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A6EDE" w14:textId="02B60985" w:rsidR="00C105EC" w:rsidRDefault="00C105EC">
      <w:pPr>
        <w:rPr>
          <w:sz w:val="28"/>
          <w:szCs w:val="28"/>
        </w:rPr>
      </w:pPr>
      <w:r w:rsidRPr="00F12218">
        <w:rPr>
          <w:sz w:val="28"/>
          <w:szCs w:val="28"/>
        </w:rPr>
        <w:t>Corneliu Dinica</w:t>
      </w:r>
    </w:p>
    <w:p w14:paraId="1C97EC57" w14:textId="0F63FA13" w:rsidR="00F12218" w:rsidRPr="00F12218" w:rsidRDefault="00F12218">
      <w:pPr>
        <w:rPr>
          <w:sz w:val="28"/>
          <w:szCs w:val="28"/>
        </w:rPr>
      </w:pPr>
      <w:r>
        <w:rPr>
          <w:sz w:val="28"/>
          <w:szCs w:val="28"/>
        </w:rPr>
        <w:t xml:space="preserve">Module: </w:t>
      </w:r>
      <w:r w:rsidRPr="00F12218">
        <w:rPr>
          <w:rFonts w:ascii="Segoe UI" w:hAnsi="Segoe UI" w:cs="Segoe UI"/>
          <w:shd w:val="clear" w:color="auto" w:fill="FBF7F5"/>
        </w:rPr>
        <w:t>Academic Skills (LCBB4000_BIRM)</w:t>
      </w:r>
    </w:p>
    <w:p w14:paraId="55F3E086" w14:textId="641B3466" w:rsidR="00C105EC" w:rsidRPr="00F12218" w:rsidRDefault="00C105EC">
      <w:pPr>
        <w:rPr>
          <w:sz w:val="28"/>
          <w:szCs w:val="28"/>
        </w:rPr>
      </w:pPr>
      <w:r w:rsidRPr="00F12218">
        <w:rPr>
          <w:sz w:val="28"/>
          <w:szCs w:val="28"/>
        </w:rPr>
        <w:t>Student number</w:t>
      </w:r>
      <w:r w:rsidR="00F12218">
        <w:rPr>
          <w:sz w:val="28"/>
          <w:szCs w:val="28"/>
        </w:rPr>
        <w:t>:</w:t>
      </w:r>
      <w:r w:rsidRPr="00F12218">
        <w:rPr>
          <w:sz w:val="28"/>
          <w:szCs w:val="28"/>
        </w:rPr>
        <w:t xml:space="preserve"> 1918442</w:t>
      </w:r>
    </w:p>
    <w:p w14:paraId="2C533B2C" w14:textId="301508EA" w:rsidR="00C105EC" w:rsidRDefault="00C105EC">
      <w:r w:rsidRPr="00F12218">
        <w:rPr>
          <w:sz w:val="28"/>
          <w:szCs w:val="28"/>
        </w:rPr>
        <w:t>Tutor</w:t>
      </w:r>
      <w:r w:rsidR="00F12218">
        <w:t xml:space="preserve">:  </w:t>
      </w:r>
      <w:proofErr w:type="spellStart"/>
      <w:r w:rsidR="00F12218">
        <w:rPr>
          <w:rFonts w:ascii="inherit" w:hAnsi="inherit"/>
          <w:shd w:val="clear" w:color="auto" w:fill="FFFFFF"/>
        </w:rPr>
        <w:t>Chijioke</w:t>
      </w:r>
      <w:proofErr w:type="spellEnd"/>
      <w:r w:rsidR="00F12218">
        <w:rPr>
          <w:rFonts w:ascii="inherit" w:hAnsi="inherit"/>
          <w:shd w:val="clear" w:color="auto" w:fill="FFFFFF"/>
        </w:rPr>
        <w:t xml:space="preserve"> </w:t>
      </w:r>
      <w:proofErr w:type="spellStart"/>
      <w:r w:rsidR="00F12218">
        <w:rPr>
          <w:rFonts w:ascii="inherit" w:hAnsi="inherit"/>
          <w:shd w:val="clear" w:color="auto" w:fill="FFFFFF"/>
        </w:rPr>
        <w:t>Uba</w:t>
      </w:r>
      <w:proofErr w:type="spellEnd"/>
    </w:p>
    <w:p w14:paraId="58752A77" w14:textId="4A6D847F" w:rsidR="00C105EC" w:rsidRDefault="00C105EC">
      <w:r>
        <w:t>Content:</w:t>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5"/>
      </w:tblGrid>
      <w:tr w:rsidR="00C105EC" w14:paraId="53CD609A" w14:textId="77777777" w:rsidTr="00C105EC">
        <w:trPr>
          <w:trHeight w:val="738"/>
        </w:trPr>
        <w:tc>
          <w:tcPr>
            <w:tcW w:w="5275" w:type="dxa"/>
          </w:tcPr>
          <w:p w14:paraId="54DA3FC6" w14:textId="261131AA" w:rsidR="00C105EC" w:rsidRDefault="00C105EC">
            <w:r>
              <w:t>Engagement and motivation in the modern workplace.</w:t>
            </w:r>
          </w:p>
        </w:tc>
      </w:tr>
    </w:tbl>
    <w:p w14:paraId="2CADA394" w14:textId="44B0A562" w:rsidR="00C105EC" w:rsidRPr="00C105EC" w:rsidRDefault="00C105EC">
      <w:pPr>
        <w:rPr>
          <w:rFonts w:ascii="Segoe UI" w:hAnsi="Segoe UI" w:cs="Segoe UI"/>
        </w:rPr>
      </w:pPr>
    </w:p>
    <w:p w14:paraId="47C58ADA" w14:textId="600241A1" w:rsidR="00C105EC" w:rsidRDefault="00C105EC">
      <w:pPr>
        <w:rPr>
          <w:b/>
          <w:bCs/>
          <w:sz w:val="28"/>
          <w:szCs w:val="28"/>
        </w:rPr>
      </w:pPr>
      <w:r w:rsidRPr="00C105EC">
        <w:rPr>
          <w:b/>
          <w:bCs/>
          <w:sz w:val="28"/>
          <w:szCs w:val="28"/>
        </w:rPr>
        <w:t xml:space="preserve">Introduction: </w:t>
      </w:r>
    </w:p>
    <w:p w14:paraId="75DE1AAA" w14:textId="77777777" w:rsidR="007002E5" w:rsidRDefault="00C105EC" w:rsidP="007002E5">
      <w:r w:rsidRPr="00C105EC">
        <w:rPr>
          <w:rFonts w:ascii="Segoe UI" w:hAnsi="Segoe UI" w:cs="Segoe UI"/>
          <w:color w:val="262626"/>
          <w:shd w:val="clear" w:color="auto" w:fill="FFFFFF"/>
        </w:rPr>
        <w:t xml:space="preserve">Businesses adopt strategies that can help to be competitive in their markets. However, strategies in themselves do not guarantee that a business will be successful. This is because the success of a business is largely dependent on the extent that workers are engaged and motivated to do their work </w:t>
      </w:r>
      <w:r>
        <w:rPr>
          <w:rFonts w:ascii="Segoe UI" w:hAnsi="Segoe UI" w:cs="Segoe UI"/>
          <w:color w:val="262626"/>
          <w:shd w:val="clear" w:color="auto" w:fill="FFFFFF"/>
        </w:rPr>
        <w:t xml:space="preserve"> </w:t>
      </w:r>
      <w:r>
        <w:rPr>
          <w:color w:val="000000"/>
        </w:rPr>
        <w:t xml:space="preserve"> Maslow (1943).</w:t>
      </w:r>
      <w:r w:rsidR="007002E5">
        <w:rPr>
          <w:color w:val="000000"/>
        </w:rPr>
        <w:t xml:space="preserve"> </w:t>
      </w:r>
      <w:r w:rsidR="007002E5" w:rsidRPr="00C105EC">
        <w:rPr>
          <w:rFonts w:ascii="Segoe UI" w:hAnsi="Segoe UI" w:cs="Segoe UI"/>
          <w:color w:val="262626"/>
          <w:shd w:val="clear" w:color="auto" w:fill="FFFFFF"/>
        </w:rPr>
        <w:t xml:space="preserve">Thus, understanding the role played by employee engagement and motivation for a business firm’s success is important. The aim of the current report draws from the foregoing discussions. Specifically, the report aims to explore the role of employee engagement and motivation for organisational success. </w:t>
      </w:r>
      <w:r w:rsidR="007002E5" w:rsidRPr="00C105EC">
        <w:t xml:space="preserve"> </w:t>
      </w:r>
    </w:p>
    <w:p w14:paraId="61A9F081" w14:textId="4F7C6F90" w:rsidR="00C105EC" w:rsidRDefault="00C105EC"/>
    <w:p w14:paraId="73D0B3F6" w14:textId="1D2E26D0" w:rsidR="00C105EC" w:rsidRDefault="00C105EC">
      <w:r>
        <w:t xml:space="preserve">The report has </w:t>
      </w:r>
      <w:r w:rsidR="00DD24C3">
        <w:t>3</w:t>
      </w:r>
      <w:r>
        <w:t xml:space="preserve"> sections:</w:t>
      </w:r>
    </w:p>
    <w:p w14:paraId="314864D4" w14:textId="1008A77C" w:rsidR="00B35814" w:rsidRDefault="00B35814" w:rsidP="00B35814">
      <w:pPr>
        <w:pStyle w:val="ListParagraph"/>
        <w:numPr>
          <w:ilvl w:val="0"/>
          <w:numId w:val="1"/>
        </w:numPr>
      </w:pPr>
      <w:r>
        <w:t>Engagement and motivation explained.</w:t>
      </w:r>
    </w:p>
    <w:p w14:paraId="7BC43300" w14:textId="31044228" w:rsidR="00B35814" w:rsidRDefault="00B35814" w:rsidP="00C105EC">
      <w:pPr>
        <w:pStyle w:val="ListParagraph"/>
        <w:numPr>
          <w:ilvl w:val="0"/>
          <w:numId w:val="1"/>
        </w:numPr>
      </w:pPr>
      <w:r>
        <w:t>Understanding employee engagement and motivation.</w:t>
      </w:r>
    </w:p>
    <w:p w14:paraId="5B1D63D0" w14:textId="0B6AD692" w:rsidR="00B35814" w:rsidRDefault="00B35814" w:rsidP="00C105EC">
      <w:pPr>
        <w:pStyle w:val="ListParagraph"/>
        <w:numPr>
          <w:ilvl w:val="0"/>
          <w:numId w:val="1"/>
        </w:numPr>
      </w:pPr>
      <w:r>
        <w:t xml:space="preserve">Main strategies used when comes to engagement. </w:t>
      </w:r>
    </w:p>
    <w:p w14:paraId="7C5D9971" w14:textId="310158C5" w:rsidR="007002E5" w:rsidRPr="0064614C" w:rsidRDefault="004974E4" w:rsidP="004974E4">
      <w:pPr>
        <w:rPr>
          <w:rFonts w:ascii="Segoe UI" w:hAnsi="Segoe UI" w:cs="Segoe UI"/>
          <w:i/>
          <w:iCs/>
        </w:rPr>
      </w:pPr>
      <w:r w:rsidRPr="0064614C">
        <w:rPr>
          <w:rFonts w:ascii="Segoe UI" w:hAnsi="Segoe UI" w:cs="Segoe UI"/>
          <w:i/>
          <w:iCs/>
        </w:rPr>
        <w:t>In order to write this report, information have been gathered from literature through</w:t>
      </w:r>
      <w:r w:rsidR="0064614C" w:rsidRPr="0064614C">
        <w:rPr>
          <w:rFonts w:ascii="Segoe UI" w:hAnsi="Segoe UI" w:cs="Segoe UI"/>
          <w:i/>
          <w:iCs/>
        </w:rPr>
        <w:t xml:space="preserve">out </w:t>
      </w:r>
      <w:r w:rsidRPr="0064614C">
        <w:rPr>
          <w:rFonts w:ascii="Segoe UI" w:hAnsi="Segoe UI" w:cs="Segoe UI"/>
          <w:i/>
          <w:iCs/>
        </w:rPr>
        <w:t>research, reading and analyse the information</w:t>
      </w:r>
      <w:r w:rsidR="00AA0221" w:rsidRPr="0064614C">
        <w:rPr>
          <w:rFonts w:ascii="Segoe UI" w:hAnsi="Segoe UI" w:cs="Segoe UI"/>
          <w:i/>
          <w:iCs/>
        </w:rPr>
        <w:t xml:space="preserve">, thereafter </w:t>
      </w:r>
      <w:r w:rsidR="0064614C" w:rsidRPr="0064614C">
        <w:rPr>
          <w:rFonts w:ascii="Segoe UI" w:hAnsi="Segoe UI" w:cs="Segoe UI"/>
          <w:i/>
          <w:iCs/>
        </w:rPr>
        <w:t>redacted to highlight the importance of engagement and motivation in the workplace</w:t>
      </w:r>
      <w:r w:rsidR="00B547C4">
        <w:rPr>
          <w:rFonts w:ascii="Segoe UI" w:hAnsi="Segoe UI" w:cs="Segoe UI"/>
          <w:i/>
          <w:iCs/>
        </w:rPr>
        <w:t xml:space="preserve"> and the strategy and resources used by companies to achieve the desired result.</w:t>
      </w:r>
    </w:p>
    <w:p w14:paraId="1578CDF5" w14:textId="12F211C6" w:rsidR="00F50046" w:rsidRDefault="00F50046" w:rsidP="004974E4">
      <w:pPr>
        <w:rPr>
          <w:rFonts w:ascii="Segoe UI" w:hAnsi="Segoe UI" w:cs="Segoe UI"/>
        </w:rPr>
      </w:pPr>
      <w:r w:rsidRPr="00F50046">
        <w:rPr>
          <w:rFonts w:ascii="Segoe UI" w:hAnsi="Segoe UI" w:cs="Segoe UI"/>
        </w:rPr>
        <w:t>To date, there is no single and generally accepted definition for the term employee engagement. This is evident if one looks at the definitions forwarded for the term by three well-known research organizations in human resource area, let alone individual researchers. Below are the definitions:</w:t>
      </w:r>
    </w:p>
    <w:p w14:paraId="6BA08A4E" w14:textId="5A33A04F" w:rsidR="00F50046" w:rsidRDefault="00F50046" w:rsidP="004974E4">
      <w:pPr>
        <w:rPr>
          <w:rFonts w:ascii="Segoe UI" w:hAnsi="Segoe UI" w:cs="Segoe UI"/>
        </w:rPr>
      </w:pPr>
      <w:r w:rsidRPr="00F50046">
        <w:rPr>
          <w:rFonts w:ascii="Segoe UI" w:hAnsi="Segoe UI" w:cs="Segoe UI"/>
        </w:rPr>
        <w:t>Perrin’s Global Workforce Study (2003) uses the definition “employees’ willingness and ability to help their company succeed, largely by providing discretionary effort on a sustainable basis.” According to the study, engagement is affected by many factors which involve both emotional and rational factors relating to work and the overall work experience.</w:t>
      </w:r>
    </w:p>
    <w:p w14:paraId="0999E8D2" w14:textId="03A288CB" w:rsidR="00F50046" w:rsidRDefault="00F50046" w:rsidP="004974E4">
      <w:pPr>
        <w:rPr>
          <w:rFonts w:ascii="Segoe UI" w:hAnsi="Segoe UI" w:cs="Segoe UI"/>
        </w:rPr>
      </w:pPr>
      <w:r w:rsidRPr="00F50046">
        <w:rPr>
          <w:rFonts w:ascii="Segoe UI" w:hAnsi="Segoe UI" w:cs="Segoe UI"/>
        </w:rPr>
        <w:t xml:space="preserve">Gallup organization defines employee engagement as the involvement with and enthusiasm for work. Gallup as cited by </w:t>
      </w:r>
      <w:proofErr w:type="spellStart"/>
      <w:r w:rsidRPr="00F50046">
        <w:rPr>
          <w:rFonts w:ascii="Segoe UI" w:hAnsi="Segoe UI" w:cs="Segoe UI"/>
        </w:rPr>
        <w:t>Dernovsek</w:t>
      </w:r>
      <w:proofErr w:type="spellEnd"/>
      <w:r w:rsidRPr="00F50046">
        <w:rPr>
          <w:rFonts w:ascii="Segoe UI" w:hAnsi="Segoe UI" w:cs="Segoe UI"/>
        </w:rPr>
        <w:t xml:space="preserve"> (2008) likens employee engagement to a positive employees’ emotional attachment and employees’ commitment.</w:t>
      </w:r>
    </w:p>
    <w:p w14:paraId="154F1F58" w14:textId="25D6DED1" w:rsidR="007002E5" w:rsidRDefault="007002E5" w:rsidP="007002E5">
      <w:pPr>
        <w:pStyle w:val="NormalWeb"/>
        <w:rPr>
          <w:rFonts w:ascii="Segoe UI" w:hAnsi="Segoe UI" w:cs="Segoe UI"/>
          <w:color w:val="000000"/>
          <w:sz w:val="22"/>
          <w:szCs w:val="22"/>
        </w:rPr>
      </w:pPr>
      <w:r w:rsidRPr="007002E5">
        <w:rPr>
          <w:rFonts w:ascii="Segoe UI" w:hAnsi="Segoe UI" w:cs="Segoe UI"/>
          <w:color w:val="000000"/>
          <w:sz w:val="22"/>
          <w:szCs w:val="22"/>
        </w:rPr>
        <w:lastRenderedPageBreak/>
        <w:t xml:space="preserve">People are competitive, some people may be motivated by their desire to progress and climb up the ladder, or they feel good when working above the level, and there are people, who are engaged and motivated by the job security, they work very hard in order to keep their job. It is very important for management to seek and identify what really motivates individual and how will engage once they have the motivation. It is not enough for the managers to go out there and just ask the person how may feel about the job. Therefore, is essential for management to make no assumptions, so managers can get better results by understanding the real needs of their employees. </w:t>
      </w:r>
      <w:r>
        <w:rPr>
          <w:rFonts w:ascii="Segoe UI" w:hAnsi="Segoe UI" w:cs="Segoe UI"/>
          <w:color w:val="000000"/>
          <w:sz w:val="22"/>
          <w:szCs w:val="22"/>
        </w:rPr>
        <w:t xml:space="preserve">For </w:t>
      </w:r>
      <w:r w:rsidRPr="007002E5">
        <w:rPr>
          <w:rFonts w:ascii="Segoe UI" w:hAnsi="Segoe UI" w:cs="Segoe UI"/>
          <w:color w:val="000000"/>
          <w:sz w:val="22"/>
          <w:szCs w:val="22"/>
        </w:rPr>
        <w:t>example MacLeod and Clarke (2009) in their report to the UK government define engagement as ‘a workplace approach designed to ensure that employees are committed to their organisation's goals and values, motivated to contribute to organisational success, and are able at the same time to enhance their own sense of well-being’</w:t>
      </w:r>
      <w:r w:rsidR="004974E4">
        <w:rPr>
          <w:rFonts w:ascii="Segoe UI" w:hAnsi="Segoe UI" w:cs="Segoe UI"/>
          <w:color w:val="000000"/>
          <w:sz w:val="22"/>
          <w:szCs w:val="22"/>
        </w:rPr>
        <w:t xml:space="preserve">. </w:t>
      </w:r>
    </w:p>
    <w:p w14:paraId="598B7800" w14:textId="21909AB1" w:rsidR="00564B00" w:rsidRDefault="004974E4" w:rsidP="004974E4">
      <w:pPr>
        <w:pStyle w:val="NormalWeb"/>
        <w:rPr>
          <w:rFonts w:ascii="Segoe UI" w:hAnsi="Segoe UI" w:cs="Segoe UI"/>
          <w:color w:val="000000"/>
          <w:sz w:val="22"/>
          <w:szCs w:val="22"/>
        </w:rPr>
      </w:pPr>
      <w:r>
        <w:rPr>
          <w:color w:val="000000"/>
        </w:rPr>
        <w:t xml:space="preserve"> </w:t>
      </w:r>
      <w:r w:rsidRPr="004974E4">
        <w:rPr>
          <w:rFonts w:ascii="Segoe UI" w:hAnsi="Segoe UI" w:cs="Segoe UI"/>
          <w:color w:val="000000"/>
          <w:sz w:val="22"/>
          <w:szCs w:val="22"/>
        </w:rPr>
        <w:t xml:space="preserve">But according to different literature on motivation and engagement published along the time, a lot of individuals have difficulties in expressing what they really what from a job, therefore the companies have stooped on listening to what they say and start telling them instead. Most of the decisions have been based on </w:t>
      </w:r>
      <w:r>
        <w:rPr>
          <w:rFonts w:ascii="Segoe UI" w:hAnsi="Segoe UI" w:cs="Segoe UI"/>
          <w:color w:val="000000"/>
          <w:sz w:val="22"/>
          <w:szCs w:val="22"/>
        </w:rPr>
        <w:t>Maslow theory of hierarchy of needs.</w:t>
      </w:r>
      <w:r w:rsidR="00655785">
        <w:rPr>
          <w:rFonts w:ascii="Segoe UI" w:hAnsi="Segoe UI" w:cs="Segoe UI"/>
          <w:color w:val="000000"/>
          <w:sz w:val="22"/>
          <w:szCs w:val="22"/>
        </w:rPr>
        <w:t xml:space="preserve"> </w:t>
      </w:r>
      <w:r w:rsidR="00DD24C3">
        <w:rPr>
          <w:rFonts w:ascii="Segoe UI" w:hAnsi="Segoe UI" w:cs="Segoe UI"/>
          <w:color w:val="000000"/>
          <w:sz w:val="22"/>
          <w:szCs w:val="22"/>
        </w:rPr>
        <w:t xml:space="preserve">However, </w:t>
      </w:r>
      <w:r w:rsidR="00655785">
        <w:rPr>
          <w:rFonts w:ascii="Segoe UI" w:hAnsi="Segoe UI" w:cs="Segoe UI"/>
          <w:color w:val="000000"/>
          <w:sz w:val="22"/>
          <w:szCs w:val="22"/>
        </w:rPr>
        <w:t>what comes first? Engagement? or motivation? How can the business and the managers within</w:t>
      </w:r>
      <w:r w:rsidR="00564B00">
        <w:rPr>
          <w:rFonts w:ascii="Segoe UI" w:hAnsi="Segoe UI" w:cs="Segoe UI"/>
          <w:color w:val="000000"/>
          <w:sz w:val="22"/>
          <w:szCs w:val="22"/>
        </w:rPr>
        <w:t xml:space="preserve">, </w:t>
      </w:r>
      <w:r w:rsidR="00655785">
        <w:rPr>
          <w:rFonts w:ascii="Segoe UI" w:hAnsi="Segoe UI" w:cs="Segoe UI"/>
          <w:color w:val="000000"/>
          <w:sz w:val="22"/>
          <w:szCs w:val="22"/>
        </w:rPr>
        <w:t xml:space="preserve">can engage an individual if the individual is not motivated, on the other </w:t>
      </w:r>
      <w:r w:rsidR="00564B00">
        <w:rPr>
          <w:rFonts w:ascii="Segoe UI" w:hAnsi="Segoe UI" w:cs="Segoe UI"/>
          <w:color w:val="000000"/>
          <w:sz w:val="22"/>
          <w:szCs w:val="22"/>
        </w:rPr>
        <w:t xml:space="preserve">side how can the individual be motivated if does not feel engaged? What do employees need to be both? Within the years the literature published it shows us that in order for managers to succeed in engagement and motivation, the need to achieve a certain level of understanding of it first, is crucial. </w:t>
      </w:r>
    </w:p>
    <w:p w14:paraId="568C63FE" w14:textId="295F329B" w:rsidR="00DD24C3" w:rsidRPr="004974E4" w:rsidRDefault="00DD24C3" w:rsidP="00DD24C3">
      <w:pPr>
        <w:rPr>
          <w:rFonts w:ascii="Segoe UI" w:hAnsi="Segoe UI" w:cs="Segoe UI"/>
        </w:rPr>
      </w:pPr>
      <w:r w:rsidRPr="00DD24C3">
        <w:rPr>
          <w:rFonts w:ascii="Segoe UI" w:hAnsi="Segoe UI" w:cs="Segoe UI"/>
        </w:rPr>
        <w:t xml:space="preserve">Employee engagement is a vast construct that touches almost all parts of human resource management </w:t>
      </w:r>
      <w:r w:rsidR="00387E55">
        <w:rPr>
          <w:rFonts w:ascii="Segoe UI" w:hAnsi="Segoe UI" w:cs="Segoe UI"/>
        </w:rPr>
        <w:t>angle</w:t>
      </w:r>
      <w:r w:rsidRPr="00DD24C3">
        <w:rPr>
          <w:rFonts w:ascii="Segoe UI" w:hAnsi="Segoe UI" w:cs="Segoe UI"/>
        </w:rPr>
        <w:t xml:space="preserve"> we know </w:t>
      </w:r>
      <w:r>
        <w:rPr>
          <w:rFonts w:ascii="Segoe UI" w:hAnsi="Segoe UI" w:cs="Segoe UI"/>
        </w:rPr>
        <w:t>until now</w:t>
      </w:r>
      <w:r w:rsidRPr="00DD24C3">
        <w:rPr>
          <w:rFonts w:ascii="Segoe UI" w:hAnsi="Segoe UI" w:cs="Segoe UI"/>
        </w:rPr>
        <w:t>. If every part of human resources is not addressed in appropriate manner, employees fail to fully engage themselves in their job in the response to such kind of mismanagement. The construct employee engagement is built on the foundation of earlier concepts like job satisfaction, employee commitment and Organizational citizenship behaviour. Though it is related to and encompasses these concepts, employee engagement is broader in scope. Employee engagement is stronger predictor of positive organizational performance clearly showing the two-way relationship between employer and employee</w:t>
      </w:r>
      <w:r>
        <w:rPr>
          <w:rFonts w:ascii="Segoe UI" w:hAnsi="Segoe UI" w:cs="Segoe UI"/>
        </w:rPr>
        <w:t>.</w:t>
      </w:r>
    </w:p>
    <w:p w14:paraId="3FF75F93" w14:textId="101A50C3" w:rsidR="00F50046" w:rsidRDefault="00F50046" w:rsidP="00F50046">
      <w:pPr>
        <w:rPr>
          <w:rFonts w:ascii="Segoe UI" w:hAnsi="Segoe UI" w:cs="Segoe UI"/>
        </w:rPr>
      </w:pPr>
      <w:r w:rsidRPr="00F50046">
        <w:rPr>
          <w:rFonts w:ascii="Segoe UI" w:hAnsi="Segoe UI" w:cs="Segoe UI"/>
        </w:rPr>
        <w:t>Robinson et al. (2004) define employee engagement as “a positive attitude held by the employee towards the organization and its value. An engaged employee is aware of business context, and works with colleagues to improve performance within the job for the benefit of the organization. The organization must work to develop and nurture engagement, which requires a two-way relationship between employer and employee.”</w:t>
      </w:r>
    </w:p>
    <w:p w14:paraId="5C9911D2" w14:textId="444F123E" w:rsidR="00F50046" w:rsidRDefault="00A15A45" w:rsidP="00F50046">
      <w:pPr>
        <w:rPr>
          <w:rFonts w:ascii="Segoe UI" w:hAnsi="Segoe UI" w:cs="Segoe UI"/>
        </w:rPr>
      </w:pPr>
      <w:r w:rsidRPr="00A15A45">
        <w:rPr>
          <w:rFonts w:ascii="Segoe UI" w:hAnsi="Segoe UI" w:cs="Segoe UI"/>
        </w:rPr>
        <w:t xml:space="preserve">According to Penna research report (2007) meaning at work has the potential to be valuable way of bringing employers and employees closer together to the benefit of both where employees experience a sense of community, the space to be themselves and the opportunity to make a contribution, they find meaning. Employees want to work in the organizations in which they find meaning at work. Penna (2007) researchers have also come up with a new model they called “Hierarchy of engagement” which resembles Maslow’s need hierarchy model. In the bottom line there are basic needs of pay and benefits. Once an </w:t>
      </w:r>
      <w:r w:rsidRPr="00A15A45">
        <w:rPr>
          <w:rFonts w:ascii="Segoe UI" w:hAnsi="Segoe UI" w:cs="Segoe UI"/>
        </w:rPr>
        <w:lastRenderedPageBreak/>
        <w:t>employee satisfied these needs, then the employee looks to development opportunities, the possibility for promotion and then leadership style will be introduced to the mix in the model. Finally, when all the above cited lower level aspirations have been satisfied the employee looks to an alignment of value-meaning, which is displayed by a true sense of connection, a common purpose and a shared sense of meaning at work</w:t>
      </w:r>
      <w:r>
        <w:rPr>
          <w:rFonts w:ascii="Segoe UI" w:hAnsi="Segoe UI" w:cs="Segoe UI"/>
        </w:rPr>
        <w:t>.</w:t>
      </w:r>
    </w:p>
    <w:p w14:paraId="2BBA7903" w14:textId="77777777" w:rsidR="00AA0221" w:rsidRDefault="00AA0221" w:rsidP="00AA0221">
      <w:pPr>
        <w:rPr>
          <w:rFonts w:ascii="Segoe UI" w:hAnsi="Segoe UI" w:cs="Segoe UI"/>
        </w:rPr>
      </w:pPr>
      <w:r>
        <w:rPr>
          <w:rFonts w:ascii="Segoe UI" w:hAnsi="Segoe UI" w:cs="Segoe UI"/>
        </w:rPr>
        <w:t>D</w:t>
      </w:r>
      <w:r w:rsidRPr="00BB4EE7">
        <w:rPr>
          <w:rFonts w:ascii="Segoe UI" w:hAnsi="Segoe UI" w:cs="Segoe UI"/>
        </w:rPr>
        <w:t>evelopment Dimensions International (DDI, 2005) states that a manager must do five things to create a highly engaged workforce. They are</w:t>
      </w:r>
      <w:r>
        <w:rPr>
          <w:rFonts w:ascii="Segoe UI" w:hAnsi="Segoe UI" w:cs="Segoe UI"/>
        </w:rPr>
        <w:t>:</w:t>
      </w:r>
    </w:p>
    <w:p w14:paraId="2BC12635" w14:textId="77777777" w:rsidR="00AA0221" w:rsidRDefault="00AA0221" w:rsidP="00AA0221">
      <w:pPr>
        <w:pStyle w:val="ListParagraph"/>
        <w:numPr>
          <w:ilvl w:val="0"/>
          <w:numId w:val="2"/>
        </w:numPr>
        <w:rPr>
          <w:rFonts w:ascii="Segoe UI" w:hAnsi="Segoe UI" w:cs="Segoe UI"/>
          <w:color w:val="000000"/>
        </w:rPr>
      </w:pPr>
      <w:r>
        <w:rPr>
          <w:rFonts w:ascii="Segoe UI" w:hAnsi="Segoe UI" w:cs="Segoe UI"/>
          <w:color w:val="000000"/>
        </w:rPr>
        <w:t xml:space="preserve">Align efforts with strategy </w:t>
      </w:r>
    </w:p>
    <w:p w14:paraId="2BE388FC" w14:textId="77777777" w:rsidR="00AA0221" w:rsidRDefault="00AA0221" w:rsidP="00AA0221">
      <w:pPr>
        <w:pStyle w:val="ListParagraph"/>
        <w:numPr>
          <w:ilvl w:val="0"/>
          <w:numId w:val="2"/>
        </w:numPr>
        <w:rPr>
          <w:rFonts w:ascii="Segoe UI" w:hAnsi="Segoe UI" w:cs="Segoe UI"/>
          <w:color w:val="000000"/>
        </w:rPr>
      </w:pPr>
      <w:r>
        <w:rPr>
          <w:rFonts w:ascii="Segoe UI" w:hAnsi="Segoe UI" w:cs="Segoe UI"/>
          <w:color w:val="000000"/>
        </w:rPr>
        <w:t xml:space="preserve">Empower </w:t>
      </w:r>
    </w:p>
    <w:p w14:paraId="530AFB32" w14:textId="77777777" w:rsidR="00AA0221" w:rsidRDefault="00AA0221" w:rsidP="00AA0221">
      <w:pPr>
        <w:pStyle w:val="ListParagraph"/>
        <w:numPr>
          <w:ilvl w:val="0"/>
          <w:numId w:val="2"/>
        </w:numPr>
        <w:rPr>
          <w:rFonts w:ascii="Segoe UI" w:hAnsi="Segoe UI" w:cs="Segoe UI"/>
          <w:color w:val="000000"/>
        </w:rPr>
      </w:pPr>
      <w:r>
        <w:rPr>
          <w:rFonts w:ascii="Segoe UI" w:hAnsi="Segoe UI" w:cs="Segoe UI"/>
          <w:color w:val="000000"/>
        </w:rPr>
        <w:t xml:space="preserve">Promote and encourage team work and collaboration </w:t>
      </w:r>
    </w:p>
    <w:p w14:paraId="67538A39" w14:textId="77777777" w:rsidR="00AA0221" w:rsidRDefault="00AA0221" w:rsidP="00AA0221">
      <w:pPr>
        <w:pStyle w:val="ListParagraph"/>
        <w:numPr>
          <w:ilvl w:val="0"/>
          <w:numId w:val="2"/>
        </w:numPr>
        <w:rPr>
          <w:rFonts w:ascii="Segoe UI" w:hAnsi="Segoe UI" w:cs="Segoe UI"/>
          <w:color w:val="000000"/>
        </w:rPr>
      </w:pPr>
      <w:r>
        <w:rPr>
          <w:rFonts w:ascii="Segoe UI" w:hAnsi="Segoe UI" w:cs="Segoe UI"/>
          <w:color w:val="000000"/>
        </w:rPr>
        <w:t>Help people grow and develop</w:t>
      </w:r>
    </w:p>
    <w:p w14:paraId="0AEA9D7A" w14:textId="77777777" w:rsidR="00AA0221" w:rsidRPr="00BB4EE7" w:rsidRDefault="00AA0221" w:rsidP="00AA0221">
      <w:pPr>
        <w:pStyle w:val="ListParagraph"/>
        <w:numPr>
          <w:ilvl w:val="0"/>
          <w:numId w:val="2"/>
        </w:numPr>
        <w:rPr>
          <w:rFonts w:ascii="Segoe UI" w:hAnsi="Segoe UI" w:cs="Segoe UI"/>
          <w:color w:val="000000"/>
        </w:rPr>
      </w:pPr>
      <w:r>
        <w:rPr>
          <w:rFonts w:ascii="Segoe UI" w:hAnsi="Segoe UI" w:cs="Segoe UI"/>
          <w:color w:val="000000"/>
        </w:rPr>
        <w:t xml:space="preserve">Provide support and recognition where appropriate </w:t>
      </w:r>
    </w:p>
    <w:p w14:paraId="287BAD77" w14:textId="77777777" w:rsidR="00AA0221" w:rsidRDefault="00AA0221" w:rsidP="00F50046">
      <w:pPr>
        <w:rPr>
          <w:rFonts w:ascii="Segoe UI" w:hAnsi="Segoe UI" w:cs="Segoe UI"/>
        </w:rPr>
      </w:pPr>
    </w:p>
    <w:p w14:paraId="13F38F1C" w14:textId="79B2CAA4" w:rsidR="00E94F66" w:rsidRDefault="00E94F66" w:rsidP="00F50046">
      <w:pPr>
        <w:rPr>
          <w:rFonts w:ascii="Segoe UI" w:hAnsi="Segoe UI" w:cs="Segoe UI"/>
        </w:rPr>
      </w:pPr>
      <w:r>
        <w:rPr>
          <w:rFonts w:ascii="Segoe UI" w:hAnsi="Segoe UI" w:cs="Segoe UI"/>
        </w:rPr>
        <w:t xml:space="preserve">Thus, to this point literature and studies are still debating on ‘individual or group’ engagement. Will employees be more engaged while working alone or be more engaged and motivated as a group? </w:t>
      </w:r>
      <w:r w:rsidR="00BB4EE7">
        <w:rPr>
          <w:rFonts w:ascii="Segoe UI" w:hAnsi="Segoe UI" w:cs="Segoe UI"/>
        </w:rPr>
        <w:t>Therefore,</w:t>
      </w:r>
      <w:r>
        <w:rPr>
          <w:rFonts w:ascii="Segoe UI" w:hAnsi="Segoe UI" w:cs="Segoe UI"/>
        </w:rPr>
        <w:t xml:space="preserve"> the management steps in </w:t>
      </w:r>
      <w:r w:rsidR="00BB4EE7">
        <w:rPr>
          <w:rFonts w:ascii="Segoe UI" w:hAnsi="Segoe UI" w:cs="Segoe UI"/>
        </w:rPr>
        <w:t>by motivating the individuals with results, results that can be achieved only by working as a group.</w:t>
      </w:r>
      <w:r w:rsidR="00BB4EE7" w:rsidRPr="00BB4EE7">
        <w:t xml:space="preserve"> </w:t>
      </w:r>
      <w:r w:rsidR="00BB4EE7" w:rsidRPr="00BB4EE7">
        <w:rPr>
          <w:rFonts w:ascii="Segoe UI" w:hAnsi="Segoe UI" w:cs="Segoe UI"/>
        </w:rPr>
        <w:t>Coffman and Gonzalez-Molina (2002</w:t>
      </w:r>
      <w:r w:rsidR="00BB4EE7">
        <w:rPr>
          <w:rFonts w:ascii="Segoe UI" w:hAnsi="Segoe UI" w:cs="Segoe UI"/>
        </w:rPr>
        <w:t xml:space="preserve">) and </w:t>
      </w:r>
      <w:r w:rsidR="00BB4EE7" w:rsidRPr="00BB4EE7">
        <w:rPr>
          <w:rFonts w:ascii="Segoe UI" w:hAnsi="Segoe UI" w:cs="Segoe UI"/>
        </w:rPr>
        <w:t>Crabtree (2005)</w:t>
      </w:r>
      <w:r w:rsidR="00BB4EE7">
        <w:rPr>
          <w:rFonts w:ascii="Segoe UI" w:hAnsi="Segoe UI" w:cs="Segoe UI"/>
        </w:rPr>
        <w:t>.</w:t>
      </w:r>
      <w:r w:rsidR="00AA0221">
        <w:rPr>
          <w:rFonts w:ascii="Segoe UI" w:hAnsi="Segoe UI" w:cs="Segoe UI"/>
        </w:rPr>
        <w:t xml:space="preserve"> </w:t>
      </w:r>
    </w:p>
    <w:p w14:paraId="5B14E00D" w14:textId="2DC96F13" w:rsidR="00AA0221" w:rsidRDefault="00AA0221" w:rsidP="00F50046">
      <w:pPr>
        <w:rPr>
          <w:rFonts w:ascii="Segoe UI" w:hAnsi="Segoe UI" w:cs="Segoe UI"/>
        </w:rPr>
      </w:pPr>
      <w:r>
        <w:rPr>
          <w:rFonts w:ascii="Segoe UI" w:hAnsi="Segoe UI" w:cs="Segoe UI"/>
        </w:rPr>
        <w:t>Based on CIPD (2006) survey, that took place across United Kingdom, over 2000 people highlight that communication is the main key to engagement and motivation and that employees want to be as much informed as possible about the company they work for.</w:t>
      </w:r>
    </w:p>
    <w:p w14:paraId="23B6EB5E" w14:textId="7B4EC264" w:rsidR="00756589" w:rsidRDefault="00756589" w:rsidP="00F50046">
      <w:pPr>
        <w:rPr>
          <w:rFonts w:ascii="Segoe UI" w:hAnsi="Segoe UI" w:cs="Segoe UI"/>
        </w:rPr>
      </w:pPr>
      <w:r>
        <w:rPr>
          <w:rFonts w:ascii="Segoe UI" w:hAnsi="Segoe UI" w:cs="Segoe UI"/>
        </w:rPr>
        <w:t>Conclusion,</w:t>
      </w:r>
    </w:p>
    <w:p w14:paraId="17846FF1" w14:textId="5FB57ED5" w:rsidR="00756589" w:rsidRDefault="00756589" w:rsidP="00F50046">
      <w:pPr>
        <w:rPr>
          <w:rFonts w:ascii="Segoe UI" w:hAnsi="Segoe UI" w:cs="Segoe UI"/>
        </w:rPr>
      </w:pPr>
      <w:r>
        <w:rPr>
          <w:rFonts w:ascii="Segoe UI" w:hAnsi="Segoe UI" w:cs="Segoe UI"/>
        </w:rPr>
        <w:t>Based on all the studies and literature, thus the businesses and companies have evolved</w:t>
      </w:r>
      <w:r w:rsidR="00615226">
        <w:rPr>
          <w:rFonts w:ascii="Segoe UI" w:hAnsi="Segoe UI" w:cs="Segoe UI"/>
        </w:rPr>
        <w:t xml:space="preserve">, dedicated and sacrificed many resources on engagement and motivation of their employees, it can be affirmed that it is still slightly unclear how can the two key words can be defined and what exactly triggers them. It </w:t>
      </w:r>
      <w:r w:rsidR="00B547C4">
        <w:rPr>
          <w:rFonts w:ascii="Segoe UI" w:hAnsi="Segoe UI" w:cs="Segoe UI"/>
        </w:rPr>
        <w:t>can all be related to the company, role within the company, individual, payments, communication, but as it is mentioned in literature, it can strongly be affirmed that the modern business never slows down and always comes up with new approaches and strategy when it comes to engagement and motivation if their employees.</w:t>
      </w:r>
    </w:p>
    <w:p w14:paraId="783251CF" w14:textId="77777777" w:rsidR="00AA0221" w:rsidRDefault="00AA0221" w:rsidP="00F50046">
      <w:pPr>
        <w:rPr>
          <w:rFonts w:ascii="Segoe UI" w:hAnsi="Segoe UI" w:cs="Segoe UI"/>
        </w:rPr>
      </w:pPr>
    </w:p>
    <w:p w14:paraId="06F7FD66" w14:textId="77777777" w:rsidR="00AA0221" w:rsidRDefault="00AA0221" w:rsidP="00F50046">
      <w:pPr>
        <w:rPr>
          <w:rFonts w:ascii="Segoe UI" w:hAnsi="Segoe UI" w:cs="Segoe UI"/>
        </w:rPr>
      </w:pPr>
    </w:p>
    <w:p w14:paraId="3F2ECD45" w14:textId="209CE851" w:rsidR="004974E4" w:rsidRDefault="00615226" w:rsidP="007002E5">
      <w:pPr>
        <w:pStyle w:val="NormalWeb"/>
        <w:rPr>
          <w:rFonts w:ascii="Segoe UI" w:hAnsi="Segoe UI" w:cs="Segoe UI"/>
          <w:color w:val="000000"/>
          <w:sz w:val="22"/>
          <w:szCs w:val="22"/>
        </w:rPr>
      </w:pPr>
      <w:r>
        <w:rPr>
          <w:rFonts w:ascii="Segoe UI" w:hAnsi="Segoe UI" w:cs="Segoe UI"/>
          <w:color w:val="000000"/>
          <w:sz w:val="22"/>
          <w:szCs w:val="22"/>
        </w:rPr>
        <w:t>References,</w:t>
      </w:r>
    </w:p>
    <w:p w14:paraId="3E892605" w14:textId="77777777" w:rsidR="00615226" w:rsidRPr="007002E5" w:rsidRDefault="00615226" w:rsidP="007002E5">
      <w:pPr>
        <w:pStyle w:val="NormalWeb"/>
        <w:rPr>
          <w:rFonts w:ascii="Segoe UI" w:hAnsi="Segoe UI" w:cs="Segoe UI"/>
          <w:color w:val="000000"/>
          <w:sz w:val="22"/>
          <w:szCs w:val="22"/>
        </w:rPr>
      </w:pPr>
    </w:p>
    <w:p w14:paraId="24844986" w14:textId="25D127E3" w:rsidR="007002E5" w:rsidRDefault="00615226" w:rsidP="007002E5">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Markos, S. and Sridevi, M.S., 2010. Employee engagement: The key to improving performance. </w:t>
      </w:r>
      <w:r>
        <w:rPr>
          <w:rFonts w:ascii="Arial" w:hAnsi="Arial" w:cs="Arial"/>
          <w:i/>
          <w:iCs/>
          <w:color w:val="222222"/>
          <w:sz w:val="20"/>
          <w:szCs w:val="20"/>
        </w:rPr>
        <w:t>International journal of business and management</w:t>
      </w:r>
      <w:r>
        <w:rPr>
          <w:rFonts w:ascii="Arial" w:hAnsi="Arial" w:cs="Arial"/>
          <w:color w:val="222222"/>
          <w:sz w:val="20"/>
          <w:szCs w:val="20"/>
          <w:shd w:val="clear" w:color="auto" w:fill="FFFFFF"/>
        </w:rPr>
        <w:t xml:space="preserve">, </w:t>
      </w:r>
      <w:r>
        <w:rPr>
          <w:rFonts w:ascii="Arial" w:hAnsi="Arial" w:cs="Arial"/>
          <w:i/>
          <w:iCs/>
          <w:color w:val="222222"/>
          <w:sz w:val="20"/>
          <w:szCs w:val="20"/>
        </w:rPr>
        <w:t>5</w:t>
      </w:r>
      <w:r>
        <w:rPr>
          <w:rFonts w:ascii="Arial" w:hAnsi="Arial" w:cs="Arial"/>
          <w:color w:val="222222"/>
          <w:sz w:val="20"/>
          <w:szCs w:val="20"/>
          <w:shd w:val="clear" w:color="auto" w:fill="FFFFFF"/>
        </w:rPr>
        <w:t>(12), p.89.</w:t>
      </w:r>
    </w:p>
    <w:p w14:paraId="63F3E9E8" w14:textId="07112890" w:rsidR="00EF2D00" w:rsidRDefault="00EF2D00" w:rsidP="007002E5">
      <w:pPr>
        <w:pStyle w:val="NormalWeb"/>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Swarnalatha</w:t>
      </w:r>
      <w:proofErr w:type="spellEnd"/>
      <w:r>
        <w:rPr>
          <w:rFonts w:ascii="Arial" w:hAnsi="Arial" w:cs="Arial"/>
          <w:color w:val="222222"/>
          <w:sz w:val="20"/>
          <w:szCs w:val="20"/>
          <w:shd w:val="clear" w:color="auto" w:fill="FFFFFF"/>
        </w:rPr>
        <w:t xml:space="preserve">, D.C. and Prasanna, T.S., 2012. Employee Engagement: The Key to Organizational Success. </w:t>
      </w:r>
      <w:r>
        <w:rPr>
          <w:rFonts w:ascii="Arial" w:hAnsi="Arial" w:cs="Arial"/>
          <w:i/>
          <w:iCs/>
          <w:color w:val="222222"/>
          <w:sz w:val="20"/>
          <w:szCs w:val="20"/>
        </w:rPr>
        <w:t>International Journal of Management (IJM)</w:t>
      </w:r>
      <w:r>
        <w:rPr>
          <w:rFonts w:ascii="Arial" w:hAnsi="Arial" w:cs="Arial"/>
          <w:color w:val="222222"/>
          <w:sz w:val="20"/>
          <w:szCs w:val="20"/>
          <w:shd w:val="clear" w:color="auto" w:fill="FFFFFF"/>
        </w:rPr>
        <w:t xml:space="preserve">, </w:t>
      </w:r>
      <w:r>
        <w:rPr>
          <w:rFonts w:ascii="Arial" w:hAnsi="Arial" w:cs="Arial"/>
          <w:i/>
          <w:iCs/>
          <w:color w:val="222222"/>
          <w:sz w:val="20"/>
          <w:szCs w:val="20"/>
        </w:rPr>
        <w:t>3</w:t>
      </w:r>
      <w:r>
        <w:rPr>
          <w:rFonts w:ascii="Arial" w:hAnsi="Arial" w:cs="Arial"/>
          <w:color w:val="222222"/>
          <w:sz w:val="20"/>
          <w:szCs w:val="20"/>
          <w:shd w:val="clear" w:color="auto" w:fill="FFFFFF"/>
        </w:rPr>
        <w:t>(3), pp.216-227.</w:t>
      </w:r>
    </w:p>
    <w:p w14:paraId="384DC779" w14:textId="04774D4B" w:rsidR="00EF2D00" w:rsidRDefault="00EF2D00" w:rsidP="007002E5">
      <w:pPr>
        <w:pStyle w:val="NormalWeb"/>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Neher</w:t>
      </w:r>
      <w:proofErr w:type="spellEnd"/>
      <w:r>
        <w:rPr>
          <w:rFonts w:ascii="Arial" w:hAnsi="Arial" w:cs="Arial"/>
          <w:color w:val="222222"/>
          <w:sz w:val="20"/>
          <w:szCs w:val="20"/>
          <w:shd w:val="clear" w:color="auto" w:fill="FFFFFF"/>
        </w:rPr>
        <w:t xml:space="preserve">, A., 1991. Maslow's theory of motivation: A critique. </w:t>
      </w:r>
      <w:r>
        <w:rPr>
          <w:rFonts w:ascii="Arial" w:hAnsi="Arial" w:cs="Arial"/>
          <w:i/>
          <w:iCs/>
          <w:color w:val="222222"/>
          <w:sz w:val="20"/>
          <w:szCs w:val="20"/>
        </w:rPr>
        <w:t>Journal of humanistic psychology</w:t>
      </w:r>
      <w:r>
        <w:rPr>
          <w:rFonts w:ascii="Arial" w:hAnsi="Arial" w:cs="Arial"/>
          <w:color w:val="222222"/>
          <w:sz w:val="20"/>
          <w:szCs w:val="20"/>
          <w:shd w:val="clear" w:color="auto" w:fill="FFFFFF"/>
        </w:rPr>
        <w:t xml:space="preserve">, </w:t>
      </w:r>
      <w:r>
        <w:rPr>
          <w:rFonts w:ascii="Arial" w:hAnsi="Arial" w:cs="Arial"/>
          <w:i/>
          <w:iCs/>
          <w:color w:val="222222"/>
          <w:sz w:val="20"/>
          <w:szCs w:val="20"/>
        </w:rPr>
        <w:t>31</w:t>
      </w:r>
      <w:r>
        <w:rPr>
          <w:rFonts w:ascii="Arial" w:hAnsi="Arial" w:cs="Arial"/>
          <w:color w:val="222222"/>
          <w:sz w:val="20"/>
          <w:szCs w:val="20"/>
          <w:shd w:val="clear" w:color="auto" w:fill="FFFFFF"/>
        </w:rPr>
        <w:t>(3), pp.89-112.</w:t>
      </w:r>
    </w:p>
    <w:p w14:paraId="6FDCE466" w14:textId="76E5278D" w:rsidR="00BD41D7" w:rsidRDefault="00BD41D7" w:rsidP="007002E5">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Little, B. and Little, P., 2006. Employee engagement: Conceptual issues. </w:t>
      </w:r>
      <w:r>
        <w:rPr>
          <w:rFonts w:ascii="Arial" w:hAnsi="Arial" w:cs="Arial"/>
          <w:i/>
          <w:iCs/>
          <w:color w:val="222222"/>
          <w:sz w:val="20"/>
          <w:szCs w:val="20"/>
        </w:rPr>
        <w:t>Journal of Organizational Culture, Communications and Conflict</w:t>
      </w:r>
      <w:r>
        <w:rPr>
          <w:rFonts w:ascii="Arial" w:hAnsi="Arial" w:cs="Arial"/>
          <w:color w:val="222222"/>
          <w:sz w:val="20"/>
          <w:szCs w:val="20"/>
          <w:shd w:val="clear" w:color="auto" w:fill="FFFFFF"/>
        </w:rPr>
        <w:t xml:space="preserve">, </w:t>
      </w:r>
      <w:r>
        <w:rPr>
          <w:rFonts w:ascii="Arial" w:hAnsi="Arial" w:cs="Arial"/>
          <w:i/>
          <w:iCs/>
          <w:color w:val="222222"/>
          <w:sz w:val="20"/>
          <w:szCs w:val="20"/>
        </w:rPr>
        <w:t>10</w:t>
      </w:r>
      <w:r>
        <w:rPr>
          <w:rFonts w:ascii="Arial" w:hAnsi="Arial" w:cs="Arial"/>
          <w:color w:val="222222"/>
          <w:sz w:val="20"/>
          <w:szCs w:val="20"/>
          <w:shd w:val="clear" w:color="auto" w:fill="FFFFFF"/>
        </w:rPr>
        <w:t>(1), pp.111-120.</w:t>
      </w:r>
    </w:p>
    <w:p w14:paraId="502B3233" w14:textId="513C4A49" w:rsidR="00BD41D7" w:rsidRPr="007002E5" w:rsidRDefault="00BD41D7" w:rsidP="007002E5">
      <w:pPr>
        <w:pStyle w:val="NormalWeb"/>
        <w:rPr>
          <w:rFonts w:ascii="Segoe UI" w:hAnsi="Segoe UI" w:cs="Segoe UI"/>
          <w:color w:val="000000"/>
          <w:sz w:val="22"/>
          <w:szCs w:val="22"/>
        </w:rPr>
      </w:pPr>
      <w:r>
        <w:rPr>
          <w:rFonts w:ascii="Arial" w:hAnsi="Arial" w:cs="Arial"/>
          <w:color w:val="222222"/>
          <w:sz w:val="20"/>
          <w:szCs w:val="20"/>
          <w:shd w:val="clear" w:color="auto" w:fill="FFFFFF"/>
        </w:rPr>
        <w:t xml:space="preserve">Simpson, M.R., 2009. Engagement at work: A review of the literature. </w:t>
      </w:r>
      <w:r>
        <w:rPr>
          <w:rFonts w:ascii="Arial" w:hAnsi="Arial" w:cs="Arial"/>
          <w:i/>
          <w:iCs/>
          <w:color w:val="222222"/>
          <w:sz w:val="20"/>
          <w:szCs w:val="20"/>
        </w:rPr>
        <w:t>International journal of nursing studies</w:t>
      </w:r>
      <w:r>
        <w:rPr>
          <w:rFonts w:ascii="Arial" w:hAnsi="Arial" w:cs="Arial"/>
          <w:color w:val="222222"/>
          <w:sz w:val="20"/>
          <w:szCs w:val="20"/>
          <w:shd w:val="clear" w:color="auto" w:fill="FFFFFF"/>
        </w:rPr>
        <w:t xml:space="preserve">, </w:t>
      </w:r>
      <w:r>
        <w:rPr>
          <w:rFonts w:ascii="Arial" w:hAnsi="Arial" w:cs="Arial"/>
          <w:i/>
          <w:iCs/>
          <w:color w:val="222222"/>
          <w:sz w:val="20"/>
          <w:szCs w:val="20"/>
        </w:rPr>
        <w:t>46</w:t>
      </w:r>
      <w:r>
        <w:rPr>
          <w:rFonts w:ascii="Arial" w:hAnsi="Arial" w:cs="Arial"/>
          <w:color w:val="222222"/>
          <w:sz w:val="20"/>
          <w:szCs w:val="20"/>
          <w:shd w:val="clear" w:color="auto" w:fill="FFFFFF"/>
        </w:rPr>
        <w:t>(7), pp.1012-1024.</w:t>
      </w:r>
    </w:p>
    <w:p w14:paraId="1BF7DBCB" w14:textId="77777777" w:rsidR="007002E5" w:rsidRDefault="007002E5" w:rsidP="007002E5"/>
    <w:p w14:paraId="3074B874" w14:textId="7082427A" w:rsidR="00B35814" w:rsidRDefault="00B35814" w:rsidP="007002E5">
      <w:r>
        <w:t xml:space="preserve"> </w:t>
      </w:r>
    </w:p>
    <w:p w14:paraId="3129B910" w14:textId="77777777" w:rsidR="00B35814" w:rsidRDefault="00B35814" w:rsidP="00B35814"/>
    <w:p w14:paraId="758DA223" w14:textId="596B12FC" w:rsidR="00C105EC" w:rsidRPr="00C105EC" w:rsidRDefault="00B35814" w:rsidP="00B35814">
      <w:pPr>
        <w:pStyle w:val="ListParagraph"/>
      </w:pPr>
      <w:r>
        <w:t xml:space="preserve"> </w:t>
      </w:r>
      <w:r w:rsidR="00C105EC">
        <w:t xml:space="preserve"> </w:t>
      </w:r>
    </w:p>
    <w:sectPr w:rsidR="00C105EC" w:rsidRPr="00C105E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8708C" w14:textId="77777777" w:rsidR="00D32E48" w:rsidRDefault="00D32E48" w:rsidP="008B3B04">
      <w:pPr>
        <w:spacing w:after="0" w:line="240" w:lineRule="auto"/>
      </w:pPr>
      <w:r>
        <w:separator/>
      </w:r>
    </w:p>
  </w:endnote>
  <w:endnote w:type="continuationSeparator" w:id="0">
    <w:p w14:paraId="4D1CB062" w14:textId="77777777" w:rsidR="00D32E48" w:rsidRDefault="00D32E48" w:rsidP="008B3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2097583"/>
      <w:docPartObj>
        <w:docPartGallery w:val="Page Numbers (Bottom of Page)"/>
        <w:docPartUnique/>
      </w:docPartObj>
    </w:sdtPr>
    <w:sdtEndPr>
      <w:rPr>
        <w:noProof/>
      </w:rPr>
    </w:sdtEndPr>
    <w:sdtContent>
      <w:p w14:paraId="2779F578" w14:textId="5C15978E" w:rsidR="008B3B04" w:rsidRDefault="008B3B04">
        <w:pPr>
          <w:pStyle w:val="Footer"/>
        </w:pPr>
        <w:r>
          <w:fldChar w:fldCharType="begin"/>
        </w:r>
        <w:r>
          <w:instrText xml:space="preserve"> PAGE   \* MERGEFORMAT </w:instrText>
        </w:r>
        <w:r>
          <w:fldChar w:fldCharType="separate"/>
        </w:r>
        <w:r>
          <w:rPr>
            <w:noProof/>
          </w:rPr>
          <w:t>2</w:t>
        </w:r>
        <w:r>
          <w:rPr>
            <w:noProof/>
          </w:rPr>
          <w:fldChar w:fldCharType="end"/>
        </w:r>
      </w:p>
    </w:sdtContent>
  </w:sdt>
  <w:p w14:paraId="0AAD20AB" w14:textId="21968BB2" w:rsidR="008B3B04" w:rsidRDefault="008B3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171DB" w14:textId="77777777" w:rsidR="00D32E48" w:rsidRDefault="00D32E48" w:rsidP="008B3B04">
      <w:pPr>
        <w:spacing w:after="0" w:line="240" w:lineRule="auto"/>
      </w:pPr>
      <w:r>
        <w:separator/>
      </w:r>
    </w:p>
  </w:footnote>
  <w:footnote w:type="continuationSeparator" w:id="0">
    <w:p w14:paraId="37FF2BBE" w14:textId="77777777" w:rsidR="00D32E48" w:rsidRDefault="00D32E48" w:rsidP="008B3B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915DBE"/>
    <w:multiLevelType w:val="hybridMultilevel"/>
    <w:tmpl w:val="0B565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383E7E"/>
    <w:multiLevelType w:val="hybridMultilevel"/>
    <w:tmpl w:val="587A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5EC"/>
    <w:rsid w:val="00387E55"/>
    <w:rsid w:val="004974E4"/>
    <w:rsid w:val="00564B00"/>
    <w:rsid w:val="00615226"/>
    <w:rsid w:val="0064614C"/>
    <w:rsid w:val="00655785"/>
    <w:rsid w:val="007002E5"/>
    <w:rsid w:val="00756589"/>
    <w:rsid w:val="008B3B04"/>
    <w:rsid w:val="00A15A45"/>
    <w:rsid w:val="00AA0221"/>
    <w:rsid w:val="00B35814"/>
    <w:rsid w:val="00B547C4"/>
    <w:rsid w:val="00BB4EE7"/>
    <w:rsid w:val="00BD41D7"/>
    <w:rsid w:val="00C105EC"/>
    <w:rsid w:val="00D32E48"/>
    <w:rsid w:val="00DD24C3"/>
    <w:rsid w:val="00E94F66"/>
    <w:rsid w:val="00EF2D00"/>
    <w:rsid w:val="00F12218"/>
    <w:rsid w:val="00F50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05DA"/>
  <w15:chartTrackingRefBased/>
  <w15:docId w15:val="{9BE0A248-5AD5-43A7-8B13-637892B3D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05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105EC"/>
    <w:pPr>
      <w:ind w:left="720"/>
      <w:contextualSpacing/>
    </w:pPr>
  </w:style>
  <w:style w:type="paragraph" w:styleId="Header">
    <w:name w:val="header"/>
    <w:basedOn w:val="Normal"/>
    <w:link w:val="HeaderChar"/>
    <w:uiPriority w:val="99"/>
    <w:unhideWhenUsed/>
    <w:rsid w:val="008B3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B04"/>
  </w:style>
  <w:style w:type="paragraph" w:styleId="Footer">
    <w:name w:val="footer"/>
    <w:basedOn w:val="Normal"/>
    <w:link w:val="FooterChar"/>
    <w:uiPriority w:val="99"/>
    <w:unhideWhenUsed/>
    <w:rsid w:val="008B3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371108">
      <w:bodyDiv w:val="1"/>
      <w:marLeft w:val="0"/>
      <w:marRight w:val="0"/>
      <w:marTop w:val="0"/>
      <w:marBottom w:val="0"/>
      <w:divBdr>
        <w:top w:val="none" w:sz="0" w:space="0" w:color="auto"/>
        <w:left w:val="none" w:sz="0" w:space="0" w:color="auto"/>
        <w:bottom w:val="none" w:sz="0" w:space="0" w:color="auto"/>
        <w:right w:val="none" w:sz="0" w:space="0" w:color="auto"/>
      </w:divBdr>
    </w:div>
    <w:div w:id="1135217299">
      <w:bodyDiv w:val="1"/>
      <w:marLeft w:val="0"/>
      <w:marRight w:val="0"/>
      <w:marTop w:val="0"/>
      <w:marBottom w:val="0"/>
      <w:divBdr>
        <w:top w:val="none" w:sz="0" w:space="0" w:color="auto"/>
        <w:left w:val="none" w:sz="0" w:space="0" w:color="auto"/>
        <w:bottom w:val="none" w:sz="0" w:space="0" w:color="auto"/>
        <w:right w:val="none" w:sz="0" w:space="0" w:color="auto"/>
      </w:divBdr>
    </w:div>
    <w:div w:id="1361123595">
      <w:bodyDiv w:val="1"/>
      <w:marLeft w:val="0"/>
      <w:marRight w:val="0"/>
      <w:marTop w:val="0"/>
      <w:marBottom w:val="0"/>
      <w:divBdr>
        <w:top w:val="none" w:sz="0" w:space="0" w:color="auto"/>
        <w:left w:val="none" w:sz="0" w:space="0" w:color="auto"/>
        <w:bottom w:val="none" w:sz="0" w:space="0" w:color="auto"/>
        <w:right w:val="none" w:sz="0" w:space="0" w:color="auto"/>
      </w:divBdr>
    </w:div>
    <w:div w:id="1575429871">
      <w:bodyDiv w:val="1"/>
      <w:marLeft w:val="0"/>
      <w:marRight w:val="0"/>
      <w:marTop w:val="0"/>
      <w:marBottom w:val="0"/>
      <w:divBdr>
        <w:top w:val="none" w:sz="0" w:space="0" w:color="auto"/>
        <w:left w:val="none" w:sz="0" w:space="0" w:color="auto"/>
        <w:bottom w:val="none" w:sz="0" w:space="0" w:color="auto"/>
        <w:right w:val="none" w:sz="0" w:space="0" w:color="auto"/>
      </w:divBdr>
    </w:div>
    <w:div w:id="195667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4" ma:contentTypeDescription="Create a new document." ma:contentTypeScope="" ma:versionID="6d852b383535db1b5bea3afc618579c1">
  <xsd:schema xmlns:xsd="http://www.w3.org/2001/XMLSchema" xmlns:xs="http://www.w3.org/2001/XMLSchema" xmlns:p="http://schemas.microsoft.com/office/2006/metadata/properties" xmlns:ns3="9902240c-f584-4322-946e-7b0be23bca91" targetNamespace="http://schemas.microsoft.com/office/2006/metadata/properties" ma:root="true" ma:fieldsID="27790ffebae40089488414990f78f0f2" ns3:_="">
    <xsd:import namespace="9902240c-f584-4322-946e-7b0be23bca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34A0B9-25D6-43DB-AC68-1DC9352A34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3BD257-CBC9-4A3F-A41A-F6B5C188AC0B}">
  <ds:schemaRefs>
    <ds:schemaRef ds:uri="http://schemas.microsoft.com/sharepoint/v3/contenttype/forms"/>
  </ds:schemaRefs>
</ds:datastoreItem>
</file>

<file path=customXml/itemProps3.xml><?xml version="1.0" encoding="utf-8"?>
<ds:datastoreItem xmlns:ds="http://schemas.openxmlformats.org/officeDocument/2006/customXml" ds:itemID="{6C03AF01-6C3A-4F10-874A-7B77E81DF5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1264</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7</cp:revision>
  <dcterms:created xsi:type="dcterms:W3CDTF">2020-06-04T18:04:00Z</dcterms:created>
  <dcterms:modified xsi:type="dcterms:W3CDTF">2020-06-04T18:57:00Z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