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6DBC7" w14:textId="77777777" w:rsidR="00DA5155" w:rsidRDefault="00B97094">
      <w:pPr>
        <w:spacing w:after="173" w:line="259" w:lineRule="auto"/>
        <w:ind w:left="4517" w:firstLine="0"/>
        <w:jc w:val="left"/>
      </w:pPr>
      <w:r>
        <w:rPr>
          <w:b/>
          <w:sz w:val="36"/>
        </w:rPr>
        <w:t xml:space="preserve"> </w:t>
      </w:r>
    </w:p>
    <w:p w14:paraId="3CBA3FEE" w14:textId="77777777" w:rsidR="00DA5155" w:rsidRDefault="00B97094">
      <w:pPr>
        <w:spacing w:after="173" w:line="259" w:lineRule="auto"/>
        <w:ind w:left="4517" w:firstLine="0"/>
        <w:jc w:val="left"/>
      </w:pPr>
      <w:r>
        <w:rPr>
          <w:b/>
          <w:sz w:val="36"/>
        </w:rPr>
        <w:t xml:space="preserve"> </w:t>
      </w:r>
    </w:p>
    <w:p w14:paraId="503350BF" w14:textId="77777777" w:rsidR="00DA5155" w:rsidRDefault="00B97094">
      <w:pPr>
        <w:spacing w:after="178" w:line="259" w:lineRule="auto"/>
        <w:ind w:left="4517" w:firstLine="0"/>
        <w:jc w:val="left"/>
      </w:pPr>
      <w:r>
        <w:rPr>
          <w:b/>
          <w:sz w:val="36"/>
        </w:rPr>
        <w:t xml:space="preserve"> </w:t>
      </w:r>
    </w:p>
    <w:p w14:paraId="5BAD8D92" w14:textId="77777777" w:rsidR="00DA5155" w:rsidRDefault="00B97094">
      <w:pPr>
        <w:spacing w:after="174" w:line="259" w:lineRule="auto"/>
        <w:ind w:left="4517" w:firstLine="0"/>
        <w:jc w:val="left"/>
      </w:pPr>
      <w:r>
        <w:rPr>
          <w:b/>
          <w:sz w:val="36"/>
        </w:rPr>
        <w:t xml:space="preserve"> </w:t>
      </w:r>
    </w:p>
    <w:p w14:paraId="2C1D003E" w14:textId="77777777" w:rsidR="00DA5155" w:rsidRDefault="00B97094">
      <w:pPr>
        <w:spacing w:after="173" w:line="259" w:lineRule="auto"/>
        <w:ind w:left="4517" w:firstLine="0"/>
        <w:jc w:val="left"/>
      </w:pPr>
      <w:r>
        <w:rPr>
          <w:b/>
          <w:sz w:val="36"/>
        </w:rPr>
        <w:t xml:space="preserve"> </w:t>
      </w:r>
    </w:p>
    <w:p w14:paraId="6F9F1B12" w14:textId="77777777" w:rsidR="00DA5155" w:rsidRDefault="00B97094">
      <w:pPr>
        <w:spacing w:after="176" w:line="259" w:lineRule="auto"/>
        <w:ind w:left="2306" w:right="311"/>
        <w:jc w:val="left"/>
      </w:pPr>
      <w:r>
        <w:rPr>
          <w:b/>
          <w:sz w:val="36"/>
        </w:rPr>
        <w:t xml:space="preserve">Module: Managing People </w:t>
      </w:r>
    </w:p>
    <w:p w14:paraId="45DE657E" w14:textId="77777777" w:rsidR="00DA5155" w:rsidRDefault="00B97094">
      <w:pPr>
        <w:spacing w:after="176" w:line="259" w:lineRule="auto"/>
        <w:ind w:left="2416" w:right="311"/>
        <w:jc w:val="left"/>
      </w:pPr>
      <w:r>
        <w:rPr>
          <w:b/>
          <w:sz w:val="36"/>
        </w:rPr>
        <w:t xml:space="preserve">Module code: LCBB5004 </w:t>
      </w:r>
    </w:p>
    <w:p w14:paraId="0CF665B3" w14:textId="63A83F72" w:rsidR="00194387" w:rsidRDefault="00B97094">
      <w:pPr>
        <w:spacing w:after="0" w:line="362" w:lineRule="auto"/>
        <w:ind w:left="3231" w:right="311" w:hanging="1500"/>
        <w:jc w:val="left"/>
        <w:rPr>
          <w:b/>
          <w:sz w:val="36"/>
        </w:rPr>
      </w:pPr>
      <w:r>
        <w:rPr>
          <w:b/>
          <w:sz w:val="36"/>
        </w:rPr>
        <w:t>Assignment Title: Assessment 2</w:t>
      </w:r>
    </w:p>
    <w:p w14:paraId="4896D3D4" w14:textId="1DDFC784" w:rsidR="00194387" w:rsidRDefault="00194387">
      <w:pPr>
        <w:spacing w:after="0" w:line="362" w:lineRule="auto"/>
        <w:ind w:left="3231" w:right="311" w:hanging="1500"/>
        <w:jc w:val="left"/>
        <w:rPr>
          <w:b/>
          <w:sz w:val="36"/>
        </w:rPr>
      </w:pPr>
    </w:p>
    <w:p w14:paraId="2CF5D438" w14:textId="6DDB23D6" w:rsidR="00194387" w:rsidRDefault="00194387">
      <w:pPr>
        <w:spacing w:after="0" w:line="362" w:lineRule="auto"/>
        <w:ind w:left="3231" w:right="311" w:hanging="1500"/>
        <w:jc w:val="left"/>
        <w:rPr>
          <w:b/>
          <w:sz w:val="36"/>
        </w:rPr>
      </w:pPr>
    </w:p>
    <w:p w14:paraId="0AFAAB20" w14:textId="77777777" w:rsidR="00194387" w:rsidRDefault="00194387">
      <w:pPr>
        <w:spacing w:after="0" w:line="362" w:lineRule="auto"/>
        <w:ind w:left="3231" w:right="311" w:hanging="1500"/>
        <w:jc w:val="left"/>
        <w:rPr>
          <w:b/>
          <w:sz w:val="36"/>
        </w:rPr>
      </w:pPr>
    </w:p>
    <w:p w14:paraId="5CBF4E9D" w14:textId="77777777" w:rsidR="00194387" w:rsidRDefault="00194387">
      <w:pPr>
        <w:spacing w:after="0" w:line="362" w:lineRule="auto"/>
        <w:ind w:left="3231" w:right="311" w:hanging="1500"/>
        <w:jc w:val="left"/>
        <w:rPr>
          <w:b/>
          <w:sz w:val="36"/>
        </w:rPr>
      </w:pPr>
    </w:p>
    <w:p w14:paraId="7FE87899" w14:textId="3237B321" w:rsidR="00DA5155" w:rsidRDefault="00B97094" w:rsidP="00194387">
      <w:pPr>
        <w:spacing w:after="0" w:line="362" w:lineRule="auto"/>
        <w:ind w:right="311"/>
        <w:jc w:val="left"/>
      </w:pPr>
      <w:r>
        <w:rPr>
          <w:b/>
          <w:sz w:val="36"/>
        </w:rPr>
        <w:t xml:space="preserve">Student Name:  </w:t>
      </w:r>
      <w:r w:rsidR="00194387">
        <w:rPr>
          <w:b/>
          <w:sz w:val="36"/>
        </w:rPr>
        <w:t>MIHAELA DODOC</w:t>
      </w:r>
    </w:p>
    <w:p w14:paraId="14678005" w14:textId="3FC7A613" w:rsidR="00DA5155" w:rsidRDefault="00B97094" w:rsidP="00194387">
      <w:pPr>
        <w:spacing w:after="176" w:line="259" w:lineRule="auto"/>
        <w:ind w:right="311"/>
        <w:jc w:val="left"/>
      </w:pPr>
      <w:r>
        <w:rPr>
          <w:b/>
          <w:sz w:val="36"/>
        </w:rPr>
        <w:t xml:space="preserve">Student ID:  </w:t>
      </w:r>
      <w:r w:rsidR="00194387" w:rsidRPr="00194387">
        <w:rPr>
          <w:b/>
          <w:sz w:val="36"/>
        </w:rPr>
        <w:t>2022006</w:t>
      </w:r>
    </w:p>
    <w:p w14:paraId="3D2C2CC7" w14:textId="77777777" w:rsidR="00194387" w:rsidRDefault="00194387" w:rsidP="00194387">
      <w:pPr>
        <w:tabs>
          <w:tab w:val="center" w:pos="4516"/>
          <w:tab w:val="center" w:pos="8589"/>
        </w:tabs>
        <w:spacing w:after="0" w:line="259" w:lineRule="auto"/>
        <w:ind w:left="0" w:firstLine="0"/>
        <w:jc w:val="left"/>
        <w:rPr>
          <w:sz w:val="36"/>
          <w:vertAlign w:val="subscript"/>
        </w:rPr>
      </w:pPr>
    </w:p>
    <w:p w14:paraId="46FFF521" w14:textId="77777777" w:rsidR="00194387" w:rsidRDefault="00194387">
      <w:pPr>
        <w:tabs>
          <w:tab w:val="center" w:pos="4516"/>
          <w:tab w:val="center" w:pos="8589"/>
        </w:tabs>
        <w:spacing w:after="0" w:line="259" w:lineRule="auto"/>
        <w:ind w:left="0" w:firstLine="0"/>
        <w:jc w:val="left"/>
        <w:rPr>
          <w:sz w:val="36"/>
          <w:vertAlign w:val="subscript"/>
        </w:rPr>
      </w:pPr>
    </w:p>
    <w:p w14:paraId="141F8F67" w14:textId="77777777" w:rsidR="00194387" w:rsidRDefault="00194387">
      <w:pPr>
        <w:tabs>
          <w:tab w:val="center" w:pos="4516"/>
          <w:tab w:val="center" w:pos="8589"/>
        </w:tabs>
        <w:spacing w:after="0" w:line="259" w:lineRule="auto"/>
        <w:ind w:left="0" w:firstLine="0"/>
        <w:jc w:val="left"/>
        <w:rPr>
          <w:sz w:val="36"/>
          <w:vertAlign w:val="subscript"/>
        </w:rPr>
      </w:pPr>
    </w:p>
    <w:p w14:paraId="6ADC4EB9" w14:textId="77777777" w:rsidR="00194387" w:rsidRDefault="00194387">
      <w:pPr>
        <w:tabs>
          <w:tab w:val="center" w:pos="4516"/>
          <w:tab w:val="center" w:pos="8589"/>
        </w:tabs>
        <w:spacing w:after="0" w:line="259" w:lineRule="auto"/>
        <w:ind w:left="0" w:firstLine="0"/>
        <w:jc w:val="left"/>
        <w:rPr>
          <w:sz w:val="36"/>
          <w:vertAlign w:val="subscript"/>
        </w:rPr>
      </w:pPr>
    </w:p>
    <w:p w14:paraId="42FE401E" w14:textId="77777777" w:rsidR="00194387" w:rsidRDefault="00194387">
      <w:pPr>
        <w:tabs>
          <w:tab w:val="center" w:pos="4516"/>
          <w:tab w:val="center" w:pos="8589"/>
        </w:tabs>
        <w:spacing w:after="0" w:line="259" w:lineRule="auto"/>
        <w:ind w:left="0" w:firstLine="0"/>
        <w:jc w:val="left"/>
        <w:rPr>
          <w:sz w:val="36"/>
          <w:vertAlign w:val="subscript"/>
        </w:rPr>
      </w:pPr>
    </w:p>
    <w:p w14:paraId="0FABDBC3" w14:textId="77777777" w:rsidR="00194387" w:rsidRDefault="00194387">
      <w:pPr>
        <w:tabs>
          <w:tab w:val="center" w:pos="4516"/>
          <w:tab w:val="center" w:pos="8589"/>
        </w:tabs>
        <w:spacing w:after="0" w:line="259" w:lineRule="auto"/>
        <w:ind w:left="0" w:firstLine="0"/>
        <w:jc w:val="left"/>
        <w:rPr>
          <w:sz w:val="36"/>
          <w:vertAlign w:val="subscript"/>
        </w:rPr>
      </w:pPr>
    </w:p>
    <w:p w14:paraId="4680BE05" w14:textId="77777777" w:rsidR="00194387" w:rsidRDefault="00194387">
      <w:pPr>
        <w:tabs>
          <w:tab w:val="center" w:pos="4516"/>
          <w:tab w:val="center" w:pos="8589"/>
        </w:tabs>
        <w:spacing w:after="0" w:line="259" w:lineRule="auto"/>
        <w:ind w:left="0" w:firstLine="0"/>
        <w:jc w:val="left"/>
        <w:rPr>
          <w:sz w:val="36"/>
          <w:vertAlign w:val="subscript"/>
        </w:rPr>
      </w:pPr>
    </w:p>
    <w:p w14:paraId="1CCEA5B7" w14:textId="77777777" w:rsidR="00194387" w:rsidRDefault="00194387">
      <w:pPr>
        <w:tabs>
          <w:tab w:val="center" w:pos="4516"/>
          <w:tab w:val="center" w:pos="8589"/>
        </w:tabs>
        <w:spacing w:after="0" w:line="259" w:lineRule="auto"/>
        <w:ind w:left="0" w:firstLine="0"/>
        <w:jc w:val="left"/>
        <w:rPr>
          <w:sz w:val="36"/>
          <w:vertAlign w:val="subscript"/>
        </w:rPr>
      </w:pPr>
    </w:p>
    <w:p w14:paraId="3843E399" w14:textId="77777777" w:rsidR="00194387" w:rsidRDefault="00194387">
      <w:pPr>
        <w:tabs>
          <w:tab w:val="center" w:pos="4516"/>
          <w:tab w:val="center" w:pos="8589"/>
        </w:tabs>
        <w:spacing w:after="0" w:line="259" w:lineRule="auto"/>
        <w:ind w:left="0" w:firstLine="0"/>
        <w:jc w:val="left"/>
        <w:rPr>
          <w:sz w:val="36"/>
          <w:vertAlign w:val="subscript"/>
        </w:rPr>
      </w:pPr>
    </w:p>
    <w:p w14:paraId="6C9F29D3" w14:textId="4D83B122" w:rsidR="00194387" w:rsidRDefault="00194387">
      <w:pPr>
        <w:tabs>
          <w:tab w:val="center" w:pos="4516"/>
          <w:tab w:val="center" w:pos="8589"/>
        </w:tabs>
        <w:spacing w:after="0" w:line="259" w:lineRule="auto"/>
        <w:ind w:left="0" w:firstLine="0"/>
        <w:jc w:val="left"/>
        <w:rPr>
          <w:sz w:val="36"/>
          <w:vertAlign w:val="subscript"/>
        </w:rPr>
      </w:pPr>
    </w:p>
    <w:p w14:paraId="502F3C45" w14:textId="77777777" w:rsidR="00194387" w:rsidRDefault="00194387">
      <w:pPr>
        <w:tabs>
          <w:tab w:val="center" w:pos="4516"/>
          <w:tab w:val="center" w:pos="8589"/>
        </w:tabs>
        <w:spacing w:after="0" w:line="259" w:lineRule="auto"/>
        <w:ind w:left="0" w:firstLine="0"/>
        <w:jc w:val="left"/>
        <w:rPr>
          <w:sz w:val="36"/>
          <w:vertAlign w:val="subscript"/>
        </w:rPr>
      </w:pPr>
    </w:p>
    <w:p w14:paraId="7B8914ED" w14:textId="77777777" w:rsidR="00194387" w:rsidRDefault="00194387">
      <w:pPr>
        <w:tabs>
          <w:tab w:val="center" w:pos="4516"/>
          <w:tab w:val="center" w:pos="8589"/>
        </w:tabs>
        <w:spacing w:after="0" w:line="259" w:lineRule="auto"/>
        <w:ind w:left="0" w:firstLine="0"/>
        <w:jc w:val="left"/>
        <w:rPr>
          <w:sz w:val="36"/>
          <w:vertAlign w:val="subscript"/>
        </w:rPr>
      </w:pPr>
    </w:p>
    <w:p w14:paraId="4B50BF57" w14:textId="77777777" w:rsidR="00194387" w:rsidRDefault="00194387">
      <w:pPr>
        <w:tabs>
          <w:tab w:val="center" w:pos="4516"/>
          <w:tab w:val="center" w:pos="8589"/>
        </w:tabs>
        <w:spacing w:after="0" w:line="259" w:lineRule="auto"/>
        <w:ind w:left="0" w:firstLine="0"/>
        <w:jc w:val="left"/>
        <w:rPr>
          <w:sz w:val="36"/>
          <w:vertAlign w:val="subscript"/>
        </w:rPr>
      </w:pPr>
    </w:p>
    <w:p w14:paraId="5BB0E2D9" w14:textId="54F4B857" w:rsidR="00DA5155" w:rsidRDefault="00B97094">
      <w:pPr>
        <w:tabs>
          <w:tab w:val="center" w:pos="4516"/>
          <w:tab w:val="center" w:pos="8589"/>
        </w:tabs>
        <w:spacing w:after="0" w:line="259" w:lineRule="auto"/>
        <w:ind w:left="0" w:firstLine="0"/>
        <w:jc w:val="left"/>
      </w:pPr>
      <w:r>
        <w:rPr>
          <w:sz w:val="36"/>
          <w:vertAlign w:val="subscript"/>
        </w:rPr>
        <w:lastRenderedPageBreak/>
        <w:tab/>
        <w:t xml:space="preserve"> </w:t>
      </w:r>
    </w:p>
    <w:sdt>
      <w:sdtPr>
        <w:id w:val="-993021151"/>
        <w:docPartObj>
          <w:docPartGallery w:val="Table of Contents"/>
        </w:docPartObj>
      </w:sdtPr>
      <w:sdtEndPr/>
      <w:sdtContent>
        <w:p w14:paraId="2BFB94B2" w14:textId="77777777" w:rsidR="00DA5155" w:rsidRDefault="00B97094">
          <w:pPr>
            <w:spacing w:after="77" w:line="259" w:lineRule="auto"/>
            <w:ind w:left="0" w:right="12" w:firstLine="0"/>
            <w:jc w:val="center"/>
          </w:pPr>
          <w:r>
            <w:rPr>
              <w:b/>
              <w:sz w:val="28"/>
            </w:rPr>
            <w:t>Table of Contents</w:t>
          </w:r>
          <w:r>
            <w:rPr>
              <w:rFonts w:ascii="Calibri" w:eastAsia="Calibri" w:hAnsi="Calibri" w:cs="Calibri"/>
              <w:b/>
              <w:color w:val="365F91"/>
              <w:sz w:val="28"/>
            </w:rPr>
            <w:t xml:space="preserve"> </w:t>
          </w:r>
        </w:p>
        <w:p w14:paraId="6D843FC9" w14:textId="77777777" w:rsidR="00DA5155" w:rsidRDefault="00B97094">
          <w:pPr>
            <w:pStyle w:val="TOC1"/>
            <w:tabs>
              <w:tab w:val="right" w:leader="dot" w:pos="9039"/>
            </w:tabs>
          </w:pPr>
          <w:r>
            <w:fldChar w:fldCharType="begin"/>
          </w:r>
          <w:r>
            <w:instrText xml:space="preserve"> TOC \o "1-1" \h \z \u </w:instrText>
          </w:r>
          <w:r>
            <w:fldChar w:fldCharType="separate"/>
          </w:r>
          <w:hyperlink w:anchor="_Toc5965">
            <w:r>
              <w:t>Introduction</w:t>
            </w:r>
            <w:r>
              <w:tab/>
            </w:r>
            <w:r>
              <w:fldChar w:fldCharType="begin"/>
            </w:r>
            <w:r>
              <w:instrText xml:space="preserve">PAGEREF </w:instrText>
            </w:r>
            <w:r>
              <w:instrText>_Toc5965 \h</w:instrText>
            </w:r>
            <w:r>
              <w:fldChar w:fldCharType="separate"/>
            </w:r>
            <w:r>
              <w:t xml:space="preserve">3 </w:t>
            </w:r>
            <w:r>
              <w:fldChar w:fldCharType="end"/>
            </w:r>
          </w:hyperlink>
        </w:p>
        <w:p w14:paraId="058FFB08" w14:textId="77777777" w:rsidR="00DA5155" w:rsidRDefault="00B97094">
          <w:pPr>
            <w:pStyle w:val="TOC1"/>
            <w:tabs>
              <w:tab w:val="right" w:leader="dot" w:pos="9039"/>
            </w:tabs>
          </w:pPr>
          <w:hyperlink w:anchor="_Toc5966">
            <w:r>
              <w:t>“Reviews of the concept and drivers of employee engagement”</w:t>
            </w:r>
            <w:r>
              <w:tab/>
            </w:r>
            <w:r>
              <w:fldChar w:fldCharType="begin"/>
            </w:r>
            <w:r>
              <w:instrText>PAGEREF _Toc5966 \h</w:instrText>
            </w:r>
            <w:r>
              <w:fldChar w:fldCharType="separate"/>
            </w:r>
            <w:r>
              <w:t xml:space="preserve">3 </w:t>
            </w:r>
            <w:r>
              <w:fldChar w:fldCharType="end"/>
            </w:r>
          </w:hyperlink>
        </w:p>
        <w:p w14:paraId="7F9E22DE" w14:textId="77777777" w:rsidR="00DA5155" w:rsidRDefault="00B97094">
          <w:pPr>
            <w:pStyle w:val="TOC1"/>
            <w:tabs>
              <w:tab w:val="right" w:leader="dot" w:pos="9039"/>
            </w:tabs>
          </w:pPr>
          <w:hyperlink w:anchor="_Toc5967">
            <w:r>
              <w:t>“Evaluation of diagnostic tools to measure employee engagement”</w:t>
            </w:r>
            <w:r>
              <w:tab/>
            </w:r>
            <w:r>
              <w:fldChar w:fldCharType="begin"/>
            </w:r>
            <w:r>
              <w:instrText>PAGEREF _Toc5967 \h</w:instrText>
            </w:r>
            <w:r>
              <w:fldChar w:fldCharType="separate"/>
            </w:r>
            <w:r>
              <w:t xml:space="preserve">4 </w:t>
            </w:r>
            <w:r>
              <w:fldChar w:fldCharType="end"/>
            </w:r>
          </w:hyperlink>
        </w:p>
        <w:p w14:paraId="70AC8AFE" w14:textId="77777777" w:rsidR="00DA5155" w:rsidRDefault="00B97094">
          <w:pPr>
            <w:pStyle w:val="TOC1"/>
            <w:tabs>
              <w:tab w:val="right" w:leader="dot" w:pos="9039"/>
            </w:tabs>
          </w:pPr>
          <w:hyperlink w:anchor="_Toc5968">
            <w:r>
              <w:t>“Construction of an employee value proposition fr</w:t>
            </w:r>
            <w:r>
              <w:t>om the ideas and analysis previously covered, including strategies to raise levels of engagement”</w:t>
            </w:r>
            <w:r>
              <w:tab/>
            </w:r>
            <w:r>
              <w:fldChar w:fldCharType="begin"/>
            </w:r>
            <w:r>
              <w:instrText>PAGEREF _Toc5968 \h</w:instrText>
            </w:r>
            <w:r>
              <w:fldChar w:fldCharType="separate"/>
            </w:r>
            <w:r>
              <w:t xml:space="preserve">6 </w:t>
            </w:r>
            <w:r>
              <w:fldChar w:fldCharType="end"/>
            </w:r>
          </w:hyperlink>
        </w:p>
        <w:p w14:paraId="265D254A" w14:textId="77777777" w:rsidR="00DA5155" w:rsidRDefault="00B97094">
          <w:pPr>
            <w:pStyle w:val="TOC1"/>
            <w:tabs>
              <w:tab w:val="right" w:leader="dot" w:pos="9039"/>
            </w:tabs>
          </w:pPr>
          <w:hyperlink w:anchor="_Toc5969">
            <w:r>
              <w:t>Conclusion</w:t>
            </w:r>
            <w:r>
              <w:tab/>
            </w:r>
            <w:r>
              <w:fldChar w:fldCharType="begin"/>
            </w:r>
            <w:r>
              <w:instrText>PAGEREF _Toc5969 \h</w:instrText>
            </w:r>
            <w:r>
              <w:fldChar w:fldCharType="separate"/>
            </w:r>
            <w:r>
              <w:t xml:space="preserve">7 </w:t>
            </w:r>
            <w:r>
              <w:fldChar w:fldCharType="end"/>
            </w:r>
          </w:hyperlink>
        </w:p>
        <w:p w14:paraId="5E6C5AD4" w14:textId="77777777" w:rsidR="00DA5155" w:rsidRDefault="00B97094">
          <w:pPr>
            <w:pStyle w:val="TOC1"/>
            <w:tabs>
              <w:tab w:val="right" w:leader="dot" w:pos="9039"/>
            </w:tabs>
          </w:pPr>
          <w:hyperlink w:anchor="_Toc5970">
            <w:r>
              <w:t>References</w:t>
            </w:r>
            <w:r>
              <w:tab/>
            </w:r>
            <w:r>
              <w:fldChar w:fldCharType="begin"/>
            </w:r>
            <w:r>
              <w:instrText>PAGEREF _Toc5970 \h</w:instrText>
            </w:r>
            <w:r>
              <w:fldChar w:fldCharType="separate"/>
            </w:r>
            <w:r>
              <w:t xml:space="preserve">8 </w:t>
            </w:r>
            <w:r>
              <w:fldChar w:fldCharType="end"/>
            </w:r>
          </w:hyperlink>
        </w:p>
        <w:p w14:paraId="7DE553C6" w14:textId="77777777" w:rsidR="00DA5155" w:rsidRDefault="00B97094">
          <w:r>
            <w:fldChar w:fldCharType="end"/>
          </w:r>
        </w:p>
      </w:sdtContent>
    </w:sdt>
    <w:p w14:paraId="61CBCE2F" w14:textId="77777777" w:rsidR="00DA5155" w:rsidRDefault="00B97094">
      <w:pPr>
        <w:spacing w:after="107" w:line="259" w:lineRule="auto"/>
        <w:ind w:left="0" w:firstLine="0"/>
        <w:jc w:val="left"/>
      </w:pPr>
      <w:r>
        <w:t xml:space="preserve"> </w:t>
      </w:r>
    </w:p>
    <w:p w14:paraId="62B1D9A2" w14:textId="77777777" w:rsidR="00DA5155" w:rsidRDefault="00B97094">
      <w:pPr>
        <w:spacing w:after="0" w:line="259" w:lineRule="auto"/>
        <w:ind w:left="0" w:firstLine="0"/>
        <w:jc w:val="left"/>
      </w:pPr>
      <w:r>
        <w:t xml:space="preserve"> </w:t>
      </w:r>
      <w:r>
        <w:tab/>
        <w:t xml:space="preserve"> </w:t>
      </w:r>
      <w:r>
        <w:br w:type="page"/>
      </w:r>
    </w:p>
    <w:p w14:paraId="5BF6FFA8" w14:textId="77777777" w:rsidR="00DA5155" w:rsidRDefault="00B97094">
      <w:pPr>
        <w:pStyle w:val="Heading1"/>
        <w:spacing w:after="63"/>
        <w:ind w:left="-5"/>
      </w:pPr>
      <w:bookmarkStart w:id="0" w:name="_Toc5965"/>
      <w:r>
        <w:lastRenderedPageBreak/>
        <w:t xml:space="preserve">Introduction  </w:t>
      </w:r>
      <w:bookmarkEnd w:id="0"/>
    </w:p>
    <w:p w14:paraId="2DBAA7C6" w14:textId="77777777" w:rsidR="00DA5155" w:rsidRDefault="00B97094">
      <w:pPr>
        <w:spacing w:after="89"/>
        <w:ind w:left="-5" w:right="1"/>
      </w:pPr>
      <w:r>
        <w:t>Employee engagement refers to the level to</w:t>
      </w:r>
      <w:r>
        <w:t xml:space="preserve"> which the employees of an organisation are connected to the organisational objectives. It also refers to the mental and emotional connection of the workforce to their workplace. Employee engagement is an effective part of organisational development that a</w:t>
      </w:r>
      <w:r>
        <w:t>ddressed the relative figures which are job satisfaction and employee loyalty (</w:t>
      </w:r>
      <w:proofErr w:type="spellStart"/>
      <w:r>
        <w:t>Motyka</w:t>
      </w:r>
      <w:proofErr w:type="spellEnd"/>
      <w:r>
        <w:t>, 2018). The aim of this report is to review the concepts and drivers of employee engagement along with the necessary diagnostic tools to measure its level. The report wil</w:t>
      </w:r>
      <w:r>
        <w:t xml:space="preserve">l further develop employee value proposition ideas to increase the level of employee engagement in the current organisation.  </w:t>
      </w:r>
    </w:p>
    <w:p w14:paraId="6CC3254D" w14:textId="77777777" w:rsidR="00DA5155" w:rsidRDefault="00B97094">
      <w:pPr>
        <w:pStyle w:val="Heading1"/>
        <w:spacing w:line="395" w:lineRule="auto"/>
        <w:ind w:left="-5"/>
      </w:pPr>
      <w:bookmarkStart w:id="1" w:name="_Toc5966"/>
      <w:r>
        <w:t xml:space="preserve">“Reviews of the concept and drivers of employee engagement”  </w:t>
      </w:r>
      <w:bookmarkEnd w:id="1"/>
    </w:p>
    <w:p w14:paraId="157AFB07" w14:textId="77777777" w:rsidR="00DA5155" w:rsidRDefault="00B97094">
      <w:pPr>
        <w:ind w:left="-5" w:right="1"/>
      </w:pPr>
      <w:r>
        <w:t>Covid-</w:t>
      </w:r>
      <w:r>
        <w:t>19 has created havoc on the overall organisational management as most of organisation needs to shift the overall management procedure. For example, the change in technological advancement and implementation of the same has created a paradigm shift in the o</w:t>
      </w:r>
      <w:r>
        <w:t xml:space="preserve">verall concept of employee engagement. The drivers of employee engagement refer to the factors that contribute to the increased efficacy and productivity of the employees and the workforce </w:t>
      </w:r>
      <w:proofErr w:type="gramStart"/>
      <w:r>
        <w:t>fell</w:t>
      </w:r>
      <w:proofErr w:type="gramEnd"/>
      <w:r>
        <w:t xml:space="preserve"> more connected to the organisation (</w:t>
      </w:r>
      <w:proofErr w:type="spellStart"/>
      <w:r>
        <w:t>Lesener</w:t>
      </w:r>
      <w:proofErr w:type="spellEnd"/>
      <w:r>
        <w:t xml:space="preserve"> </w:t>
      </w:r>
      <w:r>
        <w:rPr>
          <w:i/>
        </w:rPr>
        <w:t xml:space="preserve">et al., </w:t>
      </w:r>
      <w:r>
        <w:t>2020). The</w:t>
      </w:r>
      <w:r>
        <w:t xml:space="preserve"> key drivers of employee engagement for the current organisation in the post-pandemic situation are as follows.  </w:t>
      </w:r>
    </w:p>
    <w:p w14:paraId="29FCFF5B" w14:textId="77777777" w:rsidR="00DA5155" w:rsidRDefault="00B97094">
      <w:pPr>
        <w:pStyle w:val="Heading2"/>
        <w:ind w:left="-5"/>
      </w:pPr>
      <w:r>
        <w:t xml:space="preserve">Autonomy and flexibility  </w:t>
      </w:r>
    </w:p>
    <w:p w14:paraId="69DD084B" w14:textId="77777777" w:rsidR="00DA5155" w:rsidRDefault="00B97094">
      <w:pPr>
        <w:ind w:left="-5" w:right="1"/>
      </w:pPr>
      <w:r>
        <w:t>Autonomy refers to the intrinsic freedom of the employees to do a particular share of the task. Similarly, flexibil</w:t>
      </w:r>
      <w:r>
        <w:t>ity refers to the integration of adaptability and freedom within the organisation. Autonomy and flexibility also beget a sense of trust and security in the job and the workers feel more connected to their workplace. The current organisation needs to provid</w:t>
      </w:r>
      <w:r>
        <w:t xml:space="preserve">e autonomy and flexibility in choosing their share of work and reduce the tendency to micromanage things which may create hindrance in the path of employee engagement (Singh, 2019).  </w:t>
      </w:r>
    </w:p>
    <w:p w14:paraId="5F9414F6" w14:textId="77777777" w:rsidR="00DA5155" w:rsidRDefault="00B97094">
      <w:pPr>
        <w:pStyle w:val="Heading2"/>
        <w:ind w:left="-5"/>
      </w:pPr>
      <w:r>
        <w:t xml:space="preserve">Leadership strategies  </w:t>
      </w:r>
    </w:p>
    <w:p w14:paraId="4EF51AE6" w14:textId="77777777" w:rsidR="00DA5155" w:rsidRDefault="00B97094">
      <w:pPr>
        <w:ind w:left="-5" w:right="1"/>
      </w:pPr>
      <w:r>
        <w:t xml:space="preserve">Effective leadership is the means of creating a </w:t>
      </w:r>
      <w:r>
        <w:t>sense of security and guidance which is associated with increased employee engagement. With structured and contingency leadership strategies, the current organisation would be able to create a sense of safety and connection and they would be able to work m</w:t>
      </w:r>
      <w:r>
        <w:t xml:space="preserve">ore efficiently which is responsible for increasing organisational productivity. With the shift of the operational strategies in the post-pandemic situation, leadership has become an effective component of employee engagement (Kumar and Kapoor, 2021). The </w:t>
      </w:r>
      <w:r>
        <w:t xml:space="preserve">availability of the leaders is not sufficient for the development of the organisational strategies, the organisation also needs to implement the integration of the leadership qualities of the individual.  </w:t>
      </w:r>
    </w:p>
    <w:p w14:paraId="2C15DB39" w14:textId="77777777" w:rsidR="00DA5155" w:rsidRDefault="00B97094">
      <w:pPr>
        <w:pStyle w:val="Heading2"/>
        <w:ind w:left="-5"/>
      </w:pPr>
      <w:r>
        <w:lastRenderedPageBreak/>
        <w:t xml:space="preserve">Management capacity </w:t>
      </w:r>
    </w:p>
    <w:p w14:paraId="5D87E23C" w14:textId="77777777" w:rsidR="00DA5155" w:rsidRDefault="00B97094">
      <w:pPr>
        <w:ind w:left="-5" w:right="1"/>
      </w:pPr>
      <w:r>
        <w:t>Management capacity refers to</w:t>
      </w:r>
      <w:r>
        <w:t xml:space="preserve"> the activities performed by the organisation to increase organisational productivity and get a competitive edge. Employees have been the most important part of the organisation upon who </w:t>
      </w:r>
      <w:proofErr w:type="gramStart"/>
      <w:r>
        <w:t>depends</w:t>
      </w:r>
      <w:proofErr w:type="gramEnd"/>
      <w:r>
        <w:t xml:space="preserve"> the productivity and brand personality. With the implementati</w:t>
      </w:r>
      <w:r>
        <w:t>on of appropriate management capacity, the organisation would be able to focus on employee engagement. Technological advancements are an important aspect of management capabilities that helps the organisation in addressing the needs of the employees in the</w:t>
      </w:r>
      <w:r>
        <w:t xml:space="preserve"> post-pandemic scenario (Choudhury and Mohanty, 2019).  </w:t>
      </w:r>
    </w:p>
    <w:p w14:paraId="40FF1168" w14:textId="77777777" w:rsidR="00DA5155" w:rsidRDefault="00B97094">
      <w:pPr>
        <w:pStyle w:val="Heading2"/>
        <w:ind w:left="-5"/>
      </w:pPr>
      <w:r>
        <w:t xml:space="preserve">Organisational culture </w:t>
      </w:r>
    </w:p>
    <w:p w14:paraId="144B950E" w14:textId="77777777" w:rsidR="00DA5155" w:rsidRDefault="00B97094">
      <w:pPr>
        <w:ind w:left="-5" w:right="1"/>
      </w:pPr>
      <w:r>
        <w:t xml:space="preserve">Organisational culture refers to the components such as the relationship between the </w:t>
      </w:r>
      <w:proofErr w:type="spellStart"/>
      <w:r>
        <w:t>coworkers</w:t>
      </w:r>
      <w:proofErr w:type="spellEnd"/>
      <w:r>
        <w:t xml:space="preserve"> and the support that the employees get in an organisational scenario. Effective </w:t>
      </w:r>
      <w:r>
        <w:t>interpersonal goals, transparency and fairness in the overall operational management and the opportunities for personal and professional development of the employees act as the backbone of the organisational culture and the current organisation needs to im</w:t>
      </w:r>
      <w:r>
        <w:t xml:space="preserve">plement an effective organisational culture </w:t>
      </w:r>
      <w:proofErr w:type="gramStart"/>
      <w:r>
        <w:t>in order to</w:t>
      </w:r>
      <w:proofErr w:type="gramEnd"/>
      <w:r>
        <w:t xml:space="preserve"> boost the commitment and loyalty of the workforce towards the development of the current company (</w:t>
      </w:r>
      <w:proofErr w:type="spellStart"/>
      <w:r>
        <w:t>Lesener</w:t>
      </w:r>
      <w:proofErr w:type="spellEnd"/>
      <w:r>
        <w:t xml:space="preserve"> </w:t>
      </w:r>
      <w:r>
        <w:rPr>
          <w:i/>
        </w:rPr>
        <w:t xml:space="preserve">et al., </w:t>
      </w:r>
      <w:r>
        <w:t xml:space="preserve">2020).  </w:t>
      </w:r>
    </w:p>
    <w:p w14:paraId="32A1FE7F" w14:textId="77777777" w:rsidR="00DA5155" w:rsidRDefault="00B97094">
      <w:pPr>
        <w:pStyle w:val="Heading2"/>
        <w:ind w:left="-5"/>
      </w:pPr>
      <w:r>
        <w:t xml:space="preserve">Meaningfulness of the work </w:t>
      </w:r>
    </w:p>
    <w:p w14:paraId="0BAD21C3" w14:textId="77777777" w:rsidR="00DA5155" w:rsidRDefault="00B97094">
      <w:pPr>
        <w:spacing w:after="90"/>
        <w:ind w:left="-5" w:right="1"/>
      </w:pPr>
      <w:r>
        <w:t>The provided role of the employees and their work</w:t>
      </w:r>
      <w:r>
        <w:t>loads should be adequate in terms of the ability and experience of the workers. If these two criteria do not match, there would be psychological adversity in the workforce which would immediately affect the overall productivity and performance of the organ</w:t>
      </w:r>
      <w:r>
        <w:t xml:space="preserve">isation (Kumar and Kapoor, 2021). On the other hand, if the work is too easy according to the abilities and experiences of the employees would feel monotonous </w:t>
      </w:r>
      <w:proofErr w:type="gramStart"/>
      <w:r>
        <w:t>and also</w:t>
      </w:r>
      <w:proofErr w:type="gramEnd"/>
      <w:r>
        <w:t xml:space="preserve"> leads to a decrease in productivity.  </w:t>
      </w:r>
    </w:p>
    <w:p w14:paraId="0BF4DE3B" w14:textId="77777777" w:rsidR="00DA5155" w:rsidRDefault="00B97094">
      <w:pPr>
        <w:pStyle w:val="Heading1"/>
        <w:spacing w:line="394" w:lineRule="auto"/>
        <w:ind w:left="-5"/>
      </w:pPr>
      <w:bookmarkStart w:id="2" w:name="_Toc5967"/>
      <w:r>
        <w:t>“Evaluation of diagnostic tools to measure employ</w:t>
      </w:r>
      <w:r>
        <w:t xml:space="preserve">ee engagement”  </w:t>
      </w:r>
      <w:bookmarkEnd w:id="2"/>
    </w:p>
    <w:p w14:paraId="4BFE2D3D" w14:textId="77777777" w:rsidR="00DA5155" w:rsidRDefault="00B97094">
      <w:pPr>
        <w:ind w:left="-5" w:right="1"/>
      </w:pPr>
      <w:r>
        <w:t>In the post-pandemic scenario, most of the workforce in the organisational scenario has opted for remote working and it has created a huge impact on the employee engagement within the current company. With this huge shift, the means of mea</w:t>
      </w:r>
      <w:r>
        <w:t>suring the level of engagement has also critically altered.  Employee engagement within an organisation could be measured by assessing other relatable factors such as retention rate of the employees, overall productivity and performance, initiative level o</w:t>
      </w:r>
      <w:r>
        <w:t xml:space="preserve">f the workforce for </w:t>
      </w:r>
      <w:proofErr w:type="gramStart"/>
      <w:r>
        <w:t>particular tasks</w:t>
      </w:r>
      <w:proofErr w:type="gramEnd"/>
      <w:r>
        <w:t>, satisfaction of the employees and the organisational loyalty and commitment. It is important to measure the organisational performance of the employees as it provides a basic idea of the strengths and loopholes present</w:t>
      </w:r>
      <w:r>
        <w:t xml:space="preserve">ed within the operational management structure of the organisation </w:t>
      </w:r>
      <w:r>
        <w:lastRenderedPageBreak/>
        <w:t>(</w:t>
      </w:r>
      <w:proofErr w:type="spellStart"/>
      <w:r>
        <w:t>Ravinskaya</w:t>
      </w:r>
      <w:proofErr w:type="spellEnd"/>
      <w:r>
        <w:t xml:space="preserve"> </w:t>
      </w:r>
      <w:r>
        <w:rPr>
          <w:i/>
        </w:rPr>
        <w:t xml:space="preserve">et al., </w:t>
      </w:r>
      <w:r>
        <w:t xml:space="preserve">2022). The most important diagnostic tools to measure the level of employee engagement within the current organisation are as follows.  </w:t>
      </w:r>
    </w:p>
    <w:p w14:paraId="711A52A7" w14:textId="77777777" w:rsidR="00DA5155" w:rsidRDefault="00B97094">
      <w:pPr>
        <w:pStyle w:val="Heading2"/>
        <w:ind w:left="-5"/>
      </w:pPr>
      <w:r>
        <w:t xml:space="preserve">Employee surveys </w:t>
      </w:r>
    </w:p>
    <w:p w14:paraId="19E1B42D" w14:textId="77777777" w:rsidR="00DA5155" w:rsidRDefault="00B97094">
      <w:pPr>
        <w:ind w:left="-5" w:right="1"/>
      </w:pPr>
      <w:r>
        <w:t>Employee surve</w:t>
      </w:r>
      <w:r>
        <w:t>ys are the easiest and most convenient tool for diagnosing employee management for the current organisation. The organisational authority can conduct frequent employee surveys that contain questions related to the needs, and expectations of the employees a</w:t>
      </w:r>
      <w:r>
        <w:t xml:space="preserve">s well as the fulfilment of the expectations while working in a certain organisation. In most cases, anonymous surveys are the most helpful as the organisation is it extracts more helpful and transparent answers from the employees (Hafner </w:t>
      </w:r>
      <w:r>
        <w:rPr>
          <w:i/>
        </w:rPr>
        <w:t>et al.,</w:t>
      </w:r>
      <w:r>
        <w:t xml:space="preserve"> 2020).  </w:t>
      </w:r>
    </w:p>
    <w:p w14:paraId="02C9DE38" w14:textId="77777777" w:rsidR="00DA5155" w:rsidRDefault="00B97094">
      <w:pPr>
        <w:pStyle w:val="Heading2"/>
        <w:ind w:left="-5"/>
      </w:pPr>
      <w:r>
        <w:t xml:space="preserve">Focus groups </w:t>
      </w:r>
    </w:p>
    <w:p w14:paraId="155EC2D8" w14:textId="77777777" w:rsidR="00DA5155" w:rsidRDefault="00B97094">
      <w:pPr>
        <w:ind w:left="-5" w:right="1"/>
      </w:pPr>
      <w:r>
        <w:t xml:space="preserve">Focus groups refer to the process of recognising a particular group of employees </w:t>
      </w:r>
      <w:proofErr w:type="gramStart"/>
      <w:r>
        <w:t>on the basis of</w:t>
      </w:r>
      <w:proofErr w:type="gramEnd"/>
      <w:r>
        <w:t xml:space="preserve"> their workloads, departments and other working criteria and focusing on a particular need or expectation of the employees. On the other hand, cre</w:t>
      </w:r>
      <w:r>
        <w:t xml:space="preserve">ating focus groups is the process of diving into the overall needs for organisational development in small sections and then focusing on the needs so that the expectations of the employees are covered (De Wit </w:t>
      </w:r>
      <w:r>
        <w:rPr>
          <w:i/>
        </w:rPr>
        <w:t xml:space="preserve">et al., </w:t>
      </w:r>
      <w:r>
        <w:t xml:space="preserve">2018).   </w:t>
      </w:r>
    </w:p>
    <w:p w14:paraId="6F658A4C" w14:textId="77777777" w:rsidR="00DA5155" w:rsidRDefault="00B97094">
      <w:pPr>
        <w:pStyle w:val="Heading2"/>
        <w:ind w:left="-5"/>
      </w:pPr>
      <w:r>
        <w:t xml:space="preserve">Exit interviews </w:t>
      </w:r>
    </w:p>
    <w:p w14:paraId="25776E70" w14:textId="77777777" w:rsidR="00DA5155" w:rsidRDefault="00B97094">
      <w:pPr>
        <w:ind w:left="-5" w:right="1"/>
      </w:pPr>
      <w:r>
        <w:t>The reason behind employee retention is the lack of employee engagement within an organisation. Conducting exit interviews would help the organisation to understand the reasons behind the decisions of the potential workforce to leave the organisation. If t</w:t>
      </w:r>
      <w:r>
        <w:t>here are any situations or instances that need to be changed within the organisation, it can create and implement a proper action plan that would be responsible for driving organisational employee engagement to a certain level (Bridger</w:t>
      </w:r>
      <w:r>
        <w:rPr>
          <w:i/>
        </w:rPr>
        <w:t xml:space="preserve">, </w:t>
      </w:r>
      <w:r>
        <w:t xml:space="preserve">2022).  </w:t>
      </w:r>
    </w:p>
    <w:p w14:paraId="71D476A8" w14:textId="77777777" w:rsidR="00DA5155" w:rsidRDefault="00B97094">
      <w:pPr>
        <w:pStyle w:val="Heading2"/>
        <w:ind w:left="-5"/>
      </w:pPr>
      <w:r>
        <w:t>Key perfor</w:t>
      </w:r>
      <w:r>
        <w:t xml:space="preserve">mance index </w:t>
      </w:r>
    </w:p>
    <w:p w14:paraId="7ED8FF2B" w14:textId="77777777" w:rsidR="00DA5155" w:rsidRDefault="00B97094">
      <w:pPr>
        <w:ind w:left="-5" w:right="1"/>
      </w:pPr>
      <w:r>
        <w:t xml:space="preserve">There are four prime key performance indices that describe the satisfaction of the customers, satisfaction of the employees, total revenue generated and internal process management quality. The KPIs </w:t>
      </w:r>
      <w:proofErr w:type="gramStart"/>
      <w:r>
        <w:t>are helpful in understanding</w:t>
      </w:r>
      <w:proofErr w:type="gramEnd"/>
      <w:r>
        <w:t xml:space="preserve"> the loopholes a</w:t>
      </w:r>
      <w:r>
        <w:t>s well as the weaknesses of the organisation and it enables the organisation to rectify the flaws related to the employee engagement, workforce satisfaction and organisational commitment and the loyalties which will provide the organisation with an increas</w:t>
      </w:r>
      <w:r>
        <w:t>ed competitive advantage within the target market (Bridger</w:t>
      </w:r>
      <w:r>
        <w:rPr>
          <w:i/>
        </w:rPr>
        <w:t xml:space="preserve">, </w:t>
      </w:r>
      <w:r>
        <w:t xml:space="preserve">2022).  </w:t>
      </w:r>
    </w:p>
    <w:p w14:paraId="65C20370" w14:textId="77777777" w:rsidR="00DA5155" w:rsidRDefault="00B97094">
      <w:pPr>
        <w:pStyle w:val="Heading2"/>
        <w:ind w:left="-5"/>
      </w:pPr>
      <w:r>
        <w:t xml:space="preserve">Employee satisfaction index </w:t>
      </w:r>
    </w:p>
    <w:p w14:paraId="5F0AD267" w14:textId="77777777" w:rsidR="00DA5155" w:rsidRDefault="00B97094">
      <w:pPr>
        <w:spacing w:after="144"/>
        <w:ind w:left="-5" w:right="1"/>
      </w:pPr>
      <w:r>
        <w:t>The employee satisfaction index refers to an employee engagement tool that helps the organisation to comprehend the need of the employees in a certain situati</w:t>
      </w:r>
      <w:r>
        <w:t xml:space="preserve">on. The employee satisfaction index can be considered a part of the annual survey that focuses on the broader changes regarding the betterment of the workforce. This kind of measurement tool is effective </w:t>
      </w:r>
      <w:r>
        <w:lastRenderedPageBreak/>
        <w:t>in the post-pandemic situation as the employees of t</w:t>
      </w:r>
      <w:r>
        <w:t>he current organisation are more enthused by the restriction imposed by the legislative authority of the country and more acquitted with the virtual integration of the employees with the organisational scenario (Bridger</w:t>
      </w:r>
      <w:r>
        <w:rPr>
          <w:i/>
        </w:rPr>
        <w:t xml:space="preserve">, </w:t>
      </w:r>
      <w:r>
        <w:t xml:space="preserve">2022).  </w:t>
      </w:r>
    </w:p>
    <w:p w14:paraId="3D3696C7" w14:textId="77777777" w:rsidR="00DA5155" w:rsidRDefault="00B97094">
      <w:pPr>
        <w:pStyle w:val="Heading1"/>
        <w:spacing w:line="377" w:lineRule="auto"/>
        <w:ind w:left="-5"/>
      </w:pPr>
      <w:bookmarkStart w:id="3" w:name="_Toc5968"/>
      <w:r>
        <w:t xml:space="preserve">“Construction of an employee value proposition from the ideas and analysis previously covered, including strategies to raise levels of engagement”  </w:t>
      </w:r>
      <w:bookmarkEnd w:id="3"/>
    </w:p>
    <w:p w14:paraId="72433691" w14:textId="77777777" w:rsidR="00DA5155" w:rsidRDefault="00B97094">
      <w:pPr>
        <w:ind w:left="-5" w:right="1"/>
      </w:pPr>
      <w:r>
        <w:t>Employee based value proposition refers to the comparison of the skills and competencies of the employees o</w:t>
      </w:r>
      <w:r>
        <w:t xml:space="preserve">f an organisation and the positions and other financial benefits that the individual receives from the organisation. In other words, an </w:t>
      </w:r>
      <w:proofErr w:type="gramStart"/>
      <w:r>
        <w:t>employee based</w:t>
      </w:r>
      <w:proofErr w:type="gramEnd"/>
      <w:r>
        <w:t xml:space="preserve"> value proposition refers to the mutual transfer of finances and skills between the organisation and the e</w:t>
      </w:r>
      <w:r>
        <w:t>mployee base (</w:t>
      </w:r>
      <w:proofErr w:type="spellStart"/>
      <w:r>
        <w:t>Stonig</w:t>
      </w:r>
      <w:proofErr w:type="spellEnd"/>
      <w:r>
        <w:t xml:space="preserve"> </w:t>
      </w:r>
      <w:r>
        <w:rPr>
          <w:i/>
        </w:rPr>
        <w:t xml:space="preserve">et al., </w:t>
      </w:r>
      <w:r>
        <w:t xml:space="preserve">2022). In order to create an </w:t>
      </w:r>
      <w:proofErr w:type="gramStart"/>
      <w:r>
        <w:t>employee based</w:t>
      </w:r>
      <w:proofErr w:type="gramEnd"/>
      <w:r>
        <w:t xml:space="preserve"> value proposition for the current organisation, the following approaches might be considered.  </w:t>
      </w:r>
    </w:p>
    <w:p w14:paraId="1791568F" w14:textId="77777777" w:rsidR="00DA5155" w:rsidRDefault="00B97094">
      <w:pPr>
        <w:pStyle w:val="Heading2"/>
        <w:ind w:left="-5"/>
      </w:pPr>
      <w:r>
        <w:t xml:space="preserve">Stability of the job </w:t>
      </w:r>
    </w:p>
    <w:p w14:paraId="3DB2656B" w14:textId="77777777" w:rsidR="00DA5155" w:rsidRDefault="00B97094">
      <w:pPr>
        <w:ind w:left="-5" w:right="1"/>
      </w:pPr>
      <w:r>
        <w:t>Stability of the job refers to the concept that the equilibrium o</w:t>
      </w:r>
      <w:r>
        <w:t>f the job position and the responsibilities of an employee within the organisational scenario. The organisational authority needs to create an atmosphere or culture so that the employees would feel connected to the objective of the organisation and align t</w:t>
      </w:r>
      <w:r>
        <w:t xml:space="preserve">hem with the means of personal development. The fear of the uncertainty of the job position may hinder the employee value proposition of the current organisation (Conroy, 2022).  </w:t>
      </w:r>
    </w:p>
    <w:p w14:paraId="7FE99FEB" w14:textId="77777777" w:rsidR="00DA5155" w:rsidRDefault="00B97094">
      <w:pPr>
        <w:pStyle w:val="Heading2"/>
        <w:ind w:left="-5"/>
      </w:pPr>
      <w:r>
        <w:t xml:space="preserve">Work-life balance </w:t>
      </w:r>
    </w:p>
    <w:p w14:paraId="40A909B6" w14:textId="77777777" w:rsidR="00DA5155" w:rsidRDefault="00B97094">
      <w:pPr>
        <w:ind w:left="-5" w:right="1"/>
      </w:pPr>
      <w:r>
        <w:t>In many cases, it has been noticed that the disrupted equ</w:t>
      </w:r>
      <w:r>
        <w:t>ilibrium of the work and life balance and ineffectiveness to manage the time between the personal and professional time. The organisation needs to provide flexibility and opportunities to adapt to the working situation according to their convenience. Flexi</w:t>
      </w:r>
      <w:r>
        <w:t xml:space="preserve">ble hours of work and job sharing are examples of providing workplace flexibility that would help the organisation to create an employee value proposition (Tran, 2018).  </w:t>
      </w:r>
    </w:p>
    <w:p w14:paraId="2FE65107" w14:textId="77777777" w:rsidR="00DA5155" w:rsidRDefault="00B97094">
      <w:pPr>
        <w:pStyle w:val="Heading2"/>
        <w:ind w:left="-5"/>
      </w:pPr>
      <w:r>
        <w:t xml:space="preserve">Compensation and benefits </w:t>
      </w:r>
    </w:p>
    <w:p w14:paraId="31BF3F14" w14:textId="77777777" w:rsidR="00DA5155" w:rsidRDefault="00B97094">
      <w:pPr>
        <w:ind w:left="-5" w:right="1"/>
      </w:pPr>
      <w:r>
        <w:t xml:space="preserve">Compensation and benefits act as the means of creating an </w:t>
      </w:r>
      <w:r>
        <w:t>external motivational aspect that helps the employees of an organisation to create a more straightforward engagement of the workforce. Compensation can be provided to the employees in the form of a payroll increase that positively affects the well-being of</w:t>
      </w:r>
      <w:r>
        <w:t xml:space="preserve"> the employees. Benefits could be provided either in the form of individual performance related pay or group pay or internal employee promotions (Nurmi and </w:t>
      </w:r>
      <w:proofErr w:type="spellStart"/>
      <w:r>
        <w:t>Varis</w:t>
      </w:r>
      <w:proofErr w:type="spellEnd"/>
      <w:r>
        <w:t xml:space="preserve">, 2021). Compensation and benefits at an individual level also assist them in </w:t>
      </w:r>
      <w:r>
        <w:lastRenderedPageBreak/>
        <w:t xml:space="preserve">providing direct </w:t>
      </w:r>
      <w:r>
        <w:t xml:space="preserve">and extrinsic motivation that helps in raising the productivity and the level of performance of the individuals.  </w:t>
      </w:r>
    </w:p>
    <w:p w14:paraId="10E3AB53" w14:textId="77777777" w:rsidR="00DA5155" w:rsidRDefault="00B97094">
      <w:pPr>
        <w:pStyle w:val="Heading2"/>
        <w:ind w:left="-5"/>
      </w:pPr>
      <w:r>
        <w:t xml:space="preserve">Respect and recognition </w:t>
      </w:r>
    </w:p>
    <w:p w14:paraId="09304674" w14:textId="77777777" w:rsidR="00DA5155" w:rsidRDefault="00B97094">
      <w:pPr>
        <w:ind w:left="-5" w:right="1"/>
      </w:pPr>
      <w:r>
        <w:t xml:space="preserve">Respect and recognition of the workforce within an organisation help the management to address two distinct factors </w:t>
      </w:r>
      <w:r>
        <w:t>which are workplace-related stress and the resolving of the conflicts. Respect between the employees and the organisational authorities helps the organisation to promote a culture of transparency, equality and fairness which is also associated with reducin</w:t>
      </w:r>
      <w:r>
        <w:t xml:space="preserve">g the </w:t>
      </w:r>
      <w:proofErr w:type="gramStart"/>
      <w:r>
        <w:t>work related</w:t>
      </w:r>
      <w:proofErr w:type="gramEnd"/>
      <w:r>
        <w:t xml:space="preserve"> stress of the organisation (</w:t>
      </w:r>
      <w:proofErr w:type="spellStart"/>
      <w:r>
        <w:t>Stonig</w:t>
      </w:r>
      <w:proofErr w:type="spellEnd"/>
      <w:r>
        <w:t xml:space="preserve"> </w:t>
      </w:r>
      <w:r>
        <w:rPr>
          <w:i/>
        </w:rPr>
        <w:t xml:space="preserve">et al., </w:t>
      </w:r>
      <w:r>
        <w:t>2022). Respect and recognition within the organisational scenario could be considered the primary components in building trust, efficiency transparency and safety in the current organisational s</w:t>
      </w:r>
      <w:r>
        <w:t xml:space="preserve">cenario.  </w:t>
      </w:r>
    </w:p>
    <w:p w14:paraId="1C0B8591" w14:textId="77777777" w:rsidR="00DA5155" w:rsidRDefault="00B97094">
      <w:pPr>
        <w:pStyle w:val="Heading2"/>
        <w:ind w:left="-5"/>
      </w:pPr>
      <w:r>
        <w:t xml:space="preserve">Communication </w:t>
      </w:r>
    </w:p>
    <w:p w14:paraId="010FD2B6" w14:textId="77777777" w:rsidR="00DA5155" w:rsidRDefault="00B97094">
      <w:pPr>
        <w:spacing w:after="90"/>
        <w:ind w:left="-5" w:right="1"/>
      </w:pPr>
      <w:r>
        <w:t>Communication is an important aspect of creating an interpersonal connection within organisational management. Communication within the organisational management helps in conveying a clear message and instructions that help in und</w:t>
      </w:r>
      <w:r>
        <w:t>erstanding and associating with the strategies building collaborative practices within a cooperative scenario. In most cases, the organisations use the top-down approach to communicating with their employees which affects the consistency of the workflow th</w:t>
      </w:r>
      <w:r>
        <w:t xml:space="preserve">rough effective teamwork (Nurmi and </w:t>
      </w:r>
      <w:proofErr w:type="spellStart"/>
      <w:r>
        <w:t>Varis</w:t>
      </w:r>
      <w:proofErr w:type="spellEnd"/>
      <w:r>
        <w:t>, 2021). The significance of communication in creating an employee value proposition is the basic form of coordination, fluent transformation of the working capacities, raises the efficiency of the management and bo</w:t>
      </w:r>
      <w:r>
        <w:t xml:space="preserve">osts the morale and performance orientation of the employees.  </w:t>
      </w:r>
    </w:p>
    <w:p w14:paraId="57134B16" w14:textId="77777777" w:rsidR="00DA5155" w:rsidRDefault="00B97094">
      <w:pPr>
        <w:pStyle w:val="Heading1"/>
        <w:spacing w:after="63"/>
        <w:ind w:left="-5"/>
      </w:pPr>
      <w:bookmarkStart w:id="4" w:name="_Toc5969"/>
      <w:r>
        <w:t xml:space="preserve">Conclusion  </w:t>
      </w:r>
      <w:bookmarkEnd w:id="4"/>
    </w:p>
    <w:p w14:paraId="1A3462F6" w14:textId="77777777" w:rsidR="00DA5155" w:rsidRDefault="00B97094">
      <w:pPr>
        <w:spacing w:after="90"/>
        <w:ind w:left="-5" w:right="1"/>
      </w:pPr>
      <w:r>
        <w:t xml:space="preserve">In conclusion, the report has presented a brief discussion on the pros and cons of employee engagement along with the key factors and drivers that affect the </w:t>
      </w:r>
      <w:proofErr w:type="gramStart"/>
      <w:r>
        <w:t>particular concept</w:t>
      </w:r>
      <w:proofErr w:type="gramEnd"/>
      <w:r>
        <w:t xml:space="preserve"> wi</w:t>
      </w:r>
      <w:r>
        <w:t xml:space="preserve">thin the current organisational scenario. The impact of the Covid-19 pandemic and the internal paradigm shift in the operational management of the business organisation have been affecting the overall concept of employee engagement. </w:t>
      </w:r>
      <w:proofErr w:type="gramStart"/>
      <w:r>
        <w:t>In order to</w:t>
      </w:r>
      <w:proofErr w:type="gramEnd"/>
      <w:r>
        <w:t xml:space="preserve"> create an e</w:t>
      </w:r>
      <w:r>
        <w:t>mployee value proposition, the current organisation needs to effectively implement various factors such as communication, respect, flexibility, opportunities for personal and professional development and the overall stability of the jobs. However, recognis</w:t>
      </w:r>
      <w:r>
        <w:t xml:space="preserve">ing the intrinsic abilities of the individual employees and handling them with creativity help the organisations to create an </w:t>
      </w:r>
      <w:proofErr w:type="gramStart"/>
      <w:r>
        <w:t>employee based</w:t>
      </w:r>
      <w:proofErr w:type="gramEnd"/>
      <w:r>
        <w:t xml:space="preserve"> benefit.  </w:t>
      </w:r>
    </w:p>
    <w:p w14:paraId="66C53FBF" w14:textId="77777777" w:rsidR="00DA5155" w:rsidRDefault="00B97094">
      <w:pPr>
        <w:spacing w:after="0" w:line="259" w:lineRule="auto"/>
        <w:ind w:left="0" w:firstLine="0"/>
        <w:jc w:val="left"/>
      </w:pPr>
      <w:r>
        <w:rPr>
          <w:b/>
          <w:sz w:val="32"/>
        </w:rPr>
        <w:t xml:space="preserve"> </w:t>
      </w:r>
      <w:r>
        <w:rPr>
          <w:b/>
          <w:sz w:val="32"/>
        </w:rPr>
        <w:tab/>
        <w:t xml:space="preserve"> </w:t>
      </w:r>
    </w:p>
    <w:p w14:paraId="382B6E0F" w14:textId="77777777" w:rsidR="00DA5155" w:rsidRDefault="00B97094">
      <w:pPr>
        <w:pStyle w:val="Heading1"/>
        <w:spacing w:after="63"/>
        <w:ind w:left="-5"/>
      </w:pPr>
      <w:bookmarkStart w:id="5" w:name="_Toc5970"/>
      <w:r>
        <w:t xml:space="preserve">References  </w:t>
      </w:r>
      <w:bookmarkEnd w:id="5"/>
    </w:p>
    <w:p w14:paraId="752A0FF6" w14:textId="77777777" w:rsidR="00DA5155" w:rsidRDefault="00B97094">
      <w:pPr>
        <w:ind w:left="-5" w:right="1"/>
      </w:pPr>
      <w:r>
        <w:t xml:space="preserve">Bridger, E., 2022. Employee engagement: A practical introduction (Vol. 24). Kogan Page </w:t>
      </w:r>
      <w:r>
        <w:t xml:space="preserve">Publishers. </w:t>
      </w:r>
    </w:p>
    <w:p w14:paraId="69B33A63" w14:textId="77777777" w:rsidR="00DA5155" w:rsidRDefault="00B97094">
      <w:pPr>
        <w:ind w:left="-5" w:right="1"/>
      </w:pPr>
      <w:r>
        <w:lastRenderedPageBreak/>
        <w:t xml:space="preserve">Choudhury, </w:t>
      </w:r>
      <w:proofErr w:type="gramStart"/>
      <w:r>
        <w:t>S.</w:t>
      </w:r>
      <w:proofErr w:type="gramEnd"/>
      <w:r>
        <w:t xml:space="preserve"> and Mohanty, M.K., 2019. Drivers of Employee Engagement-A Chronological Literature Review Excluding India. Journal of Strategic Human Resource Management, 8(1), p.32. </w:t>
      </w:r>
    </w:p>
    <w:p w14:paraId="1BD3E912" w14:textId="77777777" w:rsidR="00DA5155" w:rsidRDefault="00B97094">
      <w:pPr>
        <w:ind w:left="-5" w:right="1"/>
      </w:pPr>
      <w:r>
        <w:t>Conroy, D., 2022. Mental imagery interventions to promote fac</w:t>
      </w:r>
      <w:r>
        <w:t xml:space="preserve">e covering use among UK university students and employees during the COVID-19 pandemic: study protocol for a randomized controlled trial. Trials, 23(1), pp.1-15. </w:t>
      </w:r>
    </w:p>
    <w:p w14:paraId="2BA109BE" w14:textId="77777777" w:rsidR="00DA5155" w:rsidRDefault="00B97094">
      <w:pPr>
        <w:ind w:left="-5" w:right="1"/>
      </w:pPr>
      <w:r>
        <w:t>de Wit, M., Wind, H., Hulshof, C.T. and Frings-</w:t>
      </w:r>
      <w:proofErr w:type="spellStart"/>
      <w:r>
        <w:t>Dresen</w:t>
      </w:r>
      <w:proofErr w:type="spellEnd"/>
      <w:r>
        <w:t>, M.H., 2018. Person-related factors ass</w:t>
      </w:r>
      <w:r>
        <w:t xml:space="preserve">ociated with work participation in employees with health problems: a systematic review. International archives of occupational and environmental health, 91(5), pp.497-512. </w:t>
      </w:r>
    </w:p>
    <w:p w14:paraId="5BFF8C52" w14:textId="77777777" w:rsidR="00DA5155" w:rsidRDefault="00B97094">
      <w:pPr>
        <w:ind w:left="-5" w:right="1"/>
      </w:pPr>
      <w:r>
        <w:t xml:space="preserve">Hafner, M., Andersson, F.L., </w:t>
      </w:r>
      <w:proofErr w:type="spellStart"/>
      <w:r>
        <w:t>Burtea</w:t>
      </w:r>
      <w:proofErr w:type="spellEnd"/>
      <w:r>
        <w:t xml:space="preserve">, T., van </w:t>
      </w:r>
      <w:proofErr w:type="spellStart"/>
      <w:r>
        <w:t>Stolk</w:t>
      </w:r>
      <w:proofErr w:type="spellEnd"/>
      <w:r>
        <w:t xml:space="preserve">, C., Whitmore, M., </w:t>
      </w:r>
      <w:proofErr w:type="spellStart"/>
      <w:r>
        <w:t>Yerushalmi</w:t>
      </w:r>
      <w:proofErr w:type="spellEnd"/>
      <w:r>
        <w:t>, E</w:t>
      </w:r>
      <w:r>
        <w:t xml:space="preserve">. and Troxel, W.M., 2020. Assessing the burden of nocturia in the workplace: the associations between nocturnal voiding, subjective well-being, work engagement and productivity. Journal of Medical Economics, 23(9), pp.994-1003. </w:t>
      </w:r>
    </w:p>
    <w:p w14:paraId="75B71EDF" w14:textId="77777777" w:rsidR="00DA5155" w:rsidRDefault="00B97094">
      <w:pPr>
        <w:ind w:left="-5" w:right="1"/>
      </w:pPr>
      <w:r>
        <w:t>Kumar, A. and Kapoor, S., 2</w:t>
      </w:r>
      <w:r>
        <w:t xml:space="preserve">021. A Chronological Literature Review of Evolution, Concept and Various Aspects of Employee Engagement Worldwide. Advances in Interdisciplinary Research in Engineering and Business Management, pp.143-158. </w:t>
      </w:r>
    </w:p>
    <w:p w14:paraId="0D283F3C" w14:textId="77777777" w:rsidR="00DA5155" w:rsidRDefault="00B97094">
      <w:pPr>
        <w:spacing w:after="107" w:line="259" w:lineRule="auto"/>
        <w:ind w:left="-5" w:right="1"/>
      </w:pPr>
      <w:proofErr w:type="spellStart"/>
      <w:r>
        <w:t>Lesener</w:t>
      </w:r>
      <w:proofErr w:type="spellEnd"/>
      <w:r>
        <w:t xml:space="preserve">, T., </w:t>
      </w:r>
      <w:proofErr w:type="spellStart"/>
      <w:r>
        <w:t>Gusy</w:t>
      </w:r>
      <w:proofErr w:type="spellEnd"/>
      <w:r>
        <w:t xml:space="preserve">, B., </w:t>
      </w:r>
      <w:proofErr w:type="spellStart"/>
      <w:r>
        <w:t>Jochmann</w:t>
      </w:r>
      <w:proofErr w:type="spellEnd"/>
      <w:r>
        <w:t xml:space="preserve">, A. and Wolter, C., 2020. The drivers of work engagement: </w:t>
      </w:r>
    </w:p>
    <w:p w14:paraId="5C0E9BC4" w14:textId="77777777" w:rsidR="00DA5155" w:rsidRDefault="00B97094">
      <w:pPr>
        <w:spacing w:after="107" w:line="259" w:lineRule="auto"/>
        <w:ind w:left="-5" w:right="1"/>
      </w:pPr>
      <w:r>
        <w:t xml:space="preserve">A meta-analytic review of longitudinal evidence. Work &amp; Stress, 34(3), pp.259-278. </w:t>
      </w:r>
    </w:p>
    <w:p w14:paraId="377A862B" w14:textId="77777777" w:rsidR="00DA5155" w:rsidRDefault="00B97094">
      <w:pPr>
        <w:ind w:left="-5" w:right="1"/>
      </w:pPr>
      <w:proofErr w:type="spellStart"/>
      <w:r>
        <w:t>Motyka</w:t>
      </w:r>
      <w:proofErr w:type="spellEnd"/>
      <w:r>
        <w:t>, B., 2018. Employee engagement and performance: a systematic literature re</w:t>
      </w:r>
      <w:r>
        <w:t xml:space="preserve">view. International Journal of Management and Economics, 54(3), pp.227-244. </w:t>
      </w:r>
    </w:p>
    <w:p w14:paraId="727A02E6" w14:textId="77777777" w:rsidR="00DA5155" w:rsidRDefault="00B97094">
      <w:pPr>
        <w:ind w:left="-5" w:right="1"/>
      </w:pPr>
      <w:r>
        <w:t xml:space="preserve">Nurmi, K. and </w:t>
      </w:r>
      <w:proofErr w:type="spellStart"/>
      <w:r>
        <w:t>Varis</w:t>
      </w:r>
      <w:proofErr w:type="spellEnd"/>
      <w:r>
        <w:t>, K., 2021. How to Improve Employee Engagement in the Hospitability Business by Developing the Employer Brand During the Covid-19 Pandemic-An Action Research Ca</w:t>
      </w:r>
      <w:r>
        <w:t xml:space="preserve">se Study From the UK. American Journal of Management, 21(4), pp.44-66. </w:t>
      </w:r>
    </w:p>
    <w:p w14:paraId="4DCE253E" w14:textId="77777777" w:rsidR="00DA5155" w:rsidRDefault="00B97094">
      <w:pPr>
        <w:ind w:left="-5" w:right="1"/>
      </w:pPr>
      <w:proofErr w:type="spellStart"/>
      <w:r>
        <w:t>Ravinskaya</w:t>
      </w:r>
      <w:proofErr w:type="spellEnd"/>
      <w:r>
        <w:t xml:space="preserve">, M., Verbeek, J.H., </w:t>
      </w:r>
      <w:proofErr w:type="spellStart"/>
      <w:r>
        <w:t>Langendam</w:t>
      </w:r>
      <w:proofErr w:type="spellEnd"/>
      <w:r>
        <w:t xml:space="preserve">, M.W., Madan, I., Verstappen, S.M., Kunz, R., Hulshof, C.T. and </w:t>
      </w:r>
      <w:proofErr w:type="spellStart"/>
      <w:r>
        <w:t>Hoving</w:t>
      </w:r>
      <w:proofErr w:type="spellEnd"/>
      <w:r>
        <w:t>, J.L., 2022. Preferred Methods of Measuring Work Participation: An Inter</w:t>
      </w:r>
      <w:r>
        <w:t xml:space="preserve">national Survey Among Trialists and Cochrane Systematic Reviewers. Journal of occupational rehabilitation, pp.1-9. </w:t>
      </w:r>
    </w:p>
    <w:p w14:paraId="7877A6BE" w14:textId="77777777" w:rsidR="00DA5155" w:rsidRDefault="00B97094">
      <w:pPr>
        <w:ind w:left="-5" w:right="1"/>
      </w:pPr>
      <w:r>
        <w:t xml:space="preserve">Singh, G., 2019. Conceptual Review on Employee Engagement and its Drivers. MERI-Journal of Management &amp; IT, 12(2), pp.12-23. </w:t>
      </w:r>
    </w:p>
    <w:p w14:paraId="2144C475" w14:textId="77777777" w:rsidR="00DA5155" w:rsidRDefault="00B97094">
      <w:pPr>
        <w:ind w:left="-5" w:right="1"/>
      </w:pPr>
      <w:proofErr w:type="spellStart"/>
      <w:r>
        <w:t>Stonig</w:t>
      </w:r>
      <w:proofErr w:type="spellEnd"/>
      <w:r>
        <w:t>, J., Sc</w:t>
      </w:r>
      <w:r>
        <w:t>hmid, T. and Müller</w:t>
      </w:r>
      <w:r>
        <w:rPr>
          <w:rFonts w:ascii="Cambria Math" w:eastAsia="Cambria Math" w:hAnsi="Cambria Math" w:cs="Cambria Math"/>
        </w:rPr>
        <w:t>‐</w:t>
      </w:r>
      <w:proofErr w:type="spellStart"/>
      <w:r>
        <w:t>Stewens</w:t>
      </w:r>
      <w:proofErr w:type="spellEnd"/>
      <w:r>
        <w:t xml:space="preserve">, G., 2022. From product system to ecosystem: How firms adapt to provide an integrated value proposition. Strategic Management Journal. Tran, Q., 2018. Employee Engagement: How does the organization increase </w:t>
      </w:r>
      <w:proofErr w:type="gramStart"/>
      <w:r>
        <w:t>engagement?–</w:t>
      </w:r>
      <w:proofErr w:type="gramEnd"/>
      <w:r>
        <w:t xml:space="preserve"> From the</w:t>
      </w:r>
      <w:r>
        <w:t xml:space="preserve"> viewpoint of HR representatives in Finland. </w:t>
      </w:r>
    </w:p>
    <w:sectPr w:rsidR="00DA5155">
      <w:footerReference w:type="even" r:id="rId6"/>
      <w:footerReference w:type="default" r:id="rId7"/>
      <w:footerReference w:type="first" r:id="rId8"/>
      <w:pgSz w:w="11910" w:h="16835"/>
      <w:pgMar w:top="1451" w:right="1431" w:bottom="1474" w:left="1441" w:header="720" w:footer="7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49242" w14:textId="77777777" w:rsidR="00B97094" w:rsidRDefault="00B97094">
      <w:pPr>
        <w:spacing w:after="0" w:line="240" w:lineRule="auto"/>
      </w:pPr>
      <w:r>
        <w:separator/>
      </w:r>
    </w:p>
  </w:endnote>
  <w:endnote w:type="continuationSeparator" w:id="0">
    <w:p w14:paraId="493B1142" w14:textId="77777777" w:rsidR="00B97094" w:rsidRDefault="00B97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D9A35" w14:textId="77777777" w:rsidR="00DA5155" w:rsidRDefault="00B97094">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2F51A2B8" w14:textId="77777777" w:rsidR="00DA5155" w:rsidRDefault="00B97094">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32334" w14:textId="77777777" w:rsidR="00DA5155" w:rsidRDefault="00B97094">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105A65B3" w14:textId="77777777" w:rsidR="00DA5155" w:rsidRDefault="00B97094">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9A528" w14:textId="77777777" w:rsidR="00DA5155" w:rsidRDefault="00B97094">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5561C95F" w14:textId="77777777" w:rsidR="00DA5155" w:rsidRDefault="00B97094">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023B6" w14:textId="77777777" w:rsidR="00B97094" w:rsidRDefault="00B97094">
      <w:pPr>
        <w:spacing w:after="0" w:line="240" w:lineRule="auto"/>
      </w:pPr>
      <w:r>
        <w:separator/>
      </w:r>
    </w:p>
  </w:footnote>
  <w:footnote w:type="continuationSeparator" w:id="0">
    <w:p w14:paraId="460B7221" w14:textId="77777777" w:rsidR="00B97094" w:rsidRDefault="00B970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155"/>
    <w:rsid w:val="00194387"/>
    <w:rsid w:val="00B97094"/>
    <w:rsid w:val="00DA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EEE41"/>
  <w15:docId w15:val="{A5AE9E8E-52C4-4F22-9DA3-9A88FD2A7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61"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0"/>
      <w:ind w:left="10" w:hanging="10"/>
      <w:jc w:val="both"/>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104"/>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32"/>
    </w:rPr>
  </w:style>
  <w:style w:type="paragraph" w:styleId="TOC1">
    <w:name w:val="toc 1"/>
    <w:hidden/>
    <w:pPr>
      <w:spacing w:after="38" w:line="420" w:lineRule="auto"/>
      <w:ind w:left="25" w:right="23"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2490</Words>
  <Characters>14199</Characters>
  <Application>Microsoft Office Word</Application>
  <DocSecurity>0</DocSecurity>
  <Lines>118</Lines>
  <Paragraphs>33</Paragraphs>
  <ScaleCrop>false</ScaleCrop>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HARY HARY</dc:creator>
  <cp:keywords/>
  <cp:lastModifiedBy>HARY HARY</cp:lastModifiedBy>
  <cp:revision>3</cp:revision>
  <dcterms:created xsi:type="dcterms:W3CDTF">2022-05-09T00:19:00Z</dcterms:created>
  <dcterms:modified xsi:type="dcterms:W3CDTF">2022-05-09T00:19:00Z</dcterms:modified>
</cp:coreProperties>
</file>