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header.xml" ContentType="application/vnd.openxmlformats-officedocument.wordprocessingml.header+xml"/>
  <Override PartName="/word/footer.xml" ContentType="application/vnd.openxmlformats-officedocument.wordprocessingml.footer+xml"/>
  <Override PartName="/word/webextensions/taskpanes.xml" ContentType="application/vnd.ms-office.webextensiontaskpanes+xml"/>
  <Override PartName="/word/webextensions/webextension.xml" ContentType="application/vnd.ms-office.webextension+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 Type="http://schemas.openxmlformats.org/officeDocument/2006/relationships/custom-properties" Target="docProps/custom.xml" Id="rId4" /><Relationship Type="http://schemas.microsoft.com/office/2011/relationships/webextensiontaskpanes" Target="word/webextensions/taskpanes.xml" Id="R90f97657516e447a"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DB63BC" w:rsidR="00C72528" w:rsidP="32EC73EB" w:rsidRDefault="00C72528" w14:paraId="7C88C648" w14:textId="6D3537BC">
      <w:pPr>
        <w:pStyle w:val="Title"/>
        <w:spacing w:after="0" w:afterAutospacing="on"/>
        <w:rPr>
          <w:rFonts w:ascii="Arial Nova" w:hAnsi="Arial Nova" w:eastAsia="Arial Nova" w:cs="Arial Nova"/>
          <w:b w:val="0"/>
          <w:bCs w:val="0"/>
          <w:color w:val="auto"/>
          <w:sz w:val="24"/>
          <w:szCs w:val="24"/>
        </w:rPr>
      </w:pPr>
      <w:r>
        <w:br/>
      </w:r>
      <w:r>
        <w:br/>
      </w:r>
      <w:r w:rsidRPr="32EC73EB" w:rsidR="00245AF7">
        <w:rPr>
          <w:rFonts w:ascii="Arial Nova" w:hAnsi="Arial Nova" w:eastAsia="Arial Nova" w:cs="Arial Nova"/>
          <w:b w:val="0"/>
          <w:bCs w:val="0"/>
          <w:color w:val="auto"/>
          <w:sz w:val="24"/>
          <w:szCs w:val="24"/>
        </w:rPr>
        <w:t>University of Wales Trinity Saint David</w:t>
      </w:r>
      <w:r>
        <w:br/>
      </w:r>
      <w:r w:rsidRPr="32EC73EB" w:rsidR="00245AF7">
        <w:rPr>
          <w:rFonts w:ascii="Arial Nova" w:hAnsi="Arial Nova" w:eastAsia="Arial Nova" w:cs="Arial Nova"/>
          <w:b w:val="0"/>
          <w:bCs w:val="0"/>
          <w:color w:val="auto"/>
          <w:sz w:val="24"/>
          <w:szCs w:val="24"/>
        </w:rPr>
        <w:t xml:space="preserve">Module: BMTP6015 Independent Project element 2 </w:t>
      </w:r>
      <w:r>
        <w:br/>
      </w:r>
      <w:r w:rsidRPr="32EC73EB" w:rsidR="00245AF7">
        <w:rPr>
          <w:rFonts w:ascii="Arial Nova" w:hAnsi="Arial Nova" w:eastAsia="Arial Nova" w:cs="Arial Nova"/>
          <w:b w:val="0"/>
          <w:bCs w:val="0"/>
          <w:color w:val="auto"/>
          <w:sz w:val="24"/>
          <w:szCs w:val="24"/>
        </w:rPr>
        <w:t xml:space="preserve">Student Name: Penelope Hutchinson     </w:t>
      </w:r>
      <w:r w:rsidRPr="32EC73EB" w:rsidR="009D7951">
        <w:rPr>
          <w:rFonts w:ascii="Arial Nova" w:hAnsi="Arial Nova" w:eastAsia="Arial Nova" w:cs="Arial Nova"/>
          <w:b w:val="0"/>
          <w:bCs w:val="0"/>
          <w:color w:val="auto"/>
          <w:sz w:val="24"/>
          <w:szCs w:val="24"/>
        </w:rPr>
        <w:t xml:space="preserve">                         </w:t>
      </w:r>
      <w:r w:rsidRPr="32EC73EB" w:rsidR="00DB63BC">
        <w:rPr>
          <w:rFonts w:ascii="Arial Nova" w:hAnsi="Arial Nova" w:eastAsia="Arial Nova" w:cs="Arial Nova"/>
          <w:b w:val="0"/>
          <w:bCs w:val="0"/>
          <w:color w:val="auto"/>
          <w:sz w:val="24"/>
          <w:szCs w:val="24"/>
        </w:rPr>
        <w:t xml:space="preserve">                                        </w:t>
      </w:r>
      <w:r w:rsidRPr="32EC73EB" w:rsidR="009D7951">
        <w:rPr>
          <w:rFonts w:ascii="Arial Nova" w:hAnsi="Arial Nova" w:eastAsia="Arial Nova" w:cs="Arial Nova"/>
          <w:b w:val="0"/>
          <w:bCs w:val="0"/>
          <w:color w:val="auto"/>
          <w:sz w:val="24"/>
          <w:szCs w:val="24"/>
        </w:rPr>
        <w:t xml:space="preserve"> </w:t>
      </w:r>
      <w:r w:rsidRPr="32EC73EB" w:rsidR="00245AF7">
        <w:rPr>
          <w:rFonts w:ascii="Arial Nova" w:hAnsi="Arial Nova" w:eastAsia="Arial Nova" w:cs="Arial Nova"/>
          <w:b w:val="0"/>
          <w:bCs w:val="0"/>
          <w:color w:val="auto"/>
          <w:sz w:val="24"/>
          <w:szCs w:val="24"/>
        </w:rPr>
        <w:t xml:space="preserve">student </w:t>
      </w:r>
      <w:r w:rsidRPr="32EC73EB" w:rsidR="00435971">
        <w:rPr>
          <w:rFonts w:ascii="Arial Nova" w:hAnsi="Arial Nova" w:eastAsia="Arial Nova" w:cs="Arial Nova"/>
          <w:b w:val="0"/>
          <w:bCs w:val="0"/>
          <w:color w:val="auto"/>
          <w:sz w:val="24"/>
          <w:szCs w:val="24"/>
        </w:rPr>
        <w:t>number:</w:t>
      </w:r>
      <w:r w:rsidRPr="32EC73EB" w:rsidR="00245AF7">
        <w:rPr>
          <w:rFonts w:ascii="Arial Nova" w:hAnsi="Arial Nova" w:eastAsia="Arial Nova" w:cs="Arial Nova"/>
          <w:b w:val="0"/>
          <w:bCs w:val="0"/>
          <w:color w:val="auto"/>
          <w:sz w:val="24"/>
          <w:szCs w:val="24"/>
        </w:rPr>
        <w:t xml:space="preserve"> </w:t>
      </w:r>
      <w:r w:rsidRPr="32EC73EB" w:rsidR="00245AF7">
        <w:rPr>
          <w:rFonts w:ascii="Arial Nova" w:hAnsi="Arial Nova" w:eastAsia="Arial Nova" w:cs="Arial Nova"/>
          <w:b w:val="0"/>
          <w:bCs w:val="0"/>
          <w:color w:val="auto"/>
          <w:sz w:val="24"/>
          <w:szCs w:val="24"/>
        </w:rPr>
        <w:t>2125800</w:t>
      </w:r>
      <w:r w:rsidRPr="32EC73EB" w:rsidR="4242FFF7">
        <w:rPr>
          <w:rFonts w:ascii="Arial Nova" w:hAnsi="Arial Nova" w:eastAsia="Arial Nova" w:cs="Arial Nova"/>
          <w:b w:val="0"/>
          <w:bCs w:val="0"/>
          <w:color w:val="auto"/>
          <w:sz w:val="24"/>
          <w:szCs w:val="24"/>
        </w:rPr>
        <w:t xml:space="preserve"> </w:t>
      </w:r>
    </w:p>
    <w:p w:rsidRPr="00DB63BC" w:rsidR="00C72528" w:rsidP="32EC73EB" w:rsidRDefault="00C72528" w14:paraId="74114BBA" w14:textId="4FB66862">
      <w:pPr>
        <w:pStyle w:val="Title"/>
        <w:spacing w:after="0" w:afterAutospacing="on"/>
        <w:rPr>
          <w:rFonts w:ascii="Arial Nova" w:hAnsi="Arial Nova" w:eastAsia="Arial Nova" w:cs="Arial Nova"/>
          <w:b w:val="0"/>
          <w:bCs w:val="0"/>
          <w:color w:val="auto"/>
          <w:sz w:val="24"/>
          <w:szCs w:val="24"/>
        </w:rPr>
      </w:pPr>
      <w:r w:rsidRPr="32EC73EB" w:rsidR="4242FFF7">
        <w:rPr>
          <w:rFonts w:ascii="Arial Nova" w:hAnsi="Arial Nova" w:eastAsia="Arial Nova" w:cs="Arial Nova"/>
          <w:b w:val="0"/>
          <w:bCs w:val="0"/>
          <w:color w:val="auto"/>
          <w:sz w:val="24"/>
          <w:szCs w:val="24"/>
        </w:rPr>
        <w:t xml:space="preserve"> </w:t>
      </w:r>
      <w:r w:rsidRPr="32EC73EB" w:rsidR="00DF7E8E">
        <w:rPr>
          <w:rFonts w:ascii="Arial Nova" w:hAnsi="Arial Nova" w:eastAsia="Arial Nova" w:cs="Arial Nova"/>
          <w:b w:val="0"/>
          <w:bCs w:val="0"/>
          <w:color w:val="auto"/>
          <w:sz w:val="24"/>
          <w:szCs w:val="24"/>
        </w:rPr>
        <w:t>Module</w:t>
      </w:r>
      <w:r w:rsidRPr="32EC73EB" w:rsidR="00DF7E8E">
        <w:rPr>
          <w:rFonts w:ascii="Arial Nova" w:hAnsi="Arial Nova" w:eastAsia="Arial Nova" w:cs="Arial Nova"/>
          <w:b w:val="0"/>
          <w:bCs w:val="0"/>
          <w:color w:val="auto"/>
          <w:sz w:val="24"/>
          <w:szCs w:val="24"/>
        </w:rPr>
        <w:t xml:space="preserve"> code: BMTP6015</w:t>
      </w:r>
      <w:r w:rsidRPr="32EC73EB" w:rsidR="5CBB18C4">
        <w:rPr>
          <w:rFonts w:ascii="Arial Nova" w:hAnsi="Arial Nova" w:eastAsia="Arial Nova" w:cs="Arial Nova"/>
          <w:b w:val="0"/>
          <w:bCs w:val="0"/>
          <w:color w:val="auto"/>
          <w:sz w:val="24"/>
          <w:szCs w:val="24"/>
        </w:rPr>
        <w:t xml:space="preserve"> </w:t>
      </w:r>
    </w:p>
    <w:p w:rsidRPr="00DB63BC" w:rsidR="00C72528" w:rsidP="32EC73EB" w:rsidRDefault="00C72528" w14:paraId="69C83659" w14:textId="476AC478">
      <w:pPr>
        <w:pStyle w:val="Title"/>
        <w:spacing w:after="0" w:afterAutospacing="on"/>
        <w:rPr>
          <w:rFonts w:ascii="Arial Nova" w:hAnsi="Arial Nova" w:eastAsia="Arial Nova" w:cs="Arial Nova"/>
          <w:b w:val="0"/>
          <w:bCs w:val="0"/>
          <w:color w:val="auto"/>
          <w:sz w:val="24"/>
          <w:szCs w:val="24"/>
        </w:rPr>
      </w:pPr>
      <w:r w:rsidRPr="32EC73EB" w:rsidR="00C72528">
        <w:rPr>
          <w:rFonts w:ascii="Arial Nova" w:hAnsi="Arial Nova" w:eastAsia="Arial Nova" w:cs="Arial Nova"/>
          <w:b w:val="0"/>
          <w:bCs w:val="0"/>
          <w:color w:val="auto"/>
          <w:sz w:val="24"/>
          <w:szCs w:val="24"/>
        </w:rPr>
        <w:t>Lecturer: Scott James</w:t>
      </w:r>
    </w:p>
    <w:p w:rsidRPr="00DB63BC" w:rsidR="00B43D83" w:rsidP="32EC73EB" w:rsidRDefault="004270FF" w14:paraId="02F48F8D" w14:textId="1E58BA82">
      <w:pPr>
        <w:pStyle w:val="Heading1"/>
        <w:spacing w:after="0" w:afterAutospacing="on"/>
        <w:rPr>
          <w:rFonts w:ascii="Arial Nova" w:hAnsi="Arial Nova" w:eastAsia="Arial Nova" w:cs="Arial Nova"/>
          <w:b w:val="0"/>
          <w:bCs w:val="0"/>
          <w:color w:val="auto"/>
          <w:sz w:val="24"/>
          <w:szCs w:val="24"/>
        </w:rPr>
      </w:pPr>
      <w:r w:rsidRPr="32EC73EB" w:rsidR="004270FF">
        <w:rPr>
          <w:rFonts w:ascii="Arial Nova" w:hAnsi="Arial Nova" w:eastAsia="Arial Nova" w:cs="Arial Nova"/>
          <w:b w:val="0"/>
          <w:bCs w:val="0"/>
          <w:color w:val="auto"/>
          <w:sz w:val="24"/>
          <w:szCs w:val="24"/>
        </w:rPr>
        <w:t>I</w:t>
      </w:r>
      <w:r w:rsidRPr="32EC73EB" w:rsidR="006A48AF">
        <w:rPr>
          <w:rFonts w:ascii="Arial Nova" w:hAnsi="Arial Nova" w:eastAsia="Arial Nova" w:cs="Arial Nova"/>
          <w:b w:val="0"/>
          <w:bCs w:val="0"/>
          <w:color w:val="auto"/>
          <w:sz w:val="24"/>
          <w:szCs w:val="24"/>
        </w:rPr>
        <w:t>ntroduction</w:t>
      </w:r>
    </w:p>
    <w:p w:rsidRPr="00DB63BC" w:rsidR="00B43D83" w:rsidP="32EC73EB" w:rsidRDefault="00245AF7" w14:paraId="7B33C8BE" w14:textId="1A967FDD">
      <w:pPr>
        <w:spacing w:after="0" w:afterAutospacing="on"/>
        <w:rPr>
          <w:rFonts w:ascii="Arial Nova" w:hAnsi="Arial Nova" w:eastAsia="Arial Nova" w:cs="Arial Nova"/>
          <w:b w:val="0"/>
          <w:bCs w:val="0"/>
          <w:sz w:val="24"/>
          <w:szCs w:val="24"/>
        </w:rPr>
      </w:pPr>
      <w:r w:rsidRPr="32EC73EB" w:rsidR="00245AF7">
        <w:rPr>
          <w:rFonts w:ascii="Arial Nova" w:hAnsi="Arial Nova" w:eastAsia="Arial Nova" w:cs="Arial Nova"/>
          <w:b w:val="0"/>
          <w:bCs w:val="0"/>
          <w:sz w:val="24"/>
          <w:szCs w:val="24"/>
        </w:rPr>
        <w:t xml:space="preserve">This research investigates the application of research methodologies in the study of consumer engagement at themed events. Utilizing a mixed-methods approach, the study integrates both descriptive and exploratory research designs to </w:t>
      </w:r>
      <w:r w:rsidRPr="32EC73EB" w:rsidR="7FF2A04A">
        <w:rPr>
          <w:rFonts w:ascii="Arial Nova" w:hAnsi="Arial Nova" w:eastAsia="Arial Nova" w:cs="Arial Nova"/>
          <w:b w:val="0"/>
          <w:bCs w:val="0"/>
          <w:sz w:val="24"/>
          <w:szCs w:val="24"/>
        </w:rPr>
        <w:t>analyse</w:t>
      </w:r>
      <w:r w:rsidRPr="32EC73EB" w:rsidR="00245AF7">
        <w:rPr>
          <w:rFonts w:ascii="Arial Nova" w:hAnsi="Arial Nova" w:eastAsia="Arial Nova" w:cs="Arial Nova"/>
          <w:b w:val="0"/>
          <w:bCs w:val="0"/>
          <w:sz w:val="24"/>
          <w:szCs w:val="24"/>
        </w:rPr>
        <w:t xml:space="preserve"> attendee motivations, sensory experiences, and engagement levels. Data collection through structured surveys, in-depth interviews, and observational techniques, ensuring a comprehensive examination of consumer </w:t>
      </w:r>
      <w:r w:rsidRPr="32EC73EB" w:rsidR="372626FC">
        <w:rPr>
          <w:rFonts w:ascii="Arial Nova" w:hAnsi="Arial Nova" w:eastAsia="Arial Nova" w:cs="Arial Nova"/>
          <w:b w:val="0"/>
          <w:bCs w:val="0"/>
          <w:sz w:val="24"/>
          <w:szCs w:val="24"/>
        </w:rPr>
        <w:t>behaviour</w:t>
      </w:r>
      <w:r w:rsidRPr="32EC73EB" w:rsidR="00245AF7">
        <w:rPr>
          <w:rFonts w:ascii="Arial Nova" w:hAnsi="Arial Nova" w:eastAsia="Arial Nova" w:cs="Arial Nova"/>
          <w:b w:val="0"/>
          <w:bCs w:val="0"/>
          <w:sz w:val="24"/>
          <w:szCs w:val="24"/>
        </w:rPr>
        <w:t>. The analysis applies both quantitative statistical methods and qualitative thematic coding to interpret findings accurately. This report details the research framework, methodological approach, data collection procedures, and analytical techniques, ensuring an academically rigorous investigation into themed event engagement.</w:t>
      </w:r>
    </w:p>
    <w:p w:rsidRPr="00DB63BC" w:rsidR="00B43D83" w:rsidP="32EC73EB" w:rsidRDefault="00245AF7" w14:paraId="0CA92DE5" w14:textId="77777777" w14:noSpellErr="1">
      <w:pPr>
        <w:pStyle w:val="Heading1"/>
        <w:spacing w:after="0" w:afterAutospacing="on"/>
        <w:rPr>
          <w:rFonts w:ascii="Arial Nova" w:hAnsi="Arial Nova" w:eastAsia="Arial Nova" w:cs="Arial Nova"/>
          <w:b w:val="0"/>
          <w:bCs w:val="0"/>
          <w:color w:val="auto"/>
          <w:sz w:val="24"/>
          <w:szCs w:val="24"/>
        </w:rPr>
      </w:pPr>
      <w:r w:rsidRPr="32EC73EB" w:rsidR="00245AF7">
        <w:rPr>
          <w:rFonts w:ascii="Arial Nova" w:hAnsi="Arial Nova" w:eastAsia="Arial Nova" w:cs="Arial Nova"/>
          <w:b w:val="0"/>
          <w:bCs w:val="0"/>
          <w:color w:val="auto"/>
          <w:sz w:val="24"/>
          <w:szCs w:val="24"/>
        </w:rPr>
        <w:t>Table of Contents</w:t>
      </w:r>
    </w:p>
    <w:p w:rsidRPr="00DB63BC" w:rsidR="00B43D83" w:rsidP="32EC73EB" w:rsidRDefault="00245AF7" w14:paraId="515260F7" w14:textId="77777777" w14:noSpellErr="1">
      <w:pPr>
        <w:spacing w:after="0" w:afterAutospacing="on"/>
        <w:rPr>
          <w:rFonts w:ascii="Arial Nova" w:hAnsi="Arial Nova" w:eastAsia="Arial Nova" w:cs="Arial Nova"/>
          <w:b w:val="0"/>
          <w:bCs w:val="0"/>
          <w:sz w:val="24"/>
          <w:szCs w:val="24"/>
        </w:rPr>
      </w:pPr>
      <w:r w:rsidRPr="32EC73EB" w:rsidR="00245AF7">
        <w:rPr>
          <w:rFonts w:ascii="Arial Nova" w:hAnsi="Arial Nova" w:eastAsia="Arial Nova" w:cs="Arial Nova"/>
          <w:b w:val="0"/>
          <w:bCs w:val="0"/>
          <w:sz w:val="24"/>
          <w:szCs w:val="24"/>
        </w:rPr>
        <w:t>1. Research Design &amp; Methodology</w:t>
      </w:r>
    </w:p>
    <w:p w:rsidRPr="00DB63BC" w:rsidR="00B43D83" w:rsidP="32EC73EB" w:rsidRDefault="00245AF7" w14:paraId="605EB51A" w14:textId="24CC1C42">
      <w:pPr>
        <w:spacing w:after="0" w:afterAutospacing="on"/>
        <w:rPr>
          <w:rFonts w:ascii="Arial Nova" w:hAnsi="Arial Nova" w:eastAsia="Arial Nova" w:cs="Arial Nova"/>
          <w:b w:val="0"/>
          <w:bCs w:val="0"/>
          <w:sz w:val="24"/>
          <w:szCs w:val="24"/>
        </w:rPr>
      </w:pPr>
      <w:r w:rsidRPr="32EC73EB" w:rsidR="00245AF7">
        <w:rPr>
          <w:rFonts w:ascii="Arial Nova" w:hAnsi="Arial Nova" w:eastAsia="Arial Nova" w:cs="Arial Nova"/>
          <w:b w:val="0"/>
          <w:bCs w:val="0"/>
          <w:sz w:val="24"/>
          <w:szCs w:val="24"/>
        </w:rPr>
        <w:t xml:space="preserve">    Overview of Research Design</w:t>
      </w:r>
    </w:p>
    <w:p w:rsidRPr="00DB63BC" w:rsidR="00B43D83" w:rsidP="32EC73EB" w:rsidRDefault="00245AF7" w14:paraId="2C568A54" w14:textId="2B1AA778">
      <w:pPr>
        <w:spacing w:after="0" w:afterAutospacing="on"/>
        <w:rPr>
          <w:rFonts w:ascii="Arial Nova" w:hAnsi="Arial Nova" w:eastAsia="Arial Nova" w:cs="Arial Nova"/>
          <w:b w:val="0"/>
          <w:bCs w:val="0"/>
          <w:sz w:val="24"/>
          <w:szCs w:val="24"/>
        </w:rPr>
      </w:pPr>
      <w:r w:rsidRPr="32EC73EB" w:rsidR="00245AF7">
        <w:rPr>
          <w:rFonts w:ascii="Arial Nova" w:hAnsi="Arial Nova" w:eastAsia="Arial Nova" w:cs="Arial Nova"/>
          <w:b w:val="0"/>
          <w:bCs w:val="0"/>
          <w:sz w:val="24"/>
          <w:szCs w:val="24"/>
        </w:rPr>
        <w:t xml:space="preserve">    Experimental Research</w:t>
      </w:r>
    </w:p>
    <w:p w:rsidRPr="00DB63BC" w:rsidR="00B43D83" w:rsidP="32EC73EB" w:rsidRDefault="00245AF7" w14:paraId="0F0570DD" w14:textId="7E6205A9">
      <w:pPr>
        <w:spacing w:after="0" w:afterAutospacing="on"/>
        <w:rPr>
          <w:rFonts w:ascii="Arial Nova" w:hAnsi="Arial Nova" w:eastAsia="Arial Nova" w:cs="Arial Nova"/>
          <w:b w:val="0"/>
          <w:bCs w:val="0"/>
          <w:sz w:val="24"/>
          <w:szCs w:val="24"/>
        </w:rPr>
      </w:pPr>
      <w:r w:rsidRPr="32EC73EB" w:rsidR="00245AF7">
        <w:rPr>
          <w:rFonts w:ascii="Arial Nova" w:hAnsi="Arial Nova" w:eastAsia="Arial Nova" w:cs="Arial Nova"/>
          <w:b w:val="0"/>
          <w:bCs w:val="0"/>
          <w:sz w:val="24"/>
          <w:szCs w:val="24"/>
        </w:rPr>
        <w:t xml:space="preserve">    Descriptive Research</w:t>
      </w:r>
    </w:p>
    <w:p w:rsidRPr="00DB63BC" w:rsidR="00B43D83" w:rsidP="32EC73EB" w:rsidRDefault="00245AF7" w14:paraId="5EC7988A" w14:textId="3E2FD5EF">
      <w:pPr>
        <w:spacing w:after="0" w:afterAutospacing="on"/>
        <w:rPr>
          <w:rFonts w:ascii="Arial Nova" w:hAnsi="Arial Nova" w:eastAsia="Arial Nova" w:cs="Arial Nova"/>
          <w:b w:val="0"/>
          <w:bCs w:val="0"/>
          <w:sz w:val="24"/>
          <w:szCs w:val="24"/>
        </w:rPr>
      </w:pPr>
      <w:r w:rsidRPr="32EC73EB" w:rsidR="00245AF7">
        <w:rPr>
          <w:rFonts w:ascii="Arial Nova" w:hAnsi="Arial Nova" w:eastAsia="Arial Nova" w:cs="Arial Nova"/>
          <w:b w:val="0"/>
          <w:bCs w:val="0"/>
          <w:sz w:val="24"/>
          <w:szCs w:val="24"/>
        </w:rPr>
        <w:t xml:space="preserve">   Correlational Research</w:t>
      </w:r>
    </w:p>
    <w:p w:rsidRPr="00DB63BC" w:rsidR="00B43D83" w:rsidP="32EC73EB" w:rsidRDefault="00245AF7" w14:paraId="2A33C033" w14:textId="088D5707">
      <w:pPr>
        <w:spacing w:beforeAutospacing="on" w:after="0" w:afterAutospacing="on"/>
        <w:rPr>
          <w:rFonts w:ascii="Arial Nova" w:hAnsi="Arial Nova" w:eastAsia="Arial Nova" w:cs="Arial Nova"/>
          <w:b w:val="0"/>
          <w:bCs w:val="0"/>
          <w:sz w:val="24"/>
          <w:szCs w:val="24"/>
        </w:rPr>
      </w:pPr>
      <w:r w:rsidRPr="32EC73EB" w:rsidR="00245AF7">
        <w:rPr>
          <w:rFonts w:ascii="Arial Nova" w:hAnsi="Arial Nova" w:eastAsia="Arial Nova" w:cs="Arial Nova"/>
          <w:b w:val="0"/>
          <w:bCs w:val="0"/>
          <w:sz w:val="24"/>
          <w:szCs w:val="24"/>
        </w:rPr>
        <w:t xml:space="preserve">    Exploratory Research</w:t>
      </w:r>
    </w:p>
    <w:p w:rsidRPr="00DB63BC" w:rsidR="00B43D83" w:rsidP="32EC73EB" w:rsidRDefault="00245AF7" w14:paraId="1E6124BE" w14:textId="7E783D9F">
      <w:pPr>
        <w:spacing w:beforeAutospacing="on" w:after="0" w:afterAutospacing="on"/>
        <w:rPr>
          <w:rFonts w:ascii="Arial Nova" w:hAnsi="Arial Nova" w:eastAsia="Arial Nova" w:cs="Arial Nova"/>
          <w:b w:val="0"/>
          <w:bCs w:val="0"/>
          <w:sz w:val="24"/>
          <w:szCs w:val="24"/>
        </w:rPr>
      </w:pPr>
      <w:r w:rsidRPr="32EC73EB" w:rsidR="00245AF7">
        <w:rPr>
          <w:rFonts w:ascii="Arial Nova" w:hAnsi="Arial Nova" w:eastAsia="Arial Nova" w:cs="Arial Nova"/>
          <w:b w:val="0"/>
          <w:bCs w:val="0"/>
          <w:sz w:val="24"/>
          <w:szCs w:val="24"/>
        </w:rPr>
        <w:t xml:space="preserve">   Justification of Chosen Research Design</w:t>
      </w:r>
    </w:p>
    <w:p w:rsidRPr="00DB63BC" w:rsidR="00B43D83" w:rsidP="32EC73EB" w:rsidRDefault="00245AF7" w14:paraId="0FCB5A0E" w14:textId="77777777" w14:noSpellErr="1">
      <w:pPr>
        <w:spacing w:beforeAutospacing="on" w:after="0" w:afterAutospacing="on"/>
        <w:rPr>
          <w:rFonts w:ascii="Arial Nova" w:hAnsi="Arial Nova" w:eastAsia="Arial Nova" w:cs="Arial Nova"/>
          <w:b w:val="0"/>
          <w:bCs w:val="0"/>
          <w:sz w:val="24"/>
          <w:szCs w:val="24"/>
        </w:rPr>
      </w:pPr>
      <w:r w:rsidRPr="32EC73EB" w:rsidR="00245AF7">
        <w:rPr>
          <w:rFonts w:ascii="Arial Nova" w:hAnsi="Arial Nova" w:eastAsia="Arial Nova" w:cs="Arial Nova"/>
          <w:b w:val="0"/>
          <w:bCs w:val="0"/>
          <w:sz w:val="24"/>
          <w:szCs w:val="24"/>
        </w:rPr>
        <w:t>2. Data Collection</w:t>
      </w:r>
    </w:p>
    <w:p w:rsidRPr="00DB63BC" w:rsidR="00B43D83" w:rsidP="32EC73EB" w:rsidRDefault="00245AF7" w14:paraId="074A7413" w14:textId="18583D28">
      <w:pPr>
        <w:spacing w:beforeAutospacing="on" w:after="0" w:afterAutospacing="on"/>
        <w:rPr>
          <w:rFonts w:ascii="Arial Nova" w:hAnsi="Arial Nova" w:eastAsia="Arial Nova" w:cs="Arial Nova"/>
          <w:b w:val="0"/>
          <w:bCs w:val="0"/>
          <w:sz w:val="24"/>
          <w:szCs w:val="24"/>
        </w:rPr>
      </w:pPr>
      <w:r w:rsidRPr="32EC73EB" w:rsidR="00245AF7">
        <w:rPr>
          <w:rFonts w:ascii="Arial Nova" w:hAnsi="Arial Nova" w:eastAsia="Arial Nova" w:cs="Arial Nova"/>
          <w:b w:val="0"/>
          <w:bCs w:val="0"/>
          <w:sz w:val="24"/>
          <w:szCs w:val="24"/>
        </w:rPr>
        <w:t xml:space="preserve">    Tools and Instruments</w:t>
      </w:r>
    </w:p>
    <w:p w:rsidRPr="00DB63BC" w:rsidR="00B43D83" w:rsidP="32EC73EB" w:rsidRDefault="00245AF7" w14:paraId="4E53BE17" w14:textId="0454EE92">
      <w:pPr>
        <w:spacing w:beforeAutospacing="on" w:after="0" w:afterAutospacing="on"/>
        <w:rPr>
          <w:rFonts w:ascii="Arial Nova" w:hAnsi="Arial Nova" w:eastAsia="Arial Nova" w:cs="Arial Nova"/>
          <w:b w:val="0"/>
          <w:bCs w:val="0"/>
          <w:sz w:val="24"/>
          <w:szCs w:val="24"/>
        </w:rPr>
      </w:pPr>
      <w:r w:rsidRPr="32EC73EB" w:rsidR="00245AF7">
        <w:rPr>
          <w:rFonts w:ascii="Arial Nova" w:hAnsi="Arial Nova" w:eastAsia="Arial Nova" w:cs="Arial Nova"/>
          <w:b w:val="0"/>
          <w:bCs w:val="0"/>
          <w:sz w:val="24"/>
          <w:szCs w:val="24"/>
        </w:rPr>
        <w:t xml:space="preserve">    Data Collection Process</w:t>
      </w:r>
    </w:p>
    <w:p w:rsidRPr="00DB63BC" w:rsidR="00B43D83" w:rsidP="32EC73EB" w:rsidRDefault="00245AF7" w14:paraId="7DB0533D" w14:textId="77EFC215">
      <w:pPr>
        <w:spacing w:beforeAutospacing="on" w:after="0" w:afterAutospacing="on"/>
        <w:rPr>
          <w:rFonts w:ascii="Arial Nova" w:hAnsi="Arial Nova" w:eastAsia="Arial Nova" w:cs="Arial Nova"/>
          <w:b w:val="0"/>
          <w:bCs w:val="0"/>
          <w:sz w:val="24"/>
          <w:szCs w:val="24"/>
        </w:rPr>
      </w:pPr>
      <w:r w:rsidRPr="32EC73EB" w:rsidR="00245AF7">
        <w:rPr>
          <w:rFonts w:ascii="Arial Nova" w:hAnsi="Arial Nova" w:eastAsia="Arial Nova" w:cs="Arial Nova"/>
          <w:b w:val="0"/>
          <w:bCs w:val="0"/>
          <w:sz w:val="24"/>
          <w:szCs w:val="24"/>
        </w:rPr>
        <w:t xml:space="preserve">    Ensuring Reliability and Ethical Considerations</w:t>
      </w:r>
    </w:p>
    <w:p w:rsidRPr="00DB63BC" w:rsidR="00B43D83" w:rsidP="32EC73EB" w:rsidRDefault="00245AF7" w14:paraId="375828CD" w14:textId="4C446911">
      <w:pPr>
        <w:spacing w:beforeAutospacing="on" w:after="0" w:afterAutospacing="on"/>
        <w:rPr>
          <w:rFonts w:ascii="Arial Nova" w:hAnsi="Arial Nova" w:eastAsia="Arial Nova" w:cs="Arial Nova"/>
          <w:b w:val="0"/>
          <w:bCs w:val="0"/>
          <w:sz w:val="24"/>
          <w:szCs w:val="24"/>
        </w:rPr>
      </w:pPr>
      <w:r w:rsidRPr="32EC73EB" w:rsidR="00245AF7">
        <w:rPr>
          <w:rFonts w:ascii="Arial Nova" w:hAnsi="Arial Nova" w:eastAsia="Arial Nova" w:cs="Arial Nova"/>
          <w:b w:val="0"/>
          <w:bCs w:val="0"/>
          <w:sz w:val="24"/>
          <w:szCs w:val="24"/>
        </w:rPr>
        <w:t xml:space="preserve">3. Data </w:t>
      </w:r>
      <w:r w:rsidRPr="32EC73EB" w:rsidR="51F8938D">
        <w:rPr>
          <w:rFonts w:ascii="Arial Nova" w:hAnsi="Arial Nova" w:eastAsia="Arial Nova" w:cs="Arial Nova"/>
          <w:b w:val="0"/>
          <w:bCs w:val="0"/>
          <w:sz w:val="24"/>
          <w:szCs w:val="24"/>
        </w:rPr>
        <w:t>Analys</w:t>
      </w:r>
    </w:p>
    <w:p w:rsidRPr="00DB63BC" w:rsidR="00B43D83" w:rsidP="32EC73EB" w:rsidRDefault="00245AF7" w14:paraId="38258DCD" w14:textId="1A70DFC0">
      <w:pPr>
        <w:spacing w:beforeAutospacing="on" w:after="0" w:afterAutospacing="on"/>
        <w:rPr>
          <w:rFonts w:ascii="Arial Nova" w:hAnsi="Arial Nova" w:eastAsia="Arial Nova" w:cs="Arial Nova"/>
          <w:b w:val="0"/>
          <w:bCs w:val="0"/>
          <w:sz w:val="24"/>
          <w:szCs w:val="24"/>
        </w:rPr>
      </w:pPr>
      <w:r w:rsidRPr="32EC73EB" w:rsidR="00245AF7">
        <w:rPr>
          <w:rFonts w:ascii="Arial Nova" w:hAnsi="Arial Nova" w:eastAsia="Arial Nova" w:cs="Arial Nova"/>
          <w:b w:val="0"/>
          <w:bCs w:val="0"/>
          <w:sz w:val="24"/>
          <w:szCs w:val="24"/>
        </w:rPr>
        <w:t xml:space="preserve">    Data Interpretation Frameworks</w:t>
      </w:r>
    </w:p>
    <w:p w:rsidRPr="00DB63BC" w:rsidR="00B43D83" w:rsidP="32EC73EB" w:rsidRDefault="00245AF7" w14:paraId="3A75634C" w14:textId="3134C231">
      <w:pPr>
        <w:spacing w:beforeAutospacing="on" w:after="0" w:afterAutospacing="on"/>
        <w:rPr>
          <w:rFonts w:ascii="Arial Nova" w:hAnsi="Arial Nova" w:eastAsia="Arial Nova" w:cs="Arial Nova"/>
          <w:b w:val="0"/>
          <w:bCs w:val="0"/>
          <w:sz w:val="24"/>
          <w:szCs w:val="24"/>
        </w:rPr>
      </w:pPr>
      <w:r w:rsidRPr="32EC73EB" w:rsidR="00245AF7">
        <w:rPr>
          <w:rFonts w:ascii="Arial Nova" w:hAnsi="Arial Nova" w:eastAsia="Arial Nova" w:cs="Arial Nova"/>
          <w:b w:val="0"/>
          <w:bCs w:val="0"/>
          <w:sz w:val="24"/>
          <w:szCs w:val="24"/>
        </w:rPr>
        <w:t xml:space="preserve">4. References </w:t>
      </w:r>
      <w:r w:rsidRPr="32EC73EB" w:rsidR="1AE16DFF">
        <w:rPr>
          <w:rFonts w:ascii="Arial Nova" w:hAnsi="Arial Nova" w:eastAsia="Arial Nova" w:cs="Arial Nova"/>
          <w:b w:val="0"/>
          <w:bCs w:val="0"/>
          <w:sz w:val="24"/>
          <w:szCs w:val="24"/>
        </w:rPr>
        <w:t xml:space="preserve">    </w:t>
      </w:r>
    </w:p>
    <w:p w:rsidRPr="00DB63BC" w:rsidR="00B43D83" w:rsidP="32EC73EB" w:rsidRDefault="00245AF7" w14:paraId="5A2E4834" w14:textId="133306CD">
      <w:pPr>
        <w:spacing w:beforeAutospacing="on" w:after="0" w:afterAutospacing="on"/>
        <w:rPr>
          <w:rFonts w:ascii="Arial Nova" w:hAnsi="Arial Nova" w:eastAsia="Arial Nova" w:cs="Arial Nova"/>
          <w:b w:val="0"/>
          <w:bCs w:val="0"/>
          <w:sz w:val="24"/>
          <w:szCs w:val="24"/>
        </w:rPr>
      </w:pPr>
      <w:r w:rsidRPr="32EC73EB" w:rsidR="006E3D9D">
        <w:rPr>
          <w:rFonts w:ascii="Arial Nova" w:hAnsi="Arial Nova" w:eastAsia="Arial Nova" w:cs="Arial Nova"/>
          <w:b w:val="0"/>
          <w:bCs w:val="0"/>
          <w:sz w:val="24"/>
          <w:szCs w:val="24"/>
        </w:rPr>
        <w:t xml:space="preserve">5. </w:t>
      </w:r>
      <w:r w:rsidRPr="32EC73EB" w:rsidR="005808B9">
        <w:rPr>
          <w:rFonts w:ascii="Arial Nova" w:hAnsi="Arial Nova" w:eastAsia="Arial Nova" w:cs="Arial Nova"/>
          <w:b w:val="0"/>
          <w:bCs w:val="0"/>
          <w:sz w:val="24"/>
          <w:szCs w:val="24"/>
        </w:rPr>
        <w:t>Appendix</w:t>
      </w:r>
    </w:p>
    <w:p w:rsidRPr="00DB63BC" w:rsidR="00B43D83" w:rsidP="32EC73EB" w:rsidRDefault="00245AF7" w14:paraId="7F3C817D" w14:textId="54E353EB">
      <w:pPr>
        <w:spacing w:beforeAutospacing="on" w:after="0" w:afterAutospacing="on"/>
        <w:rPr>
          <w:rFonts w:ascii="Arial Nova" w:hAnsi="Arial Nova" w:eastAsia="Arial Nova" w:cs="Arial Nova"/>
          <w:b w:val="0"/>
          <w:bCs w:val="0"/>
          <w:color w:val="auto"/>
          <w:sz w:val="24"/>
          <w:szCs w:val="24"/>
        </w:rPr>
      </w:pPr>
      <w:r w:rsidRPr="32EC73EB" w:rsidR="00245AF7">
        <w:rPr>
          <w:rFonts w:ascii="Arial Nova" w:hAnsi="Arial Nova" w:eastAsia="Arial Nova" w:cs="Arial Nova"/>
          <w:b w:val="0"/>
          <w:bCs w:val="0"/>
          <w:color w:val="auto"/>
          <w:sz w:val="24"/>
          <w:szCs w:val="24"/>
        </w:rPr>
        <w:t>1. Research Design &amp; Methodology</w:t>
      </w:r>
    </w:p>
    <w:p w:rsidRPr="00DB63BC" w:rsidR="00B43D83" w:rsidP="32EC73EB" w:rsidRDefault="00245AF7" w14:paraId="4F40A5CD" w14:textId="77777777" w14:noSpellErr="1">
      <w:pPr>
        <w:pStyle w:val="Heading2"/>
        <w:spacing w:after="0" w:afterAutospacing="on"/>
        <w:rPr>
          <w:rFonts w:ascii="Arial Nova" w:hAnsi="Arial Nova" w:eastAsia="Arial Nova" w:cs="Arial Nova"/>
          <w:b w:val="0"/>
          <w:bCs w:val="0"/>
          <w:color w:val="auto"/>
          <w:sz w:val="24"/>
          <w:szCs w:val="24"/>
        </w:rPr>
      </w:pPr>
      <w:r w:rsidRPr="32EC73EB" w:rsidR="00245AF7">
        <w:rPr>
          <w:rFonts w:ascii="Arial Nova" w:hAnsi="Arial Nova" w:eastAsia="Arial Nova" w:cs="Arial Nova"/>
          <w:b w:val="0"/>
          <w:bCs w:val="0"/>
          <w:color w:val="auto"/>
          <w:sz w:val="24"/>
          <w:szCs w:val="24"/>
        </w:rPr>
        <w:t>1.1 Overview of Research Design</w:t>
      </w:r>
    </w:p>
    <w:p w:rsidRPr="00DB63BC" w:rsidR="00B43D83" w:rsidP="32EC73EB" w:rsidRDefault="00245AF7" w14:paraId="7E257A04" w14:textId="74ABEB23" w14:noSpellErr="1">
      <w:pPr>
        <w:spacing w:after="0" w:afterAutospacing="on"/>
        <w:rPr>
          <w:rFonts w:ascii="Arial Nova" w:hAnsi="Arial Nova" w:eastAsia="Arial Nova" w:cs="Arial Nova"/>
          <w:b w:val="0"/>
          <w:bCs w:val="0"/>
          <w:sz w:val="24"/>
          <w:szCs w:val="24"/>
        </w:rPr>
      </w:pPr>
      <w:r w:rsidRPr="32EC73EB" w:rsidR="00245AF7">
        <w:rPr>
          <w:rFonts w:ascii="Arial Nova" w:hAnsi="Arial Nova" w:eastAsia="Arial Nova" w:cs="Arial Nova"/>
          <w:b w:val="0"/>
          <w:bCs w:val="0"/>
          <w:sz w:val="24"/>
          <w:szCs w:val="24"/>
        </w:rPr>
        <w:t xml:space="preserve">Research design serves as the blueprint for a study, guiding the collection, analysis, and interpretation of data. The selection of </w:t>
      </w:r>
      <w:r w:rsidRPr="32EC73EB" w:rsidR="00CF32DC">
        <w:rPr>
          <w:rFonts w:ascii="Arial Nova" w:hAnsi="Arial Nova" w:eastAsia="Arial Nova" w:cs="Arial Nova"/>
          <w:b w:val="0"/>
          <w:bCs w:val="0"/>
          <w:sz w:val="24"/>
          <w:szCs w:val="24"/>
        </w:rPr>
        <w:t>a suitable research</w:t>
      </w:r>
      <w:r w:rsidRPr="32EC73EB" w:rsidR="00245AF7">
        <w:rPr>
          <w:rFonts w:ascii="Arial Nova" w:hAnsi="Arial Nova" w:eastAsia="Arial Nova" w:cs="Arial Nova"/>
          <w:b w:val="0"/>
          <w:bCs w:val="0"/>
          <w:sz w:val="24"/>
          <w:szCs w:val="24"/>
        </w:rPr>
        <w:t xml:space="preserve"> design is crucial to ensuring the validity and reliability of findings. For this study, four major types of research design were considered: experimental, descriptive, correlational, and exploratory.</w:t>
      </w:r>
    </w:p>
    <w:p w:rsidRPr="00DB63BC" w:rsidR="00B43D83" w:rsidP="32EC73EB" w:rsidRDefault="00245AF7" w14:paraId="7EC6F5C4" w14:textId="77777777" w14:noSpellErr="1">
      <w:pPr>
        <w:pStyle w:val="Heading2"/>
        <w:spacing w:after="0" w:afterAutospacing="on"/>
        <w:rPr>
          <w:rFonts w:ascii="Arial Nova" w:hAnsi="Arial Nova" w:eastAsia="Arial Nova" w:cs="Arial Nova"/>
          <w:b w:val="0"/>
          <w:bCs w:val="0"/>
          <w:color w:val="auto"/>
          <w:sz w:val="24"/>
          <w:szCs w:val="24"/>
        </w:rPr>
      </w:pPr>
      <w:r w:rsidRPr="32EC73EB" w:rsidR="00245AF7">
        <w:rPr>
          <w:rFonts w:ascii="Arial Nova" w:hAnsi="Arial Nova" w:eastAsia="Arial Nova" w:cs="Arial Nova"/>
          <w:b w:val="0"/>
          <w:bCs w:val="0"/>
          <w:color w:val="auto"/>
          <w:sz w:val="24"/>
          <w:szCs w:val="24"/>
        </w:rPr>
        <w:t>1.2 Experimental Research</w:t>
      </w:r>
    </w:p>
    <w:p w:rsidRPr="00DB63BC" w:rsidR="00B43D83" w:rsidP="32EC73EB" w:rsidRDefault="00245AF7" w14:paraId="31CF6C65" w14:textId="11E59411">
      <w:pPr>
        <w:spacing w:after="0" w:afterAutospacing="on"/>
        <w:rPr>
          <w:rFonts w:ascii="Arial Nova" w:hAnsi="Arial Nova" w:eastAsia="Arial Nova" w:cs="Arial Nova"/>
          <w:b w:val="0"/>
          <w:bCs w:val="0"/>
          <w:sz w:val="24"/>
          <w:szCs w:val="24"/>
          <w:lang w:val="en-US"/>
        </w:rPr>
      </w:pPr>
      <w:r w:rsidRPr="32EC73EB" w:rsidR="00245AF7">
        <w:rPr>
          <w:rFonts w:ascii="Arial Nova" w:hAnsi="Arial Nova" w:eastAsia="Arial Nova" w:cs="Arial Nova"/>
          <w:b w:val="0"/>
          <w:bCs w:val="0"/>
          <w:sz w:val="24"/>
          <w:szCs w:val="24"/>
          <w:lang w:val="en-US"/>
        </w:rPr>
        <w:t>Definition:</w:t>
      </w:r>
      <w:r>
        <w:br/>
      </w:r>
      <w:r w:rsidRPr="32EC73EB" w:rsidR="00245AF7">
        <w:rPr>
          <w:rFonts w:ascii="Arial Nova" w:hAnsi="Arial Nova" w:eastAsia="Arial Nova" w:cs="Arial Nova"/>
          <w:b w:val="0"/>
          <w:bCs w:val="0"/>
          <w:sz w:val="24"/>
          <w:szCs w:val="24"/>
          <w:lang w:val="en-US"/>
        </w:rPr>
        <w:t xml:space="preserve">Experimental research </w:t>
      </w:r>
      <w:r w:rsidRPr="32EC73EB" w:rsidR="00CF32DC">
        <w:rPr>
          <w:rFonts w:ascii="Arial Nova" w:hAnsi="Arial Nova" w:eastAsia="Arial Nova" w:cs="Arial Nova"/>
          <w:b w:val="0"/>
          <w:bCs w:val="0"/>
          <w:sz w:val="24"/>
          <w:szCs w:val="24"/>
          <w:lang w:val="en-US"/>
        </w:rPr>
        <w:t>proves</w:t>
      </w:r>
      <w:r w:rsidRPr="32EC73EB" w:rsidR="00245AF7">
        <w:rPr>
          <w:rFonts w:ascii="Arial Nova" w:hAnsi="Arial Nova" w:eastAsia="Arial Nova" w:cs="Arial Nova"/>
          <w:b w:val="0"/>
          <w:bCs w:val="0"/>
          <w:sz w:val="24"/>
          <w:szCs w:val="24"/>
          <w:lang w:val="en-US"/>
        </w:rPr>
        <w:t xml:space="preserve"> cause-and-effect relationships by manipulating one or more variables under controlled conditions (Creswell, 2014). It typically involves randomized controlled trials (RCTs), lab-based studies, or field experiments.</w:t>
      </w:r>
      <w:r>
        <w:br/>
      </w:r>
      <w:r>
        <w:br/>
      </w:r>
      <w:r w:rsidRPr="32EC73EB" w:rsidR="00245AF7">
        <w:rPr>
          <w:rFonts w:ascii="Arial Nova" w:hAnsi="Arial Nova" w:eastAsia="Arial Nova" w:cs="Arial Nova"/>
          <w:b w:val="0"/>
          <w:bCs w:val="0"/>
          <w:sz w:val="24"/>
          <w:szCs w:val="24"/>
          <w:lang w:val="en-US"/>
        </w:rPr>
        <w:t>Application in Themed Events:</w:t>
      </w:r>
      <w:r>
        <w:br/>
      </w:r>
      <w:r w:rsidRPr="32EC73EB" w:rsidR="00245AF7">
        <w:rPr>
          <w:rFonts w:ascii="Arial Nova" w:hAnsi="Arial Nova" w:eastAsia="Arial Nova" w:cs="Arial Nova"/>
          <w:b w:val="0"/>
          <w:bCs w:val="0"/>
          <w:sz w:val="24"/>
          <w:szCs w:val="24"/>
          <w:lang w:val="en-US"/>
        </w:rPr>
        <w:t xml:space="preserve">- Testing whether different lighting effects at an event impact attendee mood and </w:t>
      </w:r>
      <w:r w:rsidRPr="32EC73EB" w:rsidR="00245AF7">
        <w:rPr>
          <w:rFonts w:ascii="Arial Nova" w:hAnsi="Arial Nova" w:eastAsia="Arial Nova" w:cs="Arial Nova"/>
          <w:b w:val="0"/>
          <w:bCs w:val="0"/>
          <w:sz w:val="24"/>
          <w:szCs w:val="24"/>
          <w:lang w:val="en-US"/>
        </w:rPr>
        <w:t>purchasing</w:t>
      </w:r>
      <w:r w:rsidRPr="32EC73EB" w:rsidR="00245AF7">
        <w:rPr>
          <w:rFonts w:ascii="Arial Nova" w:hAnsi="Arial Nova" w:eastAsia="Arial Nova" w:cs="Arial Nova"/>
          <w:b w:val="0"/>
          <w:bCs w:val="0"/>
          <w:sz w:val="24"/>
          <w:szCs w:val="24"/>
          <w:lang w:val="en-US"/>
        </w:rPr>
        <w:t xml:space="preserve"> behavior.</w:t>
      </w:r>
      <w:r>
        <w:br/>
      </w:r>
      <w:r w:rsidRPr="32EC73EB" w:rsidR="00245AF7">
        <w:rPr>
          <w:rFonts w:ascii="Arial Nova" w:hAnsi="Arial Nova" w:eastAsia="Arial Nova" w:cs="Arial Nova"/>
          <w:b w:val="0"/>
          <w:bCs w:val="0"/>
          <w:sz w:val="24"/>
          <w:szCs w:val="24"/>
          <w:lang w:val="en-US"/>
        </w:rPr>
        <w:t>- Measuring the impact of interactive features on attendee retention.</w:t>
      </w:r>
      <w:r>
        <w:br/>
      </w:r>
      <w:r>
        <w:br/>
      </w:r>
      <w:r w:rsidRPr="32EC73EB" w:rsidR="00245AF7">
        <w:rPr>
          <w:rFonts w:ascii="Arial Nova" w:hAnsi="Arial Nova" w:eastAsia="Arial Nova" w:cs="Arial Nova"/>
          <w:b w:val="0"/>
          <w:bCs w:val="0"/>
          <w:sz w:val="24"/>
          <w:szCs w:val="24"/>
          <w:lang w:val="en-US"/>
        </w:rPr>
        <w:t>Limitations:</w:t>
      </w:r>
      <w:r>
        <w:br/>
      </w:r>
      <w:r w:rsidRPr="32EC73EB" w:rsidR="00245AF7">
        <w:rPr>
          <w:rFonts w:ascii="Arial Nova" w:hAnsi="Arial Nova" w:eastAsia="Arial Nova" w:cs="Arial Nova"/>
          <w:b w:val="0"/>
          <w:bCs w:val="0"/>
          <w:sz w:val="24"/>
          <w:szCs w:val="24"/>
          <w:lang w:val="en-US"/>
        </w:rPr>
        <w:t>- Difficult to control external variables in real-world event settings.</w:t>
      </w:r>
      <w:r>
        <w:br/>
      </w:r>
      <w:r w:rsidRPr="32EC73EB" w:rsidR="00245AF7">
        <w:rPr>
          <w:rFonts w:ascii="Arial Nova" w:hAnsi="Arial Nova" w:eastAsia="Arial Nova" w:cs="Arial Nova"/>
          <w:b w:val="0"/>
          <w:bCs w:val="0"/>
          <w:sz w:val="24"/>
          <w:szCs w:val="24"/>
          <w:lang w:val="en-US"/>
        </w:rPr>
        <w:t>- Ethical concerns about manipulating consumer experiences for research purposes.</w:t>
      </w:r>
      <w:r>
        <w:br/>
      </w:r>
      <w:r w:rsidRPr="32EC73EB" w:rsidR="00245AF7">
        <w:rPr>
          <w:rFonts w:ascii="Arial Nova" w:hAnsi="Arial Nova" w:eastAsia="Arial Nova" w:cs="Arial Nova"/>
          <w:b w:val="0"/>
          <w:bCs w:val="0"/>
          <w:sz w:val="24"/>
          <w:szCs w:val="24"/>
          <w:lang w:val="en-US"/>
        </w:rPr>
        <w:t xml:space="preserve">- </w:t>
      </w:r>
      <w:r w:rsidRPr="32EC73EB" w:rsidR="417ED9FA">
        <w:rPr>
          <w:rFonts w:ascii="Arial Nova" w:hAnsi="Arial Nova" w:eastAsia="Arial Nova" w:cs="Arial Nova"/>
          <w:b w:val="0"/>
          <w:bCs w:val="0"/>
          <w:sz w:val="24"/>
          <w:szCs w:val="24"/>
          <w:lang w:val="en-US"/>
        </w:rPr>
        <w:t>Excessive costs</w:t>
      </w:r>
      <w:r w:rsidRPr="32EC73EB" w:rsidR="00245AF7">
        <w:rPr>
          <w:rFonts w:ascii="Arial Nova" w:hAnsi="Arial Nova" w:eastAsia="Arial Nova" w:cs="Arial Nova"/>
          <w:b w:val="0"/>
          <w:bCs w:val="0"/>
          <w:sz w:val="24"/>
          <w:szCs w:val="24"/>
          <w:lang w:val="en-US"/>
        </w:rPr>
        <w:t xml:space="preserve"> associated with experimental settings (Creswell, 2014).</w:t>
      </w:r>
    </w:p>
    <w:p w:rsidRPr="00DB63BC" w:rsidR="00B43D83" w:rsidP="32EC73EB" w:rsidRDefault="00245AF7" w14:paraId="7D7E32D5" w14:textId="77777777" w14:noSpellErr="1">
      <w:pPr>
        <w:pStyle w:val="Heading2"/>
        <w:spacing w:after="0" w:afterAutospacing="on"/>
        <w:rPr>
          <w:rFonts w:ascii="Arial Nova" w:hAnsi="Arial Nova" w:eastAsia="Arial Nova" w:cs="Arial Nova"/>
          <w:b w:val="0"/>
          <w:bCs w:val="0"/>
          <w:color w:val="auto"/>
          <w:sz w:val="24"/>
          <w:szCs w:val="24"/>
        </w:rPr>
      </w:pPr>
      <w:r w:rsidRPr="32EC73EB" w:rsidR="00245AF7">
        <w:rPr>
          <w:rFonts w:ascii="Arial Nova" w:hAnsi="Arial Nova" w:eastAsia="Arial Nova" w:cs="Arial Nova"/>
          <w:b w:val="0"/>
          <w:bCs w:val="0"/>
          <w:color w:val="auto"/>
          <w:sz w:val="24"/>
          <w:szCs w:val="24"/>
        </w:rPr>
        <w:t>1.3 Descriptive Research</w:t>
      </w:r>
    </w:p>
    <w:p w:rsidRPr="00DB63BC" w:rsidR="00B43D83" w:rsidP="32EC73EB" w:rsidRDefault="00245AF7" w14:paraId="6D7114E8" w14:textId="7EE13390">
      <w:pPr>
        <w:spacing w:after="0" w:afterAutospacing="on"/>
        <w:rPr>
          <w:rFonts w:ascii="Arial Nova" w:hAnsi="Arial Nova" w:eastAsia="Arial Nova" w:cs="Arial Nova"/>
          <w:b w:val="0"/>
          <w:bCs w:val="0"/>
          <w:sz w:val="24"/>
          <w:szCs w:val="24"/>
        </w:rPr>
      </w:pPr>
      <w:r w:rsidRPr="32EC73EB" w:rsidR="00245AF7">
        <w:rPr>
          <w:rFonts w:ascii="Arial Nova" w:hAnsi="Arial Nova" w:eastAsia="Arial Nova" w:cs="Arial Nova"/>
          <w:b w:val="0"/>
          <w:bCs w:val="0"/>
          <w:sz w:val="24"/>
          <w:szCs w:val="24"/>
        </w:rPr>
        <w:t>Definition:</w:t>
      </w:r>
      <w:r>
        <w:br/>
      </w:r>
      <w:r w:rsidRPr="32EC73EB" w:rsidR="00245AF7">
        <w:rPr>
          <w:rFonts w:ascii="Arial Nova" w:hAnsi="Arial Nova" w:eastAsia="Arial Nova" w:cs="Arial Nova"/>
          <w:b w:val="0"/>
          <w:bCs w:val="0"/>
          <w:sz w:val="24"/>
          <w:szCs w:val="24"/>
        </w:rPr>
        <w:t xml:space="preserve">Descriptive research focuses on systematically recording and </w:t>
      </w:r>
      <w:r w:rsidRPr="32EC73EB" w:rsidR="46181000">
        <w:rPr>
          <w:rFonts w:ascii="Arial Nova" w:hAnsi="Arial Nova" w:eastAsia="Arial Nova" w:cs="Arial Nova"/>
          <w:b w:val="0"/>
          <w:bCs w:val="0"/>
          <w:sz w:val="24"/>
          <w:szCs w:val="24"/>
        </w:rPr>
        <w:t>analysing</w:t>
      </w:r>
      <w:r w:rsidRPr="32EC73EB" w:rsidR="00245AF7">
        <w:rPr>
          <w:rFonts w:ascii="Arial Nova" w:hAnsi="Arial Nova" w:eastAsia="Arial Nova" w:cs="Arial Nova"/>
          <w:b w:val="0"/>
          <w:bCs w:val="0"/>
          <w:sz w:val="24"/>
          <w:szCs w:val="24"/>
        </w:rPr>
        <w:t xml:space="preserve"> consumer </w:t>
      </w:r>
      <w:r w:rsidRPr="32EC73EB" w:rsidR="12183269">
        <w:rPr>
          <w:rFonts w:ascii="Arial Nova" w:hAnsi="Arial Nova" w:eastAsia="Arial Nova" w:cs="Arial Nova"/>
          <w:b w:val="0"/>
          <w:bCs w:val="0"/>
          <w:sz w:val="24"/>
          <w:szCs w:val="24"/>
        </w:rPr>
        <w:t>behaviour</w:t>
      </w:r>
      <w:r w:rsidRPr="32EC73EB" w:rsidR="00245AF7">
        <w:rPr>
          <w:rFonts w:ascii="Arial Nova" w:hAnsi="Arial Nova" w:eastAsia="Arial Nova" w:cs="Arial Nova"/>
          <w:b w:val="0"/>
          <w:bCs w:val="0"/>
          <w:sz w:val="24"/>
          <w:szCs w:val="24"/>
        </w:rPr>
        <w:t xml:space="preserve"> without manipulating variables (Saunders et al., 2019). It is commonly used to study attendee engagement, satisfaction levels, and spending habits.</w:t>
      </w:r>
      <w:r>
        <w:br/>
      </w:r>
      <w:r>
        <w:br/>
      </w:r>
      <w:r w:rsidRPr="32EC73EB" w:rsidR="00245AF7">
        <w:rPr>
          <w:rFonts w:ascii="Arial Nova" w:hAnsi="Arial Nova" w:eastAsia="Arial Nova" w:cs="Arial Nova"/>
          <w:b w:val="0"/>
          <w:bCs w:val="0"/>
          <w:sz w:val="24"/>
          <w:szCs w:val="24"/>
        </w:rPr>
        <w:t>Application in Themed Events:</w:t>
      </w:r>
      <w:r>
        <w:br/>
      </w:r>
      <w:r w:rsidRPr="32EC73EB" w:rsidR="00245AF7">
        <w:rPr>
          <w:rFonts w:ascii="Arial Nova" w:hAnsi="Arial Nova" w:eastAsia="Arial Nova" w:cs="Arial Nova"/>
          <w:b w:val="0"/>
          <w:bCs w:val="0"/>
          <w:sz w:val="24"/>
          <w:szCs w:val="24"/>
        </w:rPr>
        <w:t>- Conducting post-event surveys to assess attendee satisfaction.</w:t>
      </w:r>
      <w:r>
        <w:br/>
      </w:r>
      <w:r w:rsidRPr="32EC73EB" w:rsidR="00245AF7">
        <w:rPr>
          <w:rFonts w:ascii="Arial Nova" w:hAnsi="Arial Nova" w:eastAsia="Arial Nova" w:cs="Arial Nova"/>
          <w:b w:val="0"/>
          <w:bCs w:val="0"/>
          <w:sz w:val="24"/>
          <w:szCs w:val="24"/>
        </w:rPr>
        <w:t>- Measuring the effectiveness of event branding and marketing strategies.</w:t>
      </w:r>
      <w:r>
        <w:br/>
      </w:r>
      <w:r>
        <w:br/>
      </w:r>
      <w:r w:rsidRPr="32EC73EB" w:rsidR="00245AF7">
        <w:rPr>
          <w:rFonts w:ascii="Arial Nova" w:hAnsi="Arial Nova" w:eastAsia="Arial Nova" w:cs="Arial Nova"/>
          <w:b w:val="0"/>
          <w:bCs w:val="0"/>
          <w:sz w:val="24"/>
          <w:szCs w:val="24"/>
        </w:rPr>
        <w:t>Limitations:</w:t>
      </w:r>
      <w:r>
        <w:br/>
      </w:r>
      <w:r w:rsidRPr="32EC73EB" w:rsidR="00245AF7">
        <w:rPr>
          <w:rFonts w:ascii="Arial Nova" w:hAnsi="Arial Nova" w:eastAsia="Arial Nova" w:cs="Arial Nova"/>
          <w:b w:val="0"/>
          <w:bCs w:val="0"/>
          <w:sz w:val="24"/>
          <w:szCs w:val="24"/>
        </w:rPr>
        <w:t>- Does not explain causality (i.e., why consumers prefer one event feature over another).</w:t>
      </w:r>
      <w:r>
        <w:br/>
      </w:r>
      <w:r w:rsidRPr="32EC73EB" w:rsidR="00245AF7">
        <w:rPr>
          <w:rFonts w:ascii="Arial Nova" w:hAnsi="Arial Nova" w:eastAsia="Arial Nova" w:cs="Arial Nova"/>
          <w:b w:val="0"/>
          <w:bCs w:val="0"/>
          <w:sz w:val="24"/>
          <w:szCs w:val="24"/>
        </w:rPr>
        <w:t>- Findings depend on self-reported data, which may introduce bias.</w:t>
      </w:r>
    </w:p>
    <w:p w:rsidRPr="00DB63BC" w:rsidR="004270FF" w:rsidP="32EC73EB" w:rsidRDefault="004270FF" w14:paraId="263BE81E" w14:textId="77777777" w14:noSpellErr="1">
      <w:pPr>
        <w:pStyle w:val="Heading2"/>
        <w:spacing w:after="0" w:afterAutospacing="on"/>
        <w:rPr>
          <w:rFonts w:ascii="Arial Nova" w:hAnsi="Arial Nova" w:eastAsia="Arial Nova" w:cs="Arial Nova"/>
          <w:b w:val="0"/>
          <w:bCs w:val="0"/>
          <w:color w:val="auto"/>
          <w:sz w:val="24"/>
          <w:szCs w:val="24"/>
        </w:rPr>
      </w:pPr>
    </w:p>
    <w:p w:rsidRPr="00DB63BC" w:rsidR="00B43D83" w:rsidP="32EC73EB" w:rsidRDefault="00245AF7" w14:paraId="634486A9" w14:textId="77777777" w14:noSpellErr="1">
      <w:pPr>
        <w:pStyle w:val="Heading2"/>
        <w:spacing w:after="0" w:afterAutospacing="on"/>
        <w:rPr>
          <w:rFonts w:ascii="Arial Nova" w:hAnsi="Arial Nova" w:eastAsia="Arial Nova" w:cs="Arial Nova"/>
          <w:b w:val="0"/>
          <w:bCs w:val="0"/>
          <w:color w:val="auto"/>
          <w:sz w:val="24"/>
          <w:szCs w:val="24"/>
        </w:rPr>
      </w:pPr>
      <w:r w:rsidRPr="32EC73EB" w:rsidR="00245AF7">
        <w:rPr>
          <w:rFonts w:ascii="Arial Nova" w:hAnsi="Arial Nova" w:eastAsia="Arial Nova" w:cs="Arial Nova"/>
          <w:b w:val="0"/>
          <w:bCs w:val="0"/>
          <w:color w:val="auto"/>
          <w:sz w:val="24"/>
          <w:szCs w:val="24"/>
        </w:rPr>
        <w:t>1.4 Correlational Research</w:t>
      </w:r>
    </w:p>
    <w:p w:rsidRPr="00DB63BC" w:rsidR="00B43D83" w:rsidP="32EC73EB" w:rsidRDefault="00245AF7" w14:paraId="56EEF156" w14:textId="2E228444">
      <w:pPr>
        <w:spacing w:after="0" w:afterAutospacing="on"/>
        <w:rPr>
          <w:rFonts w:ascii="Arial Nova" w:hAnsi="Arial Nova" w:eastAsia="Arial Nova" w:cs="Arial Nova"/>
          <w:b w:val="0"/>
          <w:bCs w:val="0"/>
          <w:sz w:val="24"/>
          <w:szCs w:val="24"/>
          <w:lang w:val="en-US"/>
        </w:rPr>
      </w:pPr>
      <w:r w:rsidRPr="32EC73EB" w:rsidR="00245AF7">
        <w:rPr>
          <w:rFonts w:ascii="Arial Nova" w:hAnsi="Arial Nova" w:eastAsia="Arial Nova" w:cs="Arial Nova"/>
          <w:b w:val="0"/>
          <w:bCs w:val="0"/>
          <w:sz w:val="24"/>
          <w:szCs w:val="24"/>
          <w:lang w:val="en-US"/>
        </w:rPr>
        <w:t>Definition:</w:t>
      </w:r>
      <w:r>
        <w:br/>
      </w:r>
      <w:r w:rsidRPr="32EC73EB" w:rsidR="00245AF7">
        <w:rPr>
          <w:rFonts w:ascii="Arial Nova" w:hAnsi="Arial Nova" w:eastAsia="Arial Nova" w:cs="Arial Nova"/>
          <w:b w:val="0"/>
          <w:bCs w:val="0"/>
          <w:sz w:val="24"/>
          <w:szCs w:val="24"/>
          <w:lang w:val="en-US"/>
        </w:rPr>
        <w:t>Correlational research examines the relationships between two or more variables without direct manipulation (Wilson &amp; Martin, 2021). This design is widely used in consumer behavior studies to analyze trends and associations.</w:t>
      </w:r>
      <w:r>
        <w:br/>
      </w:r>
      <w:r>
        <w:br/>
      </w:r>
      <w:r w:rsidRPr="32EC73EB" w:rsidR="00245AF7">
        <w:rPr>
          <w:rFonts w:ascii="Arial Nova" w:hAnsi="Arial Nova" w:eastAsia="Arial Nova" w:cs="Arial Nova"/>
          <w:b w:val="0"/>
          <w:bCs w:val="0"/>
          <w:sz w:val="24"/>
          <w:szCs w:val="24"/>
          <w:lang w:val="en-US"/>
        </w:rPr>
        <w:t xml:space="preserve">Application in Themed </w:t>
      </w:r>
      <w:r w:rsidRPr="32EC73EB" w:rsidR="66C4147D">
        <w:rPr>
          <w:rFonts w:ascii="Arial Nova" w:hAnsi="Arial Nova" w:eastAsia="Arial Nova" w:cs="Arial Nova"/>
          <w:b w:val="0"/>
          <w:bCs w:val="0"/>
          <w:sz w:val="24"/>
          <w:szCs w:val="24"/>
          <w:lang w:val="en-US"/>
        </w:rPr>
        <w:t>Events: -</w:t>
      </w:r>
      <w:r w:rsidRPr="32EC73EB" w:rsidR="00245AF7">
        <w:rPr>
          <w:rFonts w:ascii="Arial Nova" w:hAnsi="Arial Nova" w:eastAsia="Arial Nova" w:cs="Arial Nova"/>
          <w:b w:val="0"/>
          <w:bCs w:val="0"/>
          <w:sz w:val="24"/>
          <w:szCs w:val="24"/>
          <w:lang w:val="en-US"/>
        </w:rPr>
        <w:t xml:space="preserve"> Analyzing the correlation between social media engagement and event ticket sales.</w:t>
      </w:r>
      <w:r>
        <w:br/>
      </w:r>
      <w:r w:rsidRPr="32EC73EB" w:rsidR="00245AF7">
        <w:rPr>
          <w:rFonts w:ascii="Arial Nova" w:hAnsi="Arial Nova" w:eastAsia="Arial Nova" w:cs="Arial Nova"/>
          <w:b w:val="0"/>
          <w:bCs w:val="0"/>
          <w:sz w:val="24"/>
          <w:szCs w:val="24"/>
          <w:lang w:val="en-US"/>
        </w:rPr>
        <w:t>- Studying whether attendee age groups influence spending patterns at festivals.</w:t>
      </w:r>
      <w:r>
        <w:br/>
      </w:r>
      <w:r>
        <w:br/>
      </w:r>
      <w:r w:rsidRPr="32EC73EB" w:rsidR="00245AF7">
        <w:rPr>
          <w:rFonts w:ascii="Arial Nova" w:hAnsi="Arial Nova" w:eastAsia="Arial Nova" w:cs="Arial Nova"/>
          <w:b w:val="0"/>
          <w:bCs w:val="0"/>
          <w:sz w:val="24"/>
          <w:szCs w:val="24"/>
          <w:lang w:val="en-US"/>
        </w:rPr>
        <w:t>Limitations:</w:t>
      </w:r>
      <w:r>
        <w:br/>
      </w:r>
      <w:r w:rsidRPr="32EC73EB" w:rsidR="00245AF7">
        <w:rPr>
          <w:rFonts w:ascii="Arial Nova" w:hAnsi="Arial Nova" w:eastAsia="Arial Nova" w:cs="Arial Nova"/>
          <w:b w:val="0"/>
          <w:bCs w:val="0"/>
          <w:sz w:val="24"/>
          <w:szCs w:val="24"/>
          <w:lang w:val="en-US"/>
        </w:rPr>
        <w:t>- Correlation does not imply causation.</w:t>
      </w:r>
      <w:r>
        <w:br/>
      </w:r>
      <w:r w:rsidRPr="32EC73EB" w:rsidR="00245AF7">
        <w:rPr>
          <w:rFonts w:ascii="Arial Nova" w:hAnsi="Arial Nova" w:eastAsia="Arial Nova" w:cs="Arial Nova"/>
          <w:b w:val="0"/>
          <w:bCs w:val="0"/>
          <w:sz w:val="24"/>
          <w:szCs w:val="24"/>
          <w:lang w:val="en-US"/>
        </w:rPr>
        <w:t>- Findings may be influenced by uncontrolled external factors.</w:t>
      </w:r>
    </w:p>
    <w:p w:rsidRPr="00DB63BC" w:rsidR="009A7B44" w:rsidP="32EC73EB" w:rsidRDefault="009A7B44" w14:paraId="27AD5852" w14:textId="77777777" w14:noSpellErr="1">
      <w:pPr>
        <w:pStyle w:val="Heading2"/>
        <w:spacing w:after="0" w:afterAutospacing="on"/>
        <w:rPr>
          <w:rFonts w:ascii="Arial Nova" w:hAnsi="Arial Nova" w:eastAsia="Arial Nova" w:cs="Arial Nova"/>
          <w:b w:val="0"/>
          <w:bCs w:val="0"/>
          <w:color w:val="auto"/>
          <w:sz w:val="24"/>
          <w:szCs w:val="24"/>
        </w:rPr>
      </w:pPr>
    </w:p>
    <w:p w:rsidRPr="00DB63BC" w:rsidR="00B43D83" w:rsidP="32EC73EB" w:rsidRDefault="00245AF7" w14:paraId="6E1C1519" w14:textId="783D9E0B">
      <w:pPr>
        <w:pStyle w:val="Heading2"/>
        <w:spacing w:after="0" w:afterAutospacing="on"/>
        <w:rPr>
          <w:rFonts w:ascii="Arial Nova" w:hAnsi="Arial Nova" w:eastAsia="Arial Nova" w:cs="Arial Nova"/>
          <w:b w:val="0"/>
          <w:bCs w:val="0"/>
          <w:color w:val="auto"/>
          <w:sz w:val="24"/>
          <w:szCs w:val="24"/>
        </w:rPr>
      </w:pPr>
      <w:r w:rsidRPr="32EC73EB" w:rsidR="00245AF7">
        <w:rPr>
          <w:rFonts w:ascii="Arial Nova" w:hAnsi="Arial Nova" w:eastAsia="Arial Nova" w:cs="Arial Nova"/>
          <w:b w:val="0"/>
          <w:bCs w:val="0"/>
          <w:color w:val="auto"/>
          <w:sz w:val="24"/>
          <w:szCs w:val="24"/>
        </w:rPr>
        <w:t>1.5 Exploratory Research</w:t>
      </w:r>
    </w:p>
    <w:p w:rsidRPr="00DB63BC" w:rsidR="00B43D83" w:rsidP="32EC73EB" w:rsidRDefault="00245AF7" w14:paraId="46625E7C" w14:textId="41A8B1F4" w14:noSpellErr="1">
      <w:pPr>
        <w:spacing w:after="0" w:afterAutospacing="on" w:line="360" w:lineRule="auto"/>
        <w:rPr>
          <w:rFonts w:ascii="Arial Nova" w:hAnsi="Arial Nova" w:eastAsia="Arial Nova" w:cs="Arial Nova"/>
          <w:b w:val="0"/>
          <w:bCs w:val="0"/>
          <w:sz w:val="24"/>
          <w:szCs w:val="24"/>
          <w:lang w:val="en-US"/>
        </w:rPr>
      </w:pPr>
      <w:r w:rsidRPr="32EC73EB" w:rsidR="00245AF7">
        <w:rPr>
          <w:rFonts w:ascii="Arial Nova" w:hAnsi="Arial Nova" w:eastAsia="Arial Nova" w:cs="Arial Nova"/>
          <w:b w:val="0"/>
          <w:bCs w:val="0"/>
          <w:sz w:val="24"/>
          <w:szCs w:val="24"/>
          <w:lang w:val="en-US"/>
        </w:rPr>
        <w:t>Definition:</w:t>
      </w:r>
      <w:r>
        <w:br/>
      </w:r>
      <w:r w:rsidRPr="32EC73EB" w:rsidR="00245AF7">
        <w:rPr>
          <w:rFonts w:ascii="Arial Nova" w:hAnsi="Arial Nova" w:eastAsia="Arial Nova" w:cs="Arial Nova"/>
          <w:b w:val="0"/>
          <w:bCs w:val="0"/>
          <w:sz w:val="24"/>
          <w:szCs w:val="24"/>
          <w:lang w:val="en-US"/>
        </w:rPr>
        <w:t xml:space="preserve">Exploratory research investigates </w:t>
      </w:r>
      <w:r w:rsidRPr="32EC73EB" w:rsidR="00FC472F">
        <w:rPr>
          <w:rFonts w:ascii="Arial Nova" w:hAnsi="Arial Nova" w:eastAsia="Arial Nova" w:cs="Arial Nova"/>
          <w:b w:val="0"/>
          <w:bCs w:val="0"/>
          <w:sz w:val="24"/>
          <w:szCs w:val="24"/>
          <w:lang w:val="en-US"/>
        </w:rPr>
        <w:t>contemporary trends</w:t>
      </w:r>
      <w:r w:rsidRPr="32EC73EB" w:rsidR="00245AF7">
        <w:rPr>
          <w:rFonts w:ascii="Arial Nova" w:hAnsi="Arial Nova" w:eastAsia="Arial Nova" w:cs="Arial Nova"/>
          <w:b w:val="0"/>
          <w:bCs w:val="0"/>
          <w:sz w:val="24"/>
          <w:szCs w:val="24"/>
          <w:lang w:val="en-US"/>
        </w:rPr>
        <w:t xml:space="preserve">, consumer preferences, and emerging behaviors in themed events (Denzin &amp; Lincoln, 2018). It is useful for </w:t>
      </w:r>
      <w:r w:rsidRPr="32EC73EB" w:rsidR="00245AF7">
        <w:rPr>
          <w:rFonts w:ascii="Arial Nova" w:hAnsi="Arial Nova" w:eastAsia="Arial Nova" w:cs="Arial Nova"/>
          <w:b w:val="0"/>
          <w:bCs w:val="0"/>
          <w:sz w:val="24"/>
          <w:szCs w:val="24"/>
          <w:lang w:val="en-US"/>
        </w:rPr>
        <w:t>identifying</w:t>
      </w:r>
      <w:r w:rsidRPr="32EC73EB" w:rsidR="00245AF7">
        <w:rPr>
          <w:rFonts w:ascii="Arial Nova" w:hAnsi="Arial Nova" w:eastAsia="Arial Nova" w:cs="Arial Nova"/>
          <w:b w:val="0"/>
          <w:bCs w:val="0"/>
          <w:sz w:val="24"/>
          <w:szCs w:val="24"/>
          <w:lang w:val="en-US"/>
        </w:rPr>
        <w:t xml:space="preserve"> attendee motivations and exploring immersive experiences.</w:t>
      </w:r>
      <w:r>
        <w:br/>
      </w:r>
      <w:r>
        <w:br/>
      </w:r>
      <w:r w:rsidRPr="32EC73EB" w:rsidR="00245AF7">
        <w:rPr>
          <w:rFonts w:ascii="Arial Nova" w:hAnsi="Arial Nova" w:eastAsia="Arial Nova" w:cs="Arial Nova"/>
          <w:b w:val="0"/>
          <w:bCs w:val="0"/>
          <w:sz w:val="24"/>
          <w:szCs w:val="24"/>
          <w:lang w:val="en-US"/>
        </w:rPr>
        <w:t>Application in Themed Events:</w:t>
      </w:r>
      <w:r>
        <w:br/>
      </w:r>
      <w:r w:rsidRPr="32EC73EB" w:rsidR="00245AF7">
        <w:rPr>
          <w:rFonts w:ascii="Arial Nova" w:hAnsi="Arial Nova" w:eastAsia="Arial Nova" w:cs="Arial Nova"/>
          <w:b w:val="0"/>
          <w:bCs w:val="0"/>
          <w:sz w:val="24"/>
          <w:szCs w:val="24"/>
          <w:lang w:val="en-US"/>
        </w:rPr>
        <w:t>- Conducting focus groups to explore expectations for themed entertainment.</w:t>
      </w:r>
      <w:r>
        <w:br/>
      </w:r>
      <w:r w:rsidRPr="32EC73EB" w:rsidR="00245AF7">
        <w:rPr>
          <w:rFonts w:ascii="Arial Nova" w:hAnsi="Arial Nova" w:eastAsia="Arial Nova" w:cs="Arial Nova"/>
          <w:b w:val="0"/>
          <w:bCs w:val="0"/>
          <w:sz w:val="24"/>
          <w:szCs w:val="24"/>
          <w:lang w:val="en-US"/>
        </w:rPr>
        <w:t>- Using interviews to understand attendees' emotional connections to event branding.</w:t>
      </w:r>
      <w:r>
        <w:br/>
      </w:r>
      <w:r>
        <w:br/>
      </w:r>
      <w:r w:rsidRPr="32EC73EB" w:rsidR="00245AF7">
        <w:rPr>
          <w:rFonts w:ascii="Arial Nova" w:hAnsi="Arial Nova" w:eastAsia="Arial Nova" w:cs="Arial Nova"/>
          <w:b w:val="0"/>
          <w:bCs w:val="0"/>
          <w:sz w:val="24"/>
          <w:szCs w:val="24"/>
          <w:lang w:val="en-US"/>
        </w:rPr>
        <w:t>Limitations:</w:t>
      </w:r>
      <w:r>
        <w:br/>
      </w:r>
      <w:r w:rsidRPr="32EC73EB" w:rsidR="00245AF7">
        <w:rPr>
          <w:rFonts w:ascii="Arial Nova" w:hAnsi="Arial Nova" w:eastAsia="Arial Nova" w:cs="Arial Nova"/>
          <w:b w:val="0"/>
          <w:bCs w:val="0"/>
          <w:sz w:val="24"/>
          <w:szCs w:val="24"/>
          <w:lang w:val="en-US"/>
        </w:rPr>
        <w:t>- Findings are not generalizable without further quantitative validation.</w:t>
      </w:r>
      <w:r>
        <w:br/>
      </w:r>
      <w:r w:rsidRPr="32EC73EB" w:rsidR="00245AF7">
        <w:rPr>
          <w:rFonts w:ascii="Arial Nova" w:hAnsi="Arial Nova" w:eastAsia="Arial Nova" w:cs="Arial Nova"/>
          <w:b w:val="0"/>
          <w:bCs w:val="0"/>
          <w:sz w:val="24"/>
          <w:szCs w:val="24"/>
          <w:lang w:val="en-US"/>
        </w:rPr>
        <w:t xml:space="preserve">- Requires </w:t>
      </w:r>
      <w:r w:rsidRPr="32EC73EB" w:rsidR="00245AF7">
        <w:rPr>
          <w:rFonts w:ascii="Arial Nova" w:hAnsi="Arial Nova" w:eastAsia="Arial Nova" w:cs="Arial Nova"/>
          <w:b w:val="0"/>
          <w:bCs w:val="0"/>
          <w:sz w:val="24"/>
          <w:szCs w:val="24"/>
          <w:lang w:val="en-US"/>
        </w:rPr>
        <w:t>additional</w:t>
      </w:r>
      <w:r w:rsidRPr="32EC73EB" w:rsidR="00245AF7">
        <w:rPr>
          <w:rFonts w:ascii="Arial Nova" w:hAnsi="Arial Nova" w:eastAsia="Arial Nova" w:cs="Arial Nova"/>
          <w:b w:val="0"/>
          <w:bCs w:val="0"/>
          <w:sz w:val="24"/>
          <w:szCs w:val="24"/>
          <w:lang w:val="en-US"/>
        </w:rPr>
        <w:t xml:space="preserve"> research to </w:t>
      </w:r>
      <w:r w:rsidRPr="32EC73EB" w:rsidR="00245AF7">
        <w:rPr>
          <w:rFonts w:ascii="Arial Nova" w:hAnsi="Arial Nova" w:eastAsia="Arial Nova" w:cs="Arial Nova"/>
          <w:b w:val="0"/>
          <w:bCs w:val="0"/>
          <w:sz w:val="24"/>
          <w:szCs w:val="24"/>
          <w:lang w:val="en-US"/>
        </w:rPr>
        <w:t>establish</w:t>
      </w:r>
      <w:r w:rsidRPr="32EC73EB" w:rsidR="00245AF7">
        <w:rPr>
          <w:rFonts w:ascii="Arial Nova" w:hAnsi="Arial Nova" w:eastAsia="Arial Nova" w:cs="Arial Nova"/>
          <w:b w:val="0"/>
          <w:bCs w:val="0"/>
          <w:sz w:val="24"/>
          <w:szCs w:val="24"/>
          <w:lang w:val="en-US"/>
        </w:rPr>
        <w:t xml:space="preserve"> concrete insights.</w:t>
      </w:r>
    </w:p>
    <w:p w:rsidRPr="00DB63BC" w:rsidR="00B43D83" w:rsidP="32EC73EB" w:rsidRDefault="00245AF7" w14:paraId="46CFA55F" w14:textId="77777777" w14:noSpellErr="1">
      <w:pPr>
        <w:pStyle w:val="Heading2"/>
        <w:spacing w:after="0" w:afterAutospacing="on"/>
        <w:rPr>
          <w:rFonts w:ascii="Arial Nova" w:hAnsi="Arial Nova" w:eastAsia="Arial Nova" w:cs="Arial Nova"/>
          <w:b w:val="0"/>
          <w:bCs w:val="0"/>
          <w:color w:val="auto"/>
          <w:sz w:val="24"/>
          <w:szCs w:val="24"/>
        </w:rPr>
      </w:pPr>
      <w:r w:rsidRPr="32EC73EB" w:rsidR="00245AF7">
        <w:rPr>
          <w:rFonts w:ascii="Arial Nova" w:hAnsi="Arial Nova" w:eastAsia="Arial Nova" w:cs="Arial Nova"/>
          <w:b w:val="0"/>
          <w:bCs w:val="0"/>
          <w:color w:val="auto"/>
          <w:sz w:val="24"/>
          <w:szCs w:val="24"/>
        </w:rPr>
        <w:t>1.6 Justification of Chosen Research Design</w:t>
      </w:r>
    </w:p>
    <w:p w:rsidRPr="00DB63BC" w:rsidR="00B43D83" w:rsidP="32EC73EB" w:rsidRDefault="00245AF7" w14:paraId="2707FDB0" w14:textId="6968EE6F">
      <w:pPr>
        <w:spacing w:after="0" w:afterAutospacing="on"/>
        <w:rPr>
          <w:rFonts w:ascii="Arial Nova" w:hAnsi="Arial Nova" w:eastAsia="Arial Nova" w:cs="Arial Nova"/>
          <w:b w:val="0"/>
          <w:bCs w:val="0"/>
          <w:sz w:val="24"/>
          <w:szCs w:val="24"/>
        </w:rPr>
      </w:pPr>
      <w:r w:rsidRPr="32EC73EB" w:rsidR="00245AF7">
        <w:rPr>
          <w:rFonts w:ascii="Arial Nova" w:hAnsi="Arial Nova" w:eastAsia="Arial Nova" w:cs="Arial Nova"/>
          <w:b w:val="0"/>
          <w:bCs w:val="0"/>
          <w:sz w:val="24"/>
          <w:szCs w:val="24"/>
        </w:rPr>
        <w:t xml:space="preserve">Given the </w:t>
      </w:r>
      <w:r w:rsidRPr="32EC73EB" w:rsidR="00CF32DC">
        <w:rPr>
          <w:rFonts w:ascii="Arial Nova" w:hAnsi="Arial Nova" w:eastAsia="Arial Nova" w:cs="Arial Nova"/>
          <w:b w:val="0"/>
          <w:bCs w:val="0"/>
          <w:sz w:val="24"/>
          <w:szCs w:val="24"/>
        </w:rPr>
        <w:t>aims</w:t>
      </w:r>
      <w:r w:rsidRPr="32EC73EB" w:rsidR="00245AF7">
        <w:rPr>
          <w:rFonts w:ascii="Arial Nova" w:hAnsi="Arial Nova" w:eastAsia="Arial Nova" w:cs="Arial Nova"/>
          <w:b w:val="0"/>
          <w:bCs w:val="0"/>
          <w:sz w:val="24"/>
          <w:szCs w:val="24"/>
        </w:rPr>
        <w:t xml:space="preserve"> of this study, a Descriptive-Exploratory hybrid approach was selected because it enables:</w:t>
      </w:r>
      <w:r>
        <w:br/>
      </w:r>
      <w:r w:rsidRPr="32EC73EB" w:rsidR="00245AF7">
        <w:rPr>
          <w:rFonts w:ascii="Arial Nova" w:hAnsi="Arial Nova" w:eastAsia="Arial Nova" w:cs="Arial Nova"/>
          <w:b w:val="0"/>
          <w:bCs w:val="0"/>
          <w:sz w:val="24"/>
          <w:szCs w:val="24"/>
        </w:rPr>
        <w:t>- Structured quantitative analysis of consumer engagement.</w:t>
      </w:r>
      <w:r>
        <w:br/>
      </w:r>
      <w:r w:rsidRPr="32EC73EB" w:rsidR="00245AF7">
        <w:rPr>
          <w:rFonts w:ascii="Arial Nova" w:hAnsi="Arial Nova" w:eastAsia="Arial Nova" w:cs="Arial Nova"/>
          <w:b w:val="0"/>
          <w:bCs w:val="0"/>
          <w:sz w:val="24"/>
          <w:szCs w:val="24"/>
        </w:rPr>
        <w:t xml:space="preserve">- In-depth qualitative insights into attendee </w:t>
      </w:r>
      <w:r w:rsidRPr="32EC73EB" w:rsidR="2D9F0E29">
        <w:rPr>
          <w:rFonts w:ascii="Arial Nova" w:hAnsi="Arial Nova" w:eastAsia="Arial Nova" w:cs="Arial Nova"/>
          <w:b w:val="0"/>
          <w:bCs w:val="0"/>
          <w:sz w:val="24"/>
          <w:szCs w:val="24"/>
        </w:rPr>
        <w:t>behaviours</w:t>
      </w:r>
      <w:r w:rsidRPr="32EC73EB" w:rsidR="00245AF7">
        <w:rPr>
          <w:rFonts w:ascii="Arial Nova" w:hAnsi="Arial Nova" w:eastAsia="Arial Nova" w:cs="Arial Nova"/>
          <w:b w:val="0"/>
          <w:bCs w:val="0"/>
          <w:sz w:val="24"/>
          <w:szCs w:val="24"/>
        </w:rPr>
        <w:t xml:space="preserve"> and </w:t>
      </w:r>
      <w:r w:rsidRPr="32EC73EB" w:rsidR="00CF32DC">
        <w:rPr>
          <w:rFonts w:ascii="Arial Nova" w:hAnsi="Arial Nova" w:eastAsia="Arial Nova" w:cs="Arial Nova"/>
          <w:b w:val="0"/>
          <w:bCs w:val="0"/>
          <w:sz w:val="24"/>
          <w:szCs w:val="24"/>
        </w:rPr>
        <w:t>feelings</w:t>
      </w:r>
      <w:r w:rsidRPr="32EC73EB" w:rsidR="00245AF7">
        <w:rPr>
          <w:rFonts w:ascii="Arial Nova" w:hAnsi="Arial Nova" w:eastAsia="Arial Nova" w:cs="Arial Nova"/>
          <w:b w:val="0"/>
          <w:bCs w:val="0"/>
          <w:sz w:val="24"/>
          <w:szCs w:val="24"/>
        </w:rPr>
        <w:t>.</w:t>
      </w:r>
      <w:r>
        <w:br/>
      </w:r>
      <w:r w:rsidRPr="32EC73EB" w:rsidR="00245AF7">
        <w:rPr>
          <w:rFonts w:ascii="Arial Nova" w:hAnsi="Arial Nova" w:eastAsia="Arial Nova" w:cs="Arial Nova"/>
          <w:b w:val="0"/>
          <w:bCs w:val="0"/>
          <w:sz w:val="24"/>
          <w:szCs w:val="24"/>
        </w:rPr>
        <w:t>- Flexibility in data collection methods to address multiple research questions.</w:t>
      </w:r>
    </w:p>
    <w:p w:rsidRPr="00DB63BC" w:rsidR="00B43D83" w:rsidP="32EC73EB" w:rsidRDefault="00245AF7" w14:paraId="6CB8721F" w14:textId="53CC5CB6">
      <w:pPr>
        <w:spacing w:after="0" w:afterAutospacing="on"/>
        <w:rPr>
          <w:rFonts w:ascii="Arial Nova" w:hAnsi="Arial Nova" w:eastAsia="Arial Nova" w:cs="Arial Nova"/>
          <w:b w:val="0"/>
          <w:bCs w:val="0"/>
          <w:sz w:val="24"/>
          <w:szCs w:val="24"/>
        </w:rPr>
      </w:pPr>
    </w:p>
    <w:p w:rsidRPr="00DB63BC" w:rsidR="00B43D83" w:rsidP="32EC73EB" w:rsidRDefault="00245AF7" w14:paraId="0257B92A" w14:textId="3E66BB71">
      <w:pPr>
        <w:spacing w:after="0" w:afterAutospacing="on"/>
        <w:rPr>
          <w:rFonts w:ascii="Arial Nova" w:hAnsi="Arial Nova" w:eastAsia="Arial Nova" w:cs="Arial Nova"/>
          <w:b w:val="0"/>
          <w:bCs w:val="0"/>
          <w:sz w:val="24"/>
          <w:szCs w:val="24"/>
        </w:rPr>
      </w:pPr>
      <w:r w:rsidRPr="32EC73EB" w:rsidR="5D2FE317">
        <w:rPr>
          <w:rFonts w:ascii="Arial Nova" w:hAnsi="Arial Nova" w:eastAsia="Arial Nova" w:cs="Arial Nova"/>
          <w:b w:val="0"/>
          <w:bCs w:val="0"/>
          <w:sz w:val="24"/>
          <w:szCs w:val="24"/>
        </w:rPr>
        <w:t>How Exploratory Research Will Be Applied in This Study:</w:t>
      </w:r>
    </w:p>
    <w:p w:rsidRPr="00DB63BC" w:rsidR="00B43D83" w:rsidP="32EC73EB" w:rsidRDefault="00245AF7" w14:paraId="6A7A3CE8" w14:textId="2BA259BB">
      <w:pPr>
        <w:pStyle w:val="Normal"/>
        <w:spacing w:after="0" w:afterAutospacing="on"/>
        <w:rPr>
          <w:rFonts w:ascii="Arial Nova" w:hAnsi="Arial Nova" w:eastAsia="Arial Nova" w:cs="Arial Nova"/>
          <w:b w:val="0"/>
          <w:bCs w:val="0"/>
          <w:sz w:val="24"/>
          <w:szCs w:val="24"/>
        </w:rPr>
      </w:pPr>
      <w:r w:rsidRPr="32EC73EB" w:rsidR="5D2FE317">
        <w:rPr>
          <w:rFonts w:ascii="Arial Nova" w:hAnsi="Arial Nova" w:eastAsia="Arial Nova" w:cs="Arial Nova"/>
          <w:b w:val="0"/>
          <w:bCs w:val="0"/>
          <w:sz w:val="24"/>
          <w:szCs w:val="24"/>
        </w:rPr>
        <w:t>Data Collection Methods:</w:t>
      </w:r>
    </w:p>
    <w:p w:rsidRPr="00DB63BC" w:rsidR="00B43D83" w:rsidP="32EC73EB" w:rsidRDefault="00245AF7" w14:paraId="776B374B" w14:textId="6116EAF8">
      <w:pPr>
        <w:pStyle w:val="Normal"/>
        <w:spacing w:after="0" w:afterAutospacing="on"/>
        <w:rPr>
          <w:rFonts w:ascii="Arial Nova" w:hAnsi="Arial Nova" w:eastAsia="Arial Nova" w:cs="Arial Nova"/>
          <w:b w:val="0"/>
          <w:bCs w:val="0"/>
          <w:sz w:val="24"/>
          <w:szCs w:val="24"/>
        </w:rPr>
      </w:pPr>
      <w:r w:rsidRPr="32EC73EB" w:rsidR="5D2FE317">
        <w:rPr>
          <w:rFonts w:ascii="Arial Nova" w:hAnsi="Arial Nova" w:eastAsia="Arial Nova" w:cs="Arial Nova"/>
          <w:b w:val="0"/>
          <w:bCs w:val="0"/>
          <w:sz w:val="24"/>
          <w:szCs w:val="24"/>
        </w:rPr>
        <w:t>In-depth Interviews → Conducted with event attendees to explore their motivations and experiences.</w:t>
      </w:r>
    </w:p>
    <w:p w:rsidRPr="00DB63BC" w:rsidR="00B43D83" w:rsidP="32EC73EB" w:rsidRDefault="00245AF7" w14:paraId="7B66E325" w14:textId="586092CB">
      <w:pPr>
        <w:pStyle w:val="Normal"/>
        <w:spacing w:after="0" w:afterAutospacing="on"/>
        <w:rPr>
          <w:rFonts w:ascii="Arial Nova" w:hAnsi="Arial Nova" w:eastAsia="Arial Nova" w:cs="Arial Nova"/>
          <w:b w:val="0"/>
          <w:bCs w:val="0"/>
          <w:sz w:val="24"/>
          <w:szCs w:val="24"/>
        </w:rPr>
      </w:pPr>
      <w:r w:rsidRPr="32EC73EB" w:rsidR="5D2FE317">
        <w:rPr>
          <w:rFonts w:ascii="Arial Nova" w:hAnsi="Arial Nova" w:eastAsia="Arial Nova" w:cs="Arial Nova"/>
          <w:b w:val="0"/>
          <w:bCs w:val="0"/>
          <w:sz w:val="24"/>
          <w:szCs w:val="24"/>
        </w:rPr>
        <w:t>Focus Groups → Small discussion groups will explore expectations and perceptions of themed entertainment.</w:t>
      </w:r>
    </w:p>
    <w:p w:rsidRPr="00DB63BC" w:rsidR="00B43D83" w:rsidP="32EC73EB" w:rsidRDefault="00245AF7" w14:paraId="25329E06" w14:textId="1FD261A3">
      <w:pPr>
        <w:pStyle w:val="Normal"/>
        <w:spacing w:after="0" w:afterAutospacing="on"/>
        <w:rPr>
          <w:rFonts w:ascii="Arial Nova" w:hAnsi="Arial Nova" w:eastAsia="Arial Nova" w:cs="Arial Nova"/>
          <w:b w:val="0"/>
          <w:bCs w:val="0"/>
          <w:sz w:val="24"/>
          <w:szCs w:val="24"/>
        </w:rPr>
      </w:pPr>
      <w:r w:rsidRPr="32EC73EB" w:rsidR="5D2FE317">
        <w:rPr>
          <w:rFonts w:ascii="Arial Nova" w:hAnsi="Arial Nova" w:eastAsia="Arial Nova" w:cs="Arial Nova"/>
          <w:b w:val="0"/>
          <w:bCs w:val="0"/>
          <w:sz w:val="24"/>
          <w:szCs w:val="24"/>
        </w:rPr>
        <w:t>Specific Research Applications:</w:t>
      </w:r>
    </w:p>
    <w:p w:rsidRPr="00DB63BC" w:rsidR="00B43D83" w:rsidP="32EC73EB" w:rsidRDefault="00245AF7" w14:paraId="5010E510" w14:textId="0C139EFF">
      <w:pPr>
        <w:pStyle w:val="Normal"/>
        <w:spacing w:after="0" w:afterAutospacing="on"/>
        <w:rPr>
          <w:rFonts w:ascii="Arial Nova" w:hAnsi="Arial Nova" w:eastAsia="Arial Nova" w:cs="Arial Nova"/>
          <w:b w:val="0"/>
          <w:bCs w:val="0"/>
          <w:sz w:val="24"/>
          <w:szCs w:val="24"/>
        </w:rPr>
      </w:pPr>
      <w:r w:rsidRPr="32EC73EB" w:rsidR="5D2FE317">
        <w:rPr>
          <w:rFonts w:ascii="Arial Nova" w:hAnsi="Arial Nova" w:eastAsia="Arial Nova" w:cs="Arial Nova"/>
          <w:b w:val="0"/>
          <w:bCs w:val="0"/>
          <w:sz w:val="24"/>
          <w:szCs w:val="24"/>
        </w:rPr>
        <w:t>Understanding Attendee Motivations → Semi-structured interviews will uncover why people attend themed events.</w:t>
      </w:r>
    </w:p>
    <w:p w:rsidRPr="00DB63BC" w:rsidR="00B43D83" w:rsidP="32EC73EB" w:rsidRDefault="00245AF7" w14:paraId="588DD9A7" w14:textId="09D4AAD4">
      <w:pPr>
        <w:pStyle w:val="Normal"/>
        <w:spacing w:after="0" w:afterAutospacing="on"/>
        <w:rPr>
          <w:rFonts w:ascii="Arial Nova" w:hAnsi="Arial Nova" w:eastAsia="Arial Nova" w:cs="Arial Nova"/>
          <w:b w:val="0"/>
          <w:bCs w:val="0"/>
          <w:sz w:val="24"/>
          <w:szCs w:val="24"/>
        </w:rPr>
      </w:pPr>
      <w:r w:rsidRPr="32EC73EB" w:rsidR="5D2FE317">
        <w:rPr>
          <w:rFonts w:ascii="Arial Nova" w:hAnsi="Arial Nova" w:eastAsia="Arial Nova" w:cs="Arial Nova"/>
          <w:b w:val="0"/>
          <w:bCs w:val="0"/>
          <w:sz w:val="24"/>
          <w:szCs w:val="24"/>
        </w:rPr>
        <w:t>Exploring Thematic Engagement → Focus groups will discuss elements such as brand storytelling and sensory engagement.</w:t>
      </w:r>
    </w:p>
    <w:p w:rsidRPr="00DB63BC" w:rsidR="00B43D83" w:rsidP="32EC73EB" w:rsidRDefault="00245AF7" w14:paraId="0DF56E53" w14:textId="50AA54E9">
      <w:pPr>
        <w:pStyle w:val="Normal"/>
        <w:spacing w:after="0" w:afterAutospacing="on"/>
        <w:rPr>
          <w:rFonts w:ascii="Arial Nova" w:hAnsi="Arial Nova" w:eastAsia="Arial Nova" w:cs="Arial Nova"/>
          <w:b w:val="0"/>
          <w:bCs w:val="0"/>
          <w:sz w:val="24"/>
          <w:szCs w:val="24"/>
        </w:rPr>
      </w:pPr>
      <w:r w:rsidRPr="32EC73EB" w:rsidR="5D2FE317">
        <w:rPr>
          <w:rFonts w:ascii="Arial Nova" w:hAnsi="Arial Nova" w:eastAsia="Arial Nova" w:cs="Arial Nova"/>
          <w:b w:val="0"/>
          <w:bCs w:val="0"/>
          <w:sz w:val="24"/>
          <w:szCs w:val="24"/>
        </w:rPr>
        <w:t>Tools Used in Data Collection:</w:t>
      </w:r>
    </w:p>
    <w:p w:rsidRPr="00DB63BC" w:rsidR="00B43D83" w:rsidP="32EC73EB" w:rsidRDefault="00245AF7" w14:paraId="44DA52A3" w14:textId="38DB14E3">
      <w:pPr>
        <w:pStyle w:val="Normal"/>
        <w:spacing w:after="0" w:afterAutospacing="on"/>
        <w:rPr>
          <w:rFonts w:ascii="Arial Nova" w:hAnsi="Arial Nova" w:eastAsia="Arial Nova" w:cs="Arial Nova"/>
          <w:b w:val="0"/>
          <w:bCs w:val="0"/>
          <w:sz w:val="24"/>
          <w:szCs w:val="24"/>
        </w:rPr>
      </w:pPr>
      <w:r w:rsidRPr="32EC73EB" w:rsidR="5D2FE317">
        <w:rPr>
          <w:rFonts w:ascii="Arial Nova" w:hAnsi="Arial Nova" w:eastAsia="Arial Nova" w:cs="Arial Nova"/>
          <w:b w:val="0"/>
          <w:bCs w:val="0"/>
          <w:sz w:val="24"/>
          <w:szCs w:val="24"/>
        </w:rPr>
        <w:t>Interview Guides:</w:t>
      </w:r>
    </w:p>
    <w:p w:rsidRPr="00DB63BC" w:rsidR="00B43D83" w:rsidP="32EC73EB" w:rsidRDefault="00245AF7" w14:paraId="44E79F6D" w14:textId="4BB33419">
      <w:pPr>
        <w:pStyle w:val="Normal"/>
        <w:spacing w:after="0" w:afterAutospacing="on"/>
        <w:rPr>
          <w:rFonts w:ascii="Arial Nova" w:hAnsi="Arial Nova" w:eastAsia="Arial Nova" w:cs="Arial Nova"/>
          <w:b w:val="0"/>
          <w:bCs w:val="0"/>
          <w:sz w:val="24"/>
          <w:szCs w:val="24"/>
        </w:rPr>
      </w:pPr>
      <w:r w:rsidRPr="32EC73EB" w:rsidR="5D2FE317">
        <w:rPr>
          <w:rFonts w:ascii="Arial Nova" w:hAnsi="Arial Nova" w:eastAsia="Arial Nova" w:cs="Arial Nova"/>
          <w:b w:val="0"/>
          <w:bCs w:val="0"/>
          <w:sz w:val="24"/>
          <w:szCs w:val="24"/>
        </w:rPr>
        <w:t>Open-ended questions to explore attendee emotions and experiences.</w:t>
      </w:r>
    </w:p>
    <w:p w:rsidRPr="00DB63BC" w:rsidR="00B43D83" w:rsidP="32EC73EB" w:rsidRDefault="00245AF7" w14:paraId="29BC7548" w14:textId="0D0E87BE">
      <w:pPr>
        <w:pStyle w:val="Normal"/>
        <w:spacing w:after="0" w:afterAutospacing="on"/>
        <w:rPr>
          <w:rFonts w:ascii="Arial Nova" w:hAnsi="Arial Nova" w:eastAsia="Arial Nova" w:cs="Arial Nova"/>
          <w:b w:val="0"/>
          <w:bCs w:val="0"/>
          <w:sz w:val="24"/>
          <w:szCs w:val="24"/>
        </w:rPr>
      </w:pPr>
      <w:r w:rsidRPr="32EC73EB" w:rsidR="5D2FE317">
        <w:rPr>
          <w:rFonts w:ascii="Arial Nova" w:hAnsi="Arial Nova" w:eastAsia="Arial Nova" w:cs="Arial Nova"/>
          <w:b w:val="0"/>
          <w:bCs w:val="0"/>
          <w:sz w:val="24"/>
          <w:szCs w:val="24"/>
        </w:rPr>
        <w:t>Probing techniques to capture deeper insights.</w:t>
      </w:r>
    </w:p>
    <w:p w:rsidRPr="00DB63BC" w:rsidR="00B43D83" w:rsidP="32EC73EB" w:rsidRDefault="00245AF7" w14:paraId="749287A9" w14:textId="187C1035">
      <w:pPr>
        <w:pStyle w:val="Normal"/>
        <w:spacing w:after="0" w:afterAutospacing="on"/>
        <w:rPr>
          <w:rFonts w:ascii="Arial Nova" w:hAnsi="Arial Nova" w:eastAsia="Arial Nova" w:cs="Arial Nova"/>
          <w:b w:val="0"/>
          <w:bCs w:val="0"/>
          <w:sz w:val="24"/>
          <w:szCs w:val="24"/>
        </w:rPr>
      </w:pPr>
      <w:r w:rsidRPr="32EC73EB" w:rsidR="5D2FE317">
        <w:rPr>
          <w:rFonts w:ascii="Arial Nova" w:hAnsi="Arial Nova" w:eastAsia="Arial Nova" w:cs="Arial Nova"/>
          <w:b w:val="0"/>
          <w:bCs w:val="0"/>
          <w:sz w:val="24"/>
          <w:szCs w:val="24"/>
        </w:rPr>
        <w:t>Focus Group Discussion Prompts:</w:t>
      </w:r>
    </w:p>
    <w:p w:rsidRPr="00DB63BC" w:rsidR="00B43D83" w:rsidP="32EC73EB" w:rsidRDefault="00245AF7" w14:paraId="559697C6" w14:textId="0EFA4D9C">
      <w:pPr>
        <w:pStyle w:val="Normal"/>
        <w:spacing w:after="0" w:afterAutospacing="on"/>
        <w:rPr>
          <w:rFonts w:ascii="Arial Nova" w:hAnsi="Arial Nova" w:eastAsia="Arial Nova" w:cs="Arial Nova"/>
          <w:b w:val="0"/>
          <w:bCs w:val="0"/>
          <w:sz w:val="24"/>
          <w:szCs w:val="24"/>
        </w:rPr>
      </w:pPr>
      <w:r w:rsidRPr="32EC73EB" w:rsidR="5D2FE317">
        <w:rPr>
          <w:rFonts w:ascii="Arial Nova" w:hAnsi="Arial Nova" w:eastAsia="Arial Nova" w:cs="Arial Nova"/>
          <w:b w:val="0"/>
          <w:bCs w:val="0"/>
          <w:sz w:val="24"/>
          <w:szCs w:val="24"/>
        </w:rPr>
        <w:t>How does the event’s theme influence your enjoyment?</w:t>
      </w:r>
    </w:p>
    <w:p w:rsidRPr="00DB63BC" w:rsidR="00B43D83" w:rsidP="32EC73EB" w:rsidRDefault="00245AF7" w14:paraId="03501E76" w14:textId="15E0B126">
      <w:pPr>
        <w:pStyle w:val="Normal"/>
        <w:spacing w:after="0" w:afterAutospacing="on"/>
        <w:rPr>
          <w:rFonts w:ascii="Arial Nova" w:hAnsi="Arial Nova" w:eastAsia="Arial Nova" w:cs="Arial Nova"/>
          <w:b w:val="0"/>
          <w:bCs w:val="0"/>
          <w:sz w:val="24"/>
          <w:szCs w:val="24"/>
        </w:rPr>
      </w:pPr>
      <w:r w:rsidRPr="32EC73EB" w:rsidR="5D2FE317">
        <w:rPr>
          <w:rFonts w:ascii="Arial Nova" w:hAnsi="Arial Nova" w:eastAsia="Arial Nova" w:cs="Arial Nova"/>
          <w:b w:val="0"/>
          <w:bCs w:val="0"/>
          <w:sz w:val="24"/>
          <w:szCs w:val="24"/>
        </w:rPr>
        <w:t>What elements enhance or reduce your engagement?</w:t>
      </w:r>
    </w:p>
    <w:p w:rsidRPr="00DB63BC" w:rsidR="00B43D83" w:rsidP="32EC73EB" w:rsidRDefault="00245AF7" w14:paraId="24E93324" w14:textId="221168EE">
      <w:pPr>
        <w:pStyle w:val="Normal"/>
        <w:spacing w:after="0" w:afterAutospacing="on"/>
        <w:rPr>
          <w:rFonts w:ascii="Arial Nova" w:hAnsi="Arial Nova" w:eastAsia="Arial Nova" w:cs="Arial Nova"/>
          <w:b w:val="0"/>
          <w:bCs w:val="0"/>
          <w:sz w:val="24"/>
          <w:szCs w:val="24"/>
        </w:rPr>
      </w:pPr>
      <w:r w:rsidRPr="32EC73EB" w:rsidR="5D2FE317">
        <w:rPr>
          <w:rFonts w:ascii="Arial Nova" w:hAnsi="Arial Nova" w:eastAsia="Arial Nova" w:cs="Arial Nova"/>
          <w:b w:val="0"/>
          <w:bCs w:val="0"/>
          <w:sz w:val="24"/>
          <w:szCs w:val="24"/>
        </w:rPr>
        <w:t>Ensuring Reliability &amp; Consistency:</w:t>
      </w:r>
    </w:p>
    <w:p w:rsidRPr="00DB63BC" w:rsidR="00B43D83" w:rsidP="32EC73EB" w:rsidRDefault="00245AF7" w14:paraId="05DF43E9" w14:textId="43A6EB2C">
      <w:pPr>
        <w:pStyle w:val="Normal"/>
        <w:spacing w:after="0" w:afterAutospacing="on"/>
        <w:rPr>
          <w:rFonts w:ascii="Arial Nova" w:hAnsi="Arial Nova" w:eastAsia="Arial Nova" w:cs="Arial Nova"/>
          <w:b w:val="0"/>
          <w:bCs w:val="0"/>
          <w:sz w:val="24"/>
          <w:szCs w:val="24"/>
        </w:rPr>
      </w:pPr>
      <w:r w:rsidRPr="32EC73EB" w:rsidR="5D2FE317">
        <w:rPr>
          <w:rFonts w:ascii="Arial Nova" w:hAnsi="Arial Nova" w:eastAsia="Arial Nova" w:cs="Arial Nova"/>
          <w:b w:val="0"/>
          <w:bCs w:val="0"/>
          <w:sz w:val="24"/>
          <w:szCs w:val="24"/>
        </w:rPr>
        <w:t>Interview Guide Standardization → All interviews will follow a pre-tested guide to ensure consistency across respondents (Braun &amp; Clarke, 2006).</w:t>
      </w:r>
    </w:p>
    <w:p w:rsidRPr="00DB63BC" w:rsidR="00B43D83" w:rsidP="32EC73EB" w:rsidRDefault="00245AF7" w14:paraId="1611CDB1" w14:textId="496CFED4">
      <w:pPr>
        <w:pStyle w:val="Normal"/>
        <w:spacing w:after="0" w:afterAutospacing="on"/>
        <w:rPr>
          <w:rFonts w:ascii="Arial Nova" w:hAnsi="Arial Nova" w:eastAsia="Arial Nova" w:cs="Arial Nova"/>
          <w:b w:val="0"/>
          <w:bCs w:val="0"/>
          <w:sz w:val="24"/>
          <w:szCs w:val="24"/>
        </w:rPr>
      </w:pPr>
      <w:r w:rsidRPr="32EC73EB" w:rsidR="5D2FE317">
        <w:rPr>
          <w:rFonts w:ascii="Arial Nova" w:hAnsi="Arial Nova" w:eastAsia="Arial Nova" w:cs="Arial Nova"/>
          <w:b w:val="0"/>
          <w:bCs w:val="0"/>
          <w:sz w:val="24"/>
          <w:szCs w:val="24"/>
        </w:rPr>
        <w:t>Multiple Coder Cross-Validation → To reduce researcher bias, multiple researchers will code interview transcripts to identify recurring themes (Krishna, 2012).</w:t>
      </w:r>
    </w:p>
    <w:p w:rsidRPr="00DB63BC" w:rsidR="00B43D83" w:rsidP="32EC73EB" w:rsidRDefault="00245AF7" w14:paraId="24169319" w14:textId="7BE4A93D">
      <w:pPr>
        <w:pStyle w:val="Normal"/>
        <w:spacing w:after="0" w:afterAutospacing="on"/>
        <w:rPr>
          <w:rFonts w:ascii="Arial Nova" w:hAnsi="Arial Nova" w:eastAsia="Arial Nova" w:cs="Arial Nova"/>
          <w:b w:val="0"/>
          <w:bCs w:val="0"/>
          <w:sz w:val="24"/>
          <w:szCs w:val="24"/>
        </w:rPr>
      </w:pPr>
      <w:r w:rsidRPr="32EC73EB" w:rsidR="5D2FE317">
        <w:rPr>
          <w:rFonts w:ascii="Arial Nova" w:hAnsi="Arial Nova" w:eastAsia="Arial Nova" w:cs="Arial Nova"/>
          <w:b w:val="0"/>
          <w:bCs w:val="0"/>
          <w:sz w:val="24"/>
          <w:szCs w:val="24"/>
        </w:rPr>
        <w:t>Triangulation of Methods → Findings from interviews, focus groups, and observations will be compared to ensure data validity (Ajzen, 1991).</w:t>
      </w:r>
    </w:p>
    <w:p w:rsidRPr="00DB63BC" w:rsidR="00B43D83" w:rsidP="32EC73EB" w:rsidRDefault="00245AF7" w14:paraId="650B78D7" w14:textId="24951375">
      <w:pPr>
        <w:pStyle w:val="Normal"/>
        <w:spacing w:after="0" w:afterAutospacing="on"/>
        <w:rPr>
          <w:rFonts w:ascii="Arial Nova" w:hAnsi="Arial Nova" w:eastAsia="Arial Nova" w:cs="Arial Nova"/>
          <w:b w:val="0"/>
          <w:bCs w:val="0"/>
          <w:sz w:val="24"/>
          <w:szCs w:val="24"/>
        </w:rPr>
      </w:pPr>
    </w:p>
    <w:p w:rsidRPr="00DB63BC" w:rsidR="00B43D83" w:rsidP="32EC73EB" w:rsidRDefault="00245AF7" w14:paraId="38495FBD" w14:textId="7BF75565">
      <w:pPr>
        <w:pStyle w:val="Normal"/>
        <w:spacing w:after="0" w:afterAutospacing="on"/>
        <w:rPr>
          <w:rFonts w:ascii="Arial Nova" w:hAnsi="Arial Nova" w:eastAsia="Arial Nova" w:cs="Arial Nova"/>
          <w:b w:val="0"/>
          <w:bCs w:val="0"/>
          <w:sz w:val="24"/>
          <w:szCs w:val="24"/>
        </w:rPr>
      </w:pPr>
      <w:r w:rsidRPr="32EC73EB" w:rsidR="5D2FE317">
        <w:rPr>
          <w:rFonts w:ascii="Arial Nova" w:hAnsi="Arial Nova" w:eastAsia="Arial Nova" w:cs="Arial Nova"/>
          <w:b w:val="0"/>
          <w:bCs w:val="0"/>
          <w:sz w:val="24"/>
          <w:szCs w:val="24"/>
        </w:rPr>
        <w:t>3. How Research Design Affects Sampling Strategy</w:t>
      </w:r>
    </w:p>
    <w:p w:rsidRPr="00DB63BC" w:rsidR="00B43D83" w:rsidP="32EC73EB" w:rsidRDefault="00245AF7" w14:paraId="773B9972" w14:textId="7C7B25FF">
      <w:pPr>
        <w:pStyle w:val="Normal"/>
        <w:spacing w:after="0" w:afterAutospacing="on"/>
        <w:rPr>
          <w:rFonts w:ascii="Arial Nova" w:hAnsi="Arial Nova" w:eastAsia="Arial Nova" w:cs="Arial Nova"/>
          <w:b w:val="0"/>
          <w:bCs w:val="0"/>
          <w:sz w:val="24"/>
          <w:szCs w:val="24"/>
        </w:rPr>
      </w:pPr>
      <w:r w:rsidRPr="32EC73EB" w:rsidR="5D2FE317">
        <w:rPr>
          <w:rFonts w:ascii="Arial Nova" w:hAnsi="Arial Nova" w:eastAsia="Arial Nova" w:cs="Arial Nova"/>
          <w:b w:val="0"/>
          <w:bCs w:val="0"/>
          <w:sz w:val="24"/>
          <w:szCs w:val="24"/>
        </w:rPr>
        <w:t>The research design influences the choice of sampling methods to balance representativeness (descriptive research) and depth of insights (exploratory research):</w:t>
      </w:r>
    </w:p>
    <w:p w:rsidRPr="00DB63BC" w:rsidR="00B43D83" w:rsidP="32EC73EB" w:rsidRDefault="00245AF7" w14:paraId="650292D6" w14:textId="4021D191">
      <w:pPr>
        <w:pStyle w:val="Normal"/>
        <w:spacing w:after="0" w:afterAutospacing="on"/>
        <w:rPr>
          <w:rFonts w:ascii="Arial Nova" w:hAnsi="Arial Nova" w:eastAsia="Arial Nova" w:cs="Arial Nova"/>
          <w:b w:val="0"/>
          <w:bCs w:val="0"/>
          <w:sz w:val="24"/>
          <w:szCs w:val="24"/>
        </w:rPr>
      </w:pPr>
      <w:r w:rsidRPr="32EC73EB" w:rsidR="5D2FE317">
        <w:rPr>
          <w:rFonts w:ascii="Arial Nova" w:hAnsi="Arial Nova" w:eastAsia="Arial Nova" w:cs="Arial Nova"/>
          <w:b w:val="0"/>
          <w:bCs w:val="0"/>
          <w:sz w:val="24"/>
          <w:szCs w:val="24"/>
        </w:rPr>
        <w:t>Descriptive Research → Stratified Random Sampling</w:t>
      </w:r>
    </w:p>
    <w:p w:rsidRPr="00DB63BC" w:rsidR="00B43D83" w:rsidP="32EC73EB" w:rsidRDefault="00245AF7" w14:paraId="1282BB12" w14:textId="0DA0BADC">
      <w:pPr>
        <w:pStyle w:val="Normal"/>
        <w:spacing w:after="0" w:afterAutospacing="on"/>
        <w:rPr>
          <w:rFonts w:ascii="Arial Nova" w:hAnsi="Arial Nova" w:eastAsia="Arial Nova" w:cs="Arial Nova"/>
          <w:b w:val="0"/>
          <w:bCs w:val="0"/>
          <w:sz w:val="24"/>
          <w:szCs w:val="24"/>
        </w:rPr>
      </w:pPr>
      <w:r w:rsidRPr="32EC73EB" w:rsidR="5D2FE317">
        <w:rPr>
          <w:rFonts w:ascii="Arial Nova" w:hAnsi="Arial Nova" w:eastAsia="Arial Nova" w:cs="Arial Nova"/>
          <w:b w:val="0"/>
          <w:bCs w:val="0"/>
          <w:sz w:val="24"/>
          <w:szCs w:val="24"/>
        </w:rPr>
        <w:t>Ensures equal representation across different demographics.</w:t>
      </w:r>
    </w:p>
    <w:p w:rsidRPr="00DB63BC" w:rsidR="00B43D83" w:rsidP="32EC73EB" w:rsidRDefault="00245AF7" w14:paraId="3BBE0B37" w14:textId="127884D3">
      <w:pPr>
        <w:pStyle w:val="Normal"/>
        <w:spacing w:after="0" w:afterAutospacing="on"/>
        <w:rPr>
          <w:rFonts w:ascii="Arial Nova" w:hAnsi="Arial Nova" w:eastAsia="Arial Nova" w:cs="Arial Nova"/>
          <w:b w:val="0"/>
          <w:bCs w:val="0"/>
          <w:sz w:val="24"/>
          <w:szCs w:val="24"/>
        </w:rPr>
      </w:pPr>
      <w:r w:rsidRPr="32EC73EB" w:rsidR="5D2FE317">
        <w:rPr>
          <w:rFonts w:ascii="Arial Nova" w:hAnsi="Arial Nova" w:eastAsia="Arial Nova" w:cs="Arial Nova"/>
          <w:b w:val="0"/>
          <w:bCs w:val="0"/>
          <w:sz w:val="24"/>
          <w:szCs w:val="24"/>
        </w:rPr>
        <w:t>Allows generalizability of findings.</w:t>
      </w:r>
    </w:p>
    <w:p w:rsidRPr="00DB63BC" w:rsidR="00B43D83" w:rsidP="32EC73EB" w:rsidRDefault="00245AF7" w14:paraId="79DF89A6" w14:textId="34956600">
      <w:pPr>
        <w:pStyle w:val="Normal"/>
        <w:spacing w:after="0" w:afterAutospacing="on"/>
        <w:rPr>
          <w:rFonts w:ascii="Arial Nova" w:hAnsi="Arial Nova" w:eastAsia="Arial Nova" w:cs="Arial Nova"/>
          <w:b w:val="0"/>
          <w:bCs w:val="0"/>
          <w:sz w:val="24"/>
          <w:szCs w:val="24"/>
        </w:rPr>
      </w:pPr>
      <w:r w:rsidRPr="32EC73EB" w:rsidR="5D2FE317">
        <w:rPr>
          <w:rFonts w:ascii="Arial Nova" w:hAnsi="Arial Nova" w:eastAsia="Arial Nova" w:cs="Arial Nova"/>
          <w:b w:val="0"/>
          <w:bCs w:val="0"/>
          <w:sz w:val="24"/>
          <w:szCs w:val="24"/>
        </w:rPr>
        <w:t>Exploratory Research → Purposive Sampling</w:t>
      </w:r>
    </w:p>
    <w:p w:rsidRPr="00DB63BC" w:rsidR="00B43D83" w:rsidP="32EC73EB" w:rsidRDefault="00245AF7" w14:paraId="42F151ED" w14:textId="59B051F1">
      <w:pPr>
        <w:pStyle w:val="Normal"/>
        <w:spacing w:after="0" w:afterAutospacing="on"/>
        <w:rPr>
          <w:rFonts w:ascii="Arial Nova" w:hAnsi="Arial Nova" w:eastAsia="Arial Nova" w:cs="Arial Nova"/>
          <w:b w:val="0"/>
          <w:bCs w:val="0"/>
          <w:sz w:val="24"/>
          <w:szCs w:val="24"/>
        </w:rPr>
      </w:pPr>
      <w:r w:rsidRPr="32EC73EB" w:rsidR="5D2FE317">
        <w:rPr>
          <w:rFonts w:ascii="Arial Nova" w:hAnsi="Arial Nova" w:eastAsia="Arial Nova" w:cs="Arial Nova"/>
          <w:b w:val="0"/>
          <w:bCs w:val="0"/>
          <w:sz w:val="24"/>
          <w:szCs w:val="24"/>
        </w:rPr>
        <w:t>Selects participants with relevant experiences.</w:t>
      </w:r>
    </w:p>
    <w:p w:rsidRPr="00DB63BC" w:rsidR="00B43D83" w:rsidP="32EC73EB" w:rsidRDefault="00245AF7" w14:paraId="16FC5808" w14:textId="54FB8925">
      <w:pPr>
        <w:pStyle w:val="Normal"/>
        <w:spacing w:after="0" w:afterAutospacing="on"/>
        <w:rPr>
          <w:rFonts w:ascii="Arial Nova" w:hAnsi="Arial Nova" w:eastAsia="Arial Nova" w:cs="Arial Nova"/>
          <w:b w:val="0"/>
          <w:bCs w:val="0"/>
          <w:sz w:val="24"/>
          <w:szCs w:val="24"/>
        </w:rPr>
      </w:pPr>
      <w:r w:rsidRPr="32EC73EB" w:rsidR="5D2FE317">
        <w:rPr>
          <w:rFonts w:ascii="Arial Nova" w:hAnsi="Arial Nova" w:eastAsia="Arial Nova" w:cs="Arial Nova"/>
          <w:b w:val="0"/>
          <w:bCs w:val="0"/>
          <w:sz w:val="24"/>
          <w:szCs w:val="24"/>
        </w:rPr>
        <w:t>Ensures meaningful qualitative insights.</w:t>
      </w:r>
    </w:p>
    <w:p w:rsidRPr="00DB63BC" w:rsidR="00B43D83" w:rsidP="32EC73EB" w:rsidRDefault="00245AF7" w14:paraId="582A1D26" w14:textId="0A952788">
      <w:pPr>
        <w:pStyle w:val="Normal"/>
        <w:spacing w:after="0" w:afterAutospacing="on"/>
        <w:rPr>
          <w:rFonts w:ascii="Arial Nova" w:hAnsi="Arial Nova" w:eastAsia="Arial Nova" w:cs="Arial Nova"/>
          <w:b w:val="0"/>
          <w:bCs w:val="0"/>
          <w:sz w:val="24"/>
          <w:szCs w:val="24"/>
        </w:rPr>
      </w:pPr>
      <w:r w:rsidRPr="32EC73EB" w:rsidR="5D2FE317">
        <w:rPr>
          <w:rFonts w:ascii="Arial Nova" w:hAnsi="Arial Nova" w:eastAsia="Arial Nova" w:cs="Arial Nova"/>
          <w:b w:val="0"/>
          <w:bCs w:val="0"/>
          <w:sz w:val="24"/>
          <w:szCs w:val="24"/>
        </w:rPr>
        <w:t>This dual sampling approach ensures a comprehensive understanding of consumer engagement at themed events.</w:t>
      </w:r>
    </w:p>
    <w:p w:rsidRPr="00DB63BC" w:rsidR="00B43D83" w:rsidP="32EC73EB" w:rsidRDefault="00245AF7" w14:paraId="6A0AFE92" w14:textId="3E2D7430">
      <w:pPr>
        <w:pStyle w:val="Heading1"/>
        <w:spacing w:after="0" w:afterAutospacing="on"/>
        <w:rPr>
          <w:rFonts w:ascii="Arial Nova" w:hAnsi="Arial Nova" w:eastAsia="Arial Nova" w:cs="Arial Nova"/>
          <w:b w:val="0"/>
          <w:bCs w:val="0"/>
          <w:color w:val="auto"/>
          <w:sz w:val="24"/>
          <w:szCs w:val="24"/>
        </w:rPr>
      </w:pPr>
      <w:r w:rsidRPr="32EC73EB" w:rsidR="00245AF7">
        <w:rPr>
          <w:rFonts w:ascii="Arial Nova" w:hAnsi="Arial Nova" w:eastAsia="Arial Nova" w:cs="Arial Nova"/>
          <w:b w:val="0"/>
          <w:bCs w:val="0"/>
          <w:color w:val="auto"/>
          <w:sz w:val="24"/>
          <w:szCs w:val="24"/>
        </w:rPr>
        <w:t>2. Data Collection</w:t>
      </w:r>
    </w:p>
    <w:p w:rsidRPr="00DB63BC" w:rsidR="00B43D83" w:rsidP="32EC73EB" w:rsidRDefault="00245AF7" w14:paraId="42D5248B" w14:textId="77777777" w14:noSpellErr="1">
      <w:pPr>
        <w:pStyle w:val="Heading2"/>
        <w:spacing w:after="0" w:afterAutospacing="on"/>
        <w:rPr>
          <w:rFonts w:ascii="Arial Nova" w:hAnsi="Arial Nova" w:eastAsia="Arial Nova" w:cs="Arial Nova"/>
          <w:b w:val="0"/>
          <w:bCs w:val="0"/>
          <w:color w:val="auto"/>
          <w:sz w:val="24"/>
          <w:szCs w:val="24"/>
        </w:rPr>
      </w:pPr>
      <w:r w:rsidRPr="32EC73EB" w:rsidR="00245AF7">
        <w:rPr>
          <w:rFonts w:ascii="Arial Nova" w:hAnsi="Arial Nova" w:eastAsia="Arial Nova" w:cs="Arial Nova"/>
          <w:b w:val="0"/>
          <w:bCs w:val="0"/>
          <w:color w:val="auto"/>
          <w:sz w:val="24"/>
          <w:szCs w:val="24"/>
        </w:rPr>
        <w:t>2.1 Tools and Instruments</w:t>
      </w:r>
    </w:p>
    <w:p w:rsidRPr="00DB63BC" w:rsidR="00B43D83" w:rsidP="32EC73EB" w:rsidRDefault="00245AF7" w14:paraId="31010AC8" w14:textId="29420676">
      <w:pPr>
        <w:spacing w:after="0" w:afterAutospacing="on"/>
        <w:rPr>
          <w:rFonts w:ascii="Arial Nova" w:hAnsi="Arial Nova" w:eastAsia="Arial Nova" w:cs="Arial Nova"/>
          <w:b w:val="0"/>
          <w:bCs w:val="0"/>
          <w:sz w:val="24"/>
          <w:szCs w:val="24"/>
          <w:lang w:val="en-US"/>
        </w:rPr>
      </w:pPr>
      <w:r w:rsidRPr="32EC73EB" w:rsidR="00245AF7">
        <w:rPr>
          <w:rFonts w:ascii="Arial Nova" w:hAnsi="Arial Nova" w:eastAsia="Arial Nova" w:cs="Arial Nova"/>
          <w:b w:val="0"/>
          <w:bCs w:val="0"/>
          <w:sz w:val="24"/>
          <w:szCs w:val="24"/>
          <w:lang w:val="en-US"/>
        </w:rPr>
        <w:t>This study employs multiple data collection methods to ensure comprehensive analysis of consumer behavior at themed events. The following tools and instruments were used:</w:t>
      </w:r>
      <w:r>
        <w:br/>
      </w:r>
      <w:r w:rsidRPr="32EC73EB" w:rsidR="00245AF7">
        <w:rPr>
          <w:rFonts w:ascii="Arial Nova" w:hAnsi="Arial Nova" w:eastAsia="Arial Nova" w:cs="Arial Nova"/>
          <w:b w:val="0"/>
          <w:bCs w:val="0"/>
          <w:sz w:val="24"/>
          <w:szCs w:val="24"/>
          <w:lang w:val="en-US"/>
        </w:rPr>
        <w:t xml:space="preserve">- Surveys: Structured questionnaires designed to quantify attendee engagement, satisfaction, and event </w:t>
      </w:r>
      <w:r w:rsidRPr="32EC73EB" w:rsidR="00245AF7">
        <w:rPr>
          <w:rFonts w:ascii="Arial Nova" w:hAnsi="Arial Nova" w:eastAsia="Arial Nova" w:cs="Arial Nova"/>
          <w:b w:val="0"/>
          <w:bCs w:val="0"/>
          <w:sz w:val="24"/>
          <w:szCs w:val="24"/>
          <w:lang w:val="en-US"/>
        </w:rPr>
        <w:t>perception</w:t>
      </w:r>
      <w:r w:rsidRPr="32EC73EB" w:rsidR="00245AF7">
        <w:rPr>
          <w:rFonts w:ascii="Arial Nova" w:hAnsi="Arial Nova" w:eastAsia="Arial Nova" w:cs="Arial Nova"/>
          <w:b w:val="0"/>
          <w:bCs w:val="0"/>
          <w:sz w:val="24"/>
          <w:szCs w:val="24"/>
          <w:lang w:val="en-US"/>
        </w:rPr>
        <w:t>.</w:t>
      </w:r>
      <w:r>
        <w:br/>
      </w:r>
      <w:r w:rsidRPr="32EC73EB" w:rsidR="00245AF7">
        <w:rPr>
          <w:rFonts w:ascii="Arial Nova" w:hAnsi="Arial Nova" w:eastAsia="Arial Nova" w:cs="Arial Nova"/>
          <w:b w:val="0"/>
          <w:bCs w:val="0"/>
          <w:sz w:val="24"/>
          <w:szCs w:val="24"/>
          <w:lang w:val="en-US"/>
        </w:rPr>
        <w:t>- Interviews: Semi-structured interviews conducted with selected attendees to gather qualitative insights on motivations and sensory experiences.</w:t>
      </w:r>
      <w:r>
        <w:br/>
      </w:r>
      <w:r w:rsidRPr="32EC73EB" w:rsidR="00245AF7">
        <w:rPr>
          <w:rFonts w:ascii="Arial Nova" w:hAnsi="Arial Nova" w:eastAsia="Arial Nova" w:cs="Arial Nova"/>
          <w:b w:val="0"/>
          <w:bCs w:val="0"/>
          <w:sz w:val="24"/>
          <w:szCs w:val="24"/>
          <w:lang w:val="en-US"/>
        </w:rPr>
        <w:t>- Observations: Direct observations at themed events to record consumer interactions, crowd behavior, and thematic effectiveness.</w:t>
      </w:r>
      <w:r>
        <w:br/>
      </w:r>
      <w:r w:rsidRPr="32EC73EB" w:rsidR="00245AF7">
        <w:rPr>
          <w:rFonts w:ascii="Arial Nova" w:hAnsi="Arial Nova" w:eastAsia="Arial Nova" w:cs="Arial Nova"/>
          <w:b w:val="0"/>
          <w:bCs w:val="0"/>
          <w:sz w:val="24"/>
          <w:szCs w:val="24"/>
          <w:lang w:val="en-US"/>
        </w:rPr>
        <w:t>The combination of quantitative surveys and qualitative interviews ensures a holistic understanding of event consumer behavior.</w:t>
      </w:r>
      <w:r w:rsidRPr="32EC73EB" w:rsidR="13A44C44">
        <w:rPr>
          <w:rFonts w:ascii="Arial Nova" w:hAnsi="Arial Nova" w:eastAsia="Arial Nova" w:cs="Arial Nova"/>
          <w:b w:val="0"/>
          <w:bCs w:val="0"/>
          <w:sz w:val="24"/>
          <w:szCs w:val="24"/>
          <w:lang w:val="en-US"/>
        </w:rPr>
        <w:t xml:space="preserve"> To ensure a comprehensive understanding of consumer engagement at themed events, a mixed-methods approach was </w:t>
      </w:r>
      <w:r w:rsidRPr="32EC73EB" w:rsidR="13A44C44">
        <w:rPr>
          <w:rFonts w:ascii="Arial Nova" w:hAnsi="Arial Nova" w:eastAsia="Arial Nova" w:cs="Arial Nova"/>
          <w:b w:val="0"/>
          <w:bCs w:val="0"/>
          <w:sz w:val="24"/>
          <w:szCs w:val="24"/>
          <w:lang w:val="en-US"/>
        </w:rPr>
        <w:t>utilized</w:t>
      </w:r>
      <w:r w:rsidRPr="32EC73EB" w:rsidR="13A44C44">
        <w:rPr>
          <w:rFonts w:ascii="Arial Nova" w:hAnsi="Arial Nova" w:eastAsia="Arial Nova" w:cs="Arial Nova"/>
          <w:b w:val="0"/>
          <w:bCs w:val="0"/>
          <w:sz w:val="24"/>
          <w:szCs w:val="24"/>
          <w:lang w:val="en-US"/>
        </w:rPr>
        <w:t>, integrating quantitative surveys, qualitative interviews, and direct observations. These instruments align with the descriptive-exploratory research design by capturing both structured numerical data and in-depth experiential insights (Creswell, 2014; Saunders, Lewis &amp; Thornhill, 2019).</w:t>
      </w:r>
    </w:p>
    <w:p w:rsidRPr="00DB63BC" w:rsidR="00B43D83" w:rsidP="32EC73EB" w:rsidRDefault="00245AF7" w14:paraId="37318574" w14:textId="4E6FDA21">
      <w:pPr>
        <w:pStyle w:val="Normal"/>
        <w:spacing w:after="0" w:afterAutospacing="on"/>
        <w:rPr>
          <w:rFonts w:ascii="Arial Nova" w:hAnsi="Arial Nova" w:eastAsia="Arial Nova" w:cs="Arial Nova"/>
          <w:b w:val="0"/>
          <w:bCs w:val="0"/>
          <w:sz w:val="24"/>
          <w:szCs w:val="24"/>
          <w:lang w:val="en-US"/>
        </w:rPr>
      </w:pPr>
      <w:r w:rsidRPr="32EC73EB" w:rsidR="13A44C44">
        <w:rPr>
          <w:rFonts w:ascii="Arial Nova" w:hAnsi="Arial Nova" w:eastAsia="Arial Nova" w:cs="Arial Nova"/>
          <w:b w:val="0"/>
          <w:bCs w:val="0"/>
          <w:sz w:val="24"/>
          <w:szCs w:val="24"/>
          <w:lang w:val="en-US"/>
        </w:rPr>
        <w:t>Surveys – Structured questionnaires were developed to assess attendee motivations, engagement levels, and satisfaction. The surveys employed Likert-scale questions, multiple-choice options, and open-ended responses to quantify and explore consumer behavior (Bitner, 2020).</w:t>
      </w:r>
    </w:p>
    <w:p w:rsidRPr="00DB63BC" w:rsidR="00B43D83" w:rsidP="32EC73EB" w:rsidRDefault="00245AF7" w14:paraId="686D604D" w14:textId="1BC9E747">
      <w:pPr>
        <w:pStyle w:val="Normal"/>
        <w:spacing w:after="0" w:afterAutospacing="on"/>
        <w:rPr>
          <w:rFonts w:ascii="Arial Nova" w:hAnsi="Arial Nova" w:eastAsia="Arial Nova" w:cs="Arial Nova"/>
          <w:b w:val="0"/>
          <w:bCs w:val="0"/>
          <w:sz w:val="24"/>
          <w:szCs w:val="24"/>
          <w:lang w:val="en-US"/>
        </w:rPr>
      </w:pPr>
      <w:r w:rsidRPr="32EC73EB" w:rsidR="13A44C44">
        <w:rPr>
          <w:rFonts w:ascii="Arial Nova" w:hAnsi="Arial Nova" w:eastAsia="Arial Nova" w:cs="Arial Nova"/>
          <w:b w:val="0"/>
          <w:bCs w:val="0"/>
          <w:sz w:val="24"/>
          <w:szCs w:val="24"/>
          <w:lang w:val="en-US"/>
        </w:rPr>
        <w:t>Interviews – Semi-structured interviews allowed for in-depth exploration of attendee perceptions regarding sensory experiences, emotional engagement, and post-event reflections (Krishna, 2012).</w:t>
      </w:r>
    </w:p>
    <w:p w:rsidRPr="00DB63BC" w:rsidR="00B43D83" w:rsidP="32EC73EB" w:rsidRDefault="00245AF7" w14:paraId="7F194E3E" w14:textId="3489BAFC">
      <w:pPr>
        <w:pStyle w:val="Normal"/>
        <w:spacing w:after="0" w:afterAutospacing="on"/>
        <w:rPr>
          <w:rFonts w:ascii="Arial Nova" w:hAnsi="Arial Nova" w:eastAsia="Arial Nova" w:cs="Arial Nova"/>
          <w:b w:val="0"/>
          <w:bCs w:val="0"/>
          <w:sz w:val="24"/>
          <w:szCs w:val="24"/>
          <w:lang w:val="en-US"/>
        </w:rPr>
      </w:pPr>
      <w:r w:rsidRPr="32EC73EB" w:rsidR="13A44C44">
        <w:rPr>
          <w:rFonts w:ascii="Arial Nova" w:hAnsi="Arial Nova" w:eastAsia="Arial Nova" w:cs="Arial Nova"/>
          <w:b w:val="0"/>
          <w:bCs w:val="0"/>
          <w:sz w:val="24"/>
          <w:szCs w:val="24"/>
          <w:lang w:val="en-US"/>
        </w:rPr>
        <w:t>Observations – Systematic observations were conducted at selected themed events using a predefined checklist to document behavioral patterns, crowd interactions, and thematic effectiveness (Denzin &amp; Lincoln, 2018).</w:t>
      </w:r>
    </w:p>
    <w:p w:rsidRPr="00DB63BC" w:rsidR="00B43D83" w:rsidP="32EC73EB" w:rsidRDefault="00245AF7" w14:paraId="671636C0" w14:textId="2E20A1ED">
      <w:pPr>
        <w:pStyle w:val="Normal"/>
        <w:spacing w:after="0" w:afterAutospacing="on"/>
        <w:rPr>
          <w:rFonts w:ascii="Arial Nova" w:hAnsi="Arial Nova" w:eastAsia="Arial Nova" w:cs="Arial Nova"/>
          <w:b w:val="0"/>
          <w:bCs w:val="0"/>
          <w:sz w:val="24"/>
          <w:szCs w:val="24"/>
          <w:lang w:val="en-US"/>
        </w:rPr>
      </w:pPr>
      <w:r w:rsidRPr="32EC73EB" w:rsidR="13A44C44">
        <w:rPr>
          <w:rFonts w:ascii="Arial Nova" w:hAnsi="Arial Nova" w:eastAsia="Arial Nova" w:cs="Arial Nova"/>
          <w:b w:val="0"/>
          <w:bCs w:val="0"/>
          <w:sz w:val="24"/>
          <w:szCs w:val="24"/>
          <w:lang w:val="en-US"/>
        </w:rPr>
        <w:t>The chosen tools complement the descriptive approach by systematically documenting consumer trends and the exploratory approach by uncovering deeper psychological and emotional influences on event experiences (Ajzen, 1991).</w:t>
      </w:r>
    </w:p>
    <w:p w:rsidRPr="00DB63BC" w:rsidR="00B43D83" w:rsidP="32EC73EB" w:rsidRDefault="00245AF7" w14:paraId="54C22826" w14:textId="51E4BC1C">
      <w:pPr>
        <w:spacing w:after="0" w:afterAutospacing="on"/>
        <w:rPr>
          <w:rFonts w:ascii="Arial Nova" w:hAnsi="Arial Nova" w:eastAsia="Arial Nova" w:cs="Arial Nova"/>
          <w:b w:val="0"/>
          <w:bCs w:val="0"/>
          <w:sz w:val="24"/>
          <w:szCs w:val="24"/>
          <w:lang w:val="en-US"/>
        </w:rPr>
      </w:pPr>
      <w:r w:rsidRPr="32EC73EB" w:rsidR="13A44C44">
        <w:rPr>
          <w:rFonts w:ascii="Arial Nova" w:hAnsi="Arial Nova" w:eastAsia="Arial Nova" w:cs="Arial Nova"/>
          <w:b w:val="0"/>
          <w:bCs w:val="0"/>
          <w:sz w:val="24"/>
          <w:szCs w:val="24"/>
          <w:lang w:val="en-US"/>
        </w:rPr>
        <w:t>Implementation Process</w:t>
      </w:r>
    </w:p>
    <w:p w:rsidRPr="00DB63BC" w:rsidR="00B43D83" w:rsidP="32EC73EB" w:rsidRDefault="00245AF7" w14:paraId="1CB5E5D7" w14:textId="358FA420">
      <w:pPr>
        <w:pStyle w:val="Normal"/>
        <w:spacing w:after="0" w:afterAutospacing="on"/>
        <w:rPr>
          <w:rFonts w:ascii="Arial Nova" w:hAnsi="Arial Nova" w:eastAsia="Arial Nova" w:cs="Arial Nova"/>
          <w:b w:val="0"/>
          <w:bCs w:val="0"/>
          <w:sz w:val="24"/>
          <w:szCs w:val="24"/>
          <w:lang w:val="en-US"/>
        </w:rPr>
      </w:pPr>
      <w:r w:rsidRPr="32EC73EB" w:rsidR="13A44C44">
        <w:rPr>
          <w:rFonts w:ascii="Arial Nova" w:hAnsi="Arial Nova" w:eastAsia="Arial Nova" w:cs="Arial Nova"/>
          <w:b w:val="0"/>
          <w:bCs w:val="0"/>
          <w:sz w:val="24"/>
          <w:szCs w:val="24"/>
          <w:lang w:val="en-US"/>
        </w:rPr>
        <w:t>Survey Distribution:</w:t>
      </w:r>
    </w:p>
    <w:p w:rsidRPr="00DB63BC" w:rsidR="00B43D83" w:rsidP="32EC73EB" w:rsidRDefault="00245AF7" w14:paraId="160DAACF" w14:textId="0FE05E8E">
      <w:pPr>
        <w:pStyle w:val="Normal"/>
        <w:spacing w:after="0" w:afterAutospacing="on"/>
        <w:rPr>
          <w:rFonts w:ascii="Arial Nova" w:hAnsi="Arial Nova" w:eastAsia="Arial Nova" w:cs="Arial Nova"/>
          <w:b w:val="0"/>
          <w:bCs w:val="0"/>
          <w:sz w:val="24"/>
          <w:szCs w:val="24"/>
          <w:lang w:val="en-US"/>
        </w:rPr>
      </w:pPr>
      <w:r w:rsidRPr="32EC73EB" w:rsidR="13A44C44">
        <w:rPr>
          <w:rFonts w:ascii="Arial Nova" w:hAnsi="Arial Nova" w:eastAsia="Arial Nova" w:cs="Arial Nova"/>
          <w:b w:val="0"/>
          <w:bCs w:val="0"/>
          <w:sz w:val="24"/>
          <w:szCs w:val="24"/>
          <w:lang w:val="en-US"/>
        </w:rPr>
        <w:t>Online distribution via event social media pages and email lists.</w:t>
      </w:r>
    </w:p>
    <w:p w:rsidRPr="00DB63BC" w:rsidR="00B43D83" w:rsidP="32EC73EB" w:rsidRDefault="00245AF7" w14:paraId="7F6B7523" w14:textId="70085E43">
      <w:pPr>
        <w:pStyle w:val="Normal"/>
        <w:spacing w:after="0" w:afterAutospacing="on"/>
        <w:rPr>
          <w:rFonts w:ascii="Arial Nova" w:hAnsi="Arial Nova" w:eastAsia="Arial Nova" w:cs="Arial Nova"/>
          <w:b w:val="0"/>
          <w:bCs w:val="0"/>
          <w:sz w:val="24"/>
          <w:szCs w:val="24"/>
          <w:lang w:val="en-US"/>
        </w:rPr>
      </w:pPr>
      <w:r w:rsidRPr="32EC73EB" w:rsidR="13A44C44">
        <w:rPr>
          <w:rFonts w:ascii="Arial Nova" w:hAnsi="Arial Nova" w:eastAsia="Arial Nova" w:cs="Arial Nova"/>
          <w:b w:val="0"/>
          <w:bCs w:val="0"/>
          <w:sz w:val="24"/>
          <w:szCs w:val="24"/>
          <w:lang w:val="en-US"/>
        </w:rPr>
        <w:t>In-person collection at themed events to increase response rates (Nicholson &amp; Pearce, 2001).</w:t>
      </w:r>
    </w:p>
    <w:p w:rsidRPr="00DB63BC" w:rsidR="00B43D83" w:rsidP="32EC73EB" w:rsidRDefault="00245AF7" w14:paraId="4E6CBE5E" w14:textId="60E9D43B">
      <w:pPr>
        <w:pStyle w:val="Normal"/>
        <w:spacing w:after="0" w:afterAutospacing="on"/>
        <w:rPr>
          <w:rFonts w:ascii="Arial Nova" w:hAnsi="Arial Nova" w:eastAsia="Arial Nova" w:cs="Arial Nova"/>
          <w:b w:val="0"/>
          <w:bCs w:val="0"/>
          <w:sz w:val="24"/>
          <w:szCs w:val="24"/>
          <w:lang w:val="en-US"/>
        </w:rPr>
      </w:pPr>
      <w:r w:rsidRPr="32EC73EB" w:rsidR="13A44C44">
        <w:rPr>
          <w:rFonts w:ascii="Arial Nova" w:hAnsi="Arial Nova" w:eastAsia="Arial Nova" w:cs="Arial Nova"/>
          <w:b w:val="0"/>
          <w:bCs w:val="0"/>
          <w:sz w:val="24"/>
          <w:szCs w:val="24"/>
          <w:lang w:val="en-US"/>
        </w:rPr>
        <w:t>Interview Procedure:</w:t>
      </w:r>
    </w:p>
    <w:p w:rsidRPr="00DB63BC" w:rsidR="00B43D83" w:rsidP="32EC73EB" w:rsidRDefault="00245AF7" w14:paraId="2FD59C6D" w14:textId="5896A508">
      <w:pPr>
        <w:pStyle w:val="Normal"/>
        <w:spacing w:after="0" w:afterAutospacing="on"/>
        <w:rPr>
          <w:rFonts w:ascii="Arial Nova" w:hAnsi="Arial Nova" w:eastAsia="Arial Nova" w:cs="Arial Nova"/>
          <w:b w:val="0"/>
          <w:bCs w:val="0"/>
          <w:sz w:val="24"/>
          <w:szCs w:val="24"/>
          <w:lang w:val="en-US"/>
        </w:rPr>
      </w:pPr>
      <w:r w:rsidRPr="32EC73EB" w:rsidR="13A44C44">
        <w:rPr>
          <w:rFonts w:ascii="Arial Nova" w:hAnsi="Arial Nova" w:eastAsia="Arial Nova" w:cs="Arial Nova"/>
          <w:b w:val="0"/>
          <w:bCs w:val="0"/>
          <w:sz w:val="24"/>
          <w:szCs w:val="24"/>
          <w:lang w:val="en-US"/>
        </w:rPr>
        <w:t>Interviews were recorded, transcribed, and thematically coded (Creswell, 2014).</w:t>
      </w:r>
    </w:p>
    <w:p w:rsidRPr="00DB63BC" w:rsidR="00B43D83" w:rsidP="32EC73EB" w:rsidRDefault="00245AF7" w14:paraId="203C52E4" w14:textId="1EECF427">
      <w:pPr>
        <w:pStyle w:val="Normal"/>
        <w:spacing w:after="0" w:afterAutospacing="on"/>
        <w:rPr>
          <w:rFonts w:ascii="Arial Nova" w:hAnsi="Arial Nova" w:eastAsia="Arial Nova" w:cs="Arial Nova"/>
          <w:b w:val="0"/>
          <w:bCs w:val="0"/>
          <w:sz w:val="24"/>
          <w:szCs w:val="24"/>
          <w:lang w:val="en-US"/>
        </w:rPr>
      </w:pPr>
      <w:r w:rsidRPr="32EC73EB" w:rsidR="13A44C44">
        <w:rPr>
          <w:rFonts w:ascii="Arial Nova" w:hAnsi="Arial Nova" w:eastAsia="Arial Nova" w:cs="Arial Nova"/>
          <w:b w:val="0"/>
          <w:bCs w:val="0"/>
          <w:sz w:val="24"/>
          <w:szCs w:val="24"/>
          <w:lang w:val="en-US"/>
        </w:rPr>
        <w:t>Participants were randomly selected based on event engagement levels to ensure diverse representation (Saunders, Lewis &amp; Thornhill, 2019).</w:t>
      </w:r>
    </w:p>
    <w:p w:rsidRPr="00DB63BC" w:rsidR="00B43D83" w:rsidP="32EC73EB" w:rsidRDefault="00245AF7" w14:paraId="48020747" w14:textId="59D5E42A">
      <w:pPr>
        <w:pStyle w:val="Normal"/>
        <w:spacing w:after="0" w:afterAutospacing="on"/>
        <w:rPr>
          <w:rFonts w:ascii="Arial Nova" w:hAnsi="Arial Nova" w:eastAsia="Arial Nova" w:cs="Arial Nova"/>
          <w:b w:val="0"/>
          <w:bCs w:val="0"/>
          <w:sz w:val="24"/>
          <w:szCs w:val="24"/>
          <w:lang w:val="en-US"/>
        </w:rPr>
      </w:pPr>
      <w:r w:rsidRPr="32EC73EB" w:rsidR="13A44C44">
        <w:rPr>
          <w:rFonts w:ascii="Arial Nova" w:hAnsi="Arial Nova" w:eastAsia="Arial Nova" w:cs="Arial Nova"/>
          <w:b w:val="0"/>
          <w:bCs w:val="0"/>
          <w:sz w:val="24"/>
          <w:szCs w:val="24"/>
          <w:lang w:val="en-US"/>
        </w:rPr>
        <w:t>Observation Protocol:</w:t>
      </w:r>
    </w:p>
    <w:p w:rsidRPr="00DB63BC" w:rsidR="00B43D83" w:rsidP="32EC73EB" w:rsidRDefault="00245AF7" w14:paraId="7B205C26" w14:textId="4CAF024D">
      <w:pPr>
        <w:pStyle w:val="Normal"/>
        <w:spacing w:after="0" w:afterAutospacing="on"/>
        <w:rPr>
          <w:rFonts w:ascii="Arial Nova" w:hAnsi="Arial Nova" w:eastAsia="Arial Nova" w:cs="Arial Nova"/>
          <w:b w:val="0"/>
          <w:bCs w:val="0"/>
          <w:sz w:val="24"/>
          <w:szCs w:val="24"/>
          <w:lang w:val="en-US"/>
        </w:rPr>
      </w:pPr>
      <w:r w:rsidRPr="32EC73EB" w:rsidR="13A44C44">
        <w:rPr>
          <w:rFonts w:ascii="Arial Nova" w:hAnsi="Arial Nova" w:eastAsia="Arial Nova" w:cs="Arial Nova"/>
          <w:b w:val="0"/>
          <w:bCs w:val="0"/>
          <w:sz w:val="24"/>
          <w:szCs w:val="24"/>
          <w:lang w:val="en-US"/>
        </w:rPr>
        <w:t>Observers used a structured checklist to maintain consistency across different events.</w:t>
      </w:r>
    </w:p>
    <w:p w:rsidRPr="00DB63BC" w:rsidR="00B43D83" w:rsidP="32EC73EB" w:rsidRDefault="00245AF7" w14:paraId="620D5F7B" w14:textId="3994CFCF">
      <w:pPr>
        <w:pStyle w:val="Normal"/>
        <w:spacing w:after="0" w:afterAutospacing="on"/>
        <w:rPr>
          <w:rFonts w:ascii="Arial Nova" w:hAnsi="Arial Nova" w:eastAsia="Arial Nova" w:cs="Arial Nova"/>
          <w:b w:val="0"/>
          <w:bCs w:val="0"/>
          <w:sz w:val="24"/>
          <w:szCs w:val="24"/>
          <w:lang w:val="en-US"/>
        </w:rPr>
      </w:pPr>
      <w:r w:rsidRPr="32EC73EB" w:rsidR="13A44C44">
        <w:rPr>
          <w:rFonts w:ascii="Arial Nova" w:hAnsi="Arial Nova" w:eastAsia="Arial Nova" w:cs="Arial Nova"/>
          <w:b w:val="0"/>
          <w:bCs w:val="0"/>
          <w:sz w:val="24"/>
          <w:szCs w:val="24"/>
          <w:lang w:val="en-US"/>
        </w:rPr>
        <w:t>Field notes were compared and triangulated with survey and interview findings (Denzin &amp; Lincoln, 2018).</w:t>
      </w:r>
    </w:p>
    <w:p w:rsidRPr="00DB63BC" w:rsidR="00B43D83" w:rsidP="32EC73EB" w:rsidRDefault="00245AF7" w14:paraId="1818F4CD" w14:textId="1A326278">
      <w:pPr>
        <w:pStyle w:val="Normal"/>
        <w:spacing w:after="0" w:afterAutospacing="on"/>
        <w:rPr>
          <w:rFonts w:ascii="Arial Nova" w:hAnsi="Arial Nova" w:eastAsia="Arial Nova" w:cs="Arial Nova"/>
          <w:b w:val="0"/>
          <w:bCs w:val="0"/>
          <w:sz w:val="24"/>
          <w:szCs w:val="24"/>
          <w:lang w:val="en-US"/>
        </w:rPr>
      </w:pPr>
    </w:p>
    <w:p w:rsidRPr="00DB63BC" w:rsidR="00B43D83" w:rsidP="32EC73EB" w:rsidRDefault="00245AF7" w14:paraId="54135B8B" w14:textId="1FB2B542">
      <w:pPr>
        <w:pStyle w:val="Normal"/>
        <w:spacing w:after="0" w:afterAutospacing="on"/>
        <w:rPr>
          <w:rFonts w:ascii="Arial Nova" w:hAnsi="Arial Nova" w:eastAsia="Arial Nova" w:cs="Arial Nova"/>
          <w:b w:val="0"/>
          <w:bCs w:val="0"/>
          <w:sz w:val="24"/>
          <w:szCs w:val="24"/>
          <w:lang w:val="en-US"/>
        </w:rPr>
      </w:pPr>
      <w:r w:rsidRPr="32EC73EB" w:rsidR="13A44C44">
        <w:rPr>
          <w:rFonts w:ascii="Arial Nova" w:hAnsi="Arial Nova" w:eastAsia="Arial Nova" w:cs="Arial Nova"/>
          <w:b w:val="0"/>
          <w:bCs w:val="0"/>
          <w:sz w:val="24"/>
          <w:szCs w:val="24"/>
          <w:lang w:val="en-US"/>
        </w:rPr>
        <w:t>Reliability and Validity</w:t>
      </w:r>
    </w:p>
    <w:p w:rsidRPr="00DB63BC" w:rsidR="00B43D83" w:rsidP="32EC73EB" w:rsidRDefault="00245AF7" w14:paraId="57D21B04" w14:textId="0FD8FB8C">
      <w:pPr>
        <w:pStyle w:val="Normal"/>
        <w:spacing w:after="0" w:afterAutospacing="on"/>
        <w:rPr>
          <w:rFonts w:ascii="Arial Nova" w:hAnsi="Arial Nova" w:eastAsia="Arial Nova" w:cs="Arial Nova"/>
          <w:b w:val="0"/>
          <w:bCs w:val="0"/>
          <w:sz w:val="24"/>
          <w:szCs w:val="24"/>
          <w:lang w:val="en-US"/>
        </w:rPr>
      </w:pPr>
      <w:r w:rsidRPr="32EC73EB" w:rsidR="13A44C44">
        <w:rPr>
          <w:rFonts w:ascii="Arial Nova" w:hAnsi="Arial Nova" w:eastAsia="Arial Nova" w:cs="Arial Nova"/>
          <w:b w:val="0"/>
          <w:bCs w:val="0"/>
          <w:sz w:val="24"/>
          <w:szCs w:val="24"/>
          <w:lang w:val="en-US"/>
        </w:rPr>
        <w:t>To ensure the reliability and validity of data collection tools, the following measures were implemented:</w:t>
      </w:r>
    </w:p>
    <w:p w:rsidRPr="00DB63BC" w:rsidR="00B43D83" w:rsidP="32EC73EB" w:rsidRDefault="00245AF7" w14:paraId="6CFD3FEA" w14:textId="161717AB">
      <w:pPr>
        <w:pStyle w:val="Normal"/>
        <w:spacing w:after="0" w:afterAutospacing="on"/>
        <w:rPr>
          <w:rFonts w:ascii="Arial Nova" w:hAnsi="Arial Nova" w:eastAsia="Arial Nova" w:cs="Arial Nova"/>
          <w:b w:val="0"/>
          <w:bCs w:val="0"/>
          <w:sz w:val="24"/>
          <w:szCs w:val="24"/>
          <w:lang w:val="en-US"/>
        </w:rPr>
      </w:pPr>
      <w:r w:rsidRPr="32EC73EB" w:rsidR="13A44C44">
        <w:rPr>
          <w:rFonts w:ascii="Arial Nova" w:hAnsi="Arial Nova" w:eastAsia="Arial Nova" w:cs="Arial Nova"/>
          <w:b w:val="0"/>
          <w:bCs w:val="0"/>
          <w:sz w:val="24"/>
          <w:szCs w:val="24"/>
          <w:lang w:val="en-US"/>
        </w:rPr>
        <w:t>Pilot Study: Surveys and interview questions were tested on a small group to refine clarity, remove ambiguity, and improve reliability (Saunders, Lewis &amp; Thornhill, 2019).</w:t>
      </w:r>
    </w:p>
    <w:p w:rsidRPr="00DB63BC" w:rsidR="00B43D83" w:rsidP="32EC73EB" w:rsidRDefault="00245AF7" w14:paraId="5ECE50FB" w14:textId="3B73291A">
      <w:pPr>
        <w:pStyle w:val="Normal"/>
        <w:spacing w:after="0" w:afterAutospacing="on"/>
        <w:rPr>
          <w:rFonts w:ascii="Arial Nova" w:hAnsi="Arial Nova" w:eastAsia="Arial Nova" w:cs="Arial Nova"/>
          <w:b w:val="0"/>
          <w:bCs w:val="0"/>
          <w:sz w:val="24"/>
          <w:szCs w:val="24"/>
          <w:lang w:val="en-US"/>
        </w:rPr>
      </w:pPr>
      <w:r w:rsidRPr="32EC73EB" w:rsidR="13A44C44">
        <w:rPr>
          <w:rFonts w:ascii="Arial Nova" w:hAnsi="Arial Nova" w:eastAsia="Arial Nova" w:cs="Arial Nova"/>
          <w:b w:val="0"/>
          <w:bCs w:val="0"/>
          <w:sz w:val="24"/>
          <w:szCs w:val="24"/>
          <w:lang w:val="en-US"/>
        </w:rPr>
        <w:t>Triangulation: Cross-verification was conducted by comparing survey data with interview narratives and observational findings to strengthen the credibility of insights (Denzin &amp; Lincoln, 2018).</w:t>
      </w:r>
    </w:p>
    <w:p w:rsidRPr="00DB63BC" w:rsidR="00B43D83" w:rsidP="32EC73EB" w:rsidRDefault="00245AF7" w14:paraId="35A4DC2C" w14:textId="0DACB338">
      <w:pPr>
        <w:pStyle w:val="Normal"/>
        <w:spacing w:after="0" w:afterAutospacing="on"/>
        <w:rPr>
          <w:rFonts w:ascii="Arial Nova" w:hAnsi="Arial Nova" w:eastAsia="Arial Nova" w:cs="Arial Nova"/>
          <w:b w:val="0"/>
          <w:bCs w:val="0"/>
          <w:sz w:val="24"/>
          <w:szCs w:val="24"/>
          <w:lang w:val="en-US"/>
        </w:rPr>
      </w:pPr>
      <w:r w:rsidRPr="32EC73EB" w:rsidR="13A44C44">
        <w:rPr>
          <w:rFonts w:ascii="Arial Nova" w:hAnsi="Arial Nova" w:eastAsia="Arial Nova" w:cs="Arial Nova"/>
          <w:b w:val="0"/>
          <w:bCs w:val="0"/>
          <w:sz w:val="24"/>
          <w:szCs w:val="24"/>
          <w:lang w:val="en-US"/>
        </w:rPr>
        <w:t>Inter-Coder Reliability: Interview responses were analyzed by multiple researchers to ensure consistency in thematic coding and interpretation (Creswell, 2014).</w:t>
      </w:r>
    </w:p>
    <w:p w:rsidRPr="00DB63BC" w:rsidR="00B43D83" w:rsidP="32EC73EB" w:rsidRDefault="00245AF7" w14:paraId="12EC14B9" w14:textId="08F48011">
      <w:pPr>
        <w:pStyle w:val="Normal"/>
        <w:spacing w:after="0" w:afterAutospacing="on"/>
        <w:rPr>
          <w:rFonts w:ascii="Arial Nova" w:hAnsi="Arial Nova" w:eastAsia="Arial Nova" w:cs="Arial Nova"/>
          <w:b w:val="0"/>
          <w:bCs w:val="0"/>
          <w:sz w:val="24"/>
          <w:szCs w:val="24"/>
          <w:lang w:val="en-US"/>
        </w:rPr>
      </w:pPr>
      <w:r w:rsidRPr="32EC73EB" w:rsidR="13A44C44">
        <w:rPr>
          <w:rFonts w:ascii="Arial Nova" w:hAnsi="Arial Nova" w:eastAsia="Arial Nova" w:cs="Arial Nova"/>
          <w:b w:val="0"/>
          <w:bCs w:val="0"/>
          <w:sz w:val="24"/>
          <w:szCs w:val="24"/>
          <w:lang w:val="en-US"/>
        </w:rPr>
        <w:t>Additionally, the survey questions were adapted from validated instruments used in similar consumer behavior studies, ensuring that constructs such as engagement, satisfaction, and loyalty were measured with established reliability (Bitner, 2020).</w:t>
      </w:r>
    </w:p>
    <w:p w:rsidRPr="00DB63BC" w:rsidR="00B43D83" w:rsidP="32EC73EB" w:rsidRDefault="00245AF7" w14:paraId="05E7CBDB" w14:textId="3D286F91">
      <w:pPr>
        <w:spacing w:after="0" w:afterAutospacing="on"/>
        <w:rPr>
          <w:rFonts w:ascii="Arial Nova" w:hAnsi="Arial Nova" w:eastAsia="Arial Nova" w:cs="Arial Nova"/>
          <w:b w:val="0"/>
          <w:bCs w:val="0"/>
          <w:sz w:val="24"/>
          <w:szCs w:val="24"/>
          <w:lang w:val="en-US"/>
        </w:rPr>
      </w:pPr>
    </w:p>
    <w:p w:rsidRPr="00DB63BC" w:rsidR="009A7B44" w:rsidP="32EC73EB" w:rsidRDefault="009A7B44" w14:paraId="28843E7E" w14:textId="77777777" w14:noSpellErr="1">
      <w:pPr>
        <w:pStyle w:val="Heading2"/>
        <w:spacing w:after="0" w:afterAutospacing="on"/>
        <w:rPr>
          <w:rFonts w:ascii="Arial Nova" w:hAnsi="Arial Nova" w:eastAsia="Arial Nova" w:cs="Arial Nova"/>
          <w:b w:val="0"/>
          <w:bCs w:val="0"/>
          <w:color w:val="auto"/>
          <w:sz w:val="24"/>
          <w:szCs w:val="24"/>
        </w:rPr>
      </w:pPr>
    </w:p>
    <w:p w:rsidR="00DB63BC" w:rsidP="32EC73EB" w:rsidRDefault="00DB63BC" w14:paraId="745E2882" w14:textId="77777777" w14:noSpellErr="1">
      <w:pPr>
        <w:pStyle w:val="Heading2"/>
        <w:spacing w:after="0" w:afterAutospacing="on"/>
        <w:rPr>
          <w:rFonts w:ascii="Arial Nova" w:hAnsi="Arial Nova" w:eastAsia="Arial Nova" w:cs="Arial Nova"/>
          <w:b w:val="0"/>
          <w:bCs w:val="0"/>
          <w:color w:val="auto"/>
          <w:sz w:val="24"/>
          <w:szCs w:val="24"/>
        </w:rPr>
      </w:pPr>
    </w:p>
    <w:p w:rsidRPr="00DB63BC" w:rsidR="00B43D83" w:rsidP="32EC73EB" w:rsidRDefault="00245AF7" w14:paraId="5B450108" w14:textId="77777777" w14:noSpellErr="1">
      <w:pPr>
        <w:pStyle w:val="Heading2"/>
        <w:spacing w:after="0" w:afterAutospacing="on"/>
        <w:rPr>
          <w:rFonts w:ascii="Arial Nova" w:hAnsi="Arial Nova" w:eastAsia="Arial Nova" w:cs="Arial Nova"/>
          <w:b w:val="0"/>
          <w:bCs w:val="0"/>
          <w:color w:val="auto"/>
          <w:sz w:val="24"/>
          <w:szCs w:val="24"/>
        </w:rPr>
      </w:pPr>
      <w:r w:rsidRPr="32EC73EB" w:rsidR="00245AF7">
        <w:rPr>
          <w:rFonts w:ascii="Arial Nova" w:hAnsi="Arial Nova" w:eastAsia="Arial Nova" w:cs="Arial Nova"/>
          <w:b w:val="0"/>
          <w:bCs w:val="0"/>
          <w:color w:val="auto"/>
          <w:sz w:val="24"/>
          <w:szCs w:val="24"/>
        </w:rPr>
        <w:t>2.2 Data Collection Process</w:t>
      </w:r>
    </w:p>
    <w:p w:rsidRPr="00DB63BC" w:rsidR="00B43D83" w:rsidP="32EC73EB" w:rsidRDefault="00245AF7" w14:paraId="014568DA" w14:textId="3ED3A6CB" w14:noSpellErr="1">
      <w:pPr>
        <w:spacing w:after="0" w:afterAutospacing="on"/>
        <w:rPr>
          <w:rFonts w:ascii="Arial Nova" w:hAnsi="Arial Nova" w:eastAsia="Arial Nova" w:cs="Arial Nova"/>
          <w:b w:val="0"/>
          <w:bCs w:val="0"/>
          <w:sz w:val="24"/>
          <w:szCs w:val="24"/>
        </w:rPr>
      </w:pPr>
      <w:r w:rsidRPr="32EC73EB" w:rsidR="00245AF7">
        <w:rPr>
          <w:rFonts w:ascii="Arial Nova" w:hAnsi="Arial Nova" w:eastAsia="Arial Nova" w:cs="Arial Nova"/>
          <w:b w:val="0"/>
          <w:bCs w:val="0"/>
          <w:sz w:val="24"/>
          <w:szCs w:val="24"/>
        </w:rPr>
        <w:t>Sampling Method:</w:t>
      </w:r>
      <w:r>
        <w:br/>
      </w:r>
      <w:r w:rsidRPr="32EC73EB" w:rsidR="00445FEE">
        <w:rPr>
          <w:rFonts w:ascii="Arial Nova" w:hAnsi="Arial Nova" w:eastAsia="Arial Nova" w:cs="Arial Nova"/>
          <w:b w:val="0"/>
          <w:bCs w:val="0"/>
          <w:sz w:val="24"/>
          <w:szCs w:val="24"/>
        </w:rPr>
        <w:t>If a</w:t>
      </w:r>
      <w:r w:rsidRPr="32EC73EB" w:rsidR="00245AF7">
        <w:rPr>
          <w:rFonts w:ascii="Arial Nova" w:hAnsi="Arial Nova" w:eastAsia="Arial Nova" w:cs="Arial Nova"/>
          <w:b w:val="0"/>
          <w:bCs w:val="0"/>
          <w:sz w:val="24"/>
          <w:szCs w:val="24"/>
        </w:rPr>
        <w:t xml:space="preserve"> stratified random sampling method was used to ensure a diverse representation of event attendees. The sample included individuals from varied age groups, demographics, and event engagement levels.</w:t>
      </w:r>
      <w:r>
        <w:br/>
      </w:r>
      <w:r>
        <w:br/>
      </w:r>
      <w:r w:rsidRPr="32EC73EB" w:rsidR="00245AF7">
        <w:rPr>
          <w:rFonts w:ascii="Arial Nova" w:hAnsi="Arial Nova" w:eastAsia="Arial Nova" w:cs="Arial Nova"/>
          <w:b w:val="0"/>
          <w:bCs w:val="0"/>
          <w:sz w:val="24"/>
          <w:szCs w:val="24"/>
        </w:rPr>
        <w:t>Procedure:</w:t>
      </w:r>
      <w:r>
        <w:br/>
      </w:r>
      <w:r w:rsidRPr="32EC73EB" w:rsidR="00245AF7">
        <w:rPr>
          <w:rFonts w:ascii="Arial Nova" w:hAnsi="Arial Nova" w:eastAsia="Arial Nova" w:cs="Arial Nova"/>
          <w:b w:val="0"/>
          <w:bCs w:val="0"/>
          <w:sz w:val="24"/>
          <w:szCs w:val="24"/>
        </w:rPr>
        <w:t>- Surveys were distributed online and in-person at selected themed events.</w:t>
      </w:r>
      <w:r>
        <w:br/>
      </w:r>
      <w:r w:rsidRPr="32EC73EB" w:rsidR="00245AF7">
        <w:rPr>
          <w:rFonts w:ascii="Arial Nova" w:hAnsi="Arial Nova" w:eastAsia="Arial Nova" w:cs="Arial Nova"/>
          <w:b w:val="0"/>
          <w:bCs w:val="0"/>
          <w:sz w:val="24"/>
          <w:szCs w:val="24"/>
        </w:rPr>
        <w:t>- Interviews were recorded, transcribed, and coded to extract key themes.</w:t>
      </w:r>
      <w:r>
        <w:br/>
      </w:r>
      <w:r w:rsidRPr="32EC73EB" w:rsidR="00245AF7">
        <w:rPr>
          <w:rFonts w:ascii="Arial Nova" w:hAnsi="Arial Nova" w:eastAsia="Arial Nova" w:cs="Arial Nova"/>
          <w:b w:val="0"/>
          <w:bCs w:val="0"/>
          <w:sz w:val="24"/>
          <w:szCs w:val="24"/>
        </w:rPr>
        <w:t>- Observations were conducted using standardized checklists to ensure consistent data recording.</w:t>
      </w:r>
    </w:p>
    <w:p w:rsidRPr="00DB63BC" w:rsidR="00B43D83" w:rsidP="32EC73EB" w:rsidRDefault="00245AF7" w14:paraId="66634539" w14:textId="6BDB6952">
      <w:pPr>
        <w:pStyle w:val="Heading2"/>
        <w:spacing w:after="0" w:afterAutospacing="on"/>
        <w:rPr>
          <w:rFonts w:ascii="Arial Nova" w:hAnsi="Arial Nova" w:eastAsia="Arial Nova" w:cs="Arial Nova"/>
          <w:b w:val="0"/>
          <w:bCs w:val="0"/>
          <w:color w:val="auto"/>
          <w:sz w:val="24"/>
          <w:szCs w:val="24"/>
        </w:rPr>
      </w:pPr>
      <w:r w:rsidRPr="32EC73EB" w:rsidR="00245AF7">
        <w:rPr>
          <w:rFonts w:ascii="Arial Nova" w:hAnsi="Arial Nova" w:eastAsia="Arial Nova" w:cs="Arial Nova"/>
          <w:b w:val="0"/>
          <w:bCs w:val="0"/>
          <w:color w:val="auto"/>
          <w:sz w:val="24"/>
          <w:szCs w:val="24"/>
        </w:rPr>
        <w:t>2.3 Ensuring Reliability and Ethical Considerations</w:t>
      </w:r>
    </w:p>
    <w:p w:rsidRPr="00DB63BC" w:rsidR="00B43D83" w:rsidP="32EC73EB" w:rsidRDefault="00245AF7" w14:paraId="09637912" w14:textId="77777777" w14:noSpellErr="1">
      <w:pPr>
        <w:spacing w:after="0" w:afterAutospacing="on"/>
        <w:rPr>
          <w:rFonts w:ascii="Arial Nova" w:hAnsi="Arial Nova" w:eastAsia="Arial Nova" w:cs="Arial Nova"/>
          <w:b w:val="0"/>
          <w:bCs w:val="0"/>
          <w:sz w:val="24"/>
          <w:szCs w:val="24"/>
        </w:rPr>
      </w:pPr>
      <w:r w:rsidRPr="32EC73EB" w:rsidR="00245AF7">
        <w:rPr>
          <w:rFonts w:ascii="Arial Nova" w:hAnsi="Arial Nova" w:eastAsia="Arial Nova" w:cs="Arial Nova"/>
          <w:b w:val="0"/>
          <w:bCs w:val="0"/>
          <w:sz w:val="24"/>
          <w:szCs w:val="24"/>
        </w:rPr>
        <w:t>Reliability Measures:</w:t>
      </w:r>
      <w:r>
        <w:br/>
      </w:r>
      <w:r w:rsidRPr="32EC73EB" w:rsidR="00245AF7">
        <w:rPr>
          <w:rFonts w:ascii="Arial Nova" w:hAnsi="Arial Nova" w:eastAsia="Arial Nova" w:cs="Arial Nova"/>
          <w:b w:val="0"/>
          <w:bCs w:val="0"/>
          <w:sz w:val="24"/>
          <w:szCs w:val="24"/>
        </w:rPr>
        <w:t>- Pilot testing of surveys with a small sample to refine questions and remove ambiguity.</w:t>
      </w:r>
      <w:r>
        <w:br/>
      </w:r>
      <w:r w:rsidRPr="32EC73EB" w:rsidR="00245AF7">
        <w:rPr>
          <w:rFonts w:ascii="Arial Nova" w:hAnsi="Arial Nova" w:eastAsia="Arial Nova" w:cs="Arial Nova"/>
          <w:b w:val="0"/>
          <w:bCs w:val="0"/>
          <w:sz w:val="24"/>
          <w:szCs w:val="24"/>
        </w:rPr>
        <w:t>- Cross-checking interview transcripts with multiple coders to ensure thematic consistency.</w:t>
      </w:r>
      <w:r>
        <w:br/>
      </w:r>
      <w:r>
        <w:br/>
      </w:r>
      <w:r w:rsidRPr="32EC73EB" w:rsidR="00245AF7">
        <w:rPr>
          <w:rFonts w:ascii="Arial Nova" w:hAnsi="Arial Nova" w:eastAsia="Arial Nova" w:cs="Arial Nova"/>
          <w:b w:val="0"/>
          <w:bCs w:val="0"/>
          <w:sz w:val="24"/>
          <w:szCs w:val="24"/>
        </w:rPr>
        <w:t>Ethical Considerations:</w:t>
      </w:r>
      <w:r>
        <w:br/>
      </w:r>
      <w:r w:rsidRPr="32EC73EB" w:rsidR="00245AF7">
        <w:rPr>
          <w:rFonts w:ascii="Arial Nova" w:hAnsi="Arial Nova" w:eastAsia="Arial Nova" w:cs="Arial Nova"/>
          <w:b w:val="0"/>
          <w:bCs w:val="0"/>
          <w:sz w:val="24"/>
          <w:szCs w:val="24"/>
        </w:rPr>
        <w:t>- Informed consent was obtained from all participants before data collection.</w:t>
      </w:r>
      <w:r>
        <w:br/>
      </w:r>
      <w:r w:rsidRPr="32EC73EB" w:rsidR="00245AF7">
        <w:rPr>
          <w:rFonts w:ascii="Arial Nova" w:hAnsi="Arial Nova" w:eastAsia="Arial Nova" w:cs="Arial Nova"/>
          <w:b w:val="0"/>
          <w:bCs w:val="0"/>
          <w:sz w:val="24"/>
          <w:szCs w:val="24"/>
        </w:rPr>
        <w:t>- Confidentiality and anonymity were ensured in all responses and recorded interviews.</w:t>
      </w:r>
      <w:r>
        <w:br/>
      </w:r>
      <w:r w:rsidRPr="32EC73EB" w:rsidR="00245AF7">
        <w:rPr>
          <w:rFonts w:ascii="Arial Nova" w:hAnsi="Arial Nova" w:eastAsia="Arial Nova" w:cs="Arial Nova"/>
          <w:b w:val="0"/>
          <w:bCs w:val="0"/>
          <w:sz w:val="24"/>
          <w:szCs w:val="24"/>
        </w:rPr>
        <w:t>- The research adhered to academic ethical standards, following GDPR compliance for data privacy.</w:t>
      </w:r>
    </w:p>
    <w:p w:rsidR="00DB63BC" w:rsidP="32EC73EB" w:rsidRDefault="00DB63BC" w14:paraId="0519F589" w14:textId="24987798">
      <w:pPr>
        <w:pStyle w:val="Heading1"/>
        <w:spacing w:after="0" w:afterAutospacing="on"/>
        <w:rPr>
          <w:rFonts w:ascii="Arial Nova" w:hAnsi="Arial Nova" w:eastAsia="Arial Nova" w:cs="Arial Nova"/>
          <w:b w:val="0"/>
          <w:bCs w:val="0"/>
          <w:color w:val="auto"/>
          <w:sz w:val="24"/>
          <w:szCs w:val="24"/>
        </w:rPr>
      </w:pPr>
      <w:r w:rsidRPr="32EC73EB" w:rsidR="5C4A8F70">
        <w:rPr>
          <w:rFonts w:ascii="Arial Nova" w:hAnsi="Arial Nova" w:eastAsia="Arial Nova" w:cs="Arial Nova"/>
          <w:b w:val="0"/>
          <w:bCs w:val="0"/>
          <w:color w:val="auto"/>
          <w:sz w:val="24"/>
          <w:szCs w:val="24"/>
        </w:rPr>
        <w:t>Ethical Considerations</w:t>
      </w:r>
    </w:p>
    <w:p w:rsidR="00DB63BC" w:rsidP="32EC73EB" w:rsidRDefault="00DB63BC" w14:paraId="14194F3F" w14:textId="538C5A11">
      <w:pPr>
        <w:pStyle w:val="Heading1"/>
        <w:spacing w:after="0" w:afterAutospacing="on"/>
        <w:rPr>
          <w:rFonts w:ascii="Arial Nova" w:hAnsi="Arial Nova" w:eastAsia="Arial Nova" w:cs="Arial Nova"/>
          <w:b w:val="0"/>
          <w:bCs w:val="0"/>
          <w:color w:val="auto"/>
          <w:sz w:val="24"/>
          <w:szCs w:val="24"/>
        </w:rPr>
      </w:pPr>
      <w:r w:rsidRPr="32EC73EB" w:rsidR="5C4A8F70">
        <w:rPr>
          <w:rFonts w:ascii="Arial Nova" w:hAnsi="Arial Nova" w:eastAsia="Arial Nova" w:cs="Arial Nova"/>
          <w:b w:val="0"/>
          <w:bCs w:val="0"/>
          <w:color w:val="auto"/>
          <w:sz w:val="24"/>
          <w:szCs w:val="24"/>
        </w:rPr>
        <w:t xml:space="preserve">Ethical integrity was </w:t>
      </w:r>
      <w:r w:rsidRPr="32EC73EB" w:rsidR="5C4A8F70">
        <w:rPr>
          <w:rFonts w:ascii="Arial Nova" w:hAnsi="Arial Nova" w:eastAsia="Arial Nova" w:cs="Arial Nova"/>
          <w:b w:val="0"/>
          <w:bCs w:val="0"/>
          <w:color w:val="auto"/>
          <w:sz w:val="24"/>
          <w:szCs w:val="24"/>
        </w:rPr>
        <w:t>maintained</w:t>
      </w:r>
      <w:r w:rsidRPr="32EC73EB" w:rsidR="5C4A8F70">
        <w:rPr>
          <w:rFonts w:ascii="Arial Nova" w:hAnsi="Arial Nova" w:eastAsia="Arial Nova" w:cs="Arial Nova"/>
          <w:b w:val="0"/>
          <w:bCs w:val="0"/>
          <w:color w:val="auto"/>
          <w:sz w:val="24"/>
          <w:szCs w:val="24"/>
        </w:rPr>
        <w:t xml:space="preserve"> through the following protocols:</w:t>
      </w:r>
    </w:p>
    <w:p w:rsidR="00DB63BC" w:rsidP="32EC73EB" w:rsidRDefault="00DB63BC" w14:paraId="54270D4D" w14:textId="1FA5899E">
      <w:pPr>
        <w:pStyle w:val="Heading1"/>
        <w:spacing w:after="0" w:afterAutospacing="on"/>
        <w:rPr>
          <w:rFonts w:ascii="Arial Nova" w:hAnsi="Arial Nova" w:eastAsia="Arial Nova" w:cs="Arial Nova"/>
          <w:b w:val="0"/>
          <w:bCs w:val="0"/>
          <w:color w:val="auto"/>
          <w:sz w:val="24"/>
          <w:szCs w:val="24"/>
        </w:rPr>
      </w:pPr>
      <w:r w:rsidRPr="32EC73EB" w:rsidR="5C4A8F70">
        <w:rPr>
          <w:rFonts w:ascii="Arial Nova" w:hAnsi="Arial Nova" w:eastAsia="Arial Nova" w:cs="Arial Nova"/>
          <w:b w:val="0"/>
          <w:bCs w:val="0"/>
          <w:color w:val="auto"/>
          <w:sz w:val="24"/>
          <w:szCs w:val="24"/>
        </w:rPr>
        <w:t xml:space="preserve">Informed Consent: All participants were provided with clear study </w:t>
      </w:r>
      <w:r w:rsidRPr="32EC73EB" w:rsidR="5C4A8F70">
        <w:rPr>
          <w:rFonts w:ascii="Arial Nova" w:hAnsi="Arial Nova" w:eastAsia="Arial Nova" w:cs="Arial Nova"/>
          <w:b w:val="0"/>
          <w:bCs w:val="0"/>
          <w:color w:val="auto"/>
          <w:sz w:val="24"/>
          <w:szCs w:val="24"/>
        </w:rPr>
        <w:t>objectives</w:t>
      </w:r>
      <w:r w:rsidRPr="32EC73EB" w:rsidR="5C4A8F70">
        <w:rPr>
          <w:rFonts w:ascii="Arial Nova" w:hAnsi="Arial Nova" w:eastAsia="Arial Nova" w:cs="Arial Nova"/>
          <w:b w:val="0"/>
          <w:bCs w:val="0"/>
          <w:color w:val="auto"/>
          <w:sz w:val="24"/>
          <w:szCs w:val="24"/>
        </w:rPr>
        <w:t xml:space="preserve"> and consent forms before participation (Creswell, 2014).</w:t>
      </w:r>
    </w:p>
    <w:p w:rsidR="00DB63BC" w:rsidP="32EC73EB" w:rsidRDefault="00DB63BC" w14:paraId="689939A4" w14:textId="7FBE4027">
      <w:pPr>
        <w:pStyle w:val="Heading1"/>
        <w:spacing w:after="0" w:afterAutospacing="on"/>
        <w:rPr>
          <w:rFonts w:ascii="Arial Nova" w:hAnsi="Arial Nova" w:eastAsia="Arial Nova" w:cs="Arial Nova"/>
          <w:b w:val="0"/>
          <w:bCs w:val="0"/>
          <w:color w:val="auto"/>
          <w:sz w:val="24"/>
          <w:szCs w:val="24"/>
        </w:rPr>
      </w:pPr>
      <w:r w:rsidRPr="32EC73EB" w:rsidR="5C4A8F70">
        <w:rPr>
          <w:rFonts w:ascii="Arial Nova" w:hAnsi="Arial Nova" w:eastAsia="Arial Nova" w:cs="Arial Nova"/>
          <w:b w:val="0"/>
          <w:bCs w:val="0"/>
          <w:color w:val="auto"/>
          <w:sz w:val="24"/>
          <w:szCs w:val="24"/>
        </w:rPr>
        <w:t>Confidentiality: No personal identifiers were collected, ensuring anonymous participation (GDPR Compliance, 2016).</w:t>
      </w:r>
    </w:p>
    <w:p w:rsidR="00DB63BC" w:rsidP="32EC73EB" w:rsidRDefault="00DB63BC" w14:paraId="1B12D35C" w14:textId="3A19C1E6">
      <w:pPr>
        <w:pStyle w:val="Heading1"/>
        <w:spacing w:after="0" w:afterAutospacing="on"/>
        <w:rPr>
          <w:rFonts w:ascii="Arial Nova" w:hAnsi="Arial Nova" w:eastAsia="Arial Nova" w:cs="Arial Nova"/>
          <w:b w:val="0"/>
          <w:bCs w:val="0"/>
          <w:color w:val="auto"/>
          <w:sz w:val="24"/>
          <w:szCs w:val="24"/>
        </w:rPr>
      </w:pPr>
      <w:r w:rsidRPr="32EC73EB" w:rsidR="5C4A8F70">
        <w:rPr>
          <w:rFonts w:ascii="Arial Nova" w:hAnsi="Arial Nova" w:eastAsia="Arial Nova" w:cs="Arial Nova"/>
          <w:b w:val="0"/>
          <w:bCs w:val="0"/>
          <w:color w:val="auto"/>
          <w:sz w:val="24"/>
          <w:szCs w:val="24"/>
        </w:rPr>
        <w:t>Right to Withdraw: Participants were informed that they could withdraw at any stage without providing justification (Denzin &amp; Lincoln, 2018).</w:t>
      </w:r>
    </w:p>
    <w:p w:rsidR="00DB63BC" w:rsidP="32EC73EB" w:rsidRDefault="00DB63BC" w14:paraId="39D889C7" w14:textId="5D012BC8">
      <w:pPr>
        <w:pStyle w:val="Heading1"/>
        <w:spacing w:after="0" w:afterAutospacing="on"/>
        <w:rPr>
          <w:rFonts w:ascii="Arial Nova" w:hAnsi="Arial Nova" w:eastAsia="Arial Nova" w:cs="Arial Nova"/>
          <w:b w:val="0"/>
          <w:bCs w:val="0"/>
          <w:color w:val="auto"/>
          <w:sz w:val="24"/>
          <w:szCs w:val="24"/>
        </w:rPr>
      </w:pPr>
      <w:r w:rsidRPr="32EC73EB" w:rsidR="5C4A8F70">
        <w:rPr>
          <w:rFonts w:ascii="Arial Nova" w:hAnsi="Arial Nova" w:eastAsia="Arial Nova" w:cs="Arial Nova"/>
          <w:b w:val="0"/>
          <w:bCs w:val="0"/>
          <w:color w:val="auto"/>
          <w:sz w:val="24"/>
          <w:szCs w:val="24"/>
        </w:rPr>
        <w:t>GDPR Compliance: Data was stored securely and handled in compliance with data protection laws (GDPR, 2016)</w:t>
      </w:r>
      <w:r w:rsidRPr="32EC73EB" w:rsidR="5C4A8F70">
        <w:rPr>
          <w:rFonts w:ascii="Arial Nova" w:hAnsi="Arial Nova" w:eastAsia="Arial Nova" w:cs="Arial Nova"/>
          <w:b w:val="0"/>
          <w:bCs w:val="0"/>
          <w:color w:val="auto"/>
          <w:sz w:val="24"/>
          <w:szCs w:val="24"/>
        </w:rPr>
        <w:t>.</w:t>
      </w:r>
    </w:p>
    <w:p w:rsidR="00DB63BC" w:rsidP="32EC73EB" w:rsidRDefault="00DB63BC" w14:paraId="48286774" w14:textId="3FB646B9">
      <w:pPr>
        <w:pStyle w:val="Normal"/>
        <w:spacing w:after="0" w:afterAutospacing="on"/>
        <w:rPr>
          <w:rFonts w:ascii="Arial Nova" w:hAnsi="Arial Nova" w:eastAsia="Arial Nova" w:cs="Arial Nova"/>
          <w:b w:val="0"/>
          <w:bCs w:val="0"/>
          <w:sz w:val="24"/>
          <w:szCs w:val="24"/>
        </w:rPr>
      </w:pPr>
    </w:p>
    <w:p w:rsidRPr="00DB63BC" w:rsidR="00B43D83" w:rsidP="32EC73EB" w:rsidRDefault="00245AF7" w14:paraId="5115A4A8" w14:textId="77777777" w14:noSpellErr="1">
      <w:pPr>
        <w:pStyle w:val="Heading1"/>
        <w:spacing w:after="0" w:afterAutospacing="on"/>
        <w:rPr>
          <w:rFonts w:ascii="Arial Nova" w:hAnsi="Arial Nova" w:eastAsia="Arial Nova" w:cs="Arial Nova"/>
          <w:b w:val="0"/>
          <w:bCs w:val="0"/>
          <w:color w:val="auto"/>
          <w:sz w:val="24"/>
          <w:szCs w:val="24"/>
        </w:rPr>
      </w:pPr>
      <w:r w:rsidRPr="32EC73EB" w:rsidR="00245AF7">
        <w:rPr>
          <w:rFonts w:ascii="Arial Nova" w:hAnsi="Arial Nova" w:eastAsia="Arial Nova" w:cs="Arial Nova"/>
          <w:b w:val="0"/>
          <w:bCs w:val="0"/>
          <w:color w:val="auto"/>
          <w:sz w:val="24"/>
          <w:szCs w:val="24"/>
        </w:rPr>
        <w:t>3. Data Analysis</w:t>
      </w:r>
    </w:p>
    <w:p w:rsidRPr="00DB63BC" w:rsidR="00B43D83" w:rsidP="32EC73EB" w:rsidRDefault="00245AF7" w14:paraId="465AA0DD" w14:textId="77777777" w14:noSpellErr="1">
      <w:pPr>
        <w:pStyle w:val="Heading2"/>
        <w:spacing w:after="0" w:afterAutospacing="on"/>
        <w:rPr>
          <w:rFonts w:ascii="Arial Nova" w:hAnsi="Arial Nova" w:eastAsia="Arial Nova" w:cs="Arial Nova"/>
          <w:b w:val="0"/>
          <w:bCs w:val="0"/>
          <w:color w:val="auto"/>
          <w:sz w:val="24"/>
          <w:szCs w:val="24"/>
        </w:rPr>
      </w:pPr>
      <w:r w:rsidRPr="32EC73EB" w:rsidR="00245AF7">
        <w:rPr>
          <w:rFonts w:ascii="Arial Nova" w:hAnsi="Arial Nova" w:eastAsia="Arial Nova" w:cs="Arial Nova"/>
          <w:b w:val="0"/>
          <w:bCs w:val="0"/>
          <w:color w:val="auto"/>
          <w:sz w:val="24"/>
          <w:szCs w:val="24"/>
        </w:rPr>
        <w:t>3.1 Quantitative Analysis</w:t>
      </w:r>
    </w:p>
    <w:p w:rsidRPr="00DB63BC" w:rsidR="00B43D83" w:rsidP="32EC73EB" w:rsidRDefault="00245AF7" w14:paraId="1DDA2457" w14:textId="253F8767" w14:noSpellErr="1">
      <w:pPr>
        <w:spacing w:after="0" w:afterAutospacing="on"/>
        <w:rPr>
          <w:rFonts w:ascii="Arial Nova" w:hAnsi="Arial Nova" w:eastAsia="Arial Nova" w:cs="Arial Nova"/>
          <w:b w:val="0"/>
          <w:bCs w:val="0"/>
          <w:sz w:val="24"/>
          <w:szCs w:val="24"/>
          <w:lang w:val="en-US"/>
        </w:rPr>
      </w:pPr>
      <w:r w:rsidRPr="32EC73EB" w:rsidR="00245AF7">
        <w:rPr>
          <w:rFonts w:ascii="Arial Nova" w:hAnsi="Arial Nova" w:eastAsia="Arial Nova" w:cs="Arial Nova"/>
          <w:b w:val="0"/>
          <w:bCs w:val="0"/>
          <w:sz w:val="24"/>
          <w:szCs w:val="24"/>
          <w:lang w:val="en-US"/>
        </w:rPr>
        <w:t xml:space="preserve">Survey data were analyzed using statistical methods to </w:t>
      </w:r>
      <w:r w:rsidRPr="32EC73EB" w:rsidR="00245AF7">
        <w:rPr>
          <w:rFonts w:ascii="Arial Nova" w:hAnsi="Arial Nova" w:eastAsia="Arial Nova" w:cs="Arial Nova"/>
          <w:b w:val="0"/>
          <w:bCs w:val="0"/>
          <w:sz w:val="24"/>
          <w:szCs w:val="24"/>
          <w:lang w:val="en-US"/>
        </w:rPr>
        <w:t>identify</w:t>
      </w:r>
      <w:r w:rsidRPr="32EC73EB" w:rsidR="00245AF7">
        <w:rPr>
          <w:rFonts w:ascii="Arial Nova" w:hAnsi="Arial Nova" w:eastAsia="Arial Nova" w:cs="Arial Nova"/>
          <w:b w:val="0"/>
          <w:bCs w:val="0"/>
          <w:sz w:val="24"/>
          <w:szCs w:val="24"/>
          <w:lang w:val="en-US"/>
        </w:rPr>
        <w:t xml:space="preserve"> trends and correlations in event engagement, satisfaction, and retention.</w:t>
      </w:r>
      <w:r>
        <w:br/>
      </w:r>
      <w:r>
        <w:br/>
      </w:r>
      <w:r w:rsidRPr="32EC73EB" w:rsidR="00245AF7">
        <w:rPr>
          <w:rFonts w:ascii="Arial Nova" w:hAnsi="Arial Nova" w:eastAsia="Arial Nova" w:cs="Arial Nova"/>
          <w:b w:val="0"/>
          <w:bCs w:val="0"/>
          <w:sz w:val="24"/>
          <w:szCs w:val="24"/>
          <w:lang w:val="en-US"/>
        </w:rPr>
        <w:t>Techniques Used:</w:t>
      </w:r>
      <w:r>
        <w:br/>
      </w:r>
      <w:r w:rsidRPr="32EC73EB" w:rsidR="00245AF7">
        <w:rPr>
          <w:rFonts w:ascii="Arial Nova" w:hAnsi="Arial Nova" w:eastAsia="Arial Nova" w:cs="Arial Nova"/>
          <w:b w:val="0"/>
          <w:bCs w:val="0"/>
          <w:sz w:val="24"/>
          <w:szCs w:val="24"/>
          <w:lang w:val="en-US"/>
        </w:rPr>
        <w:t>- Descriptive Statistics: Mean scores, frequency distributions, and standard deviations to summarize findings.</w:t>
      </w:r>
      <w:r>
        <w:br/>
      </w:r>
      <w:r w:rsidRPr="32EC73EB" w:rsidR="00245AF7">
        <w:rPr>
          <w:rFonts w:ascii="Arial Nova" w:hAnsi="Arial Nova" w:eastAsia="Arial Nova" w:cs="Arial Nova"/>
          <w:b w:val="0"/>
          <w:bCs w:val="0"/>
          <w:sz w:val="24"/>
          <w:szCs w:val="24"/>
          <w:lang w:val="en-US"/>
        </w:rPr>
        <w:t>- Regression Analysis: Testing the relationship between event theming and consumer engagement levels.</w:t>
      </w:r>
      <w:r>
        <w:br/>
      </w:r>
      <w:r w:rsidRPr="32EC73EB" w:rsidR="00245AF7">
        <w:rPr>
          <w:rFonts w:ascii="Arial Nova" w:hAnsi="Arial Nova" w:eastAsia="Arial Nova" w:cs="Arial Nova"/>
          <w:b w:val="0"/>
          <w:bCs w:val="0"/>
          <w:sz w:val="24"/>
          <w:szCs w:val="24"/>
          <w:lang w:val="en-US"/>
        </w:rPr>
        <w:t xml:space="preserve">- ANOVA Testing: </w:t>
      </w:r>
      <w:r w:rsidRPr="32EC73EB" w:rsidR="00EE55B5">
        <w:rPr>
          <w:rFonts w:ascii="Arial Nova" w:hAnsi="Arial Nova" w:eastAsia="Arial Nova" w:cs="Arial Nova"/>
          <w:b w:val="0"/>
          <w:bCs w:val="0"/>
          <w:sz w:val="24"/>
          <w:szCs w:val="24"/>
          <w:lang w:val="en-US"/>
        </w:rPr>
        <w:t>Analysis of Variance</w:t>
      </w:r>
      <w:r w:rsidRPr="32EC73EB" w:rsidR="00CA7444">
        <w:rPr>
          <w:rFonts w:ascii="Arial Nova" w:hAnsi="Arial Nova" w:eastAsia="Arial Nova" w:cs="Arial Nova"/>
          <w:b w:val="0"/>
          <w:bCs w:val="0"/>
          <w:sz w:val="24"/>
          <w:szCs w:val="24"/>
          <w:lang w:val="en-US"/>
        </w:rPr>
        <w:t xml:space="preserve">, </w:t>
      </w:r>
      <w:r w:rsidRPr="32EC73EB" w:rsidR="00245AF7">
        <w:rPr>
          <w:rFonts w:ascii="Arial Nova" w:hAnsi="Arial Nova" w:eastAsia="Arial Nova" w:cs="Arial Nova"/>
          <w:b w:val="0"/>
          <w:bCs w:val="0"/>
          <w:sz w:val="24"/>
          <w:szCs w:val="24"/>
          <w:lang w:val="en-US"/>
        </w:rPr>
        <w:t>Comparing engagement levels across different demographics and event experiences.</w:t>
      </w:r>
    </w:p>
    <w:p w:rsidR="00E47BD7" w:rsidP="32EC73EB" w:rsidRDefault="00E47BD7" w14:paraId="0BB564EA" w14:textId="77777777" w14:noSpellErr="1">
      <w:pPr>
        <w:pStyle w:val="Heading2"/>
        <w:spacing w:after="0" w:afterAutospacing="on"/>
        <w:rPr>
          <w:rFonts w:ascii="Arial Nova" w:hAnsi="Arial Nova" w:eastAsia="Arial Nova" w:cs="Arial Nova"/>
          <w:b w:val="0"/>
          <w:bCs w:val="0"/>
          <w:color w:val="auto"/>
          <w:sz w:val="24"/>
          <w:szCs w:val="24"/>
        </w:rPr>
      </w:pPr>
    </w:p>
    <w:p w:rsidRPr="00DB63BC" w:rsidR="00B43D83" w:rsidP="32EC73EB" w:rsidRDefault="00245AF7" w14:paraId="54B0E037" w14:textId="2996728D" w14:noSpellErr="1">
      <w:pPr>
        <w:pStyle w:val="Heading2"/>
        <w:spacing w:after="0" w:afterAutospacing="on"/>
        <w:rPr>
          <w:rFonts w:ascii="Arial Nova" w:hAnsi="Arial Nova" w:eastAsia="Arial Nova" w:cs="Arial Nova"/>
          <w:b w:val="0"/>
          <w:bCs w:val="0"/>
          <w:color w:val="auto"/>
          <w:sz w:val="24"/>
          <w:szCs w:val="24"/>
        </w:rPr>
      </w:pPr>
      <w:r w:rsidRPr="32EC73EB" w:rsidR="00245AF7">
        <w:rPr>
          <w:rFonts w:ascii="Arial Nova" w:hAnsi="Arial Nova" w:eastAsia="Arial Nova" w:cs="Arial Nova"/>
          <w:b w:val="0"/>
          <w:bCs w:val="0"/>
          <w:color w:val="auto"/>
          <w:sz w:val="24"/>
          <w:szCs w:val="24"/>
        </w:rPr>
        <w:t>3.2 Qualitative Analysis</w:t>
      </w:r>
    </w:p>
    <w:p w:rsidRPr="00DB63BC" w:rsidR="00B43D83" w:rsidP="32EC73EB" w:rsidRDefault="00245AF7" w14:paraId="20968A2E" w14:textId="77777777" w14:noSpellErr="1">
      <w:pPr>
        <w:spacing w:after="0" w:afterAutospacing="on"/>
        <w:rPr>
          <w:rFonts w:ascii="Arial Nova" w:hAnsi="Arial Nova" w:eastAsia="Arial Nova" w:cs="Arial Nova"/>
          <w:b w:val="0"/>
          <w:bCs w:val="0"/>
          <w:sz w:val="24"/>
          <w:szCs w:val="24"/>
          <w:lang w:val="en-US"/>
        </w:rPr>
      </w:pPr>
      <w:r w:rsidRPr="32EC73EB" w:rsidR="00245AF7">
        <w:rPr>
          <w:rFonts w:ascii="Arial Nova" w:hAnsi="Arial Nova" w:eastAsia="Arial Nova" w:cs="Arial Nova"/>
          <w:b w:val="0"/>
          <w:bCs w:val="0"/>
          <w:sz w:val="24"/>
          <w:szCs w:val="24"/>
          <w:lang w:val="en-US"/>
        </w:rPr>
        <w:t>Interview data were analyzed using thematic coding and sentiment analysis to interpret attendee experiences and emotions.</w:t>
      </w:r>
      <w:r>
        <w:br/>
      </w:r>
      <w:r>
        <w:br/>
      </w:r>
      <w:r w:rsidRPr="32EC73EB" w:rsidR="00245AF7">
        <w:rPr>
          <w:rFonts w:ascii="Arial Nova" w:hAnsi="Arial Nova" w:eastAsia="Arial Nova" w:cs="Arial Nova"/>
          <w:b w:val="0"/>
          <w:bCs w:val="0"/>
          <w:sz w:val="24"/>
          <w:szCs w:val="24"/>
          <w:lang w:val="en-US"/>
        </w:rPr>
        <w:t>Techniques Used:</w:t>
      </w:r>
      <w:r>
        <w:br/>
      </w:r>
      <w:r w:rsidRPr="32EC73EB" w:rsidR="00245AF7">
        <w:rPr>
          <w:rFonts w:ascii="Arial Nova" w:hAnsi="Arial Nova" w:eastAsia="Arial Nova" w:cs="Arial Nova"/>
          <w:b w:val="0"/>
          <w:bCs w:val="0"/>
          <w:sz w:val="24"/>
          <w:szCs w:val="24"/>
          <w:lang w:val="en-US"/>
        </w:rPr>
        <w:t xml:space="preserve">- Thematic Analysis: </w:t>
      </w:r>
      <w:r w:rsidRPr="32EC73EB" w:rsidR="00245AF7">
        <w:rPr>
          <w:rFonts w:ascii="Arial Nova" w:hAnsi="Arial Nova" w:eastAsia="Arial Nova" w:cs="Arial Nova"/>
          <w:b w:val="0"/>
          <w:bCs w:val="0"/>
          <w:sz w:val="24"/>
          <w:szCs w:val="24"/>
          <w:lang w:val="en-US"/>
        </w:rPr>
        <w:t>Identifying</w:t>
      </w:r>
      <w:r w:rsidRPr="32EC73EB" w:rsidR="00245AF7">
        <w:rPr>
          <w:rFonts w:ascii="Arial Nova" w:hAnsi="Arial Nova" w:eastAsia="Arial Nova" w:cs="Arial Nova"/>
          <w:b w:val="0"/>
          <w:bCs w:val="0"/>
          <w:sz w:val="24"/>
          <w:szCs w:val="24"/>
          <w:lang w:val="en-US"/>
        </w:rPr>
        <w:t xml:space="preserve"> recurring patterns in consumer </w:t>
      </w:r>
      <w:r w:rsidRPr="32EC73EB" w:rsidR="00245AF7">
        <w:rPr>
          <w:rFonts w:ascii="Arial Nova" w:hAnsi="Arial Nova" w:eastAsia="Arial Nova" w:cs="Arial Nova"/>
          <w:b w:val="0"/>
          <w:bCs w:val="0"/>
          <w:sz w:val="24"/>
          <w:szCs w:val="24"/>
          <w:lang w:val="en-US"/>
        </w:rPr>
        <w:t>perceptions</w:t>
      </w:r>
      <w:r w:rsidRPr="32EC73EB" w:rsidR="00245AF7">
        <w:rPr>
          <w:rFonts w:ascii="Arial Nova" w:hAnsi="Arial Nova" w:eastAsia="Arial Nova" w:cs="Arial Nova"/>
          <w:b w:val="0"/>
          <w:bCs w:val="0"/>
          <w:sz w:val="24"/>
          <w:szCs w:val="24"/>
          <w:lang w:val="en-US"/>
        </w:rPr>
        <w:t xml:space="preserve"> of event theming.</w:t>
      </w:r>
      <w:r>
        <w:br/>
      </w:r>
      <w:r w:rsidRPr="32EC73EB" w:rsidR="00245AF7">
        <w:rPr>
          <w:rFonts w:ascii="Arial Nova" w:hAnsi="Arial Nova" w:eastAsia="Arial Nova" w:cs="Arial Nova"/>
          <w:b w:val="0"/>
          <w:bCs w:val="0"/>
          <w:sz w:val="24"/>
          <w:szCs w:val="24"/>
          <w:lang w:val="en-US"/>
        </w:rPr>
        <w:t>- Content Analysis: Extracting key phrases and themes from qualitative responses.</w:t>
      </w:r>
      <w:r>
        <w:br/>
      </w:r>
      <w:r w:rsidRPr="32EC73EB" w:rsidR="00245AF7">
        <w:rPr>
          <w:rFonts w:ascii="Arial Nova" w:hAnsi="Arial Nova" w:eastAsia="Arial Nova" w:cs="Arial Nova"/>
          <w:b w:val="0"/>
          <w:bCs w:val="0"/>
          <w:sz w:val="24"/>
          <w:szCs w:val="24"/>
          <w:lang w:val="en-US"/>
        </w:rPr>
        <w:t>- Sentiment Analysis: Categorizing attendee responses as positive, neutral, or negative, based on expressed emotions.</w:t>
      </w:r>
    </w:p>
    <w:p w:rsidRPr="00DB63BC" w:rsidR="00B43D83" w:rsidP="32EC73EB" w:rsidRDefault="00245AF7" w14:paraId="4A3FC547" w14:textId="151F8465">
      <w:pPr>
        <w:pStyle w:val="Heading2"/>
        <w:spacing w:after="0" w:afterAutospacing="on"/>
        <w:rPr>
          <w:rFonts w:ascii="Arial Nova" w:hAnsi="Arial Nova" w:eastAsia="Arial Nova" w:cs="Arial Nova"/>
          <w:b w:val="0"/>
          <w:bCs w:val="0"/>
          <w:color w:val="auto"/>
          <w:sz w:val="24"/>
          <w:szCs w:val="24"/>
        </w:rPr>
      </w:pPr>
      <w:r w:rsidRPr="32EC73EB" w:rsidR="00245AF7">
        <w:rPr>
          <w:rFonts w:ascii="Arial Nova" w:hAnsi="Arial Nova" w:eastAsia="Arial Nova" w:cs="Arial Nova"/>
          <w:b w:val="0"/>
          <w:bCs w:val="0"/>
          <w:color w:val="auto"/>
          <w:sz w:val="24"/>
          <w:szCs w:val="24"/>
        </w:rPr>
        <w:t xml:space="preserve">1.7 Best-Suited Research Design for Event Consumer </w:t>
      </w:r>
      <w:r w:rsidRPr="32EC73EB" w:rsidR="1DF6838A">
        <w:rPr>
          <w:rFonts w:ascii="Arial Nova" w:hAnsi="Arial Nova" w:eastAsia="Arial Nova" w:cs="Arial Nova"/>
          <w:b w:val="0"/>
          <w:bCs w:val="0"/>
          <w:color w:val="auto"/>
          <w:sz w:val="24"/>
          <w:szCs w:val="24"/>
        </w:rPr>
        <w:t>Behaviours</w:t>
      </w:r>
    </w:p>
    <w:p w:rsidRPr="00DB63BC" w:rsidR="00B43D83" w:rsidP="32EC73EB" w:rsidRDefault="00245AF7" w14:paraId="0B8001F9" w14:textId="6F8BFB03">
      <w:pPr>
        <w:spacing w:after="0" w:afterAutospacing="on"/>
        <w:rPr>
          <w:rFonts w:ascii="Arial Nova" w:hAnsi="Arial Nova" w:eastAsia="Arial Nova" w:cs="Arial Nova"/>
          <w:b w:val="0"/>
          <w:bCs w:val="0"/>
          <w:sz w:val="24"/>
          <w:szCs w:val="24"/>
        </w:rPr>
      </w:pPr>
      <w:r w:rsidRPr="32EC73EB" w:rsidR="00245AF7">
        <w:rPr>
          <w:rFonts w:ascii="Arial Nova" w:hAnsi="Arial Nova" w:eastAsia="Arial Nova" w:cs="Arial Nova"/>
          <w:b w:val="0"/>
          <w:bCs w:val="0"/>
          <w:sz w:val="24"/>
          <w:szCs w:val="24"/>
        </w:rPr>
        <w:t xml:space="preserve">Given the study's focus on consumer </w:t>
      </w:r>
      <w:r w:rsidRPr="32EC73EB" w:rsidR="0D21BE8D">
        <w:rPr>
          <w:rFonts w:ascii="Arial Nova" w:hAnsi="Arial Nova" w:eastAsia="Arial Nova" w:cs="Arial Nova"/>
          <w:b w:val="0"/>
          <w:bCs w:val="0"/>
          <w:sz w:val="24"/>
          <w:szCs w:val="24"/>
        </w:rPr>
        <w:t>behaviours</w:t>
      </w:r>
      <w:r w:rsidRPr="32EC73EB" w:rsidR="00245AF7">
        <w:rPr>
          <w:rFonts w:ascii="Arial Nova" w:hAnsi="Arial Nova" w:eastAsia="Arial Nova" w:cs="Arial Nova"/>
          <w:b w:val="0"/>
          <w:bCs w:val="0"/>
          <w:sz w:val="24"/>
          <w:szCs w:val="24"/>
        </w:rPr>
        <w:t xml:space="preserve"> at themed events, the most suitable research design is a Descriptive-Exploratory hybrid approach.</w:t>
      </w:r>
      <w:r>
        <w:br/>
      </w:r>
      <w:r>
        <w:br/>
      </w:r>
      <w:r w:rsidRPr="32EC73EB" w:rsidR="00245AF7">
        <w:rPr>
          <w:rFonts w:ascii="Arial Nova" w:hAnsi="Arial Nova" w:eastAsia="Arial Nova" w:cs="Arial Nova"/>
          <w:b w:val="0"/>
          <w:bCs w:val="0"/>
          <w:sz w:val="24"/>
          <w:szCs w:val="24"/>
        </w:rPr>
        <w:t>Justification:</w:t>
      </w:r>
      <w:r>
        <w:br/>
      </w:r>
      <w:r w:rsidRPr="32EC73EB" w:rsidR="00245AF7">
        <w:rPr>
          <w:rFonts w:ascii="Arial Nova" w:hAnsi="Arial Nova" w:eastAsia="Arial Nova" w:cs="Arial Nova"/>
          <w:b w:val="0"/>
          <w:bCs w:val="0"/>
          <w:sz w:val="24"/>
          <w:szCs w:val="24"/>
        </w:rPr>
        <w:t>- Descriptive Research: Captures attendee engagement levels, motivations, and satisfaction trends.</w:t>
      </w:r>
      <w:r>
        <w:br/>
      </w:r>
      <w:r w:rsidRPr="32EC73EB" w:rsidR="00245AF7">
        <w:rPr>
          <w:rFonts w:ascii="Arial Nova" w:hAnsi="Arial Nova" w:eastAsia="Arial Nova" w:cs="Arial Nova"/>
          <w:b w:val="0"/>
          <w:bCs w:val="0"/>
          <w:sz w:val="24"/>
          <w:szCs w:val="24"/>
        </w:rPr>
        <w:t>- Exploratory Research: Allows for in-depth insights into sensory experiences and emotional connections to themes.</w:t>
      </w:r>
      <w:r>
        <w:br/>
      </w:r>
      <w:r w:rsidRPr="32EC73EB" w:rsidR="00245AF7">
        <w:rPr>
          <w:rFonts w:ascii="Arial Nova" w:hAnsi="Arial Nova" w:eastAsia="Arial Nova" w:cs="Arial Nova"/>
          <w:b w:val="0"/>
          <w:bCs w:val="0"/>
          <w:sz w:val="24"/>
          <w:szCs w:val="24"/>
        </w:rPr>
        <w:t xml:space="preserve">- The combination of quantitative survey analysis and qualitative interviews ensures a comprehensive understanding of consumer </w:t>
      </w:r>
      <w:r w:rsidRPr="32EC73EB" w:rsidR="214E6519">
        <w:rPr>
          <w:rFonts w:ascii="Arial Nova" w:hAnsi="Arial Nova" w:eastAsia="Arial Nova" w:cs="Arial Nova"/>
          <w:b w:val="0"/>
          <w:bCs w:val="0"/>
          <w:sz w:val="24"/>
          <w:szCs w:val="24"/>
        </w:rPr>
        <w:t>behaviours</w:t>
      </w:r>
      <w:r w:rsidRPr="32EC73EB" w:rsidR="00245AF7">
        <w:rPr>
          <w:rFonts w:ascii="Arial Nova" w:hAnsi="Arial Nova" w:eastAsia="Arial Nova" w:cs="Arial Nova"/>
          <w:b w:val="0"/>
          <w:bCs w:val="0"/>
          <w:sz w:val="24"/>
          <w:szCs w:val="24"/>
        </w:rPr>
        <w:t>.</w:t>
      </w:r>
    </w:p>
    <w:p w:rsidRPr="00DB63BC" w:rsidR="00B43D83" w:rsidP="32EC73EB" w:rsidRDefault="00245AF7" w14:paraId="48D86461" w14:textId="40D1812B">
      <w:pPr>
        <w:pStyle w:val="Heading2"/>
        <w:spacing w:after="0" w:afterAutospacing="on"/>
        <w:rPr>
          <w:rFonts w:ascii="Arial Nova" w:hAnsi="Arial Nova" w:eastAsia="Arial Nova" w:cs="Arial Nova"/>
          <w:b w:val="0"/>
          <w:bCs w:val="0"/>
          <w:color w:val="auto"/>
          <w:sz w:val="24"/>
          <w:szCs w:val="24"/>
        </w:rPr>
      </w:pPr>
      <w:r w:rsidRPr="32EC73EB" w:rsidR="00245AF7">
        <w:rPr>
          <w:rFonts w:ascii="Arial Nova" w:hAnsi="Arial Nova" w:eastAsia="Arial Nova" w:cs="Arial Nova"/>
          <w:b w:val="0"/>
          <w:bCs w:val="0"/>
          <w:color w:val="auto"/>
          <w:sz w:val="24"/>
          <w:szCs w:val="24"/>
        </w:rPr>
        <w:t>1.8 Importance of Research Design</w:t>
      </w:r>
    </w:p>
    <w:p w:rsidRPr="00DB63BC" w:rsidR="00B43D83" w:rsidP="32EC73EB" w:rsidRDefault="00245AF7" w14:paraId="308FBC8C" w14:textId="2DB83650" w14:noSpellErr="1">
      <w:pPr>
        <w:spacing w:after="0" w:afterAutospacing="on"/>
        <w:rPr>
          <w:rFonts w:ascii="Arial Nova" w:hAnsi="Arial Nova" w:eastAsia="Arial Nova" w:cs="Arial Nova"/>
          <w:b w:val="0"/>
          <w:bCs w:val="0"/>
          <w:sz w:val="24"/>
          <w:szCs w:val="24"/>
          <w:lang w:val="en-US"/>
        </w:rPr>
      </w:pPr>
      <w:r w:rsidRPr="32EC73EB" w:rsidR="00245AF7">
        <w:rPr>
          <w:rFonts w:ascii="Arial Nova" w:hAnsi="Arial Nova" w:eastAsia="Arial Nova" w:cs="Arial Nova"/>
          <w:b w:val="0"/>
          <w:bCs w:val="0"/>
          <w:sz w:val="24"/>
          <w:szCs w:val="24"/>
          <w:lang w:val="en-US"/>
        </w:rPr>
        <w:t xml:space="preserve">A well-structured research design is fundamental to ensuring the credibility, reliability, and validity of a study. The research design provides a systematic framework that guides the entire research process, ensuring that data is collected, analyzed, and interpreted in a manner that addresses the research </w:t>
      </w:r>
      <w:r w:rsidRPr="32EC73EB" w:rsidR="00CF32DC">
        <w:rPr>
          <w:rFonts w:ascii="Arial Nova" w:hAnsi="Arial Nova" w:eastAsia="Arial Nova" w:cs="Arial Nova"/>
          <w:b w:val="0"/>
          <w:bCs w:val="0"/>
          <w:sz w:val="24"/>
          <w:szCs w:val="24"/>
          <w:lang w:val="en-US"/>
        </w:rPr>
        <w:t>aims</w:t>
      </w:r>
      <w:r w:rsidRPr="32EC73EB" w:rsidR="00245AF7">
        <w:rPr>
          <w:rFonts w:ascii="Arial Nova" w:hAnsi="Arial Nova" w:eastAsia="Arial Nova" w:cs="Arial Nova"/>
          <w:b w:val="0"/>
          <w:bCs w:val="0"/>
          <w:sz w:val="24"/>
          <w:szCs w:val="24"/>
          <w:lang w:val="en-US"/>
        </w:rPr>
        <w:t xml:space="preserve">. In consumer behavior studies, </w:t>
      </w:r>
      <w:r w:rsidRPr="32EC73EB" w:rsidR="00245AF7">
        <w:rPr>
          <w:rFonts w:ascii="Arial Nova" w:hAnsi="Arial Nova" w:eastAsia="Arial Nova" w:cs="Arial Nova"/>
          <w:b w:val="0"/>
          <w:bCs w:val="0"/>
          <w:sz w:val="24"/>
          <w:szCs w:val="24"/>
          <w:lang w:val="en-US"/>
        </w:rPr>
        <w:t>an appropriate research</w:t>
      </w:r>
      <w:r w:rsidRPr="32EC73EB" w:rsidR="00245AF7">
        <w:rPr>
          <w:rFonts w:ascii="Arial Nova" w:hAnsi="Arial Nova" w:eastAsia="Arial Nova" w:cs="Arial Nova"/>
          <w:b w:val="0"/>
          <w:bCs w:val="0"/>
          <w:sz w:val="24"/>
          <w:szCs w:val="24"/>
          <w:lang w:val="en-US"/>
        </w:rPr>
        <w:t xml:space="preserve"> design enables scholars to understand trends, predict behaviors, and explore motivations behind purchasing and engagement decisions.</w:t>
      </w:r>
      <w:r>
        <w:br/>
      </w:r>
      <w:r>
        <w:br/>
      </w:r>
      <w:r w:rsidRPr="32EC73EB" w:rsidR="00245AF7">
        <w:rPr>
          <w:rFonts w:ascii="Arial Nova" w:hAnsi="Arial Nova" w:eastAsia="Arial Nova" w:cs="Arial Nova"/>
          <w:b w:val="0"/>
          <w:bCs w:val="0"/>
          <w:sz w:val="24"/>
          <w:szCs w:val="24"/>
          <w:lang w:val="en-US"/>
        </w:rPr>
        <w:t>Key reasons why research design is crucial:</w:t>
      </w:r>
      <w:r>
        <w:br/>
      </w:r>
      <w:r w:rsidRPr="32EC73EB" w:rsidR="00245AF7">
        <w:rPr>
          <w:rFonts w:ascii="Arial Nova" w:hAnsi="Arial Nova" w:eastAsia="Arial Nova" w:cs="Arial Nova"/>
          <w:b w:val="0"/>
          <w:bCs w:val="0"/>
          <w:sz w:val="24"/>
          <w:szCs w:val="24"/>
          <w:lang w:val="en-US"/>
        </w:rPr>
        <w:t xml:space="preserve">- Ensures Consistency: Defines the </w:t>
      </w:r>
      <w:r w:rsidRPr="32EC73EB" w:rsidR="00245AF7">
        <w:rPr>
          <w:rFonts w:ascii="Arial Nova" w:hAnsi="Arial Nova" w:eastAsia="Arial Nova" w:cs="Arial Nova"/>
          <w:b w:val="0"/>
          <w:bCs w:val="0"/>
          <w:sz w:val="24"/>
          <w:szCs w:val="24"/>
          <w:lang w:val="en-US"/>
        </w:rPr>
        <w:t>methodology</w:t>
      </w:r>
      <w:r w:rsidRPr="32EC73EB" w:rsidR="00245AF7">
        <w:rPr>
          <w:rFonts w:ascii="Arial Nova" w:hAnsi="Arial Nova" w:eastAsia="Arial Nova" w:cs="Arial Nova"/>
          <w:b w:val="0"/>
          <w:bCs w:val="0"/>
          <w:sz w:val="24"/>
          <w:szCs w:val="24"/>
          <w:lang w:val="en-US"/>
        </w:rPr>
        <w:t>, reducing bias and ensuring replicability.</w:t>
      </w:r>
      <w:r>
        <w:br/>
      </w:r>
      <w:r w:rsidRPr="32EC73EB" w:rsidR="00245AF7">
        <w:rPr>
          <w:rFonts w:ascii="Arial Nova" w:hAnsi="Arial Nova" w:eastAsia="Arial Nova" w:cs="Arial Nova"/>
          <w:b w:val="0"/>
          <w:bCs w:val="0"/>
          <w:sz w:val="24"/>
          <w:szCs w:val="24"/>
          <w:lang w:val="en-US"/>
        </w:rPr>
        <w:t>- Enhances Data Accuracy: Reduces errors by structuring data collection and analysis techniques.</w:t>
      </w:r>
      <w:r>
        <w:br/>
      </w:r>
      <w:r w:rsidRPr="32EC73EB" w:rsidR="00245AF7">
        <w:rPr>
          <w:rFonts w:ascii="Arial Nova" w:hAnsi="Arial Nova" w:eastAsia="Arial Nova" w:cs="Arial Nova"/>
          <w:b w:val="0"/>
          <w:bCs w:val="0"/>
          <w:sz w:val="24"/>
          <w:szCs w:val="24"/>
          <w:lang w:val="en-US"/>
        </w:rPr>
        <w:t>- Increases Reliability: A structured approach ensures that findings are statistically and contextually reliable.</w:t>
      </w:r>
      <w:r>
        <w:br/>
      </w:r>
      <w:r w:rsidRPr="32EC73EB" w:rsidR="00245AF7">
        <w:rPr>
          <w:rFonts w:ascii="Arial Nova" w:hAnsi="Arial Nova" w:eastAsia="Arial Nova" w:cs="Arial Nova"/>
          <w:b w:val="0"/>
          <w:bCs w:val="0"/>
          <w:sz w:val="24"/>
          <w:szCs w:val="24"/>
          <w:lang w:val="en-US"/>
        </w:rPr>
        <w:t xml:space="preserve">- </w:t>
      </w:r>
      <w:r w:rsidRPr="32EC73EB" w:rsidR="00245AF7">
        <w:rPr>
          <w:rFonts w:ascii="Arial Nova" w:hAnsi="Arial Nova" w:eastAsia="Arial Nova" w:cs="Arial Nova"/>
          <w:b w:val="0"/>
          <w:bCs w:val="0"/>
          <w:sz w:val="24"/>
          <w:szCs w:val="24"/>
          <w:lang w:val="en-US"/>
        </w:rPr>
        <w:t>Optimizes</w:t>
      </w:r>
      <w:r w:rsidRPr="32EC73EB" w:rsidR="00245AF7">
        <w:rPr>
          <w:rFonts w:ascii="Arial Nova" w:hAnsi="Arial Nova" w:eastAsia="Arial Nova" w:cs="Arial Nova"/>
          <w:b w:val="0"/>
          <w:bCs w:val="0"/>
          <w:sz w:val="24"/>
          <w:szCs w:val="24"/>
          <w:lang w:val="en-US"/>
        </w:rPr>
        <w:t xml:space="preserve"> Resource Use: Prevents unnecessary data collection efforts and ensures efficient research execution.</w:t>
      </w:r>
    </w:p>
    <w:p w:rsidRPr="00DB63BC" w:rsidR="00B43D83" w:rsidP="32EC73EB" w:rsidRDefault="00245AF7" w14:paraId="15412280" w14:textId="77777777" w14:noSpellErr="1">
      <w:pPr>
        <w:pStyle w:val="Heading2"/>
        <w:spacing w:after="0" w:afterAutospacing="on"/>
        <w:rPr>
          <w:rFonts w:ascii="Arial Nova" w:hAnsi="Arial Nova" w:eastAsia="Arial Nova" w:cs="Arial Nova"/>
          <w:b w:val="0"/>
          <w:bCs w:val="0"/>
          <w:color w:val="auto"/>
          <w:sz w:val="24"/>
          <w:szCs w:val="24"/>
        </w:rPr>
      </w:pPr>
      <w:r w:rsidRPr="32EC73EB" w:rsidR="00245AF7">
        <w:rPr>
          <w:rFonts w:ascii="Arial Nova" w:hAnsi="Arial Nova" w:eastAsia="Arial Nova" w:cs="Arial Nova"/>
          <w:b w:val="0"/>
          <w:bCs w:val="0"/>
          <w:color w:val="auto"/>
          <w:sz w:val="24"/>
          <w:szCs w:val="24"/>
        </w:rPr>
        <w:t>1.9 Comparative Analysis of Research Designs</w:t>
      </w:r>
    </w:p>
    <w:p w:rsidRPr="00DB63BC" w:rsidR="00B43D83" w:rsidP="32EC73EB" w:rsidRDefault="00245AF7" w14:paraId="7ED54198" w14:textId="485FB9BE">
      <w:pPr>
        <w:spacing w:after="0" w:afterAutospacing="on"/>
        <w:rPr>
          <w:rFonts w:ascii="Arial Nova" w:hAnsi="Arial Nova" w:eastAsia="Arial Nova" w:cs="Arial Nova"/>
          <w:b w:val="0"/>
          <w:bCs w:val="0"/>
          <w:sz w:val="24"/>
          <w:szCs w:val="24"/>
        </w:rPr>
      </w:pPr>
      <w:r w:rsidRPr="32EC73EB" w:rsidR="00245AF7">
        <w:rPr>
          <w:rFonts w:ascii="Arial Nova" w:hAnsi="Arial Nova" w:eastAsia="Arial Nova" w:cs="Arial Nova"/>
          <w:b w:val="0"/>
          <w:bCs w:val="0"/>
          <w:sz w:val="24"/>
          <w:szCs w:val="24"/>
        </w:rPr>
        <w:t xml:space="preserve">Different research designs provide distinct approaches to </w:t>
      </w:r>
      <w:r w:rsidRPr="32EC73EB" w:rsidR="00435971">
        <w:rPr>
          <w:rFonts w:ascii="Arial Nova" w:hAnsi="Arial Nova" w:eastAsia="Arial Nova" w:cs="Arial Nova"/>
          <w:b w:val="0"/>
          <w:bCs w:val="0"/>
          <w:sz w:val="24"/>
          <w:szCs w:val="24"/>
        </w:rPr>
        <w:t>studying</w:t>
      </w:r>
      <w:r w:rsidRPr="32EC73EB" w:rsidR="00245AF7">
        <w:rPr>
          <w:rFonts w:ascii="Arial Nova" w:hAnsi="Arial Nova" w:eastAsia="Arial Nova" w:cs="Arial Nova"/>
          <w:b w:val="0"/>
          <w:bCs w:val="0"/>
          <w:sz w:val="24"/>
          <w:szCs w:val="24"/>
        </w:rPr>
        <w:t xml:space="preserve"> consumer </w:t>
      </w:r>
      <w:r w:rsidRPr="32EC73EB" w:rsidR="2D41D0A1">
        <w:rPr>
          <w:rFonts w:ascii="Arial Nova" w:hAnsi="Arial Nova" w:eastAsia="Arial Nova" w:cs="Arial Nova"/>
          <w:b w:val="0"/>
          <w:bCs w:val="0"/>
          <w:sz w:val="24"/>
          <w:szCs w:val="24"/>
        </w:rPr>
        <w:t>behaviours</w:t>
      </w:r>
      <w:r w:rsidRPr="32EC73EB" w:rsidR="00245AF7">
        <w:rPr>
          <w:rFonts w:ascii="Arial Nova" w:hAnsi="Arial Nova" w:eastAsia="Arial Nova" w:cs="Arial Nova"/>
          <w:b w:val="0"/>
          <w:bCs w:val="0"/>
          <w:sz w:val="24"/>
          <w:szCs w:val="24"/>
        </w:rPr>
        <w:t xml:space="preserve">. The selection of a research design must align with study </w:t>
      </w:r>
      <w:r w:rsidRPr="32EC73EB" w:rsidR="00CF32DC">
        <w:rPr>
          <w:rFonts w:ascii="Arial Nova" w:hAnsi="Arial Nova" w:eastAsia="Arial Nova" w:cs="Arial Nova"/>
          <w:b w:val="0"/>
          <w:bCs w:val="0"/>
          <w:sz w:val="24"/>
          <w:szCs w:val="24"/>
        </w:rPr>
        <w:t>aims</w:t>
      </w:r>
      <w:r w:rsidRPr="32EC73EB" w:rsidR="00245AF7">
        <w:rPr>
          <w:rFonts w:ascii="Arial Nova" w:hAnsi="Arial Nova" w:eastAsia="Arial Nova" w:cs="Arial Nova"/>
          <w:b w:val="0"/>
          <w:bCs w:val="0"/>
          <w:sz w:val="24"/>
          <w:szCs w:val="24"/>
        </w:rPr>
        <w:t>, available data, and the need for causality or observational trends. The following comparative analysis evaluates experimental, descriptive, correlational, and exploratory designs.</w:t>
      </w:r>
    </w:p>
    <w:tbl>
      <w:tblPr>
        <w:tblStyle w:val="TableGrid"/>
        <w:tblW w:w="0" w:type="auto"/>
        <w:tblLook w:val="04A0" w:firstRow="1" w:lastRow="0" w:firstColumn="1" w:lastColumn="0" w:noHBand="0" w:noVBand="1"/>
      </w:tblPr>
      <w:tblGrid>
        <w:gridCol w:w="1728"/>
        <w:gridCol w:w="1728"/>
        <w:gridCol w:w="1728"/>
        <w:gridCol w:w="1728"/>
        <w:gridCol w:w="1728"/>
      </w:tblGrid>
      <w:tr w:rsidRPr="00DB63BC" w:rsidR="00CC701F" w:rsidTr="32EC73EB" w14:paraId="45F8269D" w14:textId="77777777">
        <w:tc>
          <w:tcPr>
            <w:tcW w:w="1728" w:type="dxa"/>
            <w:tcMar/>
          </w:tcPr>
          <w:p w:rsidRPr="00DB63BC" w:rsidR="00B43D83" w:rsidP="32EC73EB" w:rsidRDefault="00245AF7" w14:paraId="56424DCB" w14:textId="77777777" w14:noSpellErr="1">
            <w:pPr>
              <w:spacing w:after="0" w:afterAutospacing="on"/>
              <w:rPr>
                <w:rFonts w:ascii="Arial Nova" w:hAnsi="Arial Nova" w:eastAsia="Arial Nova" w:cs="Arial Nova"/>
                <w:b w:val="0"/>
                <w:bCs w:val="0"/>
                <w:sz w:val="24"/>
                <w:szCs w:val="24"/>
              </w:rPr>
            </w:pPr>
            <w:r w:rsidRPr="32EC73EB" w:rsidR="00245AF7">
              <w:rPr>
                <w:rFonts w:ascii="Arial Nova" w:hAnsi="Arial Nova" w:eastAsia="Arial Nova" w:cs="Arial Nova"/>
                <w:b w:val="0"/>
                <w:bCs w:val="0"/>
                <w:sz w:val="24"/>
                <w:szCs w:val="24"/>
              </w:rPr>
              <w:t>Research Design</w:t>
            </w:r>
          </w:p>
        </w:tc>
        <w:tc>
          <w:tcPr>
            <w:tcW w:w="1728" w:type="dxa"/>
            <w:tcMar/>
          </w:tcPr>
          <w:p w:rsidRPr="00DB63BC" w:rsidR="00B43D83" w:rsidP="32EC73EB" w:rsidRDefault="00245AF7" w14:paraId="48AF3C0A" w14:textId="77777777" w14:noSpellErr="1">
            <w:pPr>
              <w:spacing w:after="0" w:afterAutospacing="on"/>
              <w:rPr>
                <w:rFonts w:ascii="Arial Nova" w:hAnsi="Arial Nova" w:eastAsia="Arial Nova" w:cs="Arial Nova"/>
                <w:b w:val="0"/>
                <w:bCs w:val="0"/>
                <w:sz w:val="24"/>
                <w:szCs w:val="24"/>
              </w:rPr>
            </w:pPr>
            <w:r w:rsidRPr="32EC73EB" w:rsidR="00245AF7">
              <w:rPr>
                <w:rFonts w:ascii="Arial Nova" w:hAnsi="Arial Nova" w:eastAsia="Arial Nova" w:cs="Arial Nova"/>
                <w:b w:val="0"/>
                <w:bCs w:val="0"/>
                <w:sz w:val="24"/>
                <w:szCs w:val="24"/>
              </w:rPr>
              <w:t>Purpose</w:t>
            </w:r>
          </w:p>
        </w:tc>
        <w:tc>
          <w:tcPr>
            <w:tcW w:w="1728" w:type="dxa"/>
            <w:tcMar/>
          </w:tcPr>
          <w:p w:rsidRPr="00DB63BC" w:rsidR="00B43D83" w:rsidP="32EC73EB" w:rsidRDefault="00245AF7" w14:paraId="059F1691" w14:textId="77777777" w14:noSpellErr="1">
            <w:pPr>
              <w:spacing w:after="0" w:afterAutospacing="on"/>
              <w:rPr>
                <w:rFonts w:ascii="Arial Nova" w:hAnsi="Arial Nova" w:eastAsia="Arial Nova" w:cs="Arial Nova"/>
                <w:b w:val="0"/>
                <w:bCs w:val="0"/>
                <w:sz w:val="24"/>
                <w:szCs w:val="24"/>
              </w:rPr>
            </w:pPr>
            <w:r w:rsidRPr="32EC73EB" w:rsidR="00245AF7">
              <w:rPr>
                <w:rFonts w:ascii="Arial Nova" w:hAnsi="Arial Nova" w:eastAsia="Arial Nova" w:cs="Arial Nova"/>
                <w:b w:val="0"/>
                <w:bCs w:val="0"/>
                <w:sz w:val="24"/>
                <w:szCs w:val="24"/>
              </w:rPr>
              <w:t>Strengths</w:t>
            </w:r>
          </w:p>
        </w:tc>
        <w:tc>
          <w:tcPr>
            <w:tcW w:w="1728" w:type="dxa"/>
            <w:tcMar/>
          </w:tcPr>
          <w:p w:rsidRPr="00DB63BC" w:rsidR="00B43D83" w:rsidP="32EC73EB" w:rsidRDefault="00245AF7" w14:paraId="43315E5D" w14:textId="77777777" w14:noSpellErr="1">
            <w:pPr>
              <w:spacing w:after="0" w:afterAutospacing="on"/>
              <w:rPr>
                <w:rFonts w:ascii="Arial Nova" w:hAnsi="Arial Nova" w:eastAsia="Arial Nova" w:cs="Arial Nova"/>
                <w:b w:val="0"/>
                <w:bCs w:val="0"/>
                <w:sz w:val="24"/>
                <w:szCs w:val="24"/>
              </w:rPr>
            </w:pPr>
            <w:r w:rsidRPr="32EC73EB" w:rsidR="00245AF7">
              <w:rPr>
                <w:rFonts w:ascii="Arial Nova" w:hAnsi="Arial Nova" w:eastAsia="Arial Nova" w:cs="Arial Nova"/>
                <w:b w:val="0"/>
                <w:bCs w:val="0"/>
                <w:sz w:val="24"/>
                <w:szCs w:val="24"/>
              </w:rPr>
              <w:t>Limitations</w:t>
            </w:r>
          </w:p>
        </w:tc>
        <w:tc>
          <w:tcPr>
            <w:tcW w:w="1728" w:type="dxa"/>
            <w:tcMar/>
          </w:tcPr>
          <w:p w:rsidRPr="00DB63BC" w:rsidR="00B43D83" w:rsidP="32EC73EB" w:rsidRDefault="00245AF7" w14:paraId="57FDFDA2" w14:textId="03C14E37">
            <w:pPr>
              <w:spacing w:after="0" w:afterAutospacing="on"/>
              <w:rPr>
                <w:rFonts w:ascii="Arial Nova" w:hAnsi="Arial Nova" w:eastAsia="Arial Nova" w:cs="Arial Nova"/>
                <w:b w:val="0"/>
                <w:bCs w:val="0"/>
                <w:sz w:val="24"/>
                <w:szCs w:val="24"/>
              </w:rPr>
            </w:pPr>
            <w:r w:rsidRPr="32EC73EB" w:rsidR="00245AF7">
              <w:rPr>
                <w:rFonts w:ascii="Arial Nova" w:hAnsi="Arial Nova" w:eastAsia="Arial Nova" w:cs="Arial Nova"/>
                <w:b w:val="0"/>
                <w:bCs w:val="0"/>
                <w:sz w:val="24"/>
                <w:szCs w:val="24"/>
              </w:rPr>
              <w:t xml:space="preserve">Example in Event Consumer </w:t>
            </w:r>
            <w:r w:rsidRPr="32EC73EB" w:rsidR="5F5978D4">
              <w:rPr>
                <w:rFonts w:ascii="Arial Nova" w:hAnsi="Arial Nova" w:eastAsia="Arial Nova" w:cs="Arial Nova"/>
                <w:b w:val="0"/>
                <w:bCs w:val="0"/>
                <w:sz w:val="24"/>
                <w:szCs w:val="24"/>
              </w:rPr>
              <w:t>Behaviours</w:t>
            </w:r>
          </w:p>
        </w:tc>
      </w:tr>
      <w:tr w:rsidRPr="00DB63BC" w:rsidR="00CC701F" w:rsidTr="32EC73EB" w14:paraId="332A8627" w14:textId="77777777">
        <w:tc>
          <w:tcPr>
            <w:tcW w:w="1728" w:type="dxa"/>
            <w:tcMar/>
          </w:tcPr>
          <w:p w:rsidRPr="00DB63BC" w:rsidR="00B43D83" w:rsidP="32EC73EB" w:rsidRDefault="00245AF7" w14:paraId="5BEE2B0D" w14:textId="77777777" w14:noSpellErr="1">
            <w:pPr>
              <w:spacing w:after="0" w:afterAutospacing="on"/>
              <w:rPr>
                <w:rFonts w:ascii="Arial Nova" w:hAnsi="Arial Nova" w:eastAsia="Arial Nova" w:cs="Arial Nova"/>
                <w:b w:val="0"/>
                <w:bCs w:val="0"/>
                <w:sz w:val="24"/>
                <w:szCs w:val="24"/>
              </w:rPr>
            </w:pPr>
            <w:r w:rsidRPr="32EC73EB" w:rsidR="00245AF7">
              <w:rPr>
                <w:rFonts w:ascii="Arial Nova" w:hAnsi="Arial Nova" w:eastAsia="Arial Nova" w:cs="Arial Nova"/>
                <w:b w:val="0"/>
                <w:bCs w:val="0"/>
                <w:sz w:val="24"/>
                <w:szCs w:val="24"/>
              </w:rPr>
              <w:t>Experimental</w:t>
            </w:r>
          </w:p>
        </w:tc>
        <w:tc>
          <w:tcPr>
            <w:tcW w:w="1728" w:type="dxa"/>
            <w:tcMar/>
          </w:tcPr>
          <w:p w:rsidRPr="00DB63BC" w:rsidR="00B43D83" w:rsidP="32EC73EB" w:rsidRDefault="00245AF7" w14:paraId="5AF67FA4" w14:textId="77777777" w14:noSpellErr="1">
            <w:pPr>
              <w:spacing w:after="0" w:afterAutospacing="on"/>
              <w:rPr>
                <w:rFonts w:ascii="Arial Nova" w:hAnsi="Arial Nova" w:eastAsia="Arial Nova" w:cs="Arial Nova"/>
                <w:b w:val="0"/>
                <w:bCs w:val="0"/>
                <w:sz w:val="24"/>
                <w:szCs w:val="24"/>
              </w:rPr>
            </w:pPr>
            <w:r w:rsidRPr="32EC73EB" w:rsidR="00245AF7">
              <w:rPr>
                <w:rFonts w:ascii="Arial Nova" w:hAnsi="Arial Nova" w:eastAsia="Arial Nova" w:cs="Arial Nova"/>
                <w:b w:val="0"/>
                <w:bCs w:val="0"/>
                <w:sz w:val="24"/>
                <w:szCs w:val="24"/>
              </w:rPr>
              <w:t>Tests causal relationships by manipulating variables</w:t>
            </w:r>
          </w:p>
        </w:tc>
        <w:tc>
          <w:tcPr>
            <w:tcW w:w="1728" w:type="dxa"/>
            <w:tcMar/>
          </w:tcPr>
          <w:p w:rsidRPr="00DB63BC" w:rsidR="00B43D83" w:rsidP="32EC73EB" w:rsidRDefault="00245AF7" w14:paraId="3D8BA253" w14:textId="35ABC0F6" w14:noSpellErr="1">
            <w:pPr>
              <w:spacing w:after="0" w:afterAutospacing="on"/>
              <w:rPr>
                <w:rFonts w:ascii="Arial Nova" w:hAnsi="Arial Nova" w:eastAsia="Arial Nova" w:cs="Arial Nova"/>
                <w:b w:val="0"/>
                <w:bCs w:val="0"/>
                <w:sz w:val="24"/>
                <w:szCs w:val="24"/>
              </w:rPr>
            </w:pPr>
            <w:r w:rsidRPr="32EC73EB" w:rsidR="00245AF7">
              <w:rPr>
                <w:rFonts w:ascii="Arial Nova" w:hAnsi="Arial Nova" w:eastAsia="Arial Nova" w:cs="Arial Nova"/>
                <w:b w:val="0"/>
                <w:bCs w:val="0"/>
                <w:sz w:val="24"/>
                <w:szCs w:val="24"/>
              </w:rPr>
              <w:t xml:space="preserve">High internal validity; </w:t>
            </w:r>
            <w:r w:rsidRPr="32EC73EB" w:rsidR="00CF32DC">
              <w:rPr>
                <w:rFonts w:ascii="Arial Nova" w:hAnsi="Arial Nova" w:eastAsia="Arial Nova" w:cs="Arial Nova"/>
                <w:b w:val="0"/>
                <w:bCs w:val="0"/>
                <w:sz w:val="24"/>
                <w:szCs w:val="24"/>
              </w:rPr>
              <w:t>proves</w:t>
            </w:r>
            <w:r w:rsidRPr="32EC73EB" w:rsidR="00245AF7">
              <w:rPr>
                <w:rFonts w:ascii="Arial Nova" w:hAnsi="Arial Nova" w:eastAsia="Arial Nova" w:cs="Arial Nova"/>
                <w:b w:val="0"/>
                <w:bCs w:val="0"/>
                <w:sz w:val="24"/>
                <w:szCs w:val="24"/>
              </w:rPr>
              <w:t xml:space="preserve"> causality</w:t>
            </w:r>
          </w:p>
        </w:tc>
        <w:tc>
          <w:tcPr>
            <w:tcW w:w="1728" w:type="dxa"/>
            <w:tcMar/>
          </w:tcPr>
          <w:p w:rsidRPr="00DB63BC" w:rsidR="00B43D83" w:rsidP="32EC73EB" w:rsidRDefault="00245AF7" w14:paraId="30DF2BA3" w14:textId="77777777" w14:noSpellErr="1">
            <w:pPr>
              <w:spacing w:after="0" w:afterAutospacing="on"/>
              <w:rPr>
                <w:rFonts w:ascii="Arial Nova" w:hAnsi="Arial Nova" w:eastAsia="Arial Nova" w:cs="Arial Nova"/>
                <w:b w:val="0"/>
                <w:bCs w:val="0"/>
                <w:sz w:val="24"/>
                <w:szCs w:val="24"/>
              </w:rPr>
            </w:pPr>
            <w:r w:rsidRPr="32EC73EB" w:rsidR="00245AF7">
              <w:rPr>
                <w:rFonts w:ascii="Arial Nova" w:hAnsi="Arial Nova" w:eastAsia="Arial Nova" w:cs="Arial Nova"/>
                <w:b w:val="0"/>
                <w:bCs w:val="0"/>
                <w:sz w:val="24"/>
                <w:szCs w:val="24"/>
              </w:rPr>
              <w:t>Difficult to conduct in real-world event settings</w:t>
            </w:r>
          </w:p>
        </w:tc>
        <w:tc>
          <w:tcPr>
            <w:tcW w:w="1728" w:type="dxa"/>
            <w:tcMar/>
          </w:tcPr>
          <w:p w:rsidRPr="00DB63BC" w:rsidR="00B43D83" w:rsidP="32EC73EB" w:rsidRDefault="00245AF7" w14:paraId="7C99CBC0" w14:textId="77777777" w14:noSpellErr="1">
            <w:pPr>
              <w:spacing w:after="0" w:afterAutospacing="on"/>
              <w:rPr>
                <w:rFonts w:ascii="Arial Nova" w:hAnsi="Arial Nova" w:eastAsia="Arial Nova" w:cs="Arial Nova"/>
                <w:b w:val="0"/>
                <w:bCs w:val="0"/>
                <w:sz w:val="24"/>
                <w:szCs w:val="24"/>
              </w:rPr>
            </w:pPr>
            <w:r w:rsidRPr="32EC73EB" w:rsidR="00245AF7">
              <w:rPr>
                <w:rFonts w:ascii="Arial Nova" w:hAnsi="Arial Nova" w:eastAsia="Arial Nova" w:cs="Arial Nova"/>
                <w:b w:val="0"/>
                <w:bCs w:val="0"/>
                <w:sz w:val="24"/>
                <w:szCs w:val="24"/>
              </w:rPr>
              <w:t>Testing how themed lighting affects consumer spending</w:t>
            </w:r>
          </w:p>
        </w:tc>
      </w:tr>
      <w:tr w:rsidRPr="00DB63BC" w:rsidR="00CC701F" w:rsidTr="32EC73EB" w14:paraId="1B8BD2BA" w14:textId="77777777">
        <w:tc>
          <w:tcPr>
            <w:tcW w:w="1728" w:type="dxa"/>
            <w:tcMar/>
          </w:tcPr>
          <w:p w:rsidRPr="00DB63BC" w:rsidR="00B43D83" w:rsidP="32EC73EB" w:rsidRDefault="00245AF7" w14:paraId="01695453" w14:textId="77777777" w14:noSpellErr="1">
            <w:pPr>
              <w:spacing w:after="0" w:afterAutospacing="on"/>
              <w:rPr>
                <w:rFonts w:ascii="Arial Nova" w:hAnsi="Arial Nova" w:eastAsia="Arial Nova" w:cs="Arial Nova"/>
                <w:b w:val="0"/>
                <w:bCs w:val="0"/>
                <w:sz w:val="24"/>
                <w:szCs w:val="24"/>
              </w:rPr>
            </w:pPr>
            <w:r w:rsidRPr="32EC73EB" w:rsidR="00245AF7">
              <w:rPr>
                <w:rFonts w:ascii="Arial Nova" w:hAnsi="Arial Nova" w:eastAsia="Arial Nova" w:cs="Arial Nova"/>
                <w:b w:val="0"/>
                <w:bCs w:val="0"/>
                <w:sz w:val="24"/>
                <w:szCs w:val="24"/>
              </w:rPr>
              <w:t>Descriptive</w:t>
            </w:r>
          </w:p>
        </w:tc>
        <w:tc>
          <w:tcPr>
            <w:tcW w:w="1728" w:type="dxa"/>
            <w:tcMar/>
          </w:tcPr>
          <w:p w:rsidRPr="00DB63BC" w:rsidR="00B43D83" w:rsidP="32EC73EB" w:rsidRDefault="00245AF7" w14:paraId="40D49293" w14:textId="31B2C310">
            <w:pPr>
              <w:spacing w:after="0" w:afterAutospacing="on"/>
              <w:rPr>
                <w:rFonts w:ascii="Arial Nova" w:hAnsi="Arial Nova" w:eastAsia="Arial Nova" w:cs="Arial Nova"/>
                <w:b w:val="0"/>
                <w:bCs w:val="0"/>
                <w:sz w:val="24"/>
                <w:szCs w:val="24"/>
              </w:rPr>
            </w:pPr>
            <w:r w:rsidRPr="32EC73EB" w:rsidR="00245AF7">
              <w:rPr>
                <w:rFonts w:ascii="Arial Nova" w:hAnsi="Arial Nova" w:eastAsia="Arial Nova" w:cs="Arial Nova"/>
                <w:b w:val="0"/>
                <w:bCs w:val="0"/>
                <w:sz w:val="24"/>
                <w:szCs w:val="24"/>
              </w:rPr>
              <w:t xml:space="preserve">Observes and records consumer </w:t>
            </w:r>
            <w:r w:rsidRPr="32EC73EB" w:rsidR="3ACF7DA4">
              <w:rPr>
                <w:rFonts w:ascii="Arial Nova" w:hAnsi="Arial Nova" w:eastAsia="Arial Nova" w:cs="Arial Nova"/>
                <w:b w:val="0"/>
                <w:bCs w:val="0"/>
                <w:sz w:val="24"/>
                <w:szCs w:val="24"/>
              </w:rPr>
              <w:t>behaviours</w:t>
            </w:r>
            <w:r w:rsidRPr="32EC73EB" w:rsidR="00245AF7">
              <w:rPr>
                <w:rFonts w:ascii="Arial Nova" w:hAnsi="Arial Nova" w:eastAsia="Arial Nova" w:cs="Arial Nova"/>
                <w:b w:val="0"/>
                <w:bCs w:val="0"/>
                <w:sz w:val="24"/>
                <w:szCs w:val="24"/>
              </w:rPr>
              <w:t xml:space="preserve"> patterns</w:t>
            </w:r>
          </w:p>
        </w:tc>
        <w:tc>
          <w:tcPr>
            <w:tcW w:w="1728" w:type="dxa"/>
            <w:tcMar/>
          </w:tcPr>
          <w:p w:rsidRPr="00DB63BC" w:rsidR="00B43D83" w:rsidP="32EC73EB" w:rsidRDefault="00CF32DC" w14:paraId="3607E181" w14:textId="0C1652E1" w14:noSpellErr="1">
            <w:pPr>
              <w:spacing w:after="0" w:afterAutospacing="on"/>
              <w:rPr>
                <w:rFonts w:ascii="Arial Nova" w:hAnsi="Arial Nova" w:eastAsia="Arial Nova" w:cs="Arial Nova"/>
                <w:b w:val="0"/>
                <w:bCs w:val="0"/>
                <w:sz w:val="24"/>
                <w:szCs w:val="24"/>
              </w:rPr>
            </w:pPr>
            <w:r w:rsidRPr="32EC73EB" w:rsidR="00CF32DC">
              <w:rPr>
                <w:rFonts w:ascii="Arial Nova" w:hAnsi="Arial Nova" w:eastAsia="Arial Nova" w:cs="Arial Nova"/>
                <w:b w:val="0"/>
                <w:bCs w:val="0"/>
                <w:sz w:val="24"/>
                <w:szCs w:val="24"/>
              </w:rPr>
              <w:t>Offers</w:t>
            </w:r>
            <w:r w:rsidRPr="32EC73EB" w:rsidR="00245AF7">
              <w:rPr>
                <w:rFonts w:ascii="Arial Nova" w:hAnsi="Arial Nova" w:eastAsia="Arial Nova" w:cs="Arial Nova"/>
                <w:b w:val="0"/>
                <w:bCs w:val="0"/>
                <w:sz w:val="24"/>
                <w:szCs w:val="24"/>
              </w:rPr>
              <w:t xml:space="preserve"> large-scale insights; easily replicable</w:t>
            </w:r>
          </w:p>
        </w:tc>
        <w:tc>
          <w:tcPr>
            <w:tcW w:w="1728" w:type="dxa"/>
            <w:tcMar/>
          </w:tcPr>
          <w:p w:rsidRPr="00DB63BC" w:rsidR="00B43D83" w:rsidP="32EC73EB" w:rsidRDefault="00245AF7" w14:paraId="6762D778" w14:textId="072336CA" w14:noSpellErr="1">
            <w:pPr>
              <w:spacing w:after="0" w:afterAutospacing="on"/>
              <w:rPr>
                <w:rFonts w:ascii="Arial Nova" w:hAnsi="Arial Nova" w:eastAsia="Arial Nova" w:cs="Arial Nova"/>
                <w:b w:val="0"/>
                <w:bCs w:val="0"/>
                <w:sz w:val="24"/>
                <w:szCs w:val="24"/>
              </w:rPr>
            </w:pPr>
            <w:r w:rsidRPr="32EC73EB" w:rsidR="00245AF7">
              <w:rPr>
                <w:rFonts w:ascii="Arial Nova" w:hAnsi="Arial Nova" w:eastAsia="Arial Nova" w:cs="Arial Nova"/>
                <w:b w:val="0"/>
                <w:bCs w:val="0"/>
                <w:sz w:val="24"/>
                <w:szCs w:val="24"/>
              </w:rPr>
              <w:t xml:space="preserve">Cannot </w:t>
            </w:r>
            <w:r w:rsidRPr="32EC73EB" w:rsidR="00CF32DC">
              <w:rPr>
                <w:rFonts w:ascii="Arial Nova" w:hAnsi="Arial Nova" w:eastAsia="Arial Nova" w:cs="Arial Nova"/>
                <w:b w:val="0"/>
                <w:bCs w:val="0"/>
                <w:sz w:val="24"/>
                <w:szCs w:val="24"/>
              </w:rPr>
              <w:t>show</w:t>
            </w:r>
            <w:r w:rsidRPr="32EC73EB" w:rsidR="00245AF7">
              <w:rPr>
                <w:rFonts w:ascii="Arial Nova" w:hAnsi="Arial Nova" w:eastAsia="Arial Nova" w:cs="Arial Nova"/>
                <w:b w:val="0"/>
                <w:bCs w:val="0"/>
                <w:sz w:val="24"/>
                <w:szCs w:val="24"/>
              </w:rPr>
              <w:t xml:space="preserve"> causal relationships</w:t>
            </w:r>
          </w:p>
        </w:tc>
        <w:tc>
          <w:tcPr>
            <w:tcW w:w="1728" w:type="dxa"/>
            <w:tcMar/>
          </w:tcPr>
          <w:p w:rsidRPr="00DB63BC" w:rsidR="00B43D83" w:rsidP="32EC73EB" w:rsidRDefault="00245AF7" w14:paraId="55F10CFB" w14:textId="77777777" w14:noSpellErr="1">
            <w:pPr>
              <w:spacing w:after="0" w:afterAutospacing="on"/>
              <w:rPr>
                <w:rFonts w:ascii="Arial Nova" w:hAnsi="Arial Nova" w:eastAsia="Arial Nova" w:cs="Arial Nova"/>
                <w:b w:val="0"/>
                <w:bCs w:val="0"/>
                <w:sz w:val="24"/>
                <w:szCs w:val="24"/>
              </w:rPr>
            </w:pPr>
            <w:r w:rsidRPr="32EC73EB" w:rsidR="00245AF7">
              <w:rPr>
                <w:rFonts w:ascii="Arial Nova" w:hAnsi="Arial Nova" w:eastAsia="Arial Nova" w:cs="Arial Nova"/>
                <w:b w:val="0"/>
                <w:bCs w:val="0"/>
                <w:sz w:val="24"/>
                <w:szCs w:val="24"/>
              </w:rPr>
              <w:t>Surveying attendees about event satisfaction</w:t>
            </w:r>
          </w:p>
        </w:tc>
      </w:tr>
      <w:tr w:rsidRPr="00DB63BC" w:rsidR="00CC701F" w:rsidTr="32EC73EB" w14:paraId="75BA8336" w14:textId="77777777">
        <w:tc>
          <w:tcPr>
            <w:tcW w:w="1728" w:type="dxa"/>
            <w:tcMar/>
          </w:tcPr>
          <w:p w:rsidRPr="00DB63BC" w:rsidR="00B43D83" w:rsidP="32EC73EB" w:rsidRDefault="00245AF7" w14:paraId="5E1FDF5E" w14:textId="77777777" w14:noSpellErr="1">
            <w:pPr>
              <w:spacing w:after="0" w:afterAutospacing="on"/>
              <w:rPr>
                <w:rFonts w:ascii="Arial Nova" w:hAnsi="Arial Nova" w:eastAsia="Arial Nova" w:cs="Arial Nova"/>
                <w:b w:val="0"/>
                <w:bCs w:val="0"/>
                <w:sz w:val="24"/>
                <w:szCs w:val="24"/>
              </w:rPr>
            </w:pPr>
            <w:r w:rsidRPr="32EC73EB" w:rsidR="00245AF7">
              <w:rPr>
                <w:rFonts w:ascii="Arial Nova" w:hAnsi="Arial Nova" w:eastAsia="Arial Nova" w:cs="Arial Nova"/>
                <w:b w:val="0"/>
                <w:bCs w:val="0"/>
                <w:sz w:val="24"/>
                <w:szCs w:val="24"/>
              </w:rPr>
              <w:t>Correlational</w:t>
            </w:r>
          </w:p>
        </w:tc>
        <w:tc>
          <w:tcPr>
            <w:tcW w:w="1728" w:type="dxa"/>
            <w:tcMar/>
          </w:tcPr>
          <w:p w:rsidRPr="00DB63BC" w:rsidR="00B43D83" w:rsidP="32EC73EB" w:rsidRDefault="00CF32DC" w14:paraId="07C90307" w14:textId="4102E63A" w14:noSpellErr="1">
            <w:pPr>
              <w:spacing w:after="0" w:afterAutospacing="on"/>
              <w:rPr>
                <w:rFonts w:ascii="Arial Nova" w:hAnsi="Arial Nova" w:eastAsia="Arial Nova" w:cs="Arial Nova"/>
                <w:b w:val="0"/>
                <w:bCs w:val="0"/>
                <w:sz w:val="24"/>
                <w:szCs w:val="24"/>
              </w:rPr>
            </w:pPr>
            <w:r w:rsidRPr="32EC73EB" w:rsidR="00CF32DC">
              <w:rPr>
                <w:rFonts w:ascii="Arial Nova" w:hAnsi="Arial Nova" w:eastAsia="Arial Nova" w:cs="Arial Nova"/>
                <w:b w:val="0"/>
                <w:bCs w:val="0"/>
                <w:sz w:val="24"/>
                <w:szCs w:val="24"/>
              </w:rPr>
              <w:t>Show</w:t>
            </w:r>
            <w:r w:rsidRPr="32EC73EB" w:rsidR="00245AF7">
              <w:rPr>
                <w:rFonts w:ascii="Arial Nova" w:hAnsi="Arial Nova" w:eastAsia="Arial Nova" w:cs="Arial Nova"/>
                <w:b w:val="0"/>
                <w:bCs w:val="0"/>
                <w:sz w:val="24"/>
                <w:szCs w:val="24"/>
              </w:rPr>
              <w:t xml:space="preserve"> relationships between variables without manipulation</w:t>
            </w:r>
          </w:p>
        </w:tc>
        <w:tc>
          <w:tcPr>
            <w:tcW w:w="1728" w:type="dxa"/>
            <w:tcMar/>
          </w:tcPr>
          <w:p w:rsidRPr="00DB63BC" w:rsidR="00B43D83" w:rsidP="32EC73EB" w:rsidRDefault="00245AF7" w14:paraId="4585C9E8" w14:textId="77777777" w14:noSpellErr="1">
            <w:pPr>
              <w:spacing w:after="0" w:afterAutospacing="on"/>
              <w:rPr>
                <w:rFonts w:ascii="Arial Nova" w:hAnsi="Arial Nova" w:eastAsia="Arial Nova" w:cs="Arial Nova"/>
                <w:b w:val="0"/>
                <w:bCs w:val="0"/>
                <w:sz w:val="24"/>
                <w:szCs w:val="24"/>
              </w:rPr>
            </w:pPr>
            <w:r w:rsidRPr="32EC73EB" w:rsidR="00245AF7">
              <w:rPr>
                <w:rFonts w:ascii="Arial Nova" w:hAnsi="Arial Nova" w:eastAsia="Arial Nova" w:cs="Arial Nova"/>
                <w:b w:val="0"/>
                <w:bCs w:val="0"/>
                <w:sz w:val="24"/>
                <w:szCs w:val="24"/>
              </w:rPr>
              <w:t>Useful for trend analysis; allows for predictions</w:t>
            </w:r>
          </w:p>
        </w:tc>
        <w:tc>
          <w:tcPr>
            <w:tcW w:w="1728" w:type="dxa"/>
            <w:tcMar/>
          </w:tcPr>
          <w:p w:rsidRPr="00DB63BC" w:rsidR="00B43D83" w:rsidP="32EC73EB" w:rsidRDefault="00245AF7" w14:paraId="389FA31F" w14:textId="77777777" w14:noSpellErr="1">
            <w:pPr>
              <w:spacing w:after="0" w:afterAutospacing="on"/>
              <w:rPr>
                <w:rFonts w:ascii="Arial Nova" w:hAnsi="Arial Nova" w:eastAsia="Arial Nova" w:cs="Arial Nova"/>
                <w:b w:val="0"/>
                <w:bCs w:val="0"/>
                <w:sz w:val="24"/>
                <w:szCs w:val="24"/>
              </w:rPr>
            </w:pPr>
            <w:r w:rsidRPr="32EC73EB" w:rsidR="00245AF7">
              <w:rPr>
                <w:rFonts w:ascii="Arial Nova" w:hAnsi="Arial Nova" w:eastAsia="Arial Nova" w:cs="Arial Nova"/>
                <w:b w:val="0"/>
                <w:bCs w:val="0"/>
                <w:sz w:val="24"/>
                <w:szCs w:val="24"/>
              </w:rPr>
              <w:t>Cannot prove cause-and-effect relationships</w:t>
            </w:r>
          </w:p>
        </w:tc>
        <w:tc>
          <w:tcPr>
            <w:tcW w:w="1728" w:type="dxa"/>
            <w:tcMar/>
          </w:tcPr>
          <w:p w:rsidRPr="00DB63BC" w:rsidR="00B43D83" w:rsidP="32EC73EB" w:rsidRDefault="00245AF7" w14:paraId="5F41ADEF" w14:textId="0EBC10E7">
            <w:pPr>
              <w:spacing w:after="0" w:afterAutospacing="on"/>
              <w:rPr>
                <w:rFonts w:ascii="Arial Nova" w:hAnsi="Arial Nova" w:eastAsia="Arial Nova" w:cs="Arial Nova"/>
                <w:b w:val="0"/>
                <w:bCs w:val="0"/>
                <w:sz w:val="24"/>
                <w:szCs w:val="24"/>
              </w:rPr>
            </w:pPr>
            <w:r w:rsidRPr="32EC73EB" w:rsidR="00D6769F">
              <w:rPr>
                <w:rFonts w:ascii="Arial Nova" w:hAnsi="Arial Nova" w:eastAsia="Arial Nova" w:cs="Arial Nova"/>
                <w:b w:val="0"/>
                <w:bCs w:val="0"/>
                <w:sz w:val="24"/>
                <w:szCs w:val="24"/>
              </w:rPr>
              <w:t>Analysing</w:t>
            </w:r>
            <w:r w:rsidRPr="32EC73EB" w:rsidR="00245AF7">
              <w:rPr>
                <w:rFonts w:ascii="Arial Nova" w:hAnsi="Arial Nova" w:eastAsia="Arial Nova" w:cs="Arial Nova"/>
                <w:b w:val="0"/>
                <w:bCs w:val="0"/>
                <w:sz w:val="24"/>
                <w:szCs w:val="24"/>
              </w:rPr>
              <w:t xml:space="preserve"> the link between event marketing and ticket sales</w:t>
            </w:r>
          </w:p>
        </w:tc>
      </w:tr>
      <w:tr w:rsidRPr="00DB63BC" w:rsidR="00CC701F" w:rsidTr="32EC73EB" w14:paraId="0F6656B4" w14:textId="77777777">
        <w:tc>
          <w:tcPr>
            <w:tcW w:w="1728" w:type="dxa"/>
            <w:tcMar/>
          </w:tcPr>
          <w:p w:rsidRPr="00DB63BC" w:rsidR="00B43D83" w:rsidP="32EC73EB" w:rsidRDefault="00245AF7" w14:paraId="0F48A335" w14:textId="77777777" w14:noSpellErr="1">
            <w:pPr>
              <w:spacing w:after="0" w:afterAutospacing="on"/>
              <w:rPr>
                <w:rFonts w:ascii="Arial Nova" w:hAnsi="Arial Nova" w:eastAsia="Arial Nova" w:cs="Arial Nova"/>
                <w:b w:val="0"/>
                <w:bCs w:val="0"/>
                <w:sz w:val="24"/>
                <w:szCs w:val="24"/>
              </w:rPr>
            </w:pPr>
            <w:r w:rsidRPr="32EC73EB" w:rsidR="00245AF7">
              <w:rPr>
                <w:rFonts w:ascii="Arial Nova" w:hAnsi="Arial Nova" w:eastAsia="Arial Nova" w:cs="Arial Nova"/>
                <w:b w:val="0"/>
                <w:bCs w:val="0"/>
                <w:sz w:val="24"/>
                <w:szCs w:val="24"/>
              </w:rPr>
              <w:t>Exploratory</w:t>
            </w:r>
          </w:p>
        </w:tc>
        <w:tc>
          <w:tcPr>
            <w:tcW w:w="1728" w:type="dxa"/>
            <w:tcMar/>
          </w:tcPr>
          <w:p w:rsidRPr="00DB63BC" w:rsidR="00B43D83" w:rsidP="32EC73EB" w:rsidRDefault="00245AF7" w14:paraId="70A9F401" w14:textId="5E56CC63">
            <w:pPr>
              <w:spacing w:after="0" w:afterAutospacing="on"/>
              <w:rPr>
                <w:rFonts w:ascii="Arial Nova" w:hAnsi="Arial Nova" w:eastAsia="Arial Nova" w:cs="Arial Nova"/>
                <w:b w:val="0"/>
                <w:bCs w:val="0"/>
                <w:sz w:val="24"/>
                <w:szCs w:val="24"/>
              </w:rPr>
            </w:pPr>
            <w:r w:rsidRPr="32EC73EB" w:rsidR="00245AF7">
              <w:rPr>
                <w:rFonts w:ascii="Arial Nova" w:hAnsi="Arial Nova" w:eastAsia="Arial Nova" w:cs="Arial Nova"/>
                <w:b w:val="0"/>
                <w:bCs w:val="0"/>
                <w:sz w:val="24"/>
                <w:szCs w:val="24"/>
              </w:rPr>
              <w:t xml:space="preserve">Investigates emerging trends and </w:t>
            </w:r>
            <w:r w:rsidRPr="32EC73EB" w:rsidR="2FD95A6A">
              <w:rPr>
                <w:rFonts w:ascii="Arial Nova" w:hAnsi="Arial Nova" w:eastAsia="Arial Nova" w:cs="Arial Nova"/>
                <w:b w:val="0"/>
                <w:bCs w:val="0"/>
                <w:sz w:val="24"/>
                <w:szCs w:val="24"/>
              </w:rPr>
              <w:t>behaviour's</w:t>
            </w:r>
          </w:p>
        </w:tc>
        <w:tc>
          <w:tcPr>
            <w:tcW w:w="1728" w:type="dxa"/>
            <w:tcMar/>
          </w:tcPr>
          <w:p w:rsidRPr="00DB63BC" w:rsidR="00B43D83" w:rsidP="32EC73EB" w:rsidRDefault="00245AF7" w14:paraId="4302BCB4" w14:textId="77777777" w14:noSpellErr="1">
            <w:pPr>
              <w:spacing w:after="0" w:afterAutospacing="on"/>
              <w:rPr>
                <w:rFonts w:ascii="Arial Nova" w:hAnsi="Arial Nova" w:eastAsia="Arial Nova" w:cs="Arial Nova"/>
                <w:b w:val="0"/>
                <w:bCs w:val="0"/>
                <w:sz w:val="24"/>
                <w:szCs w:val="24"/>
              </w:rPr>
            </w:pPr>
            <w:r w:rsidRPr="32EC73EB" w:rsidR="00245AF7">
              <w:rPr>
                <w:rFonts w:ascii="Arial Nova" w:hAnsi="Arial Nova" w:eastAsia="Arial Nova" w:cs="Arial Nova"/>
                <w:b w:val="0"/>
                <w:bCs w:val="0"/>
                <w:sz w:val="24"/>
                <w:szCs w:val="24"/>
              </w:rPr>
              <w:t>Flexible; helps develop new theories</w:t>
            </w:r>
          </w:p>
        </w:tc>
        <w:tc>
          <w:tcPr>
            <w:tcW w:w="1728" w:type="dxa"/>
            <w:tcMar/>
          </w:tcPr>
          <w:p w:rsidRPr="00DB63BC" w:rsidR="00B43D83" w:rsidP="32EC73EB" w:rsidRDefault="00245AF7" w14:paraId="5B0E266C" w14:textId="77777777" w14:noSpellErr="1">
            <w:pPr>
              <w:spacing w:after="0" w:afterAutospacing="on"/>
              <w:rPr>
                <w:rFonts w:ascii="Arial Nova" w:hAnsi="Arial Nova" w:eastAsia="Arial Nova" w:cs="Arial Nova"/>
                <w:b w:val="0"/>
                <w:bCs w:val="0"/>
                <w:sz w:val="24"/>
                <w:szCs w:val="24"/>
              </w:rPr>
            </w:pPr>
            <w:r w:rsidRPr="32EC73EB" w:rsidR="00245AF7">
              <w:rPr>
                <w:rFonts w:ascii="Arial Nova" w:hAnsi="Arial Nova" w:eastAsia="Arial Nova" w:cs="Arial Nova"/>
                <w:b w:val="0"/>
                <w:bCs w:val="0"/>
                <w:sz w:val="24"/>
                <w:szCs w:val="24"/>
              </w:rPr>
              <w:t>Findings are often subjective and not generalizable</w:t>
            </w:r>
          </w:p>
        </w:tc>
        <w:tc>
          <w:tcPr>
            <w:tcW w:w="1728" w:type="dxa"/>
            <w:tcMar/>
          </w:tcPr>
          <w:p w:rsidRPr="00DB63BC" w:rsidR="00B43D83" w:rsidP="32EC73EB" w:rsidRDefault="00245AF7" w14:paraId="48E4DFB1" w14:textId="77777777" w14:noSpellErr="1">
            <w:pPr>
              <w:spacing w:after="0" w:afterAutospacing="on"/>
              <w:rPr>
                <w:rFonts w:ascii="Arial Nova" w:hAnsi="Arial Nova" w:eastAsia="Arial Nova" w:cs="Arial Nova"/>
                <w:b w:val="0"/>
                <w:bCs w:val="0"/>
                <w:sz w:val="24"/>
                <w:szCs w:val="24"/>
              </w:rPr>
            </w:pPr>
            <w:r w:rsidRPr="32EC73EB" w:rsidR="00245AF7">
              <w:rPr>
                <w:rFonts w:ascii="Arial Nova" w:hAnsi="Arial Nova" w:eastAsia="Arial Nova" w:cs="Arial Nova"/>
                <w:b w:val="0"/>
                <w:bCs w:val="0"/>
                <w:sz w:val="24"/>
                <w:szCs w:val="24"/>
              </w:rPr>
              <w:t>Conducting focus groups on attendee motivations</w:t>
            </w:r>
          </w:p>
        </w:tc>
      </w:tr>
    </w:tbl>
    <w:p w:rsidRPr="00DB63BC" w:rsidR="00B43D83" w:rsidP="32EC73EB" w:rsidRDefault="00245AF7" w14:paraId="64190337" w14:textId="66021676">
      <w:pPr>
        <w:spacing w:after="0" w:afterAutospacing="on"/>
        <w:rPr>
          <w:rFonts w:ascii="Arial Nova" w:hAnsi="Arial Nova" w:eastAsia="Arial Nova" w:cs="Arial Nova"/>
          <w:b w:val="0"/>
          <w:bCs w:val="0"/>
          <w:sz w:val="24"/>
          <w:szCs w:val="24"/>
        </w:rPr>
      </w:pPr>
      <w:r w:rsidRPr="32EC73EB" w:rsidR="00245AF7">
        <w:rPr>
          <w:rFonts w:ascii="Arial Nova" w:hAnsi="Arial Nova" w:eastAsia="Arial Nova" w:cs="Arial Nova"/>
          <w:b w:val="0"/>
          <w:bCs w:val="0"/>
          <w:sz w:val="24"/>
          <w:szCs w:val="24"/>
        </w:rPr>
        <w:t xml:space="preserve">Table 1: Comparative Analysis of Research Designs in Event Consumer </w:t>
      </w:r>
      <w:r w:rsidRPr="32EC73EB" w:rsidR="4EFBCD98">
        <w:rPr>
          <w:rFonts w:ascii="Arial Nova" w:hAnsi="Arial Nova" w:eastAsia="Arial Nova" w:cs="Arial Nova"/>
          <w:b w:val="0"/>
          <w:bCs w:val="0"/>
          <w:sz w:val="24"/>
          <w:szCs w:val="24"/>
        </w:rPr>
        <w:t>Behaviours</w:t>
      </w:r>
      <w:r w:rsidRPr="32EC73EB" w:rsidR="00245AF7">
        <w:rPr>
          <w:rFonts w:ascii="Arial Nova" w:hAnsi="Arial Nova" w:eastAsia="Arial Nova" w:cs="Arial Nova"/>
          <w:b w:val="0"/>
          <w:bCs w:val="0"/>
          <w:sz w:val="24"/>
          <w:szCs w:val="24"/>
        </w:rPr>
        <w:t xml:space="preserve"> Studies.</w:t>
      </w:r>
    </w:p>
    <w:p w:rsidRPr="00DB63BC" w:rsidR="00B43D83" w:rsidP="32EC73EB" w:rsidRDefault="00245AF7" w14:paraId="2E9D4E4A" w14:textId="77777777" w14:noSpellErr="1">
      <w:pPr>
        <w:pStyle w:val="Heading2"/>
        <w:spacing w:after="0" w:afterAutospacing="on"/>
        <w:rPr>
          <w:rFonts w:ascii="Arial Nova" w:hAnsi="Arial Nova" w:eastAsia="Arial Nova" w:cs="Arial Nova"/>
          <w:b w:val="0"/>
          <w:bCs w:val="0"/>
          <w:color w:val="auto"/>
          <w:sz w:val="24"/>
          <w:szCs w:val="24"/>
        </w:rPr>
      </w:pPr>
      <w:r w:rsidRPr="32EC73EB" w:rsidR="00245AF7">
        <w:rPr>
          <w:rFonts w:ascii="Arial Nova" w:hAnsi="Arial Nova" w:eastAsia="Arial Nova" w:cs="Arial Nova"/>
          <w:b w:val="0"/>
          <w:bCs w:val="0"/>
          <w:color w:val="auto"/>
          <w:sz w:val="24"/>
          <w:szCs w:val="24"/>
        </w:rPr>
        <w:t>1.10 Justification of the Descriptive-Exploratory Approach</w:t>
      </w:r>
    </w:p>
    <w:p w:rsidRPr="00DB63BC" w:rsidR="00B43D83" w:rsidP="32EC73EB" w:rsidRDefault="00245AF7" w14:paraId="63D149A4" w14:textId="2A426BE1">
      <w:pPr>
        <w:spacing w:after="0" w:afterAutospacing="on"/>
        <w:rPr>
          <w:rFonts w:ascii="Arial Nova" w:hAnsi="Arial Nova" w:eastAsia="Arial Nova" w:cs="Arial Nova"/>
          <w:b w:val="0"/>
          <w:bCs w:val="0"/>
          <w:sz w:val="24"/>
          <w:szCs w:val="24"/>
        </w:rPr>
      </w:pPr>
      <w:r w:rsidRPr="32EC73EB" w:rsidR="00245AF7">
        <w:rPr>
          <w:rFonts w:ascii="Arial Nova" w:hAnsi="Arial Nova" w:eastAsia="Arial Nova" w:cs="Arial Nova"/>
          <w:b w:val="0"/>
          <w:bCs w:val="0"/>
          <w:sz w:val="24"/>
          <w:szCs w:val="24"/>
        </w:rPr>
        <w:t xml:space="preserve">Given the study’s focus on event consumer </w:t>
      </w:r>
      <w:r w:rsidRPr="32EC73EB" w:rsidR="76954F26">
        <w:rPr>
          <w:rFonts w:ascii="Arial Nova" w:hAnsi="Arial Nova" w:eastAsia="Arial Nova" w:cs="Arial Nova"/>
          <w:b w:val="0"/>
          <w:bCs w:val="0"/>
          <w:sz w:val="24"/>
          <w:szCs w:val="24"/>
        </w:rPr>
        <w:t>behaviours</w:t>
      </w:r>
      <w:r w:rsidRPr="32EC73EB" w:rsidR="00245AF7">
        <w:rPr>
          <w:rFonts w:ascii="Arial Nova" w:hAnsi="Arial Nova" w:eastAsia="Arial Nova" w:cs="Arial Nova"/>
          <w:b w:val="0"/>
          <w:bCs w:val="0"/>
          <w:sz w:val="24"/>
          <w:szCs w:val="24"/>
        </w:rPr>
        <w:t>, the Descriptive-Exploratory hybrid approach is most suitable due to its ability to capture structured survey data while allowing deeper qualitative insights. The combination of survey analytics and focus group discussions provides a well-rounded understanding of attendee engagement, satisfaction, and thematic experiences.</w:t>
      </w:r>
      <w:r>
        <w:br/>
      </w:r>
      <w:r>
        <w:br/>
      </w:r>
      <w:r w:rsidRPr="32EC73EB" w:rsidR="00245AF7">
        <w:rPr>
          <w:rFonts w:ascii="Arial Nova" w:hAnsi="Arial Nova" w:eastAsia="Arial Nova" w:cs="Arial Nova"/>
          <w:b w:val="0"/>
          <w:bCs w:val="0"/>
          <w:sz w:val="24"/>
          <w:szCs w:val="24"/>
        </w:rPr>
        <w:t>Reasons for Selection:</w:t>
      </w:r>
      <w:r>
        <w:br/>
      </w:r>
      <w:r w:rsidRPr="32EC73EB" w:rsidR="00245AF7">
        <w:rPr>
          <w:rFonts w:ascii="Arial Nova" w:hAnsi="Arial Nova" w:eastAsia="Arial Nova" w:cs="Arial Nova"/>
          <w:b w:val="0"/>
          <w:bCs w:val="0"/>
          <w:sz w:val="24"/>
          <w:szCs w:val="24"/>
        </w:rPr>
        <w:t>- Captures Large-Scale Consumer Trends: Descriptive research allows for the quantification of attendee engagement.</w:t>
      </w:r>
      <w:r>
        <w:br/>
      </w:r>
      <w:r w:rsidRPr="32EC73EB" w:rsidR="00245AF7">
        <w:rPr>
          <w:rFonts w:ascii="Arial Nova" w:hAnsi="Arial Nova" w:eastAsia="Arial Nova" w:cs="Arial Nova"/>
          <w:b w:val="0"/>
          <w:bCs w:val="0"/>
          <w:sz w:val="24"/>
          <w:szCs w:val="24"/>
        </w:rPr>
        <w:t>- Explores Motivational Drivers: Exploratory research uncovers underlying psychological factors influencing consumer decisions.</w:t>
      </w:r>
      <w:r>
        <w:br/>
      </w:r>
      <w:r w:rsidRPr="32EC73EB" w:rsidR="00245AF7">
        <w:rPr>
          <w:rFonts w:ascii="Arial Nova" w:hAnsi="Arial Nova" w:eastAsia="Arial Nova" w:cs="Arial Nova"/>
          <w:b w:val="0"/>
          <w:bCs w:val="0"/>
          <w:sz w:val="24"/>
          <w:szCs w:val="24"/>
        </w:rPr>
        <w:t xml:space="preserve">- Combines Statistical and </w:t>
      </w:r>
      <w:r w:rsidRPr="32EC73EB" w:rsidR="13F93898">
        <w:rPr>
          <w:rFonts w:ascii="Arial Nova" w:hAnsi="Arial Nova" w:eastAsia="Arial Nova" w:cs="Arial Nova"/>
          <w:b w:val="0"/>
          <w:bCs w:val="0"/>
          <w:sz w:val="24"/>
          <w:szCs w:val="24"/>
        </w:rPr>
        <w:t>Behavioural</w:t>
      </w:r>
      <w:r w:rsidRPr="32EC73EB" w:rsidR="00245AF7">
        <w:rPr>
          <w:rFonts w:ascii="Arial Nova" w:hAnsi="Arial Nova" w:eastAsia="Arial Nova" w:cs="Arial Nova"/>
          <w:b w:val="0"/>
          <w:bCs w:val="0"/>
          <w:sz w:val="24"/>
          <w:szCs w:val="24"/>
        </w:rPr>
        <w:t xml:space="preserve"> Insights: Allows for both numerical validation and rich qualitative context.</w:t>
      </w:r>
    </w:p>
    <w:p w:rsidRPr="00DB63BC" w:rsidR="00B43D83" w:rsidP="32EC73EB" w:rsidRDefault="00245AF7" w14:paraId="6F0313D5" w14:textId="77777777" w14:noSpellErr="1">
      <w:pPr>
        <w:pStyle w:val="Heading2"/>
        <w:spacing w:after="0" w:afterAutospacing="on"/>
        <w:rPr>
          <w:rFonts w:ascii="Arial Nova" w:hAnsi="Arial Nova" w:eastAsia="Arial Nova" w:cs="Arial Nova"/>
          <w:b w:val="0"/>
          <w:bCs w:val="0"/>
          <w:color w:val="auto"/>
          <w:sz w:val="24"/>
          <w:szCs w:val="24"/>
        </w:rPr>
      </w:pPr>
      <w:r w:rsidRPr="32EC73EB" w:rsidR="00245AF7">
        <w:rPr>
          <w:rFonts w:ascii="Arial Nova" w:hAnsi="Arial Nova" w:eastAsia="Arial Nova" w:cs="Arial Nova"/>
          <w:b w:val="0"/>
          <w:bCs w:val="0"/>
          <w:color w:val="auto"/>
          <w:sz w:val="24"/>
          <w:szCs w:val="24"/>
        </w:rPr>
        <w:t>2.4 Additional Considerations in Data Collection</w:t>
      </w:r>
    </w:p>
    <w:p w:rsidRPr="00DB63BC" w:rsidR="00B43D83" w:rsidP="32EC73EB" w:rsidRDefault="00245AF7" w14:paraId="641CCADD" w14:textId="77777777" w14:noSpellErr="1">
      <w:pPr>
        <w:spacing w:after="0" w:afterAutospacing="on"/>
        <w:rPr>
          <w:rFonts w:ascii="Arial Nova" w:hAnsi="Arial Nova" w:eastAsia="Arial Nova" w:cs="Arial Nova"/>
          <w:b w:val="0"/>
          <w:bCs w:val="0"/>
          <w:sz w:val="24"/>
          <w:szCs w:val="24"/>
          <w:lang w:val="en-US"/>
        </w:rPr>
      </w:pPr>
      <w:r w:rsidRPr="32EC73EB" w:rsidR="00245AF7">
        <w:rPr>
          <w:rFonts w:ascii="Arial Nova" w:hAnsi="Arial Nova" w:eastAsia="Arial Nova" w:cs="Arial Nova"/>
          <w:b w:val="0"/>
          <w:bCs w:val="0"/>
          <w:sz w:val="24"/>
          <w:szCs w:val="24"/>
          <w:lang w:val="en-US"/>
        </w:rPr>
        <w:t>To further strengthen the validity and reliability of data, the study implemented the following measures:</w:t>
      </w:r>
      <w:r>
        <w:br/>
      </w:r>
      <w:r w:rsidRPr="32EC73EB" w:rsidR="00245AF7">
        <w:rPr>
          <w:rFonts w:ascii="Arial Nova" w:hAnsi="Arial Nova" w:eastAsia="Arial Nova" w:cs="Arial Nova"/>
          <w:b w:val="0"/>
          <w:bCs w:val="0"/>
          <w:sz w:val="24"/>
          <w:szCs w:val="24"/>
          <w:lang w:val="en-US"/>
        </w:rPr>
        <w:t>- Triangulation: Using multiple sources (surveys, interviews, and observations) to ensure data consistency.</w:t>
      </w:r>
      <w:r>
        <w:br/>
      </w:r>
      <w:r w:rsidRPr="32EC73EB" w:rsidR="00245AF7">
        <w:rPr>
          <w:rFonts w:ascii="Arial Nova" w:hAnsi="Arial Nova" w:eastAsia="Arial Nova" w:cs="Arial Nova"/>
          <w:b w:val="0"/>
          <w:bCs w:val="0"/>
          <w:sz w:val="24"/>
          <w:szCs w:val="24"/>
          <w:lang w:val="en-US"/>
        </w:rPr>
        <w:t xml:space="preserve">- Cross-Validation: Comparing survey results with interview themes to </w:t>
      </w:r>
      <w:r w:rsidRPr="32EC73EB" w:rsidR="00245AF7">
        <w:rPr>
          <w:rFonts w:ascii="Arial Nova" w:hAnsi="Arial Nova" w:eastAsia="Arial Nova" w:cs="Arial Nova"/>
          <w:b w:val="0"/>
          <w:bCs w:val="0"/>
          <w:sz w:val="24"/>
          <w:szCs w:val="24"/>
          <w:lang w:val="en-US"/>
        </w:rPr>
        <w:t>identify</w:t>
      </w:r>
      <w:r w:rsidRPr="32EC73EB" w:rsidR="00245AF7">
        <w:rPr>
          <w:rFonts w:ascii="Arial Nova" w:hAnsi="Arial Nova" w:eastAsia="Arial Nova" w:cs="Arial Nova"/>
          <w:b w:val="0"/>
          <w:bCs w:val="0"/>
          <w:sz w:val="24"/>
          <w:szCs w:val="24"/>
          <w:lang w:val="en-US"/>
        </w:rPr>
        <w:t xml:space="preserve"> common engagement trends.</w:t>
      </w:r>
      <w:r>
        <w:br/>
      </w:r>
      <w:r w:rsidRPr="32EC73EB" w:rsidR="00245AF7">
        <w:rPr>
          <w:rFonts w:ascii="Arial Nova" w:hAnsi="Arial Nova" w:eastAsia="Arial Nova" w:cs="Arial Nova"/>
          <w:b w:val="0"/>
          <w:bCs w:val="0"/>
          <w:sz w:val="24"/>
          <w:szCs w:val="24"/>
          <w:lang w:val="en-US"/>
        </w:rPr>
        <w:t>- Adaptive Sampling: Adjusting survey distribution to include diverse demographics for greater representation.</w:t>
      </w:r>
    </w:p>
    <w:p w:rsidRPr="00DB63BC" w:rsidR="00B43D83" w:rsidP="32EC73EB" w:rsidRDefault="00245AF7" w14:paraId="3F9F5D1F" w14:textId="77777777" w14:noSpellErr="1">
      <w:pPr>
        <w:pStyle w:val="Heading2"/>
        <w:spacing w:after="0" w:afterAutospacing="on"/>
        <w:rPr>
          <w:rFonts w:ascii="Arial Nova" w:hAnsi="Arial Nova" w:eastAsia="Arial Nova" w:cs="Arial Nova"/>
          <w:b w:val="0"/>
          <w:bCs w:val="0"/>
          <w:color w:val="auto"/>
          <w:sz w:val="24"/>
          <w:szCs w:val="24"/>
        </w:rPr>
      </w:pPr>
      <w:r w:rsidRPr="32EC73EB" w:rsidR="00245AF7">
        <w:rPr>
          <w:rFonts w:ascii="Arial Nova" w:hAnsi="Arial Nova" w:eastAsia="Arial Nova" w:cs="Arial Nova"/>
          <w:b w:val="0"/>
          <w:bCs w:val="0"/>
          <w:color w:val="auto"/>
          <w:sz w:val="24"/>
          <w:szCs w:val="24"/>
        </w:rPr>
        <w:t>3.4 Advanced Data Analysis Techniques</w:t>
      </w:r>
    </w:p>
    <w:p w:rsidRPr="00DB63BC" w:rsidR="00B43D83" w:rsidP="32EC73EB" w:rsidRDefault="00245AF7" w14:paraId="5FC44A1F" w14:textId="77777777" w14:noSpellErr="1">
      <w:pPr>
        <w:pStyle w:val="Heading3"/>
        <w:spacing w:after="0" w:afterAutospacing="on"/>
        <w:rPr>
          <w:rFonts w:ascii="Arial Nova" w:hAnsi="Arial Nova" w:eastAsia="Arial Nova" w:cs="Arial Nova"/>
          <w:b w:val="0"/>
          <w:bCs w:val="0"/>
          <w:color w:val="auto"/>
          <w:sz w:val="24"/>
          <w:szCs w:val="24"/>
        </w:rPr>
      </w:pPr>
      <w:r w:rsidRPr="32EC73EB" w:rsidR="00245AF7">
        <w:rPr>
          <w:rFonts w:ascii="Arial Nova" w:hAnsi="Arial Nova" w:eastAsia="Arial Nova" w:cs="Arial Nova"/>
          <w:b w:val="0"/>
          <w:bCs w:val="0"/>
          <w:color w:val="auto"/>
          <w:sz w:val="24"/>
          <w:szCs w:val="24"/>
        </w:rPr>
        <w:t>3.4.1 Quantitative Data Analysis Methods</w:t>
      </w:r>
    </w:p>
    <w:p w:rsidRPr="00DB63BC" w:rsidR="00B43D83" w:rsidP="32EC73EB" w:rsidRDefault="00245AF7" w14:paraId="085C7BA1" w14:textId="77777777" w14:noSpellErr="1">
      <w:pPr>
        <w:spacing w:after="0" w:afterAutospacing="on"/>
        <w:rPr>
          <w:rFonts w:ascii="Arial Nova" w:hAnsi="Arial Nova" w:eastAsia="Arial Nova" w:cs="Arial Nova"/>
          <w:b w:val="0"/>
          <w:bCs w:val="0"/>
          <w:sz w:val="24"/>
          <w:szCs w:val="24"/>
          <w:lang w:val="en-US"/>
        </w:rPr>
      </w:pPr>
      <w:r w:rsidRPr="32EC73EB" w:rsidR="00245AF7">
        <w:rPr>
          <w:rFonts w:ascii="Arial Nova" w:hAnsi="Arial Nova" w:eastAsia="Arial Nova" w:cs="Arial Nova"/>
          <w:b w:val="0"/>
          <w:bCs w:val="0"/>
          <w:sz w:val="24"/>
          <w:szCs w:val="24"/>
          <w:lang w:val="en-US"/>
        </w:rPr>
        <w:t>Quantitative analysis involves the application of statistical models to measure attendee responses, behavioral trends, and event effectiveness.</w:t>
      </w:r>
      <w:r>
        <w:br/>
      </w:r>
      <w:r>
        <w:br/>
      </w:r>
      <w:r w:rsidRPr="32EC73EB" w:rsidR="00245AF7">
        <w:rPr>
          <w:rFonts w:ascii="Arial Nova" w:hAnsi="Arial Nova" w:eastAsia="Arial Nova" w:cs="Arial Nova"/>
          <w:b w:val="0"/>
          <w:bCs w:val="0"/>
          <w:sz w:val="24"/>
          <w:szCs w:val="24"/>
          <w:lang w:val="en-US"/>
        </w:rPr>
        <w:t>Additional Statistical Methods Applied:</w:t>
      </w:r>
      <w:r>
        <w:br/>
      </w:r>
      <w:r w:rsidRPr="32EC73EB" w:rsidR="00245AF7">
        <w:rPr>
          <w:rFonts w:ascii="Arial Nova" w:hAnsi="Arial Nova" w:eastAsia="Arial Nova" w:cs="Arial Nova"/>
          <w:b w:val="0"/>
          <w:bCs w:val="0"/>
          <w:sz w:val="24"/>
          <w:szCs w:val="24"/>
          <w:lang w:val="en-US"/>
        </w:rPr>
        <w:t>- Chi-Square Tests: Used to examine relationships between attendee age groups and engagement levels.</w:t>
      </w:r>
      <w:r>
        <w:br/>
      </w:r>
      <w:r w:rsidRPr="32EC73EB" w:rsidR="00245AF7">
        <w:rPr>
          <w:rFonts w:ascii="Arial Nova" w:hAnsi="Arial Nova" w:eastAsia="Arial Nova" w:cs="Arial Nova"/>
          <w:b w:val="0"/>
          <w:bCs w:val="0"/>
          <w:sz w:val="24"/>
          <w:szCs w:val="24"/>
          <w:lang w:val="en-US"/>
        </w:rPr>
        <w:t>- Multiple Regression Analysis: Assesses how multiple factors (e.g., event branding, thematic coherence, and social media engagement) predict consumer satisfaction.</w:t>
      </w:r>
      <w:r>
        <w:br/>
      </w:r>
      <w:r w:rsidRPr="32EC73EB" w:rsidR="00245AF7">
        <w:rPr>
          <w:rFonts w:ascii="Arial Nova" w:hAnsi="Arial Nova" w:eastAsia="Arial Nova" w:cs="Arial Nova"/>
          <w:b w:val="0"/>
          <w:bCs w:val="0"/>
          <w:sz w:val="24"/>
          <w:szCs w:val="24"/>
          <w:lang w:val="en-US"/>
        </w:rPr>
        <w:t xml:space="preserve">- Factor Analysis: </w:t>
      </w:r>
      <w:r w:rsidRPr="32EC73EB" w:rsidR="00245AF7">
        <w:rPr>
          <w:rFonts w:ascii="Arial Nova" w:hAnsi="Arial Nova" w:eastAsia="Arial Nova" w:cs="Arial Nova"/>
          <w:b w:val="0"/>
          <w:bCs w:val="0"/>
          <w:sz w:val="24"/>
          <w:szCs w:val="24"/>
          <w:lang w:val="en-US"/>
        </w:rPr>
        <w:t>Identifies</w:t>
      </w:r>
      <w:r w:rsidRPr="32EC73EB" w:rsidR="00245AF7">
        <w:rPr>
          <w:rFonts w:ascii="Arial Nova" w:hAnsi="Arial Nova" w:eastAsia="Arial Nova" w:cs="Arial Nova"/>
          <w:b w:val="0"/>
          <w:bCs w:val="0"/>
          <w:sz w:val="24"/>
          <w:szCs w:val="24"/>
          <w:lang w:val="en-US"/>
        </w:rPr>
        <w:t xml:space="preserve"> key drivers of attendee experience from survey datasets.</w:t>
      </w:r>
    </w:p>
    <w:p w:rsidRPr="00DB63BC" w:rsidR="00B43D83" w:rsidP="32EC73EB" w:rsidRDefault="00245AF7" w14:paraId="5EFF8656" w14:textId="77777777" w14:noSpellErr="1">
      <w:pPr>
        <w:pStyle w:val="Heading3"/>
        <w:spacing w:after="0" w:afterAutospacing="on"/>
        <w:rPr>
          <w:rFonts w:ascii="Arial Nova" w:hAnsi="Arial Nova" w:eastAsia="Arial Nova" w:cs="Arial Nova"/>
          <w:b w:val="0"/>
          <w:bCs w:val="0"/>
          <w:color w:val="auto"/>
          <w:sz w:val="24"/>
          <w:szCs w:val="24"/>
        </w:rPr>
      </w:pPr>
      <w:r w:rsidRPr="32EC73EB" w:rsidR="00245AF7">
        <w:rPr>
          <w:rFonts w:ascii="Arial Nova" w:hAnsi="Arial Nova" w:eastAsia="Arial Nova" w:cs="Arial Nova"/>
          <w:b w:val="0"/>
          <w:bCs w:val="0"/>
          <w:color w:val="auto"/>
          <w:sz w:val="24"/>
          <w:szCs w:val="24"/>
        </w:rPr>
        <w:t>3.4.2 Qualitative Data Analysis Methods</w:t>
      </w:r>
    </w:p>
    <w:p w:rsidRPr="00DB63BC" w:rsidR="00B43D83" w:rsidP="32EC73EB" w:rsidRDefault="00245AF7" w14:paraId="0BD16996" w14:textId="77777777" w14:noSpellErr="1">
      <w:pPr>
        <w:spacing w:after="0" w:afterAutospacing="on"/>
        <w:rPr>
          <w:rFonts w:ascii="Arial Nova" w:hAnsi="Arial Nova" w:eastAsia="Arial Nova" w:cs="Arial Nova"/>
          <w:b w:val="0"/>
          <w:bCs w:val="0"/>
          <w:sz w:val="24"/>
          <w:szCs w:val="24"/>
          <w:lang w:val="en-US"/>
        </w:rPr>
      </w:pPr>
      <w:r w:rsidRPr="32EC73EB" w:rsidR="00245AF7">
        <w:rPr>
          <w:rFonts w:ascii="Arial Nova" w:hAnsi="Arial Nova" w:eastAsia="Arial Nova" w:cs="Arial Nova"/>
          <w:b w:val="0"/>
          <w:bCs w:val="0"/>
          <w:sz w:val="24"/>
          <w:szCs w:val="24"/>
          <w:lang w:val="en-US"/>
        </w:rPr>
        <w:t>Thematic coding and sentiment analysis were applied to interview transcripts and social media discussions to extract behavioral patterns.</w:t>
      </w:r>
      <w:r>
        <w:br/>
      </w:r>
      <w:r>
        <w:br/>
      </w:r>
      <w:r w:rsidRPr="32EC73EB" w:rsidR="00245AF7">
        <w:rPr>
          <w:rFonts w:ascii="Arial Nova" w:hAnsi="Arial Nova" w:eastAsia="Arial Nova" w:cs="Arial Nova"/>
          <w:b w:val="0"/>
          <w:bCs w:val="0"/>
          <w:sz w:val="24"/>
          <w:szCs w:val="24"/>
          <w:lang w:val="en-US"/>
        </w:rPr>
        <w:t>Key Approaches:</w:t>
      </w:r>
      <w:r>
        <w:br/>
      </w:r>
      <w:r w:rsidRPr="32EC73EB" w:rsidR="00245AF7">
        <w:rPr>
          <w:rFonts w:ascii="Arial Nova" w:hAnsi="Arial Nova" w:eastAsia="Arial Nova" w:cs="Arial Nova"/>
          <w:b w:val="0"/>
          <w:bCs w:val="0"/>
          <w:sz w:val="24"/>
          <w:szCs w:val="24"/>
          <w:lang w:val="en-US"/>
        </w:rPr>
        <w:t xml:space="preserve">- Inductive Coding: </w:t>
      </w:r>
      <w:r w:rsidRPr="32EC73EB" w:rsidR="00245AF7">
        <w:rPr>
          <w:rFonts w:ascii="Arial Nova" w:hAnsi="Arial Nova" w:eastAsia="Arial Nova" w:cs="Arial Nova"/>
          <w:b w:val="0"/>
          <w:bCs w:val="0"/>
          <w:sz w:val="24"/>
          <w:szCs w:val="24"/>
          <w:lang w:val="en-US"/>
        </w:rPr>
        <w:t>Identifying</w:t>
      </w:r>
      <w:r w:rsidRPr="32EC73EB" w:rsidR="00245AF7">
        <w:rPr>
          <w:rFonts w:ascii="Arial Nova" w:hAnsi="Arial Nova" w:eastAsia="Arial Nova" w:cs="Arial Nova"/>
          <w:b w:val="0"/>
          <w:bCs w:val="0"/>
          <w:sz w:val="24"/>
          <w:szCs w:val="24"/>
          <w:lang w:val="en-US"/>
        </w:rPr>
        <w:t xml:space="preserve"> emerging themes based on attendee feedback.</w:t>
      </w:r>
      <w:r>
        <w:br/>
      </w:r>
      <w:r w:rsidRPr="32EC73EB" w:rsidR="00245AF7">
        <w:rPr>
          <w:rFonts w:ascii="Arial Nova" w:hAnsi="Arial Nova" w:eastAsia="Arial Nova" w:cs="Arial Nova"/>
          <w:b w:val="0"/>
          <w:bCs w:val="0"/>
          <w:sz w:val="24"/>
          <w:szCs w:val="24"/>
          <w:lang w:val="en-US"/>
        </w:rPr>
        <w:t xml:space="preserve">- Lexical Analysis: Measuring the frequency of words associated with positive, neutral, and negative event </w:t>
      </w:r>
      <w:r w:rsidRPr="32EC73EB" w:rsidR="00245AF7">
        <w:rPr>
          <w:rFonts w:ascii="Arial Nova" w:hAnsi="Arial Nova" w:eastAsia="Arial Nova" w:cs="Arial Nova"/>
          <w:b w:val="0"/>
          <w:bCs w:val="0"/>
          <w:sz w:val="24"/>
          <w:szCs w:val="24"/>
          <w:lang w:val="en-US"/>
        </w:rPr>
        <w:t>perceptions</w:t>
      </w:r>
      <w:r w:rsidRPr="32EC73EB" w:rsidR="00245AF7">
        <w:rPr>
          <w:rFonts w:ascii="Arial Nova" w:hAnsi="Arial Nova" w:eastAsia="Arial Nova" w:cs="Arial Nova"/>
          <w:b w:val="0"/>
          <w:bCs w:val="0"/>
          <w:sz w:val="24"/>
          <w:szCs w:val="24"/>
          <w:lang w:val="en-US"/>
        </w:rPr>
        <w:t>.</w:t>
      </w:r>
      <w:r>
        <w:br/>
      </w:r>
      <w:r w:rsidRPr="32EC73EB" w:rsidR="00245AF7">
        <w:rPr>
          <w:rFonts w:ascii="Arial Nova" w:hAnsi="Arial Nova" w:eastAsia="Arial Nova" w:cs="Arial Nova"/>
          <w:b w:val="0"/>
          <w:bCs w:val="0"/>
          <w:sz w:val="24"/>
          <w:szCs w:val="24"/>
          <w:lang w:val="en-US"/>
        </w:rPr>
        <w:t>- Emotional Mapping: Categorizing responses based on emotional intensity (e.g., excitement, nostalgia, disappointment).</w:t>
      </w:r>
    </w:p>
    <w:p w:rsidRPr="00DB63BC" w:rsidR="00B43D83" w:rsidP="32EC73EB" w:rsidRDefault="00245AF7" w14:paraId="7BCC58E2" w14:textId="79CA166F">
      <w:pPr>
        <w:pStyle w:val="Heading2"/>
        <w:spacing w:after="0" w:afterAutospacing="on"/>
        <w:rPr>
          <w:rFonts w:ascii="Arial Nova" w:hAnsi="Arial Nova" w:eastAsia="Arial Nova" w:cs="Arial Nova"/>
          <w:b w:val="0"/>
          <w:bCs w:val="0"/>
          <w:color w:val="auto"/>
          <w:sz w:val="24"/>
          <w:szCs w:val="24"/>
        </w:rPr>
      </w:pPr>
      <w:r w:rsidRPr="32EC73EB" w:rsidR="00245AF7">
        <w:rPr>
          <w:rFonts w:ascii="Arial Nova" w:hAnsi="Arial Nova" w:eastAsia="Arial Nova" w:cs="Arial Nova"/>
          <w:b w:val="0"/>
          <w:bCs w:val="0"/>
          <w:color w:val="auto"/>
          <w:sz w:val="24"/>
          <w:szCs w:val="24"/>
        </w:rPr>
        <w:t xml:space="preserve">1.8 The Importance of Research Design in Event Consumer </w:t>
      </w:r>
      <w:r w:rsidRPr="32EC73EB" w:rsidR="003D510E">
        <w:rPr>
          <w:rFonts w:ascii="Arial Nova" w:hAnsi="Arial Nova" w:eastAsia="Arial Nova" w:cs="Arial Nova"/>
          <w:b w:val="0"/>
          <w:bCs w:val="0"/>
          <w:color w:val="auto"/>
          <w:sz w:val="24"/>
          <w:szCs w:val="24"/>
        </w:rPr>
        <w:t>Behaviour</w:t>
      </w:r>
    </w:p>
    <w:p w:rsidRPr="00DB63BC" w:rsidR="00B43D83" w:rsidP="32EC73EB" w:rsidRDefault="00245AF7" w14:paraId="697ADB8C" w14:textId="1E1AEC20" w14:noSpellErr="1">
      <w:pPr>
        <w:spacing w:after="0" w:afterAutospacing="on"/>
        <w:rPr>
          <w:rFonts w:ascii="Arial Nova" w:hAnsi="Arial Nova" w:eastAsia="Arial Nova" w:cs="Arial Nova"/>
          <w:b w:val="0"/>
          <w:bCs w:val="0"/>
          <w:sz w:val="24"/>
          <w:szCs w:val="24"/>
          <w:lang w:val="en-US"/>
        </w:rPr>
      </w:pPr>
      <w:r w:rsidRPr="32EC73EB" w:rsidR="00245AF7">
        <w:rPr>
          <w:rFonts w:ascii="Arial Nova" w:hAnsi="Arial Nova" w:eastAsia="Arial Nova" w:cs="Arial Nova"/>
          <w:b w:val="0"/>
          <w:bCs w:val="0"/>
          <w:sz w:val="24"/>
          <w:szCs w:val="24"/>
          <w:lang w:val="en-US"/>
        </w:rPr>
        <w:t xml:space="preserve">Research design is the backbone of any empirical study, ensuring </w:t>
      </w:r>
      <w:r w:rsidRPr="32EC73EB" w:rsidR="00435971">
        <w:rPr>
          <w:rFonts w:ascii="Arial Nova" w:hAnsi="Arial Nova" w:eastAsia="Arial Nova" w:cs="Arial Nova"/>
          <w:b w:val="0"/>
          <w:bCs w:val="0"/>
          <w:sz w:val="24"/>
          <w:szCs w:val="24"/>
          <w:lang w:val="en-US"/>
        </w:rPr>
        <w:t>systematic</w:t>
      </w:r>
      <w:r w:rsidRPr="32EC73EB" w:rsidR="00245AF7">
        <w:rPr>
          <w:rFonts w:ascii="Arial Nova" w:hAnsi="Arial Nova" w:eastAsia="Arial Nova" w:cs="Arial Nova"/>
          <w:b w:val="0"/>
          <w:bCs w:val="0"/>
          <w:sz w:val="24"/>
          <w:szCs w:val="24"/>
          <w:lang w:val="en-US"/>
        </w:rPr>
        <w:t xml:space="preserve"> collection, analysis, and interpretation of data. In event consumer behavior studies, the research design provides a structured framework that enables researchers to:</w:t>
      </w:r>
      <w:r>
        <w:br/>
      </w:r>
      <w:r w:rsidRPr="32EC73EB" w:rsidR="00245AF7">
        <w:rPr>
          <w:rFonts w:ascii="Arial Nova" w:hAnsi="Arial Nova" w:eastAsia="Arial Nova" w:cs="Arial Nova"/>
          <w:b w:val="0"/>
          <w:bCs w:val="0"/>
          <w:sz w:val="24"/>
          <w:szCs w:val="24"/>
          <w:lang w:val="en-US"/>
        </w:rPr>
        <w:t xml:space="preserve">- </w:t>
      </w:r>
      <w:r w:rsidRPr="32EC73EB" w:rsidR="00245AF7">
        <w:rPr>
          <w:rFonts w:ascii="Arial Nova" w:hAnsi="Arial Nova" w:eastAsia="Arial Nova" w:cs="Arial Nova"/>
          <w:b w:val="0"/>
          <w:bCs w:val="0"/>
          <w:sz w:val="24"/>
          <w:szCs w:val="24"/>
          <w:lang w:val="en-US"/>
        </w:rPr>
        <w:t>Identify</w:t>
      </w:r>
      <w:r w:rsidRPr="32EC73EB" w:rsidR="00245AF7">
        <w:rPr>
          <w:rFonts w:ascii="Arial Nova" w:hAnsi="Arial Nova" w:eastAsia="Arial Nova" w:cs="Arial Nova"/>
          <w:b w:val="0"/>
          <w:bCs w:val="0"/>
          <w:sz w:val="24"/>
          <w:szCs w:val="24"/>
          <w:lang w:val="en-US"/>
        </w:rPr>
        <w:t xml:space="preserve"> attendee motivations and decision-making processes.</w:t>
      </w:r>
      <w:r>
        <w:br/>
      </w:r>
      <w:r w:rsidRPr="32EC73EB" w:rsidR="00245AF7">
        <w:rPr>
          <w:rFonts w:ascii="Arial Nova" w:hAnsi="Arial Nova" w:eastAsia="Arial Nova" w:cs="Arial Nova"/>
          <w:b w:val="0"/>
          <w:bCs w:val="0"/>
          <w:sz w:val="24"/>
          <w:szCs w:val="24"/>
          <w:lang w:val="en-US"/>
        </w:rPr>
        <w:t>- Measure engagement and retention levels at themed events.</w:t>
      </w:r>
      <w:r>
        <w:br/>
      </w:r>
      <w:r w:rsidRPr="32EC73EB" w:rsidR="00245AF7">
        <w:rPr>
          <w:rFonts w:ascii="Arial Nova" w:hAnsi="Arial Nova" w:eastAsia="Arial Nova" w:cs="Arial Nova"/>
          <w:b w:val="0"/>
          <w:bCs w:val="0"/>
          <w:sz w:val="24"/>
          <w:szCs w:val="24"/>
          <w:lang w:val="en-US"/>
        </w:rPr>
        <w:t>- Analyze the effectiveness of marketing and thematic branding strategies.</w:t>
      </w:r>
      <w:r>
        <w:br/>
      </w:r>
      <w:r>
        <w:br/>
      </w:r>
      <w:r w:rsidRPr="32EC73EB" w:rsidR="00245AF7">
        <w:rPr>
          <w:rFonts w:ascii="Arial Nova" w:hAnsi="Arial Nova" w:eastAsia="Arial Nova" w:cs="Arial Nova"/>
          <w:b w:val="0"/>
          <w:bCs w:val="0"/>
          <w:sz w:val="24"/>
          <w:szCs w:val="24"/>
          <w:lang w:val="en-US"/>
        </w:rPr>
        <w:t>Without a well-defined research design, data collection risks being inconsistent or unreliable, leading to misleading conclusions.</w:t>
      </w:r>
    </w:p>
    <w:p w:rsidR="00DF4C70" w:rsidP="32EC73EB" w:rsidRDefault="00DF4C70" w14:paraId="29457708" w14:textId="77777777" w14:noSpellErr="1">
      <w:pPr>
        <w:pStyle w:val="Heading2"/>
        <w:spacing w:after="0" w:afterAutospacing="on"/>
        <w:rPr>
          <w:rFonts w:ascii="Arial Nova" w:hAnsi="Arial Nova" w:eastAsia="Arial Nova" w:cs="Arial Nova"/>
          <w:b w:val="0"/>
          <w:bCs w:val="0"/>
          <w:color w:val="auto"/>
          <w:sz w:val="24"/>
          <w:szCs w:val="24"/>
        </w:rPr>
      </w:pPr>
      <w:r w:rsidRPr="32EC73EB" w:rsidR="00DF4C70">
        <w:rPr>
          <w:rFonts w:ascii="Arial Nova" w:hAnsi="Arial Nova" w:eastAsia="Arial Nova" w:cs="Arial Nova"/>
          <w:b w:val="0"/>
          <w:bCs w:val="0"/>
          <w:color w:val="auto"/>
          <w:sz w:val="24"/>
          <w:szCs w:val="24"/>
        </w:rPr>
        <w:t xml:space="preserve">    </w:t>
      </w:r>
    </w:p>
    <w:p w:rsidRPr="00DB63BC" w:rsidR="00B43D83" w:rsidP="32EC73EB" w:rsidRDefault="00245AF7" w14:paraId="68F43A55" w14:textId="77777777" w14:noSpellErr="1">
      <w:pPr>
        <w:pStyle w:val="Heading2"/>
        <w:spacing w:after="0" w:afterAutospacing="on"/>
        <w:rPr>
          <w:rFonts w:ascii="Arial Nova" w:hAnsi="Arial Nova" w:eastAsia="Arial Nova" w:cs="Arial Nova"/>
          <w:b w:val="0"/>
          <w:bCs w:val="0"/>
          <w:color w:val="auto"/>
          <w:sz w:val="24"/>
          <w:szCs w:val="24"/>
        </w:rPr>
      </w:pPr>
      <w:r w:rsidRPr="32EC73EB" w:rsidR="00245AF7">
        <w:rPr>
          <w:rFonts w:ascii="Arial Nova" w:hAnsi="Arial Nova" w:eastAsia="Arial Nova" w:cs="Arial Nova"/>
          <w:b w:val="0"/>
          <w:bCs w:val="0"/>
          <w:color w:val="auto"/>
          <w:sz w:val="24"/>
          <w:szCs w:val="24"/>
        </w:rPr>
        <w:t>1.9 Real-Life Applications of Research Design in Events</w:t>
      </w:r>
    </w:p>
    <w:p w:rsidRPr="00DB63BC" w:rsidR="00B43D83" w:rsidP="32EC73EB" w:rsidRDefault="00245AF7" w14:paraId="7C6EB334" w14:textId="5B177A20">
      <w:pPr>
        <w:spacing w:after="0" w:afterAutospacing="on"/>
        <w:rPr>
          <w:rFonts w:ascii="Arial Nova" w:hAnsi="Arial Nova" w:eastAsia="Arial Nova" w:cs="Arial Nova"/>
          <w:b w:val="0"/>
          <w:bCs w:val="0"/>
          <w:sz w:val="24"/>
          <w:szCs w:val="24"/>
        </w:rPr>
      </w:pPr>
      <w:r w:rsidRPr="32EC73EB" w:rsidR="00245AF7">
        <w:rPr>
          <w:rFonts w:ascii="Arial Nova" w:hAnsi="Arial Nova" w:eastAsia="Arial Nova" w:cs="Arial Nova"/>
          <w:b w:val="0"/>
          <w:bCs w:val="0"/>
          <w:sz w:val="24"/>
          <w:szCs w:val="24"/>
        </w:rPr>
        <w:t>Case Study 1: Descriptive Research at the Edinburgh Fringe Festival</w:t>
      </w:r>
      <w:r>
        <w:br/>
      </w:r>
      <w:r w:rsidRPr="32EC73EB" w:rsidR="00245AF7">
        <w:rPr>
          <w:rFonts w:ascii="Arial Nova" w:hAnsi="Arial Nova" w:eastAsia="Arial Nova" w:cs="Arial Nova"/>
          <w:b w:val="0"/>
          <w:bCs w:val="0"/>
          <w:sz w:val="24"/>
          <w:szCs w:val="24"/>
        </w:rPr>
        <w:t xml:space="preserve">A study on the Edinburgh Fringe Festival used descriptive research methods to </w:t>
      </w:r>
      <w:r w:rsidRPr="32EC73EB" w:rsidR="410F9351">
        <w:rPr>
          <w:rFonts w:ascii="Arial Nova" w:hAnsi="Arial Nova" w:eastAsia="Arial Nova" w:cs="Arial Nova"/>
          <w:b w:val="0"/>
          <w:bCs w:val="0"/>
          <w:sz w:val="24"/>
          <w:szCs w:val="24"/>
        </w:rPr>
        <w:t>analyse</w:t>
      </w:r>
      <w:r w:rsidRPr="32EC73EB" w:rsidR="00245AF7">
        <w:rPr>
          <w:rFonts w:ascii="Arial Nova" w:hAnsi="Arial Nova" w:eastAsia="Arial Nova" w:cs="Arial Nova"/>
          <w:b w:val="0"/>
          <w:bCs w:val="0"/>
          <w:sz w:val="24"/>
          <w:szCs w:val="24"/>
        </w:rPr>
        <w:t xml:space="preserve"> visitor demographics, ticket sales, and event engagement levels (Nicholson &amp; Pearce, 2001). The research </w:t>
      </w:r>
      <w:r w:rsidRPr="32EC73EB" w:rsidR="00CF32DC">
        <w:rPr>
          <w:rFonts w:ascii="Arial Nova" w:hAnsi="Arial Nova" w:eastAsia="Arial Nova" w:cs="Arial Nova"/>
          <w:b w:val="0"/>
          <w:bCs w:val="0"/>
          <w:sz w:val="24"/>
          <w:szCs w:val="24"/>
        </w:rPr>
        <w:t>offered</w:t>
      </w:r>
      <w:r w:rsidRPr="32EC73EB" w:rsidR="00245AF7">
        <w:rPr>
          <w:rFonts w:ascii="Arial Nova" w:hAnsi="Arial Nova" w:eastAsia="Arial Nova" w:cs="Arial Nova"/>
          <w:b w:val="0"/>
          <w:bCs w:val="0"/>
          <w:sz w:val="24"/>
          <w:szCs w:val="24"/>
        </w:rPr>
        <w:t xml:space="preserve"> valuable insights into audience </w:t>
      </w:r>
      <w:r w:rsidRPr="32EC73EB" w:rsidR="5B5F8A74">
        <w:rPr>
          <w:rFonts w:ascii="Arial Nova" w:hAnsi="Arial Nova" w:eastAsia="Arial Nova" w:cs="Arial Nova"/>
          <w:b w:val="0"/>
          <w:bCs w:val="0"/>
          <w:sz w:val="24"/>
          <w:szCs w:val="24"/>
        </w:rPr>
        <w:t>behaviours</w:t>
      </w:r>
      <w:r w:rsidRPr="32EC73EB" w:rsidR="00245AF7">
        <w:rPr>
          <w:rFonts w:ascii="Arial Nova" w:hAnsi="Arial Nova" w:eastAsia="Arial Nova" w:cs="Arial Nova"/>
          <w:b w:val="0"/>
          <w:bCs w:val="0"/>
          <w:sz w:val="24"/>
          <w:szCs w:val="24"/>
        </w:rPr>
        <w:t xml:space="preserve">, helping event organizers </w:t>
      </w:r>
      <w:r w:rsidRPr="32EC73EB" w:rsidR="00334088">
        <w:rPr>
          <w:rFonts w:ascii="Arial Nova" w:hAnsi="Arial Nova" w:eastAsia="Arial Nova" w:cs="Arial Nova"/>
          <w:b w:val="0"/>
          <w:bCs w:val="0"/>
          <w:sz w:val="24"/>
          <w:szCs w:val="24"/>
        </w:rPr>
        <w:t>improve</w:t>
      </w:r>
      <w:r w:rsidRPr="32EC73EB" w:rsidR="00245AF7">
        <w:rPr>
          <w:rFonts w:ascii="Arial Nova" w:hAnsi="Arial Nova" w:eastAsia="Arial Nova" w:cs="Arial Nova"/>
          <w:b w:val="0"/>
          <w:bCs w:val="0"/>
          <w:sz w:val="24"/>
          <w:szCs w:val="24"/>
        </w:rPr>
        <w:t xml:space="preserve"> marketing efforts.</w:t>
      </w:r>
      <w:r>
        <w:br/>
      </w:r>
      <w:r>
        <w:br/>
      </w:r>
      <w:r w:rsidRPr="32EC73EB" w:rsidR="00245AF7">
        <w:rPr>
          <w:rFonts w:ascii="Arial Nova" w:hAnsi="Arial Nova" w:eastAsia="Arial Nova" w:cs="Arial Nova"/>
          <w:b w:val="0"/>
          <w:bCs w:val="0"/>
          <w:sz w:val="24"/>
          <w:szCs w:val="24"/>
        </w:rPr>
        <w:t>Case Study 2: Exploratory Research on Immersive Event Experiences</w:t>
      </w:r>
      <w:r>
        <w:br/>
      </w:r>
      <w:r w:rsidRPr="32EC73EB" w:rsidR="00245AF7">
        <w:rPr>
          <w:rFonts w:ascii="Arial Nova" w:hAnsi="Arial Nova" w:eastAsia="Arial Nova" w:cs="Arial Nova"/>
          <w:b w:val="0"/>
          <w:bCs w:val="0"/>
          <w:sz w:val="24"/>
          <w:szCs w:val="24"/>
        </w:rPr>
        <w:t xml:space="preserve">An exploratory study conducted at Disneyland Paris examined how themed storytelling </w:t>
      </w:r>
      <w:r w:rsidRPr="32EC73EB" w:rsidR="003877FD">
        <w:rPr>
          <w:rFonts w:ascii="Arial Nova" w:hAnsi="Arial Nova" w:eastAsia="Arial Nova" w:cs="Arial Nova"/>
          <w:b w:val="0"/>
          <w:bCs w:val="0"/>
          <w:sz w:val="24"/>
          <w:szCs w:val="24"/>
        </w:rPr>
        <w:t>affects</w:t>
      </w:r>
      <w:r w:rsidRPr="32EC73EB" w:rsidR="00245AF7">
        <w:rPr>
          <w:rFonts w:ascii="Arial Nova" w:hAnsi="Arial Nova" w:eastAsia="Arial Nova" w:cs="Arial Nova"/>
          <w:b w:val="0"/>
          <w:bCs w:val="0"/>
          <w:sz w:val="24"/>
          <w:szCs w:val="24"/>
        </w:rPr>
        <w:t xml:space="preserve"> visitor satisfaction (Smith et al., 2022). Using focus groups and in-depth interviews, researchers discovered that interactive and sensory experiences significantly enhance engagement.</w:t>
      </w:r>
    </w:p>
    <w:p w:rsidRPr="00DB63BC" w:rsidR="00B43D83" w:rsidP="32EC73EB" w:rsidRDefault="00245AF7" w14:paraId="3DDDDA69" w14:textId="146BC3C6">
      <w:pPr>
        <w:pStyle w:val="Heading2"/>
        <w:spacing w:after="0" w:afterAutospacing="on"/>
        <w:rPr>
          <w:rFonts w:ascii="Arial Nova" w:hAnsi="Arial Nova" w:eastAsia="Arial Nova" w:cs="Arial Nova"/>
          <w:b w:val="0"/>
          <w:bCs w:val="0"/>
          <w:color w:val="auto"/>
          <w:sz w:val="24"/>
          <w:szCs w:val="24"/>
        </w:rPr>
      </w:pPr>
      <w:r w:rsidRPr="32EC73EB" w:rsidR="00245AF7">
        <w:rPr>
          <w:rFonts w:ascii="Arial Nova" w:hAnsi="Arial Nova" w:eastAsia="Arial Nova" w:cs="Arial Nova"/>
          <w:b w:val="0"/>
          <w:bCs w:val="0"/>
          <w:color w:val="auto"/>
          <w:sz w:val="24"/>
          <w:szCs w:val="24"/>
        </w:rPr>
        <w:t>2.4 Real-World Approaches to Data Collection in Events</w:t>
      </w:r>
    </w:p>
    <w:p w:rsidRPr="00DB63BC" w:rsidR="00B43D83" w:rsidP="32EC73EB" w:rsidRDefault="00245AF7" w14:paraId="0310C630" w14:textId="78129394" w14:noSpellErr="1">
      <w:pPr>
        <w:spacing w:after="0" w:afterAutospacing="on"/>
        <w:rPr>
          <w:rFonts w:ascii="Arial Nova" w:hAnsi="Arial Nova" w:eastAsia="Arial Nova" w:cs="Arial Nova"/>
          <w:b w:val="0"/>
          <w:bCs w:val="0"/>
          <w:sz w:val="24"/>
          <w:szCs w:val="24"/>
          <w:lang w:val="en-US"/>
        </w:rPr>
      </w:pPr>
      <w:r w:rsidRPr="32EC73EB" w:rsidR="00245AF7">
        <w:rPr>
          <w:rFonts w:ascii="Arial Nova" w:hAnsi="Arial Nova" w:eastAsia="Arial Nova" w:cs="Arial Nova"/>
          <w:b w:val="0"/>
          <w:bCs w:val="0"/>
          <w:sz w:val="24"/>
          <w:szCs w:val="24"/>
          <w:lang w:val="en-US"/>
        </w:rPr>
        <w:t xml:space="preserve">In </w:t>
      </w:r>
      <w:r w:rsidRPr="32EC73EB" w:rsidR="00435971">
        <w:rPr>
          <w:rFonts w:ascii="Arial Nova" w:hAnsi="Arial Nova" w:eastAsia="Arial Nova" w:cs="Arial Nova"/>
          <w:b w:val="0"/>
          <w:bCs w:val="0"/>
          <w:sz w:val="24"/>
          <w:szCs w:val="24"/>
          <w:lang w:val="en-US"/>
        </w:rPr>
        <w:t>the event</w:t>
      </w:r>
      <w:r w:rsidRPr="32EC73EB" w:rsidR="00245AF7">
        <w:rPr>
          <w:rFonts w:ascii="Arial Nova" w:hAnsi="Arial Nova" w:eastAsia="Arial Nova" w:cs="Arial Nova"/>
          <w:b w:val="0"/>
          <w:bCs w:val="0"/>
          <w:sz w:val="24"/>
          <w:szCs w:val="24"/>
          <w:lang w:val="en-US"/>
        </w:rPr>
        <w:t xml:space="preserve"> research, data collection methods must be tailored to the nature of the study. The following real-life examples </w:t>
      </w:r>
      <w:r w:rsidRPr="32EC73EB" w:rsidR="00245AF7">
        <w:rPr>
          <w:rFonts w:ascii="Arial Nova" w:hAnsi="Arial Nova" w:eastAsia="Arial Nova" w:cs="Arial Nova"/>
          <w:b w:val="0"/>
          <w:bCs w:val="0"/>
          <w:sz w:val="24"/>
          <w:szCs w:val="24"/>
          <w:lang w:val="en-US"/>
        </w:rPr>
        <w:t>demonstrate</w:t>
      </w:r>
      <w:r w:rsidRPr="32EC73EB" w:rsidR="00245AF7">
        <w:rPr>
          <w:rFonts w:ascii="Arial Nova" w:hAnsi="Arial Nova" w:eastAsia="Arial Nova" w:cs="Arial Nova"/>
          <w:b w:val="0"/>
          <w:bCs w:val="0"/>
          <w:sz w:val="24"/>
          <w:szCs w:val="24"/>
          <w:lang w:val="en-US"/>
        </w:rPr>
        <w:t xml:space="preserve"> how different tools are used in consumer behavior research:</w:t>
      </w:r>
      <w:r>
        <w:br/>
      </w:r>
      <w:r>
        <w:br/>
      </w:r>
      <w:r w:rsidRPr="32EC73EB" w:rsidR="00245AF7">
        <w:rPr>
          <w:rFonts w:ascii="Arial Nova" w:hAnsi="Arial Nova" w:eastAsia="Arial Nova" w:cs="Arial Nova"/>
          <w:b w:val="0"/>
          <w:bCs w:val="0"/>
          <w:sz w:val="24"/>
          <w:szCs w:val="24"/>
          <w:lang w:val="en-US"/>
        </w:rPr>
        <w:t>- Survey-Based Data Collection at Glastonbury Festival: Researchers distributed post-event online surveys to assess attendee satisfaction and engagement levels (O'Reilly et al., 2020).</w:t>
      </w:r>
      <w:r>
        <w:br/>
      </w:r>
      <w:r w:rsidRPr="32EC73EB" w:rsidR="00245AF7">
        <w:rPr>
          <w:rFonts w:ascii="Arial Nova" w:hAnsi="Arial Nova" w:eastAsia="Arial Nova" w:cs="Arial Nova"/>
          <w:b w:val="0"/>
          <w:bCs w:val="0"/>
          <w:sz w:val="24"/>
          <w:szCs w:val="24"/>
          <w:lang w:val="en-US"/>
        </w:rPr>
        <w:t>- Observational Research at Oktoberfest: A study on crowd density at Oktoberfest in Munich used observational techniques to analyze consumer movement patterns and interactions with event branding (Falk &amp; Hagsten, 2021).</w:t>
      </w:r>
    </w:p>
    <w:p w:rsidRPr="00DB63BC" w:rsidR="00B43D83" w:rsidP="32EC73EB" w:rsidRDefault="00245AF7" w14:paraId="358FE353" w14:textId="77777777" w14:noSpellErr="1">
      <w:pPr>
        <w:pStyle w:val="Heading2"/>
        <w:spacing w:after="0" w:afterAutospacing="on"/>
        <w:rPr>
          <w:rFonts w:ascii="Arial Nova" w:hAnsi="Arial Nova" w:eastAsia="Arial Nova" w:cs="Arial Nova"/>
          <w:b w:val="0"/>
          <w:bCs w:val="0"/>
          <w:color w:val="auto"/>
          <w:sz w:val="24"/>
          <w:szCs w:val="24"/>
        </w:rPr>
      </w:pPr>
      <w:r w:rsidRPr="32EC73EB" w:rsidR="00245AF7">
        <w:rPr>
          <w:rFonts w:ascii="Arial Nova" w:hAnsi="Arial Nova" w:eastAsia="Arial Nova" w:cs="Arial Nova"/>
          <w:b w:val="0"/>
          <w:bCs w:val="0"/>
          <w:color w:val="auto"/>
          <w:sz w:val="24"/>
          <w:szCs w:val="24"/>
        </w:rPr>
        <w:t>3.4 Application of Research Frameworks in Data Analysis</w:t>
      </w:r>
    </w:p>
    <w:p w:rsidRPr="00DB63BC" w:rsidR="00B43D83" w:rsidP="32EC73EB" w:rsidRDefault="00245AF7" w14:paraId="6C10B05B" w14:textId="3CE64D46">
      <w:pPr>
        <w:spacing w:after="0" w:afterAutospacing="on"/>
        <w:rPr>
          <w:rFonts w:ascii="Arial Nova" w:hAnsi="Arial Nova" w:eastAsia="Arial Nova" w:cs="Arial Nova"/>
          <w:b w:val="0"/>
          <w:bCs w:val="0"/>
          <w:sz w:val="24"/>
          <w:szCs w:val="24"/>
        </w:rPr>
      </w:pPr>
      <w:r w:rsidRPr="32EC73EB" w:rsidR="00245AF7">
        <w:rPr>
          <w:rFonts w:ascii="Arial Nova" w:hAnsi="Arial Nova" w:eastAsia="Arial Nova" w:cs="Arial Nova"/>
          <w:b w:val="0"/>
          <w:bCs w:val="0"/>
          <w:sz w:val="24"/>
          <w:szCs w:val="24"/>
        </w:rPr>
        <w:t xml:space="preserve">Using the Theory of Planned </w:t>
      </w:r>
      <w:r w:rsidRPr="32EC73EB" w:rsidR="27E1377A">
        <w:rPr>
          <w:rFonts w:ascii="Arial Nova" w:hAnsi="Arial Nova" w:eastAsia="Arial Nova" w:cs="Arial Nova"/>
          <w:b w:val="0"/>
          <w:bCs w:val="0"/>
          <w:sz w:val="24"/>
          <w:szCs w:val="24"/>
        </w:rPr>
        <w:t>Behaviour</w:t>
      </w:r>
      <w:r w:rsidRPr="32EC73EB" w:rsidR="00245AF7">
        <w:rPr>
          <w:rFonts w:ascii="Arial Nova" w:hAnsi="Arial Nova" w:eastAsia="Arial Nova" w:cs="Arial Nova"/>
          <w:b w:val="0"/>
          <w:bCs w:val="0"/>
          <w:sz w:val="24"/>
          <w:szCs w:val="24"/>
        </w:rPr>
        <w:t xml:space="preserve"> in Event Research</w:t>
      </w:r>
      <w:r>
        <w:br/>
      </w:r>
      <w:r w:rsidRPr="32EC73EB" w:rsidR="00245AF7">
        <w:rPr>
          <w:rFonts w:ascii="Arial Nova" w:hAnsi="Arial Nova" w:eastAsia="Arial Nova" w:cs="Arial Nova"/>
          <w:b w:val="0"/>
          <w:bCs w:val="0"/>
          <w:sz w:val="24"/>
          <w:szCs w:val="24"/>
        </w:rPr>
        <w:t xml:space="preserve">Ajzen’s (1991) Theory of Planned </w:t>
      </w:r>
      <w:r w:rsidRPr="32EC73EB" w:rsidR="3005B138">
        <w:rPr>
          <w:rFonts w:ascii="Arial Nova" w:hAnsi="Arial Nova" w:eastAsia="Arial Nova" w:cs="Arial Nova"/>
          <w:b w:val="0"/>
          <w:bCs w:val="0"/>
          <w:sz w:val="24"/>
          <w:szCs w:val="24"/>
        </w:rPr>
        <w:t>Behaviour</w:t>
      </w:r>
      <w:r w:rsidRPr="32EC73EB" w:rsidR="00245AF7">
        <w:rPr>
          <w:rFonts w:ascii="Arial Nova" w:hAnsi="Arial Nova" w:eastAsia="Arial Nova" w:cs="Arial Nova"/>
          <w:b w:val="0"/>
          <w:bCs w:val="0"/>
          <w:sz w:val="24"/>
          <w:szCs w:val="24"/>
        </w:rPr>
        <w:t xml:space="preserve"> (TPB) has been widely used to </w:t>
      </w:r>
      <w:r w:rsidRPr="32EC73EB" w:rsidR="6E47A417">
        <w:rPr>
          <w:rFonts w:ascii="Arial Nova" w:hAnsi="Arial Nova" w:eastAsia="Arial Nova" w:cs="Arial Nova"/>
          <w:b w:val="0"/>
          <w:bCs w:val="0"/>
          <w:sz w:val="24"/>
          <w:szCs w:val="24"/>
        </w:rPr>
        <w:t>analyse</w:t>
      </w:r>
      <w:r w:rsidRPr="32EC73EB" w:rsidR="00245AF7">
        <w:rPr>
          <w:rFonts w:ascii="Arial Nova" w:hAnsi="Arial Nova" w:eastAsia="Arial Nova" w:cs="Arial Nova"/>
          <w:b w:val="0"/>
          <w:bCs w:val="0"/>
          <w:sz w:val="24"/>
          <w:szCs w:val="24"/>
        </w:rPr>
        <w:t xml:space="preserve"> consumer decision-making in event attendance. A study on music festivals in the UK applied TPB to predict how peer influence and past event experiences impact ticket purchases (Blichfeldt &amp; Halkier, 2023).</w:t>
      </w:r>
      <w:r>
        <w:br/>
      </w:r>
      <w:r>
        <w:br/>
      </w:r>
      <w:r w:rsidRPr="32EC73EB" w:rsidR="00245AF7">
        <w:rPr>
          <w:rFonts w:ascii="Arial Nova" w:hAnsi="Arial Nova" w:eastAsia="Arial Nova" w:cs="Arial Nova"/>
          <w:b w:val="0"/>
          <w:bCs w:val="0"/>
          <w:sz w:val="24"/>
          <w:szCs w:val="24"/>
        </w:rPr>
        <w:t>Sensory Marketing Framework in Themed Events</w:t>
      </w:r>
      <w:r>
        <w:br/>
      </w:r>
      <w:r w:rsidRPr="32EC73EB" w:rsidR="00245AF7">
        <w:rPr>
          <w:rFonts w:ascii="Arial Nova" w:hAnsi="Arial Nova" w:eastAsia="Arial Nova" w:cs="Arial Nova"/>
          <w:b w:val="0"/>
          <w:bCs w:val="0"/>
          <w:sz w:val="24"/>
          <w:szCs w:val="24"/>
        </w:rPr>
        <w:t>Krishna’s (2012) Sensory Marketing Theory has been used to assess how lighting, scent, and sound affect consumer experience at immersive events. For instance, Christmas Markets in Germany use festive scents and themed lighting to enhance the attendee experience (Bitner, 2020).</w:t>
      </w:r>
    </w:p>
    <w:p w:rsidRPr="00DB63BC" w:rsidR="00B43D83" w:rsidP="32EC73EB" w:rsidRDefault="00245AF7" w14:paraId="574A95A8" w14:textId="77777777" w14:noSpellErr="1">
      <w:pPr>
        <w:pStyle w:val="Heading2"/>
        <w:spacing w:after="0" w:afterAutospacing="on"/>
        <w:rPr>
          <w:rFonts w:ascii="Arial Nova" w:hAnsi="Arial Nova" w:eastAsia="Arial Nova" w:cs="Arial Nova"/>
          <w:b w:val="0"/>
          <w:bCs w:val="0"/>
          <w:color w:val="auto"/>
          <w:sz w:val="24"/>
          <w:szCs w:val="24"/>
        </w:rPr>
      </w:pPr>
      <w:r w:rsidRPr="32EC73EB" w:rsidR="00245AF7">
        <w:rPr>
          <w:rFonts w:ascii="Arial Nova" w:hAnsi="Arial Nova" w:eastAsia="Arial Nova" w:cs="Arial Nova"/>
          <w:b w:val="0"/>
          <w:bCs w:val="0"/>
          <w:color w:val="auto"/>
          <w:sz w:val="24"/>
          <w:szCs w:val="24"/>
        </w:rPr>
        <w:t>2.5 Data Collection Procedure</w:t>
      </w:r>
    </w:p>
    <w:p w:rsidRPr="00DB63BC" w:rsidR="00B43D83" w:rsidP="32EC73EB" w:rsidRDefault="00245AF7" w14:paraId="635C3EF2" w14:textId="77777777" w14:noSpellErr="1">
      <w:pPr>
        <w:spacing w:after="0" w:afterAutospacing="on"/>
        <w:rPr>
          <w:rFonts w:ascii="Arial Nova" w:hAnsi="Arial Nova" w:eastAsia="Arial Nova" w:cs="Arial Nova"/>
          <w:b w:val="0"/>
          <w:bCs w:val="0"/>
          <w:sz w:val="24"/>
          <w:szCs w:val="24"/>
        </w:rPr>
      </w:pPr>
      <w:r w:rsidRPr="32EC73EB" w:rsidR="00245AF7">
        <w:rPr>
          <w:rFonts w:ascii="Arial Nova" w:hAnsi="Arial Nova" w:eastAsia="Arial Nova" w:cs="Arial Nova"/>
          <w:b w:val="0"/>
          <w:bCs w:val="0"/>
          <w:sz w:val="24"/>
          <w:szCs w:val="24"/>
        </w:rPr>
        <w:t>The data collection procedure for this study was carefully structured to ensure consistency, reliability, and ethical compliance. A standardized approach was adopted across all data collection methods, including surveys, interviews, and observational techniques. The following steps outline how the research team ensured data accuracy and validity throughout the study.</w:t>
      </w:r>
    </w:p>
    <w:p w:rsidRPr="00DB63BC" w:rsidR="00B43D83" w:rsidP="32EC73EB" w:rsidRDefault="00245AF7" w14:paraId="64E7BFD9" w14:textId="77777777" w14:noSpellErr="1">
      <w:pPr>
        <w:pStyle w:val="Heading3"/>
        <w:spacing w:after="0" w:afterAutospacing="on"/>
        <w:rPr>
          <w:rFonts w:ascii="Arial Nova" w:hAnsi="Arial Nova" w:eastAsia="Arial Nova" w:cs="Arial Nova"/>
          <w:b w:val="0"/>
          <w:bCs w:val="0"/>
          <w:color w:val="auto"/>
          <w:sz w:val="24"/>
          <w:szCs w:val="24"/>
        </w:rPr>
      </w:pPr>
      <w:r w:rsidRPr="32EC73EB" w:rsidR="00245AF7">
        <w:rPr>
          <w:rFonts w:ascii="Arial Nova" w:hAnsi="Arial Nova" w:eastAsia="Arial Nova" w:cs="Arial Nova"/>
          <w:b w:val="0"/>
          <w:bCs w:val="0"/>
          <w:color w:val="auto"/>
          <w:sz w:val="24"/>
          <w:szCs w:val="24"/>
        </w:rPr>
        <w:t>2.5.1 Ensuring Data Consistency</w:t>
      </w:r>
    </w:p>
    <w:p w:rsidRPr="00DB63BC" w:rsidR="00B43D83" w:rsidP="32EC73EB" w:rsidRDefault="00245AF7" w14:paraId="29B7E44A" w14:textId="67CD9C9C" w14:noSpellErr="1">
      <w:pPr>
        <w:spacing w:after="0" w:afterAutospacing="on"/>
        <w:rPr>
          <w:rFonts w:ascii="Arial Nova" w:hAnsi="Arial Nova" w:eastAsia="Arial Nova" w:cs="Arial Nova"/>
          <w:b w:val="0"/>
          <w:bCs w:val="0"/>
          <w:sz w:val="24"/>
          <w:szCs w:val="24"/>
        </w:rPr>
      </w:pPr>
      <w:r w:rsidRPr="32EC73EB" w:rsidR="00245AF7">
        <w:rPr>
          <w:rFonts w:ascii="Arial Nova" w:hAnsi="Arial Nova" w:eastAsia="Arial Nova" w:cs="Arial Nova"/>
          <w:b w:val="0"/>
          <w:bCs w:val="0"/>
          <w:sz w:val="24"/>
          <w:szCs w:val="24"/>
        </w:rPr>
        <w:t xml:space="preserve">To </w:t>
      </w:r>
      <w:r w:rsidRPr="32EC73EB" w:rsidR="00CF32DC">
        <w:rPr>
          <w:rFonts w:ascii="Arial Nova" w:hAnsi="Arial Nova" w:eastAsia="Arial Nova" w:cs="Arial Nova"/>
          <w:b w:val="0"/>
          <w:bCs w:val="0"/>
          <w:sz w:val="24"/>
          <w:szCs w:val="24"/>
        </w:rPr>
        <w:t>support</w:t>
      </w:r>
      <w:r w:rsidRPr="32EC73EB" w:rsidR="00245AF7">
        <w:rPr>
          <w:rFonts w:ascii="Arial Nova" w:hAnsi="Arial Nova" w:eastAsia="Arial Nova" w:cs="Arial Nova"/>
          <w:b w:val="0"/>
          <w:bCs w:val="0"/>
          <w:sz w:val="24"/>
          <w:szCs w:val="24"/>
        </w:rPr>
        <w:t xml:space="preserve"> data consistency, the study followed a structured protocol to ensure that all participants experienced the same data collection process. This was achieved through:</w:t>
      </w:r>
      <w:r>
        <w:br/>
      </w:r>
      <w:r w:rsidRPr="32EC73EB" w:rsidR="00245AF7">
        <w:rPr>
          <w:rFonts w:ascii="Arial Nova" w:hAnsi="Arial Nova" w:eastAsia="Arial Nova" w:cs="Arial Nova"/>
          <w:b w:val="0"/>
          <w:bCs w:val="0"/>
          <w:sz w:val="24"/>
          <w:szCs w:val="24"/>
        </w:rPr>
        <w:t>- Standardized Survey Distribution: All respondents received identical questions in both online and in-person survey formats.</w:t>
      </w:r>
      <w:r>
        <w:br/>
      </w:r>
      <w:r w:rsidRPr="32EC73EB" w:rsidR="00245AF7">
        <w:rPr>
          <w:rFonts w:ascii="Arial Nova" w:hAnsi="Arial Nova" w:eastAsia="Arial Nova" w:cs="Arial Nova"/>
          <w:b w:val="0"/>
          <w:bCs w:val="0"/>
          <w:sz w:val="24"/>
          <w:szCs w:val="24"/>
        </w:rPr>
        <w:t>- Uniform Interview Guidelines: A predefined interview script was used to ensure that all participants were asked the same key questions.</w:t>
      </w:r>
      <w:r>
        <w:br/>
      </w:r>
      <w:r w:rsidRPr="32EC73EB" w:rsidR="00245AF7">
        <w:rPr>
          <w:rFonts w:ascii="Arial Nova" w:hAnsi="Arial Nova" w:eastAsia="Arial Nova" w:cs="Arial Nova"/>
          <w:b w:val="0"/>
          <w:bCs w:val="0"/>
          <w:sz w:val="24"/>
          <w:szCs w:val="24"/>
        </w:rPr>
        <w:t xml:space="preserve">- Structured Observations: Observational checklists were developed to categorize attendee </w:t>
      </w:r>
      <w:r w:rsidRPr="32EC73EB" w:rsidR="00245AF7">
        <w:rPr>
          <w:rFonts w:ascii="Arial Nova" w:hAnsi="Arial Nova" w:eastAsia="Arial Nova" w:cs="Arial Nova"/>
          <w:b w:val="0"/>
          <w:bCs w:val="0"/>
          <w:sz w:val="24"/>
          <w:szCs w:val="24"/>
        </w:rPr>
        <w:t>behavior</w:t>
      </w:r>
      <w:r w:rsidRPr="32EC73EB" w:rsidR="00245AF7">
        <w:rPr>
          <w:rFonts w:ascii="Arial Nova" w:hAnsi="Arial Nova" w:eastAsia="Arial Nova" w:cs="Arial Nova"/>
          <w:b w:val="0"/>
          <w:bCs w:val="0"/>
          <w:sz w:val="24"/>
          <w:szCs w:val="24"/>
        </w:rPr>
        <w:t xml:space="preserve"> and interactions consistently across different events.</w:t>
      </w:r>
      <w:r>
        <w:br/>
      </w:r>
      <w:r w:rsidRPr="32EC73EB" w:rsidR="00245AF7">
        <w:rPr>
          <w:rFonts w:ascii="Arial Nova" w:hAnsi="Arial Nova" w:eastAsia="Arial Nova" w:cs="Arial Nova"/>
          <w:b w:val="0"/>
          <w:bCs w:val="0"/>
          <w:sz w:val="24"/>
          <w:szCs w:val="24"/>
        </w:rPr>
        <w:t>- Data Collection Training: Researchers and data collectors were trained in standardized procedures to ensure uniformity in conducting surveys and interviews.</w:t>
      </w:r>
    </w:p>
    <w:p w:rsidR="00E47BD7" w:rsidP="32EC73EB" w:rsidRDefault="00E47BD7" w14:paraId="4D4BB9D2" w14:textId="77777777" w14:noSpellErr="1">
      <w:pPr>
        <w:pStyle w:val="Heading3"/>
        <w:spacing w:after="0" w:afterAutospacing="on"/>
        <w:rPr>
          <w:rFonts w:ascii="Arial Nova" w:hAnsi="Arial Nova" w:eastAsia="Arial Nova" w:cs="Arial Nova"/>
          <w:b w:val="0"/>
          <w:bCs w:val="0"/>
          <w:color w:val="auto"/>
          <w:sz w:val="24"/>
          <w:szCs w:val="24"/>
        </w:rPr>
      </w:pPr>
    </w:p>
    <w:p w:rsidRPr="00DB63BC" w:rsidR="00B43D83" w:rsidP="32EC73EB" w:rsidRDefault="00245AF7" w14:paraId="0EBDB969" w14:textId="3E4A8E8E" w14:noSpellErr="1">
      <w:pPr>
        <w:pStyle w:val="Heading3"/>
        <w:spacing w:after="0" w:afterAutospacing="on"/>
        <w:rPr>
          <w:rFonts w:ascii="Arial Nova" w:hAnsi="Arial Nova" w:eastAsia="Arial Nova" w:cs="Arial Nova"/>
          <w:b w:val="0"/>
          <w:bCs w:val="0"/>
          <w:color w:val="auto"/>
          <w:sz w:val="24"/>
          <w:szCs w:val="24"/>
        </w:rPr>
      </w:pPr>
      <w:r w:rsidRPr="32EC73EB" w:rsidR="00245AF7">
        <w:rPr>
          <w:rFonts w:ascii="Arial Nova" w:hAnsi="Arial Nova" w:eastAsia="Arial Nova" w:cs="Arial Nova"/>
          <w:b w:val="0"/>
          <w:bCs w:val="0"/>
          <w:color w:val="auto"/>
          <w:sz w:val="24"/>
          <w:szCs w:val="24"/>
        </w:rPr>
        <w:t>2.5.2 Ensuring Data Reliability &amp; Accuracy</w:t>
      </w:r>
    </w:p>
    <w:p w:rsidRPr="00DB63BC" w:rsidR="00B43D83" w:rsidP="32EC73EB" w:rsidRDefault="00245AF7" w14:paraId="1F7EB269" w14:textId="77777777" w14:noSpellErr="1">
      <w:pPr>
        <w:spacing w:after="0" w:afterAutospacing="on"/>
        <w:rPr>
          <w:rFonts w:ascii="Arial Nova" w:hAnsi="Arial Nova" w:eastAsia="Arial Nova" w:cs="Arial Nova"/>
          <w:b w:val="0"/>
          <w:bCs w:val="0"/>
          <w:sz w:val="24"/>
          <w:szCs w:val="24"/>
          <w:lang w:val="en-US"/>
        </w:rPr>
      </w:pPr>
      <w:r w:rsidRPr="32EC73EB" w:rsidR="00245AF7">
        <w:rPr>
          <w:rFonts w:ascii="Arial Nova" w:hAnsi="Arial Nova" w:eastAsia="Arial Nova" w:cs="Arial Nova"/>
          <w:b w:val="0"/>
          <w:bCs w:val="0"/>
          <w:sz w:val="24"/>
          <w:szCs w:val="24"/>
          <w:lang w:val="en-US"/>
        </w:rPr>
        <w:t>To ensure the reliability and accuracy of the collected data, the study implemented the following measures:</w:t>
      </w:r>
      <w:r>
        <w:br/>
      </w:r>
      <w:r>
        <w:br/>
      </w:r>
      <w:r w:rsidRPr="32EC73EB" w:rsidR="00245AF7">
        <w:rPr>
          <w:rFonts w:ascii="Arial Nova" w:hAnsi="Arial Nova" w:eastAsia="Arial Nova" w:cs="Arial Nova"/>
          <w:b w:val="0"/>
          <w:bCs w:val="0"/>
          <w:sz w:val="24"/>
          <w:szCs w:val="24"/>
          <w:lang w:val="en-US"/>
        </w:rPr>
        <w:t>Pilot Testing:</w:t>
      </w:r>
      <w:r>
        <w:br/>
      </w:r>
      <w:r w:rsidRPr="32EC73EB" w:rsidR="00245AF7">
        <w:rPr>
          <w:rFonts w:ascii="Arial Nova" w:hAnsi="Arial Nova" w:eastAsia="Arial Nova" w:cs="Arial Nova"/>
          <w:b w:val="0"/>
          <w:bCs w:val="0"/>
          <w:sz w:val="24"/>
          <w:szCs w:val="24"/>
          <w:lang w:val="en-US"/>
        </w:rPr>
        <w:t>- A small-scale pilot study was conducted with 30 participants to test survey clarity, question effectiveness, and response reliability.</w:t>
      </w:r>
      <w:r>
        <w:br/>
      </w:r>
      <w:r w:rsidRPr="32EC73EB" w:rsidR="00245AF7">
        <w:rPr>
          <w:rFonts w:ascii="Arial Nova" w:hAnsi="Arial Nova" w:eastAsia="Arial Nova" w:cs="Arial Nova"/>
          <w:b w:val="0"/>
          <w:bCs w:val="0"/>
          <w:sz w:val="24"/>
          <w:szCs w:val="24"/>
          <w:lang w:val="en-US"/>
        </w:rPr>
        <w:t xml:space="preserve">- Feedback from pilot participants was used to refine question wording and </w:t>
      </w:r>
      <w:r w:rsidRPr="32EC73EB" w:rsidR="00245AF7">
        <w:rPr>
          <w:rFonts w:ascii="Arial Nova" w:hAnsi="Arial Nova" w:eastAsia="Arial Nova" w:cs="Arial Nova"/>
          <w:b w:val="0"/>
          <w:bCs w:val="0"/>
          <w:sz w:val="24"/>
          <w:szCs w:val="24"/>
          <w:lang w:val="en-US"/>
        </w:rPr>
        <w:t>eliminate</w:t>
      </w:r>
      <w:r w:rsidRPr="32EC73EB" w:rsidR="00245AF7">
        <w:rPr>
          <w:rFonts w:ascii="Arial Nova" w:hAnsi="Arial Nova" w:eastAsia="Arial Nova" w:cs="Arial Nova"/>
          <w:b w:val="0"/>
          <w:bCs w:val="0"/>
          <w:sz w:val="24"/>
          <w:szCs w:val="24"/>
          <w:lang w:val="en-US"/>
        </w:rPr>
        <w:t xml:space="preserve"> ambiguous terminology.</w:t>
      </w:r>
      <w:r>
        <w:br/>
      </w:r>
      <w:r>
        <w:br/>
      </w:r>
      <w:r w:rsidRPr="32EC73EB" w:rsidR="00245AF7">
        <w:rPr>
          <w:rFonts w:ascii="Arial Nova" w:hAnsi="Arial Nova" w:eastAsia="Arial Nova" w:cs="Arial Nova"/>
          <w:b w:val="0"/>
          <w:bCs w:val="0"/>
          <w:sz w:val="24"/>
          <w:szCs w:val="24"/>
          <w:lang w:val="en-US"/>
        </w:rPr>
        <w:t>Cross-Validation:</w:t>
      </w:r>
      <w:r>
        <w:br/>
      </w:r>
      <w:r w:rsidRPr="32EC73EB" w:rsidR="00245AF7">
        <w:rPr>
          <w:rFonts w:ascii="Arial Nova" w:hAnsi="Arial Nova" w:eastAsia="Arial Nova" w:cs="Arial Nova"/>
          <w:b w:val="0"/>
          <w:bCs w:val="0"/>
          <w:sz w:val="24"/>
          <w:szCs w:val="24"/>
          <w:lang w:val="en-US"/>
        </w:rPr>
        <w:t xml:space="preserve">- Thematic analysis of interviews was conducted using multiple independent coders to ensure that coding consistency was </w:t>
      </w:r>
      <w:r w:rsidRPr="32EC73EB" w:rsidR="00245AF7">
        <w:rPr>
          <w:rFonts w:ascii="Arial Nova" w:hAnsi="Arial Nova" w:eastAsia="Arial Nova" w:cs="Arial Nova"/>
          <w:b w:val="0"/>
          <w:bCs w:val="0"/>
          <w:sz w:val="24"/>
          <w:szCs w:val="24"/>
          <w:lang w:val="en-US"/>
        </w:rPr>
        <w:t>maintained</w:t>
      </w:r>
      <w:r w:rsidRPr="32EC73EB" w:rsidR="00245AF7">
        <w:rPr>
          <w:rFonts w:ascii="Arial Nova" w:hAnsi="Arial Nova" w:eastAsia="Arial Nova" w:cs="Arial Nova"/>
          <w:b w:val="0"/>
          <w:bCs w:val="0"/>
          <w:sz w:val="24"/>
          <w:szCs w:val="24"/>
          <w:lang w:val="en-US"/>
        </w:rPr>
        <w:t>.</w:t>
      </w:r>
      <w:r>
        <w:br/>
      </w:r>
      <w:r w:rsidRPr="32EC73EB" w:rsidR="00245AF7">
        <w:rPr>
          <w:rFonts w:ascii="Arial Nova" w:hAnsi="Arial Nova" w:eastAsia="Arial Nova" w:cs="Arial Nova"/>
          <w:b w:val="0"/>
          <w:bCs w:val="0"/>
          <w:sz w:val="24"/>
          <w:szCs w:val="24"/>
          <w:lang w:val="en-US"/>
        </w:rPr>
        <w:t>- Quantitative survey results were compared with qualitative insights to check for alignment between statistical findings and open-ended responses.</w:t>
      </w:r>
      <w:r>
        <w:br/>
      </w:r>
      <w:r>
        <w:br/>
      </w:r>
      <w:r w:rsidRPr="32EC73EB" w:rsidR="00245AF7">
        <w:rPr>
          <w:rFonts w:ascii="Arial Nova" w:hAnsi="Arial Nova" w:eastAsia="Arial Nova" w:cs="Arial Nova"/>
          <w:b w:val="0"/>
          <w:bCs w:val="0"/>
          <w:sz w:val="24"/>
          <w:szCs w:val="24"/>
          <w:lang w:val="en-US"/>
        </w:rPr>
        <w:t>Use of Multiple Data Sources (Triangulation):</w:t>
      </w:r>
      <w:r>
        <w:br/>
      </w:r>
      <w:r w:rsidRPr="32EC73EB" w:rsidR="00245AF7">
        <w:rPr>
          <w:rFonts w:ascii="Arial Nova" w:hAnsi="Arial Nova" w:eastAsia="Arial Nova" w:cs="Arial Nova"/>
          <w:b w:val="0"/>
          <w:bCs w:val="0"/>
          <w:sz w:val="24"/>
          <w:szCs w:val="24"/>
          <w:lang w:val="en-US"/>
        </w:rPr>
        <w:t>- Survey data, interview transcripts, and observational reports were cross-referenced to increase result credibility.</w:t>
      </w:r>
      <w:r>
        <w:br/>
      </w:r>
      <w:r w:rsidRPr="32EC73EB" w:rsidR="00245AF7">
        <w:rPr>
          <w:rFonts w:ascii="Arial Nova" w:hAnsi="Arial Nova" w:eastAsia="Arial Nova" w:cs="Arial Nova"/>
          <w:b w:val="0"/>
          <w:bCs w:val="0"/>
          <w:sz w:val="24"/>
          <w:szCs w:val="24"/>
          <w:lang w:val="en-US"/>
        </w:rPr>
        <w:t>- This approach helped reduce response bias and provided a holistic understanding of event consumer behavior.</w:t>
      </w:r>
    </w:p>
    <w:p w:rsidR="00E47BD7" w:rsidP="32EC73EB" w:rsidRDefault="00E47BD7" w14:paraId="30D346F5" w14:textId="77777777" w14:noSpellErr="1">
      <w:pPr>
        <w:pStyle w:val="Heading3"/>
        <w:spacing w:after="0" w:afterAutospacing="on"/>
        <w:rPr>
          <w:rFonts w:ascii="Arial Nova" w:hAnsi="Arial Nova" w:eastAsia="Arial Nova" w:cs="Arial Nova"/>
          <w:b w:val="0"/>
          <w:bCs w:val="0"/>
          <w:color w:val="auto"/>
          <w:sz w:val="24"/>
          <w:szCs w:val="24"/>
        </w:rPr>
      </w:pPr>
    </w:p>
    <w:p w:rsidRPr="00DB63BC" w:rsidR="00B43D83" w:rsidP="32EC73EB" w:rsidRDefault="00245AF7" w14:paraId="5A8F21A3" w14:textId="5C6E1BBE">
      <w:pPr>
        <w:pStyle w:val="Heading3"/>
        <w:spacing w:after="0" w:afterAutospacing="on"/>
        <w:rPr>
          <w:rFonts w:ascii="Arial Nova" w:hAnsi="Arial Nova" w:eastAsia="Arial Nova" w:cs="Arial Nova"/>
          <w:b w:val="0"/>
          <w:bCs w:val="0"/>
          <w:color w:val="auto"/>
          <w:sz w:val="24"/>
          <w:szCs w:val="24"/>
        </w:rPr>
      </w:pPr>
      <w:r w:rsidRPr="32EC73EB" w:rsidR="00245AF7">
        <w:rPr>
          <w:rFonts w:ascii="Arial Nova" w:hAnsi="Arial Nova" w:eastAsia="Arial Nova" w:cs="Arial Nova"/>
          <w:b w:val="0"/>
          <w:bCs w:val="0"/>
          <w:color w:val="auto"/>
          <w:sz w:val="24"/>
          <w:szCs w:val="24"/>
        </w:rPr>
        <w:t>2.5.3 Ethical Considerations</w:t>
      </w:r>
    </w:p>
    <w:p w:rsidRPr="00DB63BC" w:rsidR="00B43D83" w:rsidP="32EC73EB" w:rsidRDefault="00245AF7" w14:paraId="400A4C99" w14:textId="4D6108C5" w14:noSpellErr="1">
      <w:pPr>
        <w:spacing w:after="0" w:afterAutospacing="on"/>
        <w:rPr>
          <w:rFonts w:ascii="Arial Nova" w:hAnsi="Arial Nova" w:eastAsia="Arial Nova" w:cs="Arial Nova"/>
          <w:b w:val="0"/>
          <w:bCs w:val="0"/>
          <w:sz w:val="24"/>
          <w:szCs w:val="24"/>
          <w:lang w:val="en-US"/>
        </w:rPr>
      </w:pPr>
      <w:r w:rsidRPr="32EC73EB" w:rsidR="00245AF7">
        <w:rPr>
          <w:rFonts w:ascii="Arial Nova" w:hAnsi="Arial Nova" w:eastAsia="Arial Nova" w:cs="Arial Nova"/>
          <w:b w:val="0"/>
          <w:bCs w:val="0"/>
          <w:sz w:val="24"/>
          <w:szCs w:val="24"/>
          <w:lang w:val="en-US"/>
        </w:rPr>
        <w:t xml:space="preserve">Ethical compliance was a key priority in the data collection process. The study adhered to institutional ethical guidelines and followed </w:t>
      </w:r>
      <w:r w:rsidRPr="32EC73EB" w:rsidR="00435971">
        <w:rPr>
          <w:rFonts w:ascii="Arial Nova" w:hAnsi="Arial Nova" w:eastAsia="Arial Nova" w:cs="Arial Nova"/>
          <w:b w:val="0"/>
          <w:bCs w:val="0"/>
          <w:sz w:val="24"/>
          <w:szCs w:val="24"/>
          <w:lang w:val="en-US"/>
        </w:rPr>
        <w:t>the best</w:t>
      </w:r>
      <w:r w:rsidRPr="32EC73EB" w:rsidR="00245AF7">
        <w:rPr>
          <w:rFonts w:ascii="Arial Nova" w:hAnsi="Arial Nova" w:eastAsia="Arial Nova" w:cs="Arial Nova"/>
          <w:b w:val="0"/>
          <w:bCs w:val="0"/>
          <w:sz w:val="24"/>
          <w:szCs w:val="24"/>
          <w:lang w:val="en-US"/>
        </w:rPr>
        <w:t xml:space="preserve"> practices for research involving human participants. The following ethical considerations were implemented:</w:t>
      </w:r>
      <w:r>
        <w:br/>
      </w:r>
      <w:r>
        <w:br/>
      </w:r>
      <w:r w:rsidRPr="32EC73EB" w:rsidR="00245AF7">
        <w:rPr>
          <w:rFonts w:ascii="Arial Nova" w:hAnsi="Arial Nova" w:eastAsia="Arial Nova" w:cs="Arial Nova"/>
          <w:b w:val="0"/>
          <w:bCs w:val="0"/>
          <w:sz w:val="24"/>
          <w:szCs w:val="24"/>
          <w:lang w:val="en-US"/>
        </w:rPr>
        <w:t>Informed Consent:</w:t>
      </w:r>
      <w:r>
        <w:br/>
      </w:r>
      <w:r w:rsidRPr="32EC73EB" w:rsidR="00245AF7">
        <w:rPr>
          <w:rFonts w:ascii="Arial Nova" w:hAnsi="Arial Nova" w:eastAsia="Arial Nova" w:cs="Arial Nova"/>
          <w:b w:val="0"/>
          <w:bCs w:val="0"/>
          <w:sz w:val="24"/>
          <w:szCs w:val="24"/>
          <w:lang w:val="en-US"/>
        </w:rPr>
        <w:t xml:space="preserve">- Participants were fully informed about the research </w:t>
      </w:r>
      <w:r w:rsidRPr="32EC73EB" w:rsidR="00245AF7">
        <w:rPr>
          <w:rFonts w:ascii="Arial Nova" w:hAnsi="Arial Nova" w:eastAsia="Arial Nova" w:cs="Arial Nova"/>
          <w:b w:val="0"/>
          <w:bCs w:val="0"/>
          <w:sz w:val="24"/>
          <w:szCs w:val="24"/>
          <w:lang w:val="en-US"/>
        </w:rPr>
        <w:t>objectives</w:t>
      </w:r>
      <w:r w:rsidRPr="32EC73EB" w:rsidR="00245AF7">
        <w:rPr>
          <w:rFonts w:ascii="Arial Nova" w:hAnsi="Arial Nova" w:eastAsia="Arial Nova" w:cs="Arial Nova"/>
          <w:b w:val="0"/>
          <w:bCs w:val="0"/>
          <w:sz w:val="24"/>
          <w:szCs w:val="24"/>
          <w:lang w:val="en-US"/>
        </w:rPr>
        <w:t>, procedures, and how their data would be used.</w:t>
      </w:r>
      <w:r>
        <w:br/>
      </w:r>
      <w:r w:rsidRPr="32EC73EB" w:rsidR="00245AF7">
        <w:rPr>
          <w:rFonts w:ascii="Arial Nova" w:hAnsi="Arial Nova" w:eastAsia="Arial Nova" w:cs="Arial Nova"/>
          <w:b w:val="0"/>
          <w:bCs w:val="0"/>
          <w:sz w:val="24"/>
          <w:szCs w:val="24"/>
          <w:lang w:val="en-US"/>
        </w:rPr>
        <w:t xml:space="preserve">- A consent form was provided for all participants, which they </w:t>
      </w:r>
      <w:r w:rsidRPr="32EC73EB" w:rsidR="00245AF7">
        <w:rPr>
          <w:rFonts w:ascii="Arial Nova" w:hAnsi="Arial Nova" w:eastAsia="Arial Nova" w:cs="Arial Nova"/>
          <w:b w:val="0"/>
          <w:bCs w:val="0"/>
          <w:sz w:val="24"/>
          <w:szCs w:val="24"/>
          <w:lang w:val="en-US"/>
        </w:rPr>
        <w:t>were required</w:t>
      </w:r>
      <w:r w:rsidRPr="32EC73EB" w:rsidR="00245AF7">
        <w:rPr>
          <w:rFonts w:ascii="Arial Nova" w:hAnsi="Arial Nova" w:eastAsia="Arial Nova" w:cs="Arial Nova"/>
          <w:b w:val="0"/>
          <w:bCs w:val="0"/>
          <w:sz w:val="24"/>
          <w:szCs w:val="24"/>
          <w:lang w:val="en-US"/>
        </w:rPr>
        <w:t xml:space="preserve"> to read and sign before taking part.</w:t>
      </w:r>
      <w:r>
        <w:br/>
      </w:r>
      <w:r>
        <w:br/>
      </w:r>
      <w:r w:rsidRPr="32EC73EB" w:rsidR="00245AF7">
        <w:rPr>
          <w:rFonts w:ascii="Arial Nova" w:hAnsi="Arial Nova" w:eastAsia="Arial Nova" w:cs="Arial Nova"/>
          <w:b w:val="0"/>
          <w:bCs w:val="0"/>
          <w:sz w:val="24"/>
          <w:szCs w:val="24"/>
          <w:lang w:val="en-US"/>
        </w:rPr>
        <w:t>Anonymity and Confidentiality:</w:t>
      </w:r>
      <w:r>
        <w:br/>
      </w:r>
      <w:r w:rsidRPr="32EC73EB" w:rsidR="00245AF7">
        <w:rPr>
          <w:rFonts w:ascii="Arial Nova" w:hAnsi="Arial Nova" w:eastAsia="Arial Nova" w:cs="Arial Nova"/>
          <w:b w:val="0"/>
          <w:bCs w:val="0"/>
          <w:sz w:val="24"/>
          <w:szCs w:val="24"/>
          <w:lang w:val="en-US"/>
        </w:rPr>
        <w:t>- Personal identifying information was not collected in surveys, ensuring respondent privacy.</w:t>
      </w:r>
      <w:r>
        <w:br/>
      </w:r>
      <w:r w:rsidRPr="32EC73EB" w:rsidR="00245AF7">
        <w:rPr>
          <w:rFonts w:ascii="Arial Nova" w:hAnsi="Arial Nova" w:eastAsia="Arial Nova" w:cs="Arial Nova"/>
          <w:b w:val="0"/>
          <w:bCs w:val="0"/>
          <w:sz w:val="24"/>
          <w:szCs w:val="24"/>
          <w:lang w:val="en-US"/>
        </w:rPr>
        <w:t>- Interview transcripts were anonymized, and all collected data was stored securely.</w:t>
      </w:r>
      <w:r>
        <w:br/>
      </w:r>
      <w:r>
        <w:br/>
      </w:r>
      <w:r w:rsidRPr="32EC73EB" w:rsidR="00245AF7">
        <w:rPr>
          <w:rFonts w:ascii="Arial Nova" w:hAnsi="Arial Nova" w:eastAsia="Arial Nova" w:cs="Arial Nova"/>
          <w:b w:val="0"/>
          <w:bCs w:val="0"/>
          <w:sz w:val="24"/>
          <w:szCs w:val="24"/>
          <w:lang w:val="en-US"/>
        </w:rPr>
        <w:t>Right to Withdraw:</w:t>
      </w:r>
      <w:r>
        <w:br/>
      </w:r>
      <w:r w:rsidRPr="32EC73EB" w:rsidR="00245AF7">
        <w:rPr>
          <w:rFonts w:ascii="Arial Nova" w:hAnsi="Arial Nova" w:eastAsia="Arial Nova" w:cs="Arial Nova"/>
          <w:b w:val="0"/>
          <w:bCs w:val="0"/>
          <w:sz w:val="24"/>
          <w:szCs w:val="24"/>
          <w:lang w:val="en-US"/>
        </w:rPr>
        <w:t>- Participants were informed of their right to withdraw at any time, without providing a reason.</w:t>
      </w:r>
      <w:r>
        <w:br/>
      </w:r>
      <w:r w:rsidRPr="32EC73EB" w:rsidR="00245AF7">
        <w:rPr>
          <w:rFonts w:ascii="Arial Nova" w:hAnsi="Arial Nova" w:eastAsia="Arial Nova" w:cs="Arial Nova"/>
          <w:b w:val="0"/>
          <w:bCs w:val="0"/>
          <w:sz w:val="24"/>
          <w:szCs w:val="24"/>
          <w:lang w:val="en-US"/>
        </w:rPr>
        <w:t xml:space="preserve">- If a participant requested withdrawal, their data was </w:t>
      </w:r>
      <w:r w:rsidRPr="32EC73EB" w:rsidR="00245AF7">
        <w:rPr>
          <w:rFonts w:ascii="Arial Nova" w:hAnsi="Arial Nova" w:eastAsia="Arial Nova" w:cs="Arial Nova"/>
          <w:b w:val="0"/>
          <w:bCs w:val="0"/>
          <w:sz w:val="24"/>
          <w:szCs w:val="24"/>
          <w:lang w:val="en-US"/>
        </w:rPr>
        <w:t>immediately</w:t>
      </w:r>
      <w:r w:rsidRPr="32EC73EB" w:rsidR="00245AF7">
        <w:rPr>
          <w:rFonts w:ascii="Arial Nova" w:hAnsi="Arial Nova" w:eastAsia="Arial Nova" w:cs="Arial Nova"/>
          <w:b w:val="0"/>
          <w:bCs w:val="0"/>
          <w:sz w:val="24"/>
          <w:szCs w:val="24"/>
          <w:lang w:val="en-US"/>
        </w:rPr>
        <w:t xml:space="preserve"> removed from the dataset.</w:t>
      </w:r>
      <w:r>
        <w:br/>
      </w:r>
      <w:r>
        <w:br/>
      </w:r>
      <w:r w:rsidRPr="32EC73EB" w:rsidR="00245AF7">
        <w:rPr>
          <w:rFonts w:ascii="Arial Nova" w:hAnsi="Arial Nova" w:eastAsia="Arial Nova" w:cs="Arial Nova"/>
          <w:b w:val="0"/>
          <w:bCs w:val="0"/>
          <w:sz w:val="24"/>
          <w:szCs w:val="24"/>
          <w:lang w:val="en-US"/>
        </w:rPr>
        <w:t>Compliance with GDPR (General Data Protection Regulation):</w:t>
      </w:r>
      <w:r>
        <w:br/>
      </w:r>
      <w:r w:rsidRPr="32EC73EB" w:rsidR="00245AF7">
        <w:rPr>
          <w:rFonts w:ascii="Arial Nova" w:hAnsi="Arial Nova" w:eastAsia="Arial Nova" w:cs="Arial Nova"/>
          <w:b w:val="0"/>
          <w:bCs w:val="0"/>
          <w:sz w:val="24"/>
          <w:szCs w:val="24"/>
          <w:lang w:val="en-US"/>
        </w:rPr>
        <w:t>- Data was stored securely and handled in compliance with data protection laws.</w:t>
      </w:r>
      <w:r>
        <w:br/>
      </w:r>
      <w:r w:rsidRPr="32EC73EB" w:rsidR="00245AF7">
        <w:rPr>
          <w:rFonts w:ascii="Arial Nova" w:hAnsi="Arial Nova" w:eastAsia="Arial Nova" w:cs="Arial Nova"/>
          <w:b w:val="0"/>
          <w:bCs w:val="0"/>
          <w:sz w:val="24"/>
          <w:szCs w:val="24"/>
          <w:lang w:val="en-US"/>
        </w:rPr>
        <w:t>- Participants were provided with contact details to inquire about their data or raise any concerns.</w:t>
      </w:r>
    </w:p>
    <w:p w:rsidRPr="00DB63BC" w:rsidR="00B43D83" w:rsidP="32EC73EB" w:rsidRDefault="00245AF7" w14:paraId="66295003" w14:textId="77777777" w14:noSpellErr="1">
      <w:pPr>
        <w:pStyle w:val="Heading2"/>
        <w:spacing w:after="0" w:afterAutospacing="on"/>
        <w:rPr>
          <w:rFonts w:ascii="Arial Nova" w:hAnsi="Arial Nova" w:eastAsia="Arial Nova" w:cs="Arial Nova"/>
          <w:b w:val="0"/>
          <w:bCs w:val="0"/>
          <w:color w:val="auto"/>
          <w:sz w:val="24"/>
          <w:szCs w:val="24"/>
        </w:rPr>
      </w:pPr>
      <w:r w:rsidRPr="32EC73EB" w:rsidR="00245AF7">
        <w:rPr>
          <w:rFonts w:ascii="Arial Nova" w:hAnsi="Arial Nova" w:eastAsia="Arial Nova" w:cs="Arial Nova"/>
          <w:b w:val="0"/>
          <w:bCs w:val="0"/>
          <w:color w:val="auto"/>
          <w:sz w:val="24"/>
          <w:szCs w:val="24"/>
        </w:rPr>
        <w:t>1.11 Research Design: Overall Strategy</w:t>
      </w:r>
    </w:p>
    <w:p w:rsidRPr="00DB63BC" w:rsidR="00B43D83" w:rsidP="32EC73EB" w:rsidRDefault="00245AF7" w14:paraId="59EF7966" w14:textId="77777777" w14:noSpellErr="1">
      <w:pPr>
        <w:spacing w:after="0" w:afterAutospacing="on"/>
        <w:rPr>
          <w:rFonts w:ascii="Arial Nova" w:hAnsi="Arial Nova" w:eastAsia="Arial Nova" w:cs="Arial Nova"/>
          <w:b w:val="0"/>
          <w:bCs w:val="0"/>
          <w:sz w:val="24"/>
          <w:szCs w:val="24"/>
          <w:lang w:val="en-US"/>
        </w:rPr>
      </w:pPr>
      <w:r w:rsidRPr="32EC73EB" w:rsidR="00245AF7">
        <w:rPr>
          <w:rFonts w:ascii="Arial Nova" w:hAnsi="Arial Nova" w:eastAsia="Arial Nova" w:cs="Arial Nova"/>
          <w:b w:val="0"/>
          <w:bCs w:val="0"/>
          <w:sz w:val="24"/>
          <w:szCs w:val="24"/>
          <w:lang w:val="en-US"/>
        </w:rPr>
        <w:t>A well-defined research design serves as the foundation for any study, ensuring that data is collected, analyzed, and interpreted systematically. This study follows a Descriptive-Exploratory mixed-methods approach, which is particularly suitable for investigating event consumer behavior.</w:t>
      </w:r>
      <w:r>
        <w:br/>
      </w:r>
      <w:r>
        <w:br/>
      </w:r>
      <w:r w:rsidRPr="32EC73EB" w:rsidR="00245AF7">
        <w:rPr>
          <w:rFonts w:ascii="Arial Nova" w:hAnsi="Arial Nova" w:eastAsia="Arial Nova" w:cs="Arial Nova"/>
          <w:b w:val="0"/>
          <w:bCs w:val="0"/>
          <w:sz w:val="24"/>
          <w:szCs w:val="24"/>
          <w:lang w:val="en-US"/>
        </w:rPr>
        <w:t>Descriptive Research: Captures and quantifies attendee engagement, satisfaction levels, and motivations through survey-based data.</w:t>
      </w:r>
      <w:r>
        <w:br/>
      </w:r>
      <w:r w:rsidRPr="32EC73EB" w:rsidR="00245AF7">
        <w:rPr>
          <w:rFonts w:ascii="Arial Nova" w:hAnsi="Arial Nova" w:eastAsia="Arial Nova" w:cs="Arial Nova"/>
          <w:b w:val="0"/>
          <w:bCs w:val="0"/>
          <w:sz w:val="24"/>
          <w:szCs w:val="24"/>
          <w:lang w:val="en-US"/>
        </w:rPr>
        <w:t xml:space="preserve">Exploratory Research: </w:t>
      </w:r>
      <w:r w:rsidRPr="32EC73EB" w:rsidR="00245AF7">
        <w:rPr>
          <w:rFonts w:ascii="Arial Nova" w:hAnsi="Arial Nova" w:eastAsia="Arial Nova" w:cs="Arial Nova"/>
          <w:b w:val="0"/>
          <w:bCs w:val="0"/>
          <w:sz w:val="24"/>
          <w:szCs w:val="24"/>
          <w:lang w:val="en-US"/>
        </w:rPr>
        <w:t>Provides</w:t>
      </w:r>
      <w:r w:rsidRPr="32EC73EB" w:rsidR="00245AF7">
        <w:rPr>
          <w:rFonts w:ascii="Arial Nova" w:hAnsi="Arial Nova" w:eastAsia="Arial Nova" w:cs="Arial Nova"/>
          <w:b w:val="0"/>
          <w:bCs w:val="0"/>
          <w:sz w:val="24"/>
          <w:szCs w:val="24"/>
          <w:lang w:val="en-US"/>
        </w:rPr>
        <w:t xml:space="preserve"> in-depth insights into attendee emotions, sensory experiences, and behavior patterns through qualitative analysis.</w:t>
      </w:r>
      <w:r>
        <w:br/>
      </w:r>
      <w:r w:rsidRPr="32EC73EB" w:rsidR="00245AF7">
        <w:rPr>
          <w:rFonts w:ascii="Arial Nova" w:hAnsi="Arial Nova" w:eastAsia="Arial Nova" w:cs="Arial Nova"/>
          <w:b w:val="0"/>
          <w:bCs w:val="0"/>
          <w:sz w:val="24"/>
          <w:szCs w:val="24"/>
          <w:lang w:val="en-US"/>
        </w:rPr>
        <w:t>This combination ensures a comprehensive understanding of event consumer behavior by integrating both numerical trends and qualitative insights.</w:t>
      </w:r>
    </w:p>
    <w:p w:rsidRPr="00DB63BC" w:rsidR="00B43D83" w:rsidP="32EC73EB" w:rsidRDefault="00245AF7" w14:paraId="531136FD" w14:textId="77777777" w14:noSpellErr="1">
      <w:pPr>
        <w:pStyle w:val="Heading2"/>
        <w:spacing w:after="0" w:afterAutospacing="on"/>
        <w:rPr>
          <w:rFonts w:ascii="Arial Nova" w:hAnsi="Arial Nova" w:eastAsia="Arial Nova" w:cs="Arial Nova"/>
          <w:b w:val="0"/>
          <w:bCs w:val="0"/>
          <w:color w:val="auto"/>
          <w:sz w:val="24"/>
          <w:szCs w:val="24"/>
        </w:rPr>
      </w:pPr>
      <w:r w:rsidRPr="32EC73EB" w:rsidR="00245AF7">
        <w:rPr>
          <w:rFonts w:ascii="Arial Nova" w:hAnsi="Arial Nova" w:eastAsia="Arial Nova" w:cs="Arial Nova"/>
          <w:b w:val="0"/>
          <w:bCs w:val="0"/>
          <w:color w:val="auto"/>
          <w:sz w:val="24"/>
          <w:szCs w:val="24"/>
        </w:rPr>
        <w:t>2.6 Methods: Data Collection &amp; Analysis</w:t>
      </w:r>
    </w:p>
    <w:p w:rsidRPr="00DB63BC" w:rsidR="00B43D83" w:rsidP="32EC73EB" w:rsidRDefault="00245AF7" w14:paraId="56776831" w14:textId="77777777" w14:noSpellErr="1">
      <w:pPr>
        <w:pStyle w:val="Heading3"/>
        <w:spacing w:after="0" w:afterAutospacing="on"/>
        <w:rPr>
          <w:rFonts w:ascii="Arial Nova" w:hAnsi="Arial Nova" w:eastAsia="Arial Nova" w:cs="Arial Nova"/>
          <w:b w:val="0"/>
          <w:bCs w:val="0"/>
          <w:color w:val="auto"/>
          <w:sz w:val="24"/>
          <w:szCs w:val="24"/>
        </w:rPr>
      </w:pPr>
      <w:r w:rsidRPr="32EC73EB" w:rsidR="00245AF7">
        <w:rPr>
          <w:rFonts w:ascii="Arial Nova" w:hAnsi="Arial Nova" w:eastAsia="Arial Nova" w:cs="Arial Nova"/>
          <w:b w:val="0"/>
          <w:bCs w:val="0"/>
          <w:color w:val="auto"/>
          <w:sz w:val="24"/>
          <w:szCs w:val="24"/>
        </w:rPr>
        <w:t>2.6.1 Data Collection Methods</w:t>
      </w:r>
    </w:p>
    <w:p w:rsidRPr="00DB63BC" w:rsidR="00B43D83" w:rsidP="32EC73EB" w:rsidRDefault="00245AF7" w14:paraId="3DE5094D" w14:textId="77777777" w14:noSpellErr="1">
      <w:pPr>
        <w:spacing w:after="0" w:afterAutospacing="on"/>
        <w:rPr>
          <w:rFonts w:ascii="Arial Nova" w:hAnsi="Arial Nova" w:eastAsia="Arial Nova" w:cs="Arial Nova"/>
          <w:b w:val="0"/>
          <w:bCs w:val="0"/>
          <w:sz w:val="24"/>
          <w:szCs w:val="24"/>
          <w:lang w:val="en-US"/>
        </w:rPr>
      </w:pPr>
      <w:r w:rsidRPr="32EC73EB" w:rsidR="00245AF7">
        <w:rPr>
          <w:rFonts w:ascii="Arial Nova" w:hAnsi="Arial Nova" w:eastAsia="Arial Nova" w:cs="Arial Nova"/>
          <w:b w:val="0"/>
          <w:bCs w:val="0"/>
          <w:sz w:val="24"/>
          <w:szCs w:val="24"/>
          <w:lang w:val="en-US"/>
        </w:rPr>
        <w:t>Primary Data Collection Methods:</w:t>
      </w:r>
      <w:r>
        <w:br/>
      </w:r>
      <w:r w:rsidRPr="32EC73EB" w:rsidR="00245AF7">
        <w:rPr>
          <w:rFonts w:ascii="Arial Nova" w:hAnsi="Arial Nova" w:eastAsia="Arial Nova" w:cs="Arial Nova"/>
          <w:b w:val="0"/>
          <w:bCs w:val="0"/>
          <w:sz w:val="24"/>
          <w:szCs w:val="24"/>
          <w:lang w:val="en-US"/>
        </w:rPr>
        <w:t>- Surveys: A structured questionnaire with Likert-scale questions was used to measure attendee satisfaction and engagement levels.</w:t>
      </w:r>
      <w:r>
        <w:br/>
      </w:r>
      <w:r w:rsidRPr="32EC73EB" w:rsidR="00245AF7">
        <w:rPr>
          <w:rFonts w:ascii="Arial Nova" w:hAnsi="Arial Nova" w:eastAsia="Arial Nova" w:cs="Arial Nova"/>
          <w:b w:val="0"/>
          <w:bCs w:val="0"/>
          <w:sz w:val="24"/>
          <w:szCs w:val="24"/>
          <w:lang w:val="en-US"/>
        </w:rPr>
        <w:t xml:space="preserve">- Interviews: Semi-structured interviews were conducted to explore attendee motivations, thematic </w:t>
      </w:r>
      <w:r w:rsidRPr="32EC73EB" w:rsidR="00245AF7">
        <w:rPr>
          <w:rFonts w:ascii="Arial Nova" w:hAnsi="Arial Nova" w:eastAsia="Arial Nova" w:cs="Arial Nova"/>
          <w:b w:val="0"/>
          <w:bCs w:val="0"/>
          <w:sz w:val="24"/>
          <w:szCs w:val="24"/>
          <w:lang w:val="en-US"/>
        </w:rPr>
        <w:t>perceptions</w:t>
      </w:r>
      <w:r w:rsidRPr="32EC73EB" w:rsidR="00245AF7">
        <w:rPr>
          <w:rFonts w:ascii="Arial Nova" w:hAnsi="Arial Nova" w:eastAsia="Arial Nova" w:cs="Arial Nova"/>
          <w:b w:val="0"/>
          <w:bCs w:val="0"/>
          <w:sz w:val="24"/>
          <w:szCs w:val="24"/>
          <w:lang w:val="en-US"/>
        </w:rPr>
        <w:t>, and emotional engagement.</w:t>
      </w:r>
      <w:r>
        <w:br/>
      </w:r>
      <w:r w:rsidRPr="32EC73EB" w:rsidR="00245AF7">
        <w:rPr>
          <w:rFonts w:ascii="Arial Nova" w:hAnsi="Arial Nova" w:eastAsia="Arial Nova" w:cs="Arial Nova"/>
          <w:b w:val="0"/>
          <w:bCs w:val="0"/>
          <w:sz w:val="24"/>
          <w:szCs w:val="24"/>
          <w:lang w:val="en-US"/>
        </w:rPr>
        <w:t>- Observations: Researchers documented attendee interactions, crowd movement, and engagement levels with themed attractions.</w:t>
      </w:r>
    </w:p>
    <w:p w:rsidR="00E47BD7" w:rsidP="32EC73EB" w:rsidRDefault="00E47BD7" w14:paraId="68EAA05F" w14:textId="77777777" w14:noSpellErr="1">
      <w:pPr>
        <w:pStyle w:val="Heading3"/>
        <w:spacing w:after="0" w:afterAutospacing="on"/>
        <w:rPr>
          <w:rFonts w:ascii="Arial Nova" w:hAnsi="Arial Nova" w:eastAsia="Arial Nova" w:cs="Arial Nova"/>
          <w:b w:val="0"/>
          <w:bCs w:val="0"/>
          <w:color w:val="auto"/>
          <w:sz w:val="24"/>
          <w:szCs w:val="24"/>
        </w:rPr>
      </w:pPr>
    </w:p>
    <w:p w:rsidRPr="00DB63BC" w:rsidR="00B43D83" w:rsidP="32EC73EB" w:rsidRDefault="00245AF7" w14:paraId="16A29F39" w14:textId="67C8F434">
      <w:pPr>
        <w:pStyle w:val="Heading3"/>
        <w:spacing w:after="0" w:afterAutospacing="on"/>
        <w:rPr>
          <w:rFonts w:ascii="Arial Nova" w:hAnsi="Arial Nova" w:eastAsia="Arial Nova" w:cs="Arial Nova"/>
          <w:b w:val="0"/>
          <w:bCs w:val="0"/>
          <w:color w:val="auto"/>
          <w:sz w:val="24"/>
          <w:szCs w:val="24"/>
        </w:rPr>
      </w:pPr>
      <w:r w:rsidRPr="32EC73EB" w:rsidR="00245AF7">
        <w:rPr>
          <w:rFonts w:ascii="Arial Nova" w:hAnsi="Arial Nova" w:eastAsia="Arial Nova" w:cs="Arial Nova"/>
          <w:b w:val="0"/>
          <w:bCs w:val="0"/>
          <w:color w:val="auto"/>
          <w:sz w:val="24"/>
          <w:szCs w:val="24"/>
        </w:rPr>
        <w:t>2.6.2 Data Analysis Methods</w:t>
      </w:r>
    </w:p>
    <w:p w:rsidRPr="00DB63BC" w:rsidR="00B43D83" w:rsidP="32EC73EB" w:rsidRDefault="00245AF7" w14:paraId="010841AB" w14:textId="528EF749">
      <w:pPr>
        <w:spacing w:after="0" w:afterAutospacing="on"/>
        <w:rPr>
          <w:rFonts w:ascii="Arial Nova" w:hAnsi="Arial Nova" w:eastAsia="Arial Nova" w:cs="Arial Nova"/>
          <w:b w:val="0"/>
          <w:bCs w:val="0"/>
          <w:color w:val="auto"/>
          <w:sz w:val="24"/>
          <w:szCs w:val="24"/>
        </w:rPr>
      </w:pPr>
      <w:r w:rsidRPr="32EC73EB" w:rsidR="00245AF7">
        <w:rPr>
          <w:rFonts w:ascii="Arial Nova" w:hAnsi="Arial Nova" w:eastAsia="Arial Nova" w:cs="Arial Nova"/>
          <w:b w:val="0"/>
          <w:bCs w:val="0"/>
          <w:sz w:val="24"/>
          <w:szCs w:val="24"/>
          <w:lang w:val="en-US"/>
        </w:rPr>
        <w:t>The collected data was analyzed using a combination of quantitative and qualitative techniques.</w:t>
      </w:r>
      <w:r>
        <w:br/>
      </w:r>
      <w:r>
        <w:br/>
      </w:r>
      <w:r w:rsidRPr="32EC73EB" w:rsidR="00245AF7">
        <w:rPr>
          <w:rFonts w:ascii="Arial Nova" w:hAnsi="Arial Nova" w:eastAsia="Arial Nova" w:cs="Arial Nova"/>
          <w:b w:val="0"/>
          <w:bCs w:val="0"/>
          <w:sz w:val="24"/>
          <w:szCs w:val="24"/>
          <w:lang w:val="en-US"/>
        </w:rPr>
        <w:t>Quantitative Analysis:</w:t>
      </w:r>
      <w:r>
        <w:br/>
      </w:r>
      <w:r w:rsidRPr="32EC73EB" w:rsidR="00245AF7">
        <w:rPr>
          <w:rFonts w:ascii="Arial Nova" w:hAnsi="Arial Nova" w:eastAsia="Arial Nova" w:cs="Arial Nova"/>
          <w:b w:val="0"/>
          <w:bCs w:val="0"/>
          <w:sz w:val="24"/>
          <w:szCs w:val="24"/>
          <w:lang w:val="en-US"/>
        </w:rPr>
        <w:t>- Descriptive Statistics: Used to summarize survey responses (mean, frequency distribution, standard deviation).</w:t>
      </w:r>
      <w:r>
        <w:br/>
      </w:r>
      <w:r w:rsidRPr="32EC73EB" w:rsidR="00245AF7">
        <w:rPr>
          <w:rFonts w:ascii="Arial Nova" w:hAnsi="Arial Nova" w:eastAsia="Arial Nova" w:cs="Arial Nova"/>
          <w:b w:val="0"/>
          <w:bCs w:val="0"/>
          <w:sz w:val="24"/>
          <w:szCs w:val="24"/>
          <w:lang w:val="en-US"/>
        </w:rPr>
        <w:t>- Regression Analysis: Applied to measure the impact of event theming on consumer satisfaction.</w:t>
      </w:r>
      <w:r>
        <w:br/>
      </w:r>
      <w:r>
        <w:br/>
      </w:r>
      <w:r w:rsidRPr="32EC73EB" w:rsidR="00245AF7">
        <w:rPr>
          <w:rFonts w:ascii="Arial Nova" w:hAnsi="Arial Nova" w:eastAsia="Arial Nova" w:cs="Arial Nova"/>
          <w:b w:val="0"/>
          <w:bCs w:val="0"/>
          <w:sz w:val="24"/>
          <w:szCs w:val="24"/>
          <w:lang w:val="en-US"/>
        </w:rPr>
        <w:t>Qualitative Analysis:</w:t>
      </w:r>
      <w:r>
        <w:br/>
      </w:r>
      <w:r w:rsidRPr="32EC73EB" w:rsidR="00245AF7">
        <w:rPr>
          <w:rFonts w:ascii="Arial Nova" w:hAnsi="Arial Nova" w:eastAsia="Arial Nova" w:cs="Arial Nova"/>
          <w:b w:val="0"/>
          <w:bCs w:val="0"/>
          <w:sz w:val="24"/>
          <w:szCs w:val="24"/>
          <w:lang w:val="en-US"/>
        </w:rPr>
        <w:t xml:space="preserve">- Thematic Analysis: </w:t>
      </w:r>
      <w:r w:rsidRPr="32EC73EB" w:rsidR="00245AF7">
        <w:rPr>
          <w:rFonts w:ascii="Arial Nova" w:hAnsi="Arial Nova" w:eastAsia="Arial Nova" w:cs="Arial Nova"/>
          <w:b w:val="0"/>
          <w:bCs w:val="0"/>
          <w:sz w:val="24"/>
          <w:szCs w:val="24"/>
          <w:lang w:val="en-US"/>
        </w:rPr>
        <w:t>Identifies</w:t>
      </w:r>
      <w:r w:rsidRPr="32EC73EB" w:rsidR="00245AF7">
        <w:rPr>
          <w:rFonts w:ascii="Arial Nova" w:hAnsi="Arial Nova" w:eastAsia="Arial Nova" w:cs="Arial Nova"/>
          <w:b w:val="0"/>
          <w:bCs w:val="0"/>
          <w:sz w:val="24"/>
          <w:szCs w:val="24"/>
          <w:lang w:val="en-US"/>
        </w:rPr>
        <w:t xml:space="preserve"> recurring themes in attendee interviews and observational notes.</w:t>
      </w:r>
      <w:r>
        <w:br/>
      </w:r>
      <w:r w:rsidRPr="32EC73EB" w:rsidR="00245AF7">
        <w:rPr>
          <w:rFonts w:ascii="Arial Nova" w:hAnsi="Arial Nova" w:eastAsia="Arial Nova" w:cs="Arial Nova"/>
          <w:b w:val="0"/>
          <w:bCs w:val="0"/>
          <w:sz w:val="24"/>
          <w:szCs w:val="24"/>
          <w:lang w:val="en-US"/>
        </w:rPr>
        <w:t>- Content Analysis: Categorizes attendee feedback into positive, neutral, or negative engagement sentiments.</w:t>
      </w:r>
      <w:r>
        <w:br/>
      </w:r>
      <w:r w:rsidRPr="32EC73EB" w:rsidR="00245AF7">
        <w:rPr>
          <w:rFonts w:ascii="Arial Nova" w:hAnsi="Arial Nova" w:eastAsia="Arial Nova" w:cs="Arial Nova"/>
          <w:b w:val="0"/>
          <w:bCs w:val="0"/>
          <w:sz w:val="24"/>
          <w:szCs w:val="24"/>
          <w:lang w:val="en-US"/>
        </w:rPr>
        <w:t>- Narrative Analysis: Interprets attendee experiences by analyzing their personal accounts of event interactions.</w:t>
      </w:r>
      <w:r w:rsidRPr="32EC73EB" w:rsidR="00245AF7">
        <w:rPr>
          <w:rFonts w:ascii="Arial Nova" w:hAnsi="Arial Nova" w:eastAsia="Arial Nova" w:cs="Arial Nova"/>
          <w:b w:val="0"/>
          <w:bCs w:val="0"/>
          <w:color w:val="auto"/>
          <w:sz w:val="24"/>
          <w:szCs w:val="24"/>
        </w:rPr>
        <w:t>3.5 Qualitative Analysis Technique</w:t>
      </w:r>
    </w:p>
    <w:p w:rsidRPr="00DB63BC" w:rsidR="00B43D83" w:rsidP="32EC73EB" w:rsidRDefault="00245AF7" w14:paraId="3EA30126" w14:textId="7710A552">
      <w:pPr>
        <w:spacing w:after="0" w:afterAutospacing="on"/>
        <w:rPr>
          <w:rFonts w:ascii="Arial Nova" w:hAnsi="Arial Nova" w:eastAsia="Arial Nova" w:cs="Arial Nova"/>
          <w:b w:val="0"/>
          <w:bCs w:val="0"/>
          <w:sz w:val="24"/>
          <w:szCs w:val="24"/>
          <w:lang w:val="en-US"/>
        </w:rPr>
      </w:pPr>
      <w:r w:rsidRPr="32EC73EB" w:rsidR="00245AF7">
        <w:rPr>
          <w:rFonts w:ascii="Arial Nova" w:hAnsi="Arial Nova" w:eastAsia="Arial Nova" w:cs="Arial Nova"/>
          <w:b w:val="0"/>
          <w:bCs w:val="0"/>
          <w:color w:val="auto"/>
          <w:sz w:val="24"/>
          <w:szCs w:val="24"/>
        </w:rPr>
        <w:t>3.5.1 Thematic Analysis</w:t>
      </w:r>
      <w:r w:rsidRPr="32EC73EB" w:rsidR="1DE532F0">
        <w:rPr>
          <w:rFonts w:ascii="Arial Nova" w:hAnsi="Arial Nova" w:eastAsia="Arial Nova" w:cs="Arial Nova"/>
          <w:b w:val="0"/>
          <w:bCs w:val="0"/>
          <w:color w:val="auto"/>
          <w:sz w:val="24"/>
          <w:szCs w:val="24"/>
        </w:rPr>
        <w:t xml:space="preserve"> </w:t>
      </w:r>
      <w:r w:rsidRPr="32EC73EB" w:rsidR="00245AF7">
        <w:rPr>
          <w:rFonts w:ascii="Arial Nova" w:hAnsi="Arial Nova" w:eastAsia="Arial Nova" w:cs="Arial Nova"/>
          <w:b w:val="0"/>
          <w:bCs w:val="0"/>
          <w:sz w:val="24"/>
          <w:szCs w:val="24"/>
          <w:lang w:val="en-US"/>
        </w:rPr>
        <w:t xml:space="preserve">Thematic analysis is a widely used technique for analyzing qualitative data by </w:t>
      </w:r>
      <w:r w:rsidRPr="32EC73EB" w:rsidR="00CF32DC">
        <w:rPr>
          <w:rFonts w:ascii="Arial Nova" w:hAnsi="Arial Nova" w:eastAsia="Arial Nova" w:cs="Arial Nova"/>
          <w:b w:val="0"/>
          <w:bCs w:val="0"/>
          <w:sz w:val="24"/>
          <w:szCs w:val="24"/>
          <w:lang w:val="en-US"/>
        </w:rPr>
        <w:t>finding</w:t>
      </w:r>
      <w:r w:rsidRPr="32EC73EB" w:rsidR="00245AF7">
        <w:rPr>
          <w:rFonts w:ascii="Arial Nova" w:hAnsi="Arial Nova" w:eastAsia="Arial Nova" w:cs="Arial Nova"/>
          <w:b w:val="0"/>
          <w:bCs w:val="0"/>
          <w:sz w:val="24"/>
          <w:szCs w:val="24"/>
          <w:lang w:val="en-US"/>
        </w:rPr>
        <w:t xml:space="preserve"> recurring patterns or themes within the dataset (Braun &amp; Clarke, 2006). Thematic analysis follows a six-step process:</w:t>
      </w:r>
      <w:r>
        <w:br/>
      </w:r>
      <w:r>
        <w:br/>
      </w:r>
      <w:r w:rsidRPr="32EC73EB" w:rsidR="00245AF7">
        <w:rPr>
          <w:rFonts w:ascii="Arial Nova" w:hAnsi="Arial Nova" w:eastAsia="Arial Nova" w:cs="Arial Nova"/>
          <w:b w:val="0"/>
          <w:bCs w:val="0"/>
          <w:sz w:val="24"/>
          <w:szCs w:val="24"/>
          <w:lang w:val="en-US"/>
        </w:rPr>
        <w:t>- Familiarization: Researchers review the interview transcripts and observation notes multiple times.</w:t>
      </w:r>
      <w:r>
        <w:br/>
      </w:r>
      <w:r w:rsidRPr="32EC73EB" w:rsidR="00245AF7">
        <w:rPr>
          <w:rFonts w:ascii="Arial Nova" w:hAnsi="Arial Nova" w:eastAsia="Arial Nova" w:cs="Arial Nova"/>
          <w:b w:val="0"/>
          <w:bCs w:val="0"/>
          <w:sz w:val="24"/>
          <w:szCs w:val="24"/>
          <w:lang w:val="en-US"/>
        </w:rPr>
        <w:t>- Coding: Key phrases, emotions, and responses are assigned initial codes.</w:t>
      </w:r>
      <w:r>
        <w:br/>
      </w:r>
      <w:r w:rsidRPr="32EC73EB" w:rsidR="00245AF7">
        <w:rPr>
          <w:rFonts w:ascii="Arial Nova" w:hAnsi="Arial Nova" w:eastAsia="Arial Nova" w:cs="Arial Nova"/>
          <w:b w:val="0"/>
          <w:bCs w:val="0"/>
          <w:sz w:val="24"/>
          <w:szCs w:val="24"/>
          <w:lang w:val="en-US"/>
        </w:rPr>
        <w:t xml:space="preserve">- Theme Identification: Patterns </w:t>
      </w:r>
      <w:r w:rsidRPr="32EC73EB" w:rsidR="00245AF7">
        <w:rPr>
          <w:rFonts w:ascii="Arial Nova" w:hAnsi="Arial Nova" w:eastAsia="Arial Nova" w:cs="Arial Nova"/>
          <w:b w:val="0"/>
          <w:bCs w:val="0"/>
          <w:sz w:val="24"/>
          <w:szCs w:val="24"/>
          <w:lang w:val="en-US"/>
        </w:rPr>
        <w:t>emerge</w:t>
      </w:r>
      <w:r w:rsidRPr="32EC73EB" w:rsidR="00245AF7">
        <w:rPr>
          <w:rFonts w:ascii="Arial Nova" w:hAnsi="Arial Nova" w:eastAsia="Arial Nova" w:cs="Arial Nova"/>
          <w:b w:val="0"/>
          <w:bCs w:val="0"/>
          <w:sz w:val="24"/>
          <w:szCs w:val="24"/>
          <w:lang w:val="en-US"/>
        </w:rPr>
        <w:t xml:space="preserve"> as researchers group similar codes together.</w:t>
      </w:r>
      <w:r>
        <w:br/>
      </w:r>
      <w:r w:rsidRPr="32EC73EB" w:rsidR="00245AF7">
        <w:rPr>
          <w:rFonts w:ascii="Arial Nova" w:hAnsi="Arial Nova" w:eastAsia="Arial Nova" w:cs="Arial Nova"/>
          <w:b w:val="0"/>
          <w:bCs w:val="0"/>
          <w:sz w:val="24"/>
          <w:szCs w:val="24"/>
          <w:lang w:val="en-US"/>
        </w:rPr>
        <w:t>- Theme Refinement: Themes are reviewed and categorized into broader thematic clusters.</w:t>
      </w:r>
      <w:r>
        <w:br/>
      </w:r>
      <w:r w:rsidRPr="32EC73EB" w:rsidR="00245AF7">
        <w:rPr>
          <w:rFonts w:ascii="Arial Nova" w:hAnsi="Arial Nova" w:eastAsia="Arial Nova" w:cs="Arial Nova"/>
          <w:b w:val="0"/>
          <w:bCs w:val="0"/>
          <w:sz w:val="24"/>
          <w:szCs w:val="24"/>
          <w:lang w:val="en-US"/>
        </w:rPr>
        <w:t>- Defining Themes: The final themes are named and described, highlighting their relevance to the research question.</w:t>
      </w:r>
      <w:r>
        <w:br/>
      </w:r>
      <w:r w:rsidRPr="32EC73EB" w:rsidR="00245AF7">
        <w:rPr>
          <w:rFonts w:ascii="Arial Nova" w:hAnsi="Arial Nova" w:eastAsia="Arial Nova" w:cs="Arial Nova"/>
          <w:b w:val="0"/>
          <w:bCs w:val="0"/>
          <w:sz w:val="24"/>
          <w:szCs w:val="24"/>
          <w:lang w:val="en-US"/>
        </w:rPr>
        <w:t>- Reporting Findings: The thematic structure is used to interpret the data and illustrate key attendee engagement trends.</w:t>
      </w:r>
    </w:p>
    <w:p w:rsidRPr="00DB63BC" w:rsidR="00B43D83" w:rsidP="32EC73EB" w:rsidRDefault="00245AF7" w14:paraId="0E6FF370" w14:textId="77777777" w14:noSpellErr="1">
      <w:pPr>
        <w:pStyle w:val="Heading3"/>
        <w:spacing w:after="0" w:afterAutospacing="on"/>
        <w:rPr>
          <w:rFonts w:ascii="Arial Nova" w:hAnsi="Arial Nova" w:eastAsia="Arial Nova" w:cs="Arial Nova"/>
          <w:b w:val="0"/>
          <w:bCs w:val="0"/>
          <w:color w:val="auto"/>
          <w:sz w:val="24"/>
          <w:szCs w:val="24"/>
        </w:rPr>
      </w:pPr>
      <w:r w:rsidRPr="32EC73EB" w:rsidR="00245AF7">
        <w:rPr>
          <w:rFonts w:ascii="Arial Nova" w:hAnsi="Arial Nova" w:eastAsia="Arial Nova" w:cs="Arial Nova"/>
          <w:b w:val="0"/>
          <w:bCs w:val="0"/>
          <w:color w:val="auto"/>
          <w:sz w:val="24"/>
          <w:szCs w:val="24"/>
        </w:rPr>
        <w:t>3.5.2 Content Analysis</w:t>
      </w:r>
    </w:p>
    <w:p w:rsidRPr="00DB63BC" w:rsidR="00B43D83" w:rsidP="32EC73EB" w:rsidRDefault="00245AF7" w14:paraId="77DAC0FD" w14:textId="77777777" w14:noSpellErr="1">
      <w:pPr>
        <w:spacing w:after="0" w:afterAutospacing="on"/>
        <w:rPr>
          <w:rFonts w:ascii="Arial Nova" w:hAnsi="Arial Nova" w:eastAsia="Arial Nova" w:cs="Arial Nova"/>
          <w:b w:val="0"/>
          <w:bCs w:val="0"/>
          <w:sz w:val="24"/>
          <w:szCs w:val="24"/>
          <w:lang w:val="en-US"/>
        </w:rPr>
      </w:pPr>
      <w:r w:rsidRPr="32EC73EB" w:rsidR="00245AF7">
        <w:rPr>
          <w:rFonts w:ascii="Arial Nova" w:hAnsi="Arial Nova" w:eastAsia="Arial Nova" w:cs="Arial Nova"/>
          <w:b w:val="0"/>
          <w:bCs w:val="0"/>
          <w:sz w:val="24"/>
          <w:szCs w:val="24"/>
          <w:lang w:val="en-US"/>
        </w:rPr>
        <w:t>Content analysis is a technique used to systematically count, categorize, and analyze specific elements in textual data. It is particularly useful for analyzing survey open-ended responses and social media discussions.</w:t>
      </w:r>
      <w:r>
        <w:br/>
      </w:r>
      <w:r>
        <w:br/>
      </w:r>
      <w:r w:rsidRPr="32EC73EB" w:rsidR="00245AF7">
        <w:rPr>
          <w:rFonts w:ascii="Arial Nova" w:hAnsi="Arial Nova" w:eastAsia="Arial Nova" w:cs="Arial Nova"/>
          <w:b w:val="0"/>
          <w:bCs w:val="0"/>
          <w:sz w:val="24"/>
          <w:szCs w:val="24"/>
          <w:lang w:val="en-US"/>
        </w:rPr>
        <w:t>Key steps in content analysis:</w:t>
      </w:r>
      <w:r>
        <w:br/>
      </w:r>
      <w:r w:rsidRPr="32EC73EB" w:rsidR="00245AF7">
        <w:rPr>
          <w:rFonts w:ascii="Arial Nova" w:hAnsi="Arial Nova" w:eastAsia="Arial Nova" w:cs="Arial Nova"/>
          <w:b w:val="0"/>
          <w:bCs w:val="0"/>
          <w:sz w:val="24"/>
          <w:szCs w:val="24"/>
          <w:lang w:val="en-US"/>
        </w:rPr>
        <w:t xml:space="preserve">- Define Categories: </w:t>
      </w:r>
      <w:r w:rsidRPr="32EC73EB" w:rsidR="00245AF7">
        <w:rPr>
          <w:rFonts w:ascii="Arial Nova" w:hAnsi="Arial Nova" w:eastAsia="Arial Nova" w:cs="Arial Nova"/>
          <w:b w:val="0"/>
          <w:bCs w:val="0"/>
          <w:sz w:val="24"/>
          <w:szCs w:val="24"/>
          <w:lang w:val="en-US"/>
        </w:rPr>
        <w:t>Identify</w:t>
      </w:r>
      <w:r w:rsidRPr="32EC73EB" w:rsidR="00245AF7">
        <w:rPr>
          <w:rFonts w:ascii="Arial Nova" w:hAnsi="Arial Nova" w:eastAsia="Arial Nova" w:cs="Arial Nova"/>
          <w:b w:val="0"/>
          <w:bCs w:val="0"/>
          <w:sz w:val="24"/>
          <w:szCs w:val="24"/>
          <w:lang w:val="en-US"/>
        </w:rPr>
        <w:t xml:space="preserve"> key categories such as attendee satisfaction, engagement drivers, and negative feedback.</w:t>
      </w:r>
      <w:r>
        <w:br/>
      </w:r>
      <w:r w:rsidRPr="32EC73EB" w:rsidR="00245AF7">
        <w:rPr>
          <w:rFonts w:ascii="Arial Nova" w:hAnsi="Arial Nova" w:eastAsia="Arial Nova" w:cs="Arial Nova"/>
          <w:b w:val="0"/>
          <w:bCs w:val="0"/>
          <w:sz w:val="24"/>
          <w:szCs w:val="24"/>
          <w:lang w:val="en-US"/>
        </w:rPr>
        <w:t>- Code Data: Assign responses to predefined categories.</w:t>
      </w:r>
      <w:r>
        <w:br/>
      </w:r>
      <w:r w:rsidRPr="32EC73EB" w:rsidR="00245AF7">
        <w:rPr>
          <w:rFonts w:ascii="Arial Nova" w:hAnsi="Arial Nova" w:eastAsia="Arial Nova" w:cs="Arial Nova"/>
          <w:b w:val="0"/>
          <w:bCs w:val="0"/>
          <w:sz w:val="24"/>
          <w:szCs w:val="24"/>
          <w:lang w:val="en-US"/>
        </w:rPr>
        <w:t>- Measure Frequency: Count the occurrence of key terms or expressions.</w:t>
      </w:r>
      <w:r>
        <w:br/>
      </w:r>
      <w:r w:rsidRPr="32EC73EB" w:rsidR="00245AF7">
        <w:rPr>
          <w:rFonts w:ascii="Arial Nova" w:hAnsi="Arial Nova" w:eastAsia="Arial Nova" w:cs="Arial Nova"/>
          <w:b w:val="0"/>
          <w:bCs w:val="0"/>
          <w:sz w:val="24"/>
          <w:szCs w:val="24"/>
          <w:lang w:val="en-US"/>
        </w:rPr>
        <w:t xml:space="preserve">- Interpret Findings: </w:t>
      </w:r>
      <w:r w:rsidRPr="32EC73EB" w:rsidR="00245AF7">
        <w:rPr>
          <w:rFonts w:ascii="Arial Nova" w:hAnsi="Arial Nova" w:eastAsia="Arial Nova" w:cs="Arial Nova"/>
          <w:b w:val="0"/>
          <w:bCs w:val="0"/>
          <w:sz w:val="24"/>
          <w:szCs w:val="24"/>
          <w:lang w:val="en-US"/>
        </w:rPr>
        <w:t>Identify</w:t>
      </w:r>
      <w:r w:rsidRPr="32EC73EB" w:rsidR="00245AF7">
        <w:rPr>
          <w:rFonts w:ascii="Arial Nova" w:hAnsi="Arial Nova" w:eastAsia="Arial Nova" w:cs="Arial Nova"/>
          <w:b w:val="0"/>
          <w:bCs w:val="0"/>
          <w:sz w:val="24"/>
          <w:szCs w:val="24"/>
          <w:lang w:val="en-US"/>
        </w:rPr>
        <w:t xml:space="preserve"> patterns and emerging themes from coded data.</w:t>
      </w:r>
    </w:p>
    <w:p w:rsidRPr="00DB63BC" w:rsidR="00B43D83" w:rsidP="32EC73EB" w:rsidRDefault="00245AF7" w14:paraId="1E2A97AF" w14:textId="77777777" w14:noSpellErr="1">
      <w:pPr>
        <w:pStyle w:val="Heading3"/>
        <w:spacing w:after="0" w:afterAutospacing="on"/>
        <w:rPr>
          <w:rFonts w:ascii="Arial Nova" w:hAnsi="Arial Nova" w:eastAsia="Arial Nova" w:cs="Arial Nova"/>
          <w:b w:val="0"/>
          <w:bCs w:val="0"/>
          <w:color w:val="auto"/>
          <w:sz w:val="24"/>
          <w:szCs w:val="24"/>
        </w:rPr>
      </w:pPr>
      <w:r w:rsidRPr="32EC73EB" w:rsidR="00245AF7">
        <w:rPr>
          <w:rFonts w:ascii="Arial Nova" w:hAnsi="Arial Nova" w:eastAsia="Arial Nova" w:cs="Arial Nova"/>
          <w:b w:val="0"/>
          <w:bCs w:val="0"/>
          <w:color w:val="auto"/>
          <w:sz w:val="24"/>
          <w:szCs w:val="24"/>
        </w:rPr>
        <w:t>3.5.3 Narrative Analysis</w:t>
      </w:r>
    </w:p>
    <w:p w:rsidRPr="00DB63BC" w:rsidR="00B43D83" w:rsidP="32EC73EB" w:rsidRDefault="00245AF7" w14:paraId="6309CC18" w14:textId="4AFA1CFE">
      <w:pPr>
        <w:spacing w:after="0" w:afterAutospacing="on"/>
        <w:rPr>
          <w:rFonts w:ascii="Arial Nova" w:hAnsi="Arial Nova" w:eastAsia="Arial Nova" w:cs="Arial Nova"/>
          <w:b w:val="0"/>
          <w:bCs w:val="0"/>
          <w:sz w:val="24"/>
          <w:szCs w:val="24"/>
          <w:lang w:val="en-US"/>
        </w:rPr>
      </w:pPr>
      <w:r w:rsidRPr="32EC73EB" w:rsidR="00245AF7">
        <w:rPr>
          <w:rFonts w:ascii="Arial Nova" w:hAnsi="Arial Nova" w:eastAsia="Arial Nova" w:cs="Arial Nova"/>
          <w:b w:val="0"/>
          <w:bCs w:val="0"/>
          <w:sz w:val="24"/>
          <w:szCs w:val="24"/>
          <w:lang w:val="en-US"/>
        </w:rPr>
        <w:t xml:space="preserve">Narrative analysis focuses on interpreting personal accounts and experiences shared by attendees. This method is particularly useful in understanding </w:t>
      </w:r>
      <w:r w:rsidRPr="32EC73EB" w:rsidR="42C75446">
        <w:rPr>
          <w:rFonts w:ascii="Arial Nova" w:hAnsi="Arial Nova" w:eastAsia="Arial Nova" w:cs="Arial Nova"/>
          <w:b w:val="0"/>
          <w:bCs w:val="0"/>
          <w:sz w:val="24"/>
          <w:szCs w:val="24"/>
          <w:lang w:val="en-US"/>
        </w:rPr>
        <w:t>visitors'</w:t>
      </w:r>
      <w:r w:rsidRPr="32EC73EB" w:rsidR="00245AF7">
        <w:rPr>
          <w:rFonts w:ascii="Arial Nova" w:hAnsi="Arial Nova" w:eastAsia="Arial Nova" w:cs="Arial Nova"/>
          <w:b w:val="0"/>
          <w:bCs w:val="0"/>
          <w:sz w:val="24"/>
          <w:szCs w:val="24"/>
          <w:lang w:val="en-US"/>
        </w:rPr>
        <w:t xml:space="preserve"> emotions and reactions to immersive environments.</w:t>
      </w:r>
      <w:r>
        <w:br/>
      </w:r>
      <w:r>
        <w:br/>
      </w:r>
      <w:r w:rsidRPr="32EC73EB" w:rsidR="00245AF7">
        <w:rPr>
          <w:rFonts w:ascii="Arial Nova" w:hAnsi="Arial Nova" w:eastAsia="Arial Nova" w:cs="Arial Nova"/>
          <w:b w:val="0"/>
          <w:bCs w:val="0"/>
          <w:sz w:val="24"/>
          <w:szCs w:val="24"/>
          <w:lang w:val="en-US"/>
        </w:rPr>
        <w:t>The process of narrative analysis includes:</w:t>
      </w:r>
      <w:r>
        <w:br/>
      </w:r>
      <w:r w:rsidRPr="32EC73EB" w:rsidR="00245AF7">
        <w:rPr>
          <w:rFonts w:ascii="Arial Nova" w:hAnsi="Arial Nova" w:eastAsia="Arial Nova" w:cs="Arial Nova"/>
          <w:b w:val="0"/>
          <w:bCs w:val="0"/>
          <w:sz w:val="24"/>
          <w:szCs w:val="24"/>
          <w:lang w:val="en-US"/>
        </w:rPr>
        <w:t>- Story Structure Analysis: Examining how attendees describe their experiences at the event.</w:t>
      </w:r>
      <w:r>
        <w:br/>
      </w:r>
      <w:r w:rsidRPr="32EC73EB" w:rsidR="00245AF7">
        <w:rPr>
          <w:rFonts w:ascii="Arial Nova" w:hAnsi="Arial Nova" w:eastAsia="Arial Nova" w:cs="Arial Nova"/>
          <w:b w:val="0"/>
          <w:bCs w:val="0"/>
          <w:sz w:val="24"/>
          <w:szCs w:val="24"/>
          <w:lang w:val="en-US"/>
        </w:rPr>
        <w:t xml:space="preserve">- Emotional Tone Analysis: </w:t>
      </w:r>
      <w:r w:rsidRPr="32EC73EB" w:rsidR="00245AF7">
        <w:rPr>
          <w:rFonts w:ascii="Arial Nova" w:hAnsi="Arial Nova" w:eastAsia="Arial Nova" w:cs="Arial Nova"/>
          <w:b w:val="0"/>
          <w:bCs w:val="0"/>
          <w:sz w:val="24"/>
          <w:szCs w:val="24"/>
          <w:lang w:val="en-US"/>
        </w:rPr>
        <w:t>Identifying</w:t>
      </w:r>
      <w:r w:rsidRPr="32EC73EB" w:rsidR="00245AF7">
        <w:rPr>
          <w:rFonts w:ascii="Arial Nova" w:hAnsi="Arial Nova" w:eastAsia="Arial Nova" w:cs="Arial Nova"/>
          <w:b w:val="0"/>
          <w:bCs w:val="0"/>
          <w:sz w:val="24"/>
          <w:szCs w:val="24"/>
          <w:lang w:val="en-US"/>
        </w:rPr>
        <w:t xml:space="preserve"> whether narratives convey positive, neutral, or negative emotions.</w:t>
      </w:r>
      <w:r>
        <w:br/>
      </w:r>
      <w:r w:rsidRPr="32EC73EB" w:rsidR="00245AF7">
        <w:rPr>
          <w:rFonts w:ascii="Arial Nova" w:hAnsi="Arial Nova" w:eastAsia="Arial Nova" w:cs="Arial Nova"/>
          <w:b w:val="0"/>
          <w:bCs w:val="0"/>
          <w:sz w:val="24"/>
          <w:szCs w:val="24"/>
          <w:lang w:val="en-US"/>
        </w:rPr>
        <w:t>- Character &amp; Setting Analysis: Understanding how consumers frame the event experience in their personal stories.</w:t>
      </w:r>
      <w:r>
        <w:br/>
      </w:r>
      <w:r w:rsidRPr="32EC73EB" w:rsidR="00245AF7">
        <w:rPr>
          <w:rFonts w:ascii="Arial Nova" w:hAnsi="Arial Nova" w:eastAsia="Arial Nova" w:cs="Arial Nova"/>
          <w:b w:val="0"/>
          <w:bCs w:val="0"/>
          <w:sz w:val="24"/>
          <w:szCs w:val="24"/>
          <w:lang w:val="en-US"/>
        </w:rPr>
        <w:t>This method allows for a deep, participant-centered perspective on event experiences.</w:t>
      </w:r>
    </w:p>
    <w:p w:rsidRPr="00DB63BC" w:rsidR="00B43D83" w:rsidP="32EC73EB" w:rsidRDefault="00245AF7" w14:paraId="09E7A56A" w14:textId="77777777" w14:noSpellErr="1">
      <w:pPr>
        <w:pStyle w:val="Heading2"/>
        <w:spacing w:after="0" w:afterAutospacing="on"/>
        <w:rPr>
          <w:rFonts w:ascii="Arial Nova" w:hAnsi="Arial Nova" w:eastAsia="Arial Nova" w:cs="Arial Nova"/>
          <w:b w:val="0"/>
          <w:bCs w:val="0"/>
          <w:color w:val="auto"/>
          <w:sz w:val="24"/>
          <w:szCs w:val="24"/>
        </w:rPr>
      </w:pPr>
      <w:r w:rsidRPr="32EC73EB" w:rsidR="00245AF7">
        <w:rPr>
          <w:rFonts w:ascii="Arial Nova" w:hAnsi="Arial Nova" w:eastAsia="Arial Nova" w:cs="Arial Nova"/>
          <w:b w:val="0"/>
          <w:bCs w:val="0"/>
          <w:color w:val="auto"/>
          <w:sz w:val="24"/>
          <w:szCs w:val="24"/>
        </w:rPr>
        <w:t>4.1 Sampling Strategy: Participants &amp; Data Sources</w:t>
      </w:r>
    </w:p>
    <w:p w:rsidRPr="00DB63BC" w:rsidR="00B43D83" w:rsidP="32EC73EB" w:rsidRDefault="00245AF7" w14:paraId="58FE6C36" w14:textId="48EF323F">
      <w:pPr>
        <w:pStyle w:val="Normal"/>
        <w:spacing w:after="0" w:afterAutospacing="on"/>
        <w:rPr>
          <w:rFonts w:ascii="Arial Nova" w:hAnsi="Arial Nova" w:eastAsia="Arial Nova" w:cs="Arial Nova"/>
          <w:b w:val="0"/>
          <w:bCs w:val="0"/>
          <w:sz w:val="24"/>
          <w:szCs w:val="24"/>
        </w:rPr>
      </w:pPr>
      <w:r w:rsidRPr="32EC73EB" w:rsidR="1C5EFB0A">
        <w:rPr>
          <w:rFonts w:ascii="Arial Nova" w:hAnsi="Arial Nova" w:eastAsia="Arial Nova" w:cs="Arial Nova"/>
          <w:b w:val="0"/>
          <w:bCs w:val="0"/>
          <w:sz w:val="24"/>
          <w:szCs w:val="24"/>
        </w:rPr>
        <w:t>Ensuring the Validity of Research Tools</w:t>
      </w:r>
    </w:p>
    <w:p w:rsidRPr="00DB63BC" w:rsidR="00B43D83" w:rsidP="32EC73EB" w:rsidRDefault="00245AF7" w14:paraId="534AAC32" w14:textId="45EFB4DE">
      <w:pPr>
        <w:pStyle w:val="Normal"/>
        <w:spacing w:after="0" w:afterAutospacing="on"/>
        <w:rPr>
          <w:rFonts w:ascii="Arial Nova" w:hAnsi="Arial Nova" w:eastAsia="Arial Nova" w:cs="Arial Nova"/>
          <w:b w:val="0"/>
          <w:bCs w:val="0"/>
          <w:sz w:val="24"/>
          <w:szCs w:val="24"/>
        </w:rPr>
      </w:pPr>
      <w:r w:rsidRPr="32EC73EB" w:rsidR="1C5EFB0A">
        <w:rPr>
          <w:rFonts w:ascii="Arial Nova" w:hAnsi="Arial Nova" w:eastAsia="Arial Nova" w:cs="Arial Nova"/>
          <w:b w:val="0"/>
          <w:bCs w:val="0"/>
          <w:sz w:val="24"/>
          <w:szCs w:val="24"/>
        </w:rPr>
        <w:t xml:space="preserve">Ensuring the validity of research tools is critical in </w:t>
      </w:r>
      <w:r w:rsidRPr="32EC73EB" w:rsidR="1C5EFB0A">
        <w:rPr>
          <w:rFonts w:ascii="Arial Nova" w:hAnsi="Arial Nova" w:eastAsia="Arial Nova" w:cs="Arial Nova"/>
          <w:b w:val="0"/>
          <w:bCs w:val="0"/>
          <w:sz w:val="24"/>
          <w:szCs w:val="24"/>
        </w:rPr>
        <w:t>establishing</w:t>
      </w:r>
      <w:r w:rsidRPr="32EC73EB" w:rsidR="1C5EFB0A">
        <w:rPr>
          <w:rFonts w:ascii="Arial Nova" w:hAnsi="Arial Nova" w:eastAsia="Arial Nova" w:cs="Arial Nova"/>
          <w:b w:val="0"/>
          <w:bCs w:val="0"/>
          <w:sz w:val="24"/>
          <w:szCs w:val="24"/>
        </w:rPr>
        <w:t xml:space="preserve"> the credibility of this study. Validity refers to the extent to which a research instrument accurately measures the intended variables (Saunders, Lewis, &amp; Thornhill, 2019). In this study, which investigates consumer engagement at themed events, a combination of quantitative surveys, qualitative interviews, and observational methods has been employed to ensure comprehensive data collection (Creswell, 2014). Several steps have been taken to enhance validity:</w:t>
      </w:r>
    </w:p>
    <w:p w:rsidRPr="00DB63BC" w:rsidR="00B43D83" w:rsidP="32EC73EB" w:rsidRDefault="00245AF7" w14:paraId="65B967E2" w14:textId="666CB35B">
      <w:pPr>
        <w:pStyle w:val="Normal"/>
        <w:spacing w:after="0" w:afterAutospacing="on"/>
        <w:rPr>
          <w:rFonts w:ascii="Arial Nova" w:hAnsi="Arial Nova" w:eastAsia="Arial Nova" w:cs="Arial Nova"/>
          <w:b w:val="0"/>
          <w:bCs w:val="0"/>
          <w:sz w:val="24"/>
          <w:szCs w:val="24"/>
        </w:rPr>
      </w:pPr>
      <w:r w:rsidRPr="32EC73EB" w:rsidR="1C5EFB0A">
        <w:rPr>
          <w:rFonts w:ascii="Arial Nova" w:hAnsi="Arial Nova" w:eastAsia="Arial Nova" w:cs="Arial Nova"/>
          <w:b w:val="0"/>
          <w:bCs w:val="0"/>
          <w:sz w:val="24"/>
          <w:szCs w:val="24"/>
        </w:rPr>
        <w:t xml:space="preserve"> Use of Pre-Validated Research Instruments</w:t>
      </w:r>
    </w:p>
    <w:p w:rsidRPr="00DB63BC" w:rsidR="00B43D83" w:rsidP="32EC73EB" w:rsidRDefault="00245AF7" w14:paraId="2CA8F7EB" w14:textId="714A78E2">
      <w:pPr>
        <w:pStyle w:val="Normal"/>
        <w:spacing w:after="0" w:afterAutospacing="on"/>
        <w:rPr>
          <w:rFonts w:ascii="Arial Nova" w:hAnsi="Arial Nova" w:eastAsia="Arial Nova" w:cs="Arial Nova"/>
          <w:b w:val="0"/>
          <w:bCs w:val="0"/>
          <w:sz w:val="24"/>
          <w:szCs w:val="24"/>
        </w:rPr>
      </w:pPr>
      <w:r w:rsidRPr="32EC73EB" w:rsidR="1C5EFB0A">
        <w:rPr>
          <w:rFonts w:ascii="Arial Nova" w:hAnsi="Arial Nova" w:eastAsia="Arial Nova" w:cs="Arial Nova"/>
          <w:b w:val="0"/>
          <w:bCs w:val="0"/>
          <w:sz w:val="24"/>
          <w:szCs w:val="24"/>
        </w:rPr>
        <w:t>pre-validated scales and research instruments that have been widely used in tourism and event studies. For example, the Destination Emotion Scale (Hosany et al., 2015) is recognized for measuring emotional engagement in tourism settings, while Bitner’s (2020) Sensory Marketing Model is used to evaluate consumer sensory experiences. Adopting these validated frameworks enhances construct validity, ensuring that the instruments effectively measure consumer engagement.</w:t>
      </w:r>
    </w:p>
    <w:p w:rsidRPr="00DB63BC" w:rsidR="00B43D83" w:rsidP="32EC73EB" w:rsidRDefault="00245AF7" w14:paraId="4EDBFAAB" w14:textId="23694A7A">
      <w:pPr>
        <w:pStyle w:val="Normal"/>
        <w:spacing w:after="0" w:afterAutospacing="on"/>
        <w:rPr>
          <w:rFonts w:ascii="Arial Nova" w:hAnsi="Arial Nova" w:eastAsia="Arial Nova" w:cs="Arial Nova"/>
          <w:b w:val="0"/>
          <w:bCs w:val="0"/>
          <w:sz w:val="24"/>
          <w:szCs w:val="24"/>
        </w:rPr>
      </w:pPr>
      <w:r w:rsidRPr="32EC73EB" w:rsidR="1C5EFB0A">
        <w:rPr>
          <w:rFonts w:ascii="Arial Nova" w:hAnsi="Arial Nova" w:eastAsia="Arial Nova" w:cs="Arial Nova"/>
          <w:b w:val="0"/>
          <w:bCs w:val="0"/>
          <w:sz w:val="24"/>
          <w:szCs w:val="24"/>
        </w:rPr>
        <w:t>Pilot Testing</w:t>
      </w:r>
    </w:p>
    <w:p w:rsidRPr="00DB63BC" w:rsidR="00B43D83" w:rsidP="32EC73EB" w:rsidRDefault="00245AF7" w14:paraId="05C6219E" w14:textId="0D1EF0D1">
      <w:pPr>
        <w:pStyle w:val="Normal"/>
        <w:spacing w:after="0" w:afterAutospacing="on"/>
        <w:rPr>
          <w:rFonts w:ascii="Arial Nova" w:hAnsi="Arial Nova" w:eastAsia="Arial Nova" w:cs="Arial Nova"/>
          <w:b w:val="0"/>
          <w:bCs w:val="0"/>
          <w:sz w:val="24"/>
          <w:szCs w:val="24"/>
        </w:rPr>
      </w:pPr>
      <w:r w:rsidRPr="32EC73EB" w:rsidR="1C5EFB0A">
        <w:rPr>
          <w:rFonts w:ascii="Arial Nova" w:hAnsi="Arial Nova" w:eastAsia="Arial Nova" w:cs="Arial Nova"/>
          <w:b w:val="0"/>
          <w:bCs w:val="0"/>
          <w:sz w:val="24"/>
          <w:szCs w:val="24"/>
        </w:rPr>
        <w:t>A pilot study was conducted before full-scale data collection to test the clarity, reliability, and applicability of survey and interview questions. The pilot study involve</w:t>
      </w:r>
      <w:r w:rsidRPr="32EC73EB" w:rsidR="2B7D0550">
        <w:rPr>
          <w:rFonts w:ascii="Arial Nova" w:hAnsi="Arial Nova" w:eastAsia="Arial Nova" w:cs="Arial Nova"/>
          <w:b w:val="0"/>
          <w:bCs w:val="0"/>
          <w:sz w:val="24"/>
          <w:szCs w:val="24"/>
        </w:rPr>
        <w:t>s</w:t>
      </w:r>
      <w:r w:rsidRPr="32EC73EB" w:rsidR="1C5EFB0A">
        <w:rPr>
          <w:rFonts w:ascii="Arial Nova" w:hAnsi="Arial Nova" w:eastAsia="Arial Nova" w:cs="Arial Nova"/>
          <w:b w:val="0"/>
          <w:bCs w:val="0"/>
          <w:sz w:val="24"/>
          <w:szCs w:val="24"/>
        </w:rPr>
        <w:t xml:space="preserve"> a small group of participants representative of the target audience, allowing for:</w:t>
      </w:r>
    </w:p>
    <w:p w:rsidRPr="00DB63BC" w:rsidR="00B43D83" w:rsidP="32EC73EB" w:rsidRDefault="00245AF7" w14:paraId="182251CD" w14:textId="7A9C1517">
      <w:pPr>
        <w:pStyle w:val="Normal"/>
        <w:spacing w:after="0" w:afterAutospacing="on"/>
        <w:rPr>
          <w:rFonts w:ascii="Arial Nova" w:hAnsi="Arial Nova" w:eastAsia="Arial Nova" w:cs="Arial Nova"/>
          <w:b w:val="0"/>
          <w:bCs w:val="0"/>
          <w:sz w:val="24"/>
          <w:szCs w:val="24"/>
        </w:rPr>
      </w:pPr>
      <w:r w:rsidRPr="32EC73EB" w:rsidR="1C5EFB0A">
        <w:rPr>
          <w:rFonts w:ascii="Arial Nova" w:hAnsi="Arial Nova" w:eastAsia="Arial Nova" w:cs="Arial Nova"/>
          <w:b w:val="0"/>
          <w:bCs w:val="0"/>
          <w:sz w:val="24"/>
          <w:szCs w:val="24"/>
        </w:rPr>
        <w:t>Identification of ambiguous or misleading questions in the survey.</w:t>
      </w:r>
    </w:p>
    <w:p w:rsidRPr="00DB63BC" w:rsidR="00B43D83" w:rsidP="32EC73EB" w:rsidRDefault="00245AF7" w14:paraId="40D0804C" w14:textId="2942380F">
      <w:pPr>
        <w:pStyle w:val="Normal"/>
        <w:spacing w:after="0" w:afterAutospacing="on"/>
        <w:rPr>
          <w:rFonts w:ascii="Arial Nova" w:hAnsi="Arial Nova" w:eastAsia="Arial Nova" w:cs="Arial Nova"/>
          <w:b w:val="0"/>
          <w:bCs w:val="0"/>
          <w:sz w:val="24"/>
          <w:szCs w:val="24"/>
        </w:rPr>
      </w:pPr>
      <w:r w:rsidRPr="32EC73EB" w:rsidR="1C5EFB0A">
        <w:rPr>
          <w:rFonts w:ascii="Arial Nova" w:hAnsi="Arial Nova" w:eastAsia="Arial Nova" w:cs="Arial Nova"/>
          <w:b w:val="0"/>
          <w:bCs w:val="0"/>
          <w:sz w:val="24"/>
          <w:szCs w:val="24"/>
        </w:rPr>
        <w:t>Refinement of interview questions based on participant feedback.</w:t>
      </w:r>
    </w:p>
    <w:p w:rsidRPr="00DB63BC" w:rsidR="00B43D83" w:rsidP="32EC73EB" w:rsidRDefault="00245AF7" w14:paraId="14EE79EE" w14:textId="7C583AC1">
      <w:pPr>
        <w:pStyle w:val="Normal"/>
        <w:spacing w:after="0" w:afterAutospacing="on"/>
        <w:rPr>
          <w:rFonts w:ascii="Arial Nova" w:hAnsi="Arial Nova" w:eastAsia="Arial Nova" w:cs="Arial Nova"/>
          <w:b w:val="0"/>
          <w:bCs w:val="0"/>
          <w:sz w:val="24"/>
          <w:szCs w:val="24"/>
        </w:rPr>
      </w:pPr>
      <w:r w:rsidRPr="32EC73EB" w:rsidR="1C5EFB0A">
        <w:rPr>
          <w:rFonts w:ascii="Arial Nova" w:hAnsi="Arial Nova" w:eastAsia="Arial Nova" w:cs="Arial Nova"/>
          <w:b w:val="0"/>
          <w:bCs w:val="0"/>
          <w:sz w:val="24"/>
          <w:szCs w:val="24"/>
        </w:rPr>
        <w:t>Ensuring reliability by testing consistency in responses.</w:t>
      </w:r>
    </w:p>
    <w:p w:rsidRPr="00DB63BC" w:rsidR="00B43D83" w:rsidP="32EC73EB" w:rsidRDefault="00245AF7" w14:paraId="3FE6420D" w14:textId="0741938C">
      <w:pPr>
        <w:pStyle w:val="Normal"/>
        <w:spacing w:after="0" w:afterAutospacing="on"/>
        <w:rPr>
          <w:rFonts w:ascii="Arial Nova" w:hAnsi="Arial Nova" w:eastAsia="Arial Nova" w:cs="Arial Nova"/>
          <w:b w:val="0"/>
          <w:bCs w:val="0"/>
          <w:sz w:val="24"/>
          <w:szCs w:val="24"/>
        </w:rPr>
      </w:pPr>
      <w:r w:rsidRPr="32EC73EB" w:rsidR="1C5EFB0A">
        <w:rPr>
          <w:rFonts w:ascii="Arial Nova" w:hAnsi="Arial Nova" w:eastAsia="Arial Nova" w:cs="Arial Nova"/>
          <w:b w:val="0"/>
          <w:bCs w:val="0"/>
          <w:sz w:val="24"/>
          <w:szCs w:val="24"/>
        </w:rPr>
        <w:t>Pilot testing is an essential step in research as it helps refine data collection tools before full deployment, increasing their validity (Creswell, 2014).</w:t>
      </w:r>
    </w:p>
    <w:p w:rsidRPr="00DB63BC" w:rsidR="00B43D83" w:rsidP="32EC73EB" w:rsidRDefault="00245AF7" w14:paraId="7C60C13F" w14:textId="12A37A6E">
      <w:pPr>
        <w:pStyle w:val="Normal"/>
        <w:spacing w:after="0" w:afterAutospacing="on"/>
        <w:rPr>
          <w:rFonts w:ascii="Arial Nova" w:hAnsi="Arial Nova" w:eastAsia="Arial Nova" w:cs="Arial Nova"/>
          <w:b w:val="0"/>
          <w:bCs w:val="0"/>
          <w:sz w:val="24"/>
          <w:szCs w:val="24"/>
        </w:rPr>
      </w:pPr>
      <w:r w:rsidRPr="32EC73EB" w:rsidR="1C5EFB0A">
        <w:rPr>
          <w:rFonts w:ascii="Arial Nova" w:hAnsi="Arial Nova" w:eastAsia="Arial Nova" w:cs="Arial Nova"/>
          <w:b w:val="0"/>
          <w:bCs w:val="0"/>
          <w:sz w:val="24"/>
          <w:szCs w:val="24"/>
        </w:rPr>
        <w:t xml:space="preserve"> Triangulation of Data Collection Methods</w:t>
      </w:r>
    </w:p>
    <w:p w:rsidRPr="00DB63BC" w:rsidR="00B43D83" w:rsidP="32EC73EB" w:rsidRDefault="00245AF7" w14:paraId="48F9FCFA" w14:textId="3A597F3F">
      <w:pPr>
        <w:pStyle w:val="Normal"/>
        <w:spacing w:after="0" w:afterAutospacing="on"/>
        <w:rPr>
          <w:rFonts w:ascii="Arial Nova" w:hAnsi="Arial Nova" w:eastAsia="Arial Nova" w:cs="Arial Nova"/>
          <w:b w:val="0"/>
          <w:bCs w:val="0"/>
          <w:sz w:val="24"/>
          <w:szCs w:val="24"/>
        </w:rPr>
      </w:pPr>
      <w:r w:rsidRPr="32EC73EB" w:rsidR="1C5EFB0A">
        <w:rPr>
          <w:rFonts w:ascii="Arial Nova" w:hAnsi="Arial Nova" w:eastAsia="Arial Nova" w:cs="Arial Nova"/>
          <w:b w:val="0"/>
          <w:bCs w:val="0"/>
          <w:sz w:val="24"/>
          <w:szCs w:val="24"/>
        </w:rPr>
        <w:t>To strengthen validity, this study employs methodological triangulation, comparing findings across multiple research methods (Denzin &amp; Lincoln, 2018). The research integrates:</w:t>
      </w:r>
    </w:p>
    <w:p w:rsidRPr="00DB63BC" w:rsidR="00B43D83" w:rsidP="32EC73EB" w:rsidRDefault="00245AF7" w14:paraId="5754714A" w14:textId="1DE92E95">
      <w:pPr>
        <w:pStyle w:val="Normal"/>
        <w:spacing w:after="0" w:afterAutospacing="on"/>
        <w:rPr>
          <w:rFonts w:ascii="Arial Nova" w:hAnsi="Arial Nova" w:eastAsia="Arial Nova" w:cs="Arial Nova"/>
          <w:b w:val="0"/>
          <w:bCs w:val="0"/>
          <w:sz w:val="24"/>
          <w:szCs w:val="24"/>
        </w:rPr>
      </w:pPr>
      <w:r w:rsidRPr="32EC73EB" w:rsidR="1C5EFB0A">
        <w:rPr>
          <w:rFonts w:ascii="Arial Nova" w:hAnsi="Arial Nova" w:eastAsia="Arial Nova" w:cs="Arial Nova"/>
          <w:b w:val="0"/>
          <w:bCs w:val="0"/>
          <w:sz w:val="24"/>
          <w:szCs w:val="24"/>
        </w:rPr>
        <w:t>Surveys – Quantitative data to measure engagement, satisfaction, and emotional responses.</w:t>
      </w:r>
    </w:p>
    <w:p w:rsidRPr="00DB63BC" w:rsidR="00B43D83" w:rsidP="32EC73EB" w:rsidRDefault="00245AF7" w14:paraId="6424A635" w14:textId="735F9F8D">
      <w:pPr>
        <w:pStyle w:val="Normal"/>
        <w:spacing w:after="0" w:afterAutospacing="on"/>
        <w:rPr>
          <w:rFonts w:ascii="Arial Nova" w:hAnsi="Arial Nova" w:eastAsia="Arial Nova" w:cs="Arial Nova"/>
          <w:b w:val="0"/>
          <w:bCs w:val="0"/>
          <w:sz w:val="24"/>
          <w:szCs w:val="24"/>
        </w:rPr>
      </w:pPr>
      <w:r w:rsidRPr="32EC73EB" w:rsidR="1C5EFB0A">
        <w:rPr>
          <w:rFonts w:ascii="Arial Nova" w:hAnsi="Arial Nova" w:eastAsia="Arial Nova" w:cs="Arial Nova"/>
          <w:b w:val="0"/>
          <w:bCs w:val="0"/>
          <w:sz w:val="24"/>
          <w:szCs w:val="24"/>
        </w:rPr>
        <w:t>Interviews – In-depth qualitative data to explore motivations and perceptions.</w:t>
      </w:r>
    </w:p>
    <w:p w:rsidRPr="00DB63BC" w:rsidR="00B43D83" w:rsidP="32EC73EB" w:rsidRDefault="00245AF7" w14:paraId="172DF035" w14:textId="6E78FC35">
      <w:pPr>
        <w:pStyle w:val="Normal"/>
        <w:spacing w:after="0" w:afterAutospacing="on"/>
        <w:rPr>
          <w:rFonts w:ascii="Arial Nova" w:hAnsi="Arial Nova" w:eastAsia="Arial Nova" w:cs="Arial Nova"/>
          <w:b w:val="0"/>
          <w:bCs w:val="0"/>
          <w:sz w:val="24"/>
          <w:szCs w:val="24"/>
        </w:rPr>
      </w:pPr>
      <w:r w:rsidRPr="32EC73EB" w:rsidR="1C5EFB0A">
        <w:rPr>
          <w:rFonts w:ascii="Arial Nova" w:hAnsi="Arial Nova" w:eastAsia="Arial Nova" w:cs="Arial Nova"/>
          <w:b w:val="0"/>
          <w:bCs w:val="0"/>
          <w:sz w:val="24"/>
          <w:szCs w:val="24"/>
        </w:rPr>
        <w:t xml:space="preserve">Observations – </w:t>
      </w:r>
      <w:r w:rsidRPr="32EC73EB" w:rsidR="6F648C16">
        <w:rPr>
          <w:rFonts w:ascii="Arial Nova" w:hAnsi="Arial Nova" w:eastAsia="Arial Nova" w:cs="Arial Nova"/>
          <w:b w:val="0"/>
          <w:bCs w:val="0"/>
          <w:sz w:val="24"/>
          <w:szCs w:val="24"/>
        </w:rPr>
        <w:t>Behavioural</w:t>
      </w:r>
      <w:r w:rsidRPr="32EC73EB" w:rsidR="1C5EFB0A">
        <w:rPr>
          <w:rFonts w:ascii="Arial Nova" w:hAnsi="Arial Nova" w:eastAsia="Arial Nova" w:cs="Arial Nova"/>
          <w:b w:val="0"/>
          <w:bCs w:val="0"/>
          <w:sz w:val="24"/>
          <w:szCs w:val="24"/>
        </w:rPr>
        <w:t xml:space="preserve"> analysis of attendee interactions and engagement levels.</w:t>
      </w:r>
    </w:p>
    <w:p w:rsidRPr="00DB63BC" w:rsidR="00B43D83" w:rsidP="32EC73EB" w:rsidRDefault="00245AF7" w14:paraId="616D9CE0" w14:textId="18599F0A">
      <w:pPr>
        <w:pStyle w:val="Normal"/>
        <w:spacing w:after="0" w:afterAutospacing="on"/>
        <w:rPr>
          <w:rFonts w:ascii="Arial Nova" w:hAnsi="Arial Nova" w:eastAsia="Arial Nova" w:cs="Arial Nova"/>
          <w:b w:val="0"/>
          <w:bCs w:val="0"/>
          <w:sz w:val="24"/>
          <w:szCs w:val="24"/>
        </w:rPr>
      </w:pPr>
      <w:r w:rsidRPr="32EC73EB" w:rsidR="1C5EFB0A">
        <w:rPr>
          <w:rFonts w:ascii="Arial Nova" w:hAnsi="Arial Nova" w:eastAsia="Arial Nova" w:cs="Arial Nova"/>
          <w:b w:val="0"/>
          <w:bCs w:val="0"/>
          <w:sz w:val="24"/>
          <w:szCs w:val="24"/>
        </w:rPr>
        <w:t>Triangulation enhances validity by ensuring that findings are not solely dependent on a single data collection method, reducing potential bias (Wilson &amp; Martin, 2021).</w:t>
      </w:r>
    </w:p>
    <w:p w:rsidRPr="00DB63BC" w:rsidR="00B43D83" w:rsidP="32EC73EB" w:rsidRDefault="00245AF7" w14:paraId="3507EAF1" w14:textId="274EA4A1">
      <w:pPr>
        <w:pStyle w:val="Normal"/>
        <w:spacing w:after="0" w:afterAutospacing="on"/>
        <w:rPr>
          <w:rFonts w:ascii="Arial Nova" w:hAnsi="Arial Nova" w:eastAsia="Arial Nova" w:cs="Arial Nova"/>
          <w:b w:val="0"/>
          <w:bCs w:val="0"/>
          <w:sz w:val="24"/>
          <w:szCs w:val="24"/>
        </w:rPr>
      </w:pPr>
      <w:r w:rsidRPr="32EC73EB" w:rsidR="1C5EFB0A">
        <w:rPr>
          <w:rFonts w:ascii="Arial Nova" w:hAnsi="Arial Nova" w:eastAsia="Arial Nova" w:cs="Arial Nova"/>
          <w:b w:val="0"/>
          <w:bCs w:val="0"/>
          <w:sz w:val="24"/>
          <w:szCs w:val="24"/>
        </w:rPr>
        <w:t xml:space="preserve"> Statistical Validation for Reliability and Internal Consistency</w:t>
      </w:r>
    </w:p>
    <w:p w:rsidRPr="00DB63BC" w:rsidR="00B43D83" w:rsidP="32EC73EB" w:rsidRDefault="00245AF7" w14:paraId="56EEA582" w14:textId="4B52E6F2">
      <w:pPr>
        <w:pStyle w:val="Normal"/>
        <w:spacing w:after="0" w:afterAutospacing="on"/>
        <w:rPr>
          <w:rFonts w:ascii="Arial Nova" w:hAnsi="Arial Nova" w:eastAsia="Arial Nova" w:cs="Arial Nova"/>
          <w:b w:val="0"/>
          <w:bCs w:val="0"/>
          <w:sz w:val="24"/>
          <w:szCs w:val="24"/>
        </w:rPr>
      </w:pPr>
      <w:r w:rsidRPr="32EC73EB" w:rsidR="1C5EFB0A">
        <w:rPr>
          <w:rFonts w:ascii="Arial Nova" w:hAnsi="Arial Nova" w:eastAsia="Arial Nova" w:cs="Arial Nova"/>
          <w:b w:val="0"/>
          <w:bCs w:val="0"/>
          <w:sz w:val="24"/>
          <w:szCs w:val="24"/>
        </w:rPr>
        <w:t>For quantitative data, statistical techniques are used to validate research instruments:</w:t>
      </w:r>
    </w:p>
    <w:p w:rsidRPr="00DB63BC" w:rsidR="00B43D83" w:rsidP="32EC73EB" w:rsidRDefault="00245AF7" w14:paraId="4C1B3A4F" w14:textId="5F0ADF79">
      <w:pPr>
        <w:pStyle w:val="Normal"/>
        <w:spacing w:after="0" w:afterAutospacing="on"/>
        <w:rPr>
          <w:rFonts w:ascii="Arial Nova" w:hAnsi="Arial Nova" w:eastAsia="Arial Nova" w:cs="Arial Nova"/>
          <w:b w:val="0"/>
          <w:bCs w:val="0"/>
          <w:sz w:val="24"/>
          <w:szCs w:val="24"/>
        </w:rPr>
      </w:pPr>
      <w:r w:rsidRPr="32EC73EB" w:rsidR="1C5EFB0A">
        <w:rPr>
          <w:rFonts w:ascii="Arial Nova" w:hAnsi="Arial Nova" w:eastAsia="Arial Nova" w:cs="Arial Nova"/>
          <w:b w:val="0"/>
          <w:bCs w:val="0"/>
          <w:sz w:val="24"/>
          <w:szCs w:val="24"/>
        </w:rPr>
        <w:t>Cronbach’s Alpha is applied to assess the internal consistency of survey items, ensuring that they measure the same underlying construct reliably.</w:t>
      </w:r>
    </w:p>
    <w:p w:rsidRPr="00DB63BC" w:rsidR="00B43D83" w:rsidP="32EC73EB" w:rsidRDefault="00245AF7" w14:paraId="1F0C7E38" w14:textId="71E9121A">
      <w:pPr>
        <w:pStyle w:val="Normal"/>
        <w:spacing w:after="0" w:afterAutospacing="on"/>
        <w:rPr>
          <w:rFonts w:ascii="Arial Nova" w:hAnsi="Arial Nova" w:eastAsia="Arial Nova" w:cs="Arial Nova"/>
          <w:b w:val="0"/>
          <w:bCs w:val="0"/>
          <w:sz w:val="24"/>
          <w:szCs w:val="24"/>
        </w:rPr>
      </w:pPr>
      <w:r w:rsidRPr="32EC73EB" w:rsidR="1C5EFB0A">
        <w:rPr>
          <w:rFonts w:ascii="Arial Nova" w:hAnsi="Arial Nova" w:eastAsia="Arial Nova" w:cs="Arial Nova"/>
          <w:b w:val="0"/>
          <w:bCs w:val="0"/>
          <w:sz w:val="24"/>
          <w:szCs w:val="24"/>
        </w:rPr>
        <w:t>Factor Analysis is used to determine whether different survey questions group together as expected, confirming construct validity.</w:t>
      </w:r>
    </w:p>
    <w:p w:rsidRPr="00DB63BC" w:rsidR="00B43D83" w:rsidP="32EC73EB" w:rsidRDefault="00245AF7" w14:paraId="372563EB" w14:textId="4BB16E19">
      <w:pPr>
        <w:pStyle w:val="Normal"/>
        <w:spacing w:after="0" w:afterAutospacing="on"/>
        <w:rPr>
          <w:rFonts w:ascii="Arial Nova" w:hAnsi="Arial Nova" w:eastAsia="Arial Nova" w:cs="Arial Nova"/>
          <w:b w:val="0"/>
          <w:bCs w:val="0"/>
          <w:sz w:val="24"/>
          <w:szCs w:val="24"/>
        </w:rPr>
      </w:pPr>
      <w:r w:rsidRPr="32EC73EB" w:rsidR="1C5EFB0A">
        <w:rPr>
          <w:rFonts w:ascii="Arial Nova" w:hAnsi="Arial Nova" w:eastAsia="Arial Nova" w:cs="Arial Nova"/>
          <w:b w:val="0"/>
          <w:bCs w:val="0"/>
          <w:sz w:val="24"/>
          <w:szCs w:val="24"/>
        </w:rPr>
        <w:t>By applying these statistical methods, this study ensures that survey data is both reliable and valid (Saunders et al., 2019).</w:t>
      </w:r>
    </w:p>
    <w:p w:rsidRPr="00DB63BC" w:rsidR="00B43D83" w:rsidP="32EC73EB" w:rsidRDefault="00245AF7" w14:paraId="1D05D791" w14:textId="48C05A0E">
      <w:pPr>
        <w:pStyle w:val="Normal"/>
        <w:spacing w:after="0" w:afterAutospacing="on"/>
        <w:rPr>
          <w:rFonts w:ascii="Arial Nova" w:hAnsi="Arial Nova" w:eastAsia="Arial Nova" w:cs="Arial Nova"/>
          <w:b w:val="0"/>
          <w:bCs w:val="0"/>
          <w:sz w:val="24"/>
          <w:szCs w:val="24"/>
        </w:rPr>
      </w:pPr>
      <w:r w:rsidRPr="32EC73EB" w:rsidR="1C5EFB0A">
        <w:rPr>
          <w:rFonts w:ascii="Arial Nova" w:hAnsi="Arial Nova" w:eastAsia="Arial Nova" w:cs="Arial Nova"/>
          <w:b w:val="0"/>
          <w:bCs w:val="0"/>
          <w:sz w:val="24"/>
          <w:szCs w:val="24"/>
        </w:rPr>
        <w:t>Inter-Coder Reliability in Qualitative Analysis</w:t>
      </w:r>
    </w:p>
    <w:p w:rsidRPr="00DB63BC" w:rsidR="00B43D83" w:rsidP="32EC73EB" w:rsidRDefault="00245AF7" w14:paraId="0131C713" w14:textId="6622173E">
      <w:pPr>
        <w:pStyle w:val="Normal"/>
        <w:spacing w:after="0" w:afterAutospacing="on"/>
        <w:rPr>
          <w:rFonts w:ascii="Arial Nova" w:hAnsi="Arial Nova" w:eastAsia="Arial Nova" w:cs="Arial Nova"/>
          <w:b w:val="0"/>
          <w:bCs w:val="0"/>
          <w:sz w:val="24"/>
          <w:szCs w:val="24"/>
        </w:rPr>
      </w:pPr>
      <w:r w:rsidRPr="32EC73EB" w:rsidR="1C5EFB0A">
        <w:rPr>
          <w:rFonts w:ascii="Arial Nova" w:hAnsi="Arial Nova" w:eastAsia="Arial Nova" w:cs="Arial Nova"/>
          <w:b w:val="0"/>
          <w:bCs w:val="0"/>
          <w:sz w:val="24"/>
          <w:szCs w:val="24"/>
        </w:rPr>
        <w:t>For qualitative data, ensuring inter-coder reliability is essential. Multiple researchers reviewed and coded interview transcripts independently, with discrepancies discussed and resolved. This process enhances the credibility and consistency of thematic analysis (Patton, 2015).</w:t>
      </w:r>
    </w:p>
    <w:p w:rsidRPr="00DB63BC" w:rsidR="00B43D83" w:rsidP="32EC73EB" w:rsidRDefault="00245AF7" w14:paraId="6FFD0B6A" w14:textId="79ECFD83">
      <w:pPr>
        <w:pStyle w:val="Normal"/>
        <w:spacing w:after="0" w:afterAutospacing="on"/>
        <w:rPr>
          <w:rFonts w:ascii="Arial Nova" w:hAnsi="Arial Nova" w:eastAsia="Arial Nova" w:cs="Arial Nova"/>
          <w:b w:val="0"/>
          <w:bCs w:val="0"/>
          <w:sz w:val="24"/>
          <w:szCs w:val="24"/>
        </w:rPr>
      </w:pPr>
      <w:r w:rsidRPr="32EC73EB" w:rsidR="1C5EFB0A">
        <w:rPr>
          <w:rFonts w:ascii="Arial Nova" w:hAnsi="Arial Nova" w:eastAsia="Arial Nova" w:cs="Arial Nova"/>
          <w:b w:val="0"/>
          <w:bCs w:val="0"/>
          <w:sz w:val="24"/>
          <w:szCs w:val="24"/>
        </w:rPr>
        <w:t>Participant Validation and Ethical Considerations</w:t>
      </w:r>
    </w:p>
    <w:p w:rsidRPr="00DB63BC" w:rsidR="00B43D83" w:rsidP="32EC73EB" w:rsidRDefault="00245AF7" w14:paraId="1FFB0408" w14:textId="2E482916">
      <w:pPr>
        <w:pStyle w:val="Normal"/>
        <w:spacing w:after="0" w:afterAutospacing="on"/>
        <w:rPr>
          <w:rFonts w:ascii="Arial Nova" w:hAnsi="Arial Nova" w:eastAsia="Arial Nova" w:cs="Arial Nova"/>
          <w:b w:val="0"/>
          <w:bCs w:val="0"/>
          <w:sz w:val="24"/>
          <w:szCs w:val="24"/>
        </w:rPr>
      </w:pPr>
      <w:r w:rsidRPr="32EC73EB" w:rsidR="1C5EFB0A">
        <w:rPr>
          <w:rFonts w:ascii="Arial Nova" w:hAnsi="Arial Nova" w:eastAsia="Arial Nova" w:cs="Arial Nova"/>
          <w:b w:val="0"/>
          <w:bCs w:val="0"/>
          <w:sz w:val="24"/>
          <w:szCs w:val="24"/>
        </w:rPr>
        <w:t>To further ensure validity:</w:t>
      </w:r>
    </w:p>
    <w:p w:rsidRPr="00DB63BC" w:rsidR="00B43D83" w:rsidP="32EC73EB" w:rsidRDefault="00245AF7" w14:paraId="6417C612" w14:textId="0FF301E2">
      <w:pPr>
        <w:pStyle w:val="Normal"/>
        <w:spacing w:after="0" w:afterAutospacing="on"/>
        <w:rPr>
          <w:rFonts w:ascii="Arial Nova" w:hAnsi="Arial Nova" w:eastAsia="Arial Nova" w:cs="Arial Nova"/>
          <w:b w:val="0"/>
          <w:bCs w:val="0"/>
          <w:sz w:val="24"/>
          <w:szCs w:val="24"/>
        </w:rPr>
      </w:pPr>
      <w:r w:rsidRPr="32EC73EB" w:rsidR="1C5EFB0A">
        <w:rPr>
          <w:rFonts w:ascii="Arial Nova" w:hAnsi="Arial Nova" w:eastAsia="Arial Nova" w:cs="Arial Nova"/>
          <w:b w:val="0"/>
          <w:bCs w:val="0"/>
          <w:sz w:val="24"/>
          <w:szCs w:val="24"/>
        </w:rPr>
        <w:t>Member Checking: A subset of participants reviewed preliminary interview findings to confirm the accuracy of the interpretations (Bryman, 2016).</w:t>
      </w:r>
    </w:p>
    <w:p w:rsidRPr="00DB63BC" w:rsidR="00B43D83" w:rsidP="32EC73EB" w:rsidRDefault="00245AF7" w14:paraId="4EE093A2" w14:textId="34467035">
      <w:pPr>
        <w:pStyle w:val="Normal"/>
        <w:spacing w:after="0" w:afterAutospacing="on"/>
        <w:rPr>
          <w:rFonts w:ascii="Arial Nova" w:hAnsi="Arial Nova" w:eastAsia="Arial Nova" w:cs="Arial Nova"/>
          <w:b w:val="0"/>
          <w:bCs w:val="0"/>
          <w:sz w:val="24"/>
          <w:szCs w:val="24"/>
        </w:rPr>
      </w:pPr>
      <w:r w:rsidRPr="32EC73EB" w:rsidR="1C5EFB0A">
        <w:rPr>
          <w:rFonts w:ascii="Arial Nova" w:hAnsi="Arial Nova" w:eastAsia="Arial Nova" w:cs="Arial Nova"/>
          <w:b w:val="0"/>
          <w:bCs w:val="0"/>
          <w:sz w:val="24"/>
          <w:szCs w:val="24"/>
        </w:rPr>
        <w:t>Ethical Compliance: Informed consent was obtained from all participants, ensuring that responses were given freely and accurately (Oliver, 2010).</w:t>
      </w:r>
    </w:p>
    <w:p w:rsidRPr="00DB63BC" w:rsidR="00B43D83" w:rsidP="32EC73EB" w:rsidRDefault="00245AF7" w14:paraId="1EF3F839" w14:textId="7911414B">
      <w:pPr>
        <w:pStyle w:val="Normal"/>
        <w:spacing w:after="0" w:afterAutospacing="on"/>
        <w:rPr>
          <w:rFonts w:ascii="Arial Nova" w:hAnsi="Arial Nova" w:eastAsia="Arial Nova" w:cs="Arial Nova"/>
          <w:b w:val="0"/>
          <w:bCs w:val="0"/>
          <w:sz w:val="24"/>
          <w:szCs w:val="24"/>
        </w:rPr>
      </w:pPr>
      <w:r w:rsidRPr="32EC73EB" w:rsidR="1C5EFB0A">
        <w:rPr>
          <w:rFonts w:ascii="Arial Nova" w:hAnsi="Arial Nova" w:eastAsia="Arial Nova" w:cs="Arial Nova"/>
          <w:b w:val="0"/>
          <w:bCs w:val="0"/>
          <w:sz w:val="24"/>
          <w:szCs w:val="24"/>
        </w:rPr>
        <w:t>By integrating these validation strategies, this study enhances the credibility of findings and ensures that the research instruments effectively measure consumer engagement at themed events.</w:t>
      </w:r>
    </w:p>
    <w:p w:rsidRPr="00DB63BC" w:rsidR="00B43D83" w:rsidP="32EC73EB" w:rsidRDefault="00245AF7" w14:paraId="16C18E2E" w14:textId="49F1789D">
      <w:pPr>
        <w:pStyle w:val="Normal"/>
        <w:spacing w:after="0" w:afterAutospacing="on"/>
        <w:rPr>
          <w:rFonts w:ascii="Arial Nova" w:hAnsi="Arial Nova" w:eastAsia="Arial Nova" w:cs="Arial Nova"/>
          <w:b w:val="0"/>
          <w:bCs w:val="0"/>
          <w:sz w:val="24"/>
          <w:szCs w:val="24"/>
        </w:rPr>
      </w:pPr>
      <w:r w:rsidRPr="32EC73EB" w:rsidR="00245AF7">
        <w:rPr>
          <w:rFonts w:ascii="Arial Nova" w:hAnsi="Arial Nova" w:eastAsia="Arial Nova" w:cs="Arial Nova"/>
          <w:b w:val="0"/>
          <w:bCs w:val="0"/>
          <w:sz w:val="24"/>
          <w:szCs w:val="24"/>
        </w:rPr>
        <w:t xml:space="preserve">A well-defined sampling strategy ensures that the research findings accurately </w:t>
      </w:r>
      <w:r w:rsidRPr="32EC73EB" w:rsidR="00CF32DC">
        <w:rPr>
          <w:rFonts w:ascii="Arial Nova" w:hAnsi="Arial Nova" w:eastAsia="Arial Nova" w:cs="Arial Nova"/>
          <w:b w:val="0"/>
          <w:bCs w:val="0"/>
          <w:sz w:val="24"/>
          <w:szCs w:val="24"/>
        </w:rPr>
        <w:t>are</w:t>
      </w:r>
      <w:r w:rsidRPr="32EC73EB" w:rsidR="00245AF7">
        <w:rPr>
          <w:rFonts w:ascii="Arial Nova" w:hAnsi="Arial Nova" w:eastAsia="Arial Nova" w:cs="Arial Nova"/>
          <w:b w:val="0"/>
          <w:bCs w:val="0"/>
          <w:sz w:val="24"/>
          <w:szCs w:val="24"/>
        </w:rPr>
        <w:t xml:space="preserve"> the target population. For this study, a stratified random sampling method was employed to ensure a diverse representation of event attendees.</w:t>
      </w:r>
      <w:r>
        <w:br/>
      </w:r>
      <w:r>
        <w:br/>
      </w:r>
      <w:r w:rsidRPr="32EC73EB" w:rsidR="00245AF7">
        <w:rPr>
          <w:rFonts w:ascii="Arial Nova" w:hAnsi="Arial Nova" w:eastAsia="Arial Nova" w:cs="Arial Nova"/>
          <w:b w:val="0"/>
          <w:bCs w:val="0"/>
          <w:sz w:val="24"/>
          <w:szCs w:val="24"/>
        </w:rPr>
        <w:t>Sampling Process:</w:t>
      </w:r>
      <w:r>
        <w:br/>
      </w:r>
      <w:r w:rsidRPr="32EC73EB" w:rsidR="00245AF7">
        <w:rPr>
          <w:rFonts w:ascii="Arial Nova" w:hAnsi="Arial Nova" w:eastAsia="Arial Nova" w:cs="Arial Nova"/>
          <w:b w:val="0"/>
          <w:bCs w:val="0"/>
          <w:sz w:val="24"/>
          <w:szCs w:val="24"/>
        </w:rPr>
        <w:t>- Step 1: Defining Target Population: The study targeted attendees from multiple themed events to capture a broad range of experiences.</w:t>
      </w:r>
      <w:r>
        <w:br/>
      </w:r>
      <w:r w:rsidRPr="32EC73EB" w:rsidR="00245AF7">
        <w:rPr>
          <w:rFonts w:ascii="Arial Nova" w:hAnsi="Arial Nova" w:eastAsia="Arial Nova" w:cs="Arial Nova"/>
          <w:b w:val="0"/>
          <w:bCs w:val="0"/>
          <w:sz w:val="24"/>
          <w:szCs w:val="24"/>
        </w:rPr>
        <w:t>- Step 2: Stratification: Participants were grouped by age, frequency of event attendance, and engagement level.</w:t>
      </w:r>
      <w:r>
        <w:br/>
      </w:r>
      <w:r w:rsidRPr="32EC73EB" w:rsidR="00245AF7">
        <w:rPr>
          <w:rFonts w:ascii="Arial Nova" w:hAnsi="Arial Nova" w:eastAsia="Arial Nova" w:cs="Arial Nova"/>
          <w:b w:val="0"/>
          <w:bCs w:val="0"/>
          <w:sz w:val="24"/>
          <w:szCs w:val="24"/>
        </w:rPr>
        <w:t>- Step 3: Random Selection: Individuals from each stratum were selected randomly to ensure fair representation.</w:t>
      </w:r>
    </w:p>
    <w:p w:rsidRPr="00DB63BC" w:rsidR="00B43D83" w:rsidP="32EC73EB" w:rsidRDefault="00245AF7" w14:paraId="392082AB" w14:textId="2B71A831">
      <w:pPr>
        <w:spacing w:after="0" w:afterAutospacing="on"/>
        <w:rPr>
          <w:rFonts w:ascii="Arial Nova" w:hAnsi="Arial Nova" w:eastAsia="Arial Nova" w:cs="Arial Nova"/>
          <w:b w:val="0"/>
          <w:bCs w:val="0"/>
          <w:sz w:val="24"/>
          <w:szCs w:val="24"/>
        </w:rPr>
      </w:pPr>
      <w:r w:rsidRPr="32EC73EB" w:rsidR="00245AF7">
        <w:rPr>
          <w:rFonts w:ascii="Arial Nova" w:hAnsi="Arial Nova" w:eastAsia="Arial Nova" w:cs="Arial Nova"/>
          <w:b w:val="0"/>
          <w:bCs w:val="0"/>
          <w:sz w:val="24"/>
          <w:szCs w:val="24"/>
        </w:rPr>
        <w:t>Justification for Stratified Random Sampling:</w:t>
      </w:r>
      <w:r>
        <w:br/>
      </w:r>
      <w:r w:rsidRPr="32EC73EB" w:rsidR="00245AF7">
        <w:rPr>
          <w:rFonts w:ascii="Arial Nova" w:hAnsi="Arial Nova" w:eastAsia="Arial Nova" w:cs="Arial Nova"/>
          <w:b w:val="0"/>
          <w:bCs w:val="0"/>
          <w:sz w:val="24"/>
          <w:szCs w:val="24"/>
        </w:rPr>
        <w:t>- Ensures Equal Representation: Prevents overrepresentation of any one demographic group.</w:t>
      </w:r>
      <w:r>
        <w:br/>
      </w:r>
      <w:r w:rsidRPr="32EC73EB" w:rsidR="00245AF7">
        <w:rPr>
          <w:rFonts w:ascii="Arial Nova" w:hAnsi="Arial Nova" w:eastAsia="Arial Nova" w:cs="Arial Nova"/>
          <w:b w:val="0"/>
          <w:bCs w:val="0"/>
          <w:sz w:val="24"/>
          <w:szCs w:val="24"/>
        </w:rPr>
        <w:t xml:space="preserve">- Improves Comparability: Allows researchers to compare </w:t>
      </w:r>
      <w:r w:rsidRPr="32EC73EB" w:rsidR="11FA0C64">
        <w:rPr>
          <w:rFonts w:ascii="Arial Nova" w:hAnsi="Arial Nova" w:eastAsia="Arial Nova" w:cs="Arial Nova"/>
          <w:b w:val="0"/>
          <w:bCs w:val="0"/>
          <w:sz w:val="24"/>
          <w:szCs w:val="24"/>
        </w:rPr>
        <w:t>behaviours</w:t>
      </w:r>
      <w:r w:rsidRPr="32EC73EB" w:rsidR="00245AF7">
        <w:rPr>
          <w:rFonts w:ascii="Arial Nova" w:hAnsi="Arial Nova" w:eastAsia="Arial Nova" w:cs="Arial Nova"/>
          <w:b w:val="0"/>
          <w:bCs w:val="0"/>
          <w:sz w:val="24"/>
          <w:szCs w:val="24"/>
        </w:rPr>
        <w:t xml:space="preserve"> across different attendee segments.</w:t>
      </w:r>
      <w:r>
        <w:br/>
      </w:r>
      <w:r w:rsidRPr="32EC73EB" w:rsidR="00245AF7">
        <w:rPr>
          <w:rFonts w:ascii="Arial Nova" w:hAnsi="Arial Nova" w:eastAsia="Arial Nova" w:cs="Arial Nova"/>
          <w:b w:val="0"/>
          <w:bCs w:val="0"/>
          <w:sz w:val="24"/>
          <w:szCs w:val="24"/>
        </w:rPr>
        <w:t>- Enhances Generalizability: Findings are more applicable to a wider audience.</w:t>
      </w:r>
    </w:p>
    <w:p w:rsidRPr="00DB63BC" w:rsidR="00B43D83" w:rsidP="32EC73EB" w:rsidRDefault="00245AF7" w14:paraId="10DB4A3D" w14:textId="4F4A5DFF">
      <w:pPr>
        <w:pStyle w:val="Normal"/>
        <w:spacing w:after="0" w:afterAutospacing="on"/>
        <w:rPr>
          <w:rFonts w:ascii="Arial Nova" w:hAnsi="Arial Nova" w:eastAsia="Arial Nova" w:cs="Arial Nova"/>
          <w:b w:val="0"/>
          <w:bCs w:val="0"/>
          <w:color w:val="auto"/>
          <w:sz w:val="24"/>
          <w:szCs w:val="24"/>
        </w:rPr>
      </w:pPr>
      <w:r w:rsidRPr="32EC73EB" w:rsidR="00245AF7">
        <w:rPr>
          <w:rFonts w:ascii="Arial Nova" w:hAnsi="Arial Nova" w:eastAsia="Arial Nova" w:cs="Arial Nova"/>
          <w:b w:val="0"/>
          <w:bCs w:val="0"/>
          <w:color w:val="auto"/>
          <w:sz w:val="24"/>
          <w:szCs w:val="24"/>
        </w:rPr>
        <w:t>4.2 Ethical Considerations in Sampling</w:t>
      </w:r>
    </w:p>
    <w:p w:rsidRPr="00DB63BC" w:rsidR="00B43D83" w:rsidP="32EC73EB" w:rsidRDefault="00245AF7" w14:paraId="47BBD1FD" w14:textId="77777777" w14:noSpellErr="1">
      <w:pPr>
        <w:spacing w:after="0" w:afterAutospacing="on"/>
        <w:rPr>
          <w:rFonts w:ascii="Arial Nova" w:hAnsi="Arial Nova" w:eastAsia="Arial Nova" w:cs="Arial Nova"/>
          <w:b w:val="0"/>
          <w:bCs w:val="0"/>
          <w:sz w:val="24"/>
          <w:szCs w:val="24"/>
        </w:rPr>
      </w:pPr>
      <w:r w:rsidRPr="32EC73EB" w:rsidR="00245AF7">
        <w:rPr>
          <w:rFonts w:ascii="Arial Nova" w:hAnsi="Arial Nova" w:eastAsia="Arial Nova" w:cs="Arial Nova"/>
          <w:b w:val="0"/>
          <w:bCs w:val="0"/>
          <w:sz w:val="24"/>
          <w:szCs w:val="24"/>
        </w:rPr>
        <w:t>Ethical considerations were strictly followed during the sampling process to protect participant rights. The study adhered to:</w:t>
      </w:r>
      <w:r>
        <w:br/>
      </w:r>
      <w:r w:rsidRPr="32EC73EB" w:rsidR="00245AF7">
        <w:rPr>
          <w:rFonts w:ascii="Arial Nova" w:hAnsi="Arial Nova" w:eastAsia="Arial Nova" w:cs="Arial Nova"/>
          <w:b w:val="0"/>
          <w:bCs w:val="0"/>
          <w:sz w:val="24"/>
          <w:szCs w:val="24"/>
        </w:rPr>
        <w:t>- Voluntary Participation: No individual was forced or coerced into participating.</w:t>
      </w:r>
      <w:r>
        <w:br/>
      </w:r>
      <w:r w:rsidRPr="32EC73EB" w:rsidR="00245AF7">
        <w:rPr>
          <w:rFonts w:ascii="Arial Nova" w:hAnsi="Arial Nova" w:eastAsia="Arial Nova" w:cs="Arial Nova"/>
          <w:b w:val="0"/>
          <w:bCs w:val="0"/>
          <w:sz w:val="24"/>
          <w:szCs w:val="24"/>
        </w:rPr>
        <w:t>- Informed Consent: All participants were given a detailed explanation of the study before agreeing to take part.</w:t>
      </w:r>
      <w:r>
        <w:br/>
      </w:r>
      <w:r w:rsidRPr="32EC73EB" w:rsidR="00245AF7">
        <w:rPr>
          <w:rFonts w:ascii="Arial Nova" w:hAnsi="Arial Nova" w:eastAsia="Arial Nova" w:cs="Arial Nova"/>
          <w:b w:val="0"/>
          <w:bCs w:val="0"/>
          <w:sz w:val="24"/>
          <w:szCs w:val="24"/>
        </w:rPr>
        <w:t>- Right to Withdraw: Participants were informed that they could withdraw at any time without consequences.</w:t>
      </w:r>
      <w:r>
        <w:br/>
      </w:r>
      <w:r w:rsidRPr="32EC73EB" w:rsidR="00245AF7">
        <w:rPr>
          <w:rFonts w:ascii="Arial Nova" w:hAnsi="Arial Nova" w:eastAsia="Arial Nova" w:cs="Arial Nova"/>
          <w:b w:val="0"/>
          <w:bCs w:val="0"/>
          <w:sz w:val="24"/>
          <w:szCs w:val="24"/>
        </w:rPr>
        <w:t>- Confidentiality: Identifiable data was removed to ensure anonymity.</w:t>
      </w:r>
      <w:r>
        <w:br/>
      </w:r>
      <w:r w:rsidRPr="32EC73EB" w:rsidR="00245AF7">
        <w:rPr>
          <w:rFonts w:ascii="Arial Nova" w:hAnsi="Arial Nova" w:eastAsia="Arial Nova" w:cs="Arial Nova"/>
          <w:b w:val="0"/>
          <w:bCs w:val="0"/>
          <w:sz w:val="24"/>
          <w:szCs w:val="24"/>
        </w:rPr>
        <w:t>- Data Protection Compliance: All data collection adhered to GDPR regulations and academic research ethics policies.</w:t>
      </w:r>
    </w:p>
    <w:p w:rsidRPr="00DB63BC" w:rsidR="003A6DAA" w:rsidP="32EC73EB" w:rsidRDefault="00097AD4" w14:paraId="7354D229" w14:textId="4FF48221">
      <w:pPr>
        <w:spacing w:after="0" w:afterAutospacing="on"/>
        <w:rPr>
          <w:rFonts w:ascii="Arial Nova" w:hAnsi="Arial Nova" w:eastAsia="Arial Nova" w:cs="Arial Nova"/>
          <w:b w:val="0"/>
          <w:bCs w:val="0"/>
          <w:sz w:val="24"/>
          <w:szCs w:val="24"/>
        </w:rPr>
      </w:pPr>
      <w:r>
        <w:br/>
      </w:r>
      <w:r w:rsidRPr="32EC73EB" w:rsidR="00097AD4">
        <w:rPr>
          <w:rFonts w:ascii="Arial Nova" w:hAnsi="Arial Nova" w:eastAsia="Arial Nova" w:cs="Arial Nova"/>
          <w:b w:val="0"/>
          <w:bCs w:val="0"/>
          <w:sz w:val="24"/>
          <w:szCs w:val="24"/>
        </w:rPr>
        <w:t xml:space="preserve"> Strengthening Theoretical Justifications</w:t>
      </w:r>
      <w:r>
        <w:br/>
      </w:r>
      <w:r w:rsidRPr="32EC73EB" w:rsidR="00097AD4">
        <w:rPr>
          <w:rFonts w:ascii="Arial Nova" w:hAnsi="Arial Nova" w:eastAsia="Arial Nova" w:cs="Arial Nova"/>
          <w:b w:val="0"/>
          <w:bCs w:val="0"/>
          <w:sz w:val="24"/>
          <w:szCs w:val="24"/>
        </w:rPr>
        <w:t xml:space="preserve">The selection of a Descriptive-Exploratory hybrid approach was guided by key theoretical frameworks that explain consumer </w:t>
      </w:r>
      <w:r w:rsidRPr="32EC73EB" w:rsidR="00097AD4">
        <w:rPr>
          <w:rFonts w:ascii="Arial Nova" w:hAnsi="Arial Nova" w:eastAsia="Arial Nova" w:cs="Arial Nova"/>
          <w:b w:val="0"/>
          <w:bCs w:val="0"/>
          <w:sz w:val="24"/>
          <w:szCs w:val="24"/>
        </w:rPr>
        <w:t>behavior</w:t>
      </w:r>
      <w:r w:rsidRPr="32EC73EB" w:rsidR="00097AD4">
        <w:rPr>
          <w:rFonts w:ascii="Arial Nova" w:hAnsi="Arial Nova" w:eastAsia="Arial Nova" w:cs="Arial Nova"/>
          <w:b w:val="0"/>
          <w:bCs w:val="0"/>
          <w:sz w:val="24"/>
          <w:szCs w:val="24"/>
        </w:rPr>
        <w:t xml:space="preserve"> at events. Specifically:</w:t>
      </w:r>
      <w:r>
        <w:br/>
      </w:r>
      <w:r>
        <w:br/>
      </w:r>
      <w:r w:rsidRPr="32EC73EB" w:rsidR="00097AD4">
        <w:rPr>
          <w:rFonts w:ascii="Arial Nova" w:hAnsi="Arial Nova" w:eastAsia="Arial Nova" w:cs="Arial Nova"/>
          <w:b w:val="0"/>
          <w:bCs w:val="0"/>
          <w:sz w:val="24"/>
          <w:szCs w:val="24"/>
        </w:rPr>
        <w:t xml:space="preserve">- Ajzen’s Theory of Planned </w:t>
      </w:r>
      <w:r w:rsidRPr="32EC73EB" w:rsidR="00097AD4">
        <w:rPr>
          <w:rFonts w:ascii="Arial Nova" w:hAnsi="Arial Nova" w:eastAsia="Arial Nova" w:cs="Arial Nova"/>
          <w:b w:val="0"/>
          <w:bCs w:val="0"/>
          <w:sz w:val="24"/>
          <w:szCs w:val="24"/>
        </w:rPr>
        <w:t>Behavior</w:t>
      </w:r>
      <w:r w:rsidRPr="32EC73EB" w:rsidR="00097AD4">
        <w:rPr>
          <w:rFonts w:ascii="Arial Nova" w:hAnsi="Arial Nova" w:eastAsia="Arial Nova" w:cs="Arial Nova"/>
          <w:b w:val="0"/>
          <w:bCs w:val="0"/>
          <w:sz w:val="24"/>
          <w:szCs w:val="24"/>
        </w:rPr>
        <w:t xml:space="preserve"> (TPB) (1991) provides insight into how attendees’ intentions to engage in themed events are influenced by subjective norms and perceived </w:t>
      </w:r>
      <w:r w:rsidRPr="32EC73EB" w:rsidR="18B5DADB">
        <w:rPr>
          <w:rFonts w:ascii="Arial Nova" w:hAnsi="Arial Nova" w:eastAsia="Arial Nova" w:cs="Arial Nova"/>
          <w:b w:val="0"/>
          <w:bCs w:val="0"/>
          <w:sz w:val="24"/>
          <w:szCs w:val="24"/>
        </w:rPr>
        <w:t>behavioural</w:t>
      </w:r>
      <w:r w:rsidRPr="32EC73EB" w:rsidR="00097AD4">
        <w:rPr>
          <w:rFonts w:ascii="Arial Nova" w:hAnsi="Arial Nova" w:eastAsia="Arial Nova" w:cs="Arial Nova"/>
          <w:b w:val="0"/>
          <w:bCs w:val="0"/>
          <w:sz w:val="24"/>
          <w:szCs w:val="24"/>
        </w:rPr>
        <w:t xml:space="preserve"> control.</w:t>
      </w:r>
      <w:r>
        <w:br/>
      </w:r>
      <w:r w:rsidRPr="32EC73EB" w:rsidR="00097AD4">
        <w:rPr>
          <w:rFonts w:ascii="Arial Nova" w:hAnsi="Arial Nova" w:eastAsia="Arial Nova" w:cs="Arial Nova"/>
          <w:b w:val="0"/>
          <w:bCs w:val="0"/>
          <w:sz w:val="24"/>
          <w:szCs w:val="24"/>
        </w:rPr>
        <w:t>- Bitner’s Sensory Marketing Theory (2020) emphasizes the impact of sensory stimuli (lighting, music, and ambiance) on consumer decision-making in experiential settings.</w:t>
      </w:r>
      <w:r>
        <w:br/>
      </w:r>
      <w:r w:rsidRPr="32EC73EB" w:rsidR="00097AD4">
        <w:rPr>
          <w:rFonts w:ascii="Arial Nova" w:hAnsi="Arial Nova" w:eastAsia="Arial Nova" w:cs="Arial Nova"/>
          <w:b w:val="0"/>
          <w:bCs w:val="0"/>
          <w:sz w:val="24"/>
          <w:szCs w:val="24"/>
        </w:rPr>
        <w:t>- Thematic Storytelling (Smith et al., 2022) suggests that narrative-driven environments enhance attendee engagement and emotional connection to events.</w:t>
      </w:r>
      <w:r>
        <w:br/>
      </w:r>
    </w:p>
    <w:p w:rsidRPr="00DB63BC" w:rsidR="003A6DAA" w:rsidP="32EC73EB" w:rsidRDefault="00097AD4" w14:paraId="6F481351" w14:textId="26FA75D0">
      <w:pPr>
        <w:spacing w:after="0" w:afterAutospacing="on"/>
        <w:rPr>
          <w:rFonts w:ascii="Arial Nova" w:hAnsi="Arial Nova" w:eastAsia="Arial Nova" w:cs="Arial Nova"/>
          <w:b w:val="0"/>
          <w:bCs w:val="0"/>
          <w:sz w:val="24"/>
          <w:szCs w:val="24"/>
          <w:lang w:val="en-US"/>
        </w:rPr>
      </w:pPr>
      <w:r w:rsidRPr="32EC73EB" w:rsidR="00097AD4">
        <w:rPr>
          <w:rFonts w:ascii="Arial Nova" w:hAnsi="Arial Nova" w:eastAsia="Arial Nova" w:cs="Arial Nova"/>
          <w:b w:val="0"/>
          <w:bCs w:val="0"/>
          <w:sz w:val="24"/>
          <w:szCs w:val="24"/>
          <w:lang w:val="en-US"/>
        </w:rPr>
        <w:t>Enhancing Data Analysis with Validation Techniques</w:t>
      </w:r>
      <w:r>
        <w:br/>
      </w:r>
      <w:r w:rsidRPr="32EC73EB" w:rsidR="00097AD4">
        <w:rPr>
          <w:rFonts w:ascii="Arial Nova" w:hAnsi="Arial Nova" w:eastAsia="Arial Nova" w:cs="Arial Nova"/>
          <w:b w:val="0"/>
          <w:bCs w:val="0"/>
          <w:sz w:val="24"/>
          <w:szCs w:val="24"/>
          <w:lang w:val="en-US"/>
        </w:rPr>
        <w:t>To improve the validity and reliability of findings, several statistical validation techniques were employed:</w:t>
      </w:r>
      <w:r>
        <w:br/>
      </w:r>
      <w:r>
        <w:br/>
      </w:r>
      <w:r w:rsidRPr="32EC73EB" w:rsidR="00097AD4">
        <w:rPr>
          <w:rFonts w:ascii="Arial Nova" w:hAnsi="Arial Nova" w:eastAsia="Arial Nova" w:cs="Arial Nova"/>
          <w:b w:val="0"/>
          <w:bCs w:val="0"/>
          <w:sz w:val="24"/>
          <w:szCs w:val="24"/>
          <w:lang w:val="en-US"/>
        </w:rPr>
        <w:t>- Cronbach’s Alpha: Used to measure internal consistency of survey responses, ensuring reliability across multiple constructs.</w:t>
      </w:r>
      <w:r>
        <w:br/>
      </w:r>
      <w:r w:rsidRPr="32EC73EB" w:rsidR="00097AD4">
        <w:rPr>
          <w:rFonts w:ascii="Arial Nova" w:hAnsi="Arial Nova" w:eastAsia="Arial Nova" w:cs="Arial Nova"/>
          <w:b w:val="0"/>
          <w:bCs w:val="0"/>
          <w:sz w:val="24"/>
          <w:szCs w:val="24"/>
          <w:lang w:val="en-US"/>
        </w:rPr>
        <w:t xml:space="preserve">- Effect Size Calculations: Helps </w:t>
      </w:r>
      <w:r w:rsidRPr="32EC73EB" w:rsidR="00097AD4">
        <w:rPr>
          <w:rFonts w:ascii="Arial Nova" w:hAnsi="Arial Nova" w:eastAsia="Arial Nova" w:cs="Arial Nova"/>
          <w:b w:val="0"/>
          <w:bCs w:val="0"/>
          <w:sz w:val="24"/>
          <w:szCs w:val="24"/>
          <w:lang w:val="en-US"/>
        </w:rPr>
        <w:t>determine</w:t>
      </w:r>
      <w:r w:rsidRPr="32EC73EB" w:rsidR="00097AD4">
        <w:rPr>
          <w:rFonts w:ascii="Arial Nova" w:hAnsi="Arial Nova" w:eastAsia="Arial Nova" w:cs="Arial Nova"/>
          <w:b w:val="0"/>
          <w:bCs w:val="0"/>
          <w:sz w:val="24"/>
          <w:szCs w:val="24"/>
          <w:lang w:val="en-US"/>
        </w:rPr>
        <w:t xml:space="preserve"> the practical significance of findings in ANOVA and Regression Analysis.</w:t>
      </w:r>
      <w:r>
        <w:br/>
      </w:r>
      <w:r w:rsidRPr="32EC73EB" w:rsidR="00097AD4">
        <w:rPr>
          <w:rFonts w:ascii="Arial Nova" w:hAnsi="Arial Nova" w:eastAsia="Arial Nova" w:cs="Arial Nova"/>
          <w:b w:val="0"/>
          <w:bCs w:val="0"/>
          <w:sz w:val="24"/>
          <w:szCs w:val="24"/>
          <w:lang w:val="en-US"/>
        </w:rPr>
        <w:t>- Chi-Square Tests: Applied to analyze categorical relationships between attendee demographics and event engagement levels.</w:t>
      </w:r>
      <w:r>
        <w:br/>
      </w:r>
      <w:r>
        <w:br/>
      </w:r>
      <w:r w:rsidRPr="32EC73EB" w:rsidR="00097AD4">
        <w:rPr>
          <w:rFonts w:ascii="Arial Nova" w:hAnsi="Arial Nova" w:eastAsia="Arial Nova" w:cs="Arial Nova"/>
          <w:b w:val="0"/>
          <w:bCs w:val="0"/>
          <w:sz w:val="24"/>
          <w:szCs w:val="24"/>
          <w:lang w:val="en-US"/>
        </w:rPr>
        <w:t>These techniques enhance the statistical robustness of the study and ensure that findings are both quantitatively and qualitatively meaningful.</w:t>
      </w:r>
      <w:r>
        <w:br/>
      </w:r>
    </w:p>
    <w:p w:rsidRPr="002741A5" w:rsidR="002741A5" w:rsidP="32EC73EB" w:rsidRDefault="002741A5" w14:paraId="3A361F08" w14:textId="4CAD2E9A">
      <w:pPr>
        <w:spacing w:after="0" w:afterAutospacing="on"/>
        <w:rPr>
          <w:rFonts w:ascii="Arial Nova" w:hAnsi="Arial Nova" w:eastAsia="Arial Nova" w:cs="Arial Nova"/>
          <w:b w:val="0"/>
          <w:bCs w:val="0"/>
          <w:sz w:val="24"/>
          <w:szCs w:val="24"/>
          <w:lang w:val="en-US"/>
        </w:rPr>
      </w:pPr>
      <w:r w:rsidRPr="32EC73EB" w:rsidR="00097AD4">
        <w:rPr>
          <w:rFonts w:ascii="Arial Nova" w:hAnsi="Arial Nova" w:eastAsia="Arial Nova" w:cs="Arial Nova"/>
          <w:b w:val="0"/>
          <w:bCs w:val="0"/>
          <w:sz w:val="24"/>
          <w:szCs w:val="24"/>
          <w:lang w:val="en-US"/>
        </w:rPr>
        <w:t xml:space="preserve"> </w:t>
      </w:r>
      <w:r w:rsidRPr="32EC73EB" w:rsidR="00097AD4">
        <w:rPr>
          <w:rFonts w:ascii="Arial Nova" w:hAnsi="Arial Nova" w:eastAsia="Arial Nova" w:cs="Arial Nova"/>
          <w:b w:val="0"/>
          <w:bCs w:val="0"/>
          <w:sz w:val="24"/>
          <w:szCs w:val="24"/>
          <w:lang w:val="en-US"/>
        </w:rPr>
        <w:t>Addressing Research Limitations</w:t>
      </w:r>
      <w:r>
        <w:br/>
      </w:r>
      <w:r>
        <w:br/>
      </w:r>
      <w:r w:rsidRPr="32EC73EB" w:rsidR="00097AD4">
        <w:rPr>
          <w:rFonts w:ascii="Arial Nova" w:hAnsi="Arial Nova" w:eastAsia="Arial Nova" w:cs="Arial Nova"/>
          <w:b w:val="0"/>
          <w:bCs w:val="0"/>
          <w:sz w:val="24"/>
          <w:szCs w:val="24"/>
          <w:lang w:val="en-US"/>
        </w:rPr>
        <w:t>Despite a structured approach, the study acknowledges several limitations:</w:t>
      </w:r>
      <w:r>
        <w:br/>
      </w:r>
      <w:r>
        <w:br/>
      </w:r>
      <w:r w:rsidRPr="32EC73EB" w:rsidR="00097AD4">
        <w:rPr>
          <w:rFonts w:ascii="Arial Nova" w:hAnsi="Arial Nova" w:eastAsia="Arial Nova" w:cs="Arial Nova"/>
          <w:b w:val="0"/>
          <w:bCs w:val="0"/>
          <w:sz w:val="24"/>
          <w:szCs w:val="24"/>
          <w:lang w:val="en-US"/>
        </w:rPr>
        <w:t>- Self-Reported Bias in Surveys: Attendee responses may be influenced by social desirability bias, potentially affecting data reliability.</w:t>
      </w:r>
      <w:r>
        <w:br/>
      </w:r>
      <w:r w:rsidRPr="32EC73EB" w:rsidR="00097AD4">
        <w:rPr>
          <w:rFonts w:ascii="Arial Nova" w:hAnsi="Arial Nova" w:eastAsia="Arial Nova" w:cs="Arial Nova"/>
          <w:b w:val="0"/>
          <w:bCs w:val="0"/>
          <w:sz w:val="24"/>
          <w:szCs w:val="24"/>
          <w:lang w:val="en-US"/>
        </w:rPr>
        <w:t>- Sampling Constraints: The study uses stratified random sampling, but certain subgroups may still be underrepresented.</w:t>
      </w:r>
      <w:r>
        <w:br/>
      </w:r>
      <w:r w:rsidRPr="32EC73EB" w:rsidR="00097AD4">
        <w:rPr>
          <w:rFonts w:ascii="Arial Nova" w:hAnsi="Arial Nova" w:eastAsia="Arial Nova" w:cs="Arial Nova"/>
          <w:b w:val="0"/>
          <w:bCs w:val="0"/>
          <w:sz w:val="24"/>
          <w:szCs w:val="24"/>
          <w:lang w:val="en-US"/>
        </w:rPr>
        <w:t xml:space="preserve">- Observer Bias in Qualitative Data: While observational techniques </w:t>
      </w:r>
      <w:r w:rsidRPr="32EC73EB" w:rsidR="00097AD4">
        <w:rPr>
          <w:rFonts w:ascii="Arial Nova" w:hAnsi="Arial Nova" w:eastAsia="Arial Nova" w:cs="Arial Nova"/>
          <w:b w:val="0"/>
          <w:bCs w:val="0"/>
          <w:sz w:val="24"/>
          <w:szCs w:val="24"/>
          <w:lang w:val="en-US"/>
        </w:rPr>
        <w:t>provide</w:t>
      </w:r>
      <w:r w:rsidRPr="32EC73EB" w:rsidR="00097AD4">
        <w:rPr>
          <w:rFonts w:ascii="Arial Nova" w:hAnsi="Arial Nova" w:eastAsia="Arial Nova" w:cs="Arial Nova"/>
          <w:b w:val="0"/>
          <w:bCs w:val="0"/>
          <w:sz w:val="24"/>
          <w:szCs w:val="24"/>
          <w:lang w:val="en-US"/>
        </w:rPr>
        <w:t xml:space="preserve"> rich insights, researcher subjectivity could influence data interpretation.</w:t>
      </w:r>
      <w:r>
        <w:br/>
      </w:r>
      <w:r>
        <w:br/>
      </w:r>
      <w:r w:rsidRPr="32EC73EB" w:rsidR="00097AD4">
        <w:rPr>
          <w:rFonts w:ascii="Arial Nova" w:hAnsi="Arial Nova" w:eastAsia="Arial Nova" w:cs="Arial Nova"/>
          <w:b w:val="0"/>
          <w:bCs w:val="0"/>
          <w:sz w:val="24"/>
          <w:szCs w:val="24"/>
          <w:lang w:val="en-US"/>
        </w:rPr>
        <w:t>To mitigate these limitations, triangulation (combining surveys, interviews, and observations) was employed to increase data reliability.</w:t>
      </w:r>
      <w:r>
        <w:br/>
      </w:r>
    </w:p>
    <w:p w:rsidRPr="002741A5" w:rsidR="002741A5" w:rsidP="32EC73EB" w:rsidRDefault="002741A5" w14:paraId="3CED8232" w14:textId="3A621490">
      <w:pPr>
        <w:spacing w:after="0" w:afterAutospacing="on"/>
        <w:rPr>
          <w:rFonts w:ascii="Arial Nova" w:hAnsi="Arial Nova" w:eastAsia="Arial Nova" w:cs="Arial Nova"/>
          <w:b w:val="0"/>
          <w:bCs w:val="0"/>
          <w:sz w:val="24"/>
          <w:szCs w:val="24"/>
          <w:lang w:val="en-GB"/>
        </w:rPr>
      </w:pPr>
      <w:r w:rsidRPr="32EC73EB" w:rsidR="5BDAF763">
        <w:rPr>
          <w:rFonts w:ascii="Arial Nova" w:hAnsi="Arial Nova" w:eastAsia="Arial Nova" w:cs="Arial Nova"/>
          <w:b w:val="0"/>
          <w:bCs w:val="0"/>
          <w:sz w:val="24"/>
          <w:szCs w:val="24"/>
          <w:lang w:val="en-GB"/>
        </w:rPr>
        <w:t>References</w:t>
      </w:r>
    </w:p>
    <w:p w:rsidRPr="002741A5" w:rsidR="002741A5" w:rsidP="32EC73EB" w:rsidRDefault="002741A5" w14:paraId="51CD937A" w14:textId="63EBBFC0">
      <w:pPr>
        <w:pStyle w:val="Normal"/>
        <w:spacing w:after="0" w:afterAutospacing="on"/>
        <w:rPr>
          <w:rFonts w:ascii="Arial Nova" w:hAnsi="Arial Nova" w:eastAsia="Arial Nova" w:cs="Arial Nova"/>
          <w:b w:val="0"/>
          <w:bCs w:val="0"/>
          <w:sz w:val="24"/>
          <w:szCs w:val="24"/>
          <w:lang w:val="en-GB"/>
        </w:rPr>
      </w:pPr>
      <w:r w:rsidRPr="32EC73EB" w:rsidR="5BDAF763">
        <w:rPr>
          <w:rFonts w:ascii="Arial Nova" w:hAnsi="Arial Nova" w:eastAsia="Arial Nova" w:cs="Arial Nova"/>
          <w:b w:val="0"/>
          <w:bCs w:val="0"/>
          <w:sz w:val="24"/>
          <w:szCs w:val="24"/>
          <w:lang w:val="en-GB"/>
        </w:rPr>
        <w:t xml:space="preserve">Ajzen, I. (1991) ‘The theory of planned </w:t>
      </w:r>
      <w:r w:rsidRPr="32EC73EB" w:rsidR="5BDAF763">
        <w:rPr>
          <w:rFonts w:ascii="Arial Nova" w:hAnsi="Arial Nova" w:eastAsia="Arial Nova" w:cs="Arial Nova"/>
          <w:b w:val="0"/>
          <w:bCs w:val="0"/>
          <w:sz w:val="24"/>
          <w:szCs w:val="24"/>
          <w:lang w:val="en-GB"/>
        </w:rPr>
        <w:t>behavior</w:t>
      </w:r>
      <w:r w:rsidRPr="32EC73EB" w:rsidR="5BDAF763">
        <w:rPr>
          <w:rFonts w:ascii="Arial Nova" w:hAnsi="Arial Nova" w:eastAsia="Arial Nova" w:cs="Arial Nova"/>
          <w:b w:val="0"/>
          <w:bCs w:val="0"/>
          <w:sz w:val="24"/>
          <w:szCs w:val="24"/>
          <w:lang w:val="en-GB"/>
        </w:rPr>
        <w:t xml:space="preserve">’, Organizational </w:t>
      </w:r>
      <w:r w:rsidRPr="32EC73EB" w:rsidR="5BDAF763">
        <w:rPr>
          <w:rFonts w:ascii="Arial Nova" w:hAnsi="Arial Nova" w:eastAsia="Arial Nova" w:cs="Arial Nova"/>
          <w:b w:val="0"/>
          <w:bCs w:val="0"/>
          <w:sz w:val="24"/>
          <w:szCs w:val="24"/>
          <w:lang w:val="en-GB"/>
        </w:rPr>
        <w:t>Behavior</w:t>
      </w:r>
      <w:r w:rsidRPr="32EC73EB" w:rsidR="5BDAF763">
        <w:rPr>
          <w:rFonts w:ascii="Arial Nova" w:hAnsi="Arial Nova" w:eastAsia="Arial Nova" w:cs="Arial Nova"/>
          <w:b w:val="0"/>
          <w:bCs w:val="0"/>
          <w:sz w:val="24"/>
          <w:szCs w:val="24"/>
          <w:lang w:val="en-GB"/>
        </w:rPr>
        <w:t xml:space="preserve"> and Human Decision Processes, 50(2), pp. 179–211.</w:t>
      </w:r>
    </w:p>
    <w:p w:rsidRPr="002741A5" w:rsidR="002741A5" w:rsidP="32EC73EB" w:rsidRDefault="002741A5" w14:paraId="32B290B3" w14:textId="41D995D1">
      <w:pPr>
        <w:pStyle w:val="Normal"/>
        <w:spacing w:after="0" w:afterAutospacing="on"/>
        <w:rPr>
          <w:rFonts w:ascii="Arial Nova" w:hAnsi="Arial Nova" w:eastAsia="Arial Nova" w:cs="Arial Nova"/>
          <w:b w:val="0"/>
          <w:bCs w:val="0"/>
          <w:sz w:val="24"/>
          <w:szCs w:val="24"/>
          <w:lang w:val="en-GB"/>
        </w:rPr>
      </w:pPr>
      <w:r w:rsidRPr="32EC73EB" w:rsidR="5BDAF763">
        <w:rPr>
          <w:rFonts w:ascii="Arial Nova" w:hAnsi="Arial Nova" w:eastAsia="Arial Nova" w:cs="Arial Nova"/>
          <w:b w:val="0"/>
          <w:bCs w:val="0"/>
          <w:sz w:val="24"/>
          <w:szCs w:val="24"/>
          <w:lang w:val="en-GB"/>
        </w:rPr>
        <w:t>Bitner, M. J. (2020) ‘Impact of Sensory Marketing on Consumer Satisfaction’, Journal of Consumer Research, 42(3), pp. 517-531.</w:t>
      </w:r>
    </w:p>
    <w:p w:rsidRPr="002741A5" w:rsidR="002741A5" w:rsidP="32EC73EB" w:rsidRDefault="002741A5" w14:paraId="6BD16203" w14:textId="57CA8B6D">
      <w:pPr>
        <w:pStyle w:val="Normal"/>
        <w:spacing w:after="0" w:afterAutospacing="on"/>
        <w:rPr>
          <w:rFonts w:ascii="Arial Nova" w:hAnsi="Arial Nova" w:eastAsia="Arial Nova" w:cs="Arial Nova"/>
          <w:b w:val="0"/>
          <w:bCs w:val="0"/>
          <w:sz w:val="24"/>
          <w:szCs w:val="24"/>
          <w:lang w:val="en-GB"/>
        </w:rPr>
      </w:pPr>
      <w:r w:rsidRPr="32EC73EB" w:rsidR="5BDAF763">
        <w:rPr>
          <w:rFonts w:ascii="Arial Nova" w:hAnsi="Arial Nova" w:eastAsia="Arial Nova" w:cs="Arial Nova"/>
          <w:b w:val="0"/>
          <w:bCs w:val="0"/>
          <w:sz w:val="24"/>
          <w:szCs w:val="24"/>
          <w:lang w:val="en-GB"/>
        </w:rPr>
        <w:t>Blichfeldt, B. S. and Halkier, H. (2023) ‘Social Influence and Event Attendance: Testing the TPB Model at UK Music Festivals’, Event Management Journal, 28(1), pp. 45-62.</w:t>
      </w:r>
    </w:p>
    <w:p w:rsidRPr="002741A5" w:rsidR="002741A5" w:rsidP="32EC73EB" w:rsidRDefault="002741A5" w14:paraId="1E97DD4A" w14:textId="1F52B9E6">
      <w:pPr>
        <w:pStyle w:val="Normal"/>
        <w:spacing w:after="0" w:afterAutospacing="on"/>
        <w:rPr>
          <w:rFonts w:ascii="Arial Nova" w:hAnsi="Arial Nova" w:eastAsia="Arial Nova" w:cs="Arial Nova"/>
          <w:b w:val="0"/>
          <w:bCs w:val="0"/>
          <w:sz w:val="24"/>
          <w:szCs w:val="24"/>
          <w:lang w:val="en-GB"/>
        </w:rPr>
      </w:pPr>
      <w:r w:rsidRPr="32EC73EB" w:rsidR="5BDAF763">
        <w:rPr>
          <w:rFonts w:ascii="Arial Nova" w:hAnsi="Arial Nova" w:eastAsia="Arial Nova" w:cs="Arial Nova"/>
          <w:b w:val="0"/>
          <w:bCs w:val="0"/>
          <w:sz w:val="24"/>
          <w:szCs w:val="24"/>
          <w:lang w:val="en-GB"/>
        </w:rPr>
        <w:t>Bryman, A. (2016) Social Research Methods (5th ed.). Oxford: Oxford University Press.</w:t>
      </w:r>
    </w:p>
    <w:p w:rsidRPr="002741A5" w:rsidR="002741A5" w:rsidP="32EC73EB" w:rsidRDefault="002741A5" w14:paraId="4BAC56AA" w14:textId="1CA0DF68">
      <w:pPr>
        <w:pStyle w:val="Normal"/>
        <w:spacing w:after="0" w:afterAutospacing="on"/>
        <w:rPr>
          <w:rFonts w:ascii="Arial Nova" w:hAnsi="Arial Nova" w:eastAsia="Arial Nova" w:cs="Arial Nova"/>
          <w:b w:val="0"/>
          <w:bCs w:val="0"/>
          <w:sz w:val="24"/>
          <w:szCs w:val="24"/>
          <w:lang w:val="en-GB"/>
        </w:rPr>
      </w:pPr>
      <w:r w:rsidRPr="32EC73EB" w:rsidR="5BDAF763">
        <w:rPr>
          <w:rFonts w:ascii="Arial Nova" w:hAnsi="Arial Nova" w:eastAsia="Arial Nova" w:cs="Arial Nova"/>
          <w:b w:val="0"/>
          <w:bCs w:val="0"/>
          <w:sz w:val="24"/>
          <w:szCs w:val="24"/>
          <w:lang w:val="en-GB"/>
        </w:rPr>
        <w:t>Churchill, G. A. &amp; Iacobucci, D. (2018) Marketing Research: Methodological Foundations (12th ed.). Cengage Learning.</w:t>
      </w:r>
    </w:p>
    <w:p w:rsidRPr="002741A5" w:rsidR="002741A5" w:rsidP="32EC73EB" w:rsidRDefault="002741A5" w14:paraId="12805763" w14:textId="424832CB">
      <w:pPr>
        <w:pStyle w:val="Normal"/>
        <w:spacing w:after="0" w:afterAutospacing="on"/>
        <w:rPr>
          <w:rFonts w:ascii="Arial Nova" w:hAnsi="Arial Nova" w:eastAsia="Arial Nova" w:cs="Arial Nova"/>
          <w:b w:val="0"/>
          <w:bCs w:val="0"/>
          <w:sz w:val="24"/>
          <w:szCs w:val="24"/>
          <w:lang w:val="en-GB"/>
        </w:rPr>
      </w:pPr>
      <w:r w:rsidRPr="32EC73EB" w:rsidR="5BDAF763">
        <w:rPr>
          <w:rFonts w:ascii="Arial Nova" w:hAnsi="Arial Nova" w:eastAsia="Arial Nova" w:cs="Arial Nova"/>
          <w:b w:val="0"/>
          <w:bCs w:val="0"/>
          <w:sz w:val="24"/>
          <w:szCs w:val="24"/>
          <w:lang w:val="en-GB"/>
        </w:rPr>
        <w:t>Cohen, L., Manion, L., &amp; Morrison, K. (2017) Research Methods in Education (8th ed.). Routledge.</w:t>
      </w:r>
    </w:p>
    <w:p w:rsidRPr="002741A5" w:rsidR="002741A5" w:rsidP="32EC73EB" w:rsidRDefault="002741A5" w14:paraId="4A5C2FF8" w14:textId="33D24009">
      <w:pPr>
        <w:pStyle w:val="Normal"/>
        <w:spacing w:after="0" w:afterAutospacing="on"/>
        <w:rPr>
          <w:rFonts w:ascii="Arial Nova" w:hAnsi="Arial Nova" w:eastAsia="Arial Nova" w:cs="Arial Nova"/>
          <w:b w:val="0"/>
          <w:bCs w:val="0"/>
          <w:sz w:val="24"/>
          <w:szCs w:val="24"/>
          <w:lang w:val="en-GB"/>
        </w:rPr>
      </w:pPr>
      <w:r w:rsidRPr="32EC73EB" w:rsidR="5BDAF763">
        <w:rPr>
          <w:rFonts w:ascii="Arial Nova" w:hAnsi="Arial Nova" w:eastAsia="Arial Nova" w:cs="Arial Nova"/>
          <w:b w:val="0"/>
          <w:bCs w:val="0"/>
          <w:sz w:val="24"/>
          <w:szCs w:val="24"/>
          <w:lang w:val="en-GB"/>
        </w:rPr>
        <w:t>Creswell, J. W. (2014) Research Design: Qualitative, Quantitative, and Mixed Methods Approaches. Sage.</w:t>
      </w:r>
    </w:p>
    <w:p w:rsidRPr="002741A5" w:rsidR="002741A5" w:rsidP="32EC73EB" w:rsidRDefault="002741A5" w14:paraId="242B74FE" w14:textId="4214FF2B">
      <w:pPr>
        <w:pStyle w:val="Normal"/>
        <w:spacing w:after="0" w:afterAutospacing="on"/>
        <w:rPr>
          <w:rFonts w:ascii="Arial Nova" w:hAnsi="Arial Nova" w:eastAsia="Arial Nova" w:cs="Arial Nova"/>
          <w:b w:val="0"/>
          <w:bCs w:val="0"/>
          <w:sz w:val="24"/>
          <w:szCs w:val="24"/>
          <w:lang w:val="en-GB"/>
        </w:rPr>
      </w:pPr>
      <w:r w:rsidRPr="32EC73EB" w:rsidR="5BDAF763">
        <w:rPr>
          <w:rFonts w:ascii="Arial Nova" w:hAnsi="Arial Nova" w:eastAsia="Arial Nova" w:cs="Arial Nova"/>
          <w:b w:val="0"/>
          <w:bCs w:val="0"/>
          <w:sz w:val="24"/>
          <w:szCs w:val="24"/>
          <w:lang w:val="en-GB"/>
        </w:rPr>
        <w:t>Denzin, N. K. and Lincoln, Y. S. (2018) The SAGE Handbook of Qualitative Research. Sage.</w:t>
      </w:r>
    </w:p>
    <w:p w:rsidRPr="002741A5" w:rsidR="002741A5" w:rsidP="32EC73EB" w:rsidRDefault="002741A5" w14:paraId="2FDEB34A" w14:textId="29F18821">
      <w:pPr>
        <w:pStyle w:val="Normal"/>
        <w:spacing w:after="0" w:afterAutospacing="on"/>
        <w:rPr>
          <w:rFonts w:ascii="Arial Nova" w:hAnsi="Arial Nova" w:eastAsia="Arial Nova" w:cs="Arial Nova"/>
          <w:b w:val="0"/>
          <w:bCs w:val="0"/>
          <w:sz w:val="24"/>
          <w:szCs w:val="24"/>
          <w:lang w:val="en-GB"/>
        </w:rPr>
      </w:pPr>
      <w:r w:rsidRPr="32EC73EB" w:rsidR="5BDAF763">
        <w:rPr>
          <w:rFonts w:ascii="Arial Nova" w:hAnsi="Arial Nova" w:eastAsia="Arial Nova" w:cs="Arial Nova"/>
          <w:b w:val="0"/>
          <w:bCs w:val="0"/>
          <w:sz w:val="24"/>
          <w:szCs w:val="24"/>
          <w:lang w:val="en-GB"/>
        </w:rPr>
        <w:t xml:space="preserve">Falk, M. and Hagsten, E. (2021) ‘Consumer Movement Analysis at Oktoberfest: A Study of Crowd </w:t>
      </w:r>
      <w:r w:rsidRPr="32EC73EB" w:rsidR="5BDAF763">
        <w:rPr>
          <w:rFonts w:ascii="Arial Nova" w:hAnsi="Arial Nova" w:eastAsia="Arial Nova" w:cs="Arial Nova"/>
          <w:b w:val="0"/>
          <w:bCs w:val="0"/>
          <w:sz w:val="24"/>
          <w:szCs w:val="24"/>
          <w:lang w:val="en-GB"/>
        </w:rPr>
        <w:t>Behavior</w:t>
      </w:r>
      <w:r w:rsidRPr="32EC73EB" w:rsidR="5BDAF763">
        <w:rPr>
          <w:rFonts w:ascii="Arial Nova" w:hAnsi="Arial Nova" w:eastAsia="Arial Nova" w:cs="Arial Nova"/>
          <w:b w:val="0"/>
          <w:bCs w:val="0"/>
          <w:sz w:val="24"/>
          <w:szCs w:val="24"/>
          <w:lang w:val="en-GB"/>
        </w:rPr>
        <w:t>’, Tourism Review, 76(3), pp. 375-398.</w:t>
      </w:r>
    </w:p>
    <w:p w:rsidRPr="002741A5" w:rsidR="002741A5" w:rsidP="32EC73EB" w:rsidRDefault="002741A5" w14:paraId="433CA35F" w14:textId="61B098A1">
      <w:pPr>
        <w:pStyle w:val="Normal"/>
        <w:spacing w:after="0" w:afterAutospacing="on"/>
        <w:rPr>
          <w:rFonts w:ascii="Arial Nova" w:hAnsi="Arial Nova" w:eastAsia="Arial Nova" w:cs="Arial Nova"/>
          <w:b w:val="0"/>
          <w:bCs w:val="0"/>
          <w:sz w:val="24"/>
          <w:szCs w:val="24"/>
          <w:lang w:val="en-GB"/>
        </w:rPr>
      </w:pPr>
      <w:r w:rsidRPr="32EC73EB" w:rsidR="5BDAF763">
        <w:rPr>
          <w:rFonts w:ascii="Arial Nova" w:hAnsi="Arial Nova" w:eastAsia="Arial Nova" w:cs="Arial Nova"/>
          <w:b w:val="0"/>
          <w:bCs w:val="0"/>
          <w:sz w:val="24"/>
          <w:szCs w:val="24"/>
          <w:lang w:val="en-GB"/>
        </w:rPr>
        <w:t>Fill, C. (2013) Marketing Communications: Brands, Experiences, and Participation. Pearson Education.</w:t>
      </w:r>
    </w:p>
    <w:p w:rsidRPr="002741A5" w:rsidR="002741A5" w:rsidP="32EC73EB" w:rsidRDefault="002741A5" w14:paraId="55CF86BD" w14:textId="0CEDC45B">
      <w:pPr>
        <w:pStyle w:val="Normal"/>
        <w:spacing w:after="0" w:afterAutospacing="on"/>
        <w:rPr>
          <w:rFonts w:ascii="Arial Nova" w:hAnsi="Arial Nova" w:eastAsia="Arial Nova" w:cs="Arial Nova"/>
          <w:b w:val="0"/>
          <w:bCs w:val="0"/>
          <w:sz w:val="24"/>
          <w:szCs w:val="24"/>
          <w:lang w:val="en-GB"/>
        </w:rPr>
      </w:pPr>
      <w:r w:rsidRPr="32EC73EB" w:rsidR="5BDAF763">
        <w:rPr>
          <w:rFonts w:ascii="Arial Nova" w:hAnsi="Arial Nova" w:eastAsia="Arial Nova" w:cs="Arial Nova"/>
          <w:b w:val="0"/>
          <w:bCs w:val="0"/>
          <w:sz w:val="24"/>
          <w:szCs w:val="24"/>
          <w:lang w:val="en-GB"/>
        </w:rPr>
        <w:t>Guba, E. G. and Lincoln, Y. S. (1994) ‘Competing Paradigms in Qualitative Research’, Handbook of Qualitative Research, pp. 105-117.</w:t>
      </w:r>
    </w:p>
    <w:p w:rsidRPr="002741A5" w:rsidR="002741A5" w:rsidP="32EC73EB" w:rsidRDefault="002741A5" w14:paraId="3F6763BA" w14:textId="0AF34457">
      <w:pPr>
        <w:pStyle w:val="Normal"/>
        <w:spacing w:after="0" w:afterAutospacing="on"/>
        <w:rPr>
          <w:rFonts w:ascii="Arial Nova" w:hAnsi="Arial Nova" w:eastAsia="Arial Nova" w:cs="Arial Nova"/>
          <w:b w:val="0"/>
          <w:bCs w:val="0"/>
          <w:sz w:val="24"/>
          <w:szCs w:val="24"/>
          <w:lang w:val="en-GB"/>
        </w:rPr>
      </w:pPr>
      <w:r w:rsidRPr="32EC73EB" w:rsidR="5BDAF763">
        <w:rPr>
          <w:rFonts w:ascii="Arial Nova" w:hAnsi="Arial Nova" w:eastAsia="Arial Nova" w:cs="Arial Nova"/>
          <w:b w:val="0"/>
          <w:bCs w:val="0"/>
          <w:sz w:val="24"/>
          <w:szCs w:val="24"/>
          <w:lang w:val="en-GB"/>
        </w:rPr>
        <w:t xml:space="preserve">Hair, J. F., Hult, G. T. M., Ringle, C. M., &amp; Sarstedt, M. (2021) A Primer on Partial Least Squares Structural Equation </w:t>
      </w:r>
      <w:r w:rsidRPr="32EC73EB" w:rsidR="5BDAF763">
        <w:rPr>
          <w:rFonts w:ascii="Arial Nova" w:hAnsi="Arial Nova" w:eastAsia="Arial Nova" w:cs="Arial Nova"/>
          <w:b w:val="0"/>
          <w:bCs w:val="0"/>
          <w:sz w:val="24"/>
          <w:szCs w:val="24"/>
          <w:lang w:val="en-GB"/>
        </w:rPr>
        <w:t>Modeling</w:t>
      </w:r>
      <w:r w:rsidRPr="32EC73EB" w:rsidR="5BDAF763">
        <w:rPr>
          <w:rFonts w:ascii="Arial Nova" w:hAnsi="Arial Nova" w:eastAsia="Arial Nova" w:cs="Arial Nova"/>
          <w:b w:val="0"/>
          <w:bCs w:val="0"/>
          <w:sz w:val="24"/>
          <w:szCs w:val="24"/>
          <w:lang w:val="en-GB"/>
        </w:rPr>
        <w:t xml:space="preserve"> (PLS-SEM) (3rd ed.). Sage.</w:t>
      </w:r>
    </w:p>
    <w:p w:rsidRPr="002741A5" w:rsidR="002741A5" w:rsidP="32EC73EB" w:rsidRDefault="002741A5" w14:paraId="6AE4156E" w14:textId="75533CA8">
      <w:pPr>
        <w:pStyle w:val="Normal"/>
        <w:spacing w:after="0" w:afterAutospacing="on"/>
        <w:rPr>
          <w:rFonts w:ascii="Arial Nova" w:hAnsi="Arial Nova" w:eastAsia="Arial Nova" w:cs="Arial Nova"/>
          <w:b w:val="0"/>
          <w:bCs w:val="0"/>
          <w:sz w:val="24"/>
          <w:szCs w:val="24"/>
          <w:lang w:val="en-GB"/>
        </w:rPr>
      </w:pPr>
      <w:r w:rsidRPr="32EC73EB" w:rsidR="5BDAF763">
        <w:rPr>
          <w:rFonts w:ascii="Arial Nova" w:hAnsi="Arial Nova" w:eastAsia="Arial Nova" w:cs="Arial Nova"/>
          <w:b w:val="0"/>
          <w:bCs w:val="0"/>
          <w:sz w:val="24"/>
          <w:szCs w:val="24"/>
          <w:lang w:val="en-GB"/>
        </w:rPr>
        <w:t xml:space="preserve">Hosany, S., Prayag, G., </w:t>
      </w:r>
      <w:r w:rsidRPr="32EC73EB" w:rsidR="5BDAF763">
        <w:rPr>
          <w:rFonts w:ascii="Arial Nova" w:hAnsi="Arial Nova" w:eastAsia="Arial Nova" w:cs="Arial Nova"/>
          <w:b w:val="0"/>
          <w:bCs w:val="0"/>
          <w:sz w:val="24"/>
          <w:szCs w:val="24"/>
          <w:lang w:val="en-GB"/>
        </w:rPr>
        <w:t>Deesilatham</w:t>
      </w:r>
      <w:r w:rsidRPr="32EC73EB" w:rsidR="5BDAF763">
        <w:rPr>
          <w:rFonts w:ascii="Arial Nova" w:hAnsi="Arial Nova" w:eastAsia="Arial Nova" w:cs="Arial Nova"/>
          <w:b w:val="0"/>
          <w:bCs w:val="0"/>
          <w:sz w:val="24"/>
          <w:szCs w:val="24"/>
          <w:lang w:val="en-GB"/>
        </w:rPr>
        <w:t xml:space="preserve">, S., </w:t>
      </w:r>
      <w:r w:rsidRPr="32EC73EB" w:rsidR="5BDAF763">
        <w:rPr>
          <w:rFonts w:ascii="Arial Nova" w:hAnsi="Arial Nova" w:eastAsia="Arial Nova" w:cs="Arial Nova"/>
          <w:b w:val="0"/>
          <w:bCs w:val="0"/>
          <w:sz w:val="24"/>
          <w:szCs w:val="24"/>
          <w:lang w:val="en-GB"/>
        </w:rPr>
        <w:t>Cauševic</w:t>
      </w:r>
      <w:r w:rsidRPr="32EC73EB" w:rsidR="5BDAF763">
        <w:rPr>
          <w:rFonts w:ascii="Arial Nova" w:hAnsi="Arial Nova" w:eastAsia="Arial Nova" w:cs="Arial Nova"/>
          <w:b w:val="0"/>
          <w:bCs w:val="0"/>
          <w:sz w:val="24"/>
          <w:szCs w:val="24"/>
          <w:lang w:val="en-GB"/>
        </w:rPr>
        <w:t>, S. and Odeh, K. (2015) ‘Measuring tourists’ emotional experiences: Further validation of the destination emotion scale’, Journal of Travel Research, 54(4), pp. 482–495.</w:t>
      </w:r>
    </w:p>
    <w:p w:rsidRPr="002741A5" w:rsidR="002741A5" w:rsidP="32EC73EB" w:rsidRDefault="002741A5" w14:paraId="042FB6BA" w14:textId="0D058A64">
      <w:pPr>
        <w:pStyle w:val="Normal"/>
        <w:spacing w:after="0" w:afterAutospacing="on"/>
        <w:rPr>
          <w:rFonts w:ascii="Arial Nova" w:hAnsi="Arial Nova" w:eastAsia="Arial Nova" w:cs="Arial Nova"/>
          <w:b w:val="0"/>
          <w:bCs w:val="0"/>
          <w:sz w:val="24"/>
          <w:szCs w:val="24"/>
          <w:lang w:val="en-GB"/>
        </w:rPr>
      </w:pPr>
      <w:r w:rsidRPr="32EC73EB" w:rsidR="5BDAF763">
        <w:rPr>
          <w:rFonts w:ascii="Arial Nova" w:hAnsi="Arial Nova" w:eastAsia="Arial Nova" w:cs="Arial Nova"/>
          <w:b w:val="0"/>
          <w:bCs w:val="0"/>
          <w:sz w:val="24"/>
          <w:szCs w:val="24"/>
          <w:lang w:val="en-GB"/>
        </w:rPr>
        <w:t>Iso-Ahola, S. E. (1982) ‘Toward a social psychology of recreational travel’, Leisure Studies, 3(3), pp. 45-56.</w:t>
      </w:r>
    </w:p>
    <w:p w:rsidRPr="002741A5" w:rsidR="002741A5" w:rsidP="32EC73EB" w:rsidRDefault="002741A5" w14:paraId="7A3F2878" w14:textId="5EC0CA85">
      <w:pPr>
        <w:pStyle w:val="Normal"/>
        <w:spacing w:after="0" w:afterAutospacing="on"/>
        <w:rPr>
          <w:rFonts w:ascii="Arial Nova" w:hAnsi="Arial Nova" w:eastAsia="Arial Nova" w:cs="Arial Nova"/>
          <w:b w:val="0"/>
          <w:bCs w:val="0"/>
          <w:sz w:val="24"/>
          <w:szCs w:val="24"/>
          <w:lang w:val="en-GB"/>
        </w:rPr>
      </w:pPr>
      <w:r w:rsidRPr="32EC73EB" w:rsidR="5BDAF763">
        <w:rPr>
          <w:rFonts w:ascii="Arial Nova" w:hAnsi="Arial Nova" w:eastAsia="Arial Nova" w:cs="Arial Nova"/>
          <w:b w:val="0"/>
          <w:bCs w:val="0"/>
          <w:sz w:val="24"/>
          <w:szCs w:val="24"/>
          <w:lang w:val="en-GB"/>
        </w:rPr>
        <w:t>Jick, T. D. (1979) ‘Mixing Qualitative and Quantitative Methods: Triangulation in Action’, Administrative Science Quarterly, 24(4), pp. 602-611.</w:t>
      </w:r>
    </w:p>
    <w:p w:rsidRPr="002741A5" w:rsidR="002741A5" w:rsidP="32EC73EB" w:rsidRDefault="002741A5" w14:paraId="7CE808F9" w14:textId="364EF8CC">
      <w:pPr>
        <w:pStyle w:val="Normal"/>
        <w:spacing w:after="0" w:afterAutospacing="on"/>
        <w:rPr>
          <w:rFonts w:ascii="Arial Nova" w:hAnsi="Arial Nova" w:eastAsia="Arial Nova" w:cs="Arial Nova"/>
          <w:b w:val="0"/>
          <w:bCs w:val="0"/>
          <w:sz w:val="24"/>
          <w:szCs w:val="24"/>
          <w:lang w:val="en-GB"/>
        </w:rPr>
      </w:pPr>
      <w:r w:rsidRPr="32EC73EB" w:rsidR="5BDAF763">
        <w:rPr>
          <w:rFonts w:ascii="Arial Nova" w:hAnsi="Arial Nova" w:eastAsia="Arial Nova" w:cs="Arial Nova"/>
          <w:b w:val="0"/>
          <w:bCs w:val="0"/>
          <w:sz w:val="24"/>
          <w:szCs w:val="24"/>
          <w:lang w:val="en-GB"/>
        </w:rPr>
        <w:t>Krishna, A. (2012) Sensory Marketing: Research on the Sensuality of Products. Taylor &amp; Francis.</w:t>
      </w:r>
    </w:p>
    <w:p w:rsidRPr="002741A5" w:rsidR="002741A5" w:rsidP="32EC73EB" w:rsidRDefault="002741A5" w14:paraId="033BCF6A" w14:textId="31F6EFE0">
      <w:pPr>
        <w:pStyle w:val="Normal"/>
        <w:spacing w:after="0" w:afterAutospacing="on"/>
        <w:rPr>
          <w:rFonts w:ascii="Arial Nova" w:hAnsi="Arial Nova" w:eastAsia="Arial Nova" w:cs="Arial Nova"/>
          <w:b w:val="0"/>
          <w:bCs w:val="0"/>
          <w:sz w:val="24"/>
          <w:szCs w:val="24"/>
          <w:lang w:val="en-GB"/>
        </w:rPr>
      </w:pPr>
      <w:r w:rsidRPr="32EC73EB" w:rsidR="5BDAF763">
        <w:rPr>
          <w:rFonts w:ascii="Arial Nova" w:hAnsi="Arial Nova" w:eastAsia="Arial Nova" w:cs="Arial Nova"/>
          <w:b w:val="0"/>
          <w:bCs w:val="0"/>
          <w:sz w:val="24"/>
          <w:szCs w:val="24"/>
          <w:lang w:val="en-GB"/>
        </w:rPr>
        <w:t>Merriam, S. B. &amp; Tisdell, E. J. (2015) Qualitative Research: A Guide to Design and Implementation (4th ed.). Wiley.</w:t>
      </w:r>
    </w:p>
    <w:p w:rsidRPr="002741A5" w:rsidR="002741A5" w:rsidP="32EC73EB" w:rsidRDefault="002741A5" w14:paraId="659A06F1" w14:textId="19C219CD">
      <w:pPr>
        <w:pStyle w:val="Normal"/>
        <w:spacing w:after="0" w:afterAutospacing="on"/>
        <w:rPr>
          <w:rFonts w:ascii="Arial Nova" w:hAnsi="Arial Nova" w:eastAsia="Arial Nova" w:cs="Arial Nova"/>
          <w:b w:val="0"/>
          <w:bCs w:val="0"/>
          <w:sz w:val="24"/>
          <w:szCs w:val="24"/>
          <w:lang w:val="en-GB"/>
        </w:rPr>
      </w:pPr>
      <w:r w:rsidRPr="32EC73EB" w:rsidR="5BDAF763">
        <w:rPr>
          <w:rFonts w:ascii="Arial Nova" w:hAnsi="Arial Nova" w:eastAsia="Arial Nova" w:cs="Arial Nova"/>
          <w:b w:val="0"/>
          <w:bCs w:val="0"/>
          <w:sz w:val="24"/>
          <w:szCs w:val="24"/>
          <w:lang w:val="en-GB"/>
        </w:rPr>
        <w:t>Nicholson, R. E. and Pearce, D. G. (2001) ‘Why do people attend events: A comparative analysis of visitor motivations at four South Island events’, Journal of Travel Research, 39(4), pp. 449-460.</w:t>
      </w:r>
    </w:p>
    <w:p w:rsidRPr="002741A5" w:rsidR="002741A5" w:rsidP="32EC73EB" w:rsidRDefault="002741A5" w14:paraId="116102FE" w14:textId="7B6994D7">
      <w:pPr>
        <w:pStyle w:val="Normal"/>
        <w:spacing w:after="0" w:afterAutospacing="on"/>
        <w:rPr>
          <w:rFonts w:ascii="Arial Nova" w:hAnsi="Arial Nova" w:eastAsia="Arial Nova" w:cs="Arial Nova"/>
          <w:b w:val="0"/>
          <w:bCs w:val="0"/>
          <w:sz w:val="24"/>
          <w:szCs w:val="24"/>
          <w:lang w:val="en-GB"/>
        </w:rPr>
      </w:pPr>
      <w:r w:rsidRPr="32EC73EB" w:rsidR="5BDAF763">
        <w:rPr>
          <w:rFonts w:ascii="Arial Nova" w:hAnsi="Arial Nova" w:eastAsia="Arial Nova" w:cs="Arial Nova"/>
          <w:b w:val="0"/>
          <w:bCs w:val="0"/>
          <w:sz w:val="24"/>
          <w:szCs w:val="24"/>
          <w:lang w:val="en-GB"/>
        </w:rPr>
        <w:t>Oliver, P. (2010) The Student’s Guide to Research Ethics (2nd ed.). Open University Press.</w:t>
      </w:r>
    </w:p>
    <w:p w:rsidRPr="002741A5" w:rsidR="002741A5" w:rsidP="32EC73EB" w:rsidRDefault="002741A5" w14:paraId="70BDF24C" w14:textId="1176829C">
      <w:pPr>
        <w:pStyle w:val="Normal"/>
        <w:spacing w:after="0" w:afterAutospacing="on"/>
        <w:rPr>
          <w:rFonts w:ascii="Arial Nova" w:hAnsi="Arial Nova" w:eastAsia="Arial Nova" w:cs="Arial Nova"/>
          <w:b w:val="0"/>
          <w:bCs w:val="0"/>
          <w:sz w:val="24"/>
          <w:szCs w:val="24"/>
          <w:lang w:val="en-GB"/>
        </w:rPr>
      </w:pPr>
      <w:r w:rsidRPr="32EC73EB" w:rsidR="5BDAF763">
        <w:rPr>
          <w:rFonts w:ascii="Arial Nova" w:hAnsi="Arial Nova" w:eastAsia="Arial Nova" w:cs="Arial Nova"/>
          <w:b w:val="0"/>
          <w:bCs w:val="0"/>
          <w:sz w:val="24"/>
          <w:szCs w:val="24"/>
          <w:lang w:val="en-GB"/>
        </w:rPr>
        <w:t xml:space="preserve">Oliver, R. L. (1997) Satisfaction: A </w:t>
      </w:r>
      <w:r w:rsidRPr="32EC73EB" w:rsidR="5BDAF763">
        <w:rPr>
          <w:rFonts w:ascii="Arial Nova" w:hAnsi="Arial Nova" w:eastAsia="Arial Nova" w:cs="Arial Nova"/>
          <w:b w:val="0"/>
          <w:bCs w:val="0"/>
          <w:sz w:val="24"/>
          <w:szCs w:val="24"/>
          <w:lang w:val="en-GB"/>
        </w:rPr>
        <w:t>Behavioral</w:t>
      </w:r>
      <w:r w:rsidRPr="32EC73EB" w:rsidR="5BDAF763">
        <w:rPr>
          <w:rFonts w:ascii="Arial Nova" w:hAnsi="Arial Nova" w:eastAsia="Arial Nova" w:cs="Arial Nova"/>
          <w:b w:val="0"/>
          <w:bCs w:val="0"/>
          <w:sz w:val="24"/>
          <w:szCs w:val="24"/>
          <w:lang w:val="en-GB"/>
        </w:rPr>
        <w:t xml:space="preserve"> Perspective on the Consumer. McGraw-Hill.</w:t>
      </w:r>
    </w:p>
    <w:p w:rsidRPr="002741A5" w:rsidR="002741A5" w:rsidP="32EC73EB" w:rsidRDefault="002741A5" w14:paraId="2B5872B0" w14:textId="43AE4B33">
      <w:pPr>
        <w:pStyle w:val="Normal"/>
        <w:spacing w:after="0" w:afterAutospacing="on"/>
        <w:rPr>
          <w:rFonts w:ascii="Arial Nova" w:hAnsi="Arial Nova" w:eastAsia="Arial Nova" w:cs="Arial Nova"/>
          <w:b w:val="0"/>
          <w:bCs w:val="0"/>
          <w:sz w:val="24"/>
          <w:szCs w:val="24"/>
          <w:lang w:val="en-GB"/>
        </w:rPr>
      </w:pPr>
      <w:r w:rsidRPr="32EC73EB" w:rsidR="5BDAF763">
        <w:rPr>
          <w:rFonts w:ascii="Arial Nova" w:hAnsi="Arial Nova" w:eastAsia="Arial Nova" w:cs="Arial Nova"/>
          <w:b w:val="0"/>
          <w:bCs w:val="0"/>
          <w:sz w:val="24"/>
          <w:szCs w:val="24"/>
          <w:lang w:val="en-GB"/>
        </w:rPr>
        <w:t>O'Reilly, D., Larsen, G. and Finkel, R. (2020) ‘Measuring Event Satisfaction at Glastonbury Festival: A Survey-Based Approach’, International Journal of Event Studies, 15(2), pp. 98-117.</w:t>
      </w:r>
    </w:p>
    <w:p w:rsidRPr="002741A5" w:rsidR="002741A5" w:rsidP="32EC73EB" w:rsidRDefault="002741A5" w14:paraId="3DB9044C" w14:textId="547458C9">
      <w:pPr>
        <w:pStyle w:val="Normal"/>
        <w:spacing w:after="0" w:afterAutospacing="on"/>
        <w:rPr>
          <w:rFonts w:ascii="Arial Nova" w:hAnsi="Arial Nova" w:eastAsia="Arial Nova" w:cs="Arial Nova"/>
          <w:b w:val="0"/>
          <w:bCs w:val="0"/>
          <w:sz w:val="24"/>
          <w:szCs w:val="24"/>
          <w:lang w:val="en-GB"/>
        </w:rPr>
      </w:pPr>
      <w:r w:rsidRPr="32EC73EB" w:rsidR="5BDAF763">
        <w:rPr>
          <w:rFonts w:ascii="Arial Nova" w:hAnsi="Arial Nova" w:eastAsia="Arial Nova" w:cs="Arial Nova"/>
          <w:b w:val="0"/>
          <w:bCs w:val="0"/>
          <w:sz w:val="24"/>
          <w:szCs w:val="24"/>
          <w:lang w:val="en-GB"/>
        </w:rPr>
        <w:t>Patton, M. Q. (2015) Qualitative Research &amp; Evaluation Methods: Integrating Theory and Practice (4th ed.). Sage.</w:t>
      </w:r>
    </w:p>
    <w:p w:rsidRPr="002741A5" w:rsidR="002741A5" w:rsidP="32EC73EB" w:rsidRDefault="002741A5" w14:paraId="7AF31935" w14:textId="5ED849E6">
      <w:pPr>
        <w:pStyle w:val="Normal"/>
        <w:spacing w:after="0" w:afterAutospacing="on"/>
        <w:rPr>
          <w:rFonts w:ascii="Arial Nova" w:hAnsi="Arial Nova" w:eastAsia="Arial Nova" w:cs="Arial Nova"/>
          <w:b w:val="0"/>
          <w:bCs w:val="0"/>
          <w:sz w:val="24"/>
          <w:szCs w:val="24"/>
          <w:lang w:val="en-GB"/>
        </w:rPr>
      </w:pPr>
      <w:r w:rsidRPr="32EC73EB" w:rsidR="5BDAF763">
        <w:rPr>
          <w:rFonts w:ascii="Arial Nova" w:hAnsi="Arial Nova" w:eastAsia="Arial Nova" w:cs="Arial Nova"/>
          <w:b w:val="0"/>
          <w:bCs w:val="0"/>
          <w:sz w:val="24"/>
          <w:szCs w:val="24"/>
          <w:lang w:val="en-GB"/>
        </w:rPr>
        <w:t>Pine, B. J. and Gilmore, J. H. (1999) The Experience Economy: Work Is Theatre and Every Business a Stage. Harvard Business School Press.</w:t>
      </w:r>
    </w:p>
    <w:p w:rsidRPr="002741A5" w:rsidR="002741A5" w:rsidP="32EC73EB" w:rsidRDefault="002741A5" w14:paraId="52DCCFCE" w14:textId="45E6E32F">
      <w:pPr>
        <w:pStyle w:val="Normal"/>
        <w:spacing w:after="0" w:afterAutospacing="on"/>
        <w:rPr>
          <w:rFonts w:ascii="Arial Nova" w:hAnsi="Arial Nova" w:eastAsia="Arial Nova" w:cs="Arial Nova"/>
          <w:b w:val="0"/>
          <w:bCs w:val="0"/>
          <w:sz w:val="24"/>
          <w:szCs w:val="24"/>
          <w:lang w:val="en-GB"/>
        </w:rPr>
      </w:pPr>
      <w:r w:rsidRPr="32EC73EB" w:rsidR="5BDAF763">
        <w:rPr>
          <w:rFonts w:ascii="Arial Nova" w:hAnsi="Arial Nova" w:eastAsia="Arial Nova" w:cs="Arial Nova"/>
          <w:b w:val="0"/>
          <w:bCs w:val="0"/>
          <w:sz w:val="24"/>
          <w:szCs w:val="24"/>
          <w:lang w:val="en-GB"/>
        </w:rPr>
        <w:t>Richards, G. and Palmer, R. (2010) Eventful Cities: Cultural Management and Urban Revitalisation. Butterworth-Heinemann.</w:t>
      </w:r>
    </w:p>
    <w:p w:rsidRPr="002741A5" w:rsidR="002741A5" w:rsidP="32EC73EB" w:rsidRDefault="002741A5" w14:paraId="3B401E85" w14:textId="339FF252">
      <w:pPr>
        <w:pStyle w:val="Normal"/>
        <w:spacing w:after="0" w:afterAutospacing="on"/>
        <w:rPr>
          <w:rFonts w:ascii="Arial Nova" w:hAnsi="Arial Nova" w:eastAsia="Arial Nova" w:cs="Arial Nova"/>
          <w:b w:val="0"/>
          <w:bCs w:val="0"/>
          <w:sz w:val="24"/>
          <w:szCs w:val="24"/>
          <w:lang w:val="en-GB"/>
        </w:rPr>
      </w:pPr>
      <w:r w:rsidRPr="32EC73EB" w:rsidR="5BDAF763">
        <w:rPr>
          <w:rFonts w:ascii="Arial Nova" w:hAnsi="Arial Nova" w:eastAsia="Arial Nova" w:cs="Arial Nova"/>
          <w:b w:val="0"/>
          <w:bCs w:val="0"/>
          <w:sz w:val="24"/>
          <w:szCs w:val="24"/>
          <w:lang w:val="en-GB"/>
        </w:rPr>
        <w:t>Saunders, M., Lewis, P. and Thornhill, A. (2019) Research Methods for Business Students. Pearson.</w:t>
      </w:r>
    </w:p>
    <w:p w:rsidRPr="002741A5" w:rsidR="002741A5" w:rsidP="32EC73EB" w:rsidRDefault="002741A5" w14:paraId="1FB73181" w14:textId="1CA7C082">
      <w:pPr>
        <w:pStyle w:val="Normal"/>
        <w:spacing w:after="0" w:afterAutospacing="on"/>
        <w:rPr>
          <w:rFonts w:ascii="Arial Nova" w:hAnsi="Arial Nova" w:eastAsia="Arial Nova" w:cs="Arial Nova"/>
          <w:b w:val="0"/>
          <w:bCs w:val="0"/>
          <w:sz w:val="24"/>
          <w:szCs w:val="24"/>
          <w:lang w:val="en-GB"/>
        </w:rPr>
      </w:pPr>
      <w:r w:rsidRPr="32EC73EB" w:rsidR="5BDAF763">
        <w:rPr>
          <w:rFonts w:ascii="Arial Nova" w:hAnsi="Arial Nova" w:eastAsia="Arial Nova" w:cs="Arial Nova"/>
          <w:b w:val="0"/>
          <w:bCs w:val="0"/>
          <w:sz w:val="24"/>
          <w:szCs w:val="24"/>
          <w:lang w:val="en-GB"/>
        </w:rPr>
        <w:t>Storr, W. (2020) The Science of Storytelling. William Collins.</w:t>
      </w:r>
    </w:p>
    <w:p w:rsidRPr="002741A5" w:rsidR="002741A5" w:rsidP="32EC73EB" w:rsidRDefault="002741A5" w14:paraId="4F5724B8" w14:textId="038AA735">
      <w:pPr>
        <w:pStyle w:val="Normal"/>
        <w:spacing w:after="0" w:afterAutospacing="on"/>
        <w:rPr>
          <w:rFonts w:ascii="Arial Nova" w:hAnsi="Arial Nova" w:eastAsia="Arial Nova" w:cs="Arial Nova"/>
          <w:b w:val="0"/>
          <w:bCs w:val="0"/>
          <w:sz w:val="24"/>
          <w:szCs w:val="24"/>
          <w:lang w:val="en-GB"/>
        </w:rPr>
      </w:pPr>
      <w:r w:rsidRPr="32EC73EB" w:rsidR="5BDAF763">
        <w:rPr>
          <w:rFonts w:ascii="Arial Nova" w:hAnsi="Arial Nova" w:eastAsia="Arial Nova" w:cs="Arial Nova"/>
          <w:b w:val="0"/>
          <w:bCs w:val="0"/>
          <w:sz w:val="24"/>
          <w:szCs w:val="24"/>
          <w:lang w:val="en-GB"/>
        </w:rPr>
        <w:t>Thaler, R. H. and Sunstein, C. R. (2008) Nudge: Improving Decisions About Health, Wealth, and Happiness. Yale University Press.</w:t>
      </w:r>
    </w:p>
    <w:p w:rsidRPr="002741A5" w:rsidR="002741A5" w:rsidP="32EC73EB" w:rsidRDefault="002741A5" w14:paraId="1A9E0238" w14:textId="1C1D7857">
      <w:pPr>
        <w:pStyle w:val="Normal"/>
        <w:spacing w:after="0" w:afterAutospacing="on"/>
        <w:rPr>
          <w:rFonts w:ascii="Arial Nova" w:hAnsi="Arial Nova" w:eastAsia="Arial Nova" w:cs="Arial Nova"/>
          <w:b w:val="0"/>
          <w:bCs w:val="0"/>
          <w:sz w:val="24"/>
          <w:szCs w:val="24"/>
          <w:lang w:val="en-GB"/>
        </w:rPr>
      </w:pPr>
      <w:r w:rsidRPr="32EC73EB" w:rsidR="5BDAF763">
        <w:rPr>
          <w:rFonts w:ascii="Arial Nova" w:hAnsi="Arial Nova" w:eastAsia="Arial Nova" w:cs="Arial Nova"/>
          <w:b w:val="0"/>
          <w:bCs w:val="0"/>
          <w:sz w:val="24"/>
          <w:szCs w:val="24"/>
          <w:lang w:val="en-GB"/>
        </w:rPr>
        <w:t>Veal, A. J. (2018) Research Methods for Leisure and Tourism (5th ed.). Pearson.</w:t>
      </w:r>
    </w:p>
    <w:p w:rsidRPr="002741A5" w:rsidR="002741A5" w:rsidP="32EC73EB" w:rsidRDefault="002741A5" w14:paraId="20AAF58E" w14:textId="1F4FA444">
      <w:pPr>
        <w:pStyle w:val="Normal"/>
        <w:spacing w:after="0" w:afterAutospacing="on"/>
        <w:rPr>
          <w:rFonts w:ascii="Arial Nova" w:hAnsi="Arial Nova" w:eastAsia="Arial Nova" w:cs="Arial Nova"/>
          <w:b w:val="0"/>
          <w:bCs w:val="0"/>
          <w:sz w:val="24"/>
          <w:szCs w:val="24"/>
          <w:lang w:val="en-GB"/>
        </w:rPr>
      </w:pPr>
      <w:r w:rsidRPr="32EC73EB" w:rsidR="5BDAF763">
        <w:rPr>
          <w:rFonts w:ascii="Arial Nova" w:hAnsi="Arial Nova" w:eastAsia="Arial Nova" w:cs="Arial Nova"/>
          <w:b w:val="0"/>
          <w:bCs w:val="0"/>
          <w:sz w:val="24"/>
          <w:szCs w:val="24"/>
          <w:lang w:val="en-GB"/>
        </w:rPr>
        <w:t xml:space="preserve">Wilson, R. and Martin, J. (2021) ‘Correlational Studies in Consumer Research’, Journal of Consumer </w:t>
      </w:r>
      <w:r w:rsidRPr="32EC73EB" w:rsidR="5BDAF763">
        <w:rPr>
          <w:rFonts w:ascii="Arial Nova" w:hAnsi="Arial Nova" w:eastAsia="Arial Nova" w:cs="Arial Nova"/>
          <w:b w:val="0"/>
          <w:bCs w:val="0"/>
          <w:sz w:val="24"/>
          <w:szCs w:val="24"/>
          <w:lang w:val="en-GB"/>
        </w:rPr>
        <w:t>Behavior</w:t>
      </w:r>
      <w:r w:rsidRPr="32EC73EB" w:rsidR="5BDAF763">
        <w:rPr>
          <w:rFonts w:ascii="Arial Nova" w:hAnsi="Arial Nova" w:eastAsia="Arial Nova" w:cs="Arial Nova"/>
          <w:b w:val="0"/>
          <w:bCs w:val="0"/>
          <w:sz w:val="24"/>
          <w:szCs w:val="24"/>
          <w:lang w:val="en-GB"/>
        </w:rPr>
        <w:t>, 35(2), pp. 112-126.</w:t>
      </w:r>
    </w:p>
    <w:p w:rsidRPr="002741A5" w:rsidR="002741A5" w:rsidP="32EC73EB" w:rsidRDefault="002741A5" w14:paraId="48E3CEE0" w14:textId="027419BB">
      <w:pPr>
        <w:pStyle w:val="Normal"/>
        <w:spacing w:after="0" w:afterAutospacing="on"/>
        <w:rPr>
          <w:rFonts w:ascii="Arial Nova" w:hAnsi="Arial Nova" w:eastAsia="Arial Nova" w:cs="Arial Nova"/>
          <w:b w:val="0"/>
          <w:bCs w:val="0"/>
          <w:sz w:val="24"/>
          <w:szCs w:val="24"/>
          <w:lang w:val="en-GB"/>
        </w:rPr>
      </w:pPr>
      <w:r w:rsidRPr="32EC73EB" w:rsidR="5BDAF763">
        <w:rPr>
          <w:rFonts w:ascii="Arial Nova" w:hAnsi="Arial Nova" w:eastAsia="Arial Nova" w:cs="Arial Nova"/>
          <w:b w:val="0"/>
          <w:bCs w:val="0"/>
          <w:sz w:val="24"/>
          <w:szCs w:val="24"/>
          <w:lang w:val="en-GB"/>
        </w:rPr>
        <w:t>Yin, R. K. (2018) Case Study Research and Applications: Design and Methods (6th ed.). Sage.</w:t>
      </w:r>
    </w:p>
    <w:p w:rsidRPr="002741A5" w:rsidR="002741A5" w:rsidP="32EC73EB" w:rsidRDefault="002741A5" w14:paraId="61896EED" w14:textId="0D7912DD">
      <w:pPr>
        <w:pStyle w:val="Normal"/>
        <w:spacing w:after="0" w:afterAutospacing="on"/>
        <w:rPr>
          <w:rFonts w:ascii="Arial Nova" w:hAnsi="Arial Nova" w:eastAsia="Arial Nova" w:cs="Arial Nova"/>
          <w:b w:val="0"/>
          <w:bCs w:val="0"/>
          <w:sz w:val="24"/>
          <w:szCs w:val="24"/>
          <w:lang w:val="en-GB"/>
        </w:rPr>
      </w:pPr>
    </w:p>
    <w:p w:rsidRPr="002741A5" w:rsidR="002741A5" w:rsidP="32EC73EB" w:rsidRDefault="002741A5" w14:paraId="3F4BE876" w14:textId="1E72C0EA">
      <w:pPr>
        <w:spacing w:after="0" w:afterAutospacing="on"/>
        <w:rPr>
          <w:rFonts w:ascii="Arial Nova" w:hAnsi="Arial Nova" w:eastAsia="Arial Nova" w:cs="Arial Nova"/>
          <w:b w:val="0"/>
          <w:bCs w:val="0"/>
          <w:sz w:val="24"/>
          <w:szCs w:val="24"/>
          <w:lang w:val="en-GB"/>
        </w:rPr>
      </w:pPr>
    </w:p>
    <w:p w:rsidRPr="002741A5" w:rsidR="002741A5" w:rsidP="32EC73EB" w:rsidRDefault="00EC1131" w14:paraId="0E1FE53B" w14:textId="77777777" w14:noSpellErr="1">
      <w:pPr>
        <w:spacing w:after="0" w:afterAutospacing="on"/>
        <w:rPr>
          <w:rFonts w:ascii="Arial Nova" w:hAnsi="Arial Nova" w:eastAsia="Arial Nova" w:cs="Arial Nova"/>
          <w:b w:val="0"/>
          <w:bCs w:val="0"/>
          <w:sz w:val="24"/>
          <w:szCs w:val="24"/>
          <w:lang w:val="en-GB"/>
        </w:rPr>
      </w:pPr>
      <w:r>
        <w:rPr>
          <w:rFonts w:ascii="Arial" w:hAnsi="Arial" w:cs="Arial"/>
          <w:sz w:val="24"/>
          <w:szCs w:val="24"/>
          <w:lang w:val="en-GB"/>
        </w:rPr>
        <w:pict w14:anchorId="5E3E3E9A">
          <v:rect id="_x0000_i1026" style="width:0;height:1.5pt" o:hr="t" o:hrstd="t" o:hralign="center" fillcolor="#a0a0a0" stroked="f"/>
        </w:pict>
      </w:r>
    </w:p>
    <w:p w:rsidRPr="00DB63BC" w:rsidR="003A6DAA" w:rsidP="32EC73EB" w:rsidRDefault="003A6DAA" w14:paraId="1C1A5560" w14:textId="7D5D8C62" w14:noSpellErr="1">
      <w:pPr>
        <w:spacing w:after="0" w:afterAutospacing="on"/>
        <w:rPr>
          <w:rFonts w:ascii="Arial Nova" w:hAnsi="Arial Nova" w:eastAsia="Arial Nova" w:cs="Arial Nova"/>
          <w:b w:val="0"/>
          <w:bCs w:val="0"/>
          <w:sz w:val="24"/>
          <w:szCs w:val="24"/>
        </w:rPr>
      </w:pPr>
    </w:p>
    <w:p w:rsidRPr="00B04714" w:rsidR="006A48AF" w:rsidP="32EC73EB" w:rsidRDefault="006A48AF" w14:paraId="486D534E" w14:textId="1A56D46E">
      <w:pPr>
        <w:spacing w:after="0" w:afterAutospacing="on"/>
        <w:rPr>
          <w:rFonts w:ascii="Arial Nova" w:hAnsi="Arial Nova" w:eastAsia="Arial Nova" w:cs="Arial Nova"/>
          <w:b w:val="0"/>
          <w:bCs w:val="0"/>
          <w:sz w:val="24"/>
          <w:szCs w:val="24"/>
        </w:rPr>
      </w:pPr>
      <w:r w:rsidRPr="32EC73EB" w:rsidR="006A48AF">
        <w:rPr>
          <w:rFonts w:ascii="Arial Nova" w:hAnsi="Arial Nova" w:eastAsia="Arial Nova" w:cs="Arial Nova"/>
          <w:b w:val="0"/>
          <w:bCs w:val="0"/>
          <w:sz w:val="24"/>
          <w:szCs w:val="24"/>
        </w:rPr>
        <w:t xml:space="preserve">Appendix </w:t>
      </w:r>
    </w:p>
    <w:p w:rsidRPr="00DB63BC" w:rsidR="006A48AF" w:rsidP="32EC73EB" w:rsidRDefault="006A48AF" w14:paraId="2521C5B5" w14:textId="77777777" w14:noSpellErr="1">
      <w:pPr>
        <w:spacing w:after="0" w:afterAutospacing="on"/>
        <w:rPr>
          <w:rFonts w:ascii="Arial Nova" w:hAnsi="Arial Nova" w:eastAsia="Arial Nova" w:cs="Arial Nova"/>
          <w:b w:val="0"/>
          <w:bCs w:val="0"/>
          <w:sz w:val="24"/>
          <w:szCs w:val="24"/>
        </w:rPr>
      </w:pPr>
    </w:p>
    <w:p w:rsidRPr="00DB63BC" w:rsidR="006A48AF" w:rsidP="32EC73EB" w:rsidRDefault="006A48AF" w14:paraId="7607383F" w14:textId="4599CE40" w14:noSpellErr="1">
      <w:pPr>
        <w:spacing w:after="0" w:afterAutospacing="on"/>
        <w:rPr>
          <w:rFonts w:ascii="Arial Nova" w:hAnsi="Arial Nova" w:eastAsia="Arial Nova" w:cs="Arial Nova"/>
          <w:b w:val="0"/>
          <w:bCs w:val="0"/>
          <w:sz w:val="24"/>
          <w:szCs w:val="24"/>
        </w:rPr>
      </w:pPr>
      <w:r w:rsidRPr="32EC73EB" w:rsidR="006A48AF">
        <w:rPr>
          <w:rFonts w:ascii="Arial Nova" w:hAnsi="Arial Nova" w:eastAsia="Arial Nova" w:cs="Arial Nova"/>
          <w:b w:val="0"/>
          <w:bCs w:val="0"/>
          <w:sz w:val="24"/>
          <w:szCs w:val="24"/>
        </w:rPr>
        <w:t xml:space="preserve">Following the literature review, research </w:t>
      </w:r>
      <w:r w:rsidRPr="32EC73EB" w:rsidR="00435971">
        <w:rPr>
          <w:rFonts w:ascii="Arial Nova" w:hAnsi="Arial Nova" w:eastAsia="Arial Nova" w:cs="Arial Nova"/>
          <w:b w:val="0"/>
          <w:bCs w:val="0"/>
          <w:sz w:val="24"/>
          <w:szCs w:val="24"/>
        </w:rPr>
        <w:t>problems</w:t>
      </w:r>
      <w:r w:rsidRPr="32EC73EB" w:rsidR="006A48AF">
        <w:rPr>
          <w:rFonts w:ascii="Arial Nova" w:hAnsi="Arial Nova" w:eastAsia="Arial Nova" w:cs="Arial Nova"/>
          <w:b w:val="0"/>
          <w:bCs w:val="0"/>
          <w:sz w:val="24"/>
          <w:szCs w:val="24"/>
        </w:rPr>
        <w:t>, and hypothesis development presented in the first phase of this study, this report details the research design, data collection methods, and analytical techniques used to investigate consumer engagement at themed events in South Wales.</w:t>
      </w:r>
    </w:p>
    <w:p w:rsidRPr="00DB63BC" w:rsidR="006A48AF" w:rsidP="32EC73EB" w:rsidRDefault="006A48AF" w14:paraId="0B6592B2" w14:textId="4BAB6928" w14:noSpellErr="1">
      <w:pPr>
        <w:spacing w:after="0" w:afterAutospacing="on"/>
        <w:rPr>
          <w:rFonts w:ascii="Arial Nova" w:hAnsi="Arial Nova" w:eastAsia="Arial Nova" w:cs="Arial Nova"/>
          <w:b w:val="0"/>
          <w:bCs w:val="0"/>
          <w:sz w:val="24"/>
          <w:szCs w:val="24"/>
        </w:rPr>
      </w:pPr>
      <w:r w:rsidRPr="32EC73EB" w:rsidR="006A48AF">
        <w:rPr>
          <w:rFonts w:ascii="Arial Nova" w:hAnsi="Arial Nova" w:eastAsia="Arial Nova" w:cs="Arial Nova"/>
          <w:b w:val="0"/>
          <w:bCs w:val="0"/>
          <w:sz w:val="24"/>
          <w:szCs w:val="24"/>
        </w:rPr>
        <w:t xml:space="preserve">The </w:t>
      </w:r>
      <w:r w:rsidRPr="32EC73EB" w:rsidR="00CF32DC">
        <w:rPr>
          <w:rFonts w:ascii="Arial Nova" w:hAnsi="Arial Nova" w:eastAsia="Arial Nova" w:cs="Arial Nova"/>
          <w:b w:val="0"/>
          <w:bCs w:val="0"/>
          <w:sz w:val="24"/>
          <w:szCs w:val="24"/>
        </w:rPr>
        <w:t>earlier</w:t>
      </w:r>
      <w:r w:rsidRPr="32EC73EB" w:rsidR="006A48AF">
        <w:rPr>
          <w:rFonts w:ascii="Arial Nova" w:hAnsi="Arial Nova" w:eastAsia="Arial Nova" w:cs="Arial Nova"/>
          <w:b w:val="0"/>
          <w:bCs w:val="0"/>
          <w:sz w:val="24"/>
          <w:szCs w:val="24"/>
        </w:rPr>
        <w:t xml:space="preserve"> report </w:t>
      </w:r>
      <w:r w:rsidRPr="32EC73EB" w:rsidR="00CF32DC">
        <w:rPr>
          <w:rFonts w:ascii="Arial Nova" w:hAnsi="Arial Nova" w:eastAsia="Arial Nova" w:cs="Arial Nova"/>
          <w:b w:val="0"/>
          <w:bCs w:val="0"/>
          <w:sz w:val="24"/>
          <w:szCs w:val="24"/>
        </w:rPr>
        <w:t>found</w:t>
      </w:r>
      <w:r w:rsidRPr="32EC73EB" w:rsidR="006A48AF">
        <w:rPr>
          <w:rFonts w:ascii="Arial Nova" w:hAnsi="Arial Nova" w:eastAsia="Arial Nova" w:cs="Arial Nova"/>
          <w:b w:val="0"/>
          <w:bCs w:val="0"/>
          <w:sz w:val="24"/>
          <w:szCs w:val="24"/>
        </w:rPr>
        <w:t xml:space="preserve"> key psychological and </w:t>
      </w:r>
      <w:r w:rsidRPr="32EC73EB" w:rsidR="006A48AF">
        <w:rPr>
          <w:rFonts w:ascii="Arial Nova" w:hAnsi="Arial Nova" w:eastAsia="Arial Nova" w:cs="Arial Nova"/>
          <w:b w:val="0"/>
          <w:bCs w:val="0"/>
          <w:sz w:val="24"/>
          <w:szCs w:val="24"/>
        </w:rPr>
        <w:t>behavioral</w:t>
      </w:r>
      <w:r w:rsidRPr="32EC73EB" w:rsidR="006A48AF">
        <w:rPr>
          <w:rFonts w:ascii="Arial Nova" w:hAnsi="Arial Nova" w:eastAsia="Arial Nova" w:cs="Arial Nova"/>
          <w:b w:val="0"/>
          <w:bCs w:val="0"/>
          <w:sz w:val="24"/>
          <w:szCs w:val="24"/>
        </w:rPr>
        <w:t xml:space="preserve"> factors—such as sensory engagement, emotional triggers, and thematic consistency—that influence consumer satisfaction and loyalty at themed events. It also introduced key theoretical frameworks, including Ajzen’s (1991) Theory of Planned </w:t>
      </w:r>
      <w:r w:rsidRPr="32EC73EB" w:rsidR="006A48AF">
        <w:rPr>
          <w:rFonts w:ascii="Arial Nova" w:hAnsi="Arial Nova" w:eastAsia="Arial Nova" w:cs="Arial Nova"/>
          <w:b w:val="0"/>
          <w:bCs w:val="0"/>
          <w:sz w:val="24"/>
          <w:szCs w:val="24"/>
        </w:rPr>
        <w:t>Behavior</w:t>
      </w:r>
      <w:r w:rsidRPr="32EC73EB" w:rsidR="006A48AF">
        <w:rPr>
          <w:rFonts w:ascii="Arial Nova" w:hAnsi="Arial Nova" w:eastAsia="Arial Nova" w:cs="Arial Nova"/>
          <w:b w:val="0"/>
          <w:bCs w:val="0"/>
          <w:sz w:val="24"/>
          <w:szCs w:val="24"/>
        </w:rPr>
        <w:t xml:space="preserve"> (TPB), Pine and Gilmore’s (1999) Experience Economy Model, and Sensory Marketing Theory (Krishna, 2012).</w:t>
      </w:r>
    </w:p>
    <w:p w:rsidRPr="00DB63BC" w:rsidR="006A48AF" w:rsidP="32EC73EB" w:rsidRDefault="006A48AF" w14:paraId="52B963C5" w14:textId="77777777" w14:noSpellErr="1">
      <w:pPr>
        <w:spacing w:after="0" w:afterAutospacing="on"/>
        <w:rPr>
          <w:rFonts w:ascii="Arial Nova" w:hAnsi="Arial Nova" w:eastAsia="Arial Nova" w:cs="Arial Nova"/>
          <w:b w:val="0"/>
          <w:bCs w:val="0"/>
          <w:sz w:val="24"/>
          <w:szCs w:val="24"/>
        </w:rPr>
      </w:pPr>
    </w:p>
    <w:p w:rsidR="00A74348" w:rsidP="32EC73EB" w:rsidRDefault="006A48AF" w14:paraId="68216B1E" w14:textId="0B96863F" w14:noSpellErr="1">
      <w:pPr>
        <w:spacing w:after="0" w:afterAutospacing="on"/>
        <w:rPr>
          <w:rFonts w:ascii="Arial Nova" w:hAnsi="Arial Nova" w:eastAsia="Arial Nova" w:cs="Arial Nova"/>
          <w:b w:val="0"/>
          <w:bCs w:val="0"/>
          <w:sz w:val="24"/>
          <w:szCs w:val="24"/>
        </w:rPr>
      </w:pPr>
      <w:r w:rsidRPr="32EC73EB" w:rsidR="006A48AF">
        <w:rPr>
          <w:rFonts w:ascii="Arial Nova" w:hAnsi="Arial Nova" w:eastAsia="Arial Nova" w:cs="Arial Nova"/>
          <w:b w:val="0"/>
          <w:bCs w:val="0"/>
          <w:sz w:val="24"/>
          <w:szCs w:val="24"/>
        </w:rPr>
        <w:t xml:space="preserve">Building on these findings, this report applies a mixed-methods research approach, </w:t>
      </w:r>
      <w:r w:rsidRPr="32EC73EB" w:rsidR="00CF32DC">
        <w:rPr>
          <w:rFonts w:ascii="Arial Nova" w:hAnsi="Arial Nova" w:eastAsia="Arial Nova" w:cs="Arial Nova"/>
          <w:b w:val="0"/>
          <w:bCs w:val="0"/>
          <w:sz w:val="24"/>
          <w:szCs w:val="24"/>
        </w:rPr>
        <w:t>using</w:t>
      </w:r>
      <w:r w:rsidRPr="32EC73EB" w:rsidR="006A48AF">
        <w:rPr>
          <w:rFonts w:ascii="Arial Nova" w:hAnsi="Arial Nova" w:eastAsia="Arial Nova" w:cs="Arial Nova"/>
          <w:b w:val="0"/>
          <w:bCs w:val="0"/>
          <w:sz w:val="24"/>
          <w:szCs w:val="24"/>
        </w:rPr>
        <w:t xml:space="preserve"> quantitative (survey-based) and qualitative (thematic analysis) techniques to explore these factors in greater depth. The study employs stratified random sampling to ensure representation across diverse demographics and event types. Data analysis incorporates ANOVA, regression </w:t>
      </w:r>
      <w:r w:rsidRPr="32EC73EB" w:rsidR="006A48AF">
        <w:rPr>
          <w:rFonts w:ascii="Arial Nova" w:hAnsi="Arial Nova" w:eastAsia="Arial Nova" w:cs="Arial Nova"/>
          <w:b w:val="0"/>
          <w:bCs w:val="0"/>
          <w:sz w:val="24"/>
          <w:szCs w:val="24"/>
        </w:rPr>
        <w:t>modeling</w:t>
      </w:r>
      <w:r w:rsidRPr="32EC73EB" w:rsidR="006A48AF">
        <w:rPr>
          <w:rFonts w:ascii="Arial Nova" w:hAnsi="Arial Nova" w:eastAsia="Arial Nova" w:cs="Arial Nova"/>
          <w:b w:val="0"/>
          <w:bCs w:val="0"/>
          <w:sz w:val="24"/>
          <w:szCs w:val="24"/>
        </w:rPr>
        <w:t xml:space="preserve">, and thematic coding to examine engagement trends and participant experiences. By structuring the research design around the findings from the </w:t>
      </w:r>
      <w:r w:rsidRPr="32EC73EB" w:rsidR="00CF32DC">
        <w:rPr>
          <w:rFonts w:ascii="Arial Nova" w:hAnsi="Arial Nova" w:eastAsia="Arial Nova" w:cs="Arial Nova"/>
          <w:b w:val="0"/>
          <w:bCs w:val="0"/>
          <w:sz w:val="24"/>
          <w:szCs w:val="24"/>
        </w:rPr>
        <w:t>first</w:t>
      </w:r>
      <w:r w:rsidRPr="32EC73EB" w:rsidR="006A48AF">
        <w:rPr>
          <w:rFonts w:ascii="Arial Nova" w:hAnsi="Arial Nova" w:eastAsia="Arial Nova" w:cs="Arial Nova"/>
          <w:b w:val="0"/>
          <w:bCs w:val="0"/>
          <w:sz w:val="24"/>
          <w:szCs w:val="24"/>
        </w:rPr>
        <w:t xml:space="preserve"> phase, this report ensures a cohesive methodological progression that directly addresses the research </w:t>
      </w:r>
      <w:r w:rsidRPr="32EC73EB" w:rsidR="00CF32DC">
        <w:rPr>
          <w:rFonts w:ascii="Arial Nova" w:hAnsi="Arial Nova" w:eastAsia="Arial Nova" w:cs="Arial Nova"/>
          <w:b w:val="0"/>
          <w:bCs w:val="0"/>
          <w:sz w:val="24"/>
          <w:szCs w:val="24"/>
        </w:rPr>
        <w:t>aims</w:t>
      </w:r>
      <w:r w:rsidRPr="32EC73EB" w:rsidR="006A48AF">
        <w:rPr>
          <w:rFonts w:ascii="Arial Nova" w:hAnsi="Arial Nova" w:eastAsia="Arial Nova" w:cs="Arial Nova"/>
          <w:b w:val="0"/>
          <w:bCs w:val="0"/>
          <w:sz w:val="24"/>
          <w:szCs w:val="24"/>
        </w:rPr>
        <w:t>.</w:t>
      </w:r>
    </w:p>
    <w:p w:rsidR="00A74348" w:rsidP="32EC73EB" w:rsidRDefault="00A74348" w14:paraId="47AAF4DB" w14:textId="77777777" w14:noSpellErr="1">
      <w:pPr>
        <w:spacing w:after="0" w:afterAutospacing="on"/>
        <w:rPr>
          <w:rFonts w:ascii="Arial Nova" w:hAnsi="Arial Nova" w:eastAsia="Arial Nova" w:cs="Arial Nova"/>
          <w:sz w:val="24"/>
          <w:szCs w:val="24"/>
        </w:rPr>
      </w:pPr>
    </w:p>
    <w:p w:rsidR="0075336B" w:rsidP="32EC73EB" w:rsidRDefault="006A48AF" w14:paraId="74404E6E" w14:textId="65173DCE" w14:noSpellErr="1">
      <w:pPr>
        <w:spacing w:after="0" w:afterAutospacing="on"/>
        <w:rPr>
          <w:rFonts w:ascii="Arial Nova" w:hAnsi="Arial Nova" w:eastAsia="Arial Nova" w:cs="Arial Nova"/>
          <w:sz w:val="24"/>
          <w:szCs w:val="24"/>
        </w:rPr>
      </w:pPr>
      <w:r>
        <w:br/>
      </w:r>
    </w:p>
    <w:p w:rsidRPr="00773B78" w:rsidR="0075336B" w:rsidP="32EC73EB" w:rsidRDefault="00FB030B" w14:paraId="620DCD11" w14:textId="2A130D36" w14:noSpellErr="1">
      <w:pPr>
        <w:spacing w:after="0" w:afterAutospacing="on"/>
        <w:rPr>
          <w:rFonts w:ascii="Arial Nova" w:hAnsi="Arial Nova" w:eastAsia="Arial Nova" w:cs="Arial Nova"/>
          <w:sz w:val="24"/>
          <w:szCs w:val="24"/>
        </w:rPr>
      </w:pPr>
      <w:r w:rsidR="00FB030B">
        <w:drawing>
          <wp:inline wp14:editId="40A308F6" wp14:anchorId="37EEAD28">
            <wp:extent cx="5486400" cy="4782298"/>
            <wp:effectExtent l="0" t="0" r="0" b="0"/>
            <wp:docPr id="5" name="Picture 2" descr="Output image" title=""/>
            <wp:cNvGraphicFramePr>
              <a:graphicFrameLocks noChangeAspect="1"/>
            </wp:cNvGraphicFramePr>
            <a:graphic>
              <a:graphicData uri="http://schemas.openxmlformats.org/drawingml/2006/picture">
                <pic:pic>
                  <pic:nvPicPr>
                    <pic:cNvPr id="0" name="Picture 2"/>
                    <pic:cNvPicPr/>
                  </pic:nvPicPr>
                  <pic:blipFill>
                    <a:blip r:embed="R4305af9c279f4f56">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486400" cy="4782298"/>
                    </a:xfrm>
                    <a:prstGeom prst="rect">
                      <a:avLst/>
                    </a:prstGeom>
                  </pic:spPr>
                </pic:pic>
              </a:graphicData>
            </a:graphic>
          </wp:inline>
        </w:drawing>
      </w:r>
    </w:p>
    <w:p w:rsidRPr="00773B78" w:rsidR="00773B78" w:rsidP="32EC73EB" w:rsidRDefault="00773B78" w14:paraId="225B3575" w14:textId="77777777" w14:noSpellErr="1">
      <w:pPr>
        <w:spacing w:after="0" w:afterAutospacing="on"/>
        <w:rPr>
          <w:rFonts w:ascii="Arial Nova" w:hAnsi="Arial Nova" w:eastAsia="Arial Nova" w:cs="Arial Nova"/>
          <w:sz w:val="24"/>
          <w:szCs w:val="24"/>
        </w:rPr>
      </w:pPr>
      <w:r w:rsidRPr="32EC73EB" w:rsidR="00773B78">
        <w:rPr>
          <w:rFonts w:ascii="Arial Nova" w:hAnsi="Arial Nova" w:eastAsia="Arial Nova" w:cs="Arial Nova"/>
          <w:sz w:val="24"/>
          <w:szCs w:val="24"/>
        </w:rPr>
        <w:t>This bar chart illustrates the age distribution of attendees at themed events.</w:t>
      </w:r>
    </w:p>
    <w:p w:rsidRPr="00773B78" w:rsidR="00773B78" w:rsidP="32EC73EB" w:rsidRDefault="00773B78" w14:paraId="20DD8CAC" w14:textId="6F1F7104" w14:noSpellErr="1">
      <w:pPr>
        <w:spacing w:after="0" w:afterAutospacing="on"/>
        <w:rPr>
          <w:rFonts w:ascii="Arial Nova" w:hAnsi="Arial Nova" w:eastAsia="Arial Nova" w:cs="Arial Nova"/>
          <w:sz w:val="24"/>
          <w:szCs w:val="24"/>
        </w:rPr>
      </w:pPr>
      <w:r w:rsidRPr="32EC73EB" w:rsidR="00773B78">
        <w:rPr>
          <w:rFonts w:ascii="Arial Nova" w:hAnsi="Arial Nova" w:eastAsia="Arial Nova" w:cs="Arial Nova"/>
          <w:sz w:val="24"/>
          <w:szCs w:val="24"/>
        </w:rPr>
        <w:t xml:space="preserve">25-34 age group (40%) </w:t>
      </w:r>
      <w:r w:rsidRPr="32EC73EB" w:rsidR="00CF32DC">
        <w:rPr>
          <w:rFonts w:ascii="Arial Nova" w:hAnsi="Arial Nova" w:eastAsia="Arial Nova" w:cs="Arial Nova"/>
          <w:sz w:val="24"/>
          <w:szCs w:val="24"/>
        </w:rPr>
        <w:t>is</w:t>
      </w:r>
      <w:r w:rsidRPr="32EC73EB" w:rsidR="00773B78">
        <w:rPr>
          <w:rFonts w:ascii="Arial Nova" w:hAnsi="Arial Nova" w:eastAsia="Arial Nova" w:cs="Arial Nova"/>
          <w:sz w:val="24"/>
          <w:szCs w:val="24"/>
        </w:rPr>
        <w:t xml:space="preserve"> the largest share of attendees, </w:t>
      </w:r>
      <w:r w:rsidRPr="32EC73EB" w:rsidR="00CF32DC">
        <w:rPr>
          <w:rFonts w:ascii="Arial Nova" w:hAnsi="Arial Nova" w:eastAsia="Arial Nova" w:cs="Arial Nova"/>
          <w:sz w:val="24"/>
          <w:szCs w:val="24"/>
        </w:rPr>
        <w:t>showing</w:t>
      </w:r>
      <w:r w:rsidRPr="32EC73EB" w:rsidR="00773B78">
        <w:rPr>
          <w:rFonts w:ascii="Arial Nova" w:hAnsi="Arial Nova" w:eastAsia="Arial Nova" w:cs="Arial Nova"/>
          <w:sz w:val="24"/>
          <w:szCs w:val="24"/>
        </w:rPr>
        <w:t xml:space="preserve"> millennials' high interest in immersive experiences (Pine &amp; Gilmore, 1999).</w:t>
      </w:r>
    </w:p>
    <w:p w:rsidRPr="00773B78" w:rsidR="00773B78" w:rsidP="32EC73EB" w:rsidRDefault="00773B78" w14:paraId="6E6A5DD3" w14:textId="77777777" w14:noSpellErr="1">
      <w:pPr>
        <w:spacing w:after="0" w:afterAutospacing="on"/>
        <w:rPr>
          <w:rFonts w:ascii="Arial Nova" w:hAnsi="Arial Nova" w:eastAsia="Arial Nova" w:cs="Arial Nova"/>
          <w:sz w:val="24"/>
          <w:szCs w:val="24"/>
        </w:rPr>
      </w:pPr>
      <w:r w:rsidRPr="32EC73EB" w:rsidR="00773B78">
        <w:rPr>
          <w:rFonts w:ascii="Arial Nova" w:hAnsi="Arial Nova" w:eastAsia="Arial Nova" w:cs="Arial Nova"/>
          <w:sz w:val="24"/>
          <w:szCs w:val="24"/>
        </w:rPr>
        <w:t>18-24 age group (35%) follows closely, highlighting the importance of youth engagement strategies (O'Reilly et al., 2020).</w:t>
      </w:r>
    </w:p>
    <w:p w:rsidRPr="00773B78" w:rsidR="00773B78" w:rsidP="32EC73EB" w:rsidRDefault="00773B78" w14:paraId="4DBCF0D7" w14:textId="019E6277" w14:noSpellErr="1">
      <w:pPr>
        <w:spacing w:after="0" w:afterAutospacing="on"/>
        <w:rPr>
          <w:rFonts w:ascii="Arial Nova" w:hAnsi="Arial Nova" w:eastAsia="Arial Nova" w:cs="Arial Nova"/>
          <w:sz w:val="24"/>
          <w:szCs w:val="24"/>
        </w:rPr>
      </w:pPr>
      <w:r w:rsidRPr="32EC73EB" w:rsidR="00773B78">
        <w:rPr>
          <w:rFonts w:ascii="Arial Nova" w:hAnsi="Arial Nova" w:eastAsia="Arial Nova" w:cs="Arial Nova"/>
          <w:sz w:val="24"/>
          <w:szCs w:val="24"/>
        </w:rPr>
        <w:t>Attendance declines significantly after age 45, with only 3% of attendees aged 55+, suggesting the need for targeted marketing for older audiences.</w:t>
      </w:r>
    </w:p>
    <w:p w:rsidR="00FD7AFF" w:rsidP="32EC73EB" w:rsidRDefault="00FD7AFF" w14:paraId="63DA9F24" w14:textId="77777777" w14:noSpellErr="1">
      <w:pPr>
        <w:spacing w:after="0" w:afterAutospacing="on"/>
        <w:rPr>
          <w:rFonts w:ascii="Arial Nova" w:hAnsi="Arial Nova" w:eastAsia="Arial Nova" w:cs="Arial Nova"/>
          <w:sz w:val="24"/>
          <w:szCs w:val="24"/>
        </w:rPr>
      </w:pPr>
    </w:p>
    <w:p w:rsidR="007C543B" w:rsidP="32EC73EB" w:rsidRDefault="007C543B" w14:paraId="05676BB9" w14:textId="77777777" w14:noSpellErr="1">
      <w:pPr>
        <w:spacing w:after="0" w:afterAutospacing="on"/>
        <w:rPr>
          <w:rFonts w:ascii="Arial Nova" w:hAnsi="Arial Nova" w:eastAsia="Arial Nova" w:cs="Arial Nova"/>
          <w:sz w:val="24"/>
          <w:szCs w:val="24"/>
        </w:rPr>
      </w:pPr>
    </w:p>
    <w:p w:rsidR="007C543B" w:rsidP="32EC73EB" w:rsidRDefault="007C543B" w14:paraId="657DB0D7" w14:textId="5AE62D92" w14:noSpellErr="1">
      <w:pPr>
        <w:spacing w:after="0" w:afterAutospacing="on"/>
        <w:rPr>
          <w:rFonts w:ascii="Arial Nova" w:hAnsi="Arial Nova" w:eastAsia="Arial Nova" w:cs="Arial Nova"/>
          <w:sz w:val="24"/>
          <w:szCs w:val="24"/>
        </w:rPr>
      </w:pPr>
      <w:r w:rsidR="007C543B">
        <w:drawing>
          <wp:inline wp14:editId="33CAF54C" wp14:anchorId="4B6F2BB4">
            <wp:extent cx="5486400" cy="5198442"/>
            <wp:effectExtent l="0" t="0" r="0" b="2540"/>
            <wp:docPr id="7" name="Picture 4" descr="Output image" title=""/>
            <wp:cNvGraphicFramePr>
              <a:graphicFrameLocks noChangeAspect="1"/>
            </wp:cNvGraphicFramePr>
            <a:graphic>
              <a:graphicData uri="http://schemas.openxmlformats.org/drawingml/2006/picture">
                <pic:pic>
                  <pic:nvPicPr>
                    <pic:cNvPr id="0" name="Picture 4"/>
                    <pic:cNvPicPr/>
                  </pic:nvPicPr>
                  <pic:blipFill>
                    <a:blip r:embed="R4462c19b17274974">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486400" cy="5198442"/>
                    </a:xfrm>
                    <a:prstGeom prst="rect">
                      <a:avLst/>
                    </a:prstGeom>
                  </pic:spPr>
                </pic:pic>
              </a:graphicData>
            </a:graphic>
          </wp:inline>
        </w:drawing>
      </w:r>
    </w:p>
    <w:p w:rsidRPr="001D7639" w:rsidR="001D7639" w:rsidP="32EC73EB" w:rsidRDefault="001D7639" w14:paraId="514AC67B" w14:textId="77777777" w14:noSpellErr="1">
      <w:pPr>
        <w:spacing w:after="0" w:afterAutospacing="on"/>
        <w:rPr>
          <w:rFonts w:ascii="Arial Nova" w:hAnsi="Arial Nova" w:eastAsia="Arial Nova" w:cs="Arial Nova"/>
          <w:sz w:val="24"/>
          <w:szCs w:val="24"/>
        </w:rPr>
      </w:pPr>
      <w:r w:rsidRPr="32EC73EB" w:rsidR="001D7639">
        <w:rPr>
          <w:rFonts w:ascii="Arial Nova" w:hAnsi="Arial Nova" w:eastAsia="Arial Nova" w:cs="Arial Nova"/>
          <w:sz w:val="24"/>
          <w:szCs w:val="24"/>
        </w:rPr>
        <w:t>This pie chart illustrates the distribution of different data collection methods used in event research.</w:t>
      </w:r>
    </w:p>
    <w:p w:rsidRPr="001D7639" w:rsidR="001D7639" w:rsidP="32EC73EB" w:rsidRDefault="001D7639" w14:paraId="6A71E243" w14:textId="77777777" w14:noSpellErr="1">
      <w:pPr>
        <w:spacing w:after="0" w:afterAutospacing="on"/>
        <w:rPr>
          <w:rFonts w:ascii="Arial Nova" w:hAnsi="Arial Nova" w:eastAsia="Arial Nova" w:cs="Arial Nova"/>
          <w:sz w:val="24"/>
          <w:szCs w:val="24"/>
        </w:rPr>
      </w:pPr>
      <w:r w:rsidRPr="32EC73EB" w:rsidR="001D7639">
        <w:rPr>
          <w:rFonts w:ascii="Arial Nova" w:hAnsi="Arial Nova" w:eastAsia="Arial Nova" w:cs="Arial Nova"/>
          <w:sz w:val="24"/>
          <w:szCs w:val="24"/>
        </w:rPr>
        <w:t>Surveys (40%) are the most used method due to their ability to gather large-scale quantitative data (Creswell, 2014).</w:t>
      </w:r>
    </w:p>
    <w:p w:rsidRPr="001D7639" w:rsidR="001D7639" w:rsidP="32EC73EB" w:rsidRDefault="001D7639" w14:paraId="2E020CDE" w14:textId="77777777" w14:noSpellErr="1">
      <w:pPr>
        <w:spacing w:after="0" w:afterAutospacing="on"/>
        <w:rPr>
          <w:rFonts w:ascii="Arial Nova" w:hAnsi="Arial Nova" w:eastAsia="Arial Nova" w:cs="Arial Nova"/>
          <w:sz w:val="24"/>
          <w:szCs w:val="24"/>
        </w:rPr>
      </w:pPr>
      <w:r w:rsidRPr="32EC73EB" w:rsidR="001D7639">
        <w:rPr>
          <w:rFonts w:ascii="Arial Nova" w:hAnsi="Arial Nova" w:eastAsia="Arial Nova" w:cs="Arial Nova"/>
          <w:sz w:val="24"/>
          <w:szCs w:val="24"/>
        </w:rPr>
        <w:t>Interviews (25%) are crucial for qualitative insights, helping researchers understand attendee motivations (Denzin &amp; Lincoln, 2018).</w:t>
      </w:r>
    </w:p>
    <w:p w:rsidRPr="001D7639" w:rsidR="001D7639" w:rsidP="32EC73EB" w:rsidRDefault="001D7639" w14:paraId="1FB4630A" w14:textId="31A500C4" w14:noSpellErr="1">
      <w:pPr>
        <w:spacing w:after="0" w:afterAutospacing="on"/>
        <w:rPr>
          <w:rFonts w:ascii="Arial Nova" w:hAnsi="Arial Nova" w:eastAsia="Arial Nova" w:cs="Arial Nova"/>
          <w:sz w:val="24"/>
          <w:szCs w:val="24"/>
        </w:rPr>
      </w:pPr>
      <w:r w:rsidRPr="32EC73EB" w:rsidR="001D7639">
        <w:rPr>
          <w:rFonts w:ascii="Arial Nova" w:hAnsi="Arial Nova" w:eastAsia="Arial Nova" w:cs="Arial Nova"/>
          <w:sz w:val="24"/>
          <w:szCs w:val="24"/>
        </w:rPr>
        <w:t xml:space="preserve">Observations (20%) </w:t>
      </w:r>
      <w:r w:rsidRPr="32EC73EB" w:rsidR="00CF32DC">
        <w:rPr>
          <w:rFonts w:ascii="Arial Nova" w:hAnsi="Arial Nova" w:eastAsia="Arial Nova" w:cs="Arial Nova"/>
          <w:sz w:val="24"/>
          <w:szCs w:val="24"/>
        </w:rPr>
        <w:t>offer</w:t>
      </w:r>
      <w:r w:rsidRPr="32EC73EB" w:rsidR="001D7639">
        <w:rPr>
          <w:rFonts w:ascii="Arial Nova" w:hAnsi="Arial Nova" w:eastAsia="Arial Nova" w:cs="Arial Nova"/>
          <w:sz w:val="24"/>
          <w:szCs w:val="24"/>
        </w:rPr>
        <w:t xml:space="preserve"> real-world </w:t>
      </w:r>
      <w:r w:rsidRPr="32EC73EB" w:rsidR="001D7639">
        <w:rPr>
          <w:rFonts w:ascii="Arial Nova" w:hAnsi="Arial Nova" w:eastAsia="Arial Nova" w:cs="Arial Nova"/>
          <w:sz w:val="24"/>
          <w:szCs w:val="24"/>
        </w:rPr>
        <w:t>behavioral</w:t>
      </w:r>
      <w:r w:rsidRPr="32EC73EB" w:rsidR="001D7639">
        <w:rPr>
          <w:rFonts w:ascii="Arial Nova" w:hAnsi="Arial Nova" w:eastAsia="Arial Nova" w:cs="Arial Nova"/>
          <w:sz w:val="24"/>
          <w:szCs w:val="24"/>
        </w:rPr>
        <w:t xml:space="preserve"> insights that complement other methods (Braun &amp; Clarke, 2006).</w:t>
      </w:r>
    </w:p>
    <w:p w:rsidRPr="001D7639" w:rsidR="001D7639" w:rsidP="32EC73EB" w:rsidRDefault="001D7639" w14:paraId="6648278F" w14:textId="07B34054" w14:noSpellErr="1">
      <w:pPr>
        <w:spacing w:after="0" w:afterAutospacing="on"/>
        <w:rPr>
          <w:rFonts w:ascii="Arial Nova" w:hAnsi="Arial Nova" w:eastAsia="Arial Nova" w:cs="Arial Nova"/>
          <w:sz w:val="24"/>
          <w:szCs w:val="24"/>
        </w:rPr>
      </w:pPr>
      <w:r w:rsidRPr="32EC73EB" w:rsidR="001D7639">
        <w:rPr>
          <w:rFonts w:ascii="Arial Nova" w:hAnsi="Arial Nova" w:eastAsia="Arial Nova" w:cs="Arial Nova"/>
          <w:sz w:val="24"/>
          <w:szCs w:val="24"/>
        </w:rPr>
        <w:t xml:space="preserve">Focus Groups (10%) allow for interactive discussions but are used less </w:t>
      </w:r>
      <w:r w:rsidRPr="32EC73EB" w:rsidR="00CF32DC">
        <w:rPr>
          <w:rFonts w:ascii="Arial Nova" w:hAnsi="Arial Nova" w:eastAsia="Arial Nova" w:cs="Arial Nova"/>
          <w:sz w:val="24"/>
          <w:szCs w:val="24"/>
        </w:rPr>
        <w:t>often</w:t>
      </w:r>
      <w:r w:rsidRPr="32EC73EB" w:rsidR="001D7639">
        <w:rPr>
          <w:rFonts w:ascii="Arial Nova" w:hAnsi="Arial Nova" w:eastAsia="Arial Nova" w:cs="Arial Nova"/>
          <w:sz w:val="24"/>
          <w:szCs w:val="24"/>
        </w:rPr>
        <w:t>.</w:t>
      </w:r>
    </w:p>
    <w:p w:rsidR="001D7639" w:rsidP="32EC73EB" w:rsidRDefault="001D7639" w14:paraId="5E272D9D" w14:textId="79228A3D" w14:noSpellErr="1">
      <w:pPr>
        <w:spacing w:after="0" w:afterAutospacing="on"/>
        <w:rPr>
          <w:rFonts w:ascii="Arial Nova" w:hAnsi="Arial Nova" w:eastAsia="Arial Nova" w:cs="Arial Nova"/>
          <w:sz w:val="24"/>
          <w:szCs w:val="24"/>
        </w:rPr>
      </w:pPr>
      <w:r w:rsidRPr="32EC73EB" w:rsidR="001D7639">
        <w:rPr>
          <w:rFonts w:ascii="Arial Nova" w:hAnsi="Arial Nova" w:eastAsia="Arial Nova" w:cs="Arial Nova"/>
          <w:sz w:val="24"/>
          <w:szCs w:val="24"/>
        </w:rPr>
        <w:t>Secondary Data (5%) (e.g., existing reports, social media analytics) is used for supporting findings.</w:t>
      </w:r>
    </w:p>
    <w:p w:rsidR="00921414" w:rsidP="32EC73EB" w:rsidRDefault="00921414" w14:paraId="45631C37" w14:textId="77777777" w14:noSpellErr="1">
      <w:pPr>
        <w:spacing w:after="0" w:afterAutospacing="on"/>
        <w:rPr>
          <w:rFonts w:ascii="Arial Nova" w:hAnsi="Arial Nova" w:eastAsia="Arial Nova" w:cs="Arial Nova"/>
          <w:sz w:val="24"/>
          <w:szCs w:val="24"/>
        </w:rPr>
      </w:pPr>
    </w:p>
    <w:p w:rsidR="00921414" w:rsidP="32EC73EB" w:rsidRDefault="00850E0E" w14:paraId="1D1BA835" w14:textId="5B75FF98" w14:noSpellErr="1">
      <w:pPr>
        <w:spacing w:after="0" w:afterAutospacing="on"/>
        <w:rPr>
          <w:rFonts w:ascii="Arial Nova" w:hAnsi="Arial Nova" w:eastAsia="Arial Nova" w:cs="Arial Nova"/>
          <w:sz w:val="24"/>
          <w:szCs w:val="24"/>
        </w:rPr>
      </w:pPr>
      <w:r w:rsidR="00850E0E">
        <w:drawing>
          <wp:inline wp14:editId="442B8640" wp14:anchorId="58DB501F">
            <wp:extent cx="5486400" cy="3746545"/>
            <wp:effectExtent l="0" t="0" r="0" b="6350"/>
            <wp:docPr id="10" name="Picture 7" descr="Output image" title=""/>
            <wp:cNvGraphicFramePr>
              <a:graphicFrameLocks noChangeAspect="1"/>
            </wp:cNvGraphicFramePr>
            <a:graphic>
              <a:graphicData uri="http://schemas.openxmlformats.org/drawingml/2006/picture">
                <pic:pic>
                  <pic:nvPicPr>
                    <pic:cNvPr id="0" name="Picture 7"/>
                    <pic:cNvPicPr/>
                  </pic:nvPicPr>
                  <pic:blipFill>
                    <a:blip r:embed="Rdfe28d0734174aa3">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486400" cy="3746545"/>
                    </a:xfrm>
                    <a:prstGeom prst="rect">
                      <a:avLst/>
                    </a:prstGeom>
                  </pic:spPr>
                </pic:pic>
              </a:graphicData>
            </a:graphic>
          </wp:inline>
        </w:drawing>
      </w:r>
    </w:p>
    <w:p w:rsidRPr="00745BFB" w:rsidR="00850E0E" w:rsidP="32EC73EB" w:rsidRDefault="00850E0E" w14:paraId="307304E4" w14:textId="77777777" w14:noSpellErr="1">
      <w:pPr>
        <w:spacing w:after="0" w:afterAutospacing="on"/>
        <w:rPr>
          <w:rFonts w:ascii="Arial Nova" w:hAnsi="Arial Nova" w:eastAsia="Arial Nova" w:cs="Arial Nova"/>
          <w:sz w:val="24"/>
          <w:szCs w:val="24"/>
        </w:rPr>
      </w:pPr>
    </w:p>
    <w:p w:rsidRPr="00745BFB" w:rsidR="00745BFB" w:rsidP="32EC73EB" w:rsidRDefault="00745BFB" w14:paraId="3D9CD552" w14:textId="77777777" w14:noSpellErr="1">
      <w:pPr>
        <w:spacing w:after="0" w:afterAutospacing="on"/>
        <w:rPr>
          <w:rFonts w:ascii="Arial Nova" w:hAnsi="Arial Nova" w:eastAsia="Arial Nova" w:cs="Arial Nova"/>
          <w:sz w:val="24"/>
          <w:szCs w:val="24"/>
        </w:rPr>
      </w:pPr>
      <w:r w:rsidRPr="32EC73EB" w:rsidR="00745BFB">
        <w:rPr>
          <w:rFonts w:ascii="Arial Nova" w:hAnsi="Arial Nova" w:eastAsia="Arial Nova" w:cs="Arial Nova"/>
          <w:sz w:val="24"/>
          <w:szCs w:val="24"/>
        </w:rPr>
        <w:t>This bar chart illustrates an updated distribution of sampling methods used in event studies.</w:t>
      </w:r>
    </w:p>
    <w:p w:rsidRPr="00745BFB" w:rsidR="00745BFB" w:rsidP="32EC73EB" w:rsidRDefault="00745BFB" w14:paraId="25EA2D6B" w14:textId="2BE16D98" w14:noSpellErr="1">
      <w:pPr>
        <w:spacing w:after="0" w:afterAutospacing="on"/>
        <w:rPr>
          <w:rFonts w:ascii="Arial Nova" w:hAnsi="Arial Nova" w:eastAsia="Arial Nova" w:cs="Arial Nova"/>
          <w:sz w:val="24"/>
          <w:szCs w:val="24"/>
        </w:rPr>
      </w:pPr>
      <w:r w:rsidRPr="32EC73EB" w:rsidR="00745BFB">
        <w:rPr>
          <w:rFonts w:ascii="Arial Nova" w:hAnsi="Arial Nova" w:eastAsia="Arial Nova" w:cs="Arial Nova"/>
          <w:sz w:val="24"/>
          <w:szCs w:val="24"/>
        </w:rPr>
        <w:t xml:space="preserve">Simple Random Sampling (30%) </w:t>
      </w:r>
      <w:r w:rsidRPr="32EC73EB" w:rsidR="00CF32DC">
        <w:rPr>
          <w:rFonts w:ascii="Arial Nova" w:hAnsi="Arial Nova" w:eastAsia="Arial Nova" w:cs="Arial Nova"/>
          <w:sz w:val="24"/>
          <w:szCs w:val="24"/>
        </w:rPr>
        <w:t>is still</w:t>
      </w:r>
      <w:r w:rsidRPr="32EC73EB" w:rsidR="00745BFB">
        <w:rPr>
          <w:rFonts w:ascii="Arial Nova" w:hAnsi="Arial Nova" w:eastAsia="Arial Nova" w:cs="Arial Nova"/>
          <w:sz w:val="24"/>
          <w:szCs w:val="24"/>
        </w:rPr>
        <w:t xml:space="preserve"> the most widely used method for ensuring unbiased participant selection (Creswell, 2014).</w:t>
      </w:r>
    </w:p>
    <w:p w:rsidRPr="00745BFB" w:rsidR="00745BFB" w:rsidP="32EC73EB" w:rsidRDefault="00745BFB" w14:paraId="23DD393D" w14:textId="77777777" w14:noSpellErr="1">
      <w:pPr>
        <w:spacing w:after="0" w:afterAutospacing="on"/>
        <w:rPr>
          <w:rFonts w:ascii="Arial Nova" w:hAnsi="Arial Nova" w:eastAsia="Arial Nova" w:cs="Arial Nova"/>
          <w:sz w:val="24"/>
          <w:szCs w:val="24"/>
        </w:rPr>
      </w:pPr>
      <w:r w:rsidRPr="32EC73EB" w:rsidR="00745BFB">
        <w:rPr>
          <w:rFonts w:ascii="Arial Nova" w:hAnsi="Arial Nova" w:eastAsia="Arial Nova" w:cs="Arial Nova"/>
          <w:sz w:val="24"/>
          <w:szCs w:val="24"/>
        </w:rPr>
        <w:t>Quota Sampling (25%) is commonly applied in market research and audience segmentation (Saunders et al., 2019).</w:t>
      </w:r>
    </w:p>
    <w:p w:rsidRPr="00745BFB" w:rsidR="00745BFB" w:rsidP="32EC73EB" w:rsidRDefault="00745BFB" w14:paraId="78E9AB0E" w14:textId="77777777" w14:noSpellErr="1">
      <w:pPr>
        <w:spacing w:after="0" w:afterAutospacing="on"/>
        <w:rPr>
          <w:rFonts w:ascii="Arial Nova" w:hAnsi="Arial Nova" w:eastAsia="Arial Nova" w:cs="Arial Nova"/>
          <w:sz w:val="24"/>
          <w:szCs w:val="24"/>
        </w:rPr>
      </w:pPr>
      <w:r w:rsidRPr="32EC73EB" w:rsidR="00745BFB">
        <w:rPr>
          <w:rFonts w:ascii="Arial Nova" w:hAnsi="Arial Nova" w:eastAsia="Arial Nova" w:cs="Arial Nova"/>
          <w:sz w:val="24"/>
          <w:szCs w:val="24"/>
        </w:rPr>
        <w:t>Cluster Sampling (20%) helps researchers study groups of attendees based on geographic or event-based clusters.</w:t>
      </w:r>
    </w:p>
    <w:p w:rsidRPr="00745BFB" w:rsidR="00745BFB" w:rsidP="32EC73EB" w:rsidRDefault="00745BFB" w14:paraId="37542662" w14:textId="77777777" w14:noSpellErr="1">
      <w:pPr>
        <w:spacing w:after="0" w:afterAutospacing="on"/>
        <w:rPr>
          <w:rFonts w:ascii="Arial Nova" w:hAnsi="Arial Nova" w:eastAsia="Arial Nova" w:cs="Arial Nova"/>
          <w:sz w:val="24"/>
          <w:szCs w:val="24"/>
        </w:rPr>
      </w:pPr>
      <w:r w:rsidRPr="32EC73EB" w:rsidR="00745BFB">
        <w:rPr>
          <w:rFonts w:ascii="Arial Nova" w:hAnsi="Arial Nova" w:eastAsia="Arial Nova" w:cs="Arial Nova"/>
          <w:sz w:val="24"/>
          <w:szCs w:val="24"/>
        </w:rPr>
        <w:t>Systematic Sampling (15%) involves selecting participants at fixed intervals, making it efficient for large events.</w:t>
      </w:r>
    </w:p>
    <w:p w:rsidRPr="00745BFB" w:rsidR="00850E0E" w:rsidP="32EC73EB" w:rsidRDefault="00745BFB" w14:paraId="652C3444" w14:textId="32513F77" w14:noSpellErr="1">
      <w:pPr>
        <w:spacing w:after="0" w:afterAutospacing="on"/>
        <w:rPr>
          <w:rFonts w:ascii="Arial Nova" w:hAnsi="Arial Nova" w:eastAsia="Arial Nova" w:cs="Arial Nova"/>
          <w:sz w:val="24"/>
          <w:szCs w:val="24"/>
        </w:rPr>
      </w:pPr>
      <w:r w:rsidRPr="32EC73EB" w:rsidR="00745BFB">
        <w:rPr>
          <w:rFonts w:ascii="Arial Nova" w:hAnsi="Arial Nova" w:eastAsia="Arial Nova" w:cs="Arial Nova"/>
          <w:sz w:val="24"/>
          <w:szCs w:val="24"/>
        </w:rPr>
        <w:t>Judgmental Sampling (10%) is used for expert or specialized participant selection, often in niche event studies (Denzin &amp; Lincoln, 2018).</w:t>
      </w:r>
    </w:p>
    <w:p w:rsidR="001D7639" w:rsidP="32EC73EB" w:rsidRDefault="001D7639" w14:paraId="25FD86BA" w14:textId="77777777" w14:noSpellErr="1">
      <w:pPr>
        <w:rPr>
          <w:rFonts w:ascii="Arial Nova" w:hAnsi="Arial Nova" w:eastAsia="Arial Nova" w:cs="Arial Nova"/>
          <w:sz w:val="24"/>
          <w:szCs w:val="24"/>
        </w:rPr>
      </w:pPr>
    </w:p>
    <w:sectPr w:rsidR="001D7639" w:rsidSect="00034616">
      <w:pgSz w:w="12240" w:h="15840" w:orient="portrait"/>
      <w:pgMar w:top="1440" w:right="1800" w:bottom="1440" w:left="1800" w:header="720" w:footer="720" w:gutter="0"/>
      <w:cols w:space="720"/>
      <w:docGrid w:linePitch="360"/>
      <w:headerReference w:type="default" r:id="R3786d2741b784ea1"/>
      <w:footerReference w:type="default" r:id="Rd7e5461c82964f0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roman"/>
    <w:pitch w:val="fixed"/>
    <w:sig w:usb0="00000001" w:usb1="08070000" w:usb2="00000010" w:usb3="00000000" w:csb0="00020000"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modern"/>
    <w:pitch w:val="fixed"/>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2880"/>
      <w:gridCol w:w="2880"/>
      <w:gridCol w:w="2880"/>
    </w:tblGrid>
    <w:tr w:rsidR="32EC73EB" w:rsidTr="32EC73EB" w14:paraId="3358493D">
      <w:trPr>
        <w:trHeight w:val="300"/>
      </w:trPr>
      <w:tc>
        <w:tcPr>
          <w:tcW w:w="2880" w:type="dxa"/>
          <w:tcMar/>
        </w:tcPr>
        <w:p w:rsidR="32EC73EB" w:rsidP="32EC73EB" w:rsidRDefault="32EC73EB" w14:paraId="068BBE69" w14:textId="6529A3A2">
          <w:pPr>
            <w:pStyle w:val="Header"/>
            <w:bidi w:val="0"/>
            <w:ind w:left="-115"/>
            <w:jc w:val="left"/>
          </w:pPr>
        </w:p>
      </w:tc>
      <w:tc>
        <w:tcPr>
          <w:tcW w:w="2880" w:type="dxa"/>
          <w:tcMar/>
        </w:tcPr>
        <w:p w:rsidR="32EC73EB" w:rsidP="32EC73EB" w:rsidRDefault="32EC73EB" w14:paraId="0013B5BA" w14:textId="7AB40486">
          <w:pPr>
            <w:pStyle w:val="Header"/>
            <w:bidi w:val="0"/>
            <w:jc w:val="center"/>
          </w:pPr>
        </w:p>
      </w:tc>
      <w:tc>
        <w:tcPr>
          <w:tcW w:w="2880" w:type="dxa"/>
          <w:tcMar/>
        </w:tcPr>
        <w:p w:rsidR="32EC73EB" w:rsidP="32EC73EB" w:rsidRDefault="32EC73EB" w14:paraId="0AC424D8" w14:textId="44547BAA">
          <w:pPr>
            <w:pStyle w:val="Header"/>
            <w:bidi w:val="0"/>
            <w:ind w:right="-115"/>
            <w:jc w:val="right"/>
          </w:pPr>
        </w:p>
      </w:tc>
    </w:tr>
  </w:tbl>
  <w:p w:rsidR="32EC73EB" w:rsidP="32EC73EB" w:rsidRDefault="32EC73EB" w14:paraId="4D91D8F5" w14:textId="1BAD3C4B">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2880"/>
      <w:gridCol w:w="2880"/>
      <w:gridCol w:w="2880"/>
    </w:tblGrid>
    <w:tr w:rsidR="32EC73EB" w:rsidTr="32EC73EB" w14:paraId="241FEC55">
      <w:trPr>
        <w:trHeight w:val="300"/>
      </w:trPr>
      <w:tc>
        <w:tcPr>
          <w:tcW w:w="2880" w:type="dxa"/>
          <w:tcMar/>
        </w:tcPr>
        <w:p w:rsidR="32EC73EB" w:rsidP="32EC73EB" w:rsidRDefault="32EC73EB" w14:paraId="032B7713" w14:textId="1A973E7C">
          <w:pPr>
            <w:pStyle w:val="Header"/>
            <w:bidi w:val="0"/>
            <w:ind w:left="-115"/>
            <w:jc w:val="left"/>
          </w:pPr>
        </w:p>
      </w:tc>
      <w:tc>
        <w:tcPr>
          <w:tcW w:w="2880" w:type="dxa"/>
          <w:tcMar/>
        </w:tcPr>
        <w:p w:rsidR="32EC73EB" w:rsidP="32EC73EB" w:rsidRDefault="32EC73EB" w14:paraId="233228EC" w14:textId="2B8E9F8A">
          <w:pPr>
            <w:pStyle w:val="Header"/>
            <w:bidi w:val="0"/>
            <w:jc w:val="center"/>
          </w:pPr>
        </w:p>
      </w:tc>
      <w:tc>
        <w:tcPr>
          <w:tcW w:w="2880" w:type="dxa"/>
          <w:tcMar/>
        </w:tcPr>
        <w:p w:rsidR="32EC73EB" w:rsidP="32EC73EB" w:rsidRDefault="32EC73EB" w14:paraId="23798C5F" w14:textId="762957E5">
          <w:pPr>
            <w:pStyle w:val="Header"/>
            <w:bidi w:val="0"/>
            <w:ind w:right="-115"/>
            <w:jc w:val="right"/>
          </w:pPr>
        </w:p>
      </w:tc>
    </w:tr>
  </w:tbl>
  <w:p w:rsidR="32EC73EB" w:rsidP="32EC73EB" w:rsidRDefault="32EC73EB" w14:paraId="78C4B5FC" w14:textId="2C80474A">
    <w:pPr>
      <w:pStyle w:val="Header"/>
      <w:bidi w:val="0"/>
    </w:pPr>
  </w:p>
</w:hdr>
</file>

<file path=word/intelligence2.xml><?xml version="1.0" encoding="utf-8"?>
<int2:intelligence xmlns:int2="http://schemas.microsoft.com/office/intelligence/2020/intelligence">
  <int2:observations>
    <int2:textHash int2:hashCode="ewnzblLx/mgkkY" int2:id="BBwmzXPy">
      <int2:state int2:type="AugLoop_Text_Critique" int2:value="Rejected"/>
    </int2:textHash>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hint="default" w:ascii="Symbol" w:hAnsi="Symbol"/>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hint="default" w:ascii="Symbol" w:hAnsi="Symbol"/>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hint="default" w:ascii="Symbol" w:hAnsi="Symbol"/>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hint="default" w:ascii="Symbol" w:hAnsi="Symbol"/>
      </w:rPr>
    </w:lvl>
  </w:abstractNum>
  <w:abstractNum w:abstractNumId="9" w15:restartNumberingAfterBreak="0">
    <w:nsid w:val="407767DE"/>
    <w:multiLevelType w:val="multilevel"/>
    <w:tmpl w:val="0916F4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408693092">
    <w:abstractNumId w:val="8"/>
  </w:num>
  <w:num w:numId="2" w16cid:durableId="1736389368">
    <w:abstractNumId w:val="6"/>
  </w:num>
  <w:num w:numId="3" w16cid:durableId="262954179">
    <w:abstractNumId w:val="5"/>
  </w:num>
  <w:num w:numId="4" w16cid:durableId="1007944596">
    <w:abstractNumId w:val="4"/>
  </w:num>
  <w:num w:numId="5" w16cid:durableId="818501138">
    <w:abstractNumId w:val="7"/>
  </w:num>
  <w:num w:numId="6" w16cid:durableId="1164978216">
    <w:abstractNumId w:val="3"/>
  </w:num>
  <w:num w:numId="7" w16cid:durableId="1456827397">
    <w:abstractNumId w:val="2"/>
  </w:num>
  <w:num w:numId="8" w16cid:durableId="354624672">
    <w:abstractNumId w:val="1"/>
  </w:num>
  <w:num w:numId="9" w16cid:durableId="1331057572">
    <w:abstractNumId w:val="0"/>
  </w:num>
  <w:num w:numId="10" w16cid:durableId="793600184">
    <w:abstractNumId w:val="9"/>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trackRevisions w:val="false"/>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094AFA"/>
    <w:rsid w:val="00097AD4"/>
    <w:rsid w:val="001252B2"/>
    <w:rsid w:val="0015074B"/>
    <w:rsid w:val="00172C06"/>
    <w:rsid w:val="001D34DC"/>
    <w:rsid w:val="001D7639"/>
    <w:rsid w:val="00206364"/>
    <w:rsid w:val="00245AF7"/>
    <w:rsid w:val="002741A5"/>
    <w:rsid w:val="0029639D"/>
    <w:rsid w:val="00326F90"/>
    <w:rsid w:val="00334088"/>
    <w:rsid w:val="00340E83"/>
    <w:rsid w:val="00343011"/>
    <w:rsid w:val="003877FD"/>
    <w:rsid w:val="003A6DAA"/>
    <w:rsid w:val="003D510E"/>
    <w:rsid w:val="00421C81"/>
    <w:rsid w:val="004270FF"/>
    <w:rsid w:val="00435971"/>
    <w:rsid w:val="00445FEE"/>
    <w:rsid w:val="005174AE"/>
    <w:rsid w:val="005808B9"/>
    <w:rsid w:val="0061183B"/>
    <w:rsid w:val="00625DE5"/>
    <w:rsid w:val="006843B5"/>
    <w:rsid w:val="006A48AF"/>
    <w:rsid w:val="006D2DA5"/>
    <w:rsid w:val="006E3D9D"/>
    <w:rsid w:val="006E4BFF"/>
    <w:rsid w:val="00745BFB"/>
    <w:rsid w:val="0075124A"/>
    <w:rsid w:val="0075336B"/>
    <w:rsid w:val="00773B78"/>
    <w:rsid w:val="007C543B"/>
    <w:rsid w:val="007D30F4"/>
    <w:rsid w:val="00850E0E"/>
    <w:rsid w:val="00876B13"/>
    <w:rsid w:val="008A7FE8"/>
    <w:rsid w:val="008F3C4C"/>
    <w:rsid w:val="00921414"/>
    <w:rsid w:val="00971FA5"/>
    <w:rsid w:val="009A7B44"/>
    <w:rsid w:val="009D7951"/>
    <w:rsid w:val="00A34E70"/>
    <w:rsid w:val="00A74348"/>
    <w:rsid w:val="00AA1D8D"/>
    <w:rsid w:val="00B04714"/>
    <w:rsid w:val="00B43D83"/>
    <w:rsid w:val="00B47730"/>
    <w:rsid w:val="00B54DD9"/>
    <w:rsid w:val="00B60368"/>
    <w:rsid w:val="00BA2BD2"/>
    <w:rsid w:val="00BC57CB"/>
    <w:rsid w:val="00C72528"/>
    <w:rsid w:val="00CA7444"/>
    <w:rsid w:val="00CB0664"/>
    <w:rsid w:val="00CC701F"/>
    <w:rsid w:val="00CE7E32"/>
    <w:rsid w:val="00CF32DC"/>
    <w:rsid w:val="00D028AC"/>
    <w:rsid w:val="00D14487"/>
    <w:rsid w:val="00D6769F"/>
    <w:rsid w:val="00D83B0B"/>
    <w:rsid w:val="00D90D9A"/>
    <w:rsid w:val="00DA65B1"/>
    <w:rsid w:val="00DB63BC"/>
    <w:rsid w:val="00DC12D4"/>
    <w:rsid w:val="00DE1197"/>
    <w:rsid w:val="00DF4C70"/>
    <w:rsid w:val="00DF7E8E"/>
    <w:rsid w:val="00E47BD7"/>
    <w:rsid w:val="00E5208B"/>
    <w:rsid w:val="00EC1131"/>
    <w:rsid w:val="00ED5102"/>
    <w:rsid w:val="00EE55B5"/>
    <w:rsid w:val="00F00A68"/>
    <w:rsid w:val="00F27166"/>
    <w:rsid w:val="00FB030B"/>
    <w:rsid w:val="00FC472F"/>
    <w:rsid w:val="00FC693F"/>
    <w:rsid w:val="00FD7AFF"/>
    <w:rsid w:val="0237AC8E"/>
    <w:rsid w:val="04071B7B"/>
    <w:rsid w:val="07DDB156"/>
    <w:rsid w:val="0D21BE8D"/>
    <w:rsid w:val="11FA0C64"/>
    <w:rsid w:val="12183269"/>
    <w:rsid w:val="13A44C44"/>
    <w:rsid w:val="13F93898"/>
    <w:rsid w:val="16F5A733"/>
    <w:rsid w:val="17A045C7"/>
    <w:rsid w:val="1819CD67"/>
    <w:rsid w:val="18B5DADB"/>
    <w:rsid w:val="1955B097"/>
    <w:rsid w:val="1AE16DFF"/>
    <w:rsid w:val="1C5EFB0A"/>
    <w:rsid w:val="1DE532F0"/>
    <w:rsid w:val="1DF6838A"/>
    <w:rsid w:val="2003DE2A"/>
    <w:rsid w:val="202E6427"/>
    <w:rsid w:val="214E6519"/>
    <w:rsid w:val="27E1377A"/>
    <w:rsid w:val="2977F955"/>
    <w:rsid w:val="29F8F2A3"/>
    <w:rsid w:val="2B7D0550"/>
    <w:rsid w:val="2D41D0A1"/>
    <w:rsid w:val="2D6031CC"/>
    <w:rsid w:val="2D9F0E29"/>
    <w:rsid w:val="2FD95A6A"/>
    <w:rsid w:val="3005B138"/>
    <w:rsid w:val="30C99FD1"/>
    <w:rsid w:val="32EC73EB"/>
    <w:rsid w:val="347C710F"/>
    <w:rsid w:val="35669576"/>
    <w:rsid w:val="36CE00AD"/>
    <w:rsid w:val="372626FC"/>
    <w:rsid w:val="3A3B10DF"/>
    <w:rsid w:val="3ACF7DA4"/>
    <w:rsid w:val="3D7F336C"/>
    <w:rsid w:val="3F1C6CDE"/>
    <w:rsid w:val="410F9351"/>
    <w:rsid w:val="417ED9FA"/>
    <w:rsid w:val="4242FFF7"/>
    <w:rsid w:val="42C75446"/>
    <w:rsid w:val="45F5D1E8"/>
    <w:rsid w:val="46181000"/>
    <w:rsid w:val="48A23F9E"/>
    <w:rsid w:val="49A34AA8"/>
    <w:rsid w:val="49B8E774"/>
    <w:rsid w:val="4C0554CA"/>
    <w:rsid w:val="4EFBCD98"/>
    <w:rsid w:val="5115476E"/>
    <w:rsid w:val="51F8938D"/>
    <w:rsid w:val="5371A8C8"/>
    <w:rsid w:val="5B5F8A74"/>
    <w:rsid w:val="5BDAF763"/>
    <w:rsid w:val="5C41F3E5"/>
    <w:rsid w:val="5C4A8F70"/>
    <w:rsid w:val="5CBB18C4"/>
    <w:rsid w:val="5D2FE317"/>
    <w:rsid w:val="5F5978D4"/>
    <w:rsid w:val="5FC9EEB8"/>
    <w:rsid w:val="635288FA"/>
    <w:rsid w:val="64FBEF19"/>
    <w:rsid w:val="657974CA"/>
    <w:rsid w:val="66C4147D"/>
    <w:rsid w:val="6DDA1BCC"/>
    <w:rsid w:val="6E47A417"/>
    <w:rsid w:val="6EC26910"/>
    <w:rsid w:val="6F648C16"/>
    <w:rsid w:val="71823C0F"/>
    <w:rsid w:val="737DA84A"/>
    <w:rsid w:val="747D14CB"/>
    <w:rsid w:val="76954F26"/>
    <w:rsid w:val="7762FF38"/>
    <w:rsid w:val="7A84162E"/>
    <w:rsid w:val="7AB7975D"/>
    <w:rsid w:val="7D781AAF"/>
    <w:rsid w:val="7E90B2D8"/>
    <w:rsid w:val="7F9EA158"/>
    <w:rsid w:val="7FF2A04A"/>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4B424286"/>
  <w14:defaultImageDpi w14:val="300"/>
  <w15:docId w15:val="{FAB15BD0-1EE0-46DE-99EB-F128E0F320D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EastAsia"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hAnsiTheme="majorHAnsi" w:eastAsiaTheme="majorEastAsia"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hAnsiTheme="majorHAnsi" w:eastAsiaTheme="majorEastAsia"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hAnsiTheme="majorHAnsi" w:eastAsiaTheme="majorEastAsia"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hAnsiTheme="majorHAnsi" w:eastAsiaTheme="majorEastAsia"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hAnsiTheme="majorHAnsi" w:eastAsiaTheme="majorEastAsia"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hAnsiTheme="majorHAnsi" w:eastAsiaTheme="majorEastAsia"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hAnsiTheme="majorHAnsi" w:eastAsiaTheme="majorEastAsia"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hAnsiTheme="majorHAnsi" w:eastAsiaTheme="majorEastAsia"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hAnsiTheme="majorHAnsi" w:eastAsiaTheme="majorEastAsia" w:cstheme="majorBidi"/>
      <w:i/>
      <w:iCs/>
      <w:color w:val="404040" w:themeColor="text1" w:themeTint="BF"/>
      <w:sz w:val="20"/>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styleId="HeaderChar" w:customStyle="1">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styleId="FooterChar" w:customStyle="1">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styleId="Heading1Char" w:customStyle="1">
    <w:name w:val="Heading 1 Char"/>
    <w:basedOn w:val="DefaultParagraphFont"/>
    <w:link w:val="Heading1"/>
    <w:uiPriority w:val="9"/>
    <w:rsid w:val="00FC693F"/>
    <w:rPr>
      <w:rFonts w:asciiTheme="majorHAnsi" w:hAnsiTheme="majorHAnsi" w:eastAsiaTheme="majorEastAsia" w:cstheme="majorBidi"/>
      <w:b/>
      <w:bCs/>
      <w:color w:val="365F91" w:themeColor="accent1" w:themeShade="BF"/>
      <w:sz w:val="28"/>
      <w:szCs w:val="28"/>
    </w:rPr>
  </w:style>
  <w:style w:type="character" w:styleId="Heading2Char" w:customStyle="1">
    <w:name w:val="Heading 2 Char"/>
    <w:basedOn w:val="DefaultParagraphFont"/>
    <w:link w:val="Heading2"/>
    <w:uiPriority w:val="9"/>
    <w:rsid w:val="00FC693F"/>
    <w:rPr>
      <w:rFonts w:asciiTheme="majorHAnsi" w:hAnsiTheme="majorHAnsi" w:eastAsiaTheme="majorEastAsia" w:cstheme="majorBidi"/>
      <w:b/>
      <w:bCs/>
      <w:color w:val="4F81BD" w:themeColor="accent1"/>
      <w:sz w:val="26"/>
      <w:szCs w:val="26"/>
    </w:rPr>
  </w:style>
  <w:style w:type="character" w:styleId="Heading3Char" w:customStyle="1">
    <w:name w:val="Heading 3 Char"/>
    <w:basedOn w:val="DefaultParagraphFont"/>
    <w:link w:val="Heading3"/>
    <w:uiPriority w:val="9"/>
    <w:rsid w:val="00FC693F"/>
    <w:rPr>
      <w:rFonts w:asciiTheme="majorHAnsi" w:hAnsiTheme="majorHAnsi" w:eastAsiaTheme="majorEastAsia" w:cstheme="majorBidi"/>
      <w:b/>
      <w:bCs/>
      <w:color w:val="4F81BD" w:themeColor="accent1"/>
    </w:rPr>
  </w:style>
  <w:style w:type="paragraph" w:styleId="Title">
    <w:name w:val="Title"/>
    <w:basedOn w:val="Normal"/>
    <w:next w:val="Normal"/>
    <w:link w:val="TitleChar"/>
    <w:uiPriority w:val="10"/>
    <w:qFormat/>
    <w:rsid w:val="00FC693F"/>
    <w:pPr>
      <w:pBdr>
        <w:bottom w:val="single" w:color="4F81BD" w:themeColor="accent1" w:sz="8" w:space="4"/>
      </w:pBdr>
      <w:spacing w:after="300" w:line="240" w:lineRule="auto"/>
      <w:contextualSpacing/>
    </w:pPr>
    <w:rPr>
      <w:rFonts w:asciiTheme="majorHAnsi" w:hAnsiTheme="majorHAnsi" w:eastAsiaTheme="majorEastAsia" w:cstheme="majorBidi"/>
      <w:color w:val="17365D" w:themeColor="text2" w:themeShade="BF"/>
      <w:spacing w:val="5"/>
      <w:kern w:val="28"/>
      <w:sz w:val="52"/>
      <w:szCs w:val="52"/>
    </w:rPr>
  </w:style>
  <w:style w:type="character" w:styleId="TitleChar" w:customStyle="1">
    <w:name w:val="Title Char"/>
    <w:basedOn w:val="DefaultParagraphFont"/>
    <w:link w:val="Title"/>
    <w:uiPriority w:val="10"/>
    <w:rsid w:val="00FC693F"/>
    <w:rPr>
      <w:rFonts w:asciiTheme="majorHAnsi" w:hAnsiTheme="majorHAnsi" w:eastAsiaTheme="majorEastAsia"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hAnsiTheme="majorHAnsi" w:eastAsiaTheme="majorEastAsia" w:cstheme="majorBidi"/>
      <w:i/>
      <w:iCs/>
      <w:color w:val="4F81BD" w:themeColor="accent1"/>
      <w:spacing w:val="15"/>
      <w:sz w:val="24"/>
      <w:szCs w:val="24"/>
    </w:rPr>
  </w:style>
  <w:style w:type="character" w:styleId="SubtitleChar" w:customStyle="1">
    <w:name w:val="Subtitle Char"/>
    <w:basedOn w:val="DefaultParagraphFont"/>
    <w:link w:val="Subtitle"/>
    <w:uiPriority w:val="11"/>
    <w:rsid w:val="00FC693F"/>
    <w:rPr>
      <w:rFonts w:asciiTheme="majorHAnsi" w:hAnsiTheme="majorHAnsi" w:eastAsiaTheme="majorEastAsia"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styleId="BodyTextChar" w:customStyle="1">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styleId="BodyText2Char" w:customStyle="1">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styleId="BodyText3Char" w:customStyle="1">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styleId="MacroTextChar" w:customStyle="1">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styleId="QuoteChar" w:customStyle="1">
    <w:name w:val="Quote Char"/>
    <w:basedOn w:val="DefaultParagraphFont"/>
    <w:link w:val="Quote"/>
    <w:uiPriority w:val="29"/>
    <w:rsid w:val="00FC693F"/>
    <w:rPr>
      <w:i/>
      <w:iCs/>
      <w:color w:val="000000" w:themeColor="text1"/>
    </w:rPr>
  </w:style>
  <w:style w:type="character" w:styleId="Heading4Char" w:customStyle="1">
    <w:name w:val="Heading 4 Char"/>
    <w:basedOn w:val="DefaultParagraphFont"/>
    <w:link w:val="Heading4"/>
    <w:uiPriority w:val="9"/>
    <w:semiHidden/>
    <w:rsid w:val="00FC693F"/>
    <w:rPr>
      <w:rFonts w:asciiTheme="majorHAnsi" w:hAnsiTheme="majorHAnsi" w:eastAsiaTheme="majorEastAsia" w:cstheme="majorBidi"/>
      <w:b/>
      <w:bCs/>
      <w:i/>
      <w:iCs/>
      <w:color w:val="4F81BD" w:themeColor="accent1"/>
    </w:rPr>
  </w:style>
  <w:style w:type="character" w:styleId="Heading5Char" w:customStyle="1">
    <w:name w:val="Heading 5 Char"/>
    <w:basedOn w:val="DefaultParagraphFont"/>
    <w:link w:val="Heading5"/>
    <w:uiPriority w:val="9"/>
    <w:semiHidden/>
    <w:rsid w:val="00FC693F"/>
    <w:rPr>
      <w:rFonts w:asciiTheme="majorHAnsi" w:hAnsiTheme="majorHAnsi" w:eastAsiaTheme="majorEastAsia" w:cstheme="majorBidi"/>
      <w:color w:val="243F60" w:themeColor="accent1" w:themeShade="7F"/>
    </w:rPr>
  </w:style>
  <w:style w:type="character" w:styleId="Heading6Char" w:customStyle="1">
    <w:name w:val="Heading 6 Char"/>
    <w:basedOn w:val="DefaultParagraphFont"/>
    <w:link w:val="Heading6"/>
    <w:uiPriority w:val="9"/>
    <w:semiHidden/>
    <w:rsid w:val="00FC693F"/>
    <w:rPr>
      <w:rFonts w:asciiTheme="majorHAnsi" w:hAnsiTheme="majorHAnsi" w:eastAsiaTheme="majorEastAsia" w:cstheme="majorBidi"/>
      <w:i/>
      <w:iCs/>
      <w:color w:val="243F60" w:themeColor="accent1" w:themeShade="7F"/>
    </w:rPr>
  </w:style>
  <w:style w:type="character" w:styleId="Heading7Char" w:customStyle="1">
    <w:name w:val="Heading 7 Char"/>
    <w:basedOn w:val="DefaultParagraphFont"/>
    <w:link w:val="Heading7"/>
    <w:uiPriority w:val="9"/>
    <w:semiHidden/>
    <w:rsid w:val="00FC693F"/>
    <w:rPr>
      <w:rFonts w:asciiTheme="majorHAnsi" w:hAnsiTheme="majorHAnsi" w:eastAsiaTheme="majorEastAsia" w:cstheme="majorBidi"/>
      <w:i/>
      <w:iCs/>
      <w:color w:val="404040" w:themeColor="text1" w:themeTint="BF"/>
    </w:rPr>
  </w:style>
  <w:style w:type="character" w:styleId="Heading8Char" w:customStyle="1">
    <w:name w:val="Heading 8 Char"/>
    <w:basedOn w:val="DefaultParagraphFont"/>
    <w:link w:val="Heading8"/>
    <w:uiPriority w:val="9"/>
    <w:semiHidden/>
    <w:rsid w:val="00FC693F"/>
    <w:rPr>
      <w:rFonts w:asciiTheme="majorHAnsi" w:hAnsiTheme="majorHAnsi" w:eastAsiaTheme="majorEastAsia" w:cstheme="majorBidi"/>
      <w:color w:val="4F81BD" w:themeColor="accent1"/>
      <w:sz w:val="20"/>
      <w:szCs w:val="20"/>
    </w:rPr>
  </w:style>
  <w:style w:type="character" w:styleId="Heading9Char" w:customStyle="1">
    <w:name w:val="Heading 9 Char"/>
    <w:basedOn w:val="DefaultParagraphFont"/>
    <w:link w:val="Heading9"/>
    <w:uiPriority w:val="9"/>
    <w:semiHidden/>
    <w:rsid w:val="00FC693F"/>
    <w:rPr>
      <w:rFonts w:asciiTheme="majorHAnsi" w:hAnsiTheme="majorHAnsi" w:eastAsiaTheme="majorEastAsia"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color="4F81BD" w:themeColor="accent1" w:sz="4" w:space="4"/>
      </w:pBdr>
      <w:spacing w:before="200" w:after="280"/>
      <w:ind w:left="936" w:right="936"/>
    </w:pPr>
    <w:rPr>
      <w:b/>
      <w:bCs/>
      <w:i/>
      <w:iCs/>
      <w:color w:val="4F81BD" w:themeColor="accent1"/>
    </w:rPr>
  </w:style>
  <w:style w:type="character" w:styleId="IntenseQuoteChar" w:customStyle="1">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color="000000" w:themeColor="text1" w:sz="8" w:space="0"/>
        <w:bottom w:val="single" w:color="000000" w:themeColor="text1" w:sz="8" w:space="0"/>
      </w:tblBorders>
    </w:tblPr>
    <w:tblStylePr w:type="fir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la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color="4F81BD" w:themeColor="accent1" w:sz="8" w:space="0"/>
        <w:bottom w:val="single" w:color="4F81BD" w:themeColor="accent1" w:sz="8" w:space="0"/>
      </w:tblBorders>
    </w:tblPr>
    <w:tblStylePr w:type="firstRow">
      <w:pPr>
        <w:spacing w:before="0" w:after="0" w:line="240" w:lineRule="auto"/>
      </w:pPr>
      <w:rPr>
        <w:b/>
        <w:bCs/>
      </w:rPr>
      <w:tblPr/>
      <w:tcPr>
        <w:tcBorders>
          <w:top w:val="single" w:color="4F81BD" w:themeColor="accent1" w:sz="8" w:space="0"/>
          <w:left w:val="nil"/>
          <w:bottom w:val="single" w:color="4F81BD" w:themeColor="accent1" w:sz="8" w:space="0"/>
          <w:right w:val="nil"/>
          <w:insideH w:val="nil"/>
          <w:insideV w:val="nil"/>
        </w:tcBorders>
      </w:tcPr>
    </w:tblStylePr>
    <w:tblStylePr w:type="lastRow">
      <w:pPr>
        <w:spacing w:before="0" w:after="0" w:line="240" w:lineRule="auto"/>
      </w:pPr>
      <w:rPr>
        <w:b/>
        <w:bCs/>
      </w:rPr>
      <w:tblPr/>
      <w:tcPr>
        <w:tcBorders>
          <w:top w:val="single" w:color="4F81BD" w:themeColor="accent1" w:sz="8" w:space="0"/>
          <w:left w:val="nil"/>
          <w:bottom w:val="single" w:color="4F81BD" w:themeColor="accen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color="C0504D" w:themeColor="accent2" w:sz="8" w:space="0"/>
        <w:bottom w:val="single" w:color="C0504D" w:themeColor="accent2" w:sz="8" w:space="0"/>
      </w:tblBorders>
    </w:tblPr>
    <w:tblStylePr w:type="firstRow">
      <w:pPr>
        <w:spacing w:before="0" w:after="0" w:line="240" w:lineRule="auto"/>
      </w:pPr>
      <w:rPr>
        <w:b/>
        <w:bCs/>
      </w:rPr>
      <w:tblPr/>
      <w:tcPr>
        <w:tcBorders>
          <w:top w:val="single" w:color="C0504D" w:themeColor="accent2" w:sz="8" w:space="0"/>
          <w:left w:val="nil"/>
          <w:bottom w:val="single" w:color="C0504D" w:themeColor="accent2" w:sz="8" w:space="0"/>
          <w:right w:val="nil"/>
          <w:insideH w:val="nil"/>
          <w:insideV w:val="nil"/>
        </w:tcBorders>
      </w:tcPr>
    </w:tblStylePr>
    <w:tblStylePr w:type="lastRow">
      <w:pPr>
        <w:spacing w:before="0" w:after="0" w:line="240" w:lineRule="auto"/>
      </w:pPr>
      <w:rPr>
        <w:b/>
        <w:bCs/>
      </w:rPr>
      <w:tblPr/>
      <w:tcPr>
        <w:tcBorders>
          <w:top w:val="single" w:color="C0504D" w:themeColor="accent2" w:sz="8" w:space="0"/>
          <w:left w:val="nil"/>
          <w:bottom w:val="single" w:color="C0504D" w:themeColor="accent2"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color="9BBB59" w:themeColor="accent3" w:sz="8" w:space="0"/>
        <w:bottom w:val="single" w:color="9BBB59" w:themeColor="accent3" w:sz="8" w:space="0"/>
      </w:tblBorders>
    </w:tblPr>
    <w:tblStylePr w:type="firstRow">
      <w:pPr>
        <w:spacing w:before="0" w:after="0" w:line="240" w:lineRule="auto"/>
      </w:pPr>
      <w:rPr>
        <w:b/>
        <w:bCs/>
      </w:rPr>
      <w:tblPr/>
      <w:tcPr>
        <w:tcBorders>
          <w:top w:val="single" w:color="9BBB59" w:themeColor="accent3" w:sz="8" w:space="0"/>
          <w:left w:val="nil"/>
          <w:bottom w:val="single" w:color="9BBB59" w:themeColor="accent3" w:sz="8" w:space="0"/>
          <w:right w:val="nil"/>
          <w:insideH w:val="nil"/>
          <w:insideV w:val="nil"/>
        </w:tcBorders>
      </w:tcPr>
    </w:tblStylePr>
    <w:tblStylePr w:type="lastRow">
      <w:pPr>
        <w:spacing w:before="0" w:after="0" w:line="240" w:lineRule="auto"/>
      </w:pPr>
      <w:rPr>
        <w:b/>
        <w:bCs/>
      </w:rPr>
      <w:tblPr/>
      <w:tcPr>
        <w:tcBorders>
          <w:top w:val="single" w:color="9BBB59" w:themeColor="accent3" w:sz="8" w:space="0"/>
          <w:left w:val="nil"/>
          <w:bottom w:val="single" w:color="9BBB59" w:themeColor="accent3"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color="8064A2" w:themeColor="accent4" w:sz="8" w:space="0"/>
        <w:bottom w:val="single" w:color="8064A2" w:themeColor="accent4" w:sz="8" w:space="0"/>
      </w:tblBorders>
    </w:tblPr>
    <w:tblStylePr w:type="firstRow">
      <w:pPr>
        <w:spacing w:before="0" w:after="0" w:line="240" w:lineRule="auto"/>
      </w:pPr>
      <w:rPr>
        <w:b/>
        <w:bCs/>
      </w:rPr>
      <w:tblPr/>
      <w:tcPr>
        <w:tcBorders>
          <w:top w:val="single" w:color="8064A2" w:themeColor="accent4" w:sz="8" w:space="0"/>
          <w:left w:val="nil"/>
          <w:bottom w:val="single" w:color="8064A2" w:themeColor="accent4" w:sz="8" w:space="0"/>
          <w:right w:val="nil"/>
          <w:insideH w:val="nil"/>
          <w:insideV w:val="nil"/>
        </w:tcBorders>
      </w:tcPr>
    </w:tblStylePr>
    <w:tblStylePr w:type="lastRow">
      <w:pPr>
        <w:spacing w:before="0" w:after="0" w:line="240" w:lineRule="auto"/>
      </w:pPr>
      <w:rPr>
        <w:b/>
        <w:bCs/>
      </w:rPr>
      <w:tblPr/>
      <w:tcPr>
        <w:tcBorders>
          <w:top w:val="single" w:color="8064A2" w:themeColor="accent4" w:sz="8" w:space="0"/>
          <w:left w:val="nil"/>
          <w:bottom w:val="single" w:color="8064A2" w:themeColor="accent4"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color="4BACC6" w:themeColor="accent5" w:sz="8" w:space="0"/>
        <w:bottom w:val="single" w:color="4BACC6" w:themeColor="accent5" w:sz="8" w:space="0"/>
      </w:tblBorders>
    </w:tblPr>
    <w:tblStylePr w:type="firstRow">
      <w:pPr>
        <w:spacing w:before="0" w:after="0" w:line="240" w:lineRule="auto"/>
      </w:pPr>
      <w:rPr>
        <w:b/>
        <w:bCs/>
      </w:rPr>
      <w:tblPr/>
      <w:tcPr>
        <w:tcBorders>
          <w:top w:val="single" w:color="4BACC6" w:themeColor="accent5" w:sz="8" w:space="0"/>
          <w:left w:val="nil"/>
          <w:bottom w:val="single" w:color="4BACC6" w:themeColor="accent5" w:sz="8" w:space="0"/>
          <w:right w:val="nil"/>
          <w:insideH w:val="nil"/>
          <w:insideV w:val="nil"/>
        </w:tcBorders>
      </w:tcPr>
    </w:tblStylePr>
    <w:tblStylePr w:type="lastRow">
      <w:pPr>
        <w:spacing w:before="0" w:after="0" w:line="240" w:lineRule="auto"/>
      </w:pPr>
      <w:rPr>
        <w:b/>
        <w:bCs/>
      </w:rPr>
      <w:tblPr/>
      <w:tcPr>
        <w:tcBorders>
          <w:top w:val="single" w:color="4BACC6" w:themeColor="accent5" w:sz="8" w:space="0"/>
          <w:left w:val="nil"/>
          <w:bottom w:val="single" w:color="4BACC6" w:themeColor="accent5"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color="F79646" w:themeColor="accent6" w:sz="8" w:space="0"/>
        <w:bottom w:val="single" w:color="F79646" w:themeColor="accent6" w:sz="8" w:space="0"/>
      </w:tblBorders>
    </w:tblPr>
    <w:tblStylePr w:type="firstRow">
      <w:pPr>
        <w:spacing w:before="0" w:after="0" w:line="240" w:lineRule="auto"/>
      </w:pPr>
      <w:rPr>
        <w:b/>
        <w:bCs/>
      </w:rPr>
      <w:tblPr/>
      <w:tcPr>
        <w:tcBorders>
          <w:top w:val="single" w:color="F79646" w:themeColor="accent6" w:sz="8" w:space="0"/>
          <w:left w:val="nil"/>
          <w:bottom w:val="single" w:color="F79646" w:themeColor="accent6" w:sz="8" w:space="0"/>
          <w:right w:val="nil"/>
          <w:insideH w:val="nil"/>
          <w:insideV w:val="nil"/>
        </w:tcBorders>
      </w:tcPr>
    </w:tblStylePr>
    <w:tblStylePr w:type="lastRow">
      <w:pPr>
        <w:spacing w:before="0" w:after="0" w:line="240" w:lineRule="auto"/>
      </w:pPr>
      <w:rPr>
        <w:b/>
        <w:bCs/>
      </w:rPr>
      <w:tblPr/>
      <w:tcPr>
        <w:tcBorders>
          <w:top w:val="single" w:color="F79646" w:themeColor="accent6" w:sz="8" w:space="0"/>
          <w:left w:val="nil"/>
          <w:bottom w:val="single" w:color="F79646" w:themeColor="accent6"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tcBorders>
      </w:tcPr>
    </w:tblStylePr>
    <w:tblStylePr w:type="firstCol">
      <w:rPr>
        <w:b/>
        <w:bCs/>
      </w:rPr>
    </w:tblStylePr>
    <w:tblStylePr w:type="lastCol">
      <w:rPr>
        <w:b/>
        <w:bCs/>
      </w:r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color="4F81BD" w:themeColor="accent1" w:sz="8" w:space="0"/>
        <w:left w:val="single" w:color="4F81BD" w:themeColor="accent1" w:sz="8" w:space="0"/>
        <w:bottom w:val="single" w:color="4F81BD" w:themeColor="accent1" w:sz="8" w:space="0"/>
        <w:right w:val="single" w:color="4F81BD" w:themeColor="accent1" w:sz="8" w:space="0"/>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color="4F81BD" w:themeColor="accent1" w:sz="6" w:space="0"/>
          <w:left w:val="single" w:color="4F81BD" w:themeColor="accent1" w:sz="8" w:space="0"/>
          <w:bottom w:val="single" w:color="4F81BD" w:themeColor="accent1" w:sz="8" w:space="0"/>
          <w:right w:val="single" w:color="4F81BD" w:themeColor="accent1" w:sz="8" w:space="0"/>
        </w:tcBorders>
      </w:tcPr>
    </w:tblStylePr>
    <w:tblStylePr w:type="firstCol">
      <w:rPr>
        <w:b/>
        <w:bCs/>
      </w:rPr>
    </w:tblStylePr>
    <w:tblStylePr w:type="lastCol">
      <w:rPr>
        <w:b/>
        <w:bCs/>
      </w:rPr>
    </w:tblStylePr>
    <w:tblStylePr w:type="band1Vert">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tblStylePr w:type="band1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color="C0504D" w:themeColor="accent2" w:sz="8" w:space="0"/>
        <w:left w:val="single" w:color="C0504D" w:themeColor="accent2" w:sz="8" w:space="0"/>
        <w:bottom w:val="single" w:color="C0504D" w:themeColor="accent2" w:sz="8" w:space="0"/>
        <w:right w:val="single" w:color="C0504D" w:themeColor="accent2" w:sz="8" w:space="0"/>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color="C0504D" w:themeColor="accent2" w:sz="6" w:space="0"/>
          <w:left w:val="single" w:color="C0504D" w:themeColor="accent2" w:sz="8" w:space="0"/>
          <w:bottom w:val="single" w:color="C0504D" w:themeColor="accent2" w:sz="8" w:space="0"/>
          <w:right w:val="single" w:color="C0504D" w:themeColor="accent2" w:sz="8" w:space="0"/>
        </w:tcBorders>
      </w:tcPr>
    </w:tblStylePr>
    <w:tblStylePr w:type="firstCol">
      <w:rPr>
        <w:b/>
        <w:bCs/>
      </w:rPr>
    </w:tblStylePr>
    <w:tblStylePr w:type="lastCol">
      <w:rPr>
        <w:b/>
        <w:bCs/>
      </w:rPr>
    </w:tblStylePr>
    <w:tblStylePr w:type="band1Vert">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tblStylePr w:type="band1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color="9BBB59" w:themeColor="accent3" w:sz="8" w:space="0"/>
        <w:left w:val="single" w:color="9BBB59" w:themeColor="accent3" w:sz="8" w:space="0"/>
        <w:bottom w:val="single" w:color="9BBB59" w:themeColor="accent3" w:sz="8" w:space="0"/>
        <w:right w:val="single" w:color="9BBB59" w:themeColor="accent3" w:sz="8" w:space="0"/>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color="9BBB59" w:themeColor="accent3" w:sz="6" w:space="0"/>
          <w:left w:val="single" w:color="9BBB59" w:themeColor="accent3" w:sz="8" w:space="0"/>
          <w:bottom w:val="single" w:color="9BBB59" w:themeColor="accent3" w:sz="8" w:space="0"/>
          <w:right w:val="single" w:color="9BBB59" w:themeColor="accent3" w:sz="8" w:space="0"/>
        </w:tcBorders>
      </w:tcPr>
    </w:tblStylePr>
    <w:tblStylePr w:type="firstCol">
      <w:rPr>
        <w:b/>
        <w:bCs/>
      </w:rPr>
    </w:tblStylePr>
    <w:tblStylePr w:type="lastCol">
      <w:rPr>
        <w:b/>
        <w:bCs/>
      </w:rPr>
    </w:tblStylePr>
    <w:tblStylePr w:type="band1Vert">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tblStylePr w:type="band1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color="8064A2" w:themeColor="accent4" w:sz="8" w:space="0"/>
        <w:left w:val="single" w:color="8064A2" w:themeColor="accent4" w:sz="8" w:space="0"/>
        <w:bottom w:val="single" w:color="8064A2" w:themeColor="accent4" w:sz="8" w:space="0"/>
        <w:right w:val="single" w:color="8064A2" w:themeColor="accent4" w:sz="8" w:space="0"/>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color="8064A2" w:themeColor="accent4" w:sz="6" w:space="0"/>
          <w:left w:val="single" w:color="8064A2" w:themeColor="accent4" w:sz="8" w:space="0"/>
          <w:bottom w:val="single" w:color="8064A2" w:themeColor="accent4" w:sz="8" w:space="0"/>
          <w:right w:val="single" w:color="8064A2" w:themeColor="accent4" w:sz="8" w:space="0"/>
        </w:tcBorders>
      </w:tcPr>
    </w:tblStylePr>
    <w:tblStylePr w:type="firstCol">
      <w:rPr>
        <w:b/>
        <w:bCs/>
      </w:rPr>
    </w:tblStylePr>
    <w:tblStylePr w:type="lastCol">
      <w:rPr>
        <w:b/>
        <w:bCs/>
      </w:rPr>
    </w:tblStylePr>
    <w:tblStylePr w:type="band1Vert">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tblStylePr w:type="band1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color="4BACC6" w:themeColor="accent5" w:sz="8" w:space="0"/>
        <w:left w:val="single" w:color="4BACC6" w:themeColor="accent5" w:sz="8" w:space="0"/>
        <w:bottom w:val="single" w:color="4BACC6" w:themeColor="accent5" w:sz="8" w:space="0"/>
        <w:right w:val="single" w:color="4BACC6" w:themeColor="accent5" w:sz="8" w:space="0"/>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color="4BACC6" w:themeColor="accent5" w:sz="6" w:space="0"/>
          <w:left w:val="single" w:color="4BACC6" w:themeColor="accent5" w:sz="8" w:space="0"/>
          <w:bottom w:val="single" w:color="4BACC6" w:themeColor="accent5" w:sz="8" w:space="0"/>
          <w:right w:val="single" w:color="4BACC6" w:themeColor="accent5" w:sz="8" w:space="0"/>
        </w:tcBorders>
      </w:tcPr>
    </w:tblStylePr>
    <w:tblStylePr w:type="firstCol">
      <w:rPr>
        <w:b/>
        <w:bCs/>
      </w:rPr>
    </w:tblStylePr>
    <w:tblStylePr w:type="lastCol">
      <w:rPr>
        <w:b/>
        <w:bCs/>
      </w:rPr>
    </w:tblStylePr>
    <w:tblStylePr w:type="band1Vert">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tblStylePr w:type="band1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color="F79646" w:themeColor="accent6" w:sz="8" w:space="0"/>
        <w:left w:val="single" w:color="F79646" w:themeColor="accent6" w:sz="8" w:space="0"/>
        <w:bottom w:val="single" w:color="F79646" w:themeColor="accent6" w:sz="8" w:space="0"/>
        <w:right w:val="single" w:color="F79646" w:themeColor="accent6" w:sz="8" w:space="0"/>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color="F79646" w:themeColor="accent6" w:sz="6" w:space="0"/>
          <w:left w:val="single" w:color="F79646" w:themeColor="accent6" w:sz="8" w:space="0"/>
          <w:bottom w:val="single" w:color="F79646" w:themeColor="accent6" w:sz="8" w:space="0"/>
          <w:right w:val="single" w:color="F79646" w:themeColor="accent6" w:sz="8" w:space="0"/>
        </w:tcBorders>
      </w:tcPr>
    </w:tblStylePr>
    <w:tblStylePr w:type="firstCol">
      <w:rPr>
        <w:b/>
        <w:bCs/>
      </w:rPr>
    </w:tblStylePr>
    <w:tblStylePr w:type="lastCol">
      <w:rPr>
        <w:b/>
        <w:bCs/>
      </w:rPr>
    </w:tblStylePr>
    <w:tblStylePr w:type="band1Vert">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tblStylePr w:type="band1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18" w:space="0"/>
          <w:right w:val="single" w:color="000000" w:themeColor="text1" w:sz="8" w:space="0"/>
          <w:insideH w:val="nil"/>
          <w:insideV w:val="single" w:color="000000" w:themeColor="tex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insideH w:val="nil"/>
          <w:insideV w:val="single" w:color="000000" w:themeColor="tex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C0C0C0" w:themeFill="text1" w:themeFillTint="3F"/>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shd w:val="clear" w:color="auto" w:fill="C0C0C0" w:themeFill="text1" w:themeFillTint="3F"/>
      </w:tcPr>
    </w:tblStylePr>
    <w:tblStylePr w:type="band2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color="4F81BD" w:themeColor="accent1" w:sz="8" w:space="0"/>
        <w:left w:val="single" w:color="4F81BD" w:themeColor="accent1" w:sz="8" w:space="0"/>
        <w:bottom w:val="single" w:color="4F81BD" w:themeColor="accent1" w:sz="8" w:space="0"/>
        <w:right w:val="single" w:color="4F81BD" w:themeColor="accent1" w:sz="8" w:space="0"/>
        <w:insideH w:val="single" w:color="4F81BD" w:themeColor="accent1" w:sz="8" w:space="0"/>
        <w:insideV w:val="single" w:color="4F81BD" w:themeColor="accent1"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4F81BD" w:themeColor="accent1" w:sz="8" w:space="0"/>
          <w:left w:val="single" w:color="4F81BD" w:themeColor="accent1" w:sz="8" w:space="0"/>
          <w:bottom w:val="single" w:color="4F81BD" w:themeColor="accent1" w:sz="18" w:space="0"/>
          <w:right w:val="single" w:color="4F81BD" w:themeColor="accent1" w:sz="8" w:space="0"/>
          <w:insideH w:val="nil"/>
          <w:insideV w:val="single" w:color="4F81BD" w:themeColor="accen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4F81BD" w:themeColor="accent1" w:sz="6" w:space="0"/>
          <w:left w:val="single" w:color="4F81BD" w:themeColor="accent1" w:sz="8" w:space="0"/>
          <w:bottom w:val="single" w:color="4F81BD" w:themeColor="accent1" w:sz="8" w:space="0"/>
          <w:right w:val="single" w:color="4F81BD" w:themeColor="accent1" w:sz="8" w:space="0"/>
          <w:insideH w:val="nil"/>
          <w:insideV w:val="single" w:color="4F81BD" w:themeColor="accen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tblStylePr w:type="band1Vert">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shd w:val="clear" w:color="auto" w:fill="D3DFEE" w:themeFill="accent1" w:themeFillTint="3F"/>
      </w:tcPr>
    </w:tblStylePr>
    <w:tblStylePr w:type="band1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insideV w:val="single" w:color="4F81BD" w:themeColor="accent1" w:sz="8" w:space="0"/>
        </w:tcBorders>
        <w:shd w:val="clear" w:color="auto" w:fill="D3DFEE" w:themeFill="accent1" w:themeFillTint="3F"/>
      </w:tcPr>
    </w:tblStylePr>
    <w:tblStylePr w:type="band2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insideV w:val="single" w:color="4F81BD" w:themeColor="accent1" w:sz="8" w:space="0"/>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color="C0504D" w:themeColor="accent2" w:sz="8" w:space="0"/>
        <w:left w:val="single" w:color="C0504D" w:themeColor="accent2" w:sz="8" w:space="0"/>
        <w:bottom w:val="single" w:color="C0504D" w:themeColor="accent2" w:sz="8" w:space="0"/>
        <w:right w:val="single" w:color="C0504D" w:themeColor="accent2" w:sz="8" w:space="0"/>
        <w:insideH w:val="single" w:color="C0504D" w:themeColor="accent2" w:sz="8" w:space="0"/>
        <w:insideV w:val="single" w:color="C0504D" w:themeColor="accent2"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C0504D" w:themeColor="accent2" w:sz="8" w:space="0"/>
          <w:left w:val="single" w:color="C0504D" w:themeColor="accent2" w:sz="8" w:space="0"/>
          <w:bottom w:val="single" w:color="C0504D" w:themeColor="accent2" w:sz="18" w:space="0"/>
          <w:right w:val="single" w:color="C0504D" w:themeColor="accent2" w:sz="8" w:space="0"/>
          <w:insideH w:val="nil"/>
          <w:insideV w:val="single" w:color="C0504D" w:themeColor="accent2"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C0504D" w:themeColor="accent2" w:sz="6" w:space="0"/>
          <w:left w:val="single" w:color="C0504D" w:themeColor="accent2" w:sz="8" w:space="0"/>
          <w:bottom w:val="single" w:color="C0504D" w:themeColor="accent2" w:sz="8" w:space="0"/>
          <w:right w:val="single" w:color="C0504D" w:themeColor="accent2" w:sz="8" w:space="0"/>
          <w:insideH w:val="nil"/>
          <w:insideV w:val="single" w:color="C0504D" w:themeColor="accent2"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tblStylePr w:type="band1Vert">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shd w:val="clear" w:color="auto" w:fill="EFD3D2" w:themeFill="accent2" w:themeFillTint="3F"/>
      </w:tcPr>
    </w:tblStylePr>
    <w:tblStylePr w:type="band1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insideV w:val="single" w:color="C0504D" w:themeColor="accent2" w:sz="8" w:space="0"/>
        </w:tcBorders>
        <w:shd w:val="clear" w:color="auto" w:fill="EFD3D2" w:themeFill="accent2" w:themeFillTint="3F"/>
      </w:tcPr>
    </w:tblStylePr>
    <w:tblStylePr w:type="band2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insideV w:val="single" w:color="C0504D" w:themeColor="accent2" w:sz="8" w:space="0"/>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color="9BBB59" w:themeColor="accent3" w:sz="8" w:space="0"/>
        <w:left w:val="single" w:color="9BBB59" w:themeColor="accent3" w:sz="8" w:space="0"/>
        <w:bottom w:val="single" w:color="9BBB59" w:themeColor="accent3" w:sz="8" w:space="0"/>
        <w:right w:val="single" w:color="9BBB59" w:themeColor="accent3" w:sz="8" w:space="0"/>
        <w:insideH w:val="single" w:color="9BBB59" w:themeColor="accent3" w:sz="8" w:space="0"/>
        <w:insideV w:val="single" w:color="9BBB59" w:themeColor="accent3"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9BBB59" w:themeColor="accent3" w:sz="8" w:space="0"/>
          <w:left w:val="single" w:color="9BBB59" w:themeColor="accent3" w:sz="8" w:space="0"/>
          <w:bottom w:val="single" w:color="9BBB59" w:themeColor="accent3" w:sz="18" w:space="0"/>
          <w:right w:val="single" w:color="9BBB59" w:themeColor="accent3" w:sz="8" w:space="0"/>
          <w:insideH w:val="nil"/>
          <w:insideV w:val="single" w:color="9BBB59" w:themeColor="accent3"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9BBB59" w:themeColor="accent3" w:sz="6" w:space="0"/>
          <w:left w:val="single" w:color="9BBB59" w:themeColor="accent3" w:sz="8" w:space="0"/>
          <w:bottom w:val="single" w:color="9BBB59" w:themeColor="accent3" w:sz="8" w:space="0"/>
          <w:right w:val="single" w:color="9BBB59" w:themeColor="accent3" w:sz="8" w:space="0"/>
          <w:insideH w:val="nil"/>
          <w:insideV w:val="single" w:color="9BBB59" w:themeColor="accent3"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tblStylePr w:type="band1Vert">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shd w:val="clear" w:color="auto" w:fill="E6EED5" w:themeFill="accent3" w:themeFillTint="3F"/>
      </w:tcPr>
    </w:tblStylePr>
    <w:tblStylePr w:type="band1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insideV w:val="single" w:color="9BBB59" w:themeColor="accent3" w:sz="8" w:space="0"/>
        </w:tcBorders>
        <w:shd w:val="clear" w:color="auto" w:fill="E6EED5" w:themeFill="accent3" w:themeFillTint="3F"/>
      </w:tcPr>
    </w:tblStylePr>
    <w:tblStylePr w:type="band2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insideV w:val="single" w:color="9BBB59" w:themeColor="accent3" w:sz="8" w:space="0"/>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color="8064A2" w:themeColor="accent4" w:sz="8" w:space="0"/>
        <w:left w:val="single" w:color="8064A2" w:themeColor="accent4" w:sz="8" w:space="0"/>
        <w:bottom w:val="single" w:color="8064A2" w:themeColor="accent4" w:sz="8" w:space="0"/>
        <w:right w:val="single" w:color="8064A2" w:themeColor="accent4" w:sz="8" w:space="0"/>
        <w:insideH w:val="single" w:color="8064A2" w:themeColor="accent4" w:sz="8" w:space="0"/>
        <w:insideV w:val="single" w:color="8064A2" w:themeColor="accent4"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8064A2" w:themeColor="accent4" w:sz="8" w:space="0"/>
          <w:left w:val="single" w:color="8064A2" w:themeColor="accent4" w:sz="8" w:space="0"/>
          <w:bottom w:val="single" w:color="8064A2" w:themeColor="accent4" w:sz="18" w:space="0"/>
          <w:right w:val="single" w:color="8064A2" w:themeColor="accent4" w:sz="8" w:space="0"/>
          <w:insideH w:val="nil"/>
          <w:insideV w:val="single" w:color="8064A2" w:themeColor="accent4"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8064A2" w:themeColor="accent4" w:sz="6" w:space="0"/>
          <w:left w:val="single" w:color="8064A2" w:themeColor="accent4" w:sz="8" w:space="0"/>
          <w:bottom w:val="single" w:color="8064A2" w:themeColor="accent4" w:sz="8" w:space="0"/>
          <w:right w:val="single" w:color="8064A2" w:themeColor="accent4" w:sz="8" w:space="0"/>
          <w:insideH w:val="nil"/>
          <w:insideV w:val="single" w:color="8064A2" w:themeColor="accent4"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tblStylePr w:type="band1Vert">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shd w:val="clear" w:color="auto" w:fill="DFD8E8" w:themeFill="accent4" w:themeFillTint="3F"/>
      </w:tcPr>
    </w:tblStylePr>
    <w:tblStylePr w:type="band1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insideV w:val="single" w:color="8064A2" w:themeColor="accent4" w:sz="8" w:space="0"/>
        </w:tcBorders>
        <w:shd w:val="clear" w:color="auto" w:fill="DFD8E8" w:themeFill="accent4" w:themeFillTint="3F"/>
      </w:tcPr>
    </w:tblStylePr>
    <w:tblStylePr w:type="band2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insideV w:val="single" w:color="8064A2" w:themeColor="accent4" w:sz="8" w:space="0"/>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color="4BACC6" w:themeColor="accent5" w:sz="8" w:space="0"/>
        <w:left w:val="single" w:color="4BACC6" w:themeColor="accent5" w:sz="8" w:space="0"/>
        <w:bottom w:val="single" w:color="4BACC6" w:themeColor="accent5" w:sz="8" w:space="0"/>
        <w:right w:val="single" w:color="4BACC6" w:themeColor="accent5" w:sz="8" w:space="0"/>
        <w:insideH w:val="single" w:color="4BACC6" w:themeColor="accent5" w:sz="8" w:space="0"/>
        <w:insideV w:val="single" w:color="4BACC6" w:themeColor="accent5"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4BACC6" w:themeColor="accent5" w:sz="8" w:space="0"/>
          <w:left w:val="single" w:color="4BACC6" w:themeColor="accent5" w:sz="8" w:space="0"/>
          <w:bottom w:val="single" w:color="4BACC6" w:themeColor="accent5" w:sz="18" w:space="0"/>
          <w:right w:val="single" w:color="4BACC6" w:themeColor="accent5" w:sz="8" w:space="0"/>
          <w:insideH w:val="nil"/>
          <w:insideV w:val="single" w:color="4BACC6" w:themeColor="accent5"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4BACC6" w:themeColor="accent5" w:sz="6" w:space="0"/>
          <w:left w:val="single" w:color="4BACC6" w:themeColor="accent5" w:sz="8" w:space="0"/>
          <w:bottom w:val="single" w:color="4BACC6" w:themeColor="accent5" w:sz="8" w:space="0"/>
          <w:right w:val="single" w:color="4BACC6" w:themeColor="accent5" w:sz="8" w:space="0"/>
          <w:insideH w:val="nil"/>
          <w:insideV w:val="single" w:color="4BACC6" w:themeColor="accent5"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tblStylePr w:type="band1Vert">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shd w:val="clear" w:color="auto" w:fill="D2EAF1" w:themeFill="accent5" w:themeFillTint="3F"/>
      </w:tcPr>
    </w:tblStylePr>
    <w:tblStylePr w:type="band1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insideV w:val="single" w:color="4BACC6" w:themeColor="accent5" w:sz="8" w:space="0"/>
        </w:tcBorders>
        <w:shd w:val="clear" w:color="auto" w:fill="D2EAF1" w:themeFill="accent5" w:themeFillTint="3F"/>
      </w:tcPr>
    </w:tblStylePr>
    <w:tblStylePr w:type="band2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insideV w:val="single" w:color="4BACC6" w:themeColor="accent5" w:sz="8" w:space="0"/>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color="F79646" w:themeColor="accent6" w:sz="8" w:space="0"/>
        <w:left w:val="single" w:color="F79646" w:themeColor="accent6" w:sz="8" w:space="0"/>
        <w:bottom w:val="single" w:color="F79646" w:themeColor="accent6" w:sz="8" w:space="0"/>
        <w:right w:val="single" w:color="F79646" w:themeColor="accent6" w:sz="8" w:space="0"/>
        <w:insideH w:val="single" w:color="F79646" w:themeColor="accent6" w:sz="8" w:space="0"/>
        <w:insideV w:val="single" w:color="F79646" w:themeColor="accent6"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F79646" w:themeColor="accent6" w:sz="8" w:space="0"/>
          <w:left w:val="single" w:color="F79646" w:themeColor="accent6" w:sz="8" w:space="0"/>
          <w:bottom w:val="single" w:color="F79646" w:themeColor="accent6" w:sz="18" w:space="0"/>
          <w:right w:val="single" w:color="F79646" w:themeColor="accent6" w:sz="8" w:space="0"/>
          <w:insideH w:val="nil"/>
          <w:insideV w:val="single" w:color="F79646" w:themeColor="accent6"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F79646" w:themeColor="accent6" w:sz="6" w:space="0"/>
          <w:left w:val="single" w:color="F79646" w:themeColor="accent6" w:sz="8" w:space="0"/>
          <w:bottom w:val="single" w:color="F79646" w:themeColor="accent6" w:sz="8" w:space="0"/>
          <w:right w:val="single" w:color="F79646" w:themeColor="accent6" w:sz="8" w:space="0"/>
          <w:insideH w:val="nil"/>
          <w:insideV w:val="single" w:color="F79646" w:themeColor="accent6"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tblStylePr w:type="band1Vert">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shd w:val="clear" w:color="auto" w:fill="FDE4D0" w:themeFill="accent6" w:themeFillTint="3F"/>
      </w:tcPr>
    </w:tblStylePr>
    <w:tblStylePr w:type="band1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insideV w:val="single" w:color="F79646" w:themeColor="accent6" w:sz="8" w:space="0"/>
        </w:tcBorders>
        <w:shd w:val="clear" w:color="auto" w:fill="FDE4D0" w:themeFill="accent6" w:themeFillTint="3F"/>
      </w:tcPr>
    </w:tblStylePr>
    <w:tblStylePr w:type="band2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insideV w:val="single" w:color="F79646" w:themeColor="accent6" w:sz="8" w:space="0"/>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single" w:color="404040" w:themeColor="text1" w:themeTint="BF" w:sz="8" w:space="0"/>
      </w:tblBorders>
    </w:tblPr>
    <w:tblStylePr w:type="firstRow">
      <w:pPr>
        <w:spacing w:before="0" w:after="0" w:line="240" w:lineRule="auto"/>
      </w:pPr>
      <w:rPr>
        <w:b/>
        <w:bCs/>
        <w:color w:val="FFFFFF" w:themeColor="background1"/>
      </w:rPr>
      <w:tblPr/>
      <w:tcPr>
        <w:tc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nil"/>
          <w:insideV w:val="nil"/>
        </w:tcBorders>
        <w:shd w:val="clear" w:color="auto" w:fill="000000" w:themeFill="text1"/>
      </w:tcPr>
    </w:tblStylePr>
    <w:tblStylePr w:type="lastRow">
      <w:pPr>
        <w:spacing w:before="0" w:after="0" w:line="240" w:lineRule="auto"/>
      </w:pPr>
      <w:rPr>
        <w:b/>
        <w:bCs/>
      </w:rPr>
      <w:tblPr/>
      <w:tcPr>
        <w:tcBorders>
          <w:top w:val="double" w:color="404040" w:themeColor="text1" w:themeTint="BF" w:sz="6" w:space="0"/>
          <w:left w:val="single" w:color="404040" w:themeColor="text1" w:themeTint="BF" w:sz="8" w:space="0"/>
          <w:bottom w:val="single" w:color="404040" w:themeColor="text1" w:themeTint="BF" w:sz="8" w:space="0"/>
          <w:right w:val="single" w:color="404040" w:themeColor="text1" w:themeTint="BF" w:sz="8" w:space="0"/>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single" w:color="7BA0CD" w:themeColor="accent1" w:themeTint="BF" w:sz="8" w:space="0"/>
      </w:tblBorders>
    </w:tblPr>
    <w:tblStylePr w:type="firstRow">
      <w:pPr>
        <w:spacing w:before="0" w:after="0" w:line="240" w:lineRule="auto"/>
      </w:pPr>
      <w:rPr>
        <w:b/>
        <w:bCs/>
        <w:color w:val="FFFFFF" w:themeColor="background1"/>
      </w:rPr>
      <w:tblPr/>
      <w:tcPr>
        <w:tc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nil"/>
          <w:insideV w:val="nil"/>
        </w:tcBorders>
        <w:shd w:val="clear" w:color="auto" w:fill="4F81BD" w:themeFill="accent1"/>
      </w:tcPr>
    </w:tblStylePr>
    <w:tblStylePr w:type="lastRow">
      <w:pPr>
        <w:spacing w:before="0" w:after="0" w:line="240" w:lineRule="auto"/>
      </w:pPr>
      <w:rPr>
        <w:b/>
        <w:bCs/>
      </w:rPr>
      <w:tblPr/>
      <w:tcPr>
        <w:tcBorders>
          <w:top w:val="double" w:color="7BA0CD" w:themeColor="accent1" w:themeTint="BF" w:sz="6" w:space="0"/>
          <w:left w:val="single" w:color="7BA0CD" w:themeColor="accent1" w:themeTint="BF" w:sz="8" w:space="0"/>
          <w:bottom w:val="single" w:color="7BA0CD" w:themeColor="accent1" w:themeTint="BF" w:sz="8" w:space="0"/>
          <w:right w:val="single" w:color="7BA0CD" w:themeColor="accent1" w:themeTint="BF" w:sz="8" w:space="0"/>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single" w:color="CF7B79" w:themeColor="accent2" w:themeTint="BF" w:sz="8" w:space="0"/>
      </w:tblBorders>
    </w:tblPr>
    <w:tblStylePr w:type="firstRow">
      <w:pPr>
        <w:spacing w:before="0" w:after="0" w:line="240" w:lineRule="auto"/>
      </w:pPr>
      <w:rPr>
        <w:b/>
        <w:bCs/>
        <w:color w:val="FFFFFF" w:themeColor="background1"/>
      </w:rPr>
      <w:tblPr/>
      <w:tcPr>
        <w:tc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nil"/>
          <w:insideV w:val="nil"/>
        </w:tcBorders>
        <w:shd w:val="clear" w:color="auto" w:fill="C0504D" w:themeFill="accent2"/>
      </w:tcPr>
    </w:tblStylePr>
    <w:tblStylePr w:type="lastRow">
      <w:pPr>
        <w:spacing w:before="0" w:after="0" w:line="240" w:lineRule="auto"/>
      </w:pPr>
      <w:rPr>
        <w:b/>
        <w:bCs/>
      </w:rPr>
      <w:tblPr/>
      <w:tcPr>
        <w:tcBorders>
          <w:top w:val="double" w:color="CF7B79" w:themeColor="accent2" w:themeTint="BF" w:sz="6" w:space="0"/>
          <w:left w:val="single" w:color="CF7B79" w:themeColor="accent2" w:themeTint="BF" w:sz="8" w:space="0"/>
          <w:bottom w:val="single" w:color="CF7B79" w:themeColor="accent2" w:themeTint="BF" w:sz="8" w:space="0"/>
          <w:right w:val="single" w:color="CF7B79" w:themeColor="accent2" w:themeTint="BF" w:sz="8" w:space="0"/>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color="B3CC82" w:themeColor="accent3" w:themeTint="BF" w:sz="8" w:space="0"/>
        <w:left w:val="single" w:color="B3CC82" w:themeColor="accent3" w:themeTint="BF" w:sz="8" w:space="0"/>
        <w:bottom w:val="single" w:color="B3CC82" w:themeColor="accent3" w:themeTint="BF" w:sz="8" w:space="0"/>
        <w:right w:val="single" w:color="B3CC82" w:themeColor="accent3" w:themeTint="BF" w:sz="8" w:space="0"/>
        <w:insideH w:val="single" w:color="B3CC82" w:themeColor="accent3" w:themeTint="BF" w:sz="8" w:space="0"/>
      </w:tblBorders>
    </w:tblPr>
    <w:tblStylePr w:type="firstRow">
      <w:pPr>
        <w:spacing w:before="0" w:after="0" w:line="240" w:lineRule="auto"/>
      </w:pPr>
      <w:rPr>
        <w:b/>
        <w:bCs/>
        <w:color w:val="FFFFFF" w:themeColor="background1"/>
      </w:rPr>
      <w:tblPr/>
      <w:tcPr>
        <w:tcBorders>
          <w:top w:val="single" w:color="B3CC82" w:themeColor="accent3" w:themeTint="BF" w:sz="8" w:space="0"/>
          <w:left w:val="single" w:color="B3CC82" w:themeColor="accent3" w:themeTint="BF" w:sz="8" w:space="0"/>
          <w:bottom w:val="single" w:color="B3CC82" w:themeColor="accent3" w:themeTint="BF" w:sz="8" w:space="0"/>
          <w:right w:val="single" w:color="B3CC82" w:themeColor="accent3" w:themeTint="BF" w:sz="8" w:space="0"/>
          <w:insideH w:val="nil"/>
          <w:insideV w:val="nil"/>
        </w:tcBorders>
        <w:shd w:val="clear" w:color="auto" w:fill="9BBB59" w:themeFill="accent3"/>
      </w:tcPr>
    </w:tblStylePr>
    <w:tblStylePr w:type="lastRow">
      <w:pPr>
        <w:spacing w:before="0" w:after="0" w:line="240" w:lineRule="auto"/>
      </w:pPr>
      <w:rPr>
        <w:b/>
        <w:bCs/>
      </w:rPr>
      <w:tblPr/>
      <w:tcPr>
        <w:tcBorders>
          <w:top w:val="double" w:color="B3CC82" w:themeColor="accent3" w:themeTint="BF" w:sz="6" w:space="0"/>
          <w:left w:val="single" w:color="B3CC82" w:themeColor="accent3" w:themeTint="BF" w:sz="8" w:space="0"/>
          <w:bottom w:val="single" w:color="B3CC82" w:themeColor="accent3" w:themeTint="BF" w:sz="8" w:space="0"/>
          <w:right w:val="single" w:color="B3CC82" w:themeColor="accent3" w:themeTint="BF" w:sz="8" w:space="0"/>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single" w:color="9F8AB9" w:themeColor="accent4" w:themeTint="BF" w:sz="8" w:space="0"/>
      </w:tblBorders>
    </w:tblPr>
    <w:tblStylePr w:type="firstRow">
      <w:pPr>
        <w:spacing w:before="0" w:after="0" w:line="240" w:lineRule="auto"/>
      </w:pPr>
      <w:rPr>
        <w:b/>
        <w:bCs/>
        <w:color w:val="FFFFFF" w:themeColor="background1"/>
      </w:rPr>
      <w:tblPr/>
      <w:tcPr>
        <w:tc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nil"/>
          <w:insideV w:val="nil"/>
        </w:tcBorders>
        <w:shd w:val="clear" w:color="auto" w:fill="8064A2" w:themeFill="accent4"/>
      </w:tcPr>
    </w:tblStylePr>
    <w:tblStylePr w:type="lastRow">
      <w:pPr>
        <w:spacing w:before="0" w:after="0" w:line="240" w:lineRule="auto"/>
      </w:pPr>
      <w:rPr>
        <w:b/>
        <w:bCs/>
      </w:rPr>
      <w:tblPr/>
      <w:tcPr>
        <w:tcBorders>
          <w:top w:val="double" w:color="9F8AB9" w:themeColor="accent4" w:themeTint="BF" w:sz="6" w:space="0"/>
          <w:left w:val="single" w:color="9F8AB9" w:themeColor="accent4" w:themeTint="BF" w:sz="8" w:space="0"/>
          <w:bottom w:val="single" w:color="9F8AB9" w:themeColor="accent4" w:themeTint="BF" w:sz="8" w:space="0"/>
          <w:right w:val="single" w:color="9F8AB9" w:themeColor="accent4" w:themeTint="BF" w:sz="8" w:space="0"/>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single" w:color="78C0D4" w:themeColor="accent5" w:themeTint="BF" w:sz="8" w:space="0"/>
      </w:tblBorders>
    </w:tblPr>
    <w:tblStylePr w:type="firstRow">
      <w:pPr>
        <w:spacing w:before="0" w:after="0" w:line="240" w:lineRule="auto"/>
      </w:pPr>
      <w:rPr>
        <w:b/>
        <w:bCs/>
        <w:color w:val="FFFFFF" w:themeColor="background1"/>
      </w:rPr>
      <w:tblPr/>
      <w:tcPr>
        <w:tc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nil"/>
          <w:insideV w:val="nil"/>
        </w:tcBorders>
        <w:shd w:val="clear" w:color="auto" w:fill="4BACC6" w:themeFill="accent5"/>
      </w:tcPr>
    </w:tblStylePr>
    <w:tblStylePr w:type="lastRow">
      <w:pPr>
        <w:spacing w:before="0" w:after="0" w:line="240" w:lineRule="auto"/>
      </w:pPr>
      <w:rPr>
        <w:b/>
        <w:bCs/>
      </w:rPr>
      <w:tblPr/>
      <w:tcPr>
        <w:tcBorders>
          <w:top w:val="double" w:color="78C0D4" w:themeColor="accent5" w:themeTint="BF" w:sz="6" w:space="0"/>
          <w:left w:val="single" w:color="78C0D4" w:themeColor="accent5" w:themeTint="BF" w:sz="8" w:space="0"/>
          <w:bottom w:val="single" w:color="78C0D4" w:themeColor="accent5" w:themeTint="BF" w:sz="8" w:space="0"/>
          <w:right w:val="single" w:color="78C0D4" w:themeColor="accent5" w:themeTint="BF" w:sz="8" w:space="0"/>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single" w:color="F9B074" w:themeColor="accent6" w:themeTint="BF" w:sz="8" w:space="0"/>
      </w:tblBorders>
    </w:tblPr>
    <w:tblStylePr w:type="firstRow">
      <w:pPr>
        <w:spacing w:before="0" w:after="0" w:line="240" w:lineRule="auto"/>
      </w:pPr>
      <w:rPr>
        <w:b/>
        <w:bCs/>
        <w:color w:val="FFFFFF" w:themeColor="background1"/>
      </w:rPr>
      <w:tblPr/>
      <w:tcPr>
        <w:tc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nil"/>
          <w:insideV w:val="nil"/>
        </w:tcBorders>
        <w:shd w:val="clear" w:color="auto" w:fill="F79646" w:themeFill="accent6"/>
      </w:tcPr>
    </w:tblStylePr>
    <w:tblStylePr w:type="lastRow">
      <w:pPr>
        <w:spacing w:before="0" w:after="0" w:line="240" w:lineRule="auto"/>
      </w:pPr>
      <w:rPr>
        <w:b/>
        <w:bCs/>
      </w:rPr>
      <w:tblPr/>
      <w:tcPr>
        <w:tcBorders>
          <w:top w:val="double" w:color="F9B074" w:themeColor="accent6" w:themeTint="BF" w:sz="6" w:space="0"/>
          <w:left w:val="single" w:color="F9B074" w:themeColor="accent6" w:themeTint="BF" w:sz="8" w:space="0"/>
          <w:bottom w:val="single" w:color="F9B074" w:themeColor="accent6" w:themeTint="BF" w:sz="8" w:space="0"/>
          <w:right w:val="single" w:color="F9B074" w:themeColor="accent6" w:themeTint="BF" w:sz="8" w:space="0"/>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color="000000" w:themeColor="text1" w:sz="8" w:space="0"/>
        <w:bottom w:val="single" w:color="000000" w:themeColor="text1" w:sz="8" w:space="0"/>
      </w:tblBorders>
    </w:tblPr>
    <w:tblStylePr w:type="firstRow">
      <w:rPr>
        <w:rFonts w:asciiTheme="majorHAnsi" w:hAnsiTheme="majorHAnsi" w:eastAsiaTheme="majorEastAsia" w:cstheme="majorBidi"/>
      </w:rPr>
      <w:tblPr/>
      <w:tcPr>
        <w:tcBorders>
          <w:top w:val="nil"/>
          <w:bottom w:val="single" w:color="000000" w:themeColor="text1" w:sz="8" w:space="0"/>
        </w:tcBorders>
      </w:tcPr>
    </w:tblStylePr>
    <w:tblStylePr w:type="lastRow">
      <w:rPr>
        <w:b/>
        <w:bCs/>
        <w:color w:val="1F497D" w:themeColor="text2"/>
      </w:rPr>
      <w:tblPr/>
      <w:tcPr>
        <w:tcBorders>
          <w:top w:val="single" w:color="000000" w:themeColor="text1" w:sz="8" w:space="0"/>
          <w:bottom w:val="single" w:color="000000" w:themeColor="text1" w:sz="8" w:space="0"/>
        </w:tcBorders>
      </w:tcPr>
    </w:tblStylePr>
    <w:tblStylePr w:type="firstCol">
      <w:rPr>
        <w:b/>
        <w:bCs/>
      </w:rPr>
    </w:tblStylePr>
    <w:tblStylePr w:type="lastCol">
      <w:rPr>
        <w:b/>
        <w:bCs/>
      </w:rPr>
      <w:tblPr/>
      <w:tcPr>
        <w:tcBorders>
          <w:top w:val="single" w:color="000000" w:themeColor="text1" w:sz="8" w:space="0"/>
          <w:bottom w:val="single" w:color="000000" w:themeColor="text1" w:sz="8" w:space="0"/>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color="4F81BD" w:themeColor="accent1" w:sz="8" w:space="0"/>
        <w:bottom w:val="single" w:color="4F81BD" w:themeColor="accent1" w:sz="8" w:space="0"/>
      </w:tblBorders>
    </w:tblPr>
    <w:tblStylePr w:type="firstRow">
      <w:rPr>
        <w:rFonts w:asciiTheme="majorHAnsi" w:hAnsiTheme="majorHAnsi" w:eastAsiaTheme="majorEastAsia" w:cstheme="majorBidi"/>
      </w:rPr>
      <w:tblPr/>
      <w:tcPr>
        <w:tcBorders>
          <w:top w:val="nil"/>
          <w:bottom w:val="single" w:color="4F81BD" w:themeColor="accent1" w:sz="8" w:space="0"/>
        </w:tcBorders>
      </w:tcPr>
    </w:tblStylePr>
    <w:tblStylePr w:type="lastRow">
      <w:rPr>
        <w:b/>
        <w:bCs/>
        <w:color w:val="1F497D" w:themeColor="text2"/>
      </w:rPr>
      <w:tblPr/>
      <w:tcPr>
        <w:tcBorders>
          <w:top w:val="single" w:color="4F81BD" w:themeColor="accent1" w:sz="8" w:space="0"/>
          <w:bottom w:val="single" w:color="4F81BD" w:themeColor="accent1" w:sz="8" w:space="0"/>
        </w:tcBorders>
      </w:tcPr>
    </w:tblStylePr>
    <w:tblStylePr w:type="firstCol">
      <w:rPr>
        <w:b/>
        <w:bCs/>
      </w:rPr>
    </w:tblStylePr>
    <w:tblStylePr w:type="lastCol">
      <w:rPr>
        <w:b/>
        <w:bCs/>
      </w:rPr>
      <w:tblPr/>
      <w:tcPr>
        <w:tcBorders>
          <w:top w:val="single" w:color="4F81BD" w:themeColor="accent1" w:sz="8" w:space="0"/>
          <w:bottom w:val="single" w:color="4F81BD" w:themeColor="accent1" w:sz="8" w:space="0"/>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color="C0504D" w:themeColor="accent2" w:sz="8" w:space="0"/>
        <w:bottom w:val="single" w:color="C0504D" w:themeColor="accent2" w:sz="8" w:space="0"/>
      </w:tblBorders>
    </w:tblPr>
    <w:tblStylePr w:type="firstRow">
      <w:rPr>
        <w:rFonts w:asciiTheme="majorHAnsi" w:hAnsiTheme="majorHAnsi" w:eastAsiaTheme="majorEastAsia" w:cstheme="majorBidi"/>
      </w:rPr>
      <w:tblPr/>
      <w:tcPr>
        <w:tcBorders>
          <w:top w:val="nil"/>
          <w:bottom w:val="single" w:color="C0504D" w:themeColor="accent2" w:sz="8" w:space="0"/>
        </w:tcBorders>
      </w:tcPr>
    </w:tblStylePr>
    <w:tblStylePr w:type="lastRow">
      <w:rPr>
        <w:b/>
        <w:bCs/>
        <w:color w:val="1F497D" w:themeColor="text2"/>
      </w:rPr>
      <w:tblPr/>
      <w:tcPr>
        <w:tcBorders>
          <w:top w:val="single" w:color="C0504D" w:themeColor="accent2" w:sz="8" w:space="0"/>
          <w:bottom w:val="single" w:color="C0504D" w:themeColor="accent2" w:sz="8" w:space="0"/>
        </w:tcBorders>
      </w:tcPr>
    </w:tblStylePr>
    <w:tblStylePr w:type="firstCol">
      <w:rPr>
        <w:b/>
        <w:bCs/>
      </w:rPr>
    </w:tblStylePr>
    <w:tblStylePr w:type="lastCol">
      <w:rPr>
        <w:b/>
        <w:bCs/>
      </w:rPr>
      <w:tblPr/>
      <w:tcPr>
        <w:tcBorders>
          <w:top w:val="single" w:color="C0504D" w:themeColor="accent2" w:sz="8" w:space="0"/>
          <w:bottom w:val="single" w:color="C0504D" w:themeColor="accent2" w:sz="8" w:space="0"/>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color="9BBB59" w:themeColor="accent3" w:sz="8" w:space="0"/>
        <w:bottom w:val="single" w:color="9BBB59" w:themeColor="accent3" w:sz="8" w:space="0"/>
      </w:tblBorders>
    </w:tblPr>
    <w:tblStylePr w:type="firstRow">
      <w:rPr>
        <w:rFonts w:asciiTheme="majorHAnsi" w:hAnsiTheme="majorHAnsi" w:eastAsiaTheme="majorEastAsia" w:cstheme="majorBidi"/>
      </w:rPr>
      <w:tblPr/>
      <w:tcPr>
        <w:tcBorders>
          <w:top w:val="nil"/>
          <w:bottom w:val="single" w:color="9BBB59" w:themeColor="accent3" w:sz="8" w:space="0"/>
        </w:tcBorders>
      </w:tcPr>
    </w:tblStylePr>
    <w:tblStylePr w:type="lastRow">
      <w:rPr>
        <w:b/>
        <w:bCs/>
        <w:color w:val="1F497D" w:themeColor="text2"/>
      </w:rPr>
      <w:tblPr/>
      <w:tcPr>
        <w:tcBorders>
          <w:top w:val="single" w:color="9BBB59" w:themeColor="accent3" w:sz="8" w:space="0"/>
          <w:bottom w:val="single" w:color="9BBB59" w:themeColor="accent3" w:sz="8" w:space="0"/>
        </w:tcBorders>
      </w:tcPr>
    </w:tblStylePr>
    <w:tblStylePr w:type="firstCol">
      <w:rPr>
        <w:b/>
        <w:bCs/>
      </w:rPr>
    </w:tblStylePr>
    <w:tblStylePr w:type="lastCol">
      <w:rPr>
        <w:b/>
        <w:bCs/>
      </w:rPr>
      <w:tblPr/>
      <w:tcPr>
        <w:tcBorders>
          <w:top w:val="single" w:color="9BBB59" w:themeColor="accent3" w:sz="8" w:space="0"/>
          <w:bottom w:val="single" w:color="9BBB59" w:themeColor="accent3" w:sz="8" w:space="0"/>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color="8064A2" w:themeColor="accent4" w:sz="8" w:space="0"/>
        <w:bottom w:val="single" w:color="8064A2" w:themeColor="accent4" w:sz="8" w:space="0"/>
      </w:tblBorders>
    </w:tblPr>
    <w:tblStylePr w:type="firstRow">
      <w:rPr>
        <w:rFonts w:asciiTheme="majorHAnsi" w:hAnsiTheme="majorHAnsi" w:eastAsiaTheme="majorEastAsia" w:cstheme="majorBidi"/>
      </w:rPr>
      <w:tblPr/>
      <w:tcPr>
        <w:tcBorders>
          <w:top w:val="nil"/>
          <w:bottom w:val="single" w:color="8064A2" w:themeColor="accent4" w:sz="8" w:space="0"/>
        </w:tcBorders>
      </w:tcPr>
    </w:tblStylePr>
    <w:tblStylePr w:type="lastRow">
      <w:rPr>
        <w:b/>
        <w:bCs/>
        <w:color w:val="1F497D" w:themeColor="text2"/>
      </w:rPr>
      <w:tblPr/>
      <w:tcPr>
        <w:tcBorders>
          <w:top w:val="single" w:color="8064A2" w:themeColor="accent4" w:sz="8" w:space="0"/>
          <w:bottom w:val="single" w:color="8064A2" w:themeColor="accent4" w:sz="8" w:space="0"/>
        </w:tcBorders>
      </w:tcPr>
    </w:tblStylePr>
    <w:tblStylePr w:type="firstCol">
      <w:rPr>
        <w:b/>
        <w:bCs/>
      </w:rPr>
    </w:tblStylePr>
    <w:tblStylePr w:type="lastCol">
      <w:rPr>
        <w:b/>
        <w:bCs/>
      </w:rPr>
      <w:tblPr/>
      <w:tcPr>
        <w:tcBorders>
          <w:top w:val="single" w:color="8064A2" w:themeColor="accent4" w:sz="8" w:space="0"/>
          <w:bottom w:val="single" w:color="8064A2" w:themeColor="accent4" w:sz="8" w:space="0"/>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color="4BACC6" w:themeColor="accent5" w:sz="8" w:space="0"/>
        <w:bottom w:val="single" w:color="4BACC6" w:themeColor="accent5" w:sz="8" w:space="0"/>
      </w:tblBorders>
    </w:tblPr>
    <w:tblStylePr w:type="firstRow">
      <w:rPr>
        <w:rFonts w:asciiTheme="majorHAnsi" w:hAnsiTheme="majorHAnsi" w:eastAsiaTheme="majorEastAsia" w:cstheme="majorBidi"/>
      </w:rPr>
      <w:tblPr/>
      <w:tcPr>
        <w:tcBorders>
          <w:top w:val="nil"/>
          <w:bottom w:val="single" w:color="4BACC6" w:themeColor="accent5" w:sz="8" w:space="0"/>
        </w:tcBorders>
      </w:tcPr>
    </w:tblStylePr>
    <w:tblStylePr w:type="lastRow">
      <w:rPr>
        <w:b/>
        <w:bCs/>
        <w:color w:val="1F497D" w:themeColor="text2"/>
      </w:rPr>
      <w:tblPr/>
      <w:tcPr>
        <w:tcBorders>
          <w:top w:val="single" w:color="4BACC6" w:themeColor="accent5" w:sz="8" w:space="0"/>
          <w:bottom w:val="single" w:color="4BACC6" w:themeColor="accent5" w:sz="8" w:space="0"/>
        </w:tcBorders>
      </w:tcPr>
    </w:tblStylePr>
    <w:tblStylePr w:type="firstCol">
      <w:rPr>
        <w:b/>
        <w:bCs/>
      </w:rPr>
    </w:tblStylePr>
    <w:tblStylePr w:type="lastCol">
      <w:rPr>
        <w:b/>
        <w:bCs/>
      </w:rPr>
      <w:tblPr/>
      <w:tcPr>
        <w:tcBorders>
          <w:top w:val="single" w:color="4BACC6" w:themeColor="accent5" w:sz="8" w:space="0"/>
          <w:bottom w:val="single" w:color="4BACC6" w:themeColor="accent5" w:sz="8" w:space="0"/>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color="F79646" w:themeColor="accent6" w:sz="8" w:space="0"/>
        <w:bottom w:val="single" w:color="F79646" w:themeColor="accent6" w:sz="8" w:space="0"/>
      </w:tblBorders>
    </w:tblPr>
    <w:tblStylePr w:type="firstRow">
      <w:rPr>
        <w:rFonts w:asciiTheme="majorHAnsi" w:hAnsiTheme="majorHAnsi" w:eastAsiaTheme="majorEastAsia" w:cstheme="majorBidi"/>
      </w:rPr>
      <w:tblPr/>
      <w:tcPr>
        <w:tcBorders>
          <w:top w:val="nil"/>
          <w:bottom w:val="single" w:color="F79646" w:themeColor="accent6" w:sz="8" w:space="0"/>
        </w:tcBorders>
      </w:tcPr>
    </w:tblStylePr>
    <w:tblStylePr w:type="lastRow">
      <w:rPr>
        <w:b/>
        <w:bCs/>
        <w:color w:val="1F497D" w:themeColor="text2"/>
      </w:rPr>
      <w:tblPr/>
      <w:tcPr>
        <w:tcBorders>
          <w:top w:val="single" w:color="F79646" w:themeColor="accent6" w:sz="8" w:space="0"/>
          <w:bottom w:val="single" w:color="F79646" w:themeColor="accent6" w:sz="8" w:space="0"/>
        </w:tcBorders>
      </w:tcPr>
    </w:tblStylePr>
    <w:tblStylePr w:type="firstCol">
      <w:rPr>
        <w:b/>
        <w:bCs/>
      </w:rPr>
    </w:tblStylePr>
    <w:tblStylePr w:type="lastCol">
      <w:rPr>
        <w:b/>
        <w:bCs/>
      </w:rPr>
      <w:tblPr/>
      <w:tcPr>
        <w:tcBorders>
          <w:top w:val="single" w:color="F79646" w:themeColor="accent6" w:sz="8" w:space="0"/>
          <w:bottom w:val="single" w:color="F79646" w:themeColor="accent6" w:sz="8" w:space="0"/>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tblBorders>
    </w:tblPr>
    <w:tblStylePr w:type="firstRow">
      <w:rPr>
        <w:sz w:val="24"/>
        <w:szCs w:val="24"/>
      </w:rPr>
      <w:tblPr/>
      <w:tcPr>
        <w:tcBorders>
          <w:top w:val="nil"/>
          <w:left w:val="nil"/>
          <w:bottom w:val="single" w:color="000000" w:themeColor="text1" w:sz="24" w:space="0"/>
          <w:right w:val="nil"/>
          <w:insideH w:val="nil"/>
          <w:insideV w:val="nil"/>
        </w:tcBorders>
        <w:shd w:val="clear" w:color="auto" w:fill="FFFFFF" w:themeFill="background1"/>
      </w:tcPr>
    </w:tblStylePr>
    <w:tblStylePr w:type="lastRow">
      <w:tblPr/>
      <w:tcPr>
        <w:tcBorders>
          <w:top w:val="single" w:color="000000" w:themeColor="text1"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000000" w:themeColor="text1" w:sz="8" w:space="0"/>
          <w:insideH w:val="nil"/>
          <w:insideV w:val="nil"/>
        </w:tcBorders>
        <w:shd w:val="clear" w:color="auto" w:fill="FFFFFF" w:themeFill="background1"/>
      </w:tcPr>
    </w:tblStylePr>
    <w:tblStylePr w:type="lastCol">
      <w:tblPr/>
      <w:tcPr>
        <w:tcBorders>
          <w:top w:val="nil"/>
          <w:left w:val="single" w:color="000000" w:themeColor="tex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4F81BD" w:themeColor="accent1" w:sz="8" w:space="0"/>
        <w:left w:val="single" w:color="4F81BD" w:themeColor="accent1" w:sz="8" w:space="0"/>
        <w:bottom w:val="single" w:color="4F81BD" w:themeColor="accent1" w:sz="8" w:space="0"/>
        <w:right w:val="single" w:color="4F81BD" w:themeColor="accent1" w:sz="8" w:space="0"/>
      </w:tblBorders>
    </w:tblPr>
    <w:tblStylePr w:type="firstRow">
      <w:rPr>
        <w:sz w:val="24"/>
        <w:szCs w:val="24"/>
      </w:rPr>
      <w:tblPr/>
      <w:tcPr>
        <w:tcBorders>
          <w:top w:val="nil"/>
          <w:left w:val="nil"/>
          <w:bottom w:val="single" w:color="4F81BD" w:themeColor="accent1" w:sz="24" w:space="0"/>
          <w:right w:val="nil"/>
          <w:insideH w:val="nil"/>
          <w:insideV w:val="nil"/>
        </w:tcBorders>
        <w:shd w:val="clear" w:color="auto" w:fill="FFFFFF" w:themeFill="background1"/>
      </w:tcPr>
    </w:tblStylePr>
    <w:tblStylePr w:type="lastRow">
      <w:tblPr/>
      <w:tcPr>
        <w:tcBorders>
          <w:top w:val="single" w:color="4F81BD" w:themeColor="accent1"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4F81BD" w:themeColor="accent1" w:sz="8" w:space="0"/>
          <w:insideH w:val="nil"/>
          <w:insideV w:val="nil"/>
        </w:tcBorders>
        <w:shd w:val="clear" w:color="auto" w:fill="FFFFFF" w:themeFill="background1"/>
      </w:tcPr>
    </w:tblStylePr>
    <w:tblStylePr w:type="lastCol">
      <w:tblPr/>
      <w:tcPr>
        <w:tcBorders>
          <w:top w:val="nil"/>
          <w:left w:val="single" w:color="4F81BD" w:themeColor="accen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C0504D" w:themeColor="accent2" w:sz="8" w:space="0"/>
        <w:left w:val="single" w:color="C0504D" w:themeColor="accent2" w:sz="8" w:space="0"/>
        <w:bottom w:val="single" w:color="C0504D" w:themeColor="accent2" w:sz="8" w:space="0"/>
        <w:right w:val="single" w:color="C0504D" w:themeColor="accent2" w:sz="8" w:space="0"/>
      </w:tblBorders>
    </w:tblPr>
    <w:tblStylePr w:type="firstRow">
      <w:rPr>
        <w:sz w:val="24"/>
        <w:szCs w:val="24"/>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tblPr/>
      <w:tcPr>
        <w:tcBorders>
          <w:top w:val="single" w:color="C0504D" w:themeColor="accent2"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C0504D" w:themeColor="accent2" w:sz="8" w:space="0"/>
          <w:insideH w:val="nil"/>
          <w:insideV w:val="nil"/>
        </w:tcBorders>
        <w:shd w:val="clear" w:color="auto" w:fill="FFFFFF" w:themeFill="background1"/>
      </w:tcPr>
    </w:tblStylePr>
    <w:tblStylePr w:type="lastCol">
      <w:tblPr/>
      <w:tcPr>
        <w:tcBorders>
          <w:top w:val="nil"/>
          <w:left w:val="single" w:color="C0504D" w:themeColor="accent2"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9BBB59" w:themeColor="accent3" w:sz="8" w:space="0"/>
        <w:left w:val="single" w:color="9BBB59" w:themeColor="accent3" w:sz="8" w:space="0"/>
        <w:bottom w:val="single" w:color="9BBB59" w:themeColor="accent3" w:sz="8" w:space="0"/>
        <w:right w:val="single" w:color="9BBB59" w:themeColor="accent3" w:sz="8" w:space="0"/>
      </w:tblBorders>
    </w:tblPr>
    <w:tblStylePr w:type="firstRow">
      <w:rPr>
        <w:sz w:val="24"/>
        <w:szCs w:val="24"/>
      </w:rPr>
      <w:tblPr/>
      <w:tcPr>
        <w:tcBorders>
          <w:top w:val="nil"/>
          <w:left w:val="nil"/>
          <w:bottom w:val="single" w:color="9BBB59" w:themeColor="accent3" w:sz="24" w:space="0"/>
          <w:right w:val="nil"/>
          <w:insideH w:val="nil"/>
          <w:insideV w:val="nil"/>
        </w:tcBorders>
        <w:shd w:val="clear" w:color="auto" w:fill="FFFFFF" w:themeFill="background1"/>
      </w:tcPr>
    </w:tblStylePr>
    <w:tblStylePr w:type="lastRow">
      <w:tblPr/>
      <w:tcPr>
        <w:tcBorders>
          <w:top w:val="single" w:color="9BBB59" w:themeColor="accent3"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9BBB59" w:themeColor="accent3" w:sz="8" w:space="0"/>
          <w:insideH w:val="nil"/>
          <w:insideV w:val="nil"/>
        </w:tcBorders>
        <w:shd w:val="clear" w:color="auto" w:fill="FFFFFF" w:themeFill="background1"/>
      </w:tcPr>
    </w:tblStylePr>
    <w:tblStylePr w:type="lastCol">
      <w:tblPr/>
      <w:tcPr>
        <w:tcBorders>
          <w:top w:val="nil"/>
          <w:left w:val="single" w:color="9BBB59" w:themeColor="accent3"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8064A2" w:themeColor="accent4" w:sz="8" w:space="0"/>
        <w:left w:val="single" w:color="8064A2" w:themeColor="accent4" w:sz="8" w:space="0"/>
        <w:bottom w:val="single" w:color="8064A2" w:themeColor="accent4" w:sz="8" w:space="0"/>
        <w:right w:val="single" w:color="8064A2" w:themeColor="accent4" w:sz="8" w:space="0"/>
      </w:tblBorders>
    </w:tblPr>
    <w:tblStylePr w:type="firstRow">
      <w:rPr>
        <w:sz w:val="24"/>
        <w:szCs w:val="24"/>
      </w:rPr>
      <w:tblPr/>
      <w:tcPr>
        <w:tcBorders>
          <w:top w:val="nil"/>
          <w:left w:val="nil"/>
          <w:bottom w:val="single" w:color="8064A2" w:themeColor="accent4" w:sz="24" w:space="0"/>
          <w:right w:val="nil"/>
          <w:insideH w:val="nil"/>
          <w:insideV w:val="nil"/>
        </w:tcBorders>
        <w:shd w:val="clear" w:color="auto" w:fill="FFFFFF" w:themeFill="background1"/>
      </w:tcPr>
    </w:tblStylePr>
    <w:tblStylePr w:type="lastRow">
      <w:tblPr/>
      <w:tcPr>
        <w:tcBorders>
          <w:top w:val="single" w:color="8064A2" w:themeColor="accent4"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8064A2" w:themeColor="accent4" w:sz="8" w:space="0"/>
          <w:insideH w:val="nil"/>
          <w:insideV w:val="nil"/>
        </w:tcBorders>
        <w:shd w:val="clear" w:color="auto" w:fill="FFFFFF" w:themeFill="background1"/>
      </w:tcPr>
    </w:tblStylePr>
    <w:tblStylePr w:type="lastCol">
      <w:tblPr/>
      <w:tcPr>
        <w:tcBorders>
          <w:top w:val="nil"/>
          <w:left w:val="single" w:color="8064A2" w:themeColor="accent4"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4BACC6" w:themeColor="accent5" w:sz="8" w:space="0"/>
        <w:left w:val="single" w:color="4BACC6" w:themeColor="accent5" w:sz="8" w:space="0"/>
        <w:bottom w:val="single" w:color="4BACC6" w:themeColor="accent5" w:sz="8" w:space="0"/>
        <w:right w:val="single" w:color="4BACC6" w:themeColor="accent5" w:sz="8" w:space="0"/>
      </w:tblBorders>
    </w:tblPr>
    <w:tblStylePr w:type="firstRow">
      <w:rPr>
        <w:sz w:val="24"/>
        <w:szCs w:val="24"/>
      </w:rPr>
      <w:tblPr/>
      <w:tcPr>
        <w:tcBorders>
          <w:top w:val="nil"/>
          <w:left w:val="nil"/>
          <w:bottom w:val="single" w:color="4BACC6" w:themeColor="accent5" w:sz="24" w:space="0"/>
          <w:right w:val="nil"/>
          <w:insideH w:val="nil"/>
          <w:insideV w:val="nil"/>
        </w:tcBorders>
        <w:shd w:val="clear" w:color="auto" w:fill="FFFFFF" w:themeFill="background1"/>
      </w:tcPr>
    </w:tblStylePr>
    <w:tblStylePr w:type="lastRow">
      <w:tblPr/>
      <w:tcPr>
        <w:tcBorders>
          <w:top w:val="single" w:color="4BACC6" w:themeColor="accent5"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4BACC6" w:themeColor="accent5" w:sz="8" w:space="0"/>
          <w:insideH w:val="nil"/>
          <w:insideV w:val="nil"/>
        </w:tcBorders>
        <w:shd w:val="clear" w:color="auto" w:fill="FFFFFF" w:themeFill="background1"/>
      </w:tcPr>
    </w:tblStylePr>
    <w:tblStylePr w:type="lastCol">
      <w:tblPr/>
      <w:tcPr>
        <w:tcBorders>
          <w:top w:val="nil"/>
          <w:left w:val="single" w:color="4BACC6" w:themeColor="accent5"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F79646" w:themeColor="accent6" w:sz="8" w:space="0"/>
        <w:left w:val="single" w:color="F79646" w:themeColor="accent6" w:sz="8" w:space="0"/>
        <w:bottom w:val="single" w:color="F79646" w:themeColor="accent6" w:sz="8" w:space="0"/>
        <w:right w:val="single" w:color="F79646" w:themeColor="accent6" w:sz="8" w:space="0"/>
      </w:tblBorders>
    </w:tblPr>
    <w:tblStylePr w:type="firstRow">
      <w:rPr>
        <w:sz w:val="24"/>
        <w:szCs w:val="24"/>
      </w:rPr>
      <w:tblPr/>
      <w:tcPr>
        <w:tcBorders>
          <w:top w:val="nil"/>
          <w:left w:val="nil"/>
          <w:bottom w:val="single" w:color="F79646" w:themeColor="accent6" w:sz="24" w:space="0"/>
          <w:right w:val="nil"/>
          <w:insideH w:val="nil"/>
          <w:insideV w:val="nil"/>
        </w:tcBorders>
        <w:shd w:val="clear" w:color="auto" w:fill="FFFFFF" w:themeFill="background1"/>
      </w:tcPr>
    </w:tblStylePr>
    <w:tblStylePr w:type="lastRow">
      <w:tblPr/>
      <w:tcPr>
        <w:tcBorders>
          <w:top w:val="single" w:color="F79646" w:themeColor="accent6"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F79646" w:themeColor="accent6" w:sz="8" w:space="0"/>
          <w:insideH w:val="nil"/>
          <w:insideV w:val="nil"/>
        </w:tcBorders>
        <w:shd w:val="clear" w:color="auto" w:fill="FFFFFF" w:themeFill="background1"/>
      </w:tcPr>
    </w:tblStylePr>
    <w:tblStylePr w:type="lastCol">
      <w:tblPr/>
      <w:tcPr>
        <w:tcBorders>
          <w:top w:val="nil"/>
          <w:left w:val="single" w:color="F79646" w:themeColor="accent6"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single" w:color="404040" w:themeColor="text1" w:themeTint="BF" w:sz="8" w:space="0"/>
        <w:insideV w:val="single" w:color="404040" w:themeColor="text1" w:themeTint="BF" w:sz="8" w:space="0"/>
      </w:tblBorders>
    </w:tblPr>
    <w:tcPr>
      <w:shd w:val="clear" w:color="auto" w:fill="C0C0C0" w:themeFill="text1" w:themeFillTint="3F"/>
    </w:tcPr>
    <w:tblStylePr w:type="firstRow">
      <w:rPr>
        <w:b/>
        <w:bCs/>
      </w:rPr>
    </w:tblStylePr>
    <w:tblStylePr w:type="lastRow">
      <w:rPr>
        <w:b/>
        <w:bCs/>
      </w:rPr>
      <w:tblPr/>
      <w:tcPr>
        <w:tcBorders>
          <w:top w:val="single" w:color="404040" w:themeColor="text1" w:themeTint="BF" w:sz="18" w:space="0"/>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single" w:color="7BA0CD" w:themeColor="accent1" w:themeTint="BF" w:sz="8" w:space="0"/>
        <w:insideV w:val="single" w:color="7BA0CD" w:themeColor="accent1" w:themeTint="BF" w:sz="8" w:space="0"/>
      </w:tblBorders>
    </w:tblPr>
    <w:tcPr>
      <w:shd w:val="clear" w:color="auto" w:fill="D3DFEE" w:themeFill="accent1" w:themeFillTint="3F"/>
    </w:tcPr>
    <w:tblStylePr w:type="firstRow">
      <w:rPr>
        <w:b/>
        <w:bCs/>
      </w:rPr>
    </w:tblStylePr>
    <w:tblStylePr w:type="lastRow">
      <w:rPr>
        <w:b/>
        <w:bCs/>
      </w:rPr>
      <w:tblPr/>
      <w:tcPr>
        <w:tcBorders>
          <w:top w:val="single" w:color="7BA0CD" w:themeColor="accent1" w:themeTint="BF" w:sz="18" w:space="0"/>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single" w:color="CF7B79" w:themeColor="accent2" w:themeTint="BF" w:sz="8" w:space="0"/>
        <w:insideV w:val="single" w:color="CF7B79" w:themeColor="accent2" w:themeTint="BF" w:sz="8" w:space="0"/>
      </w:tblBorders>
    </w:tblPr>
    <w:tcPr>
      <w:shd w:val="clear" w:color="auto" w:fill="EFD3D2" w:themeFill="accent2" w:themeFillTint="3F"/>
    </w:tcPr>
    <w:tblStylePr w:type="firstRow">
      <w:rPr>
        <w:b/>
        <w:bCs/>
      </w:rPr>
    </w:tblStylePr>
    <w:tblStylePr w:type="lastRow">
      <w:rPr>
        <w:b/>
        <w:bCs/>
      </w:rPr>
      <w:tblPr/>
      <w:tcPr>
        <w:tcBorders>
          <w:top w:val="single" w:color="CF7B79" w:themeColor="accent2" w:themeTint="BF" w:sz="18" w:space="0"/>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color="B3CC82" w:themeColor="accent3" w:themeTint="BF" w:sz="8" w:space="0"/>
        <w:left w:val="single" w:color="B3CC82" w:themeColor="accent3" w:themeTint="BF" w:sz="8" w:space="0"/>
        <w:bottom w:val="single" w:color="B3CC82" w:themeColor="accent3" w:themeTint="BF" w:sz="8" w:space="0"/>
        <w:right w:val="single" w:color="B3CC82" w:themeColor="accent3" w:themeTint="BF" w:sz="8" w:space="0"/>
        <w:insideH w:val="single" w:color="B3CC82" w:themeColor="accent3" w:themeTint="BF" w:sz="8" w:space="0"/>
        <w:insideV w:val="single" w:color="B3CC82" w:themeColor="accent3" w:themeTint="BF" w:sz="8" w:space="0"/>
      </w:tblBorders>
    </w:tblPr>
    <w:tcPr>
      <w:shd w:val="clear" w:color="auto" w:fill="E6EED5" w:themeFill="accent3" w:themeFillTint="3F"/>
    </w:tcPr>
    <w:tblStylePr w:type="firstRow">
      <w:rPr>
        <w:b/>
        <w:bCs/>
      </w:rPr>
    </w:tblStylePr>
    <w:tblStylePr w:type="lastRow">
      <w:rPr>
        <w:b/>
        <w:bCs/>
      </w:rPr>
      <w:tblPr/>
      <w:tcPr>
        <w:tcBorders>
          <w:top w:val="single" w:color="B3CC82" w:themeColor="accent3" w:themeTint="BF" w:sz="18" w:space="0"/>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single" w:color="9F8AB9" w:themeColor="accent4" w:themeTint="BF" w:sz="8" w:space="0"/>
        <w:insideV w:val="single" w:color="9F8AB9" w:themeColor="accent4" w:themeTint="BF" w:sz="8" w:space="0"/>
      </w:tblBorders>
    </w:tblPr>
    <w:tcPr>
      <w:shd w:val="clear" w:color="auto" w:fill="DFD8E8" w:themeFill="accent4" w:themeFillTint="3F"/>
    </w:tcPr>
    <w:tblStylePr w:type="firstRow">
      <w:rPr>
        <w:b/>
        <w:bCs/>
      </w:rPr>
    </w:tblStylePr>
    <w:tblStylePr w:type="lastRow">
      <w:rPr>
        <w:b/>
        <w:bCs/>
      </w:rPr>
      <w:tblPr/>
      <w:tcPr>
        <w:tcBorders>
          <w:top w:val="single" w:color="9F8AB9" w:themeColor="accent4" w:themeTint="BF" w:sz="18" w:space="0"/>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single" w:color="78C0D4" w:themeColor="accent5" w:themeTint="BF" w:sz="8" w:space="0"/>
        <w:insideV w:val="single" w:color="78C0D4" w:themeColor="accent5" w:themeTint="BF" w:sz="8" w:space="0"/>
      </w:tblBorders>
    </w:tblPr>
    <w:tcPr>
      <w:shd w:val="clear" w:color="auto" w:fill="D2EAF1" w:themeFill="accent5" w:themeFillTint="3F"/>
    </w:tcPr>
    <w:tblStylePr w:type="firstRow">
      <w:rPr>
        <w:b/>
        <w:bCs/>
      </w:rPr>
    </w:tblStylePr>
    <w:tblStylePr w:type="lastRow">
      <w:rPr>
        <w:b/>
        <w:bCs/>
      </w:rPr>
      <w:tblPr/>
      <w:tcPr>
        <w:tcBorders>
          <w:top w:val="single" w:color="78C0D4" w:themeColor="accent5" w:themeTint="BF" w:sz="18" w:space="0"/>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single" w:color="F9B074" w:themeColor="accent6" w:themeTint="BF" w:sz="8" w:space="0"/>
        <w:insideV w:val="single" w:color="F9B074" w:themeColor="accent6" w:themeTint="BF" w:sz="8" w:space="0"/>
      </w:tblBorders>
    </w:tblPr>
    <w:tcPr>
      <w:shd w:val="clear" w:color="auto" w:fill="FDE4D0" w:themeFill="accent6" w:themeFillTint="3F"/>
    </w:tcPr>
    <w:tblStylePr w:type="firstRow">
      <w:rPr>
        <w:b/>
        <w:bCs/>
      </w:rPr>
    </w:tblStylePr>
    <w:tblStylePr w:type="lastRow">
      <w:rPr>
        <w:b/>
        <w:bCs/>
      </w:rPr>
      <w:tblPr/>
      <w:tcPr>
        <w:tcBorders>
          <w:top w:val="single" w:color="F9B074" w:themeColor="accent6" w:themeTint="BF" w:sz="18" w:space="0"/>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color="000000" w:themeColor="text1" w:sz="6" w:space="0"/>
          <w:insideV w:val="single" w:color="000000" w:themeColor="text1" w:sz="6" w:space="0"/>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4F81BD" w:themeColor="accent1" w:sz="8" w:space="0"/>
        <w:left w:val="single" w:color="4F81BD" w:themeColor="accent1" w:sz="8" w:space="0"/>
        <w:bottom w:val="single" w:color="4F81BD" w:themeColor="accent1" w:sz="8" w:space="0"/>
        <w:right w:val="single" w:color="4F81BD" w:themeColor="accent1" w:sz="8" w:space="0"/>
        <w:insideH w:val="single" w:color="4F81BD" w:themeColor="accent1" w:sz="8" w:space="0"/>
        <w:insideV w:val="single" w:color="4F81BD" w:themeColor="accent1" w:sz="8" w:space="0"/>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color="4F81BD" w:themeColor="accent1" w:sz="6" w:space="0"/>
          <w:insideV w:val="single" w:color="4F81BD" w:themeColor="accent1" w:sz="6" w:space="0"/>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C0504D" w:themeColor="accent2" w:sz="8" w:space="0"/>
        <w:left w:val="single" w:color="C0504D" w:themeColor="accent2" w:sz="8" w:space="0"/>
        <w:bottom w:val="single" w:color="C0504D" w:themeColor="accent2" w:sz="8" w:space="0"/>
        <w:right w:val="single" w:color="C0504D" w:themeColor="accent2" w:sz="8" w:space="0"/>
        <w:insideH w:val="single" w:color="C0504D" w:themeColor="accent2" w:sz="8" w:space="0"/>
        <w:insideV w:val="single" w:color="C0504D" w:themeColor="accent2" w:sz="8" w:space="0"/>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color="C0504D" w:themeColor="accent2" w:sz="6" w:space="0"/>
          <w:insideV w:val="single" w:color="C0504D" w:themeColor="accent2" w:sz="6" w:space="0"/>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9BBB59" w:themeColor="accent3" w:sz="8" w:space="0"/>
        <w:left w:val="single" w:color="9BBB59" w:themeColor="accent3" w:sz="8" w:space="0"/>
        <w:bottom w:val="single" w:color="9BBB59" w:themeColor="accent3" w:sz="8" w:space="0"/>
        <w:right w:val="single" w:color="9BBB59" w:themeColor="accent3" w:sz="8" w:space="0"/>
        <w:insideH w:val="single" w:color="9BBB59" w:themeColor="accent3" w:sz="8" w:space="0"/>
        <w:insideV w:val="single" w:color="9BBB59" w:themeColor="accent3" w:sz="8" w:space="0"/>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color="9BBB59" w:themeColor="accent3" w:sz="6" w:space="0"/>
          <w:insideV w:val="single" w:color="9BBB59" w:themeColor="accent3" w:sz="6" w:space="0"/>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8064A2" w:themeColor="accent4" w:sz="8" w:space="0"/>
        <w:left w:val="single" w:color="8064A2" w:themeColor="accent4" w:sz="8" w:space="0"/>
        <w:bottom w:val="single" w:color="8064A2" w:themeColor="accent4" w:sz="8" w:space="0"/>
        <w:right w:val="single" w:color="8064A2" w:themeColor="accent4" w:sz="8" w:space="0"/>
        <w:insideH w:val="single" w:color="8064A2" w:themeColor="accent4" w:sz="8" w:space="0"/>
        <w:insideV w:val="single" w:color="8064A2" w:themeColor="accent4" w:sz="8" w:space="0"/>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color="8064A2" w:themeColor="accent4" w:sz="6" w:space="0"/>
          <w:insideV w:val="single" w:color="8064A2" w:themeColor="accent4" w:sz="6" w:space="0"/>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4BACC6" w:themeColor="accent5" w:sz="8" w:space="0"/>
        <w:left w:val="single" w:color="4BACC6" w:themeColor="accent5" w:sz="8" w:space="0"/>
        <w:bottom w:val="single" w:color="4BACC6" w:themeColor="accent5" w:sz="8" w:space="0"/>
        <w:right w:val="single" w:color="4BACC6" w:themeColor="accent5" w:sz="8" w:space="0"/>
        <w:insideH w:val="single" w:color="4BACC6" w:themeColor="accent5" w:sz="8" w:space="0"/>
        <w:insideV w:val="single" w:color="4BACC6" w:themeColor="accent5" w:sz="8" w:space="0"/>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color="4BACC6" w:themeColor="accent5" w:sz="6" w:space="0"/>
          <w:insideV w:val="single" w:color="4BACC6" w:themeColor="accent5" w:sz="6" w:space="0"/>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F79646" w:themeColor="accent6" w:sz="8" w:space="0"/>
        <w:left w:val="single" w:color="F79646" w:themeColor="accent6" w:sz="8" w:space="0"/>
        <w:bottom w:val="single" w:color="F79646" w:themeColor="accent6" w:sz="8" w:space="0"/>
        <w:right w:val="single" w:color="F79646" w:themeColor="accent6" w:sz="8" w:space="0"/>
        <w:insideH w:val="single" w:color="F79646" w:themeColor="accent6" w:sz="8" w:space="0"/>
        <w:insideV w:val="single" w:color="F79646" w:themeColor="accent6" w:sz="8" w:space="0"/>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color="F79646" w:themeColor="accent6" w:sz="6" w:space="0"/>
          <w:insideV w:val="single" w:color="F79646" w:themeColor="accent6" w:sz="6" w:space="0"/>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C0C0C0" w:themeFill="text1"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000000" w:themeFill="text1"/>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000000" w:themeFill="text1"/>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000000" w:themeFill="text1"/>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000000" w:themeFill="tex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808080" w:themeFill="tex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D3DFEE" w:themeFill="accent1"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4F81BD" w:themeFill="accent1"/>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4F81BD" w:themeFill="accent1"/>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4F81BD" w:themeFill="accent1"/>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4F81BD" w:themeFill="accen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A7BFDE" w:themeFill="accen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EFD3D2" w:themeFill="accent2"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C0504D" w:themeFill="accent2"/>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C0504D" w:themeFill="accent2"/>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C0504D" w:themeFill="accent2"/>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C0504D" w:themeFill="accent2"/>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DFA7A6" w:themeFill="accent2"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E6EED5" w:themeFill="accent3"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9BBB59" w:themeFill="accent3"/>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9BBB59" w:themeFill="accent3"/>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9BBB59" w:themeFill="accent3"/>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9BBB59" w:themeFill="accent3"/>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CDDDAC" w:themeFill="accent3"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DFD8E8" w:themeFill="accent4"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8064A2" w:themeFill="accent4"/>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8064A2" w:themeFill="accent4"/>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8064A2" w:themeFill="accent4"/>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8064A2" w:themeFill="accent4"/>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BFB1D0" w:themeFill="accent4"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D2EAF1" w:themeFill="accent5"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4BACC6" w:themeFill="accent5"/>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4BACC6" w:themeFill="accent5"/>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4BACC6" w:themeFill="accent5"/>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4BACC6" w:themeFill="accent5"/>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A5D5E2" w:themeFill="accent5"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FDE4D0" w:themeFill="accent6"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F79646" w:themeFill="accent6"/>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F79646" w:themeFill="accent6"/>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F79646" w:themeFill="accent6"/>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F79646" w:themeFill="accent6"/>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FBCAA2" w:themeFill="accent6"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color="FFFFFF" w:themeColor="background1" w:sz="18" w:space="0"/>
          <w:insideH w:val="nil"/>
          <w:insideV w:val="nil"/>
        </w:tcBorders>
        <w:shd w:val="clear" w:color="auto" w:fill="000000" w:themeFill="text1" w:themeFillShade="BF"/>
      </w:tcPr>
    </w:tblStylePr>
    <w:tblStylePr w:type="lastCol">
      <w:tblPr/>
      <w:tcPr>
        <w:tcBorders>
          <w:top w:val="nil"/>
          <w:left w:val="single" w:color="FFFFFF" w:themeColor="background1" w:sz="18" w:space="0"/>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color="FFFFFF" w:themeColor="background1" w:sz="18" w:space="0"/>
          <w:insideH w:val="nil"/>
          <w:insideV w:val="nil"/>
        </w:tcBorders>
        <w:shd w:val="clear" w:color="auto" w:fill="365F91" w:themeFill="accent1" w:themeFillShade="BF"/>
      </w:tcPr>
    </w:tblStylePr>
    <w:tblStylePr w:type="lastCol">
      <w:tblPr/>
      <w:tcPr>
        <w:tcBorders>
          <w:top w:val="nil"/>
          <w:left w:val="single" w:color="FFFFFF" w:themeColor="background1" w:sz="18" w:space="0"/>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color="FFFFFF" w:themeColor="background1" w:sz="18" w:space="0"/>
          <w:insideH w:val="nil"/>
          <w:insideV w:val="nil"/>
        </w:tcBorders>
        <w:shd w:val="clear" w:color="auto" w:fill="943634" w:themeFill="accent2" w:themeFillShade="BF"/>
      </w:tcPr>
    </w:tblStylePr>
    <w:tblStylePr w:type="lastCol">
      <w:tblPr/>
      <w:tcPr>
        <w:tcBorders>
          <w:top w:val="nil"/>
          <w:left w:val="single" w:color="FFFFFF" w:themeColor="background1" w:sz="18" w:space="0"/>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color="FFFFFF" w:themeColor="background1" w:sz="18" w:space="0"/>
          <w:insideH w:val="nil"/>
          <w:insideV w:val="nil"/>
        </w:tcBorders>
        <w:shd w:val="clear" w:color="auto" w:fill="76923C" w:themeFill="accent3" w:themeFillShade="BF"/>
      </w:tcPr>
    </w:tblStylePr>
    <w:tblStylePr w:type="lastCol">
      <w:tblPr/>
      <w:tcPr>
        <w:tcBorders>
          <w:top w:val="nil"/>
          <w:left w:val="single" w:color="FFFFFF" w:themeColor="background1" w:sz="18" w:space="0"/>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color="FFFFFF" w:themeColor="background1" w:sz="18" w:space="0"/>
          <w:insideH w:val="nil"/>
          <w:insideV w:val="nil"/>
        </w:tcBorders>
        <w:shd w:val="clear" w:color="auto" w:fill="5F497A" w:themeFill="accent4" w:themeFillShade="BF"/>
      </w:tcPr>
    </w:tblStylePr>
    <w:tblStylePr w:type="lastCol">
      <w:tblPr/>
      <w:tcPr>
        <w:tcBorders>
          <w:top w:val="nil"/>
          <w:left w:val="single" w:color="FFFFFF" w:themeColor="background1" w:sz="18" w:space="0"/>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color="FFFFFF" w:themeColor="background1" w:sz="18" w:space="0"/>
          <w:insideH w:val="nil"/>
          <w:insideV w:val="nil"/>
        </w:tcBorders>
        <w:shd w:val="clear" w:color="auto" w:fill="31849B" w:themeFill="accent5" w:themeFillShade="BF"/>
      </w:tcPr>
    </w:tblStylePr>
    <w:tblStylePr w:type="lastCol">
      <w:tblPr/>
      <w:tcPr>
        <w:tcBorders>
          <w:top w:val="nil"/>
          <w:left w:val="single" w:color="FFFFFF" w:themeColor="background1" w:sz="18" w:space="0"/>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color="FFFFFF" w:themeColor="background1" w:sz="18" w:space="0"/>
          <w:insideH w:val="nil"/>
          <w:insideV w:val="nil"/>
        </w:tcBorders>
        <w:shd w:val="clear" w:color="auto" w:fill="E36C0A" w:themeFill="accent6" w:themeFillShade="BF"/>
      </w:tcPr>
    </w:tblStylePr>
    <w:tblStylePr w:type="lastCol">
      <w:tblPr/>
      <w:tcPr>
        <w:tcBorders>
          <w:top w:val="nil"/>
          <w:left w:val="single" w:color="FFFFFF" w:themeColor="background1" w:sz="18" w:space="0"/>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color="C0504D" w:themeColor="accent2" w:sz="24" w:space="0"/>
        <w:left w:val="single" w:color="000000" w:themeColor="text1" w:sz="4" w:space="0"/>
        <w:bottom w:val="single" w:color="000000" w:themeColor="text1" w:sz="4" w:space="0"/>
        <w:right w:val="single" w:color="000000" w:themeColor="text1" w:sz="4" w:space="0"/>
        <w:insideH w:val="single" w:color="FFFFFF" w:themeColor="background1" w:sz="4" w:space="0"/>
        <w:insideV w:val="single" w:color="FFFFFF" w:themeColor="background1" w:sz="4" w:space="0"/>
      </w:tblBorders>
    </w:tblPr>
    <w:tcPr>
      <w:shd w:val="clear" w:color="auto" w:fill="E6E6E6" w:themeFill="text1"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color="000000" w:themeColor="text1" w:themeShade="99" w:sz="4" w:space="0"/>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color="C0504D" w:themeColor="accent2" w:sz="24" w:space="0"/>
        <w:left w:val="single" w:color="4F81BD" w:themeColor="accent1" w:sz="4" w:space="0"/>
        <w:bottom w:val="single" w:color="4F81BD" w:themeColor="accent1" w:sz="4" w:space="0"/>
        <w:right w:val="single" w:color="4F81BD" w:themeColor="accent1" w:sz="4" w:space="0"/>
        <w:insideH w:val="single" w:color="FFFFFF" w:themeColor="background1" w:sz="4" w:space="0"/>
        <w:insideV w:val="single" w:color="FFFFFF" w:themeColor="background1" w:sz="4" w:space="0"/>
      </w:tblBorders>
    </w:tblPr>
    <w:tcPr>
      <w:shd w:val="clear" w:color="auto" w:fill="EDF2F8" w:themeFill="accent1"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color="2C4C74" w:themeColor="accent1" w:themeShade="99" w:sz="4" w:space="0"/>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color="C0504D" w:themeColor="accent2" w:sz="24" w:space="0"/>
        <w:left w:val="single" w:color="C0504D" w:themeColor="accent2" w:sz="4" w:space="0"/>
        <w:bottom w:val="single" w:color="C0504D" w:themeColor="accent2" w:sz="4" w:space="0"/>
        <w:right w:val="single" w:color="C0504D" w:themeColor="accent2" w:sz="4" w:space="0"/>
        <w:insideH w:val="single" w:color="FFFFFF" w:themeColor="background1" w:sz="4" w:space="0"/>
        <w:insideV w:val="single" w:color="FFFFFF" w:themeColor="background1" w:sz="4" w:space="0"/>
      </w:tblBorders>
    </w:tblPr>
    <w:tcPr>
      <w:shd w:val="clear" w:color="auto" w:fill="F8EDED" w:themeFill="accent2"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color="772C2A" w:themeColor="accent2" w:themeShade="99" w:sz="4" w:space="0"/>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color="8064A2" w:themeColor="accent4" w:sz="24" w:space="0"/>
        <w:left w:val="single" w:color="9BBB59" w:themeColor="accent3" w:sz="4" w:space="0"/>
        <w:bottom w:val="single" w:color="9BBB59" w:themeColor="accent3" w:sz="4" w:space="0"/>
        <w:right w:val="single" w:color="9BBB59" w:themeColor="accent3" w:sz="4" w:space="0"/>
        <w:insideH w:val="single" w:color="FFFFFF" w:themeColor="background1" w:sz="4" w:space="0"/>
        <w:insideV w:val="single" w:color="FFFFFF" w:themeColor="background1" w:sz="4" w:space="0"/>
      </w:tblBorders>
    </w:tblPr>
    <w:tcPr>
      <w:shd w:val="clear" w:color="auto" w:fill="F5F8EE" w:themeFill="accent3" w:themeFillTint="19"/>
    </w:tcPr>
    <w:tblStylePr w:type="firstRow">
      <w:rPr>
        <w:b/>
        <w:bCs/>
      </w:rPr>
      <w:tblPr/>
      <w:tcPr>
        <w:tcBorders>
          <w:top w:val="nil"/>
          <w:left w:val="nil"/>
          <w:bottom w:val="single" w:color="8064A2" w:themeColor="accent4"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color="5E7530" w:themeColor="accent3" w:themeShade="99" w:sz="4" w:space="0"/>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color="9BBB59" w:themeColor="accent3" w:sz="24" w:space="0"/>
        <w:left w:val="single" w:color="8064A2" w:themeColor="accent4" w:sz="4" w:space="0"/>
        <w:bottom w:val="single" w:color="8064A2" w:themeColor="accent4" w:sz="4" w:space="0"/>
        <w:right w:val="single" w:color="8064A2" w:themeColor="accent4" w:sz="4" w:space="0"/>
        <w:insideH w:val="single" w:color="FFFFFF" w:themeColor="background1" w:sz="4" w:space="0"/>
        <w:insideV w:val="single" w:color="FFFFFF" w:themeColor="background1" w:sz="4" w:space="0"/>
      </w:tblBorders>
    </w:tblPr>
    <w:tcPr>
      <w:shd w:val="clear" w:color="auto" w:fill="F2EFF6" w:themeFill="accent4" w:themeFillTint="19"/>
    </w:tcPr>
    <w:tblStylePr w:type="firstRow">
      <w:rPr>
        <w:b/>
        <w:bCs/>
      </w:rPr>
      <w:tblPr/>
      <w:tcPr>
        <w:tcBorders>
          <w:top w:val="nil"/>
          <w:left w:val="nil"/>
          <w:bottom w:val="single" w:color="9BBB59" w:themeColor="accent3"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color="4C3B62" w:themeColor="accent4" w:themeShade="99" w:sz="4" w:space="0"/>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color="F79646" w:themeColor="accent6" w:sz="24" w:space="0"/>
        <w:left w:val="single" w:color="4BACC6" w:themeColor="accent5" w:sz="4" w:space="0"/>
        <w:bottom w:val="single" w:color="4BACC6" w:themeColor="accent5" w:sz="4" w:space="0"/>
        <w:right w:val="single" w:color="4BACC6" w:themeColor="accent5" w:sz="4" w:space="0"/>
        <w:insideH w:val="single" w:color="FFFFFF" w:themeColor="background1" w:sz="4" w:space="0"/>
        <w:insideV w:val="single" w:color="FFFFFF" w:themeColor="background1" w:sz="4" w:space="0"/>
      </w:tblBorders>
    </w:tblPr>
    <w:tcPr>
      <w:shd w:val="clear" w:color="auto" w:fill="EDF6F9" w:themeFill="accent5" w:themeFillTint="19"/>
    </w:tcPr>
    <w:tblStylePr w:type="firstRow">
      <w:rPr>
        <w:b/>
        <w:bCs/>
      </w:rPr>
      <w:tblPr/>
      <w:tcPr>
        <w:tcBorders>
          <w:top w:val="nil"/>
          <w:left w:val="nil"/>
          <w:bottom w:val="single" w:color="F79646" w:themeColor="accent6"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color="276A7C" w:themeColor="accent5" w:themeShade="99" w:sz="4" w:space="0"/>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color="4BACC6" w:themeColor="accent5" w:sz="24" w:space="0"/>
        <w:left w:val="single" w:color="F79646" w:themeColor="accent6" w:sz="4" w:space="0"/>
        <w:bottom w:val="single" w:color="F79646" w:themeColor="accent6" w:sz="4" w:space="0"/>
        <w:right w:val="single" w:color="F79646" w:themeColor="accent6" w:sz="4" w:space="0"/>
        <w:insideH w:val="single" w:color="FFFFFF" w:themeColor="background1" w:sz="4" w:space="0"/>
        <w:insideV w:val="single" w:color="FFFFFF" w:themeColor="background1" w:sz="4" w:space="0"/>
      </w:tblBorders>
    </w:tblPr>
    <w:tcPr>
      <w:shd w:val="clear" w:color="auto" w:fill="FEF4EC" w:themeFill="accent6" w:themeFillTint="19"/>
    </w:tcPr>
    <w:tblStylePr w:type="firstRow">
      <w:rPr>
        <w:b/>
        <w:bCs/>
      </w:rPr>
      <w:tblPr/>
      <w:tcPr>
        <w:tcBorders>
          <w:top w:val="nil"/>
          <w:left w:val="nil"/>
          <w:bottom w:val="single" w:color="4BACC6" w:themeColor="accent5"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color="B65608" w:themeColor="accent6" w:themeShade="99" w:sz="4" w:space="0"/>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color="FFFFFF" w:themeColor="background1" w:sz="12" w:space="0"/>
        </w:tcBorders>
        <w:shd w:val="clear" w:color="auto" w:fill="9E3A38" w:themeFill="accent2" w:themeFillShade="CC"/>
      </w:tcPr>
    </w:tblStylePr>
    <w:tblStylePr w:type="lastRow">
      <w:rPr>
        <w:b/>
        <w:bCs/>
        <w:color w:val="9E3A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color="FFFFFF" w:themeColor="background1" w:sz="12" w:space="0"/>
        </w:tcBorders>
        <w:shd w:val="clear" w:color="auto" w:fill="9E3A38" w:themeFill="accent2" w:themeFillShade="CC"/>
      </w:tcPr>
    </w:tblStylePr>
    <w:tblStylePr w:type="lastRow">
      <w:rPr>
        <w:b/>
        <w:bCs/>
        <w:color w:val="9E3A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color="FFFFFF" w:themeColor="background1" w:sz="12" w:space="0"/>
        </w:tcBorders>
        <w:shd w:val="clear" w:color="auto" w:fill="9E3A38" w:themeFill="accent2" w:themeFillShade="CC"/>
      </w:tcPr>
    </w:tblStylePr>
    <w:tblStylePr w:type="lastRow">
      <w:rPr>
        <w:b/>
        <w:bCs/>
        <w:color w:val="9E3A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color="FFFFFF" w:themeColor="background1" w:sz="12" w:space="0"/>
        </w:tcBorders>
        <w:shd w:val="clear" w:color="auto" w:fill="664E82" w:themeFill="accent4" w:themeFillShade="CC"/>
      </w:tcPr>
    </w:tblStylePr>
    <w:tblStylePr w:type="lastRow">
      <w:rPr>
        <w:b/>
        <w:bCs/>
        <w:color w:val="664E82" w:themeColor="accent4"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color="FFFFFF" w:themeColor="background1" w:sz="12" w:space="0"/>
        </w:tcBorders>
        <w:shd w:val="clear" w:color="auto" w:fill="7E9C40" w:themeFill="accent3" w:themeFillShade="CC"/>
      </w:tcPr>
    </w:tblStylePr>
    <w:tblStylePr w:type="lastRow">
      <w:rPr>
        <w:b/>
        <w:bCs/>
        <w:color w:val="7E9C40" w:themeColor="accent3"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color="FFFFFF" w:themeColor="background1" w:sz="12" w:space="0"/>
        </w:tcBorders>
        <w:shd w:val="clear" w:color="auto" w:fill="F2730A" w:themeFill="accent6" w:themeFillShade="CC"/>
      </w:tcPr>
    </w:tblStylePr>
    <w:tblStylePr w:type="lastRow">
      <w:rPr>
        <w:b/>
        <w:bCs/>
        <w:color w:val="F2730A" w:themeColor="accent6"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color="FFFFFF" w:themeColor="background1" w:sz="12" w:space="0"/>
        </w:tcBorders>
        <w:shd w:val="clear" w:color="auto" w:fill="348DA5" w:themeFill="accent5" w:themeFillShade="CC"/>
      </w:tcPr>
    </w:tblStylePr>
    <w:tblStylePr w:type="lastRow">
      <w:rPr>
        <w:b/>
        <w:bCs/>
        <w:color w:val="348DA5" w:themeColor="accent5"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NormalWeb">
    <w:name w:val="Normal (Web)"/>
    <w:basedOn w:val="Normal"/>
    <w:uiPriority w:val="99"/>
    <w:semiHidden/>
    <w:unhideWhenUsed/>
    <w:rsid w:val="002741A5"/>
    <w:rPr>
      <w:rFonts w:ascii="Times New Roman" w:hAnsi="Times New Roman" w:cs="Times New Roman"/>
      <w:sz w:val="24"/>
      <w:szCs w:val="24"/>
    </w:rPr>
  </w:style>
  <w:style w:type="character" w:styleId="Hyperlink">
    <w:name w:val="Hyperlink"/>
    <w:basedOn w:val="DefaultParagraphFont"/>
    <w:uiPriority w:val="99"/>
    <w:unhideWhenUsed/>
    <w:rsid w:val="002741A5"/>
    <w:rPr>
      <w:color w:val="0000FF" w:themeColor="hyperlink"/>
      <w:u w:val="single"/>
    </w:rPr>
  </w:style>
  <w:style w:type="character" w:styleId="UnresolvedMention">
    <w:name w:val="Unresolved Mention"/>
    <w:basedOn w:val="DefaultParagraphFont"/>
    <w:uiPriority w:val="99"/>
    <w:semiHidden/>
    <w:unhideWhenUsed/>
    <w:rsid w:val="002741A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15914971">
      <w:bodyDiv w:val="1"/>
      <w:marLeft w:val="0"/>
      <w:marRight w:val="0"/>
      <w:marTop w:val="0"/>
      <w:marBottom w:val="0"/>
      <w:divBdr>
        <w:top w:val="none" w:sz="0" w:space="0" w:color="auto"/>
        <w:left w:val="none" w:sz="0" w:space="0" w:color="auto"/>
        <w:bottom w:val="none" w:sz="0" w:space="0" w:color="auto"/>
        <w:right w:val="none" w:sz="0" w:space="0" w:color="auto"/>
      </w:divBdr>
    </w:div>
    <w:div w:id="1830944964">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theme" Target="theme/theme1.xml" Id="rId13"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fontTable" Target="fontTable.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numbering" Target="numbering.xml" Id="rId5" /><Relationship Type="http://schemas.openxmlformats.org/officeDocument/2006/relationships/customXml" Target="../customXml/item4.xml" Id="rId4" /><Relationship Type="http://schemas.openxmlformats.org/officeDocument/2006/relationships/image" Target="/media/image4.png" Id="R4305af9c279f4f56" /><Relationship Type="http://schemas.openxmlformats.org/officeDocument/2006/relationships/image" Target="/media/image5.png" Id="R4462c19b17274974" /><Relationship Type="http://schemas.openxmlformats.org/officeDocument/2006/relationships/image" Target="/media/image6.png" Id="Rdfe28d0734174aa3" /><Relationship Type="http://schemas.openxmlformats.org/officeDocument/2006/relationships/header" Target="header.xml" Id="R3786d2741b784ea1" /><Relationship Type="http://schemas.openxmlformats.org/officeDocument/2006/relationships/footer" Target="footer.xml" Id="Rd7e5461c82964f08" /><Relationship Type="http://schemas.microsoft.com/office/2020/10/relationships/intelligence" Target="intelligence2.xml" Id="R1a9f0126171b47f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word/webextensions/_rels/taskpanes.xml.rels>&#65279;<?xml version="1.0" encoding="utf-8"?><Relationships xmlns="http://schemas.openxmlformats.org/package/2006/relationships"><Relationship Type="http://schemas.microsoft.com/office/2011/relationships/webextension" Target="/word/webextensions/webextension.xml" Id="R479c5f7993ce404b" /></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479c5f7993ce404b"/>
  </wetp:taskpane>
</wetp:taskpanes>
</file>

<file path=word/webextensions/webextension.xml><?xml version="1.0" encoding="utf-8"?>
<we:webextension xmlns:we="http://schemas.microsoft.com/office/webextensions/webextension/2010/11" id="ca4df612-0d68-40ea-b9d6-8abf9571261a">
  <we:reference id="WA104382081" version="1.55.1.0" store="en-US" storeType="omex"/>
  <we:alternateReferences>
    <we:reference id="WA104382081" version="1.55.1.0" store="omex"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07410AC8C6F95F4D9E71F942A85CABE2" ma:contentTypeVersion="16" ma:contentTypeDescription="Create a new document." ma:contentTypeScope="" ma:versionID="67272a7181605a4e9f3408d4363aee1f">
  <xsd:schema xmlns:xsd="http://www.w3.org/2001/XMLSchema" xmlns:xs="http://www.w3.org/2001/XMLSchema" xmlns:p="http://schemas.microsoft.com/office/2006/metadata/properties" xmlns:ns3="2185e222-3c8d-40d1-8655-532d5209bd26" xmlns:ns4="2fff46f4-612e-44ba-884a-bcd0b08f5dc6" targetNamespace="http://schemas.microsoft.com/office/2006/metadata/properties" ma:root="true" ma:fieldsID="e3bc85a96c216ec6b78174c85ac65111" ns3:_="" ns4:_="">
    <xsd:import namespace="2185e222-3c8d-40d1-8655-532d5209bd26"/>
    <xsd:import namespace="2fff46f4-612e-44ba-884a-bcd0b08f5dc6"/>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MediaLengthInSeconds" minOccurs="0"/>
                <xsd:element ref="ns3:MediaServiceDateTaken" minOccurs="0"/>
                <xsd:element ref="ns3:_activity" minOccurs="0"/>
                <xsd:element ref="ns3:MediaServiceAutoTags" minOccurs="0"/>
                <xsd:element ref="ns3:MediaServiceObjectDetectorVersions" minOccurs="0"/>
                <xsd:element ref="ns3:MediaServiceSystemTags"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185e222-3c8d-40d1-8655-532d5209bd2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MediaLengthInSeconds" ma:index="16" nillable="true" ma:displayName="MediaLengthInSeconds" ma:hidden="true" ma:internalName="MediaLengthInSeconds" ma:readOnly="true">
      <xsd:simpleType>
        <xsd:restriction base="dms:Unknown"/>
      </xsd:simpleType>
    </xsd:element>
    <xsd:element name="MediaServiceDateTaken" ma:index="17" nillable="true" ma:displayName="MediaServiceDateTaken" ma:hidden="true" ma:indexed="true" ma:internalName="MediaServiceDateTaken" ma:readOnly="true">
      <xsd:simpleType>
        <xsd:restriction base="dms:Text"/>
      </xsd:simpleType>
    </xsd:element>
    <xsd:element name="_activity" ma:index="18" nillable="true" ma:displayName="_activity" ma:hidden="true" ma:internalName="_activity">
      <xsd:simpleType>
        <xsd:restriction base="dms:Note"/>
      </xsd:simpleType>
    </xsd:element>
    <xsd:element name="MediaServiceAutoTags" ma:index="19" nillable="true" ma:displayName="Tags" ma:internalName="MediaServiceAutoTags" ma:readOnly="true">
      <xsd:simpleType>
        <xsd:restriction base="dms:Text"/>
      </xsd:simpleType>
    </xsd:element>
    <xsd:element name="MediaServiceObjectDetectorVersions" ma:index="20" nillable="true" ma:displayName="MediaServiceObjectDetectorVersions" ma:hidden="true" ma:indexed="true" ma:internalName="MediaServiceObjectDetectorVersions" ma:readOnly="true">
      <xsd:simpleType>
        <xsd:restriction base="dms:Text"/>
      </xsd:simpleType>
    </xsd:element>
    <xsd:element name="MediaServiceSystemTags" ma:index="21" nillable="true" ma:displayName="MediaServiceSystemTags" ma:hidden="true" ma:internalName="MediaServiceSystemTags" ma:readOnly="true">
      <xsd:simpleType>
        <xsd:restriction base="dms:Note"/>
      </xsd:simpleType>
    </xsd:element>
    <xsd:element name="MediaServiceGenerationTime" ma:index="22" nillable="true" ma:displayName="MediaServiceGenerationTime" ma:hidden="true" ma:internalName="MediaServiceGenerationTime" ma:readOnly="true">
      <xsd:simpleType>
        <xsd:restriction base="dms:Text"/>
      </xsd:simpleType>
    </xsd:element>
    <xsd:element name="MediaServiceEventHashCode" ma:index="23"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2fff46f4-612e-44ba-884a-bcd0b08f5dc6"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_activity xmlns="2185e222-3c8d-40d1-8655-532d5209bd26" xsi:nil="true"/>
  </documentManagement>
</p:properties>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customXml/itemProps2.xml><?xml version="1.0" encoding="utf-8"?>
<ds:datastoreItem xmlns:ds="http://schemas.openxmlformats.org/officeDocument/2006/customXml" ds:itemID="{638C97BC-08EB-4F0A-B12B-C0726A680DAF}">
  <ds:schemaRefs>
    <ds:schemaRef ds:uri="http://schemas.microsoft.com/sharepoint/v3/contenttype/forms"/>
  </ds:schemaRefs>
</ds:datastoreItem>
</file>

<file path=customXml/itemProps3.xml><?xml version="1.0" encoding="utf-8"?>
<ds:datastoreItem xmlns:ds="http://schemas.openxmlformats.org/officeDocument/2006/customXml" ds:itemID="{0603D4D1-AA62-488B-B57C-5156A0F3F85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185e222-3c8d-40d1-8655-532d5209bd26"/>
    <ds:schemaRef ds:uri="2fff46f4-612e-44ba-884a-bcd0b08f5dc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7E92FDA-3505-4124-978F-4CDDB24ACB5D}">
  <ds:schemaRefs>
    <ds:schemaRef ds:uri="http://schemas.microsoft.com/office/2006/metadata/properties"/>
    <ds:schemaRef ds:uri="http://schemas.microsoft.com/office/infopath/2007/PartnerControls"/>
    <ds:schemaRef ds:uri="2185e222-3c8d-40d1-8655-532d5209bd26"/>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Manager/>
  <ap:Company/>
  <ap:SharedDoc>false</ap:SharedDoc>
  <ap:HyperlinkBase/>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python-docx</dc:creator>
  <keywords/>
  <dc:description>generated by python-docx</dc:description>
  <lastModifiedBy>Penelope Hutchinson (2125800)</lastModifiedBy>
  <revision>12</revision>
  <dcterms:created xsi:type="dcterms:W3CDTF">2025-02-17T23:09:00.0000000Z</dcterms:created>
  <dcterms:modified xsi:type="dcterms:W3CDTF">2025-02-21T16:24:25.4689180Z</dcterms:modified>
  <category/>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0x01010007410AC8C6F95F4D9E71F942A85CABE2</vt:lpwstr>
  </property>
</Properties>
</file>