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EB6997" w14:textId="479ADE79" w:rsidR="003A1AD3" w:rsidRDefault="003A1AD3" w:rsidP="003A1AD3">
      <w:pPr>
        <w:rPr>
          <w:rFonts w:ascii="Arial" w:hAnsi="Arial" w:cs="Arial"/>
          <w:sz w:val="24"/>
          <w:szCs w:val="24"/>
          <w:lang w:val="en-US"/>
        </w:rPr>
      </w:pPr>
      <w:r>
        <w:rPr>
          <w:rFonts w:ascii="Arial" w:hAnsi="Arial" w:cs="Arial"/>
          <w:sz w:val="24"/>
          <w:szCs w:val="24"/>
          <w:lang w:val="en-US"/>
        </w:rPr>
        <w:t>Irina-Diana Buture</w:t>
      </w:r>
    </w:p>
    <w:p w14:paraId="420F9F8B" w14:textId="001BCBE7" w:rsidR="003A1AD3" w:rsidRDefault="003A1AD3" w:rsidP="003A1AD3">
      <w:pPr>
        <w:rPr>
          <w:rFonts w:ascii="Arial" w:hAnsi="Arial" w:cs="Arial"/>
          <w:sz w:val="24"/>
          <w:szCs w:val="24"/>
          <w:lang w:val="en-US"/>
        </w:rPr>
      </w:pPr>
      <w:r>
        <w:rPr>
          <w:rFonts w:ascii="Arial" w:hAnsi="Arial" w:cs="Arial"/>
          <w:sz w:val="24"/>
          <w:szCs w:val="24"/>
          <w:lang w:val="en-US"/>
        </w:rPr>
        <w:t>2239006</w:t>
      </w:r>
    </w:p>
    <w:p w14:paraId="10FE04A0" w14:textId="49CA821A" w:rsidR="003A1AD3" w:rsidRDefault="003A1AD3" w:rsidP="003A1AD3">
      <w:pPr>
        <w:rPr>
          <w:rFonts w:ascii="Arial" w:hAnsi="Arial" w:cs="Arial"/>
          <w:sz w:val="24"/>
          <w:szCs w:val="24"/>
          <w:lang w:val="en-US"/>
        </w:rPr>
      </w:pPr>
      <w:r>
        <w:rPr>
          <w:rFonts w:ascii="Arial" w:hAnsi="Arial" w:cs="Arial"/>
          <w:sz w:val="24"/>
          <w:szCs w:val="24"/>
          <w:lang w:val="en-US"/>
        </w:rPr>
        <w:t>Foreign Language and Culture Awareness</w:t>
      </w:r>
    </w:p>
    <w:p w14:paraId="5A0E9362" w14:textId="7BD7CB7E" w:rsidR="003A1AD3" w:rsidRDefault="003A1AD3" w:rsidP="003A1AD3">
      <w:pPr>
        <w:rPr>
          <w:rFonts w:ascii="Arial" w:hAnsi="Arial" w:cs="Arial"/>
          <w:sz w:val="24"/>
          <w:szCs w:val="24"/>
          <w:lang w:val="en-US"/>
        </w:rPr>
      </w:pPr>
      <w:r>
        <w:rPr>
          <w:rFonts w:ascii="Arial" w:hAnsi="Arial" w:cs="Arial"/>
          <w:sz w:val="24"/>
          <w:szCs w:val="24"/>
          <w:lang w:val="en-US"/>
        </w:rPr>
        <w:t>BMIH5003</w:t>
      </w:r>
    </w:p>
    <w:p w14:paraId="4113BE50" w14:textId="0AB69052" w:rsidR="003A1AD3" w:rsidRDefault="003A1AD3" w:rsidP="003A1AD3">
      <w:pPr>
        <w:rPr>
          <w:rFonts w:ascii="Arial" w:hAnsi="Arial" w:cs="Arial"/>
          <w:sz w:val="24"/>
          <w:szCs w:val="24"/>
          <w:lang w:val="en-US"/>
        </w:rPr>
      </w:pPr>
      <w:r>
        <w:rPr>
          <w:rFonts w:ascii="Arial" w:hAnsi="Arial" w:cs="Arial"/>
          <w:sz w:val="24"/>
          <w:szCs w:val="24"/>
          <w:lang w:val="en-US"/>
        </w:rPr>
        <w:t>Giulia Chifari</w:t>
      </w:r>
    </w:p>
    <w:p w14:paraId="2FFF50A9" w14:textId="77777777" w:rsidR="003A1AD3" w:rsidRPr="003A1AD3" w:rsidRDefault="003A1AD3" w:rsidP="003A1AD3">
      <w:pPr>
        <w:jc w:val="center"/>
        <w:rPr>
          <w:rFonts w:ascii="Arial" w:hAnsi="Arial" w:cs="Arial"/>
          <w:sz w:val="32"/>
          <w:szCs w:val="32"/>
          <w:lang w:val="en-US"/>
        </w:rPr>
      </w:pPr>
    </w:p>
    <w:p w14:paraId="7D1CFB83" w14:textId="4AB985DA" w:rsidR="003A1AD3" w:rsidRDefault="003A1AD3" w:rsidP="003A1AD3">
      <w:pPr>
        <w:jc w:val="center"/>
        <w:rPr>
          <w:rFonts w:ascii="Arial" w:hAnsi="Arial" w:cs="Arial"/>
          <w:sz w:val="32"/>
          <w:szCs w:val="32"/>
        </w:rPr>
      </w:pPr>
      <w:r w:rsidRPr="003A1AD3">
        <w:rPr>
          <w:rFonts w:ascii="Arial" w:hAnsi="Arial" w:cs="Arial"/>
          <w:sz w:val="32"/>
          <w:szCs w:val="32"/>
        </w:rPr>
        <w:t>Multicultural Hotel &amp; Spa in London, England</w:t>
      </w:r>
      <w:r>
        <w:rPr>
          <w:rFonts w:ascii="Arial" w:hAnsi="Arial" w:cs="Arial"/>
          <w:sz w:val="32"/>
          <w:szCs w:val="32"/>
        </w:rPr>
        <w:t xml:space="preserve"> and Germany</w:t>
      </w:r>
      <w:r w:rsidRPr="003A1AD3">
        <w:rPr>
          <w:rFonts w:ascii="Arial" w:hAnsi="Arial" w:cs="Arial"/>
          <w:sz w:val="32"/>
          <w:szCs w:val="32"/>
        </w:rPr>
        <w:t xml:space="preserve"> (Anglo Cluster)</w:t>
      </w:r>
    </w:p>
    <w:p w14:paraId="1B7D59F1" w14:textId="77777777" w:rsidR="003A1AD3" w:rsidRDefault="003A1AD3" w:rsidP="003A1AD3">
      <w:pPr>
        <w:jc w:val="center"/>
        <w:rPr>
          <w:rFonts w:ascii="Arial" w:hAnsi="Arial" w:cs="Arial"/>
          <w:sz w:val="32"/>
          <w:szCs w:val="32"/>
        </w:rPr>
      </w:pPr>
    </w:p>
    <w:p w14:paraId="452EE76A" w14:textId="77777777" w:rsidR="00704869" w:rsidRPr="0055599A" w:rsidRDefault="00704869" w:rsidP="00704869">
      <w:pPr>
        <w:rPr>
          <w:rFonts w:ascii="Arial" w:hAnsi="Arial" w:cs="Arial"/>
          <w:b/>
          <w:bCs/>
          <w:sz w:val="24"/>
          <w:szCs w:val="24"/>
          <w:lang w:val="en-US"/>
        </w:rPr>
      </w:pPr>
      <w:r w:rsidRPr="0055599A">
        <w:rPr>
          <w:rFonts w:ascii="Arial" w:hAnsi="Arial" w:cs="Arial"/>
          <w:b/>
          <w:bCs/>
          <w:sz w:val="24"/>
          <w:szCs w:val="24"/>
          <w:lang w:val="en-US"/>
        </w:rPr>
        <w:t>Introduction</w:t>
      </w:r>
    </w:p>
    <w:p w14:paraId="3370B9DB" w14:textId="6DC24421"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This report aims to provide an in-depth analysis of the cultural and operational differences between England and Germany. Utilizing the GLOBE Project’s cultural and leadership framework will highlight relevant practices and values for the hospitality industry. Furthermore, it will critically discuss the challenges of intercultural leadership, particularly focusing on potential areas of conflict when managing an intercultural team at the Multicultural Hotel &amp; Spa in London</w:t>
      </w:r>
      <w:r w:rsidR="0055599A">
        <w:rPr>
          <w:rFonts w:ascii="Arial" w:hAnsi="Arial" w:cs="Arial"/>
          <w:sz w:val="24"/>
          <w:szCs w:val="24"/>
          <w:lang w:val="en-US"/>
        </w:rPr>
        <w:t xml:space="preserve"> (Anglo Cluster).</w:t>
      </w:r>
      <w:r w:rsidRPr="00704869">
        <w:rPr>
          <w:rFonts w:ascii="Arial" w:hAnsi="Arial" w:cs="Arial"/>
          <w:sz w:val="24"/>
          <w:szCs w:val="24"/>
          <w:lang w:val="en-US"/>
        </w:rPr>
        <w:t xml:space="preserve"> This analysis is essential for understanding the complexities involved in merging diverse cultural backgrounds within a professional setting, thereby ensuring the effective functioning of the hotel.</w:t>
      </w:r>
    </w:p>
    <w:p w14:paraId="0696D310" w14:textId="77777777" w:rsidR="00704869" w:rsidRPr="00704869" w:rsidRDefault="00704869" w:rsidP="00704869">
      <w:pPr>
        <w:rPr>
          <w:rFonts w:ascii="Arial" w:hAnsi="Arial" w:cs="Arial"/>
          <w:sz w:val="24"/>
          <w:szCs w:val="24"/>
          <w:lang w:val="en-US"/>
        </w:rPr>
      </w:pPr>
    </w:p>
    <w:p w14:paraId="632BD1BF"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Key Differences between England and Germany</w:t>
      </w:r>
    </w:p>
    <w:p w14:paraId="231A6A6C"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Cultural and Customary Differences</w:t>
      </w:r>
    </w:p>
    <w:p w14:paraId="47718980"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1. Communication Style</w:t>
      </w:r>
    </w:p>
    <w:p w14:paraId="69B4CC4A" w14:textId="77777777" w:rsidR="00704869" w:rsidRPr="00704869" w:rsidRDefault="00704869" w:rsidP="00704869">
      <w:pPr>
        <w:rPr>
          <w:rFonts w:ascii="Arial" w:hAnsi="Arial" w:cs="Arial"/>
          <w:sz w:val="24"/>
          <w:szCs w:val="24"/>
          <w:lang w:val="en-US"/>
        </w:rPr>
      </w:pPr>
    </w:p>
    <w:p w14:paraId="580E1616"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England: English communication style tends to be indirect and nuanced, often relying on context and subtlety. Politeness and understatement are highly valued (Lewis, 2006).</w:t>
      </w:r>
    </w:p>
    <w:p w14:paraId="4BA9D376"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In contrast, German communication is typically direct and explicit. Germans value clarity and precision, often stating exactly what they mean without ambiguity (Hall, 1976).</w:t>
      </w:r>
    </w:p>
    <w:p w14:paraId="4D222C8F" w14:textId="77777777" w:rsidR="00704869" w:rsidRPr="00704869" w:rsidRDefault="00704869" w:rsidP="00704869">
      <w:pPr>
        <w:rPr>
          <w:rFonts w:ascii="Arial" w:hAnsi="Arial" w:cs="Arial"/>
          <w:b/>
          <w:bCs/>
          <w:sz w:val="24"/>
          <w:szCs w:val="24"/>
          <w:lang w:val="en-US"/>
        </w:rPr>
      </w:pPr>
    </w:p>
    <w:p w14:paraId="331449DC"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2. Attitudes towards Time</w:t>
      </w:r>
    </w:p>
    <w:p w14:paraId="2C624395" w14:textId="77777777" w:rsidR="00704869" w:rsidRPr="00704869" w:rsidRDefault="00704869" w:rsidP="00704869">
      <w:pPr>
        <w:rPr>
          <w:rFonts w:ascii="Arial" w:hAnsi="Arial" w:cs="Arial"/>
          <w:sz w:val="24"/>
          <w:szCs w:val="24"/>
          <w:lang w:val="en-US"/>
        </w:rPr>
      </w:pPr>
    </w:p>
    <w:p w14:paraId="50C7699E"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lastRenderedPageBreak/>
        <w:t>England: Punctuality is important but there is some flexibility. Being slightly late is often tolerated, and social events may not start exactly as scheduled (Hofstede, 2001).</w:t>
      </w:r>
    </w:p>
    <w:p w14:paraId="624A1180"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Germans strictly adhere to punctuality. Being on time is a sign of respect and efficiency, and meetings start exactly as planned (Trompenaars &amp; Hampden-Turner, 1997).</w:t>
      </w:r>
    </w:p>
    <w:p w14:paraId="4E8E3A6F" w14:textId="77777777" w:rsidR="00704869" w:rsidRPr="00704869" w:rsidRDefault="00704869" w:rsidP="00704869">
      <w:pPr>
        <w:rPr>
          <w:rFonts w:ascii="Arial" w:hAnsi="Arial" w:cs="Arial"/>
          <w:sz w:val="24"/>
          <w:szCs w:val="24"/>
          <w:lang w:val="en-US"/>
        </w:rPr>
      </w:pPr>
    </w:p>
    <w:p w14:paraId="4164937C"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3. Hierarchical Structures</w:t>
      </w:r>
    </w:p>
    <w:p w14:paraId="4A7AC9BF" w14:textId="77777777" w:rsidR="00704869" w:rsidRPr="00704869" w:rsidRDefault="00704869" w:rsidP="00704869">
      <w:pPr>
        <w:rPr>
          <w:rFonts w:ascii="Arial" w:hAnsi="Arial" w:cs="Arial"/>
          <w:sz w:val="24"/>
          <w:szCs w:val="24"/>
          <w:lang w:val="en-US"/>
        </w:rPr>
      </w:pPr>
    </w:p>
    <w:p w14:paraId="639A8C16"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England: Organizational structures can be somewhat flexible. While hierarchy exists, there is often an emphasis on egalitarianism and teamwork (Hofstede, 2001).</w:t>
      </w:r>
    </w:p>
    <w:p w14:paraId="197B0030"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Hierarchical structures in Germany are more pronounced. There is a clear chain of command, and decisions are typically made at higher levels of management (House et al., 2004).</w:t>
      </w:r>
    </w:p>
    <w:p w14:paraId="1EC2F83F" w14:textId="77777777" w:rsidR="00704869" w:rsidRPr="00704869" w:rsidRDefault="00704869" w:rsidP="00704869">
      <w:pPr>
        <w:rPr>
          <w:rFonts w:ascii="Arial" w:hAnsi="Arial" w:cs="Arial"/>
          <w:sz w:val="24"/>
          <w:szCs w:val="24"/>
          <w:lang w:val="en-US"/>
        </w:rPr>
      </w:pPr>
    </w:p>
    <w:p w14:paraId="38BA5550"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4. Work-Life Balance</w:t>
      </w:r>
    </w:p>
    <w:p w14:paraId="5F67C264" w14:textId="77777777" w:rsidR="00704869" w:rsidRPr="00704869" w:rsidRDefault="00704869" w:rsidP="00704869">
      <w:pPr>
        <w:rPr>
          <w:rFonts w:ascii="Arial" w:hAnsi="Arial" w:cs="Arial"/>
          <w:sz w:val="24"/>
          <w:szCs w:val="24"/>
          <w:lang w:val="en-US"/>
        </w:rPr>
      </w:pPr>
    </w:p>
    <w:p w14:paraId="2A99587C"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England: There is an increasing emphasis on work-life balance, though long working hours remain common in some sectors (Lewis et al., 2007).</w:t>
      </w:r>
    </w:p>
    <w:p w14:paraId="7001277F"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Germans generally prioritize work-life balance more strongly. The country has well-established regulations to ensure employees have ample time off and reasonable working hours (Anxo et al., 2006).</w:t>
      </w:r>
    </w:p>
    <w:p w14:paraId="77552AF2" w14:textId="77777777" w:rsidR="00704869" w:rsidRPr="00704869" w:rsidRDefault="00704869" w:rsidP="00704869">
      <w:pPr>
        <w:rPr>
          <w:rFonts w:ascii="Arial" w:hAnsi="Arial" w:cs="Arial"/>
          <w:sz w:val="24"/>
          <w:szCs w:val="24"/>
          <w:lang w:val="en-US"/>
        </w:rPr>
      </w:pPr>
    </w:p>
    <w:p w14:paraId="195D70D7"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Customs and Social Norms</w:t>
      </w:r>
    </w:p>
    <w:p w14:paraId="30BEA360"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1. Social Interactions</w:t>
      </w:r>
    </w:p>
    <w:p w14:paraId="1C8E675A" w14:textId="77777777" w:rsidR="00704869" w:rsidRPr="00704869" w:rsidRDefault="00704869" w:rsidP="00704869">
      <w:pPr>
        <w:rPr>
          <w:rFonts w:ascii="Arial" w:hAnsi="Arial" w:cs="Arial"/>
          <w:sz w:val="24"/>
          <w:szCs w:val="24"/>
          <w:lang w:val="en-US"/>
        </w:rPr>
      </w:pPr>
    </w:p>
    <w:p w14:paraId="1E1FBA7E"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England: Social interactions are characterized by politeness and formality, especially in initial encounters. There is a strong sense of personal space (Lewis, 2006).</w:t>
      </w:r>
    </w:p>
    <w:p w14:paraId="0301C4B9"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Social interactions in Germany can be more straightforward. Friendliness and politeness are important, but there is less formality once familiarity is established (Hall, 1976).</w:t>
      </w:r>
    </w:p>
    <w:p w14:paraId="75E49837" w14:textId="77777777" w:rsidR="00704869" w:rsidRPr="00704869" w:rsidRDefault="00704869" w:rsidP="00704869">
      <w:pPr>
        <w:rPr>
          <w:rFonts w:ascii="Arial" w:hAnsi="Arial" w:cs="Arial"/>
          <w:sz w:val="24"/>
          <w:szCs w:val="24"/>
          <w:lang w:val="en-US"/>
        </w:rPr>
      </w:pPr>
    </w:p>
    <w:p w14:paraId="5DB059DC"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2. Holidays and Celebrations</w:t>
      </w:r>
    </w:p>
    <w:p w14:paraId="517442A2" w14:textId="77777777" w:rsidR="00704869" w:rsidRPr="00704869" w:rsidRDefault="00704869" w:rsidP="00704869">
      <w:pPr>
        <w:rPr>
          <w:rFonts w:ascii="Arial" w:hAnsi="Arial" w:cs="Arial"/>
          <w:sz w:val="24"/>
          <w:szCs w:val="24"/>
          <w:lang w:val="en-US"/>
        </w:rPr>
      </w:pPr>
    </w:p>
    <w:p w14:paraId="742D2866"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lastRenderedPageBreak/>
        <w:t>England: Major holidays include Christmas, Easter, and public bank holidays. Celebrations often involve family gatherings and traditional meals (Hofstede, 2001).</w:t>
      </w:r>
    </w:p>
    <w:p w14:paraId="0D57E0EB"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Major holidays include Christmas, Easter, and Oktoberfest. German celebrations often involve regional customs, traditional foods, and community events (Trompenaars &amp; Hampden-Turner, 1997).</w:t>
      </w:r>
    </w:p>
    <w:p w14:paraId="7F5C3E08" w14:textId="77777777" w:rsidR="00704869" w:rsidRPr="00704869" w:rsidRDefault="00704869" w:rsidP="00704869">
      <w:pPr>
        <w:rPr>
          <w:rFonts w:ascii="Arial" w:hAnsi="Arial" w:cs="Arial"/>
          <w:sz w:val="24"/>
          <w:szCs w:val="24"/>
          <w:lang w:val="en-US"/>
        </w:rPr>
      </w:pPr>
    </w:p>
    <w:p w14:paraId="10C4AE9F"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GLOBE Project: Cultural and Leadership Comparison</w:t>
      </w:r>
    </w:p>
    <w:p w14:paraId="646BCB06"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The GLOBE Project (Global Leadership and Organizational Behavior Effectiveness) offers valuable insights into the cultural dimensions and leadership styles prevalent in different countries. For this report, the focus will be on the most relevant dimensions for England and Germany.</w:t>
      </w:r>
    </w:p>
    <w:p w14:paraId="1658870A" w14:textId="77777777" w:rsidR="00704869" w:rsidRPr="00704869" w:rsidRDefault="00704869" w:rsidP="00704869">
      <w:pPr>
        <w:rPr>
          <w:rFonts w:ascii="Arial" w:hAnsi="Arial" w:cs="Arial"/>
          <w:sz w:val="24"/>
          <w:szCs w:val="24"/>
          <w:lang w:val="en-US"/>
        </w:rPr>
      </w:pPr>
    </w:p>
    <w:p w14:paraId="5D4146A6"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Performance Orientation</w:t>
      </w:r>
    </w:p>
    <w:p w14:paraId="2C403B1A"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England: England exhibits a moderate level of performance orientation. There is a focus on achieving results, balanced with an emphasis on quality of life and work-life balance (House et al., 2004).</w:t>
      </w:r>
    </w:p>
    <w:p w14:paraId="1A090944"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Germany scores high in performance orientation. There is a strong focus on achievement, efficiency, and excellence, with performance metrics and continuous improvement being highly valued (House et al., 2004).</w:t>
      </w:r>
    </w:p>
    <w:p w14:paraId="67B52F9F" w14:textId="77777777" w:rsidR="00704869" w:rsidRPr="00704869" w:rsidRDefault="00704869" w:rsidP="00704869">
      <w:pPr>
        <w:rPr>
          <w:rFonts w:ascii="Arial" w:hAnsi="Arial" w:cs="Arial"/>
          <w:sz w:val="24"/>
          <w:szCs w:val="24"/>
          <w:lang w:val="en-US"/>
        </w:rPr>
      </w:pPr>
    </w:p>
    <w:p w14:paraId="2CF0D043"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Uncertainty Avoidance</w:t>
      </w:r>
    </w:p>
    <w:p w14:paraId="2D726A97"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England: England demonstrates moderate to low uncertainty avoidance. The culture is relatively comfortable with ambiguity and change, and there is a tendency to adapt and be flexible (Hofstede, 2001).</w:t>
      </w:r>
    </w:p>
    <w:p w14:paraId="7594C8FC"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Germany exhibits high uncertainty avoidance. German culture prefers clear rules, detailed planning, and a structured approach to avoid uncertainties (House et al., 2004).</w:t>
      </w:r>
    </w:p>
    <w:p w14:paraId="67EF568B" w14:textId="77777777" w:rsidR="00704869" w:rsidRPr="00704869" w:rsidRDefault="00704869" w:rsidP="00704869">
      <w:pPr>
        <w:rPr>
          <w:rFonts w:ascii="Arial" w:hAnsi="Arial" w:cs="Arial"/>
          <w:sz w:val="24"/>
          <w:szCs w:val="24"/>
          <w:lang w:val="en-US"/>
        </w:rPr>
      </w:pPr>
    </w:p>
    <w:p w14:paraId="63D7FB05"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Assertiveness</w:t>
      </w:r>
    </w:p>
    <w:p w14:paraId="6FC5D790"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England: England has moderate assertiveness. While people can be assertive, there is a tendency to avoid confrontation and seek harmony (Trompenaars &amp; Hampden-Turner, 1997).</w:t>
      </w:r>
    </w:p>
    <w:p w14:paraId="53577119"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Germany scores high on assertiveness. Germans tend to be straightforward and confident in expressing their opinions and decisions (House et al., 2004).</w:t>
      </w:r>
    </w:p>
    <w:p w14:paraId="5C9A9F1A" w14:textId="77777777" w:rsidR="00704869" w:rsidRPr="00704869" w:rsidRDefault="00704869" w:rsidP="00704869">
      <w:pPr>
        <w:rPr>
          <w:rFonts w:ascii="Arial" w:hAnsi="Arial" w:cs="Arial"/>
          <w:sz w:val="24"/>
          <w:szCs w:val="24"/>
          <w:lang w:val="en-US"/>
        </w:rPr>
      </w:pPr>
    </w:p>
    <w:p w14:paraId="32D68C2D"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Institutional Collectivism</w:t>
      </w:r>
    </w:p>
    <w:p w14:paraId="6BCC6B1E"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lastRenderedPageBreak/>
        <w:t>England: England has low to moderate institutional collectivism. There is an emphasis on individual achievements and personal goals, though teamwork remains important (Hofstede, 2001).</w:t>
      </w:r>
    </w:p>
    <w:p w14:paraId="6BAB29DD"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Germany exhibits high institutional collectivism. There is a strong emphasis on group goals, teamwork, and collective responsibility (House et al., 2004).</w:t>
      </w:r>
    </w:p>
    <w:p w14:paraId="2071F7E0" w14:textId="77777777" w:rsidR="00704869" w:rsidRPr="00704869" w:rsidRDefault="00704869" w:rsidP="00704869">
      <w:pPr>
        <w:rPr>
          <w:rFonts w:ascii="Arial" w:hAnsi="Arial" w:cs="Arial"/>
          <w:sz w:val="24"/>
          <w:szCs w:val="24"/>
          <w:lang w:val="en-US"/>
        </w:rPr>
      </w:pPr>
    </w:p>
    <w:p w14:paraId="4F3F1820"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In-Group Collectivism</w:t>
      </w:r>
    </w:p>
    <w:p w14:paraId="428D75F7"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England: England shows moderate in-group collectivism. Loyalty to family and close friends is important, but there is also a strong sense of individualism (Hofstede, 2001).</w:t>
      </w:r>
    </w:p>
    <w:p w14:paraId="5F8E0C8D"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Germany: Germany scores high on in-group collectivism. Strong loyalty to family, friends, and close-knit groups is emphasized, often taking precedence over individual desires (House et al., 2004).</w:t>
      </w:r>
    </w:p>
    <w:p w14:paraId="6784793A" w14:textId="77777777" w:rsidR="00704869" w:rsidRPr="00704869" w:rsidRDefault="00704869" w:rsidP="00704869">
      <w:pPr>
        <w:rPr>
          <w:rFonts w:ascii="Arial" w:hAnsi="Arial" w:cs="Arial"/>
          <w:sz w:val="24"/>
          <w:szCs w:val="24"/>
          <w:lang w:val="en-US"/>
        </w:rPr>
      </w:pPr>
    </w:p>
    <w:p w14:paraId="602B9783"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Challenges of Intercultural Leadership in the Hospitality Industry</w:t>
      </w:r>
    </w:p>
    <w:p w14:paraId="03605695"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Managing an intercultural team in the hospitality industry involves navigating various challenges. The following are potential areas of conflict and strategies to address them:</w:t>
      </w:r>
    </w:p>
    <w:p w14:paraId="21E64B60" w14:textId="77777777" w:rsidR="00704869" w:rsidRPr="00704869" w:rsidRDefault="00704869" w:rsidP="00704869">
      <w:pPr>
        <w:rPr>
          <w:rFonts w:ascii="Arial" w:hAnsi="Arial" w:cs="Arial"/>
          <w:sz w:val="24"/>
          <w:szCs w:val="24"/>
          <w:lang w:val="en-US"/>
        </w:rPr>
      </w:pPr>
    </w:p>
    <w:p w14:paraId="1AE67306"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Communication Barriers</w:t>
      </w:r>
    </w:p>
    <w:p w14:paraId="15D77C28"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Example: A German employee might communicate very directly, which could be perceived as rude or abrasive by English colleagues who are accustomed to a more indirect approach.</w:t>
      </w:r>
    </w:p>
    <w:p w14:paraId="7A9546A6"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Solution: Implement communication training that highlights cultural differences and promotes effective, respectful communication strategies (Gudykunst &amp; Kim, 2003).</w:t>
      </w:r>
    </w:p>
    <w:p w14:paraId="4BC4594C" w14:textId="77777777" w:rsidR="00704869" w:rsidRPr="00704869" w:rsidRDefault="00704869" w:rsidP="00704869">
      <w:pPr>
        <w:rPr>
          <w:rFonts w:ascii="Arial" w:hAnsi="Arial" w:cs="Arial"/>
          <w:sz w:val="24"/>
          <w:szCs w:val="24"/>
          <w:lang w:val="en-US"/>
        </w:rPr>
      </w:pPr>
    </w:p>
    <w:p w14:paraId="46A2905A" w14:textId="4F27C651"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 xml:space="preserve">Differences in Work </w:t>
      </w:r>
      <w:r w:rsidR="0055599A">
        <w:rPr>
          <w:rFonts w:ascii="Arial" w:hAnsi="Arial" w:cs="Arial"/>
          <w:b/>
          <w:bCs/>
          <w:sz w:val="24"/>
          <w:szCs w:val="24"/>
          <w:lang w:val="en-US"/>
        </w:rPr>
        <w:t>Ethics</w:t>
      </w:r>
      <w:r w:rsidRPr="00704869">
        <w:rPr>
          <w:rFonts w:ascii="Arial" w:hAnsi="Arial" w:cs="Arial"/>
          <w:b/>
          <w:bCs/>
          <w:sz w:val="24"/>
          <w:szCs w:val="24"/>
          <w:lang w:val="en-US"/>
        </w:rPr>
        <w:t xml:space="preserve"> and Time Management</w:t>
      </w:r>
    </w:p>
    <w:p w14:paraId="65889B11"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Example: English employees may be more flexible with deadlines, while German employees expect strict adherence to schedules. This can lead to frustration and misunderstandings.</w:t>
      </w:r>
    </w:p>
    <w:p w14:paraId="76342A2A"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Solution: Establish clear expectations and find a middle ground that respects both cultural approaches to time management. Regularly discuss and agree on deadlines and timelines (Adler &amp; Gundersen, 2008).</w:t>
      </w:r>
    </w:p>
    <w:p w14:paraId="4A429541" w14:textId="77777777" w:rsidR="00704869" w:rsidRPr="00704869" w:rsidRDefault="00704869" w:rsidP="00704869">
      <w:pPr>
        <w:rPr>
          <w:rFonts w:ascii="Arial" w:hAnsi="Arial" w:cs="Arial"/>
          <w:sz w:val="24"/>
          <w:szCs w:val="24"/>
          <w:lang w:val="en-US"/>
        </w:rPr>
      </w:pPr>
    </w:p>
    <w:p w14:paraId="7764AC29"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Hierarchical Differences</w:t>
      </w:r>
    </w:p>
    <w:p w14:paraId="6C2DA105"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lastRenderedPageBreak/>
        <w:t>Example: German employees might expect clear directives from management, while English employees might prefer a more collaborative approach.</w:t>
      </w:r>
    </w:p>
    <w:p w14:paraId="35FDD46E"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Solution: Balance the need for clear directives with opportunities for collaborative decision-making. Ensure that all team members feel their input is valued (Hofstede, 2001).</w:t>
      </w:r>
    </w:p>
    <w:p w14:paraId="65CB4C89" w14:textId="77777777" w:rsidR="00704869" w:rsidRPr="00704869" w:rsidRDefault="00704869" w:rsidP="00704869">
      <w:pPr>
        <w:rPr>
          <w:rFonts w:ascii="Arial" w:hAnsi="Arial" w:cs="Arial"/>
          <w:sz w:val="24"/>
          <w:szCs w:val="24"/>
          <w:lang w:val="en-US"/>
        </w:rPr>
      </w:pPr>
    </w:p>
    <w:p w14:paraId="43441609"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Conflict Resolution</w:t>
      </w:r>
    </w:p>
    <w:p w14:paraId="260E312F"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Example: English employees might avoid direct confrontation, preferring to address issues subtly, while German employees might prefer straightforward discussions.</w:t>
      </w:r>
    </w:p>
    <w:p w14:paraId="4F6531C0"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Solution: Develop conflict resolution protocols that accommodate both approaches. Encourage open and respectful dialogue, providing mediation if necessary (Trompenaars &amp; Hampden-Turner, 1997).</w:t>
      </w:r>
    </w:p>
    <w:p w14:paraId="78326159" w14:textId="77777777" w:rsidR="00704869" w:rsidRPr="00704869" w:rsidRDefault="00704869" w:rsidP="00704869">
      <w:pPr>
        <w:rPr>
          <w:rFonts w:ascii="Arial" w:hAnsi="Arial" w:cs="Arial"/>
          <w:sz w:val="24"/>
          <w:szCs w:val="24"/>
          <w:lang w:val="en-US"/>
        </w:rPr>
      </w:pPr>
    </w:p>
    <w:p w14:paraId="3FCD81ED"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Work-Life Balance Expectations</w:t>
      </w:r>
    </w:p>
    <w:p w14:paraId="49FE3ED5"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Example: German employees might expect strict adherence to working hours and ample time off, while English employees might be more accustomed to flexible working hours.</w:t>
      </w:r>
    </w:p>
    <w:p w14:paraId="44F7C94C" w14:textId="2F5185A1" w:rsidR="003A1AD3" w:rsidRDefault="00704869" w:rsidP="00704869">
      <w:pPr>
        <w:rPr>
          <w:rFonts w:ascii="Arial" w:hAnsi="Arial" w:cs="Arial"/>
          <w:sz w:val="24"/>
          <w:szCs w:val="24"/>
          <w:lang w:val="en-US"/>
        </w:rPr>
      </w:pPr>
      <w:r w:rsidRPr="00704869">
        <w:rPr>
          <w:rFonts w:ascii="Arial" w:hAnsi="Arial" w:cs="Arial"/>
          <w:sz w:val="24"/>
          <w:szCs w:val="24"/>
          <w:lang w:val="en-US"/>
        </w:rPr>
        <w:t>Solution: Create policies that respect and balance the different expectations for work-life balance. Offer flexible working arrangements where possible (Lewis et al., 2007).</w:t>
      </w:r>
    </w:p>
    <w:p w14:paraId="57815657" w14:textId="77777777" w:rsidR="00704869" w:rsidRDefault="00704869" w:rsidP="00704869">
      <w:pPr>
        <w:rPr>
          <w:rFonts w:ascii="Arial" w:hAnsi="Arial" w:cs="Arial"/>
          <w:sz w:val="24"/>
          <w:szCs w:val="24"/>
          <w:lang w:val="en-US"/>
        </w:rPr>
      </w:pPr>
    </w:p>
    <w:p w14:paraId="74D5541E" w14:textId="77777777" w:rsidR="00704869" w:rsidRPr="00704869" w:rsidRDefault="00704869" w:rsidP="00704869">
      <w:pPr>
        <w:rPr>
          <w:rFonts w:ascii="Arial" w:hAnsi="Arial" w:cs="Arial"/>
          <w:b/>
          <w:bCs/>
          <w:sz w:val="24"/>
          <w:szCs w:val="24"/>
          <w:lang w:val="en-US"/>
        </w:rPr>
      </w:pPr>
      <w:r w:rsidRPr="00704869">
        <w:rPr>
          <w:rFonts w:ascii="Arial" w:hAnsi="Arial" w:cs="Arial"/>
          <w:b/>
          <w:bCs/>
          <w:sz w:val="24"/>
          <w:szCs w:val="24"/>
          <w:lang w:val="en-US"/>
        </w:rPr>
        <w:t>Conclusion</w:t>
      </w:r>
    </w:p>
    <w:p w14:paraId="3708E85A" w14:textId="77777777" w:rsidR="00704869" w:rsidRPr="00704869" w:rsidRDefault="00704869" w:rsidP="00704869">
      <w:pPr>
        <w:rPr>
          <w:rFonts w:ascii="Arial" w:hAnsi="Arial" w:cs="Arial"/>
          <w:sz w:val="24"/>
          <w:szCs w:val="24"/>
          <w:lang w:val="en-US"/>
        </w:rPr>
      </w:pPr>
      <w:r w:rsidRPr="00704869">
        <w:rPr>
          <w:rFonts w:ascii="Arial" w:hAnsi="Arial" w:cs="Arial"/>
          <w:sz w:val="24"/>
          <w:szCs w:val="24"/>
          <w:lang w:val="en-US"/>
        </w:rPr>
        <w:t>Understanding and addressing the cultural differences between England and Germany is crucial for the success of the Multicultural Hotel &amp; Spa in London. By leveraging insights from the GLOBE Project and implementing strategies to manage communication barriers, differences in work ethic, hierarchical expectations, and conflict resolution styles, a harmonious and effective intercultural team can be created. Emphasizing respect, flexibility, and open communication is key to overcoming the challenges of intercultural leadership in the hospitality industry.</w:t>
      </w:r>
    </w:p>
    <w:p w14:paraId="6BC69C6F" w14:textId="77777777" w:rsidR="00704869" w:rsidRPr="00704869" w:rsidRDefault="00704869" w:rsidP="00704869">
      <w:pPr>
        <w:rPr>
          <w:rFonts w:ascii="Arial" w:hAnsi="Arial" w:cs="Arial"/>
          <w:sz w:val="24"/>
          <w:szCs w:val="24"/>
          <w:lang w:val="en-US"/>
        </w:rPr>
      </w:pPr>
    </w:p>
    <w:p w14:paraId="1D670A64" w14:textId="3D6C4310" w:rsidR="00704869" w:rsidRDefault="00704869" w:rsidP="00704869">
      <w:pPr>
        <w:rPr>
          <w:rFonts w:ascii="Arial" w:hAnsi="Arial" w:cs="Arial"/>
          <w:sz w:val="24"/>
          <w:szCs w:val="24"/>
          <w:lang w:val="en-US"/>
        </w:rPr>
      </w:pPr>
      <w:r w:rsidRPr="00704869">
        <w:rPr>
          <w:rFonts w:ascii="Arial" w:hAnsi="Arial" w:cs="Arial"/>
          <w:sz w:val="24"/>
          <w:szCs w:val="24"/>
          <w:lang w:val="en-US"/>
        </w:rPr>
        <w:t>By fostering a culturally sensitive and inclusive work environment, the Multicultural Hotel &amp; Spa can ensure a seamless integration of employees from diverse backgrounds, ultimately enhancing the guest experience and achieving organizational success.</w:t>
      </w:r>
    </w:p>
    <w:p w14:paraId="5470D1B7" w14:textId="77777777" w:rsidR="00704869" w:rsidRDefault="00704869" w:rsidP="00704869">
      <w:pPr>
        <w:rPr>
          <w:rFonts w:ascii="Arial" w:hAnsi="Arial" w:cs="Arial"/>
          <w:sz w:val="24"/>
          <w:szCs w:val="24"/>
          <w:lang w:val="en-US"/>
        </w:rPr>
      </w:pPr>
    </w:p>
    <w:p w14:paraId="7AAECF0F" w14:textId="77777777" w:rsidR="00704869" w:rsidRDefault="00704869" w:rsidP="00704869">
      <w:pPr>
        <w:rPr>
          <w:rFonts w:ascii="Arial" w:hAnsi="Arial" w:cs="Arial"/>
          <w:sz w:val="24"/>
          <w:szCs w:val="24"/>
          <w:lang w:val="en-US"/>
        </w:rPr>
      </w:pPr>
    </w:p>
    <w:p w14:paraId="05654AB2" w14:textId="77777777" w:rsidR="00704869" w:rsidRDefault="00704869" w:rsidP="00704869">
      <w:pPr>
        <w:rPr>
          <w:rFonts w:ascii="Arial" w:hAnsi="Arial" w:cs="Arial"/>
          <w:sz w:val="24"/>
          <w:szCs w:val="24"/>
          <w:lang w:val="en-US"/>
        </w:rPr>
      </w:pPr>
    </w:p>
    <w:p w14:paraId="0B0B4DC7" w14:textId="77777777" w:rsidR="00704869" w:rsidRDefault="00704869" w:rsidP="00704869">
      <w:pPr>
        <w:rPr>
          <w:rFonts w:ascii="Arial" w:hAnsi="Arial" w:cs="Arial"/>
          <w:sz w:val="24"/>
          <w:szCs w:val="24"/>
          <w:lang w:val="en-US"/>
        </w:rPr>
      </w:pPr>
    </w:p>
    <w:p w14:paraId="430CDAF8" w14:textId="0DF879FA" w:rsidR="00704869" w:rsidRDefault="00704869" w:rsidP="00704869">
      <w:pPr>
        <w:rPr>
          <w:rFonts w:ascii="Arial" w:hAnsi="Arial" w:cs="Arial"/>
          <w:sz w:val="24"/>
          <w:szCs w:val="24"/>
          <w:lang w:val="en-US"/>
        </w:rPr>
      </w:pPr>
      <w:r>
        <w:rPr>
          <w:rFonts w:ascii="Arial" w:hAnsi="Arial" w:cs="Arial"/>
          <w:sz w:val="24"/>
          <w:szCs w:val="24"/>
          <w:lang w:val="en-US"/>
        </w:rPr>
        <w:t xml:space="preserve">Reference List: </w:t>
      </w:r>
    </w:p>
    <w:p w14:paraId="627A4328" w14:textId="77777777" w:rsidR="0055599A" w:rsidRPr="0055599A" w:rsidRDefault="0055599A" w:rsidP="0055599A">
      <w:pPr>
        <w:rPr>
          <w:rFonts w:ascii="Arial" w:hAnsi="Arial" w:cs="Arial"/>
          <w:sz w:val="24"/>
          <w:szCs w:val="24"/>
          <w:lang w:val="en-US"/>
        </w:rPr>
      </w:pPr>
      <w:r w:rsidRPr="0055599A">
        <w:rPr>
          <w:rFonts w:ascii="Arial" w:hAnsi="Arial" w:cs="Arial"/>
          <w:sz w:val="24"/>
          <w:szCs w:val="24"/>
          <w:lang w:val="en-US"/>
        </w:rPr>
        <w:t>Hall, E. T. (1976). Beyond Culture. Anchor Books.</w:t>
      </w:r>
    </w:p>
    <w:p w14:paraId="076F41E2" w14:textId="77777777" w:rsidR="0055599A" w:rsidRPr="0055599A" w:rsidRDefault="0055599A" w:rsidP="0055599A">
      <w:pPr>
        <w:rPr>
          <w:rFonts w:ascii="Arial" w:hAnsi="Arial" w:cs="Arial"/>
          <w:sz w:val="24"/>
          <w:szCs w:val="24"/>
          <w:lang w:val="en-US"/>
        </w:rPr>
      </w:pPr>
    </w:p>
    <w:p w14:paraId="523F213D" w14:textId="77777777" w:rsidR="0055599A" w:rsidRPr="0055599A" w:rsidRDefault="0055599A" w:rsidP="0055599A">
      <w:pPr>
        <w:rPr>
          <w:rFonts w:ascii="Arial" w:hAnsi="Arial" w:cs="Arial"/>
          <w:sz w:val="24"/>
          <w:szCs w:val="24"/>
          <w:lang w:val="en-US"/>
        </w:rPr>
      </w:pPr>
      <w:r w:rsidRPr="0055599A">
        <w:rPr>
          <w:rFonts w:ascii="Arial" w:hAnsi="Arial" w:cs="Arial"/>
          <w:sz w:val="24"/>
          <w:szCs w:val="24"/>
          <w:lang w:val="en-US"/>
        </w:rPr>
        <w:t>Hofstede, G. (2001). Culture's Consequences: Comparing Values, Behaviors, Institutions, and Organizations Across Nations. Sage Publications.</w:t>
      </w:r>
    </w:p>
    <w:p w14:paraId="5AEB0C75" w14:textId="77777777" w:rsidR="0055599A" w:rsidRPr="0055599A" w:rsidRDefault="0055599A" w:rsidP="0055599A">
      <w:pPr>
        <w:rPr>
          <w:rFonts w:ascii="Arial" w:hAnsi="Arial" w:cs="Arial"/>
          <w:sz w:val="24"/>
          <w:szCs w:val="24"/>
          <w:lang w:val="en-US"/>
        </w:rPr>
      </w:pPr>
      <w:r w:rsidRPr="0055599A">
        <w:rPr>
          <w:rFonts w:ascii="Arial" w:hAnsi="Arial" w:cs="Arial"/>
          <w:sz w:val="24"/>
          <w:szCs w:val="24"/>
          <w:lang w:val="en-US"/>
        </w:rPr>
        <w:t>House, R. J., Hanges, P. J., Javidan, M., Dorfman, P. W., &amp; Gupta, V. (2004). Culture, Leadership, and Organizations: The GLOBE Study of 62 Societies. Sage Publications.</w:t>
      </w:r>
    </w:p>
    <w:p w14:paraId="0649C28B" w14:textId="77777777" w:rsidR="0055599A" w:rsidRPr="0055599A" w:rsidRDefault="0055599A" w:rsidP="0055599A">
      <w:pPr>
        <w:rPr>
          <w:rFonts w:ascii="Arial" w:hAnsi="Arial" w:cs="Arial"/>
          <w:sz w:val="24"/>
          <w:szCs w:val="24"/>
          <w:lang w:val="en-US"/>
        </w:rPr>
      </w:pPr>
      <w:r w:rsidRPr="0055599A">
        <w:rPr>
          <w:rFonts w:ascii="Arial" w:hAnsi="Arial" w:cs="Arial"/>
          <w:sz w:val="24"/>
          <w:szCs w:val="24"/>
          <w:lang w:val="en-US"/>
        </w:rPr>
        <w:t>Lewis, S., Gambles, R., &amp; Rapoport, R. (2007). The Constraints of a Work-Life Balance Approach: An International Perspective. The International Journal of Human Resource Management, 18(3), 360-373.</w:t>
      </w:r>
    </w:p>
    <w:p w14:paraId="56B90066" w14:textId="77777777" w:rsidR="0055599A" w:rsidRPr="0055599A" w:rsidRDefault="0055599A" w:rsidP="0055599A">
      <w:pPr>
        <w:rPr>
          <w:rFonts w:ascii="Arial" w:hAnsi="Arial" w:cs="Arial"/>
          <w:sz w:val="24"/>
          <w:szCs w:val="24"/>
          <w:lang w:val="en-US"/>
        </w:rPr>
      </w:pPr>
      <w:r w:rsidRPr="0055599A">
        <w:rPr>
          <w:rFonts w:ascii="Arial" w:hAnsi="Arial" w:cs="Arial"/>
          <w:sz w:val="24"/>
          <w:szCs w:val="24"/>
          <w:lang w:val="en-US"/>
        </w:rPr>
        <w:t>Trompenaars, F., &amp; Hampden-Turner, C. (1997). Riding the Waves of Culture: Understanding Diversity in Global Business. McGraw-Hill.</w:t>
      </w:r>
    </w:p>
    <w:p w14:paraId="125121D9" w14:textId="77777777" w:rsidR="0055599A" w:rsidRDefault="0055599A" w:rsidP="0055599A">
      <w:pPr>
        <w:rPr>
          <w:rFonts w:ascii="Arial" w:hAnsi="Arial" w:cs="Arial"/>
          <w:sz w:val="24"/>
          <w:szCs w:val="24"/>
          <w:lang w:val="en-US"/>
        </w:rPr>
      </w:pPr>
      <w:r w:rsidRPr="0055599A">
        <w:rPr>
          <w:rFonts w:ascii="Arial" w:hAnsi="Arial" w:cs="Arial"/>
          <w:sz w:val="24"/>
          <w:szCs w:val="24"/>
          <w:lang w:val="en-US"/>
        </w:rPr>
        <w:t>Adler, N. J., &amp; Gundersen, A. (2008). International Dimensions of Organizational Behavior. Cengage Learning.</w:t>
      </w:r>
    </w:p>
    <w:p w14:paraId="05B99B16" w14:textId="77777777" w:rsidR="0055599A" w:rsidRPr="0055599A" w:rsidRDefault="0055599A" w:rsidP="0055599A">
      <w:pPr>
        <w:rPr>
          <w:rFonts w:ascii="Arial" w:hAnsi="Arial" w:cs="Arial"/>
          <w:sz w:val="24"/>
          <w:szCs w:val="24"/>
          <w:lang w:val="en-US"/>
        </w:rPr>
      </w:pPr>
    </w:p>
    <w:p w14:paraId="69014044" w14:textId="3C7F494C" w:rsidR="0055599A" w:rsidRDefault="0055599A" w:rsidP="0055599A">
      <w:pPr>
        <w:rPr>
          <w:rFonts w:ascii="Arial" w:hAnsi="Arial" w:cs="Arial"/>
          <w:sz w:val="24"/>
          <w:szCs w:val="24"/>
          <w:lang w:val="en-US"/>
        </w:rPr>
      </w:pPr>
      <w:r w:rsidRPr="0055599A">
        <w:rPr>
          <w:rFonts w:ascii="Arial" w:hAnsi="Arial" w:cs="Arial"/>
          <w:sz w:val="24"/>
          <w:szCs w:val="24"/>
          <w:lang w:val="en-US"/>
        </w:rPr>
        <w:t>Gudykunst, W. B., &amp; Kim, Y. Y. (2003). Communicating with Strangers: An Approach to Intercultural Communication. McGraw-Hill.</w:t>
      </w:r>
    </w:p>
    <w:p w14:paraId="2A09D133" w14:textId="77777777" w:rsidR="0055599A" w:rsidRPr="0055599A" w:rsidRDefault="0055599A" w:rsidP="0055599A">
      <w:pPr>
        <w:rPr>
          <w:rFonts w:ascii="Arial" w:hAnsi="Arial" w:cs="Arial"/>
          <w:sz w:val="24"/>
          <w:szCs w:val="24"/>
          <w:lang w:val="en-US"/>
        </w:rPr>
      </w:pPr>
      <w:r w:rsidRPr="0055599A">
        <w:rPr>
          <w:rFonts w:ascii="Arial" w:hAnsi="Arial" w:cs="Arial"/>
          <w:sz w:val="24"/>
          <w:szCs w:val="24"/>
          <w:lang w:val="en-US"/>
        </w:rPr>
        <w:t>Anxo, D., Fagan, C., Smith, M., Letablier, M. T., &amp; Perraudin, C. (2006). Part-time Work in European Companies: Establishment Survey on Working Time 2004–2005. European Foundation for the Improvement of Living and Working Conditions.</w:t>
      </w:r>
    </w:p>
    <w:p w14:paraId="7D4536A2" w14:textId="77777777" w:rsidR="0055599A" w:rsidRPr="0055599A" w:rsidRDefault="0055599A" w:rsidP="0055599A">
      <w:pPr>
        <w:rPr>
          <w:rFonts w:ascii="Arial" w:hAnsi="Arial" w:cs="Arial"/>
          <w:sz w:val="24"/>
          <w:szCs w:val="24"/>
          <w:lang w:val="en-US"/>
        </w:rPr>
      </w:pPr>
    </w:p>
    <w:p w14:paraId="4D8C3EAC" w14:textId="77777777" w:rsidR="0055599A" w:rsidRPr="0055599A" w:rsidRDefault="0055599A" w:rsidP="0055599A">
      <w:pPr>
        <w:rPr>
          <w:rFonts w:ascii="Arial" w:hAnsi="Arial" w:cs="Arial"/>
          <w:sz w:val="24"/>
          <w:szCs w:val="24"/>
          <w:lang w:val="en-US"/>
        </w:rPr>
      </w:pPr>
    </w:p>
    <w:p w14:paraId="184D3935" w14:textId="77777777" w:rsidR="0055599A" w:rsidRPr="0055599A" w:rsidRDefault="0055599A" w:rsidP="0055599A">
      <w:pPr>
        <w:rPr>
          <w:rFonts w:ascii="Arial" w:hAnsi="Arial" w:cs="Arial"/>
          <w:sz w:val="24"/>
          <w:szCs w:val="24"/>
          <w:lang w:val="en-US"/>
        </w:rPr>
      </w:pPr>
      <w:r w:rsidRPr="0055599A">
        <w:rPr>
          <w:rFonts w:ascii="Arial" w:hAnsi="Arial" w:cs="Arial"/>
          <w:sz w:val="24"/>
          <w:szCs w:val="24"/>
          <w:lang w:val="en-US"/>
        </w:rPr>
        <w:t>https://web-p-ebscohost-com.ezproxy.uwtsd.ac.uk/ehost/detail/detail?vid=0&amp;sid=2fd05f66-e43b-4094-ae1e-d2c6edf551f5%40redis&amp;bdata=JnNpdGU9ZWhvc3QtbGl2ZQ%3d%3d#AN=1836986&amp;db=nlebk</w:t>
      </w:r>
    </w:p>
    <w:p w14:paraId="0733EBC4" w14:textId="65986F3B" w:rsidR="0055599A" w:rsidRPr="003A1AD3" w:rsidRDefault="0055599A" w:rsidP="0055599A">
      <w:pPr>
        <w:rPr>
          <w:rFonts w:ascii="Arial" w:hAnsi="Arial" w:cs="Arial"/>
          <w:sz w:val="24"/>
          <w:szCs w:val="24"/>
          <w:lang w:val="en-US"/>
        </w:rPr>
      </w:pPr>
      <w:r w:rsidRPr="0055599A">
        <w:rPr>
          <w:rFonts w:ascii="Arial" w:hAnsi="Arial" w:cs="Arial"/>
          <w:sz w:val="24"/>
          <w:szCs w:val="24"/>
          <w:lang w:val="en-US"/>
        </w:rPr>
        <w:t>https://globeproject.com/about%3Fpage_id=cci.html#globe2020_cci</w:t>
      </w:r>
    </w:p>
    <w:sectPr w:rsidR="0055599A" w:rsidRPr="003A1AD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AD3"/>
    <w:rsid w:val="003A1AD3"/>
    <w:rsid w:val="0055599A"/>
    <w:rsid w:val="00704869"/>
    <w:rsid w:val="00C00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00C4B2"/>
  <w15:chartTrackingRefBased/>
  <w15:docId w15:val="{63CD6EAE-DB65-412B-B414-7BBD86C4E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1831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1306</Words>
  <Characters>8593</Characters>
  <Application>Microsoft Office Word</Application>
  <DocSecurity>0</DocSecurity>
  <Lines>206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Buture</dc:creator>
  <cp:keywords/>
  <dc:description/>
  <cp:lastModifiedBy>Irina Buture</cp:lastModifiedBy>
  <cp:revision>1</cp:revision>
  <dcterms:created xsi:type="dcterms:W3CDTF">2024-06-05T12:12:00Z</dcterms:created>
  <dcterms:modified xsi:type="dcterms:W3CDTF">2024-06-05T12:55:00Z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008d363a-22ea-41ea-8dea-ff7d2fe19aa1</vt:lpwstr>
  </property>
</Properties>
</file>