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widowControl/>
        <w:overflowPunct w:val="0"/>
        <w:autoSpaceDE w:val="0"/>
        <w:autoSpaceDN w:val="0"/>
        <w:adjustRightInd w:val="0"/>
        <w:jc w:val="center"/>
        <w:outlineLvl w:val="3"/>
        <w:rPr>
          <w:rFonts w:hint="default"/>
        </w:rPr>
      </w:pPr>
      <w:r>
        <w:rPr>
          <w:rFonts w:hint="default"/>
          <w:b/>
          <w:bCs/>
          <w:color w:val="C55A11" w:themeColor="accent2" w:themeShade="BF"/>
          <w:sz w:val="36"/>
          <w:szCs w:val="40"/>
        </w:rPr>
        <w:t>Marketing M</w:t>
      </w:r>
      <w:r>
        <w:rPr>
          <w:rFonts w:hint="default"/>
          <w:b/>
          <w:bCs/>
          <w:color w:val="C55A11" w:themeColor="accent2" w:themeShade="BF"/>
          <w:sz w:val="36"/>
          <w:szCs w:val="40"/>
          <w:lang w:eastAsia="zh-Hans"/>
        </w:rPr>
        <w:t>anagement (BMMB7012)</w:t>
      </w:r>
    </w:p>
    <w:p>
      <w:pPr>
        <w:keepNext/>
        <w:widowControl/>
        <w:overflowPunct w:val="0"/>
        <w:autoSpaceDE w:val="0"/>
        <w:autoSpaceDN w:val="0"/>
        <w:adjustRightInd w:val="0"/>
        <w:jc w:val="center"/>
        <w:outlineLvl w:val="3"/>
      </w:pPr>
    </w:p>
    <w:p>
      <w:pPr>
        <w:keepNext/>
        <w:widowControl/>
        <w:overflowPunct w:val="0"/>
        <w:autoSpaceDE w:val="0"/>
        <w:autoSpaceDN w:val="0"/>
        <w:adjustRightInd w:val="0"/>
        <w:jc w:val="center"/>
        <w:outlineLvl w:val="3"/>
      </w:pPr>
      <w:r>
        <w:drawing>
          <wp:inline distT="0" distB="0" distL="114300" distR="114300">
            <wp:extent cx="2228850" cy="2476500"/>
            <wp:effectExtent l="0" t="0" r="6350" b="1270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4"/>
                    <a:stretch>
                      <a:fillRect/>
                    </a:stretch>
                  </pic:blipFill>
                  <pic:spPr>
                    <a:xfrm>
                      <a:off x="0" y="0"/>
                      <a:ext cx="2228850" cy="2476500"/>
                    </a:xfrm>
                    <a:prstGeom prst="rect">
                      <a:avLst/>
                    </a:prstGeom>
                    <a:noFill/>
                    <a:ln>
                      <a:noFill/>
                    </a:ln>
                  </pic:spPr>
                </pic:pic>
              </a:graphicData>
            </a:graphic>
          </wp:inline>
        </w:drawing>
      </w:r>
    </w:p>
    <w:p>
      <w:pPr>
        <w:keepNext/>
        <w:widowControl/>
        <w:overflowPunct w:val="0"/>
        <w:autoSpaceDE w:val="0"/>
        <w:autoSpaceDN w:val="0"/>
        <w:adjustRightInd w:val="0"/>
        <w:jc w:val="center"/>
        <w:outlineLvl w:val="3"/>
      </w:pPr>
    </w:p>
    <w:p>
      <w:pPr>
        <w:keepNext/>
        <w:widowControl/>
        <w:overflowPunct w:val="0"/>
        <w:autoSpaceDE w:val="0"/>
        <w:autoSpaceDN w:val="0"/>
        <w:adjustRightInd w:val="0"/>
        <w:jc w:val="center"/>
        <w:outlineLvl w:val="3"/>
        <w:rPr>
          <w:rFonts w:hint="default"/>
          <w:b/>
          <w:bCs/>
          <w:color w:val="C55A11" w:themeColor="accent2" w:themeShade="BF"/>
          <w:sz w:val="36"/>
          <w:szCs w:val="40"/>
          <w:lang w:eastAsia="zh-Hans"/>
        </w:rPr>
      </w:pPr>
      <w:r>
        <w:rPr>
          <w:rFonts w:hint="default"/>
          <w:b/>
          <w:bCs/>
          <w:color w:val="C55A11" w:themeColor="accent2" w:themeShade="BF"/>
          <w:sz w:val="36"/>
          <w:szCs w:val="40"/>
          <w:lang w:eastAsia="zh-Hans"/>
        </w:rPr>
        <w:t>December 2022</w:t>
      </w:r>
    </w:p>
    <w:p>
      <w:pPr>
        <w:keepNext/>
        <w:widowControl/>
        <w:overflowPunct w:val="0"/>
        <w:autoSpaceDE w:val="0"/>
        <w:autoSpaceDN w:val="0"/>
        <w:adjustRightInd w:val="0"/>
        <w:jc w:val="center"/>
        <w:outlineLvl w:val="3"/>
        <w:rPr>
          <w:rFonts w:hint="default"/>
          <w:b/>
          <w:bCs/>
          <w:color w:val="C55A11" w:themeColor="accent2" w:themeShade="BF"/>
          <w:sz w:val="36"/>
          <w:szCs w:val="40"/>
          <w:lang w:eastAsia="zh-Hans"/>
        </w:rPr>
      </w:pPr>
    </w:p>
    <w:p>
      <w:pPr>
        <w:keepNext/>
        <w:widowControl/>
        <w:overflowPunct w:val="0"/>
        <w:autoSpaceDE w:val="0"/>
        <w:autoSpaceDN w:val="0"/>
        <w:adjustRightInd w:val="0"/>
        <w:jc w:val="center"/>
        <w:outlineLvl w:val="3"/>
        <w:rPr>
          <w:rFonts w:hint="default"/>
          <w:b/>
          <w:bCs/>
          <w:color w:val="C55A11" w:themeColor="accent2" w:themeShade="BF"/>
          <w:sz w:val="36"/>
          <w:szCs w:val="40"/>
          <w:lang w:eastAsia="zh-Hans"/>
        </w:rPr>
      </w:pPr>
    </w:p>
    <w:p>
      <w:pPr>
        <w:keepNext/>
        <w:widowControl/>
        <w:overflowPunct w:val="0"/>
        <w:autoSpaceDE w:val="0"/>
        <w:autoSpaceDN w:val="0"/>
        <w:adjustRightInd w:val="0"/>
        <w:jc w:val="center"/>
        <w:outlineLvl w:val="3"/>
        <w:rPr>
          <w:rFonts w:hint="default"/>
          <w:b/>
          <w:bCs/>
          <w:color w:val="C55A11" w:themeColor="accent2" w:themeShade="BF"/>
          <w:sz w:val="36"/>
          <w:szCs w:val="40"/>
          <w:lang w:eastAsia="zh-Hans"/>
        </w:rPr>
      </w:pPr>
    </w:p>
    <w:p>
      <w:pPr>
        <w:keepNext/>
        <w:widowControl/>
        <w:overflowPunct w:val="0"/>
        <w:autoSpaceDE w:val="0"/>
        <w:autoSpaceDN w:val="0"/>
        <w:adjustRightInd w:val="0"/>
        <w:jc w:val="center"/>
        <w:outlineLvl w:val="3"/>
        <w:rPr>
          <w:rFonts w:hint="default"/>
          <w:b/>
          <w:bCs/>
          <w:color w:val="C55A11" w:themeColor="accent2" w:themeShade="BF"/>
          <w:sz w:val="36"/>
          <w:szCs w:val="40"/>
          <w:lang w:eastAsia="zh-Hans"/>
        </w:rPr>
      </w:pPr>
    </w:p>
    <w:p>
      <w:pPr>
        <w:keepNext/>
        <w:widowControl/>
        <w:overflowPunct w:val="0"/>
        <w:autoSpaceDE w:val="0"/>
        <w:autoSpaceDN w:val="0"/>
        <w:adjustRightInd w:val="0"/>
        <w:jc w:val="left"/>
        <w:outlineLvl w:val="3"/>
        <w:rPr>
          <w:rFonts w:hint="default"/>
          <w:b/>
          <w:bCs/>
          <w:color w:val="C55A11" w:themeColor="accent2" w:themeShade="BF"/>
          <w:sz w:val="36"/>
          <w:szCs w:val="40"/>
          <w:lang w:eastAsia="zh-Hans"/>
        </w:rPr>
      </w:pPr>
      <w:r>
        <w:rPr>
          <w:rFonts w:hint="default"/>
          <w:b/>
          <w:bCs/>
          <w:color w:val="auto"/>
          <w:sz w:val="36"/>
          <w:szCs w:val="40"/>
          <w:lang w:eastAsia="zh-Hans"/>
        </w:rPr>
        <w:t>MODULE NAME:</w:t>
      </w:r>
      <w:r>
        <w:rPr>
          <w:rFonts w:hint="default"/>
          <w:b/>
          <w:bCs/>
          <w:color w:val="C55A11" w:themeColor="accent2" w:themeShade="BF"/>
          <w:sz w:val="36"/>
          <w:szCs w:val="40"/>
        </w:rPr>
        <w:t>Marketing M</w:t>
      </w:r>
      <w:r>
        <w:rPr>
          <w:rFonts w:hint="default"/>
          <w:b/>
          <w:bCs/>
          <w:color w:val="C55A11" w:themeColor="accent2" w:themeShade="BF"/>
          <w:sz w:val="36"/>
          <w:szCs w:val="40"/>
          <w:lang w:eastAsia="zh-Hans"/>
        </w:rPr>
        <w:t xml:space="preserve">anagement </w:t>
      </w:r>
      <w:r>
        <w:rPr>
          <w:rFonts w:hint="default"/>
          <w:b/>
          <w:bCs/>
          <w:color w:val="C55A11" w:themeColor="accent2" w:themeShade="BF"/>
          <w:sz w:val="36"/>
          <w:szCs w:val="40"/>
          <w:lang w:eastAsia="zh-Hans"/>
        </w:rPr>
        <w:t>(BMMB</w:t>
      </w:r>
      <w:r>
        <w:rPr>
          <w:rFonts w:hint="default"/>
          <w:b/>
          <w:bCs/>
          <w:color w:val="C55A11" w:themeColor="accent2" w:themeShade="BF"/>
          <w:sz w:val="36"/>
          <w:szCs w:val="40"/>
          <w:lang w:eastAsia="zh-Hans"/>
        </w:rPr>
        <w:t>7012</w:t>
      </w:r>
      <w:r>
        <w:rPr>
          <w:rFonts w:hint="default"/>
          <w:b/>
          <w:bCs/>
          <w:color w:val="C55A11" w:themeColor="accent2" w:themeShade="BF"/>
          <w:sz w:val="36"/>
          <w:szCs w:val="40"/>
          <w:lang w:eastAsia="zh-Hans"/>
        </w:rPr>
        <w:t>)</w:t>
      </w:r>
    </w:p>
    <w:p>
      <w:pPr>
        <w:keepNext/>
        <w:widowControl/>
        <w:overflowPunct w:val="0"/>
        <w:autoSpaceDE w:val="0"/>
        <w:autoSpaceDN w:val="0"/>
        <w:adjustRightInd w:val="0"/>
        <w:jc w:val="left"/>
        <w:outlineLvl w:val="3"/>
        <w:rPr>
          <w:rFonts w:hint="default"/>
          <w:b/>
          <w:bCs/>
          <w:color w:val="C55A11" w:themeColor="accent2" w:themeShade="BF"/>
          <w:sz w:val="36"/>
          <w:szCs w:val="40"/>
          <w:lang w:eastAsia="zh-Hans"/>
        </w:rPr>
      </w:pPr>
    </w:p>
    <w:p>
      <w:pPr>
        <w:keepNext/>
        <w:widowControl/>
        <w:overflowPunct w:val="0"/>
        <w:autoSpaceDE w:val="0"/>
        <w:autoSpaceDN w:val="0"/>
        <w:adjustRightInd w:val="0"/>
        <w:jc w:val="left"/>
        <w:outlineLvl w:val="3"/>
        <w:rPr>
          <w:rFonts w:hint="default"/>
          <w:b/>
          <w:bCs/>
          <w:color w:val="C55A11" w:themeColor="accent2" w:themeShade="BF"/>
          <w:sz w:val="36"/>
          <w:szCs w:val="40"/>
          <w:lang w:eastAsia="zh-Hans"/>
        </w:rPr>
      </w:pPr>
      <w:r>
        <w:rPr>
          <w:rFonts w:hint="default"/>
          <w:b/>
          <w:bCs/>
          <w:color w:val="auto"/>
          <w:sz w:val="36"/>
          <w:szCs w:val="40"/>
          <w:lang w:eastAsia="zh-Hans"/>
        </w:rPr>
        <w:t>NAME:</w:t>
      </w:r>
      <w:r>
        <w:rPr>
          <w:rFonts w:hint="default"/>
          <w:b/>
          <w:bCs/>
          <w:color w:val="C55A11" w:themeColor="accent2" w:themeShade="BF"/>
          <w:sz w:val="36"/>
          <w:szCs w:val="40"/>
          <w:lang w:eastAsia="zh-Hans"/>
        </w:rPr>
        <w:t>Chen Yi</w:t>
      </w:r>
    </w:p>
    <w:p>
      <w:pPr>
        <w:keepNext/>
        <w:widowControl/>
        <w:overflowPunct w:val="0"/>
        <w:autoSpaceDE w:val="0"/>
        <w:autoSpaceDN w:val="0"/>
        <w:adjustRightInd w:val="0"/>
        <w:jc w:val="left"/>
        <w:outlineLvl w:val="3"/>
        <w:rPr>
          <w:rFonts w:hint="default"/>
          <w:b/>
          <w:bCs/>
          <w:color w:val="C55A11" w:themeColor="accent2" w:themeShade="BF"/>
          <w:sz w:val="36"/>
          <w:szCs w:val="40"/>
          <w:lang w:eastAsia="zh-Hans"/>
        </w:rPr>
      </w:pPr>
      <w:bookmarkStart w:id="27" w:name="_GoBack"/>
      <w:bookmarkEnd w:id="27"/>
    </w:p>
    <w:p>
      <w:pPr>
        <w:keepNext/>
        <w:widowControl/>
        <w:overflowPunct w:val="0"/>
        <w:autoSpaceDE w:val="0"/>
        <w:autoSpaceDN w:val="0"/>
        <w:adjustRightInd w:val="0"/>
        <w:jc w:val="left"/>
        <w:outlineLvl w:val="3"/>
        <w:rPr>
          <w:rFonts w:hint="default"/>
          <w:b/>
          <w:bCs/>
          <w:color w:val="auto"/>
          <w:sz w:val="36"/>
          <w:szCs w:val="40"/>
          <w:lang w:eastAsia="zh-Hans"/>
        </w:rPr>
      </w:pPr>
      <w:r>
        <w:rPr>
          <w:rFonts w:hint="default"/>
          <w:b/>
          <w:bCs/>
          <w:color w:val="auto"/>
          <w:sz w:val="36"/>
          <w:szCs w:val="40"/>
          <w:lang w:eastAsia="zh-Hans"/>
        </w:rPr>
        <w:t>STUDENT NUMBER:</w:t>
      </w:r>
      <w:r>
        <w:rPr>
          <w:rFonts w:hint="default"/>
          <w:b/>
          <w:bCs/>
          <w:color w:val="C55A11" w:themeColor="accent2" w:themeShade="BF"/>
          <w:sz w:val="36"/>
          <w:szCs w:val="40"/>
          <w:lang w:eastAsia="zh-Hans"/>
        </w:rPr>
        <w:t>2217138</w:t>
      </w:r>
    </w:p>
    <w:p>
      <w:pPr>
        <w:keepNext/>
        <w:widowControl/>
        <w:overflowPunct w:val="0"/>
        <w:autoSpaceDE w:val="0"/>
        <w:autoSpaceDN w:val="0"/>
        <w:adjustRightInd w:val="0"/>
        <w:jc w:val="left"/>
        <w:outlineLvl w:val="3"/>
        <w:rPr>
          <w:rFonts w:hint="default"/>
          <w:b/>
          <w:bCs/>
          <w:color w:val="auto"/>
          <w:sz w:val="36"/>
          <w:szCs w:val="40"/>
          <w:lang w:eastAsia="zh-Hans"/>
        </w:rPr>
      </w:pPr>
    </w:p>
    <w:p>
      <w:pPr>
        <w:keepNext/>
        <w:widowControl/>
        <w:overflowPunct w:val="0"/>
        <w:autoSpaceDE w:val="0"/>
        <w:autoSpaceDN w:val="0"/>
        <w:adjustRightInd w:val="0"/>
        <w:jc w:val="left"/>
        <w:outlineLvl w:val="3"/>
        <w:rPr>
          <w:rFonts w:hint="default"/>
          <w:b/>
          <w:bCs/>
          <w:color w:val="auto"/>
          <w:sz w:val="36"/>
          <w:szCs w:val="40"/>
          <w:lang w:eastAsia="zh-Hans"/>
        </w:rPr>
      </w:pPr>
    </w:p>
    <w:p>
      <w:pPr>
        <w:keepNext/>
        <w:widowControl/>
        <w:overflowPunct w:val="0"/>
        <w:autoSpaceDE w:val="0"/>
        <w:autoSpaceDN w:val="0"/>
        <w:adjustRightInd w:val="0"/>
        <w:jc w:val="left"/>
        <w:outlineLvl w:val="3"/>
        <w:rPr>
          <w:rFonts w:hint="default"/>
          <w:b/>
          <w:bCs/>
          <w:color w:val="auto"/>
          <w:sz w:val="36"/>
          <w:szCs w:val="40"/>
          <w:lang w:eastAsia="zh-Hans"/>
        </w:rPr>
      </w:pPr>
    </w:p>
    <w:p>
      <w:pPr>
        <w:keepNext/>
        <w:widowControl/>
        <w:overflowPunct w:val="0"/>
        <w:autoSpaceDE w:val="0"/>
        <w:autoSpaceDN w:val="0"/>
        <w:adjustRightInd w:val="0"/>
        <w:jc w:val="left"/>
        <w:outlineLvl w:val="3"/>
        <w:rPr>
          <w:rFonts w:hint="default"/>
          <w:b/>
          <w:bCs/>
          <w:color w:val="auto"/>
          <w:sz w:val="36"/>
          <w:szCs w:val="40"/>
          <w:lang w:eastAsia="zh-Hans"/>
        </w:rPr>
      </w:pPr>
    </w:p>
    <w:p>
      <w:pPr>
        <w:keepNext/>
        <w:widowControl/>
        <w:overflowPunct w:val="0"/>
        <w:autoSpaceDE w:val="0"/>
        <w:autoSpaceDN w:val="0"/>
        <w:adjustRightInd w:val="0"/>
        <w:jc w:val="left"/>
        <w:outlineLvl w:val="3"/>
        <w:rPr>
          <w:rFonts w:hint="default"/>
          <w:b/>
          <w:bCs/>
          <w:color w:val="auto"/>
          <w:sz w:val="36"/>
          <w:szCs w:val="40"/>
          <w:lang w:eastAsia="zh-Hans"/>
        </w:rPr>
      </w:pPr>
    </w:p>
    <w:p>
      <w:pPr>
        <w:keepNext/>
        <w:widowControl/>
        <w:overflowPunct w:val="0"/>
        <w:autoSpaceDE w:val="0"/>
        <w:autoSpaceDN w:val="0"/>
        <w:adjustRightInd w:val="0"/>
        <w:jc w:val="left"/>
        <w:outlineLvl w:val="3"/>
        <w:rPr>
          <w:rFonts w:hint="default"/>
          <w:b/>
          <w:bCs/>
          <w:color w:val="auto"/>
          <w:sz w:val="36"/>
          <w:szCs w:val="40"/>
          <w:lang w:eastAsia="zh-Hans"/>
        </w:rPr>
      </w:pPr>
    </w:p>
    <w:sdt>
      <w:sdtPr>
        <w:rPr>
          <w:lang w:val="zh-CN"/>
        </w:rPr>
        <w:id w:val="539709339"/>
        <w:docPartObj>
          <w:docPartGallery w:val="Table of Contents"/>
          <w:docPartUnique/>
        </w:docPartObj>
      </w:sdtPr>
      <w:sdtEndPr>
        <w:rPr>
          <w:b/>
          <w:bCs/>
          <w:lang w:val="zh-CN"/>
        </w:rPr>
      </w:sdtEndPr>
      <w:sdtContent>
        <w:p>
          <w:pPr>
            <w:rPr>
              <w:rFonts w:ascii="Times New Roman" w:hAnsi="Times New Roman" w:cs="Times New Roman"/>
              <w:sz w:val="24"/>
              <w:szCs w:val="24"/>
            </w:rPr>
          </w:pPr>
          <w:r>
            <w:rPr>
              <w:rFonts w:ascii="Times New Roman" w:hAnsi="Times New Roman" w:eastAsia="仿宋" w:cs="Times New Roman"/>
              <w:b/>
              <w:sz w:val="28"/>
            </w:rPr>
            <w:t>Table of contents</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p>
        <w:p>
          <w:pPr>
            <w:pStyle w:val="10"/>
            <w:tabs>
              <w:tab w:val="right" w:leader="dot" w:pos="10456"/>
            </w:tabs>
            <w:rPr>
              <w:rFonts w:ascii="Times New Roman" w:hAnsi="Times New Roman"/>
              <w:kern w:val="2"/>
              <w:sz w:val="24"/>
              <w:szCs w:val="24"/>
            </w:rPr>
          </w:pPr>
          <w:r>
            <w:fldChar w:fldCharType="begin"/>
          </w:r>
          <w:r>
            <w:instrText xml:space="preserve"> HYPERLINK \l "_Toc121904930" </w:instrText>
          </w:r>
          <w:r>
            <w:fldChar w:fldCharType="separate"/>
          </w:r>
          <w:r>
            <w:rPr>
              <w:rStyle w:val="14"/>
              <w:rFonts w:ascii="Times New Roman" w:hAnsi="Times New Roman"/>
              <w:sz w:val="24"/>
              <w:szCs w:val="24"/>
            </w:rPr>
            <w:t>Executive summary</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_Toc121904930 \h </w:instrText>
          </w:r>
          <w:r>
            <w:rPr>
              <w:rFonts w:ascii="Times New Roman" w:hAnsi="Times New Roman"/>
              <w:sz w:val="24"/>
              <w:szCs w:val="24"/>
            </w:rPr>
            <w:fldChar w:fldCharType="separate"/>
          </w:r>
          <w:r>
            <w:rPr>
              <w:rFonts w:ascii="Times New Roman" w:hAnsi="Times New Roman"/>
              <w:sz w:val="24"/>
              <w:szCs w:val="24"/>
            </w:rPr>
            <w:t>3</w:t>
          </w:r>
          <w:r>
            <w:rPr>
              <w:rFonts w:ascii="Times New Roman" w:hAnsi="Times New Roman"/>
              <w:sz w:val="24"/>
              <w:szCs w:val="24"/>
            </w:rPr>
            <w:fldChar w:fldCharType="end"/>
          </w:r>
          <w:r>
            <w:rPr>
              <w:rFonts w:ascii="Times New Roman" w:hAnsi="Times New Roman"/>
              <w:sz w:val="24"/>
              <w:szCs w:val="24"/>
            </w:rPr>
            <w:fldChar w:fldCharType="end"/>
          </w:r>
        </w:p>
        <w:p>
          <w:pPr>
            <w:pStyle w:val="10"/>
            <w:tabs>
              <w:tab w:val="right" w:leader="dot" w:pos="10456"/>
            </w:tabs>
            <w:rPr>
              <w:rFonts w:ascii="Times New Roman" w:hAnsi="Times New Roman"/>
              <w:kern w:val="2"/>
              <w:sz w:val="24"/>
              <w:szCs w:val="24"/>
            </w:rPr>
          </w:pPr>
          <w:r>
            <w:fldChar w:fldCharType="begin"/>
          </w:r>
          <w:r>
            <w:instrText xml:space="preserve"> HYPERLINK \l "_Toc121904931" </w:instrText>
          </w:r>
          <w:r>
            <w:fldChar w:fldCharType="separate"/>
          </w:r>
          <w:r>
            <w:rPr>
              <w:rStyle w:val="14"/>
              <w:rFonts w:ascii="Times New Roman" w:hAnsi="Times New Roman"/>
              <w:sz w:val="24"/>
              <w:szCs w:val="24"/>
            </w:rPr>
            <w:t>1.Introduction</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_Toc121904931 \h </w:instrText>
          </w:r>
          <w:r>
            <w:rPr>
              <w:rFonts w:ascii="Times New Roman" w:hAnsi="Times New Roman"/>
              <w:sz w:val="24"/>
              <w:szCs w:val="24"/>
            </w:rPr>
            <w:fldChar w:fldCharType="separate"/>
          </w:r>
          <w:r>
            <w:rPr>
              <w:rFonts w:ascii="Times New Roman" w:hAnsi="Times New Roman"/>
              <w:sz w:val="24"/>
              <w:szCs w:val="24"/>
            </w:rPr>
            <w:t>4</w:t>
          </w:r>
          <w:r>
            <w:rPr>
              <w:rFonts w:ascii="Times New Roman" w:hAnsi="Times New Roman"/>
              <w:sz w:val="24"/>
              <w:szCs w:val="24"/>
            </w:rPr>
            <w:fldChar w:fldCharType="end"/>
          </w:r>
          <w:r>
            <w:rPr>
              <w:rFonts w:ascii="Times New Roman" w:hAnsi="Times New Roman"/>
              <w:sz w:val="24"/>
              <w:szCs w:val="24"/>
            </w:rPr>
            <w:fldChar w:fldCharType="end"/>
          </w:r>
        </w:p>
        <w:p>
          <w:pPr>
            <w:pStyle w:val="10"/>
            <w:tabs>
              <w:tab w:val="right" w:leader="dot" w:pos="10456"/>
            </w:tabs>
            <w:rPr>
              <w:rFonts w:ascii="Times New Roman" w:hAnsi="Times New Roman"/>
              <w:kern w:val="2"/>
              <w:sz w:val="24"/>
              <w:szCs w:val="24"/>
            </w:rPr>
          </w:pPr>
          <w:r>
            <w:fldChar w:fldCharType="begin"/>
          </w:r>
          <w:r>
            <w:instrText xml:space="preserve"> HYPERLINK \l "_Toc121904932" </w:instrText>
          </w:r>
          <w:r>
            <w:fldChar w:fldCharType="separate"/>
          </w:r>
          <w:r>
            <w:rPr>
              <w:rStyle w:val="14"/>
              <w:rFonts w:ascii="Times New Roman" w:hAnsi="Times New Roman"/>
              <w:sz w:val="24"/>
              <w:szCs w:val="24"/>
            </w:rPr>
            <w:t>2.Main Findings</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_Toc121904932 \h </w:instrText>
          </w:r>
          <w:r>
            <w:rPr>
              <w:rFonts w:ascii="Times New Roman" w:hAnsi="Times New Roman"/>
              <w:sz w:val="24"/>
              <w:szCs w:val="24"/>
            </w:rPr>
            <w:fldChar w:fldCharType="separate"/>
          </w:r>
          <w:r>
            <w:rPr>
              <w:rFonts w:ascii="Times New Roman" w:hAnsi="Times New Roman"/>
              <w:sz w:val="24"/>
              <w:szCs w:val="24"/>
            </w:rPr>
            <w:t>4</w:t>
          </w:r>
          <w:r>
            <w:rPr>
              <w:rFonts w:ascii="Times New Roman" w:hAnsi="Times New Roman"/>
              <w:sz w:val="24"/>
              <w:szCs w:val="24"/>
            </w:rPr>
            <w:fldChar w:fldCharType="end"/>
          </w:r>
          <w:r>
            <w:rPr>
              <w:rFonts w:ascii="Times New Roman" w:hAnsi="Times New Roman"/>
              <w:sz w:val="24"/>
              <w:szCs w:val="24"/>
            </w:rPr>
            <w:fldChar w:fldCharType="end"/>
          </w:r>
        </w:p>
        <w:p>
          <w:pPr>
            <w:pStyle w:val="11"/>
            <w:tabs>
              <w:tab w:val="right" w:leader="dot" w:pos="10456"/>
            </w:tabs>
            <w:rPr>
              <w:rFonts w:ascii="Times New Roman" w:hAnsi="Times New Roman"/>
              <w:kern w:val="2"/>
              <w:sz w:val="24"/>
              <w:szCs w:val="24"/>
            </w:rPr>
          </w:pPr>
          <w:r>
            <w:fldChar w:fldCharType="begin"/>
          </w:r>
          <w:r>
            <w:instrText xml:space="preserve"> HYPERLINK \l "_Toc121904933" </w:instrText>
          </w:r>
          <w:r>
            <w:fldChar w:fldCharType="separate"/>
          </w:r>
          <w:r>
            <w:rPr>
              <w:rStyle w:val="14"/>
              <w:rFonts w:ascii="Times New Roman" w:hAnsi="Times New Roman"/>
              <w:sz w:val="24"/>
              <w:szCs w:val="24"/>
            </w:rPr>
            <w:t>2.1 The impact of macro environment on marketing strategy -- based on Pestel analysis</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_Toc121904933 \h </w:instrText>
          </w:r>
          <w:r>
            <w:rPr>
              <w:rFonts w:ascii="Times New Roman" w:hAnsi="Times New Roman"/>
              <w:sz w:val="24"/>
              <w:szCs w:val="24"/>
            </w:rPr>
            <w:fldChar w:fldCharType="separate"/>
          </w:r>
          <w:r>
            <w:rPr>
              <w:rFonts w:ascii="Times New Roman" w:hAnsi="Times New Roman"/>
              <w:sz w:val="24"/>
              <w:szCs w:val="24"/>
            </w:rPr>
            <w:t>4</w:t>
          </w:r>
          <w:r>
            <w:rPr>
              <w:rFonts w:ascii="Times New Roman" w:hAnsi="Times New Roman"/>
              <w:sz w:val="24"/>
              <w:szCs w:val="24"/>
            </w:rPr>
            <w:fldChar w:fldCharType="end"/>
          </w:r>
          <w:r>
            <w:rPr>
              <w:rFonts w:ascii="Times New Roman" w:hAnsi="Times New Roman"/>
              <w:sz w:val="24"/>
              <w:szCs w:val="24"/>
            </w:rPr>
            <w:fldChar w:fldCharType="end"/>
          </w:r>
        </w:p>
        <w:p>
          <w:pPr>
            <w:pStyle w:val="6"/>
            <w:tabs>
              <w:tab w:val="right" w:leader="dot" w:pos="10456"/>
            </w:tabs>
            <w:rPr>
              <w:rFonts w:ascii="Times New Roman" w:hAnsi="Times New Roman"/>
              <w:kern w:val="2"/>
              <w:sz w:val="24"/>
              <w:szCs w:val="24"/>
            </w:rPr>
          </w:pPr>
          <w:r>
            <w:fldChar w:fldCharType="begin"/>
          </w:r>
          <w:r>
            <w:instrText xml:space="preserve"> HYPERLINK \l "_Toc121904934" </w:instrText>
          </w:r>
          <w:r>
            <w:fldChar w:fldCharType="separate"/>
          </w:r>
          <w:r>
            <w:rPr>
              <w:rStyle w:val="14"/>
              <w:rFonts w:ascii="Times New Roman" w:hAnsi="Times New Roman"/>
              <w:sz w:val="24"/>
              <w:szCs w:val="24"/>
            </w:rPr>
            <w:t>2.1.1 Analysis of political environment</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_Toc121904934 \h </w:instrText>
          </w:r>
          <w:r>
            <w:rPr>
              <w:rFonts w:ascii="Times New Roman" w:hAnsi="Times New Roman"/>
              <w:sz w:val="24"/>
              <w:szCs w:val="24"/>
            </w:rPr>
            <w:fldChar w:fldCharType="separate"/>
          </w:r>
          <w:r>
            <w:rPr>
              <w:rFonts w:ascii="Times New Roman" w:hAnsi="Times New Roman"/>
              <w:sz w:val="24"/>
              <w:szCs w:val="24"/>
            </w:rPr>
            <w:t>4</w:t>
          </w:r>
          <w:r>
            <w:rPr>
              <w:rFonts w:ascii="Times New Roman" w:hAnsi="Times New Roman"/>
              <w:sz w:val="24"/>
              <w:szCs w:val="24"/>
            </w:rPr>
            <w:fldChar w:fldCharType="end"/>
          </w:r>
          <w:r>
            <w:rPr>
              <w:rFonts w:ascii="Times New Roman" w:hAnsi="Times New Roman"/>
              <w:sz w:val="24"/>
              <w:szCs w:val="24"/>
            </w:rPr>
            <w:fldChar w:fldCharType="end"/>
          </w:r>
        </w:p>
        <w:p>
          <w:pPr>
            <w:pStyle w:val="6"/>
            <w:tabs>
              <w:tab w:val="right" w:leader="dot" w:pos="10456"/>
            </w:tabs>
            <w:rPr>
              <w:rFonts w:ascii="Times New Roman" w:hAnsi="Times New Roman"/>
              <w:kern w:val="2"/>
              <w:sz w:val="24"/>
              <w:szCs w:val="24"/>
            </w:rPr>
          </w:pPr>
          <w:r>
            <w:fldChar w:fldCharType="begin"/>
          </w:r>
          <w:r>
            <w:instrText xml:space="preserve"> HYPERLINK \l "_Toc121904935" </w:instrText>
          </w:r>
          <w:r>
            <w:fldChar w:fldCharType="separate"/>
          </w:r>
          <w:r>
            <w:rPr>
              <w:rStyle w:val="14"/>
              <w:rFonts w:ascii="Times New Roman" w:hAnsi="Times New Roman"/>
              <w:sz w:val="24"/>
              <w:szCs w:val="24"/>
            </w:rPr>
            <w:t>2.1.2 Economic environment analysis</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_Toc121904935 \h </w:instrText>
          </w:r>
          <w:r>
            <w:rPr>
              <w:rFonts w:ascii="Times New Roman" w:hAnsi="Times New Roman"/>
              <w:sz w:val="24"/>
              <w:szCs w:val="24"/>
            </w:rPr>
            <w:fldChar w:fldCharType="separate"/>
          </w:r>
          <w:r>
            <w:rPr>
              <w:rFonts w:ascii="Times New Roman" w:hAnsi="Times New Roman"/>
              <w:sz w:val="24"/>
              <w:szCs w:val="24"/>
            </w:rPr>
            <w:t>4</w:t>
          </w:r>
          <w:r>
            <w:rPr>
              <w:rFonts w:ascii="Times New Roman" w:hAnsi="Times New Roman"/>
              <w:sz w:val="24"/>
              <w:szCs w:val="24"/>
            </w:rPr>
            <w:fldChar w:fldCharType="end"/>
          </w:r>
          <w:r>
            <w:rPr>
              <w:rFonts w:ascii="Times New Roman" w:hAnsi="Times New Roman"/>
              <w:sz w:val="24"/>
              <w:szCs w:val="24"/>
            </w:rPr>
            <w:fldChar w:fldCharType="end"/>
          </w:r>
        </w:p>
        <w:p>
          <w:pPr>
            <w:pStyle w:val="6"/>
            <w:tabs>
              <w:tab w:val="right" w:leader="dot" w:pos="10456"/>
            </w:tabs>
            <w:rPr>
              <w:rFonts w:ascii="Times New Roman" w:hAnsi="Times New Roman"/>
              <w:kern w:val="2"/>
              <w:sz w:val="24"/>
              <w:szCs w:val="24"/>
            </w:rPr>
          </w:pPr>
          <w:r>
            <w:fldChar w:fldCharType="begin"/>
          </w:r>
          <w:r>
            <w:instrText xml:space="preserve"> HYPERLINK \l "_Toc121904936" </w:instrText>
          </w:r>
          <w:r>
            <w:fldChar w:fldCharType="separate"/>
          </w:r>
          <w:r>
            <w:rPr>
              <w:rStyle w:val="14"/>
              <w:rFonts w:ascii="Times New Roman" w:hAnsi="Times New Roman"/>
              <w:sz w:val="24"/>
              <w:szCs w:val="24"/>
            </w:rPr>
            <w:t>2.1.3 Social environment analysis</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_Toc121904936 \h </w:instrText>
          </w:r>
          <w:r>
            <w:rPr>
              <w:rFonts w:ascii="Times New Roman" w:hAnsi="Times New Roman"/>
              <w:sz w:val="24"/>
              <w:szCs w:val="24"/>
            </w:rPr>
            <w:fldChar w:fldCharType="separate"/>
          </w:r>
          <w:r>
            <w:rPr>
              <w:rFonts w:ascii="Times New Roman" w:hAnsi="Times New Roman"/>
              <w:sz w:val="24"/>
              <w:szCs w:val="24"/>
            </w:rPr>
            <w:t>4</w:t>
          </w:r>
          <w:r>
            <w:rPr>
              <w:rFonts w:ascii="Times New Roman" w:hAnsi="Times New Roman"/>
              <w:sz w:val="24"/>
              <w:szCs w:val="24"/>
            </w:rPr>
            <w:fldChar w:fldCharType="end"/>
          </w:r>
          <w:r>
            <w:rPr>
              <w:rFonts w:ascii="Times New Roman" w:hAnsi="Times New Roman"/>
              <w:sz w:val="24"/>
              <w:szCs w:val="24"/>
            </w:rPr>
            <w:fldChar w:fldCharType="end"/>
          </w:r>
        </w:p>
        <w:p>
          <w:pPr>
            <w:pStyle w:val="6"/>
            <w:tabs>
              <w:tab w:val="right" w:leader="dot" w:pos="10456"/>
            </w:tabs>
            <w:rPr>
              <w:rFonts w:ascii="Times New Roman" w:hAnsi="Times New Roman"/>
              <w:kern w:val="2"/>
              <w:sz w:val="24"/>
              <w:szCs w:val="24"/>
            </w:rPr>
          </w:pPr>
          <w:r>
            <w:fldChar w:fldCharType="begin"/>
          </w:r>
          <w:r>
            <w:instrText xml:space="preserve"> HYPERLINK \l "_Toc121904937" </w:instrText>
          </w:r>
          <w:r>
            <w:fldChar w:fldCharType="separate"/>
          </w:r>
          <w:r>
            <w:rPr>
              <w:rStyle w:val="14"/>
              <w:rFonts w:ascii="Times New Roman" w:hAnsi="Times New Roman"/>
              <w:sz w:val="24"/>
              <w:szCs w:val="24"/>
            </w:rPr>
            <w:t>2.1.4 Technical environment analysis</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_Toc121904937 \h </w:instrText>
          </w:r>
          <w:r>
            <w:rPr>
              <w:rFonts w:ascii="Times New Roman" w:hAnsi="Times New Roman"/>
              <w:sz w:val="24"/>
              <w:szCs w:val="24"/>
            </w:rPr>
            <w:fldChar w:fldCharType="separate"/>
          </w:r>
          <w:r>
            <w:rPr>
              <w:rFonts w:ascii="Times New Roman" w:hAnsi="Times New Roman"/>
              <w:sz w:val="24"/>
              <w:szCs w:val="24"/>
            </w:rPr>
            <w:t>5</w:t>
          </w:r>
          <w:r>
            <w:rPr>
              <w:rFonts w:ascii="Times New Roman" w:hAnsi="Times New Roman"/>
              <w:sz w:val="24"/>
              <w:szCs w:val="24"/>
            </w:rPr>
            <w:fldChar w:fldCharType="end"/>
          </w:r>
          <w:r>
            <w:rPr>
              <w:rFonts w:ascii="Times New Roman" w:hAnsi="Times New Roman"/>
              <w:sz w:val="24"/>
              <w:szCs w:val="24"/>
            </w:rPr>
            <w:fldChar w:fldCharType="end"/>
          </w:r>
        </w:p>
        <w:p>
          <w:pPr>
            <w:pStyle w:val="6"/>
            <w:tabs>
              <w:tab w:val="right" w:leader="dot" w:pos="10456"/>
            </w:tabs>
            <w:rPr>
              <w:rFonts w:ascii="Times New Roman" w:hAnsi="Times New Roman"/>
              <w:kern w:val="2"/>
              <w:sz w:val="24"/>
              <w:szCs w:val="24"/>
            </w:rPr>
          </w:pPr>
          <w:r>
            <w:fldChar w:fldCharType="begin"/>
          </w:r>
          <w:r>
            <w:instrText xml:space="preserve"> HYPERLINK \l "_Toc121904938" </w:instrText>
          </w:r>
          <w:r>
            <w:fldChar w:fldCharType="separate"/>
          </w:r>
          <w:r>
            <w:rPr>
              <w:rStyle w:val="14"/>
              <w:rFonts w:ascii="Times New Roman" w:hAnsi="Times New Roman"/>
              <w:sz w:val="24"/>
              <w:szCs w:val="24"/>
            </w:rPr>
            <w:t>2.1.5 Ecological environment analysis</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_Toc121904938 \h </w:instrText>
          </w:r>
          <w:r>
            <w:rPr>
              <w:rFonts w:ascii="Times New Roman" w:hAnsi="Times New Roman"/>
              <w:sz w:val="24"/>
              <w:szCs w:val="24"/>
            </w:rPr>
            <w:fldChar w:fldCharType="separate"/>
          </w:r>
          <w:r>
            <w:rPr>
              <w:rFonts w:ascii="Times New Roman" w:hAnsi="Times New Roman"/>
              <w:sz w:val="24"/>
              <w:szCs w:val="24"/>
            </w:rPr>
            <w:t>5</w:t>
          </w:r>
          <w:r>
            <w:rPr>
              <w:rFonts w:ascii="Times New Roman" w:hAnsi="Times New Roman"/>
              <w:sz w:val="24"/>
              <w:szCs w:val="24"/>
            </w:rPr>
            <w:fldChar w:fldCharType="end"/>
          </w:r>
          <w:r>
            <w:rPr>
              <w:rFonts w:ascii="Times New Roman" w:hAnsi="Times New Roman"/>
              <w:sz w:val="24"/>
              <w:szCs w:val="24"/>
            </w:rPr>
            <w:fldChar w:fldCharType="end"/>
          </w:r>
        </w:p>
        <w:p>
          <w:pPr>
            <w:pStyle w:val="6"/>
            <w:tabs>
              <w:tab w:val="right" w:leader="dot" w:pos="10456"/>
            </w:tabs>
            <w:rPr>
              <w:rFonts w:ascii="Times New Roman" w:hAnsi="Times New Roman"/>
              <w:kern w:val="2"/>
              <w:sz w:val="24"/>
              <w:szCs w:val="24"/>
            </w:rPr>
          </w:pPr>
          <w:r>
            <w:fldChar w:fldCharType="begin"/>
          </w:r>
          <w:r>
            <w:instrText xml:space="preserve"> HYPERLINK \l "_Toc121904939" </w:instrText>
          </w:r>
          <w:r>
            <w:fldChar w:fldCharType="separate"/>
          </w:r>
          <w:r>
            <w:rPr>
              <w:rStyle w:val="14"/>
              <w:rFonts w:ascii="Times New Roman" w:hAnsi="Times New Roman"/>
              <w:sz w:val="24"/>
              <w:szCs w:val="24"/>
            </w:rPr>
            <w:t>2.1.6 Analysis of legal environment</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_Toc121904939 \h </w:instrText>
          </w:r>
          <w:r>
            <w:rPr>
              <w:rFonts w:ascii="Times New Roman" w:hAnsi="Times New Roman"/>
              <w:sz w:val="24"/>
              <w:szCs w:val="24"/>
            </w:rPr>
            <w:fldChar w:fldCharType="separate"/>
          </w:r>
          <w:r>
            <w:rPr>
              <w:rFonts w:ascii="Times New Roman" w:hAnsi="Times New Roman"/>
              <w:sz w:val="24"/>
              <w:szCs w:val="24"/>
            </w:rPr>
            <w:t>5</w:t>
          </w:r>
          <w:r>
            <w:rPr>
              <w:rFonts w:ascii="Times New Roman" w:hAnsi="Times New Roman"/>
              <w:sz w:val="24"/>
              <w:szCs w:val="24"/>
            </w:rPr>
            <w:fldChar w:fldCharType="end"/>
          </w:r>
          <w:r>
            <w:rPr>
              <w:rFonts w:ascii="Times New Roman" w:hAnsi="Times New Roman"/>
              <w:sz w:val="24"/>
              <w:szCs w:val="24"/>
            </w:rPr>
            <w:fldChar w:fldCharType="end"/>
          </w:r>
        </w:p>
        <w:p>
          <w:pPr>
            <w:pStyle w:val="11"/>
            <w:tabs>
              <w:tab w:val="right" w:leader="dot" w:pos="10456"/>
            </w:tabs>
            <w:rPr>
              <w:rFonts w:ascii="Times New Roman" w:hAnsi="Times New Roman"/>
              <w:kern w:val="2"/>
              <w:sz w:val="24"/>
              <w:szCs w:val="24"/>
            </w:rPr>
          </w:pPr>
          <w:r>
            <w:fldChar w:fldCharType="begin"/>
          </w:r>
          <w:r>
            <w:instrText xml:space="preserve"> HYPERLINK \l "_Toc121904940" </w:instrText>
          </w:r>
          <w:r>
            <w:fldChar w:fldCharType="separate"/>
          </w:r>
          <w:r>
            <w:rPr>
              <w:rStyle w:val="14"/>
              <w:rFonts w:ascii="Times New Roman" w:hAnsi="Times New Roman"/>
              <w:sz w:val="24"/>
              <w:szCs w:val="24"/>
            </w:rPr>
            <w:t>2.2 The impact of industry environment on Marketing Strategy -- Based on Porter's Five Forces analysis</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_Toc121904940 \h </w:instrText>
          </w:r>
          <w:r>
            <w:rPr>
              <w:rFonts w:ascii="Times New Roman" w:hAnsi="Times New Roman"/>
              <w:sz w:val="24"/>
              <w:szCs w:val="24"/>
            </w:rPr>
            <w:fldChar w:fldCharType="separate"/>
          </w:r>
          <w:r>
            <w:rPr>
              <w:rFonts w:ascii="Times New Roman" w:hAnsi="Times New Roman"/>
              <w:sz w:val="24"/>
              <w:szCs w:val="24"/>
            </w:rPr>
            <w:t>6</w:t>
          </w:r>
          <w:r>
            <w:rPr>
              <w:rFonts w:ascii="Times New Roman" w:hAnsi="Times New Roman"/>
              <w:sz w:val="24"/>
              <w:szCs w:val="24"/>
            </w:rPr>
            <w:fldChar w:fldCharType="end"/>
          </w:r>
          <w:r>
            <w:rPr>
              <w:rFonts w:ascii="Times New Roman" w:hAnsi="Times New Roman"/>
              <w:sz w:val="24"/>
              <w:szCs w:val="24"/>
            </w:rPr>
            <w:fldChar w:fldCharType="end"/>
          </w:r>
        </w:p>
        <w:p>
          <w:pPr>
            <w:pStyle w:val="6"/>
            <w:tabs>
              <w:tab w:val="right" w:leader="dot" w:pos="10456"/>
            </w:tabs>
            <w:rPr>
              <w:rFonts w:ascii="Times New Roman" w:hAnsi="Times New Roman"/>
              <w:kern w:val="2"/>
              <w:sz w:val="24"/>
              <w:szCs w:val="24"/>
            </w:rPr>
          </w:pPr>
          <w:r>
            <w:fldChar w:fldCharType="begin"/>
          </w:r>
          <w:r>
            <w:instrText xml:space="preserve"> HYPERLINK \l "_Toc121904941" </w:instrText>
          </w:r>
          <w:r>
            <w:fldChar w:fldCharType="separate"/>
          </w:r>
          <w:r>
            <w:rPr>
              <w:rStyle w:val="14"/>
              <w:rFonts w:ascii="Times New Roman" w:hAnsi="Times New Roman"/>
              <w:sz w:val="24"/>
              <w:szCs w:val="24"/>
            </w:rPr>
            <w:t>2.2.1 Bargaining power of suppliers</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_Toc121904941 \h </w:instrText>
          </w:r>
          <w:r>
            <w:rPr>
              <w:rFonts w:ascii="Times New Roman" w:hAnsi="Times New Roman"/>
              <w:sz w:val="24"/>
              <w:szCs w:val="24"/>
            </w:rPr>
            <w:fldChar w:fldCharType="separate"/>
          </w:r>
          <w:r>
            <w:rPr>
              <w:rFonts w:ascii="Times New Roman" w:hAnsi="Times New Roman"/>
              <w:sz w:val="24"/>
              <w:szCs w:val="24"/>
            </w:rPr>
            <w:t>6</w:t>
          </w:r>
          <w:r>
            <w:rPr>
              <w:rFonts w:ascii="Times New Roman" w:hAnsi="Times New Roman"/>
              <w:sz w:val="24"/>
              <w:szCs w:val="24"/>
            </w:rPr>
            <w:fldChar w:fldCharType="end"/>
          </w:r>
          <w:r>
            <w:rPr>
              <w:rFonts w:ascii="Times New Roman" w:hAnsi="Times New Roman"/>
              <w:sz w:val="24"/>
              <w:szCs w:val="24"/>
            </w:rPr>
            <w:fldChar w:fldCharType="end"/>
          </w:r>
        </w:p>
        <w:p>
          <w:pPr>
            <w:pStyle w:val="6"/>
            <w:tabs>
              <w:tab w:val="right" w:leader="dot" w:pos="10456"/>
            </w:tabs>
            <w:rPr>
              <w:rFonts w:ascii="Times New Roman" w:hAnsi="Times New Roman"/>
              <w:kern w:val="2"/>
              <w:sz w:val="24"/>
              <w:szCs w:val="24"/>
            </w:rPr>
          </w:pPr>
          <w:r>
            <w:fldChar w:fldCharType="begin"/>
          </w:r>
          <w:r>
            <w:instrText xml:space="preserve"> HYPERLINK \l "_Toc121904942" </w:instrText>
          </w:r>
          <w:r>
            <w:fldChar w:fldCharType="separate"/>
          </w:r>
          <w:r>
            <w:rPr>
              <w:rStyle w:val="14"/>
              <w:rFonts w:ascii="Times New Roman" w:hAnsi="Times New Roman"/>
              <w:sz w:val="24"/>
              <w:szCs w:val="24"/>
            </w:rPr>
            <w:t>2.2.2 Bargaining power of buyers</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_Toc121904942 \h </w:instrText>
          </w:r>
          <w:r>
            <w:rPr>
              <w:rFonts w:ascii="Times New Roman" w:hAnsi="Times New Roman"/>
              <w:sz w:val="24"/>
              <w:szCs w:val="24"/>
            </w:rPr>
            <w:fldChar w:fldCharType="separate"/>
          </w:r>
          <w:r>
            <w:rPr>
              <w:rFonts w:ascii="Times New Roman" w:hAnsi="Times New Roman"/>
              <w:sz w:val="24"/>
              <w:szCs w:val="24"/>
            </w:rPr>
            <w:t>6</w:t>
          </w:r>
          <w:r>
            <w:rPr>
              <w:rFonts w:ascii="Times New Roman" w:hAnsi="Times New Roman"/>
              <w:sz w:val="24"/>
              <w:szCs w:val="24"/>
            </w:rPr>
            <w:fldChar w:fldCharType="end"/>
          </w:r>
          <w:r>
            <w:rPr>
              <w:rFonts w:ascii="Times New Roman" w:hAnsi="Times New Roman"/>
              <w:sz w:val="24"/>
              <w:szCs w:val="24"/>
            </w:rPr>
            <w:fldChar w:fldCharType="end"/>
          </w:r>
        </w:p>
        <w:p>
          <w:pPr>
            <w:pStyle w:val="6"/>
            <w:tabs>
              <w:tab w:val="right" w:leader="dot" w:pos="10456"/>
            </w:tabs>
            <w:rPr>
              <w:rFonts w:ascii="Times New Roman" w:hAnsi="Times New Roman"/>
              <w:kern w:val="2"/>
              <w:sz w:val="24"/>
              <w:szCs w:val="24"/>
            </w:rPr>
          </w:pPr>
          <w:r>
            <w:fldChar w:fldCharType="begin"/>
          </w:r>
          <w:r>
            <w:instrText xml:space="preserve"> HYPERLINK \l "_Toc121904943" </w:instrText>
          </w:r>
          <w:r>
            <w:fldChar w:fldCharType="separate"/>
          </w:r>
          <w:r>
            <w:rPr>
              <w:rStyle w:val="14"/>
              <w:rFonts w:ascii="Times New Roman" w:hAnsi="Times New Roman"/>
              <w:sz w:val="24"/>
              <w:szCs w:val="24"/>
            </w:rPr>
            <w:t>2.2.3 Threat of new entrants</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_Toc121904943 \h </w:instrText>
          </w:r>
          <w:r>
            <w:rPr>
              <w:rFonts w:ascii="Times New Roman" w:hAnsi="Times New Roman"/>
              <w:sz w:val="24"/>
              <w:szCs w:val="24"/>
            </w:rPr>
            <w:fldChar w:fldCharType="separate"/>
          </w:r>
          <w:r>
            <w:rPr>
              <w:rFonts w:ascii="Times New Roman" w:hAnsi="Times New Roman"/>
              <w:sz w:val="24"/>
              <w:szCs w:val="24"/>
            </w:rPr>
            <w:t>6</w:t>
          </w:r>
          <w:r>
            <w:rPr>
              <w:rFonts w:ascii="Times New Roman" w:hAnsi="Times New Roman"/>
              <w:sz w:val="24"/>
              <w:szCs w:val="24"/>
            </w:rPr>
            <w:fldChar w:fldCharType="end"/>
          </w:r>
          <w:r>
            <w:rPr>
              <w:rFonts w:ascii="Times New Roman" w:hAnsi="Times New Roman"/>
              <w:sz w:val="24"/>
              <w:szCs w:val="24"/>
            </w:rPr>
            <w:fldChar w:fldCharType="end"/>
          </w:r>
        </w:p>
        <w:p>
          <w:pPr>
            <w:pStyle w:val="6"/>
            <w:tabs>
              <w:tab w:val="right" w:leader="dot" w:pos="10456"/>
            </w:tabs>
            <w:rPr>
              <w:rFonts w:ascii="Times New Roman" w:hAnsi="Times New Roman"/>
              <w:kern w:val="2"/>
              <w:sz w:val="24"/>
              <w:szCs w:val="24"/>
            </w:rPr>
          </w:pPr>
          <w:r>
            <w:fldChar w:fldCharType="begin"/>
          </w:r>
          <w:r>
            <w:instrText xml:space="preserve"> HYPERLINK \l "_Toc121904944" </w:instrText>
          </w:r>
          <w:r>
            <w:fldChar w:fldCharType="separate"/>
          </w:r>
          <w:r>
            <w:rPr>
              <w:rStyle w:val="14"/>
              <w:rFonts w:ascii="Times New Roman" w:hAnsi="Times New Roman"/>
              <w:sz w:val="24"/>
              <w:szCs w:val="24"/>
            </w:rPr>
            <w:t>2.2.4 Threat of substitutes</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_Toc121904944 \h </w:instrText>
          </w:r>
          <w:r>
            <w:rPr>
              <w:rFonts w:ascii="Times New Roman" w:hAnsi="Times New Roman"/>
              <w:sz w:val="24"/>
              <w:szCs w:val="24"/>
            </w:rPr>
            <w:fldChar w:fldCharType="separate"/>
          </w:r>
          <w:r>
            <w:rPr>
              <w:rFonts w:ascii="Times New Roman" w:hAnsi="Times New Roman"/>
              <w:sz w:val="24"/>
              <w:szCs w:val="24"/>
            </w:rPr>
            <w:t>6</w:t>
          </w:r>
          <w:r>
            <w:rPr>
              <w:rFonts w:ascii="Times New Roman" w:hAnsi="Times New Roman"/>
              <w:sz w:val="24"/>
              <w:szCs w:val="24"/>
            </w:rPr>
            <w:fldChar w:fldCharType="end"/>
          </w:r>
          <w:r>
            <w:rPr>
              <w:rFonts w:ascii="Times New Roman" w:hAnsi="Times New Roman"/>
              <w:sz w:val="24"/>
              <w:szCs w:val="24"/>
            </w:rPr>
            <w:fldChar w:fldCharType="end"/>
          </w:r>
        </w:p>
        <w:p>
          <w:pPr>
            <w:pStyle w:val="6"/>
            <w:tabs>
              <w:tab w:val="right" w:leader="dot" w:pos="10456"/>
            </w:tabs>
            <w:rPr>
              <w:rFonts w:ascii="Times New Roman" w:hAnsi="Times New Roman"/>
              <w:kern w:val="2"/>
              <w:sz w:val="24"/>
              <w:szCs w:val="24"/>
            </w:rPr>
          </w:pPr>
          <w:r>
            <w:fldChar w:fldCharType="begin"/>
          </w:r>
          <w:r>
            <w:instrText xml:space="preserve"> HYPERLINK \l "_Toc121904945" </w:instrText>
          </w:r>
          <w:r>
            <w:fldChar w:fldCharType="separate"/>
          </w:r>
          <w:r>
            <w:rPr>
              <w:rStyle w:val="14"/>
              <w:rFonts w:ascii="Times New Roman" w:hAnsi="Times New Roman"/>
              <w:sz w:val="24"/>
              <w:szCs w:val="24"/>
            </w:rPr>
            <w:t>2.2.5 Competition degree of competitors in the same industry</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_Toc121904945 \h </w:instrText>
          </w:r>
          <w:r>
            <w:rPr>
              <w:rFonts w:ascii="Times New Roman" w:hAnsi="Times New Roman"/>
              <w:sz w:val="24"/>
              <w:szCs w:val="24"/>
            </w:rPr>
            <w:fldChar w:fldCharType="separate"/>
          </w:r>
          <w:r>
            <w:rPr>
              <w:rFonts w:ascii="Times New Roman" w:hAnsi="Times New Roman"/>
              <w:sz w:val="24"/>
              <w:szCs w:val="24"/>
            </w:rPr>
            <w:t>6</w:t>
          </w:r>
          <w:r>
            <w:rPr>
              <w:rFonts w:ascii="Times New Roman" w:hAnsi="Times New Roman"/>
              <w:sz w:val="24"/>
              <w:szCs w:val="24"/>
            </w:rPr>
            <w:fldChar w:fldCharType="end"/>
          </w:r>
          <w:r>
            <w:rPr>
              <w:rFonts w:ascii="Times New Roman" w:hAnsi="Times New Roman"/>
              <w:sz w:val="24"/>
              <w:szCs w:val="24"/>
            </w:rPr>
            <w:fldChar w:fldCharType="end"/>
          </w:r>
        </w:p>
        <w:p>
          <w:pPr>
            <w:pStyle w:val="11"/>
            <w:tabs>
              <w:tab w:val="right" w:leader="dot" w:pos="10456"/>
            </w:tabs>
            <w:rPr>
              <w:rFonts w:ascii="Times New Roman" w:hAnsi="Times New Roman"/>
              <w:kern w:val="2"/>
              <w:sz w:val="24"/>
              <w:szCs w:val="24"/>
            </w:rPr>
          </w:pPr>
          <w:r>
            <w:fldChar w:fldCharType="begin"/>
          </w:r>
          <w:r>
            <w:instrText xml:space="preserve"> HYPERLINK \l "_Toc121904946" </w:instrText>
          </w:r>
          <w:r>
            <w:fldChar w:fldCharType="separate"/>
          </w:r>
          <w:r>
            <w:rPr>
              <w:rStyle w:val="14"/>
              <w:rFonts w:ascii="Times New Roman" w:hAnsi="Times New Roman"/>
              <w:sz w:val="24"/>
              <w:szCs w:val="24"/>
            </w:rPr>
            <w:t>2.3 Analysis of internal marketing characteristics of enterprises</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_Toc121904946 \h </w:instrText>
          </w:r>
          <w:r>
            <w:rPr>
              <w:rFonts w:ascii="Times New Roman" w:hAnsi="Times New Roman"/>
              <w:sz w:val="24"/>
              <w:szCs w:val="24"/>
            </w:rPr>
            <w:fldChar w:fldCharType="separate"/>
          </w:r>
          <w:r>
            <w:rPr>
              <w:rFonts w:ascii="Times New Roman" w:hAnsi="Times New Roman"/>
              <w:sz w:val="24"/>
              <w:szCs w:val="24"/>
            </w:rPr>
            <w:t>7</w:t>
          </w:r>
          <w:r>
            <w:rPr>
              <w:rFonts w:ascii="Times New Roman" w:hAnsi="Times New Roman"/>
              <w:sz w:val="24"/>
              <w:szCs w:val="24"/>
            </w:rPr>
            <w:fldChar w:fldCharType="end"/>
          </w:r>
          <w:r>
            <w:rPr>
              <w:rFonts w:ascii="Times New Roman" w:hAnsi="Times New Roman"/>
              <w:sz w:val="24"/>
              <w:szCs w:val="24"/>
            </w:rPr>
            <w:fldChar w:fldCharType="end"/>
          </w:r>
        </w:p>
        <w:p>
          <w:pPr>
            <w:pStyle w:val="6"/>
            <w:tabs>
              <w:tab w:val="right" w:leader="dot" w:pos="10456"/>
            </w:tabs>
            <w:rPr>
              <w:rFonts w:ascii="Times New Roman" w:hAnsi="Times New Roman"/>
              <w:kern w:val="2"/>
              <w:sz w:val="24"/>
              <w:szCs w:val="24"/>
            </w:rPr>
          </w:pPr>
          <w:r>
            <w:fldChar w:fldCharType="begin"/>
          </w:r>
          <w:r>
            <w:instrText xml:space="preserve"> HYPERLINK \l "_Toc121904947" </w:instrText>
          </w:r>
          <w:r>
            <w:fldChar w:fldCharType="separate"/>
          </w:r>
          <w:r>
            <w:rPr>
              <w:rStyle w:val="14"/>
              <w:rFonts w:ascii="Times New Roman" w:hAnsi="Times New Roman"/>
              <w:sz w:val="24"/>
              <w:szCs w:val="24"/>
            </w:rPr>
            <w:t>2.3.1 Target market</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_Toc121904947 \h </w:instrText>
          </w:r>
          <w:r>
            <w:rPr>
              <w:rFonts w:ascii="Times New Roman" w:hAnsi="Times New Roman"/>
              <w:sz w:val="24"/>
              <w:szCs w:val="24"/>
            </w:rPr>
            <w:fldChar w:fldCharType="separate"/>
          </w:r>
          <w:r>
            <w:rPr>
              <w:rFonts w:ascii="Times New Roman" w:hAnsi="Times New Roman"/>
              <w:sz w:val="24"/>
              <w:szCs w:val="24"/>
            </w:rPr>
            <w:t>7</w:t>
          </w:r>
          <w:r>
            <w:rPr>
              <w:rFonts w:ascii="Times New Roman" w:hAnsi="Times New Roman"/>
              <w:sz w:val="24"/>
              <w:szCs w:val="24"/>
            </w:rPr>
            <w:fldChar w:fldCharType="end"/>
          </w:r>
          <w:r>
            <w:rPr>
              <w:rFonts w:ascii="Times New Roman" w:hAnsi="Times New Roman"/>
              <w:sz w:val="24"/>
              <w:szCs w:val="24"/>
            </w:rPr>
            <w:fldChar w:fldCharType="end"/>
          </w:r>
        </w:p>
        <w:p>
          <w:pPr>
            <w:pStyle w:val="6"/>
            <w:tabs>
              <w:tab w:val="right" w:leader="dot" w:pos="10456"/>
            </w:tabs>
            <w:rPr>
              <w:rFonts w:ascii="Times New Roman" w:hAnsi="Times New Roman"/>
              <w:kern w:val="2"/>
              <w:sz w:val="24"/>
              <w:szCs w:val="24"/>
            </w:rPr>
          </w:pPr>
          <w:r>
            <w:fldChar w:fldCharType="begin"/>
          </w:r>
          <w:r>
            <w:instrText xml:space="preserve"> HYPERLINK \l "_Toc121904948" </w:instrText>
          </w:r>
          <w:r>
            <w:fldChar w:fldCharType="separate"/>
          </w:r>
          <w:r>
            <w:rPr>
              <w:rStyle w:val="14"/>
              <w:rFonts w:ascii="Times New Roman" w:hAnsi="Times New Roman"/>
              <w:sz w:val="24"/>
              <w:szCs w:val="24"/>
            </w:rPr>
            <w:t>2.3.2 Media Selection</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_Toc121904948 \h </w:instrText>
          </w:r>
          <w:r>
            <w:rPr>
              <w:rFonts w:ascii="Times New Roman" w:hAnsi="Times New Roman"/>
              <w:sz w:val="24"/>
              <w:szCs w:val="24"/>
            </w:rPr>
            <w:fldChar w:fldCharType="separate"/>
          </w:r>
          <w:r>
            <w:rPr>
              <w:rFonts w:ascii="Times New Roman" w:hAnsi="Times New Roman"/>
              <w:sz w:val="24"/>
              <w:szCs w:val="24"/>
            </w:rPr>
            <w:t>7</w:t>
          </w:r>
          <w:r>
            <w:rPr>
              <w:rFonts w:ascii="Times New Roman" w:hAnsi="Times New Roman"/>
              <w:sz w:val="24"/>
              <w:szCs w:val="24"/>
            </w:rPr>
            <w:fldChar w:fldCharType="end"/>
          </w:r>
          <w:r>
            <w:rPr>
              <w:rFonts w:ascii="Times New Roman" w:hAnsi="Times New Roman"/>
              <w:sz w:val="24"/>
              <w:szCs w:val="24"/>
            </w:rPr>
            <w:fldChar w:fldCharType="end"/>
          </w:r>
        </w:p>
        <w:p>
          <w:pPr>
            <w:pStyle w:val="6"/>
            <w:tabs>
              <w:tab w:val="right" w:leader="dot" w:pos="10456"/>
            </w:tabs>
            <w:rPr>
              <w:rFonts w:ascii="Times New Roman" w:hAnsi="Times New Roman"/>
              <w:kern w:val="2"/>
              <w:sz w:val="24"/>
              <w:szCs w:val="24"/>
            </w:rPr>
          </w:pPr>
          <w:r>
            <w:fldChar w:fldCharType="begin"/>
          </w:r>
          <w:r>
            <w:instrText xml:space="preserve"> HYPERLINK \l "_Toc121904949" </w:instrText>
          </w:r>
          <w:r>
            <w:fldChar w:fldCharType="separate"/>
          </w:r>
          <w:r>
            <w:rPr>
              <w:rStyle w:val="14"/>
              <w:rFonts w:ascii="Times New Roman" w:hAnsi="Times New Roman"/>
              <w:sz w:val="24"/>
              <w:szCs w:val="24"/>
            </w:rPr>
            <w:t>2.3.3 Brand marketing for managers</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_Toc121904949 \h </w:instrText>
          </w:r>
          <w:r>
            <w:rPr>
              <w:rFonts w:ascii="Times New Roman" w:hAnsi="Times New Roman"/>
              <w:sz w:val="24"/>
              <w:szCs w:val="24"/>
            </w:rPr>
            <w:fldChar w:fldCharType="separate"/>
          </w:r>
          <w:r>
            <w:rPr>
              <w:rFonts w:ascii="Times New Roman" w:hAnsi="Times New Roman"/>
              <w:sz w:val="24"/>
              <w:szCs w:val="24"/>
            </w:rPr>
            <w:t>7</w:t>
          </w:r>
          <w:r>
            <w:rPr>
              <w:rFonts w:ascii="Times New Roman" w:hAnsi="Times New Roman"/>
              <w:sz w:val="24"/>
              <w:szCs w:val="24"/>
            </w:rPr>
            <w:fldChar w:fldCharType="end"/>
          </w:r>
          <w:r>
            <w:rPr>
              <w:rFonts w:ascii="Times New Roman" w:hAnsi="Times New Roman"/>
              <w:sz w:val="24"/>
              <w:szCs w:val="24"/>
            </w:rPr>
            <w:fldChar w:fldCharType="end"/>
          </w:r>
        </w:p>
        <w:p>
          <w:pPr>
            <w:pStyle w:val="11"/>
            <w:tabs>
              <w:tab w:val="right" w:leader="dot" w:pos="10456"/>
            </w:tabs>
            <w:rPr>
              <w:rFonts w:ascii="Times New Roman" w:hAnsi="Times New Roman"/>
              <w:kern w:val="2"/>
              <w:sz w:val="24"/>
              <w:szCs w:val="24"/>
            </w:rPr>
          </w:pPr>
          <w:r>
            <w:fldChar w:fldCharType="begin"/>
          </w:r>
          <w:r>
            <w:instrText xml:space="preserve"> HYPERLINK \l "_Toc121904950" </w:instrText>
          </w:r>
          <w:r>
            <w:fldChar w:fldCharType="separate"/>
          </w:r>
          <w:r>
            <w:rPr>
              <w:rStyle w:val="14"/>
              <w:rFonts w:ascii="Times New Roman" w:hAnsi="Times New Roman"/>
              <w:sz w:val="24"/>
              <w:szCs w:val="24"/>
            </w:rPr>
            <w:t>2.4 The shortcoming of Tesla's marketing strategy -- the contradiction between brand and pricing</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_Toc121904950 \h </w:instrText>
          </w:r>
          <w:r>
            <w:rPr>
              <w:rFonts w:ascii="Times New Roman" w:hAnsi="Times New Roman"/>
              <w:sz w:val="24"/>
              <w:szCs w:val="24"/>
            </w:rPr>
            <w:fldChar w:fldCharType="separate"/>
          </w:r>
          <w:r>
            <w:rPr>
              <w:rFonts w:ascii="Times New Roman" w:hAnsi="Times New Roman"/>
              <w:sz w:val="24"/>
              <w:szCs w:val="24"/>
            </w:rPr>
            <w:t>7</w:t>
          </w:r>
          <w:r>
            <w:rPr>
              <w:rFonts w:ascii="Times New Roman" w:hAnsi="Times New Roman"/>
              <w:sz w:val="24"/>
              <w:szCs w:val="24"/>
            </w:rPr>
            <w:fldChar w:fldCharType="end"/>
          </w:r>
          <w:r>
            <w:rPr>
              <w:rFonts w:ascii="Times New Roman" w:hAnsi="Times New Roman"/>
              <w:sz w:val="24"/>
              <w:szCs w:val="24"/>
            </w:rPr>
            <w:fldChar w:fldCharType="end"/>
          </w:r>
        </w:p>
        <w:p>
          <w:pPr>
            <w:pStyle w:val="10"/>
            <w:tabs>
              <w:tab w:val="right" w:leader="dot" w:pos="10456"/>
            </w:tabs>
            <w:rPr>
              <w:rFonts w:ascii="Times New Roman" w:hAnsi="Times New Roman"/>
              <w:kern w:val="2"/>
              <w:sz w:val="24"/>
              <w:szCs w:val="24"/>
            </w:rPr>
          </w:pPr>
          <w:r>
            <w:fldChar w:fldCharType="begin"/>
          </w:r>
          <w:r>
            <w:instrText xml:space="preserve"> HYPERLINK \l "_Toc121904951" </w:instrText>
          </w:r>
          <w:r>
            <w:fldChar w:fldCharType="separate"/>
          </w:r>
          <w:r>
            <w:rPr>
              <w:rStyle w:val="14"/>
              <w:rFonts w:ascii="Times New Roman" w:hAnsi="Times New Roman"/>
              <w:sz w:val="24"/>
              <w:szCs w:val="24"/>
            </w:rPr>
            <w:t>3. Conclusion</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_Toc121904951 \h </w:instrText>
          </w:r>
          <w:r>
            <w:rPr>
              <w:rFonts w:ascii="Times New Roman" w:hAnsi="Times New Roman"/>
              <w:sz w:val="24"/>
              <w:szCs w:val="24"/>
            </w:rPr>
            <w:fldChar w:fldCharType="separate"/>
          </w:r>
          <w:r>
            <w:rPr>
              <w:rFonts w:ascii="Times New Roman" w:hAnsi="Times New Roman"/>
              <w:sz w:val="24"/>
              <w:szCs w:val="24"/>
            </w:rPr>
            <w:t>8</w:t>
          </w:r>
          <w:r>
            <w:rPr>
              <w:rFonts w:ascii="Times New Roman" w:hAnsi="Times New Roman"/>
              <w:sz w:val="24"/>
              <w:szCs w:val="24"/>
            </w:rPr>
            <w:fldChar w:fldCharType="end"/>
          </w:r>
          <w:r>
            <w:rPr>
              <w:rFonts w:ascii="Times New Roman" w:hAnsi="Times New Roman"/>
              <w:sz w:val="24"/>
              <w:szCs w:val="24"/>
            </w:rPr>
            <w:fldChar w:fldCharType="end"/>
          </w:r>
        </w:p>
        <w:p>
          <w:pPr>
            <w:pStyle w:val="10"/>
            <w:tabs>
              <w:tab w:val="right" w:leader="dot" w:pos="10456"/>
            </w:tabs>
            <w:rPr>
              <w:rFonts w:ascii="Times New Roman" w:hAnsi="Times New Roman"/>
              <w:kern w:val="2"/>
              <w:sz w:val="24"/>
              <w:szCs w:val="24"/>
            </w:rPr>
          </w:pPr>
          <w:r>
            <w:fldChar w:fldCharType="begin"/>
          </w:r>
          <w:r>
            <w:instrText xml:space="preserve"> HYPERLINK \l "_Toc121904952" </w:instrText>
          </w:r>
          <w:r>
            <w:fldChar w:fldCharType="separate"/>
          </w:r>
          <w:r>
            <w:rPr>
              <w:rStyle w:val="14"/>
              <w:rFonts w:ascii="Times New Roman" w:hAnsi="Times New Roman"/>
              <w:sz w:val="24"/>
              <w:szCs w:val="24"/>
            </w:rPr>
            <w:t>4. Recommendations</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_Toc121904952 \h </w:instrText>
          </w:r>
          <w:r>
            <w:rPr>
              <w:rFonts w:ascii="Times New Roman" w:hAnsi="Times New Roman"/>
              <w:sz w:val="24"/>
              <w:szCs w:val="24"/>
            </w:rPr>
            <w:fldChar w:fldCharType="separate"/>
          </w:r>
          <w:r>
            <w:rPr>
              <w:rFonts w:ascii="Times New Roman" w:hAnsi="Times New Roman"/>
              <w:sz w:val="24"/>
              <w:szCs w:val="24"/>
            </w:rPr>
            <w:t>8</w:t>
          </w:r>
          <w:r>
            <w:rPr>
              <w:rFonts w:ascii="Times New Roman" w:hAnsi="Times New Roman"/>
              <w:sz w:val="24"/>
              <w:szCs w:val="24"/>
            </w:rPr>
            <w:fldChar w:fldCharType="end"/>
          </w:r>
          <w:r>
            <w:rPr>
              <w:rFonts w:ascii="Times New Roman" w:hAnsi="Times New Roman"/>
              <w:sz w:val="24"/>
              <w:szCs w:val="24"/>
            </w:rPr>
            <w:fldChar w:fldCharType="end"/>
          </w:r>
        </w:p>
        <w:p>
          <w:pPr>
            <w:pStyle w:val="11"/>
            <w:tabs>
              <w:tab w:val="right" w:leader="dot" w:pos="10456"/>
            </w:tabs>
            <w:rPr>
              <w:rFonts w:ascii="Times New Roman" w:hAnsi="Times New Roman"/>
              <w:kern w:val="2"/>
              <w:sz w:val="24"/>
              <w:szCs w:val="24"/>
            </w:rPr>
          </w:pPr>
          <w:r>
            <w:fldChar w:fldCharType="begin"/>
          </w:r>
          <w:r>
            <w:instrText xml:space="preserve"> HYPERLINK \l "_Toc121904953" </w:instrText>
          </w:r>
          <w:r>
            <w:fldChar w:fldCharType="separate"/>
          </w:r>
          <w:r>
            <w:rPr>
              <w:rStyle w:val="14"/>
              <w:rFonts w:ascii="Times New Roman" w:hAnsi="Times New Roman"/>
              <w:sz w:val="24"/>
              <w:szCs w:val="24"/>
            </w:rPr>
            <w:t>4.1 Stick to cost pricing</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_Toc121904953 \h </w:instrText>
          </w:r>
          <w:r>
            <w:rPr>
              <w:rFonts w:ascii="Times New Roman" w:hAnsi="Times New Roman"/>
              <w:sz w:val="24"/>
              <w:szCs w:val="24"/>
            </w:rPr>
            <w:fldChar w:fldCharType="separate"/>
          </w:r>
          <w:r>
            <w:rPr>
              <w:rFonts w:ascii="Times New Roman" w:hAnsi="Times New Roman"/>
              <w:sz w:val="24"/>
              <w:szCs w:val="24"/>
            </w:rPr>
            <w:t>8</w:t>
          </w:r>
          <w:r>
            <w:rPr>
              <w:rFonts w:ascii="Times New Roman" w:hAnsi="Times New Roman"/>
              <w:sz w:val="24"/>
              <w:szCs w:val="24"/>
            </w:rPr>
            <w:fldChar w:fldCharType="end"/>
          </w:r>
          <w:r>
            <w:rPr>
              <w:rFonts w:ascii="Times New Roman" w:hAnsi="Times New Roman"/>
              <w:sz w:val="24"/>
              <w:szCs w:val="24"/>
            </w:rPr>
            <w:fldChar w:fldCharType="end"/>
          </w:r>
        </w:p>
        <w:p>
          <w:pPr>
            <w:pStyle w:val="11"/>
            <w:tabs>
              <w:tab w:val="right" w:leader="dot" w:pos="10456"/>
            </w:tabs>
            <w:rPr>
              <w:rFonts w:ascii="Times New Roman" w:hAnsi="Times New Roman"/>
              <w:kern w:val="2"/>
              <w:sz w:val="24"/>
              <w:szCs w:val="24"/>
            </w:rPr>
          </w:pPr>
          <w:r>
            <w:fldChar w:fldCharType="begin"/>
          </w:r>
          <w:r>
            <w:instrText xml:space="preserve"> HYPERLINK \l "_Toc121904954" </w:instrText>
          </w:r>
          <w:r>
            <w:fldChar w:fldCharType="separate"/>
          </w:r>
          <w:r>
            <w:rPr>
              <w:rStyle w:val="14"/>
              <w:rFonts w:ascii="Times New Roman" w:hAnsi="Times New Roman"/>
              <w:sz w:val="24"/>
              <w:szCs w:val="24"/>
            </w:rPr>
            <w:t>4.2 Both high-end and mass market</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_Toc121904954 \h </w:instrText>
          </w:r>
          <w:r>
            <w:rPr>
              <w:rFonts w:ascii="Times New Roman" w:hAnsi="Times New Roman"/>
              <w:sz w:val="24"/>
              <w:szCs w:val="24"/>
            </w:rPr>
            <w:fldChar w:fldCharType="separate"/>
          </w:r>
          <w:r>
            <w:rPr>
              <w:rFonts w:ascii="Times New Roman" w:hAnsi="Times New Roman"/>
              <w:sz w:val="24"/>
              <w:szCs w:val="24"/>
            </w:rPr>
            <w:t>9</w:t>
          </w:r>
          <w:r>
            <w:rPr>
              <w:rFonts w:ascii="Times New Roman" w:hAnsi="Times New Roman"/>
              <w:sz w:val="24"/>
              <w:szCs w:val="24"/>
            </w:rPr>
            <w:fldChar w:fldCharType="end"/>
          </w:r>
          <w:r>
            <w:rPr>
              <w:rFonts w:ascii="Times New Roman" w:hAnsi="Times New Roman"/>
              <w:sz w:val="24"/>
              <w:szCs w:val="24"/>
            </w:rPr>
            <w:fldChar w:fldCharType="end"/>
          </w:r>
        </w:p>
        <w:p>
          <w:pPr>
            <w:pStyle w:val="11"/>
            <w:tabs>
              <w:tab w:val="right" w:leader="dot" w:pos="10456"/>
            </w:tabs>
            <w:rPr>
              <w:rFonts w:ascii="Times New Roman" w:hAnsi="Times New Roman"/>
              <w:kern w:val="2"/>
              <w:sz w:val="24"/>
              <w:szCs w:val="24"/>
            </w:rPr>
          </w:pPr>
          <w:r>
            <w:fldChar w:fldCharType="begin"/>
          </w:r>
          <w:r>
            <w:instrText xml:space="preserve"> HYPERLINK \l "_Toc121904955" </w:instrText>
          </w:r>
          <w:r>
            <w:fldChar w:fldCharType="separate"/>
          </w:r>
          <w:r>
            <w:rPr>
              <w:rStyle w:val="14"/>
              <w:rFonts w:ascii="Times New Roman" w:hAnsi="Times New Roman"/>
              <w:sz w:val="24"/>
              <w:szCs w:val="24"/>
            </w:rPr>
            <w:t>4.3 Maintain existing advantages in the competition</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_Toc121904955 \h </w:instrText>
          </w:r>
          <w:r>
            <w:rPr>
              <w:rFonts w:ascii="Times New Roman" w:hAnsi="Times New Roman"/>
              <w:sz w:val="24"/>
              <w:szCs w:val="24"/>
            </w:rPr>
            <w:fldChar w:fldCharType="separate"/>
          </w:r>
          <w:r>
            <w:rPr>
              <w:rFonts w:ascii="Times New Roman" w:hAnsi="Times New Roman"/>
              <w:sz w:val="24"/>
              <w:szCs w:val="24"/>
            </w:rPr>
            <w:t>9</w:t>
          </w:r>
          <w:r>
            <w:rPr>
              <w:rFonts w:ascii="Times New Roman" w:hAnsi="Times New Roman"/>
              <w:sz w:val="24"/>
              <w:szCs w:val="24"/>
            </w:rPr>
            <w:fldChar w:fldCharType="end"/>
          </w:r>
          <w:r>
            <w:rPr>
              <w:rFonts w:ascii="Times New Roman" w:hAnsi="Times New Roman"/>
              <w:sz w:val="24"/>
              <w:szCs w:val="24"/>
            </w:rPr>
            <w:fldChar w:fldCharType="end"/>
          </w:r>
        </w:p>
        <w:p>
          <w:pPr>
            <w:pStyle w:val="10"/>
            <w:tabs>
              <w:tab w:val="right" w:leader="dot" w:pos="10456"/>
            </w:tabs>
            <w:rPr>
              <w:rFonts w:cstheme="minorBidi"/>
              <w:kern w:val="2"/>
              <w:sz w:val="21"/>
            </w:rPr>
          </w:pPr>
          <w:r>
            <w:fldChar w:fldCharType="begin"/>
          </w:r>
          <w:r>
            <w:instrText xml:space="preserve"> HYPERLINK \l "_Toc121904956" </w:instrText>
          </w:r>
          <w:r>
            <w:fldChar w:fldCharType="separate"/>
          </w:r>
          <w:r>
            <w:rPr>
              <w:rStyle w:val="14"/>
              <w:rFonts w:ascii="Times New Roman" w:hAnsi="Times New Roman"/>
              <w:sz w:val="24"/>
              <w:szCs w:val="24"/>
            </w:rPr>
            <w:t>References</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_Toc121904956 \h </w:instrText>
          </w:r>
          <w:r>
            <w:rPr>
              <w:rFonts w:ascii="Times New Roman" w:hAnsi="Times New Roman"/>
              <w:sz w:val="24"/>
              <w:szCs w:val="24"/>
            </w:rPr>
            <w:fldChar w:fldCharType="separate"/>
          </w:r>
          <w:r>
            <w:rPr>
              <w:rFonts w:ascii="Times New Roman" w:hAnsi="Times New Roman"/>
              <w:sz w:val="24"/>
              <w:szCs w:val="24"/>
            </w:rPr>
            <w:t>10</w:t>
          </w:r>
          <w:r>
            <w:rPr>
              <w:rFonts w:ascii="Times New Roman" w:hAnsi="Times New Roman"/>
              <w:sz w:val="24"/>
              <w:szCs w:val="24"/>
            </w:rPr>
            <w:fldChar w:fldCharType="end"/>
          </w:r>
          <w:r>
            <w:rPr>
              <w:rFonts w:ascii="Times New Roman" w:hAnsi="Times New Roman"/>
              <w:sz w:val="24"/>
              <w:szCs w:val="24"/>
            </w:rPr>
            <w:fldChar w:fldCharType="end"/>
          </w:r>
        </w:p>
        <w:p>
          <w:pPr>
            <w:rPr>
              <w:b/>
              <w:bCs/>
              <w:lang w:val="zh-CN"/>
            </w:rPr>
          </w:pPr>
          <w:r>
            <w:rPr>
              <w:rFonts w:ascii="Times New Roman" w:hAnsi="Times New Roman" w:cs="Times New Roman"/>
              <w:b/>
              <w:bCs/>
              <w:sz w:val="24"/>
              <w:szCs w:val="24"/>
              <w:lang w:val="zh-CN"/>
            </w:rPr>
            <w:fldChar w:fldCharType="end"/>
          </w:r>
        </w:p>
      </w:sdtContent>
    </w:sdt>
    <w:p>
      <w:pPr>
        <w:widowControl/>
        <w:jc w:val="left"/>
        <w:rPr>
          <w:rFonts w:ascii="Times New Roman" w:hAnsi="Times New Roman" w:eastAsia="仿宋" w:cs="Times New Roman"/>
          <w:sz w:val="24"/>
        </w:rPr>
      </w:pPr>
      <w:r>
        <w:rPr>
          <w:rFonts w:ascii="Times New Roman" w:hAnsi="Times New Roman" w:eastAsia="仿宋" w:cs="Times New Roman"/>
          <w:sz w:val="24"/>
        </w:rPr>
        <w:br w:type="page"/>
      </w:r>
    </w:p>
    <w:p>
      <w:pPr>
        <w:pStyle w:val="2"/>
      </w:pPr>
      <w:bookmarkStart w:id="0" w:name="_Toc121904930"/>
      <w:r>
        <w:t>Executive summary</w:t>
      </w:r>
      <w:bookmarkEnd w:id="0"/>
    </w:p>
    <w:p>
      <w:pPr>
        <w:pStyle w:val="18"/>
        <w:rPr>
          <w:sz w:val="24"/>
        </w:rPr>
      </w:pPr>
      <w:r>
        <w:rPr>
          <w:sz w:val="24"/>
        </w:rPr>
        <w:t>Based on the basic principles of marketing and the analysis tools of PESTEL and Porter's Five Forces, this paper systematically studies and analyzes the macro factors, industry factors and corporate marketing market factors of the brand's rise, and explores its successful experience, existing problems and challenges. In particular, the contradiction between its brand positioning and its pricing strategy of frequent price cuts. Finally, based on the findings, suggestions are provided on how to improve the marketing strategy of the selected organization by sticking to cost pricing, taking into account both high-end and mass market, and maintaining existing advantages in the competition.</w:t>
      </w:r>
    </w:p>
    <w:p>
      <w:pPr>
        <w:widowControl/>
        <w:jc w:val="left"/>
        <w:rPr>
          <w:rFonts w:ascii="Times New Roman" w:hAnsi="Times New Roman" w:eastAsia="仿宋" w:cs="Times New Roman"/>
          <w:sz w:val="24"/>
        </w:rPr>
      </w:pPr>
      <w:r>
        <w:rPr>
          <w:rFonts w:ascii="Times New Roman" w:hAnsi="Times New Roman" w:eastAsia="仿宋" w:cs="Times New Roman"/>
          <w:sz w:val="24"/>
        </w:rPr>
        <w:br w:type="page"/>
      </w:r>
    </w:p>
    <w:p>
      <w:pPr>
        <w:pStyle w:val="2"/>
      </w:pPr>
      <w:bookmarkStart w:id="1" w:name="_Toc121904931"/>
      <w:r>
        <w:t>1.Introduction</w:t>
      </w:r>
      <w:bookmarkEnd w:id="1"/>
    </w:p>
    <w:p>
      <w:pPr>
        <w:rPr>
          <w:rFonts w:ascii="Times New Roman" w:hAnsi="Times New Roman" w:cs="Times New Roman"/>
          <w:sz w:val="24"/>
          <w:szCs w:val="24"/>
        </w:rPr>
      </w:pPr>
      <w:r>
        <w:rPr>
          <w:rFonts w:ascii="Times New Roman" w:hAnsi="Times New Roman" w:cs="Times New Roman"/>
          <w:sz w:val="24"/>
          <w:szCs w:val="24"/>
        </w:rPr>
        <w:t>From its establishment in 2003 to 2012, Tesla Roadster broke through the top market of electric sports cars. From 2012 to 2016, Tesla distributed high-end market through Model S/X and fulfilled Musk's goal of "making affordable electric cars with the income of sports cars". From 2016 to 2019, the company occupied the mass market through Model3/Y and realized the goal of "using income to make electric vehicles with affordable prices"; The opening of the Shanghai plant at the end of 2019 kicked off a Tesla capacity storm, ushering in a highlight period from 2020 to the present. What are the internal and external factors behind the rise of the Tesla car brand? What are the challenges today? This paper will be from the macro, industry, company micro Angle of in-depth discussion and research.</w:t>
      </w:r>
    </w:p>
    <w:p>
      <w:pPr>
        <w:pStyle w:val="2"/>
      </w:pPr>
      <w:bookmarkStart w:id="2" w:name="_Toc121904932"/>
      <w:r>
        <w:t>2.Main Findings</w:t>
      </w:r>
      <w:bookmarkEnd w:id="2"/>
    </w:p>
    <w:p>
      <w:pPr>
        <w:pStyle w:val="3"/>
      </w:pPr>
      <w:bookmarkStart w:id="3" w:name="_Toc121904933"/>
      <w:r>
        <w:t>2.1 The impact of macro environment on marketing strategy -- based on Pestel analysis</w:t>
      </w:r>
      <w:bookmarkEnd w:id="3"/>
    </w:p>
    <w:p>
      <w:pPr>
        <w:pStyle w:val="4"/>
      </w:pPr>
      <w:bookmarkStart w:id="4" w:name="_Toc121904934"/>
      <w:r>
        <w:t>2.1.1 Analysis of political environment</w:t>
      </w:r>
      <w:bookmarkEnd w:id="4"/>
    </w:p>
    <w:p>
      <w:pPr>
        <w:rPr>
          <w:rFonts w:ascii="Times New Roman" w:hAnsi="Times New Roman" w:cs="Times New Roman"/>
          <w:sz w:val="24"/>
          <w:szCs w:val="24"/>
        </w:rPr>
      </w:pPr>
      <w:r>
        <w:rPr>
          <w:rFonts w:ascii="Times New Roman" w:hAnsi="Times New Roman" w:cs="Times New Roman"/>
          <w:sz w:val="24"/>
          <w:szCs w:val="24"/>
        </w:rPr>
        <w:t>In recent years, with the continuous deterioration of human living environment, the international community has come to realize that vehicle exhaust emission is an important factor leading to this result. In view of this, the US government plans to invest 7.5 billion dollars to develop electric vehicles before 2019. Tesla Motors grew up in such a political environment. The US government offers a $7,500 tax credit to each new electric car buyer as an incentive, but deliveries are capped at 200,000 per carmaker in the US. Tesla was the first manufacturer to meet the threshold in 2018. As a result of the new incentive reform, Tesla will regain $7,000 worth of tax credits for 400,000 electric vehicles in the United States</w:t>
      </w:r>
      <w:r>
        <w:rPr>
          <w:rFonts w:ascii="Times New Roman" w:hAnsi="Times New Roman" w:cs="Times New Roman"/>
          <w:sz w:val="24"/>
          <w:szCs w:val="24"/>
          <w:vertAlign w:val="superscript"/>
        </w:rPr>
        <w:t>[1]</w:t>
      </w:r>
      <w:r>
        <w:rPr>
          <w:rFonts w:ascii="Times New Roman" w:hAnsi="Times New Roman" w:cs="Times New Roman"/>
          <w:sz w:val="24"/>
          <w:szCs w:val="24"/>
        </w:rPr>
        <w:t>.</w:t>
      </w:r>
    </w:p>
    <w:p>
      <w:pPr>
        <w:pStyle w:val="4"/>
      </w:pPr>
      <w:bookmarkStart w:id="5" w:name="_Toc121904935"/>
      <w:r>
        <w:t>2.1.2 Economic environment analysis</w:t>
      </w:r>
      <w:bookmarkEnd w:id="5"/>
    </w:p>
    <w:p>
      <w:pPr>
        <w:rPr>
          <w:rFonts w:ascii="Times New Roman" w:hAnsi="Times New Roman" w:cs="Times New Roman"/>
          <w:sz w:val="24"/>
          <w:szCs w:val="24"/>
        </w:rPr>
      </w:pPr>
      <w:r>
        <w:rPr>
          <w:rFonts w:ascii="Times New Roman" w:hAnsi="Times New Roman" w:cs="Times New Roman"/>
          <w:sz w:val="24"/>
          <w:szCs w:val="24"/>
        </w:rPr>
        <w:t>There are various economic factors affecting Tesla, including foreign currency exchange rate, tax rate, availability and quality of economic vehicle manufacturing infrastructure and changes in the country's overall macroeconomic environment</w:t>
      </w:r>
      <w:r>
        <w:rPr>
          <w:rFonts w:ascii="Times New Roman" w:hAnsi="Times New Roman" w:cs="Times New Roman"/>
          <w:sz w:val="24"/>
          <w:szCs w:val="24"/>
          <w:vertAlign w:val="superscript"/>
        </w:rPr>
        <w:t>[2-4]</w:t>
      </w:r>
      <w:r>
        <w:rPr>
          <w:rFonts w:ascii="Times New Roman" w:hAnsi="Times New Roman" w:cs="Times New Roman"/>
          <w:sz w:val="24"/>
          <w:szCs w:val="24"/>
        </w:rPr>
        <w:t>. In addition, the reduction of battery cost, inflation rate and interest rate, and labor cost are also important economic factors with potential impact on automobile manufacturers</w:t>
      </w:r>
      <w:r>
        <w:rPr>
          <w:rFonts w:ascii="Times New Roman" w:hAnsi="Times New Roman" w:cs="Times New Roman"/>
          <w:sz w:val="24"/>
          <w:szCs w:val="24"/>
          <w:vertAlign w:val="superscript"/>
        </w:rPr>
        <w:t>[5]</w:t>
      </w:r>
      <w:r>
        <w:rPr>
          <w:rFonts w:ascii="Times New Roman" w:hAnsi="Times New Roman" w:cs="Times New Roman"/>
          <w:sz w:val="24"/>
          <w:szCs w:val="24"/>
        </w:rPr>
        <w:t>. In early 2022, the COVID-19 pandemic had a relatively adverse impact on the production, delivery and sales of the automotive industry. At the same time, the current war with Ukraine has further crimped commodity supplies and sparked record inflation, further raising costs for carmakers. High inflation will increase output costs because of higher prices for raw materials, which will eventually lead to higher prices for final products. As a result, the company's sales will decline as affordability declines.</w:t>
      </w:r>
    </w:p>
    <w:p>
      <w:pPr>
        <w:pStyle w:val="4"/>
      </w:pPr>
      <w:bookmarkStart w:id="6" w:name="_Toc121904936"/>
      <w:r>
        <w:t>2.1.3 Social environment analysis</w:t>
      </w:r>
      <w:bookmarkEnd w:id="6"/>
    </w:p>
    <w:p>
      <w:pPr>
        <w:rPr>
          <w:rFonts w:ascii="Times New Roman" w:hAnsi="Times New Roman" w:cs="Times New Roman"/>
          <w:sz w:val="24"/>
          <w:szCs w:val="24"/>
        </w:rPr>
      </w:pPr>
      <w:r>
        <w:rPr>
          <w:rFonts w:ascii="Times New Roman" w:hAnsi="Times New Roman" w:cs="Times New Roman"/>
          <w:sz w:val="24"/>
          <w:szCs w:val="24"/>
        </w:rPr>
        <w:t>There is a potential opportunity for companies operating electric vehicles to tap into the U.S. market, where more and more people are turning to electric vehicles because they are more sustainable. The main focus of these companies is to produce efficient vehicles, as about 15-20% of people prefer vehicles with enhanced features and complete safety</w:t>
      </w:r>
      <w:r>
        <w:rPr>
          <w:rFonts w:ascii="Times New Roman" w:hAnsi="Times New Roman" w:cs="Times New Roman"/>
          <w:sz w:val="24"/>
          <w:szCs w:val="24"/>
          <w:vertAlign w:val="superscript"/>
        </w:rPr>
        <w:t>[6]</w:t>
      </w:r>
      <w:r>
        <w:rPr>
          <w:rFonts w:ascii="Times New Roman" w:hAnsi="Times New Roman" w:cs="Times New Roman"/>
          <w:sz w:val="24"/>
          <w:szCs w:val="24"/>
        </w:rPr>
        <w:t>. As a new high-tech fashion car, Tesla car attracted a large number of people's attention at the beginning of its birth, greatly stimulating the consumption demand for electric vehicles, and the pre-sale period was extremely hot. As people's living standards improve and the recognition of environmental and high-tech concepts increases, clients will respect organizations that embrace diversity and inclusive work cultures more than those that lack diversity. Tesla has driven a leap forward in electric vehicle manufacturing with its innovative and sustainable practices.</w:t>
      </w:r>
    </w:p>
    <w:p>
      <w:pPr>
        <w:pStyle w:val="4"/>
      </w:pPr>
      <w:bookmarkStart w:id="7" w:name="_Toc121904937"/>
      <w:r>
        <w:t>2.1.4 Technical environment analysis</w:t>
      </w:r>
      <w:bookmarkEnd w:id="7"/>
    </w:p>
    <w:p>
      <w:pPr>
        <w:rPr>
          <w:rFonts w:ascii="Times New Roman" w:hAnsi="Times New Roman" w:cs="Times New Roman"/>
          <w:sz w:val="24"/>
          <w:szCs w:val="24"/>
        </w:rPr>
      </w:pPr>
      <w:r>
        <w:rPr>
          <w:rFonts w:ascii="Times New Roman" w:hAnsi="Times New Roman" w:cs="Times New Roman"/>
          <w:sz w:val="24"/>
          <w:szCs w:val="24"/>
        </w:rPr>
        <w:t>Car manufacturing plants are resource intensive, that is, they use a lot of resources. First, Tesla has spent millions of dollars on research and development of innovative technologies. Arguably, Tesla has changed the tech car industry for the better and has had a positive impact. Innovative products provide the company with a competitive edge in the market. Second, electric vehicles, lithium-ion batteries and fuel efficiency are some outstanding examples of efficient use of energy. With innovations in energy saving technologies, the company is able to develop trends for a sustainable future. Finally, one of the most important features of Tesla is the automation and use of artificial intelligence. For example, OTA updates like any Android and iPhone smartphone. In April 2019, Tesla added the capability of autopilot software to its vehicles. The Autopilot software can be purchased from a Tesla account.</w:t>
      </w:r>
    </w:p>
    <w:p>
      <w:pPr>
        <w:pStyle w:val="4"/>
      </w:pPr>
      <w:bookmarkStart w:id="8" w:name="_Toc121904938"/>
      <w:r>
        <w:t>2.1.5 Ecological environment analysis</w:t>
      </w:r>
      <w:bookmarkEnd w:id="8"/>
    </w:p>
    <w:p>
      <w:pPr>
        <w:rPr>
          <w:rFonts w:ascii="Times New Roman" w:hAnsi="Times New Roman" w:cs="Times New Roman"/>
          <w:sz w:val="24"/>
          <w:szCs w:val="24"/>
        </w:rPr>
      </w:pPr>
      <w:r>
        <w:rPr>
          <w:rFonts w:ascii="Times New Roman" w:hAnsi="Times New Roman" w:cs="Times New Roman"/>
          <w:sz w:val="24"/>
          <w:szCs w:val="24"/>
        </w:rPr>
        <w:t>Fuel efficiency and environmental friendliness are two of Tesla's biggest advantages over its competitors. Dead batteries from electric cars end up in landfills, where they cause pollution. In addition, batteries that are not properly disposed of or recycled can produce toxic chemicals that lead to serious illnesses such as cancer and other neurological disorders in the community. In the United States, 27 states have enacted e-waste regulations that require companies to meet targets related to product recycling. For example, in Indiana, 60% of e-waste should be subject to mandatory recycling, and if companies fail to meet targets, they will be fined for inadequacy</w:t>
      </w:r>
      <w:r>
        <w:rPr>
          <w:rFonts w:ascii="Times New Roman" w:hAnsi="Times New Roman" w:cs="Times New Roman"/>
          <w:sz w:val="24"/>
          <w:szCs w:val="24"/>
          <w:vertAlign w:val="superscript"/>
        </w:rPr>
        <w:t>[7]</w:t>
      </w:r>
      <w:r>
        <w:rPr>
          <w:rFonts w:ascii="Times New Roman" w:hAnsi="Times New Roman" w:cs="Times New Roman"/>
          <w:sz w:val="24"/>
          <w:szCs w:val="24"/>
        </w:rPr>
        <w:t>. It's estimated that Tesla has installed solar panels (3.5 gigawatts) that generate 13 terawatts of clean energy. The company uses this energy for a variety of purposes, such as superchargers and other production facilities. The brand has also developed the world's largest lithium-ion battery in South Australia. Measures such as zero carbon emissions, electric vehicles and superchargers raise environmental protection standards for all other tech and auto industries. It can be said that Tesla has contributed a lot to saving the planet.</w:t>
      </w:r>
    </w:p>
    <w:p>
      <w:pPr>
        <w:pStyle w:val="4"/>
      </w:pPr>
      <w:bookmarkStart w:id="9" w:name="_Toc121904939"/>
      <w:r>
        <w:t>2.1.6 Analysis of legal environment</w:t>
      </w:r>
      <w:bookmarkEnd w:id="9"/>
    </w:p>
    <w:p>
      <w:pPr>
        <w:rPr>
          <w:rFonts w:ascii="Times New Roman" w:hAnsi="Times New Roman" w:cs="Times New Roman"/>
          <w:sz w:val="24"/>
          <w:szCs w:val="24"/>
        </w:rPr>
      </w:pPr>
      <w:r>
        <w:rPr>
          <w:rFonts w:ascii="Times New Roman" w:hAnsi="Times New Roman" w:cs="Times New Roman"/>
          <w:sz w:val="24"/>
          <w:szCs w:val="24"/>
        </w:rPr>
        <w:t>Design, technology and uniqueness are very important to Tesla's growth and profitability. The National Highway Traffic Safety Administration, which regulates the U.S. auto industry, sets policies and standards for automakers related to designing, building and operating vehicles under the National Traffic and Motor Vehicle Safety Act. In addition, the federal government recently passed a bipartisan infrastructure bill that makes it mandatory for companies to install forward collision warning systems, automatic emergency braking, and lane-keeping assistance</w:t>
      </w:r>
      <w:r>
        <w:rPr>
          <w:rFonts w:ascii="Times New Roman" w:hAnsi="Times New Roman" w:cs="Times New Roman"/>
          <w:sz w:val="24"/>
          <w:szCs w:val="24"/>
          <w:vertAlign w:val="superscript"/>
        </w:rPr>
        <w:t>[8]</w:t>
      </w:r>
      <w:r>
        <w:rPr>
          <w:rFonts w:ascii="Times New Roman" w:hAnsi="Times New Roman" w:cs="Times New Roman"/>
          <w:sz w:val="24"/>
          <w:szCs w:val="24"/>
        </w:rPr>
        <w:t>. These requirements will raise the price of cars. In addition, to provide an innovative environment for electric vehicle companies, the government has recently launched the IP Grant Property Scheme to provide companies with financial assistance for various services, such as IP asset management, IP commercialisation and payment for IP related services in the UK and abroad</w:t>
      </w:r>
      <w:r>
        <w:rPr>
          <w:rFonts w:ascii="Times New Roman" w:hAnsi="Times New Roman" w:cs="Times New Roman"/>
          <w:sz w:val="24"/>
          <w:szCs w:val="24"/>
          <w:vertAlign w:val="superscript"/>
        </w:rPr>
        <w:t>[9]</w:t>
      </w:r>
      <w:r>
        <w:rPr>
          <w:rFonts w:ascii="Times New Roman" w:hAnsi="Times New Roman" w:cs="Times New Roman"/>
          <w:sz w:val="24"/>
          <w:szCs w:val="24"/>
        </w:rPr>
        <w:t>.</w:t>
      </w:r>
    </w:p>
    <w:p>
      <w:pPr>
        <w:pStyle w:val="3"/>
      </w:pPr>
      <w:bookmarkStart w:id="10" w:name="_Toc121904940"/>
      <w:r>
        <w:t>2.2 The impact of industry environment on Marketing Strategy -- Based on Porter's Five Forces analysis</w:t>
      </w:r>
      <w:bookmarkEnd w:id="10"/>
    </w:p>
    <w:p>
      <w:pPr>
        <w:pStyle w:val="4"/>
      </w:pPr>
      <w:bookmarkStart w:id="11" w:name="_Toc121904941"/>
      <w:r>
        <w:t>2.2.1 Bargaining power of suppliers</w:t>
      </w:r>
      <w:bookmarkEnd w:id="11"/>
    </w:p>
    <w:p>
      <w:pPr>
        <w:rPr>
          <w:rFonts w:ascii="Times New Roman" w:hAnsi="Times New Roman" w:cs="Times New Roman"/>
          <w:sz w:val="24"/>
          <w:szCs w:val="24"/>
        </w:rPr>
      </w:pPr>
      <w:r>
        <w:rPr>
          <w:rFonts w:ascii="Times New Roman" w:hAnsi="Times New Roman" w:cs="Times New Roman"/>
          <w:sz w:val="24"/>
          <w:szCs w:val="24"/>
        </w:rPr>
        <w:t>In all aspects, the bargaining power of suppliers is weak, because the traditional automobile industry has been developing for a long time, all supply chain links tend to be mature, the market mechanism is relatively perfect, all manufacturers compete fairly, and there is no technological monopoly. Moreover, core technology is the key influencing factor. For example, the battery management system is manufactured by Tesla itself, which has technological advantages compared with other companies, and there is no supplier bargaining power.</w:t>
      </w:r>
    </w:p>
    <w:p>
      <w:pPr>
        <w:pStyle w:val="4"/>
      </w:pPr>
      <w:bookmarkStart w:id="12" w:name="_Toc121904942"/>
      <w:r>
        <w:t>2.2.2 Bargaining power of buyers</w:t>
      </w:r>
      <w:bookmarkEnd w:id="12"/>
    </w:p>
    <w:p>
      <w:pPr>
        <w:rPr>
          <w:rFonts w:ascii="Times New Roman" w:hAnsi="Times New Roman" w:cs="Times New Roman"/>
          <w:sz w:val="24"/>
          <w:szCs w:val="24"/>
        </w:rPr>
      </w:pPr>
      <w:r>
        <w:rPr>
          <w:rFonts w:ascii="Times New Roman" w:hAnsi="Times New Roman" w:cs="Times New Roman"/>
          <w:sz w:val="24"/>
          <w:szCs w:val="24"/>
        </w:rPr>
        <w:t>From the point of view of electric vehicles, customers' bargaining power for cars is relatively weak, mainly for the following reasons: First, electric vehicles are purchased by certain groups of people with strong economic strength, who pay attention to things other than money, such as car experience, infatuated with new technology, or even for novelty. Second, there are fewer competitors of pure electric vehicles, and customers have no reference when buying, which leads to the unilateral pricing of electric vehicle companies.</w:t>
      </w:r>
    </w:p>
    <w:p>
      <w:pPr>
        <w:pStyle w:val="4"/>
      </w:pPr>
      <w:bookmarkStart w:id="13" w:name="_Toc121904943"/>
      <w:r>
        <w:t>2.2.3 Threat of new entrants</w:t>
      </w:r>
      <w:bookmarkEnd w:id="13"/>
    </w:p>
    <w:p>
      <w:pPr>
        <w:rPr>
          <w:rFonts w:ascii="Times New Roman" w:hAnsi="Times New Roman" w:cs="Times New Roman"/>
          <w:sz w:val="24"/>
          <w:szCs w:val="24"/>
        </w:rPr>
      </w:pPr>
      <w:r>
        <w:rPr>
          <w:rFonts w:ascii="Times New Roman" w:hAnsi="Times New Roman" w:cs="Times New Roman"/>
          <w:sz w:val="24"/>
          <w:szCs w:val="24"/>
        </w:rPr>
        <w:t>As an emerging industry, electric vehicles have high technical requirements. If there is no certain technology, it is still difficult to enter the electric vehicle industry. In addition, the manufacturing cost of electric vehicles is high, and it needs considerable financial support. Compared with other industries, if you are a new entrant, you must have strong funds, so the industry threshold is relatively high.</w:t>
      </w:r>
    </w:p>
    <w:p>
      <w:pPr>
        <w:pStyle w:val="4"/>
      </w:pPr>
      <w:bookmarkStart w:id="14" w:name="_Toc121904944"/>
      <w:r>
        <w:t>2.2.4 Threat of substitutes</w:t>
      </w:r>
      <w:bookmarkEnd w:id="14"/>
    </w:p>
    <w:p>
      <w:pPr>
        <w:rPr>
          <w:rFonts w:ascii="Times New Roman" w:hAnsi="Times New Roman" w:cs="Times New Roman"/>
          <w:sz w:val="24"/>
          <w:szCs w:val="24"/>
        </w:rPr>
      </w:pPr>
      <w:r>
        <w:rPr>
          <w:rFonts w:ascii="Times New Roman" w:hAnsi="Times New Roman" w:cs="Times New Roman"/>
          <w:sz w:val="24"/>
          <w:szCs w:val="24"/>
        </w:rPr>
        <w:t>As the industry leader in electric vehicles, Tesla is surely the most threatened by alternatives. From the perspective of environmental protection and energy efficiency, hybrid vehicles and fuel cell electric vehicles are the main alternative products. Hybrid vehicles have been researched and developed for a long time, with increasingly mature technology, high stability and safety, and high market recognition, but there is not much space for automobile innovation. Fuel cell electric vehicle battery life is long, high stability, but the battery system is more complex, fuel cell price is high, the technology needs to be breakthrough.</w:t>
      </w:r>
    </w:p>
    <w:p>
      <w:pPr>
        <w:pStyle w:val="4"/>
      </w:pPr>
      <w:bookmarkStart w:id="15" w:name="_Toc121904945"/>
      <w:r>
        <w:t>2.2.5 Competition degree of competitors in the same industry</w:t>
      </w:r>
      <w:bookmarkEnd w:id="15"/>
    </w:p>
    <w:p>
      <w:pPr>
        <w:rPr>
          <w:rFonts w:ascii="Times New Roman" w:hAnsi="Times New Roman" w:cs="Times New Roman"/>
          <w:sz w:val="24"/>
          <w:szCs w:val="24"/>
        </w:rPr>
      </w:pPr>
      <w:r>
        <w:rPr>
          <w:rFonts w:ascii="Times New Roman" w:hAnsi="Times New Roman" w:cs="Times New Roman"/>
          <w:sz w:val="24"/>
          <w:szCs w:val="24"/>
        </w:rPr>
        <w:t>At present, there are also new energy vehicles such as BYD in China, and Mercedes-Benz, BMW and Audi in the international market. More companies will enter this industry. Among new electric car enthusiasts, several brands made in China have a large overlap with Tesla's customer base, while among high-end customers, there is a large overlap between established brands and Tesla's customer base. As BYD has a lot of cooperation with Chinese public transportation service companies, other enterprises are also encouraged by the policy, especially after the "out of control" scandal of Tesla was exposed this year, the sales volume increased</w:t>
      </w:r>
      <w:r>
        <w:rPr>
          <w:rFonts w:ascii="Times New Roman" w:hAnsi="Times New Roman" w:cs="Times New Roman"/>
          <w:sz w:val="24"/>
          <w:szCs w:val="24"/>
          <w:vertAlign w:val="superscript"/>
        </w:rPr>
        <w:t>[10]</w:t>
      </w:r>
      <w:r>
        <w:rPr>
          <w:rFonts w:ascii="Times New Roman" w:hAnsi="Times New Roman" w:cs="Times New Roman"/>
          <w:sz w:val="24"/>
          <w:szCs w:val="24"/>
        </w:rPr>
        <w:t>.</w:t>
      </w:r>
    </w:p>
    <w:p>
      <w:pPr>
        <w:pStyle w:val="3"/>
      </w:pPr>
      <w:bookmarkStart w:id="16" w:name="_Toc121904946"/>
      <w:r>
        <w:t>2.3 Analysis of internal marketing characteristics of enterprises</w:t>
      </w:r>
      <w:bookmarkEnd w:id="16"/>
    </w:p>
    <w:p>
      <w:pPr>
        <w:pStyle w:val="4"/>
      </w:pPr>
      <w:bookmarkStart w:id="17" w:name="_Toc121904947"/>
      <w:r>
        <w:t>2.3.1 Target market</w:t>
      </w:r>
      <w:bookmarkEnd w:id="17"/>
    </w:p>
    <w:p>
      <w:pPr>
        <w:rPr>
          <w:rFonts w:ascii="Times New Roman" w:hAnsi="Times New Roman" w:cs="Times New Roman"/>
          <w:sz w:val="24"/>
          <w:szCs w:val="24"/>
        </w:rPr>
      </w:pPr>
      <w:r>
        <w:rPr>
          <w:rFonts w:ascii="Times New Roman" w:hAnsi="Times New Roman" w:cs="Times New Roman"/>
          <w:sz w:val="24"/>
          <w:szCs w:val="24"/>
        </w:rPr>
        <w:t>Market positioning is the soul of the whole marketing. To extract the most attractive competitive points of the target group and convey them to consumers through certain means, so as to enter into the psychological understanding of consumers, brand marketing is a key link</w:t>
      </w:r>
      <w:r>
        <w:rPr>
          <w:rFonts w:ascii="Times New Roman" w:hAnsi="Times New Roman" w:cs="Times New Roman"/>
          <w:sz w:val="24"/>
          <w:szCs w:val="24"/>
          <w:vertAlign w:val="superscript"/>
        </w:rPr>
        <w:t>[13]</w:t>
      </w:r>
      <w:r>
        <w:rPr>
          <w:rFonts w:ascii="Times New Roman" w:hAnsi="Times New Roman" w:cs="Times New Roman"/>
          <w:sz w:val="24"/>
          <w:szCs w:val="24"/>
        </w:rPr>
        <w:t>. High-end fashion pure electric coupe, this is Tesla began to give their positioning. For one thing, electric cars do not need to shift gears during acceleration and can achieve sports car performance without the cost of a luxury car. Second, in the period when pure electric vehicles just enter the market, more people are seeking stability rather than novelty for the high-end mentality of cars, and the stable suspicion of new technology will affect their purchase desire. However, for the high-end models of Tesla, these people tend to accept new things, have better environmental awareness, and have a stronger desire to show off. Tesla's high-end energy-saving positioning fully meets their needs</w:t>
      </w:r>
      <w:r>
        <w:rPr>
          <w:rFonts w:ascii="Times New Roman" w:hAnsi="Times New Roman" w:cs="Times New Roman"/>
          <w:sz w:val="24"/>
          <w:szCs w:val="24"/>
          <w:vertAlign w:val="superscript"/>
        </w:rPr>
        <w:t>[14]</w:t>
      </w:r>
      <w:r>
        <w:rPr>
          <w:rFonts w:ascii="Times New Roman" w:hAnsi="Times New Roman" w:cs="Times New Roman"/>
          <w:sz w:val="24"/>
          <w:szCs w:val="24"/>
        </w:rPr>
        <w:t>.</w:t>
      </w:r>
    </w:p>
    <w:p>
      <w:pPr>
        <w:pStyle w:val="4"/>
      </w:pPr>
      <w:bookmarkStart w:id="18" w:name="_Toc121904948"/>
      <w:r>
        <w:t>2.3.2 Media Selection</w:t>
      </w:r>
      <w:bookmarkEnd w:id="18"/>
    </w:p>
    <w:p>
      <w:pPr>
        <w:rPr>
          <w:rFonts w:ascii="Times New Roman" w:hAnsi="Times New Roman" w:cs="Times New Roman"/>
          <w:sz w:val="24"/>
          <w:szCs w:val="24"/>
        </w:rPr>
      </w:pPr>
      <w:r>
        <w:rPr>
          <w:rFonts w:ascii="Times New Roman" w:hAnsi="Times New Roman" w:cs="Times New Roman"/>
          <w:sz w:val="24"/>
          <w:szCs w:val="24"/>
        </w:rPr>
        <w:t>Apart from the necessary official content and promotional events, it's hard to see Tesla delivering anywhere else, whether it's in the APP opening screen, the ads in front of the videos, or promotions across platforms. Compared with other brands' annual marketing budgets of several hundred million dollars, Tesla's marketing and launch budget is almost zero. Good products speak for themselves, in line with what Musk calls first principles. Word-of-mouth transmission power, far more direct than advertising, more convincing, the conversion rate is very high. Early Tesla's practice of recommending mileage greatly boosted the enthusiasm of car owners and amplified the effect of word-of-mouth communication. With the increase of the delivery of Model3 and ModelY, the word-of-mouth effect brought by hundreds of thousands of owners has become an increasingly large phenomenon, and it is natural that Tesla has cancelled the mileage incentive for introduction to further save costs.</w:t>
      </w:r>
    </w:p>
    <w:p>
      <w:pPr>
        <w:pStyle w:val="4"/>
      </w:pPr>
      <w:bookmarkStart w:id="19" w:name="_Toc121904949"/>
      <w:r>
        <w:t>2.3.3 Brand marketing for managers</w:t>
      </w:r>
      <w:bookmarkEnd w:id="19"/>
    </w:p>
    <w:p>
      <w:pPr>
        <w:rPr>
          <w:rFonts w:ascii="Times New Roman" w:hAnsi="Times New Roman" w:cs="Times New Roman"/>
          <w:sz w:val="24"/>
          <w:szCs w:val="24"/>
        </w:rPr>
      </w:pPr>
      <w:r>
        <w:rPr>
          <w:rFonts w:ascii="Times New Roman" w:hAnsi="Times New Roman" w:cs="Times New Roman"/>
          <w:sz w:val="24"/>
          <w:szCs w:val="24"/>
        </w:rPr>
        <w:t>Musk's reputation in the tech and business world, combined with his influence on the newly acquired market, is no problem with the world's largest market IP, and even a single tweet can move the stock of Tesla or Bit. Many people are attracted to Musk because of his high profile charisma and his achievements in various fields, especially SpaceX's ambitious vision to build a colony on Mars. These favorable feelings for Musk's IP will easily translate into favorable feelings for Tesla, and Musk will naturally become the first person to bring goods to Tesla.</w:t>
      </w:r>
    </w:p>
    <w:p>
      <w:pPr>
        <w:pStyle w:val="3"/>
        <w:rPr>
          <w:rFonts w:cs="Times New Roman"/>
          <w:szCs w:val="24"/>
        </w:rPr>
      </w:pPr>
      <w:bookmarkStart w:id="20" w:name="_Toc121904950"/>
      <w:r>
        <w:t>2.4 The shortcoming of Tesla's marketing strategy -- the contradiction between</w:t>
      </w:r>
      <w:r>
        <w:rPr>
          <w:rFonts w:cs="Times New Roman"/>
          <w:szCs w:val="24"/>
        </w:rPr>
        <w:t xml:space="preserve"> brand and pricing</w:t>
      </w:r>
      <w:bookmarkEnd w:id="20"/>
    </w:p>
    <w:p>
      <w:pPr>
        <w:rPr>
          <w:rFonts w:ascii="Times New Roman" w:hAnsi="Times New Roman" w:cs="Times New Roman"/>
          <w:sz w:val="24"/>
          <w:szCs w:val="24"/>
        </w:rPr>
      </w:pPr>
      <w:r>
        <w:rPr>
          <w:rFonts w:ascii="Times New Roman" w:hAnsi="Times New Roman" w:cs="Times New Roman"/>
          <w:sz w:val="24"/>
          <w:szCs w:val="24"/>
        </w:rPr>
        <w:t>In the early stage of entering China's new energy vehicle market, Tesla adopts skimming pricing strategy, which cuts into the high-consumption market from the positioning of supercars and luxury cars, rapidly opens the brand awareness, and is conducive to the subsequent downward penetration. The target consumer groups are mainly wealthy, influential people and enthusiasts who are obsessed with high-tech cars. They have a certain awareness of environmental protection, and the price elasticity of demand is small, so they are not sensitive to price. On the other hand, celebrity effect and acting in movies can be used to attract media attention, establish a friendly relationship with the media and publicize it to the public, so as to obtain a higher return in the short term and recover the investment as soon as possible</w:t>
      </w:r>
      <w:r>
        <w:rPr>
          <w:rFonts w:ascii="Times New Roman" w:hAnsi="Times New Roman" w:cs="Times New Roman"/>
          <w:sz w:val="24"/>
          <w:szCs w:val="24"/>
          <w:vertAlign w:val="superscript"/>
        </w:rPr>
        <w:t>[16]</w:t>
      </w:r>
      <w:r>
        <w:rPr>
          <w:rFonts w:ascii="Times New Roman" w:hAnsi="Times New Roman" w:cs="Times New Roman"/>
          <w:sz w:val="24"/>
          <w:szCs w:val="24"/>
        </w:rPr>
        <w:t>. Therefore, in the early stage, Tesla entered the Chinese market with the brand positioning of "high-tech cars + new energy". It first obtained higher profit margins from high-end customers with higher prices, and then launched low-price electric cars to seize market share and ultimately maximize profits. At that time, Tesla had not realized localization, so it was difficult for it to achieve scale effect and enjoy subsidies from the Chinese government. But even if the price is inflated, someone will still pay for it, so high pricing was the best strategy at the time, and the market responded well.</w:t>
      </w:r>
    </w:p>
    <w:p>
      <w:pPr>
        <w:rPr>
          <w:rFonts w:ascii="Times New Roman" w:hAnsi="Times New Roman" w:cs="Times New Roman"/>
          <w:sz w:val="24"/>
          <w:szCs w:val="24"/>
        </w:rPr>
      </w:pPr>
      <w:r>
        <w:rPr>
          <w:rFonts w:ascii="Times New Roman" w:hAnsi="Times New Roman" w:cs="Times New Roman"/>
          <w:sz w:val="24"/>
          <w:szCs w:val="24"/>
        </w:rPr>
        <w:t>Due to the high price limiting the consumer group of Tesla, since October 2019, Tesla has changed to penetration pricing strategy, a transition from the high-end market close to luxury brands to the low-cost and economical mass market. With the continuous support of the national new energy policy, many automobile manufacturers are actively producing new energy electric vehicles. New forces in the automobile manufacturing industry compete for their market share. However, the market structure of new energy electric vehicles in China is relatively dispersed, and Tesla's market share of 0.2%-0.5% in 2019 is not high. In addition, the turnover increased by -15.4% in 2018</w:t>
      </w:r>
      <w:r>
        <w:rPr>
          <w:rFonts w:ascii="Times New Roman" w:hAnsi="Times New Roman" w:cs="Times New Roman"/>
          <w:sz w:val="24"/>
          <w:szCs w:val="24"/>
          <w:vertAlign w:val="superscript"/>
        </w:rPr>
        <w:t>[17]</w:t>
      </w:r>
      <w:r>
        <w:rPr>
          <w:rFonts w:ascii="Times New Roman" w:hAnsi="Times New Roman" w:cs="Times New Roman"/>
          <w:sz w:val="24"/>
          <w:szCs w:val="24"/>
        </w:rPr>
        <w:t>. This forced Tesla to change its pricing strategy, achieve its goal of sinking the market, develop more potential customers, and Tesla to take a larger market share in China.</w:t>
      </w:r>
    </w:p>
    <w:p>
      <w:pPr>
        <w:rPr>
          <w:rFonts w:ascii="Times New Roman" w:hAnsi="Times New Roman" w:cs="Times New Roman"/>
          <w:sz w:val="24"/>
          <w:szCs w:val="24"/>
        </w:rPr>
      </w:pPr>
      <w:r>
        <w:rPr>
          <w:rFonts w:ascii="Times New Roman" w:hAnsi="Times New Roman" w:cs="Times New Roman"/>
          <w:sz w:val="24"/>
          <w:szCs w:val="24"/>
        </w:rPr>
        <w:t>If Tesla continues to slash prices recently, it seems likely that its pricing strategy will shift to Predatory pricing in the future. In Model 3, for example, through its fast frequency and amplitude of big price adjustment Model, it is not difficult to see the tesla's joint venture with traditional pricing standard is the production cost principle and luxury brands taking profits for king, tesla through timely give up production profits, maintaining high market competitive state, which is also the key to tesla subversion market. However, at present, Tesla is eager to adapt to the demand of the mass market for quick profits, which leads to very unstable price. Even if the price is reduced continuously, this phenomenon will greatly affect the trust of old customers on the brand value and brand emotion, and will have a negative impact on the brand image</w:t>
      </w:r>
      <w:r>
        <w:rPr>
          <w:rFonts w:ascii="Times New Roman" w:hAnsi="Times New Roman" w:cs="Times New Roman"/>
          <w:sz w:val="24"/>
          <w:szCs w:val="24"/>
          <w:vertAlign w:val="superscript"/>
        </w:rPr>
        <w:t>[18]</w:t>
      </w:r>
      <w:r>
        <w:rPr>
          <w:rFonts w:ascii="Times New Roman" w:hAnsi="Times New Roman" w:cs="Times New Roman"/>
          <w:sz w:val="24"/>
          <w:szCs w:val="24"/>
        </w:rPr>
        <w:t>. Therefore, rather than taking the pricing route of a "luxury car" brand, Tesla's pricing strategy is more similar to that of the first generation of Apple mobile phone</w:t>
      </w:r>
      <w:r>
        <w:rPr>
          <w:rFonts w:ascii="Times New Roman" w:hAnsi="Times New Roman" w:cs="Times New Roman"/>
          <w:sz w:val="24"/>
          <w:szCs w:val="24"/>
          <w:vertAlign w:val="superscript"/>
        </w:rPr>
        <w:t>[19]</w:t>
      </w:r>
      <w:r>
        <w:rPr>
          <w:rFonts w:ascii="Times New Roman" w:hAnsi="Times New Roman" w:cs="Times New Roman"/>
          <w:sz w:val="24"/>
          <w:szCs w:val="24"/>
        </w:rPr>
        <w:t>. At the end of October this year, Tesla cut the price again. Although this behavior can achieve the purpose of year-end momentum to improve performance and accelerate destocking, However, it has damaged the users who have completed the final payment and finished picking up the car within the last month, causing great dissatisfaction among customers. "Tesla is not at the high end of the market," said BMW CEO Martin Ziptzer. "It just likes to cut prices to increase sales. We don't want to do that for the longer term."</w:t>
      </w:r>
    </w:p>
    <w:p>
      <w:pPr>
        <w:pStyle w:val="2"/>
      </w:pPr>
      <w:bookmarkStart w:id="21" w:name="_Toc121904951"/>
      <w:r>
        <w:t>3. Conclusion</w:t>
      </w:r>
      <w:bookmarkEnd w:id="21"/>
    </w:p>
    <w:p>
      <w:pPr>
        <w:rPr>
          <w:rFonts w:ascii="Times New Roman" w:hAnsi="Times New Roman" w:cs="Times New Roman"/>
          <w:sz w:val="24"/>
          <w:szCs w:val="24"/>
        </w:rPr>
      </w:pPr>
      <w:r>
        <w:rPr>
          <w:rFonts w:ascii="Times New Roman" w:hAnsi="Times New Roman" w:cs="Times New Roman"/>
          <w:sz w:val="24"/>
          <w:szCs w:val="24"/>
        </w:rPr>
        <w:t>The rise of Tesla is firstly due to external factors, that is, the enterprise can fully understand the macro environment, analyze its change rule, and identify and make use of the market opportunities provided by the external environment. The second is the industry factor, that is, make full use of enterprise resources to build the competitive advantage of the company; Finally, the enterprise marketing market factor, that is, the company design and implement effective marketing strategy. But we also need to see the contradiction between Tesla's "luxury car" brand positioning and its pricing strategy of frequent price cuts. The high-end market has brought high profits for Tesla, but it is also facing competitive pressure from traditional car companies and new forces in car manufacturing. How to maintain the leading position in the industry is also an urgent problem to be solved.</w:t>
      </w:r>
    </w:p>
    <w:p>
      <w:pPr>
        <w:pStyle w:val="2"/>
      </w:pPr>
      <w:bookmarkStart w:id="22" w:name="_Toc121904952"/>
      <w:r>
        <w:t>4. Recommendations</w:t>
      </w:r>
      <w:bookmarkEnd w:id="22"/>
    </w:p>
    <w:p>
      <w:pPr>
        <w:pStyle w:val="3"/>
      </w:pPr>
      <w:bookmarkStart w:id="23" w:name="_Toc121904953"/>
      <w:r>
        <w:t>4.1 Stick to cost pricing</w:t>
      </w:r>
      <w:bookmarkEnd w:id="23"/>
    </w:p>
    <w:p>
      <w:pPr>
        <w:rPr>
          <w:rFonts w:ascii="Times New Roman" w:hAnsi="Times New Roman" w:cs="Times New Roman"/>
          <w:sz w:val="24"/>
          <w:szCs w:val="24"/>
        </w:rPr>
      </w:pPr>
      <w:r>
        <w:rPr>
          <w:rFonts w:ascii="Times New Roman" w:hAnsi="Times New Roman" w:cs="Times New Roman"/>
          <w:sz w:val="24"/>
          <w:szCs w:val="24"/>
        </w:rPr>
        <w:t>Since new energy vehicles internalize the external environmental protection costs in the past, greatly increasing the cost of green products, Tesla also adopted a skimming pricing strategy to enter the market when launching the Model 3. With the maturity of the production and supply system, the production scale effect will be formed, and the production cost of products will gradually decrease. Therefore, it is necessary to optimize personnel structure, build multi-supplier structure and reserve, and integrate external value chain to promote information sharing between upstream and downstream enterprises</w:t>
      </w:r>
      <w:r>
        <w:rPr>
          <w:rFonts w:ascii="Times New Roman" w:hAnsi="Times New Roman" w:cs="Times New Roman"/>
          <w:sz w:val="24"/>
          <w:szCs w:val="24"/>
          <w:vertAlign w:val="superscript"/>
        </w:rPr>
        <w:t>[20]</w:t>
      </w:r>
      <w:r>
        <w:rPr>
          <w:rFonts w:ascii="Times New Roman" w:hAnsi="Times New Roman" w:cs="Times New Roman"/>
          <w:sz w:val="24"/>
          <w:szCs w:val="24"/>
        </w:rPr>
        <w:t>.</w:t>
      </w:r>
    </w:p>
    <w:p>
      <w:pPr>
        <w:pStyle w:val="3"/>
      </w:pPr>
      <w:bookmarkStart w:id="24" w:name="_Toc121904954"/>
      <w:r>
        <w:t>4.2 Both high-end and mass market</w:t>
      </w:r>
      <w:bookmarkEnd w:id="24"/>
    </w:p>
    <w:p>
      <w:pPr>
        <w:rPr>
          <w:rFonts w:ascii="Times New Roman" w:hAnsi="Times New Roman" w:cs="Times New Roman"/>
          <w:sz w:val="24"/>
          <w:szCs w:val="24"/>
        </w:rPr>
      </w:pPr>
      <w:r>
        <w:rPr>
          <w:rFonts w:ascii="Times New Roman" w:hAnsi="Times New Roman" w:cs="Times New Roman"/>
          <w:sz w:val="24"/>
          <w:szCs w:val="24"/>
        </w:rPr>
        <w:t>Tesla's niche market is high-end society because it follows a premium pricing strategy. Because of this, it misses out on nearly 83 percent of the U.S. population. If Tesla targeted this audience, their profit margins would be much higher. To do this, they can simply offer consumers an installment offer. This will help them maintain a premium and allow the remaining 83% of consumers to enjoy Tesla's premium features.</w:t>
      </w:r>
    </w:p>
    <w:p>
      <w:pPr>
        <w:pStyle w:val="3"/>
      </w:pPr>
      <w:bookmarkStart w:id="25" w:name="_Toc121904955"/>
      <w:r>
        <w:t>4.3 Maintain existing advantages in the competition</w:t>
      </w:r>
      <w:bookmarkEnd w:id="25"/>
    </w:p>
    <w:p>
      <w:pPr>
        <w:rPr>
          <w:rFonts w:ascii="Times New Roman" w:hAnsi="Times New Roman" w:cs="Times New Roman"/>
          <w:sz w:val="24"/>
          <w:szCs w:val="24"/>
        </w:rPr>
      </w:pPr>
      <w:r>
        <w:rPr>
          <w:rFonts w:ascii="Times New Roman" w:hAnsi="Times New Roman" w:cs="Times New Roman"/>
          <w:sz w:val="24"/>
          <w:szCs w:val="24"/>
        </w:rPr>
        <w:t>None of its current competitors has the ability to produce an electric car that can surpass Tesla. Energy is a core competency for Tesla, as they have created not only cars that run on energy, but also powerful lithium-ion batteries to store energy, and solar panels to collect it. As consumers slowly turn to electric vehicles, it is a good thing for Tesla, because Tesla has created many different products for consumers to choose</w:t>
      </w:r>
      <w:r>
        <w:rPr>
          <w:rFonts w:ascii="Times New Roman" w:hAnsi="Times New Roman" w:cs="Times New Roman"/>
          <w:sz w:val="24"/>
          <w:szCs w:val="24"/>
          <w:vertAlign w:val="superscript"/>
        </w:rPr>
        <w:t>[21]</w:t>
      </w:r>
      <w:r>
        <w:rPr>
          <w:rFonts w:ascii="Times New Roman" w:hAnsi="Times New Roman" w:cs="Times New Roman"/>
          <w:sz w:val="24"/>
          <w:szCs w:val="24"/>
        </w:rPr>
        <w:t>.</w:t>
      </w:r>
    </w:p>
    <w:p>
      <w:pPr>
        <w:widowControl/>
        <w:jc w:val="left"/>
        <w:rPr>
          <w:rFonts w:ascii="Times New Roman" w:hAnsi="Times New Roman" w:cs="Times New Roman"/>
          <w:sz w:val="24"/>
          <w:szCs w:val="24"/>
        </w:rPr>
      </w:pPr>
      <w:r>
        <w:rPr>
          <w:rFonts w:ascii="Times New Roman" w:hAnsi="Times New Roman" w:cs="Times New Roman"/>
          <w:sz w:val="24"/>
          <w:szCs w:val="24"/>
        </w:rPr>
        <w:br w:type="page"/>
      </w:r>
    </w:p>
    <w:p>
      <w:pPr>
        <w:pStyle w:val="2"/>
      </w:pPr>
      <w:bookmarkStart w:id="26" w:name="_Toc121904956"/>
      <w:r>
        <w:t>References</w:t>
      </w:r>
      <w:bookmarkEnd w:id="26"/>
    </w:p>
    <w:p>
      <w:pPr>
        <w:wordWrap w:val="0"/>
        <w:rPr>
          <w:rFonts w:ascii="Times New Roman" w:hAnsi="Times New Roman" w:cs="Times New Roman"/>
          <w:sz w:val="24"/>
          <w:szCs w:val="24"/>
        </w:rPr>
      </w:pPr>
      <w:r>
        <w:rPr>
          <w:rFonts w:ascii="Times New Roman" w:hAnsi="Times New Roman" w:cs="Times New Roman"/>
          <w:sz w:val="24"/>
          <w:szCs w:val="24"/>
        </w:rPr>
        <w:t>[1] Lambert, F. (2021) “Tesla to get access to $7,000 tax credit on 400,000 more electric cars in the US with new incentive reform” Electrek, Available at: https://electrek.co/2021/02/11/tesla-7000-tax-credit-electric-cars-us-incentive-reform/</w:t>
      </w:r>
    </w:p>
    <w:p>
      <w:pPr>
        <w:wordWrap w:val="0"/>
        <w:rPr>
          <w:rFonts w:ascii="Times New Roman" w:hAnsi="Times New Roman" w:cs="Times New Roman"/>
          <w:sz w:val="24"/>
          <w:szCs w:val="24"/>
        </w:rPr>
      </w:pPr>
      <w:r>
        <w:rPr>
          <w:rFonts w:ascii="Times New Roman" w:hAnsi="Times New Roman" w:cs="Times New Roman"/>
          <w:sz w:val="24"/>
          <w:szCs w:val="24"/>
        </w:rPr>
        <w:t>[2] Cheng, E. (2021) “Tesla’s China sales more than doubled in 2020” CNBC, Available at: https://www.cnbc.com/2021/02/09/teslas-china-sales-more-than-doubled-in-2020.html</w:t>
      </w:r>
    </w:p>
    <w:p>
      <w:pPr>
        <w:wordWrap w:val="0"/>
        <w:rPr>
          <w:rFonts w:ascii="Times New Roman" w:hAnsi="Times New Roman" w:cs="Times New Roman"/>
          <w:sz w:val="24"/>
          <w:szCs w:val="24"/>
        </w:rPr>
      </w:pPr>
      <w:r>
        <w:rPr>
          <w:rFonts w:ascii="Times New Roman" w:hAnsi="Times New Roman" w:cs="Times New Roman"/>
          <w:sz w:val="24"/>
          <w:szCs w:val="24"/>
        </w:rPr>
        <w:t>[3] Q4 and FY2020 Update (2021) Tesla Inc.</w:t>
      </w:r>
    </w:p>
    <w:p>
      <w:pPr>
        <w:wordWrap w:val="0"/>
        <w:rPr>
          <w:rFonts w:ascii="Times New Roman" w:hAnsi="Times New Roman" w:cs="Times New Roman"/>
          <w:sz w:val="24"/>
          <w:szCs w:val="24"/>
        </w:rPr>
      </w:pPr>
      <w:r>
        <w:rPr>
          <w:rFonts w:ascii="Times New Roman" w:hAnsi="Times New Roman" w:cs="Times New Roman"/>
          <w:sz w:val="24"/>
          <w:szCs w:val="24"/>
        </w:rPr>
        <w:t>[4] Annual Report (2017) Tesla Inc.</w:t>
      </w:r>
    </w:p>
    <w:p>
      <w:pPr>
        <w:wordWrap w:val="0"/>
        <w:rPr>
          <w:rFonts w:ascii="Times New Roman" w:hAnsi="Times New Roman" w:cs="Times New Roman"/>
          <w:sz w:val="24"/>
          <w:szCs w:val="24"/>
        </w:rPr>
      </w:pPr>
      <w:r>
        <w:rPr>
          <w:rFonts w:ascii="Times New Roman" w:hAnsi="Times New Roman" w:cs="Times New Roman"/>
          <w:sz w:val="24"/>
          <w:szCs w:val="24"/>
        </w:rPr>
        <w:t>[5] Kharaya, A. (2021) “Beyond Declining Battery Prices: 6 Ways to Evaluate Energy Storage in 2021” GTM, Available at: https://www.greentechmedia.com/articles/read/beyond-declining-battery-prices-six-ways-to-evaluate-energy-storage-in-2021</w:t>
      </w:r>
    </w:p>
    <w:p>
      <w:pPr>
        <w:wordWrap w:val="0"/>
        <w:rPr>
          <w:rFonts w:ascii="Times New Roman" w:hAnsi="Times New Roman" w:cs="Times New Roman"/>
          <w:sz w:val="24"/>
          <w:szCs w:val="24"/>
        </w:rPr>
      </w:pPr>
      <w:r>
        <w:rPr>
          <w:rFonts w:ascii="Times New Roman" w:hAnsi="Times New Roman" w:cs="Times New Roman"/>
          <w:sz w:val="24"/>
          <w:szCs w:val="24"/>
        </w:rPr>
        <w:t>[6] SPENCER, A., &amp; Funk, C. (2021). Electric vehicles get mixed reception from American consumers. /www.pewresearch.org. Retrieved 29 March 2022, from https://www.pewresearch.org/fact-tank/2021/06/03/electric-vehicles-get-mixed-reception-from-american-consumers/.</w:t>
      </w:r>
    </w:p>
    <w:p>
      <w:pPr>
        <w:wordWrap w:val="0"/>
        <w:rPr>
          <w:rFonts w:ascii="Times New Roman" w:hAnsi="Times New Roman" w:cs="Times New Roman"/>
          <w:sz w:val="24"/>
          <w:szCs w:val="24"/>
        </w:rPr>
      </w:pPr>
      <w:r>
        <w:rPr>
          <w:rFonts w:ascii="Times New Roman" w:hAnsi="Times New Roman" w:cs="Times New Roman"/>
          <w:sz w:val="24"/>
          <w:szCs w:val="24"/>
        </w:rPr>
        <w:t>[7] McCrea, B. (2019). The Evolution of E-Waste Laws and Regulations. /www.sourcetoday.com. Retrieved 29 March 2022, from https://www.sourcetoday.com/industries/article/21867326/the-evolution-of-ewaste-laws-and-regulations.</w:t>
      </w:r>
    </w:p>
    <w:p>
      <w:pPr>
        <w:wordWrap w:val="0"/>
        <w:rPr>
          <w:rFonts w:ascii="Times New Roman" w:hAnsi="Times New Roman" w:cs="Times New Roman"/>
          <w:sz w:val="24"/>
          <w:szCs w:val="24"/>
        </w:rPr>
      </w:pPr>
      <w:r>
        <w:rPr>
          <w:rFonts w:ascii="Times New Roman" w:hAnsi="Times New Roman" w:cs="Times New Roman"/>
          <w:sz w:val="24"/>
          <w:szCs w:val="24"/>
        </w:rPr>
        <w:t>[8] Lovells, H. (2021). Bipartisan Infrastructure Bill includes new safety mandates for auto industry. www.jdsupra.com. Retrieved 29 March 2022, from https://www.jdsupra.com/legalnews/bipartisan-infrastructure-bill-includes-3175735/</w:t>
      </w:r>
    </w:p>
    <w:p>
      <w:pPr>
        <w:wordWrap w:val="0"/>
        <w:rPr>
          <w:rFonts w:ascii="Times New Roman" w:hAnsi="Times New Roman" w:cs="Times New Roman"/>
          <w:sz w:val="24"/>
          <w:szCs w:val="24"/>
        </w:rPr>
      </w:pPr>
      <w:r>
        <w:rPr>
          <w:rFonts w:ascii="Times New Roman" w:hAnsi="Times New Roman" w:cs="Times New Roman"/>
          <w:sz w:val="24"/>
          <w:szCs w:val="24"/>
        </w:rPr>
        <w:t>[9] Randall, C. (2021). UK announces new EV regulations with Net Zero Strategy. /www.electrive.com. Retrieved 29 March 2022, from https://www.electrive.com/2021/10/20/uk-announces-new-ev-regulations-with-net-zero-strategy/.</w:t>
      </w:r>
    </w:p>
    <w:p>
      <w:pPr>
        <w:wordWrap w:val="0"/>
        <w:rPr>
          <w:rFonts w:ascii="Times New Roman" w:hAnsi="Times New Roman" w:cs="Times New Roman"/>
          <w:sz w:val="24"/>
          <w:szCs w:val="24"/>
        </w:rPr>
      </w:pPr>
      <w:r>
        <w:rPr>
          <w:rFonts w:ascii="Times New Roman" w:hAnsi="Times New Roman" w:cs="Times New Roman"/>
          <w:sz w:val="24"/>
          <w:szCs w:val="24"/>
        </w:rPr>
        <w:t>[10] Yang, X. (2022, July). Research on Tesla’s Market—Based on Porter’s Five Forces and Ratio Analysis Model. In 2022 2nd International Conference on Enterprise Management and Economic Development (ICEMED 2022) (pp. 773-777). Atlantis Press.</w:t>
      </w:r>
    </w:p>
    <w:p>
      <w:pPr>
        <w:wordWrap w:val="0"/>
        <w:rPr>
          <w:rFonts w:ascii="Times New Roman" w:hAnsi="Times New Roman" w:cs="Times New Roman"/>
          <w:sz w:val="24"/>
          <w:szCs w:val="24"/>
        </w:rPr>
      </w:pPr>
      <w:r>
        <w:rPr>
          <w:rFonts w:ascii="Times New Roman" w:hAnsi="Times New Roman" w:cs="Times New Roman"/>
          <w:sz w:val="24"/>
          <w:szCs w:val="24"/>
        </w:rPr>
        <w:t>[11] Chen, F. (2022, July). Analysis of Key Factors for Tesla’s Success. In 2022 2nd International Conference on Enterprise Management and Economic Development (ICEMED 2022) (pp. 758-763). Atlantis Press.</w:t>
      </w:r>
    </w:p>
    <w:p>
      <w:pPr>
        <w:wordWrap w:val="0"/>
        <w:rPr>
          <w:rFonts w:ascii="Times New Roman" w:hAnsi="Times New Roman" w:cs="Times New Roman"/>
          <w:sz w:val="24"/>
          <w:szCs w:val="24"/>
        </w:rPr>
      </w:pPr>
      <w:r>
        <w:rPr>
          <w:rFonts w:ascii="Times New Roman" w:hAnsi="Times New Roman" w:cs="Times New Roman"/>
          <w:sz w:val="24"/>
          <w:szCs w:val="24"/>
        </w:rPr>
        <w:t>[12] Musonera, E., &amp; Cagle, C. (2019). Electric Car Brand Positioning in the Automotive Industry: Recommendations for Sustainable and Innovative Marketing Strategies. Journal of Strategic Innovation &amp; Sustainability, 14(1).</w:t>
      </w:r>
    </w:p>
    <w:p>
      <w:pPr>
        <w:wordWrap w:val="0"/>
        <w:rPr>
          <w:rFonts w:ascii="Times New Roman" w:hAnsi="Times New Roman" w:cs="Times New Roman"/>
          <w:sz w:val="24"/>
          <w:szCs w:val="24"/>
        </w:rPr>
      </w:pPr>
      <w:r>
        <w:rPr>
          <w:rFonts w:ascii="Times New Roman" w:hAnsi="Times New Roman" w:cs="Times New Roman"/>
          <w:sz w:val="24"/>
          <w:szCs w:val="24"/>
        </w:rPr>
        <w:t>[13] Guo, H. (2015) The brand image theory. Beijing: People's postal publishing press, 6(12),53-10.</w:t>
      </w:r>
    </w:p>
    <w:p>
      <w:pPr>
        <w:wordWrap w:val="0"/>
        <w:rPr>
          <w:rFonts w:ascii="Times New Roman" w:hAnsi="Times New Roman" w:cs="Times New Roman"/>
          <w:sz w:val="24"/>
          <w:szCs w:val="24"/>
        </w:rPr>
      </w:pPr>
      <w:r>
        <w:rPr>
          <w:rFonts w:ascii="Times New Roman" w:hAnsi="Times New Roman" w:cs="Times New Roman"/>
          <w:sz w:val="24"/>
          <w:szCs w:val="24"/>
        </w:rPr>
        <w:t>[14] Lang, W.M. (2015) Tesla: The car that changed the world. Beijing: People's post and</w:t>
      </w:r>
      <w:r>
        <w:rPr>
          <w:rFonts w:hint="eastAsia" w:ascii="Times New Roman" w:hAnsi="Times New Roman" w:cs="Times New Roman"/>
          <w:sz w:val="24"/>
          <w:szCs w:val="24"/>
        </w:rPr>
        <w:t xml:space="preserve"> </w:t>
      </w:r>
      <w:r>
        <w:rPr>
          <w:rFonts w:ascii="Times New Roman" w:hAnsi="Times New Roman" w:cs="Times New Roman"/>
          <w:sz w:val="24"/>
          <w:szCs w:val="24"/>
        </w:rPr>
        <w:t>telecommunications press, 2(15),4-13.</w:t>
      </w:r>
    </w:p>
    <w:p>
      <w:pPr>
        <w:wordWrap w:val="0"/>
        <w:rPr>
          <w:rFonts w:ascii="Times New Roman" w:hAnsi="Times New Roman" w:cs="Times New Roman"/>
          <w:sz w:val="24"/>
          <w:szCs w:val="24"/>
        </w:rPr>
      </w:pPr>
      <w:r>
        <w:rPr>
          <w:rFonts w:ascii="Times New Roman" w:hAnsi="Times New Roman" w:cs="Times New Roman"/>
          <w:sz w:val="24"/>
          <w:szCs w:val="24"/>
        </w:rPr>
        <w:t>[15] Yang, X. (2022, July). Research on Tesla’s Market—Based on Porter’s Five Forces and Ratio Analysis Model. In 2022 2nd International Conference on Enterprise Management and Economic Development (ICEMED 2022) (pp. 773-777). Atlantis Press.</w:t>
      </w:r>
    </w:p>
    <w:p>
      <w:pPr>
        <w:wordWrap w:val="0"/>
        <w:rPr>
          <w:rFonts w:ascii="Times New Roman" w:hAnsi="Times New Roman" w:cs="Times New Roman"/>
          <w:sz w:val="24"/>
          <w:szCs w:val="24"/>
        </w:rPr>
      </w:pPr>
      <w:r>
        <w:rPr>
          <w:rFonts w:ascii="Times New Roman" w:hAnsi="Times New Roman" w:cs="Times New Roman"/>
          <w:sz w:val="24"/>
          <w:szCs w:val="24"/>
        </w:rPr>
        <w:t>[16] Chen, Z., Li, X., &amp; Zhi, X. (2022, April). Analysis of Tesla’s Pricing Strategy in the Chinese Market. In 2022 7th International Conference on Social Sciences and Economic Development (ICSSED 2022) (pp. 265-272). Atlantis Press.</w:t>
      </w:r>
    </w:p>
    <w:p>
      <w:pPr>
        <w:wordWrap w:val="0"/>
        <w:rPr>
          <w:rFonts w:ascii="Times New Roman" w:hAnsi="Times New Roman" w:cs="Times New Roman"/>
          <w:sz w:val="24"/>
          <w:szCs w:val="24"/>
        </w:rPr>
      </w:pPr>
      <w:r>
        <w:rPr>
          <w:rFonts w:ascii="Times New Roman" w:hAnsi="Times New Roman" w:cs="Times New Roman"/>
          <w:sz w:val="24"/>
          <w:szCs w:val="24"/>
        </w:rPr>
        <w:t>[17] Dai, R. (2020). The Analysis of Tesla's Competitive Strategy for the Chinese Market. The University of Nottingham, (199).</w:t>
      </w:r>
    </w:p>
    <w:p>
      <w:pPr>
        <w:wordWrap w:val="0"/>
        <w:rPr>
          <w:rFonts w:ascii="Times New Roman" w:hAnsi="Times New Roman" w:cs="Times New Roman"/>
          <w:sz w:val="24"/>
          <w:szCs w:val="24"/>
        </w:rPr>
      </w:pPr>
      <w:r>
        <w:rPr>
          <w:rFonts w:ascii="Times New Roman" w:hAnsi="Times New Roman" w:cs="Times New Roman"/>
          <w:sz w:val="24"/>
          <w:szCs w:val="24"/>
        </w:rPr>
        <w:t>[18] Liang, J. (2022, April). A Case Study of Marketing at Tesla Based on the 4V Theory. In 2022 7th International Conference on Social Sciences and Economic Development (ICSSED 2022) (pp. 966-974). Atlantis Press.</w:t>
      </w:r>
    </w:p>
    <w:p>
      <w:pPr>
        <w:wordWrap w:val="0"/>
        <w:rPr>
          <w:rFonts w:ascii="Times New Roman" w:hAnsi="Times New Roman" w:cs="Times New Roman"/>
          <w:sz w:val="24"/>
          <w:szCs w:val="24"/>
        </w:rPr>
      </w:pPr>
      <w:r>
        <w:rPr>
          <w:rFonts w:ascii="Times New Roman" w:hAnsi="Times New Roman" w:cs="Times New Roman"/>
          <w:sz w:val="24"/>
          <w:szCs w:val="24"/>
        </w:rPr>
        <w:t>[19] Zhou Yi. (2022). Research on Influencing Factors of Tesla Pricing Strategy. Paper presented at 2022 7th International Conference on Social Sciences and Economic Development (ICSSED 2022) Wuhan, China</w:t>
      </w:r>
    </w:p>
    <w:p>
      <w:pPr>
        <w:wordWrap w:val="0"/>
        <w:rPr>
          <w:rFonts w:ascii="Times New Roman" w:hAnsi="Times New Roman" w:cs="Times New Roman"/>
          <w:sz w:val="24"/>
          <w:szCs w:val="24"/>
        </w:rPr>
      </w:pPr>
      <w:r>
        <w:rPr>
          <w:rFonts w:ascii="Times New Roman" w:hAnsi="Times New Roman" w:cs="Times New Roman"/>
          <w:sz w:val="24"/>
          <w:szCs w:val="24"/>
        </w:rPr>
        <w:t>[20] Jing, X. U. (2020). Analysis of the Operation Strategy of Tesla Inc. in China. Frontiers in Economics and Management Research, 1(1), 21-25.</w:t>
      </w:r>
    </w:p>
    <w:p>
      <w:pPr>
        <w:wordWrap w:val="0"/>
        <w:rPr>
          <w:rFonts w:ascii="Times New Roman" w:hAnsi="Times New Roman" w:cs="Times New Roman"/>
          <w:sz w:val="24"/>
          <w:szCs w:val="24"/>
        </w:rPr>
      </w:pPr>
      <w:r>
        <w:rPr>
          <w:rFonts w:ascii="Times New Roman" w:hAnsi="Times New Roman" w:cs="Times New Roman"/>
          <w:sz w:val="24"/>
          <w:szCs w:val="24"/>
        </w:rPr>
        <w:t>[21] Kelly, R., Rogers, A., Wynne, B., &amp; Peaden, M. Competitive Analysis Tesla Inc.</w:t>
      </w:r>
    </w:p>
    <w:p>
      <w:pPr>
        <w:wordWrap w:val="0"/>
        <w:rPr>
          <w:rFonts w:ascii="Times New Roman" w:hAnsi="Times New Roman" w:cs="Times New Roman"/>
          <w:sz w:val="24"/>
          <w:szCs w:val="24"/>
        </w:rPr>
      </w:pPr>
      <w:r>
        <w:rPr>
          <w:rFonts w:ascii="Times New Roman" w:hAnsi="Times New Roman" w:cs="Times New Roman"/>
          <w:sz w:val="24"/>
          <w:szCs w:val="24"/>
        </w:rPr>
        <w:t>[22] Mangram, M. E. (2012). The globalization of Tesla Motors: a strategic marketing plan analysis. Journal of Strategic Marketing, 20(4), 289-312.</w:t>
      </w:r>
    </w:p>
    <w:p>
      <w:pPr>
        <w:wordWrap w:val="0"/>
        <w:rPr>
          <w:rFonts w:ascii="Times New Roman" w:hAnsi="Times New Roman" w:cs="Times New Roman"/>
          <w:sz w:val="24"/>
          <w:szCs w:val="24"/>
        </w:rPr>
      </w:pPr>
      <w:r>
        <w:rPr>
          <w:rFonts w:ascii="Times New Roman" w:hAnsi="Times New Roman" w:cs="Times New Roman"/>
          <w:sz w:val="24"/>
          <w:szCs w:val="24"/>
        </w:rPr>
        <w:t>[23] Cagle, C. (2019). Electric Car Brand Positioning in the Automotive Industry: Recommendations for Sustainable and Innovative Marketing Strategies. Journal of Strategic Innovation and Sustainability Vol, 14(1), 121.</w:t>
      </w:r>
    </w:p>
    <w:p>
      <w:pPr>
        <w:wordWrap w:val="0"/>
        <w:rPr>
          <w:rFonts w:ascii="Times New Roman" w:hAnsi="Times New Roman" w:cs="Times New Roman"/>
          <w:sz w:val="24"/>
          <w:szCs w:val="24"/>
        </w:rPr>
      </w:pPr>
      <w:r>
        <w:rPr>
          <w:rFonts w:ascii="Times New Roman" w:hAnsi="Times New Roman" w:cs="Times New Roman"/>
          <w:sz w:val="24"/>
          <w:szCs w:val="24"/>
        </w:rPr>
        <w:t>[24]Xinyi, L., Chen, Z., &amp; Bai, C. (2022). Case Study Research in Tesla (China) Marketing Strategy Application During Covid-19.</w:t>
      </w:r>
    </w:p>
    <w:p>
      <w:pPr>
        <w:wordWrap w:val="0"/>
        <w:rPr>
          <w:rFonts w:ascii="Times New Roman" w:hAnsi="Times New Roman" w:cs="Times New Roman"/>
          <w:sz w:val="24"/>
          <w:szCs w:val="24"/>
        </w:rPr>
      </w:pPr>
      <w:r>
        <w:rPr>
          <w:rFonts w:ascii="Times New Roman" w:hAnsi="Times New Roman" w:cs="Times New Roman"/>
          <w:sz w:val="24"/>
          <w:szCs w:val="24"/>
        </w:rPr>
        <w:t>[25] Kim, H. (2020). Analysis of How Tesla Creates Core Innovation Capability. International Journal of Business and Management, 15(6), 42-61.</w:t>
      </w:r>
    </w:p>
    <w:p>
      <w:pPr>
        <w:wordWrap w:val="0"/>
        <w:rPr>
          <w:rFonts w:ascii="Times New Roman" w:hAnsi="Times New Roman" w:cs="Times New Roman"/>
          <w:sz w:val="24"/>
          <w:szCs w:val="24"/>
        </w:rPr>
      </w:pPr>
      <w:r>
        <w:rPr>
          <w:rFonts w:ascii="Times New Roman" w:hAnsi="Times New Roman" w:cs="Times New Roman"/>
          <w:sz w:val="24"/>
          <w:szCs w:val="24"/>
        </w:rPr>
        <w:t>[26] Aybaly, R., Guerquin-Kern, L., Manière, I. C., Madacova, D., &amp; van Holt, J. (2017). Sustainability practices in the luxury industry: How can one be sustainable in an over-consumptive environment?: Sustainability in the automotive world: The case of Tesla. Procedia computer science, 122, 541-547.</w:t>
      </w:r>
    </w:p>
    <w:p>
      <w:pPr>
        <w:wordWrap w:val="0"/>
        <w:rPr>
          <w:rFonts w:ascii="Times New Roman" w:hAnsi="Times New Roman" w:cs="Times New Roman"/>
          <w:sz w:val="24"/>
          <w:szCs w:val="24"/>
        </w:rPr>
      </w:pPr>
      <w:r>
        <w:rPr>
          <w:rFonts w:ascii="Times New Roman" w:hAnsi="Times New Roman" w:cs="Times New Roman"/>
          <w:sz w:val="24"/>
          <w:szCs w:val="24"/>
        </w:rPr>
        <w:t>[27] Jingchao, P. (2021). Development marketing strategy of Tesla Motor (on the example of China).</w:t>
      </w:r>
    </w:p>
    <w:p>
      <w:pPr>
        <w:wordWrap w:val="0"/>
        <w:rPr>
          <w:rFonts w:ascii="Times New Roman" w:hAnsi="Times New Roman" w:cs="Times New Roman"/>
          <w:sz w:val="24"/>
          <w:szCs w:val="24"/>
        </w:rPr>
      </w:pPr>
      <w:r>
        <w:rPr>
          <w:rFonts w:ascii="Times New Roman" w:hAnsi="Times New Roman" w:cs="Times New Roman"/>
          <w:sz w:val="24"/>
          <w:szCs w:val="24"/>
        </w:rPr>
        <w:t>[28] Flaig, A., Kindström, D., &amp; Ottosson, M. (2021). Market-shaping strategies: A conceptual framework for generating market outcomes. Industrial Marketing Management, 96, 254-266.</w:t>
      </w:r>
    </w:p>
    <w:p>
      <w:pPr>
        <w:wordWrap w:val="0"/>
        <w:rPr>
          <w:rFonts w:ascii="Times New Roman" w:hAnsi="Times New Roman" w:cs="Times New Roman"/>
          <w:sz w:val="24"/>
          <w:szCs w:val="24"/>
        </w:rPr>
      </w:pPr>
      <w:r>
        <w:rPr>
          <w:rFonts w:ascii="Times New Roman" w:hAnsi="Times New Roman" w:cs="Times New Roman"/>
          <w:sz w:val="24"/>
          <w:szCs w:val="24"/>
        </w:rPr>
        <w:t>[29] Shen, C., &amp; Zeng, Q. (2022, March). Research on the Marketing Communication Strategy of Tesla Motors in China under the Background of New Media. In 2022 7th International Conference on Financial Innovation and Economic Development (ICFIED 2022) (pp. 947-951). Atlantis Press.</w:t>
      </w:r>
    </w:p>
    <w:p>
      <w:pPr>
        <w:wordWrap w:val="0"/>
        <w:rPr>
          <w:rFonts w:ascii="Times New Roman" w:hAnsi="Times New Roman" w:cs="Times New Roman"/>
          <w:sz w:val="24"/>
          <w:szCs w:val="24"/>
        </w:rPr>
      </w:pPr>
      <w:r>
        <w:rPr>
          <w:rFonts w:ascii="Times New Roman" w:hAnsi="Times New Roman" w:cs="Times New Roman"/>
          <w:sz w:val="24"/>
          <w:szCs w:val="24"/>
        </w:rPr>
        <w:t>[30] Bilbeisi, K. M., &amp; Kesse, M. (2017). Tesla: A successful entrepreneurship strategy. Morrow, GA: Clayton State University, 1(1), 1-18.</w:t>
      </w:r>
    </w:p>
    <w:sectPr>
      <w:pgSz w:w="11906" w:h="16838"/>
      <w:pgMar w:top="720" w:right="720" w:bottom="720" w:left="72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Calibri Light">
    <w:altName w:val="Helvetica Neue"/>
    <w:panose1 w:val="020F0302020204030204"/>
    <w:charset w:val="00"/>
    <w:family w:val="swiss"/>
    <w:pitch w:val="default"/>
    <w:sig w:usb0="00000000" w:usb1="00000000" w:usb2="00000009" w:usb3="00000000" w:csb0="200001FF" w:csb1="00000000"/>
  </w:font>
  <w:font w:name="仿宋">
    <w:altName w:val="方正仿宋_GBK"/>
    <w:panose1 w:val="02010609060101010101"/>
    <w:charset w:val="86"/>
    <w:family w:val="modern"/>
    <w:pitch w:val="default"/>
    <w:sig w:usb0="00000000" w:usb1="00000000" w:usb2="00000016" w:usb3="00000000" w:csb0="00040001" w:csb1="00000000"/>
  </w:font>
  <w:font w:name="方正仿宋_GBK">
    <w:panose1 w:val="02000000000000000000"/>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 w:name="冬青黑体简体中文">
    <w:panose1 w:val="020B0300000000000000"/>
    <w:charset w:val="86"/>
    <w:family w:val="auto"/>
    <w:pitch w:val="default"/>
    <w:sig w:usb0="00000000" w:usb1="00000000" w:usb2="00000000" w:usb3="00000000" w:csb0="00160000" w:csb1="00000000"/>
  </w:font>
  <w:font w:name="汉仪中黑KW">
    <w:panose1 w:val="00020600040101010101"/>
    <w:charset w:val="86"/>
    <w:family w:val="auto"/>
    <w:pitch w:val="default"/>
    <w:sig w:usb0="00000000" w:usb1="00000000" w:usb2="00000000" w:usb3="00000000" w:csb0="0016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doNotDisplayPageBoundaries w:val="1"/>
  <w:bordersDoNotSurroundHeader w:val="1"/>
  <w:bordersDoNotSurroundFooter w:val="1"/>
  <w:documentProtection w:enforcement="0"/>
  <w:defaultTabStop w:val="420"/>
  <w:drawingGridHorizontalSpacing w:val="105"/>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Y2Y0MWFmNWQ5M2FmNmZjNzYyNmEyMmNmYWM2ZTZmZTkifQ=="/>
  </w:docVars>
  <w:rsids>
    <w:rsidRoot w:val="001C03F0"/>
    <w:rsid w:val="000A221E"/>
    <w:rsid w:val="001C03F0"/>
    <w:rsid w:val="003F316F"/>
    <w:rsid w:val="004E4809"/>
    <w:rsid w:val="00686D01"/>
    <w:rsid w:val="006A39D5"/>
    <w:rsid w:val="008F0B2F"/>
    <w:rsid w:val="00B86CC5"/>
    <w:rsid w:val="00C06828"/>
    <w:rsid w:val="00C30F9B"/>
    <w:rsid w:val="00C503EE"/>
    <w:rsid w:val="00C55A86"/>
    <w:rsid w:val="00E12154"/>
    <w:rsid w:val="00EA501C"/>
    <w:rsid w:val="00F51E98"/>
    <w:rsid w:val="51236EFC"/>
    <w:rsid w:val="7FFF6BAD"/>
    <w:rsid w:val="FEAC8A2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styleId="2">
    <w:name w:val="heading 1"/>
    <w:basedOn w:val="1"/>
    <w:next w:val="1"/>
    <w:link w:val="21"/>
    <w:qFormat/>
    <w:uiPriority w:val="9"/>
    <w:pPr>
      <w:keepNext/>
      <w:keepLines/>
      <w:spacing w:before="340" w:after="330" w:line="578" w:lineRule="auto"/>
      <w:outlineLvl w:val="0"/>
    </w:pPr>
    <w:rPr>
      <w:rFonts w:ascii="Times New Roman" w:hAnsi="Times New Roman"/>
      <w:b/>
      <w:bCs/>
      <w:kern w:val="44"/>
      <w:sz w:val="28"/>
      <w:szCs w:val="44"/>
    </w:rPr>
  </w:style>
  <w:style w:type="paragraph" w:styleId="3">
    <w:name w:val="heading 2"/>
    <w:basedOn w:val="1"/>
    <w:next w:val="1"/>
    <w:link w:val="24"/>
    <w:unhideWhenUsed/>
    <w:qFormat/>
    <w:uiPriority w:val="9"/>
    <w:pPr>
      <w:keepNext/>
      <w:keepLines/>
      <w:spacing w:before="260" w:after="260" w:line="416" w:lineRule="auto"/>
      <w:outlineLvl w:val="1"/>
    </w:pPr>
    <w:rPr>
      <w:rFonts w:ascii="Times New Roman" w:hAnsi="Times New Roman" w:eastAsiaTheme="majorEastAsia" w:cstheme="majorBidi"/>
      <w:b/>
      <w:bCs/>
      <w:sz w:val="24"/>
      <w:szCs w:val="32"/>
    </w:rPr>
  </w:style>
  <w:style w:type="paragraph" w:styleId="4">
    <w:name w:val="heading 3"/>
    <w:basedOn w:val="1"/>
    <w:next w:val="1"/>
    <w:link w:val="25"/>
    <w:unhideWhenUsed/>
    <w:qFormat/>
    <w:uiPriority w:val="9"/>
    <w:pPr>
      <w:keepNext/>
      <w:keepLines/>
      <w:spacing w:before="260" w:after="260" w:line="416" w:lineRule="auto"/>
      <w:outlineLvl w:val="2"/>
    </w:pPr>
    <w:rPr>
      <w:rFonts w:ascii="Times New Roman" w:hAnsi="Times New Roman"/>
      <w:bCs/>
      <w:sz w:val="24"/>
      <w:szCs w:val="32"/>
    </w:rPr>
  </w:style>
  <w:style w:type="paragraph" w:styleId="5">
    <w:name w:val="heading 4"/>
    <w:basedOn w:val="1"/>
    <w:next w:val="1"/>
    <w:link w:val="26"/>
    <w:semiHidden/>
    <w:unhideWhenUsed/>
    <w:qFormat/>
    <w:uiPriority w:val="9"/>
    <w:pPr>
      <w:keepNext/>
      <w:keepLines/>
      <w:spacing w:before="280" w:after="290" w:line="376" w:lineRule="auto"/>
      <w:outlineLvl w:val="3"/>
    </w:pPr>
    <w:rPr>
      <w:rFonts w:asciiTheme="majorHAnsi" w:hAnsiTheme="majorHAnsi" w:eastAsiaTheme="majorEastAsia" w:cstheme="majorBidi"/>
      <w:b/>
      <w:bCs/>
      <w:sz w:val="28"/>
      <w:szCs w:val="28"/>
    </w:rPr>
  </w:style>
  <w:style w:type="character" w:default="1" w:styleId="13">
    <w:name w:val="Default Paragraph Font"/>
    <w:semiHidden/>
    <w:unhideWhenUsed/>
    <w:qFormat/>
    <w:uiPriority w:val="1"/>
  </w:style>
  <w:style w:type="table" w:default="1" w:styleId="12">
    <w:name w:val="Normal Table"/>
    <w:semiHidden/>
    <w:unhideWhenUsed/>
    <w:uiPriority w:val="99"/>
    <w:tblPr>
      <w:tblCellMar>
        <w:top w:w="0" w:type="dxa"/>
        <w:left w:w="108" w:type="dxa"/>
        <w:bottom w:w="0" w:type="dxa"/>
        <w:right w:w="108" w:type="dxa"/>
      </w:tblCellMar>
    </w:tblPr>
  </w:style>
  <w:style w:type="paragraph" w:styleId="6">
    <w:name w:val="toc 3"/>
    <w:basedOn w:val="1"/>
    <w:next w:val="1"/>
    <w:unhideWhenUsed/>
    <w:qFormat/>
    <w:uiPriority w:val="39"/>
    <w:pPr>
      <w:widowControl/>
      <w:spacing w:after="100" w:line="259" w:lineRule="auto"/>
      <w:ind w:left="440"/>
      <w:jc w:val="left"/>
    </w:pPr>
    <w:rPr>
      <w:rFonts w:cs="Times New Roman"/>
      <w:kern w:val="0"/>
      <w:sz w:val="22"/>
    </w:rPr>
  </w:style>
  <w:style w:type="paragraph" w:styleId="7">
    <w:name w:val="Date"/>
    <w:basedOn w:val="1"/>
    <w:next w:val="1"/>
    <w:link w:val="16"/>
    <w:semiHidden/>
    <w:unhideWhenUsed/>
    <w:uiPriority w:val="99"/>
    <w:pPr>
      <w:ind w:left="100" w:leftChars="2500"/>
    </w:pPr>
  </w:style>
  <w:style w:type="paragraph" w:styleId="8">
    <w:name w:val="footer"/>
    <w:basedOn w:val="1"/>
    <w:link w:val="28"/>
    <w:unhideWhenUsed/>
    <w:uiPriority w:val="99"/>
    <w:pPr>
      <w:tabs>
        <w:tab w:val="center" w:pos="4153"/>
        <w:tab w:val="right" w:pos="8306"/>
      </w:tabs>
      <w:snapToGrid w:val="0"/>
      <w:jc w:val="left"/>
    </w:pPr>
    <w:rPr>
      <w:sz w:val="18"/>
      <w:szCs w:val="18"/>
    </w:rPr>
  </w:style>
  <w:style w:type="paragraph" w:styleId="9">
    <w:name w:val="header"/>
    <w:basedOn w:val="1"/>
    <w:link w:val="27"/>
    <w:unhideWhenUsed/>
    <w:uiPriority w:val="99"/>
    <w:pPr>
      <w:pBdr>
        <w:bottom w:val="single" w:color="auto" w:sz="6" w:space="1"/>
      </w:pBdr>
      <w:tabs>
        <w:tab w:val="center" w:pos="4153"/>
        <w:tab w:val="right" w:pos="8306"/>
      </w:tabs>
      <w:snapToGrid w:val="0"/>
      <w:jc w:val="center"/>
    </w:pPr>
    <w:rPr>
      <w:sz w:val="18"/>
      <w:szCs w:val="18"/>
    </w:rPr>
  </w:style>
  <w:style w:type="paragraph" w:styleId="10">
    <w:name w:val="toc 1"/>
    <w:basedOn w:val="1"/>
    <w:next w:val="1"/>
    <w:unhideWhenUsed/>
    <w:qFormat/>
    <w:uiPriority w:val="39"/>
    <w:pPr>
      <w:widowControl/>
      <w:spacing w:after="100" w:line="259" w:lineRule="auto"/>
      <w:jc w:val="left"/>
    </w:pPr>
    <w:rPr>
      <w:rFonts w:cs="Times New Roman"/>
      <w:kern w:val="0"/>
      <w:sz w:val="22"/>
    </w:rPr>
  </w:style>
  <w:style w:type="paragraph" w:styleId="11">
    <w:name w:val="toc 2"/>
    <w:basedOn w:val="1"/>
    <w:next w:val="1"/>
    <w:unhideWhenUsed/>
    <w:uiPriority w:val="39"/>
    <w:pPr>
      <w:widowControl/>
      <w:spacing w:after="100" w:line="259" w:lineRule="auto"/>
      <w:ind w:left="220"/>
      <w:jc w:val="left"/>
    </w:pPr>
    <w:rPr>
      <w:rFonts w:cs="Times New Roman"/>
      <w:kern w:val="0"/>
      <w:sz w:val="22"/>
    </w:rPr>
  </w:style>
  <w:style w:type="character" w:styleId="14">
    <w:name w:val="Hyperlink"/>
    <w:basedOn w:val="13"/>
    <w:unhideWhenUsed/>
    <w:uiPriority w:val="99"/>
    <w:rPr>
      <w:color w:val="0563C1" w:themeColor="hyperlink"/>
      <w:u w:val="single"/>
      <w14:textFill>
        <w14:solidFill>
          <w14:schemeClr w14:val="hlink"/>
        </w14:solidFill>
      </w14:textFill>
    </w:rPr>
  </w:style>
  <w:style w:type="table" w:customStyle="1" w:styleId="15">
    <w:name w:val="三线表"/>
    <w:basedOn w:val="12"/>
    <w:qFormat/>
    <w:uiPriority w:val="99"/>
    <w:tblPr>
      <w:jc w:val="center"/>
      <w:tblBorders>
        <w:top w:val="single" w:color="000000" w:sz="12" w:space="0"/>
        <w:bottom w:val="single" w:color="000000" w:sz="12" w:space="0"/>
      </w:tblBorders>
      <w:tblCellMar>
        <w:top w:w="0" w:type="dxa"/>
        <w:left w:w="108" w:type="dxa"/>
        <w:bottom w:w="0" w:type="dxa"/>
        <w:right w:w="108" w:type="dxa"/>
      </w:tblCellMar>
    </w:tblPr>
    <w:trPr>
      <w:jc w:val="center"/>
    </w:trPr>
  </w:style>
  <w:style w:type="character" w:customStyle="1" w:styleId="16">
    <w:name w:val="日期 Char"/>
    <w:basedOn w:val="13"/>
    <w:link w:val="7"/>
    <w:semiHidden/>
    <w:uiPriority w:val="99"/>
  </w:style>
  <w:style w:type="character" w:customStyle="1" w:styleId="17">
    <w:name w:val="tgt"/>
    <w:basedOn w:val="13"/>
    <w:uiPriority w:val="0"/>
  </w:style>
  <w:style w:type="paragraph" w:customStyle="1" w:styleId="18">
    <w:name w:val="样式1"/>
    <w:basedOn w:val="1"/>
    <w:link w:val="20"/>
    <w:qFormat/>
    <w:uiPriority w:val="0"/>
    <w:rPr>
      <w:rFonts w:ascii="Times New Roman" w:hAnsi="Times New Roman" w:eastAsia="仿宋" w:cs="Times New Roman"/>
      <w:sz w:val="28"/>
    </w:rPr>
  </w:style>
  <w:style w:type="paragraph" w:customStyle="1" w:styleId="19">
    <w:name w:val="样式2"/>
    <w:basedOn w:val="1"/>
    <w:link w:val="22"/>
    <w:qFormat/>
    <w:uiPriority w:val="0"/>
    <w:rPr>
      <w:rFonts w:ascii="Times New Roman" w:hAnsi="Times New Roman" w:eastAsia="仿宋" w:cs="Times New Roman"/>
      <w:b/>
      <w:sz w:val="24"/>
    </w:rPr>
  </w:style>
  <w:style w:type="character" w:customStyle="1" w:styleId="20">
    <w:name w:val="样式1 Char"/>
    <w:basedOn w:val="13"/>
    <w:link w:val="18"/>
    <w:qFormat/>
    <w:uiPriority w:val="0"/>
    <w:rPr>
      <w:rFonts w:ascii="Times New Roman" w:hAnsi="Times New Roman" w:eastAsia="仿宋" w:cs="Times New Roman"/>
      <w:sz w:val="28"/>
    </w:rPr>
  </w:style>
  <w:style w:type="character" w:customStyle="1" w:styleId="21">
    <w:name w:val="标题 1 Char"/>
    <w:basedOn w:val="13"/>
    <w:link w:val="2"/>
    <w:uiPriority w:val="9"/>
    <w:rPr>
      <w:rFonts w:ascii="Times New Roman" w:hAnsi="Times New Roman"/>
      <w:b/>
      <w:bCs/>
      <w:kern w:val="44"/>
      <w:sz w:val="28"/>
      <w:szCs w:val="44"/>
    </w:rPr>
  </w:style>
  <w:style w:type="character" w:customStyle="1" w:styleId="22">
    <w:name w:val="样式2 Char"/>
    <w:basedOn w:val="13"/>
    <w:link w:val="19"/>
    <w:uiPriority w:val="0"/>
    <w:rPr>
      <w:rFonts w:ascii="Times New Roman" w:hAnsi="Times New Roman" w:eastAsia="仿宋" w:cs="Times New Roman"/>
      <w:b/>
      <w:sz w:val="24"/>
    </w:rPr>
  </w:style>
  <w:style w:type="paragraph" w:customStyle="1" w:styleId="23">
    <w:name w:val="TOC Heading"/>
    <w:basedOn w:val="2"/>
    <w:next w:val="1"/>
    <w:unhideWhenUsed/>
    <w:qFormat/>
    <w:uiPriority w:val="39"/>
    <w:pPr>
      <w:widowControl/>
      <w:spacing w:before="240" w:after="0" w:line="259" w:lineRule="auto"/>
      <w:jc w:val="left"/>
      <w:outlineLvl w:val="9"/>
    </w:pPr>
    <w:rPr>
      <w:rFonts w:asciiTheme="majorHAnsi" w:hAnsiTheme="majorHAnsi" w:eastAsiaTheme="majorEastAsia" w:cstheme="majorBidi"/>
      <w:b w:val="0"/>
      <w:bCs w:val="0"/>
      <w:color w:val="2E75B6" w:themeColor="accent1" w:themeShade="BF"/>
      <w:kern w:val="0"/>
      <w:sz w:val="32"/>
      <w:szCs w:val="32"/>
    </w:rPr>
  </w:style>
  <w:style w:type="character" w:customStyle="1" w:styleId="24">
    <w:name w:val="标题 2 Char"/>
    <w:basedOn w:val="13"/>
    <w:link w:val="3"/>
    <w:uiPriority w:val="9"/>
    <w:rPr>
      <w:rFonts w:ascii="Times New Roman" w:hAnsi="Times New Roman" w:eastAsiaTheme="majorEastAsia" w:cstheme="majorBidi"/>
      <w:b/>
      <w:bCs/>
      <w:sz w:val="24"/>
      <w:szCs w:val="32"/>
    </w:rPr>
  </w:style>
  <w:style w:type="character" w:customStyle="1" w:styleId="25">
    <w:name w:val="标题 3 Char"/>
    <w:basedOn w:val="13"/>
    <w:link w:val="4"/>
    <w:qFormat/>
    <w:uiPriority w:val="9"/>
    <w:rPr>
      <w:rFonts w:ascii="Times New Roman" w:hAnsi="Times New Roman"/>
      <w:bCs/>
      <w:sz w:val="24"/>
      <w:szCs w:val="32"/>
    </w:rPr>
  </w:style>
  <w:style w:type="character" w:customStyle="1" w:styleId="26">
    <w:name w:val="标题 4 Char"/>
    <w:basedOn w:val="13"/>
    <w:link w:val="5"/>
    <w:semiHidden/>
    <w:uiPriority w:val="9"/>
    <w:rPr>
      <w:rFonts w:asciiTheme="majorHAnsi" w:hAnsiTheme="majorHAnsi" w:eastAsiaTheme="majorEastAsia" w:cstheme="majorBidi"/>
      <w:b/>
      <w:bCs/>
      <w:sz w:val="28"/>
      <w:szCs w:val="28"/>
    </w:rPr>
  </w:style>
  <w:style w:type="character" w:customStyle="1" w:styleId="27">
    <w:name w:val="页眉 Char"/>
    <w:basedOn w:val="13"/>
    <w:link w:val="9"/>
    <w:qFormat/>
    <w:uiPriority w:val="99"/>
    <w:rPr>
      <w:sz w:val="18"/>
      <w:szCs w:val="18"/>
    </w:rPr>
  </w:style>
  <w:style w:type="character" w:customStyle="1" w:styleId="28">
    <w:name w:val="页脚 Char"/>
    <w:basedOn w:val="13"/>
    <w:link w:val="8"/>
    <w:uiPriority w:val="99"/>
    <w:rPr>
      <w:sz w:val="18"/>
      <w:szCs w:val="18"/>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11</Pages>
  <Words>4165</Words>
  <Characters>23836</Characters>
  <Lines>211</Lines>
  <Paragraphs>59</Paragraphs>
  <TotalTime>7</TotalTime>
  <ScaleCrop>false</ScaleCrop>
  <LinksUpToDate>false</LinksUpToDate>
  <CharactersWithSpaces>27915</CharactersWithSpaces>
  <Application>WPS Office_4.6.1.7467_F1E327BC-269C-435d-A152-05C5408002CA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2022-12-06T11:20:00Z</dcterms:created>
  <dc:creator>王思博</dc:creator>
  <cp:lastModifiedBy>刘露</cp:lastModifiedBy>
  <dcterms:modified xsi:type="dcterms:W3CDTF">2022-12-15T20:39:51Z</dcterms:modified>
  <cp:revision>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2052-4.6.1.7467</vt:lpwstr>
  </property>
  <property fmtid="{D5CDD505-2E9C-101B-9397-08002B2CF9AE}" pid="3" name="ICV">
    <vt:lpwstr>A9B591890449F4638B0C9B63865DF4F4</vt:lpwstr>
  </property>
</Properties>
</file>