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F7C11"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30E7022F"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3B0699">
        <w:rPr>
          <w:rFonts w:ascii="Arial" w:hAnsi="Arial" w:cs="Arial"/>
          <w:sz w:val="28"/>
          <w:szCs w:val="28"/>
          <w:lang w:val="nl-NL"/>
        </w:rPr>
        <w:t>Introduction to Health and Social Care</w:t>
      </w:r>
    </w:p>
    <w:p w14:paraId="537571AF" w14:textId="43814CEB"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3B0699">
        <w:rPr>
          <w:rFonts w:ascii="Arial" w:hAnsi="Arial" w:cs="Arial"/>
          <w:sz w:val="28"/>
          <w:szCs w:val="28"/>
        </w:rPr>
        <w:t xml:space="preserve"> (LCHS4007_LON)</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61BD81C3"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4706DB">
        <w:rPr>
          <w:rFonts w:ascii="Arial" w:hAnsi="Arial" w:cs="Arial"/>
          <w:sz w:val="28"/>
          <w:szCs w:val="28"/>
          <w:lang w:val="nl-NL"/>
        </w:rPr>
        <w:t xml:space="preserve"> Alix Flore Kouakou</w:t>
      </w:r>
    </w:p>
    <w:p w14:paraId="39AA4413" w14:textId="20A68BE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4706DB">
        <w:rPr>
          <w:rFonts w:ascii="Arial" w:hAnsi="Arial" w:cs="Arial"/>
          <w:sz w:val="28"/>
          <w:szCs w:val="28"/>
          <w:lang w:val="nl-NL"/>
        </w:rPr>
        <w:t xml:space="preserve"> 2527189</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62C667BE"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4706DB">
        <w:rPr>
          <w:rFonts w:ascii="Arial" w:hAnsi="Arial" w:cs="Arial"/>
          <w:sz w:val="28"/>
          <w:szCs w:val="28"/>
        </w:rPr>
        <w:t xml:space="preserve"> Dr Ping Wu</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2D76753" w14:textId="4AE400D6" w:rsidR="00B87E75" w:rsidRPr="00CD33A8" w:rsidRDefault="00B87E75" w:rsidP="00E620E7">
      <w:pPr>
        <w:pStyle w:val="Heading1"/>
      </w:pPr>
      <w:r w:rsidRPr="00CD33A8">
        <w:lastRenderedPageBreak/>
        <w:t>1. Introduction</w:t>
      </w:r>
      <w:r w:rsidR="004706DB">
        <w:t xml:space="preserve">   </w:t>
      </w:r>
    </w:p>
    <w:p w14:paraId="52010A5E" w14:textId="4E445099" w:rsidR="0026393A" w:rsidRPr="00CD33A8" w:rsidRDefault="0013347C" w:rsidP="00CD33A8">
      <w:pPr>
        <w:tabs>
          <w:tab w:val="left" w:pos="6540"/>
        </w:tabs>
        <w:spacing w:line="360" w:lineRule="auto"/>
        <w:rPr>
          <w:rFonts w:ascii="Arial" w:hAnsi="Arial" w:cs="Arial"/>
          <w:sz w:val="22"/>
        </w:rPr>
      </w:pPr>
      <w:r>
        <w:rPr>
          <w:rFonts w:ascii="Arial" w:hAnsi="Arial" w:cs="Arial"/>
          <w:sz w:val="22"/>
        </w:rPr>
        <w:t xml:space="preserve">The case of Mrs Thompson, an </w:t>
      </w:r>
      <w:r w:rsidR="00D56326">
        <w:rPr>
          <w:rFonts w:ascii="Arial" w:hAnsi="Arial" w:cs="Arial"/>
          <w:sz w:val="22"/>
        </w:rPr>
        <w:t>84-year-old</w:t>
      </w:r>
      <w:r>
        <w:rPr>
          <w:rFonts w:ascii="Arial" w:hAnsi="Arial" w:cs="Arial"/>
          <w:sz w:val="22"/>
        </w:rPr>
        <w:t xml:space="preserve"> woman recently discharged from hospital after </w:t>
      </w:r>
      <w:r w:rsidR="00D56326">
        <w:rPr>
          <w:rFonts w:ascii="Arial" w:hAnsi="Arial" w:cs="Arial"/>
          <w:sz w:val="22"/>
        </w:rPr>
        <w:t xml:space="preserve">pneumonia, highlights several essential aspects of professional practice in health and social care. Living alone in sheltered accommodation, with mild dementia and twice daily domiciliary care, she presents multiple vulnerabilities linked to ageing, cognitive decline, and environmental risks. Recent incidents including missed medication and being found outside without appropriate clothing demonstrate the importance of effective </w:t>
      </w:r>
      <w:r w:rsidR="006060C8">
        <w:rPr>
          <w:rFonts w:ascii="Arial" w:hAnsi="Arial" w:cs="Arial"/>
          <w:sz w:val="22"/>
        </w:rPr>
        <w:t>processes and</w:t>
      </w:r>
      <w:r w:rsidR="00D56326">
        <w:rPr>
          <w:rFonts w:ascii="Arial" w:hAnsi="Arial" w:cs="Arial"/>
          <w:sz w:val="22"/>
        </w:rPr>
        <w:t xml:space="preserve"> </w:t>
      </w:r>
      <w:r w:rsidR="006060C8">
        <w:rPr>
          <w:rFonts w:ascii="Arial" w:hAnsi="Arial" w:cs="Arial"/>
          <w:sz w:val="22"/>
        </w:rPr>
        <w:t xml:space="preserve">coordinated multi agency working. These elements are central to ensuring safety, promoting wellbeing, and maintaining legal and professional standards. This report examines three key areas: the role of effective communication, the importance of administrative skills including record keeping and data protection, and the need for collaborative practice among professionals involved in Mrs Thompson’s care. Drawing on legislation, policy frameworks, and academic sources, the report demonstrates </w:t>
      </w:r>
      <w:r w:rsidR="001D5B25">
        <w:rPr>
          <w:rFonts w:ascii="Arial" w:hAnsi="Arial" w:cs="Arial"/>
          <w:sz w:val="22"/>
        </w:rPr>
        <w:t xml:space="preserve">how these components work together to support safe, person-centred care. </w:t>
      </w:r>
    </w:p>
    <w:p w14:paraId="73B07562" w14:textId="0E99FAFE" w:rsidR="008E3943" w:rsidRDefault="0026393A" w:rsidP="008E3943">
      <w:pPr>
        <w:pStyle w:val="Heading1"/>
      </w:pPr>
      <w:r w:rsidRPr="00CD33A8">
        <w:t xml:space="preserve">2. </w:t>
      </w:r>
      <w:r w:rsidR="008E3943">
        <w:t>I</w:t>
      </w:r>
      <w:r w:rsidR="008E3943" w:rsidRPr="008E3943">
        <w:t>mportance of effective communication</w:t>
      </w:r>
    </w:p>
    <w:p w14:paraId="046A99A5" w14:textId="08950DA9" w:rsidR="00450B9D" w:rsidRDefault="001D5B25" w:rsidP="00CD33A8">
      <w:pPr>
        <w:tabs>
          <w:tab w:val="left" w:pos="6540"/>
        </w:tabs>
        <w:spacing w:line="360" w:lineRule="auto"/>
        <w:rPr>
          <w:rFonts w:asciiTheme="minorBidi" w:hAnsiTheme="minorBidi"/>
          <w:sz w:val="22"/>
        </w:rPr>
      </w:pPr>
      <w:r>
        <w:rPr>
          <w:rFonts w:asciiTheme="minorBidi" w:hAnsiTheme="minorBidi"/>
          <w:sz w:val="22"/>
        </w:rPr>
        <w:t xml:space="preserve">Effective communication is fundamental in ensuring safe, person centred care for individuals like Mrs </w:t>
      </w:r>
      <w:r w:rsidR="00450B9D">
        <w:rPr>
          <w:rFonts w:asciiTheme="minorBidi" w:hAnsiTheme="minorBidi"/>
          <w:sz w:val="22"/>
        </w:rPr>
        <w:t>Thompson,</w:t>
      </w:r>
      <w:r>
        <w:rPr>
          <w:rFonts w:asciiTheme="minorBidi" w:hAnsiTheme="minorBidi"/>
          <w:sz w:val="22"/>
        </w:rPr>
        <w:t xml:space="preserve"> </w:t>
      </w:r>
      <w:r w:rsidR="00C62A73">
        <w:rPr>
          <w:rFonts w:asciiTheme="minorBidi" w:hAnsiTheme="minorBidi"/>
          <w:sz w:val="22"/>
        </w:rPr>
        <w:t xml:space="preserve">whose mild dementia effects memory, </w:t>
      </w:r>
      <w:r w:rsidR="00450B9D">
        <w:rPr>
          <w:rFonts w:asciiTheme="minorBidi" w:hAnsiTheme="minorBidi"/>
          <w:sz w:val="22"/>
        </w:rPr>
        <w:t>orientation,</w:t>
      </w:r>
      <w:r w:rsidR="00C62A73">
        <w:rPr>
          <w:rFonts w:asciiTheme="minorBidi" w:hAnsiTheme="minorBidi"/>
          <w:sz w:val="22"/>
        </w:rPr>
        <w:t xml:space="preserve"> and decision making. Communication must be adapted to her cognitive needs, emotional state, and environmental context. Person centred communication promotes dignity, autonomy and inclusion, aligning with the principles of the Equality act 2010</w:t>
      </w:r>
      <w:r w:rsidR="00450B9D">
        <w:rPr>
          <w:rFonts w:asciiTheme="minorBidi" w:hAnsiTheme="minorBidi"/>
          <w:sz w:val="22"/>
        </w:rPr>
        <w:t xml:space="preserve">, which protects individuals from discrimination based on age, disability, or cognitive impairment. Under this legislation, care providers must make reasonable adjustments, such as simplifying language, repeating information gently, or using visual prompts to ensure Mrs Thompson can understand and participate in her care. </w:t>
      </w:r>
    </w:p>
    <w:p w14:paraId="17B37D7D" w14:textId="2C510A81" w:rsidR="00450B9D" w:rsidRDefault="00450B9D" w:rsidP="00CD33A8">
      <w:pPr>
        <w:tabs>
          <w:tab w:val="left" w:pos="6540"/>
        </w:tabs>
        <w:spacing w:line="360" w:lineRule="auto"/>
        <w:rPr>
          <w:rFonts w:asciiTheme="minorBidi" w:hAnsiTheme="minorBidi"/>
          <w:sz w:val="22"/>
        </w:rPr>
      </w:pPr>
      <w:r>
        <w:rPr>
          <w:rFonts w:asciiTheme="minorBidi" w:hAnsiTheme="minorBidi"/>
          <w:sz w:val="22"/>
        </w:rPr>
        <w:t>Communication with Mrs Thompson should follow a structured model such as the SOLER model (</w:t>
      </w:r>
      <w:r w:rsidR="001231D9">
        <w:rPr>
          <w:rFonts w:asciiTheme="minorBidi" w:hAnsiTheme="minorBidi"/>
          <w:sz w:val="22"/>
        </w:rPr>
        <w:t>Egan, 1998),</w:t>
      </w:r>
      <w:r w:rsidR="00A76FF1">
        <w:rPr>
          <w:rFonts w:asciiTheme="minorBidi" w:hAnsiTheme="minorBidi"/>
          <w:sz w:val="22"/>
        </w:rPr>
        <w:t xml:space="preserve"> </w:t>
      </w:r>
      <w:r w:rsidR="008100DC">
        <w:rPr>
          <w:rFonts w:asciiTheme="minorBidi" w:hAnsiTheme="minorBidi"/>
          <w:sz w:val="22"/>
        </w:rPr>
        <w:t xml:space="preserve">which emphasises nonverbal communication and active listening. Using SOLER, care worker sits squarely, maintain an open posture, lean slightly forward maintain appropriate eye contact, and remain relaxed. This approach helps build trust, reduces anxiety, and supports engagement particularly </w:t>
      </w:r>
      <w:r w:rsidR="004C3108">
        <w:rPr>
          <w:rFonts w:asciiTheme="minorBidi" w:hAnsiTheme="minorBidi"/>
          <w:sz w:val="22"/>
        </w:rPr>
        <w:t>important for</w:t>
      </w:r>
      <w:r w:rsidR="008100DC">
        <w:rPr>
          <w:rFonts w:asciiTheme="minorBidi" w:hAnsiTheme="minorBidi"/>
          <w:sz w:val="22"/>
        </w:rPr>
        <w:t xml:space="preserve"> individuals with dementia who may feel confused or overwhelmed. For example, when reminding Mrs Thompson</w:t>
      </w:r>
      <w:r w:rsidR="004C3108">
        <w:rPr>
          <w:rFonts w:asciiTheme="minorBidi" w:hAnsiTheme="minorBidi"/>
          <w:sz w:val="22"/>
        </w:rPr>
        <w:t xml:space="preserve"> about her medication, a calm tone, clear instructions, and visual cues (such as a medication chart) can reinforce understanding. </w:t>
      </w:r>
    </w:p>
    <w:p w14:paraId="0BBC9260" w14:textId="141EFD26" w:rsidR="004C3108" w:rsidRDefault="004C3108" w:rsidP="00CD33A8">
      <w:pPr>
        <w:tabs>
          <w:tab w:val="left" w:pos="6540"/>
        </w:tabs>
        <w:spacing w:line="360" w:lineRule="auto"/>
        <w:rPr>
          <w:rFonts w:asciiTheme="minorBidi" w:hAnsiTheme="minorBidi"/>
          <w:sz w:val="22"/>
        </w:rPr>
      </w:pPr>
      <w:r>
        <w:rPr>
          <w:rFonts w:asciiTheme="minorBidi" w:hAnsiTheme="minorBidi"/>
          <w:sz w:val="22"/>
        </w:rPr>
        <w:t xml:space="preserve">Communication with family members is equally important. Although Mrs Thompson lives alone, relatives may be involved in </w:t>
      </w:r>
      <w:r w:rsidR="00926259">
        <w:rPr>
          <w:rFonts w:asciiTheme="minorBidi" w:hAnsiTheme="minorBidi"/>
          <w:sz w:val="22"/>
        </w:rPr>
        <w:t>decisions.</w:t>
      </w:r>
      <w:r>
        <w:rPr>
          <w:rFonts w:asciiTheme="minorBidi" w:hAnsiTheme="minorBidi"/>
          <w:sz w:val="22"/>
        </w:rPr>
        <w:t xml:space="preserve"> care workers must communicate transparently, sharing concerns such as missed </w:t>
      </w:r>
      <w:r w:rsidR="00926259">
        <w:rPr>
          <w:rFonts w:asciiTheme="minorBidi" w:hAnsiTheme="minorBidi"/>
          <w:sz w:val="22"/>
        </w:rPr>
        <w:t>medication or</w:t>
      </w:r>
      <w:r>
        <w:rPr>
          <w:rFonts w:asciiTheme="minorBidi" w:hAnsiTheme="minorBidi"/>
          <w:sz w:val="22"/>
        </w:rPr>
        <w:t xml:space="preserve"> wandering</w:t>
      </w:r>
      <w:r w:rsidR="00926259">
        <w:rPr>
          <w:rFonts w:asciiTheme="minorBidi" w:hAnsiTheme="minorBidi"/>
          <w:sz w:val="22"/>
        </w:rPr>
        <w:t xml:space="preserve"> episodes. This aligns with </w:t>
      </w:r>
      <w:r w:rsidR="00926259">
        <w:rPr>
          <w:rFonts w:asciiTheme="minorBidi" w:hAnsiTheme="minorBidi"/>
          <w:sz w:val="22"/>
        </w:rPr>
        <w:lastRenderedPageBreak/>
        <w:t xml:space="preserve">professional values of openness and accountability. Family members should be informed using clear, jargon free language, ensuring they understand risks and the steps being taken to protect Mrs Thompson. </w:t>
      </w:r>
    </w:p>
    <w:p w14:paraId="1C690BC1" w14:textId="75944227" w:rsidR="00926259" w:rsidRDefault="00926259" w:rsidP="00CD33A8">
      <w:pPr>
        <w:tabs>
          <w:tab w:val="left" w:pos="6540"/>
        </w:tabs>
        <w:spacing w:line="360" w:lineRule="auto"/>
        <w:rPr>
          <w:rFonts w:asciiTheme="minorBidi" w:hAnsiTheme="minorBidi"/>
          <w:sz w:val="22"/>
        </w:rPr>
      </w:pPr>
      <w:r>
        <w:rPr>
          <w:rFonts w:asciiTheme="minorBidi" w:hAnsiTheme="minorBidi"/>
          <w:sz w:val="22"/>
        </w:rPr>
        <w:t xml:space="preserve">The Equality Act also requires services to avoid discriminatory assumptions for example, assuming confusion </w:t>
      </w:r>
      <w:r w:rsidR="00956EBA">
        <w:rPr>
          <w:rFonts w:asciiTheme="minorBidi" w:hAnsiTheme="minorBidi"/>
          <w:sz w:val="22"/>
        </w:rPr>
        <w:t xml:space="preserve">is “normal for her age” rather than recognising dementia as a disability requiring support. Communication must therefore be respectful, inclusive, and free from bias. Additionally, cultural sensitivity is </w:t>
      </w:r>
      <w:r w:rsidR="000911C3">
        <w:rPr>
          <w:rFonts w:asciiTheme="minorBidi" w:hAnsiTheme="minorBidi"/>
          <w:sz w:val="22"/>
        </w:rPr>
        <w:t>essential,</w:t>
      </w:r>
      <w:r w:rsidR="00956EBA">
        <w:rPr>
          <w:rFonts w:asciiTheme="minorBidi" w:hAnsiTheme="minorBidi"/>
          <w:sz w:val="22"/>
        </w:rPr>
        <w:t xml:space="preserve"> as communication preferences may vary based on background, beliefs, or personal history. </w:t>
      </w:r>
    </w:p>
    <w:p w14:paraId="3398AF2B" w14:textId="5099F22B" w:rsidR="008E3943" w:rsidRPr="00CD33A8" w:rsidRDefault="00956EBA" w:rsidP="00CD33A8">
      <w:pPr>
        <w:tabs>
          <w:tab w:val="left" w:pos="6540"/>
        </w:tabs>
        <w:spacing w:line="360" w:lineRule="auto"/>
        <w:rPr>
          <w:rFonts w:asciiTheme="minorBidi" w:hAnsiTheme="minorBidi"/>
          <w:sz w:val="22"/>
        </w:rPr>
      </w:pPr>
      <w:r>
        <w:rPr>
          <w:rFonts w:asciiTheme="minorBidi" w:hAnsiTheme="minorBidi"/>
          <w:sz w:val="22"/>
        </w:rPr>
        <w:t>Finally, effective communication supports safeguarding. When Mrs Thompson was found outside without appropriate clothing, clear reporting and communication between care workers</w:t>
      </w:r>
      <w:r w:rsidR="00221493">
        <w:rPr>
          <w:rFonts w:asciiTheme="minorBidi" w:hAnsiTheme="minorBidi"/>
          <w:sz w:val="22"/>
        </w:rPr>
        <w:t xml:space="preserve">, the sheltered care workers housing team, and the local council ensured the incident was escalated appropriately. Good communication prevents misunderstandings, supports timely interventions, and ensures that Mrs Thompson’s voice remains central in decisions affecting her wellbeing. </w:t>
      </w:r>
      <w:r w:rsidR="00450B9D">
        <w:rPr>
          <w:rFonts w:asciiTheme="minorBidi" w:hAnsiTheme="minorBidi"/>
          <w:sz w:val="22"/>
        </w:rPr>
        <w:t xml:space="preserve"> </w:t>
      </w:r>
    </w:p>
    <w:p w14:paraId="60B2CDC3" w14:textId="7B4D4817" w:rsidR="00B87E75" w:rsidRPr="00CD33A8" w:rsidRDefault="0026393A" w:rsidP="00E620E7">
      <w:pPr>
        <w:pStyle w:val="Heading1"/>
      </w:pPr>
      <w:r w:rsidRPr="00CD33A8">
        <w:t>3</w:t>
      </w:r>
      <w:r w:rsidR="00B87E75" w:rsidRPr="00CD33A8">
        <w:t>.</w:t>
      </w:r>
      <w:r w:rsidR="008E3943">
        <w:t xml:space="preserve"> I</w:t>
      </w:r>
      <w:r w:rsidR="008E3943" w:rsidRPr="008E3943">
        <w:t xml:space="preserve">mportance of good administrative skills </w:t>
      </w:r>
    </w:p>
    <w:p w14:paraId="4FC14C6B" w14:textId="2DA3364F" w:rsidR="00B87E75" w:rsidRDefault="00DC083D" w:rsidP="00CD33A8">
      <w:pPr>
        <w:tabs>
          <w:tab w:val="left" w:pos="6540"/>
        </w:tabs>
        <w:spacing w:line="360" w:lineRule="auto"/>
        <w:rPr>
          <w:rFonts w:asciiTheme="minorBidi" w:hAnsiTheme="minorBidi"/>
          <w:sz w:val="22"/>
        </w:rPr>
      </w:pPr>
      <w:r>
        <w:rPr>
          <w:rFonts w:asciiTheme="minorBidi" w:hAnsiTheme="minorBidi"/>
          <w:sz w:val="22"/>
        </w:rPr>
        <w:t>Admi</w:t>
      </w:r>
      <w:r w:rsidR="0076692B">
        <w:rPr>
          <w:rFonts w:asciiTheme="minorBidi" w:hAnsiTheme="minorBidi"/>
          <w:sz w:val="22"/>
        </w:rPr>
        <w:t xml:space="preserve">nistrative skills are essential in health and social care because they ensure accuracy, accountability, and compliance with legal frameworks. In Mrs Thompson’s case, record keeping plays a vital role in monitoring her health, identifying risks, and coordinating interventions. When she missed two days of </w:t>
      </w:r>
      <w:r w:rsidR="00090D84">
        <w:rPr>
          <w:rFonts w:asciiTheme="minorBidi" w:hAnsiTheme="minorBidi"/>
          <w:sz w:val="22"/>
        </w:rPr>
        <w:t>medication,</w:t>
      </w:r>
      <w:r w:rsidR="0076692B">
        <w:rPr>
          <w:rFonts w:asciiTheme="minorBidi" w:hAnsiTheme="minorBidi"/>
          <w:sz w:val="22"/>
        </w:rPr>
        <w:t xml:space="preserve"> the incident was record through the service’s incident process. Accurate documentation allowed professionals to identify patterns of forgetfulness linked to dementia and re</w:t>
      </w:r>
      <w:r w:rsidR="00090D84">
        <w:rPr>
          <w:rFonts w:asciiTheme="minorBidi" w:hAnsiTheme="minorBidi"/>
          <w:sz w:val="22"/>
        </w:rPr>
        <w:t>quest a medication review.</w:t>
      </w:r>
    </w:p>
    <w:p w14:paraId="389F13F0" w14:textId="46E95040" w:rsidR="00090D84" w:rsidRDefault="00090D84" w:rsidP="00CD33A8">
      <w:pPr>
        <w:tabs>
          <w:tab w:val="left" w:pos="6540"/>
        </w:tabs>
        <w:spacing w:line="360" w:lineRule="auto"/>
        <w:rPr>
          <w:rFonts w:asciiTheme="minorBidi" w:hAnsiTheme="minorBidi"/>
          <w:sz w:val="22"/>
        </w:rPr>
      </w:pPr>
      <w:r>
        <w:rPr>
          <w:rFonts w:asciiTheme="minorBidi" w:hAnsiTheme="minorBidi"/>
          <w:sz w:val="22"/>
        </w:rPr>
        <w:t xml:space="preserve">Record keeping must follow sector standards such as the Data protection </w:t>
      </w:r>
      <w:r w:rsidRPr="00A7338C">
        <w:rPr>
          <w:rFonts w:asciiTheme="minorBidi" w:hAnsiTheme="minorBidi"/>
          <w:b/>
          <w:bCs/>
          <w:sz w:val="22"/>
          <w:u w:val="single"/>
        </w:rPr>
        <w:t>Act 2018</w:t>
      </w:r>
      <w:r>
        <w:rPr>
          <w:rFonts w:asciiTheme="minorBidi" w:hAnsiTheme="minorBidi"/>
          <w:sz w:val="22"/>
        </w:rPr>
        <w:t xml:space="preserve"> and the UK General Data Protection</w:t>
      </w:r>
      <w:r w:rsidR="00194224">
        <w:rPr>
          <w:rFonts w:asciiTheme="minorBidi" w:hAnsiTheme="minorBidi"/>
          <w:sz w:val="22"/>
        </w:rPr>
        <w:t xml:space="preserve"> </w:t>
      </w:r>
      <w:r w:rsidR="00A7338C">
        <w:rPr>
          <w:rFonts w:asciiTheme="minorBidi" w:hAnsiTheme="minorBidi"/>
          <w:sz w:val="22"/>
        </w:rPr>
        <w:t xml:space="preserve">(GDPR). These laws require that personal data be processed lawfully, fairly, and transparently. Care providers must ensure that records </w:t>
      </w:r>
      <w:r w:rsidR="0055207F">
        <w:rPr>
          <w:rFonts w:asciiTheme="minorBidi" w:hAnsiTheme="minorBidi"/>
          <w:sz w:val="22"/>
        </w:rPr>
        <w:t>about Mrs</w:t>
      </w:r>
      <w:r w:rsidR="004D1B2B">
        <w:rPr>
          <w:rFonts w:asciiTheme="minorBidi" w:hAnsiTheme="minorBidi"/>
          <w:sz w:val="22"/>
        </w:rPr>
        <w:t xml:space="preserve"> Thompson including medication charts incident </w:t>
      </w:r>
      <w:r w:rsidR="00586A2E">
        <w:rPr>
          <w:rFonts w:asciiTheme="minorBidi" w:hAnsiTheme="minorBidi"/>
          <w:sz w:val="22"/>
        </w:rPr>
        <w:t>reports,</w:t>
      </w:r>
      <w:r w:rsidR="004D1B2B">
        <w:rPr>
          <w:rFonts w:asciiTheme="minorBidi" w:hAnsiTheme="minorBidi"/>
          <w:sz w:val="22"/>
        </w:rPr>
        <w:t xml:space="preserve"> and care plans are stored</w:t>
      </w:r>
      <w:r w:rsidR="0055207F">
        <w:rPr>
          <w:rFonts w:asciiTheme="minorBidi" w:hAnsiTheme="minorBidi"/>
          <w:sz w:val="22"/>
        </w:rPr>
        <w:t xml:space="preserve"> securely, accessed only by authorised staff, and used solely for legitimate care purposes. Confidentiality is essential, particularly given</w:t>
      </w:r>
      <w:r w:rsidR="00586A2E">
        <w:rPr>
          <w:rFonts w:asciiTheme="minorBidi" w:hAnsiTheme="minorBidi"/>
          <w:sz w:val="22"/>
        </w:rPr>
        <w:t xml:space="preserve"> her cognitive vulnerability. </w:t>
      </w:r>
    </w:p>
    <w:p w14:paraId="656533B4" w14:textId="10039170" w:rsidR="00586A2E" w:rsidRDefault="00586A2E" w:rsidP="00CD33A8">
      <w:pPr>
        <w:tabs>
          <w:tab w:val="left" w:pos="6540"/>
        </w:tabs>
        <w:spacing w:line="360" w:lineRule="auto"/>
        <w:rPr>
          <w:rFonts w:asciiTheme="minorBidi" w:hAnsiTheme="minorBidi"/>
          <w:sz w:val="22"/>
        </w:rPr>
      </w:pPr>
      <w:r>
        <w:rPr>
          <w:rFonts w:asciiTheme="minorBidi" w:hAnsiTheme="minorBidi"/>
          <w:sz w:val="22"/>
        </w:rPr>
        <w:t xml:space="preserve">The Data protection Act outlines key principles: data must be accurate up to date, relevant, and retained only for necessary periods. In practice, this means care workers must document incidents </w:t>
      </w:r>
      <w:r w:rsidR="00867FF5">
        <w:rPr>
          <w:rFonts w:asciiTheme="minorBidi" w:hAnsiTheme="minorBidi"/>
          <w:sz w:val="22"/>
        </w:rPr>
        <w:t>promptly,</w:t>
      </w:r>
      <w:r>
        <w:rPr>
          <w:rFonts w:asciiTheme="minorBidi" w:hAnsiTheme="minorBidi"/>
          <w:sz w:val="22"/>
        </w:rPr>
        <w:t xml:space="preserve"> avoid subjective </w:t>
      </w:r>
      <w:r w:rsidR="00867FF5">
        <w:rPr>
          <w:rFonts w:asciiTheme="minorBidi" w:hAnsiTheme="minorBidi"/>
          <w:sz w:val="22"/>
        </w:rPr>
        <w:t>language,</w:t>
      </w:r>
      <w:r>
        <w:rPr>
          <w:rFonts w:asciiTheme="minorBidi" w:hAnsiTheme="minorBidi"/>
          <w:sz w:val="22"/>
        </w:rPr>
        <w:t xml:space="preserve"> and ensure information is factual and evidence </w:t>
      </w:r>
      <w:r w:rsidR="00867FF5">
        <w:rPr>
          <w:rFonts w:asciiTheme="minorBidi" w:hAnsiTheme="minorBidi"/>
          <w:sz w:val="22"/>
        </w:rPr>
        <w:t>based. For example, instead of writing “Mrs Thompson was confused again,” the record should state: “Mrs Thompson missed her morning medication on 12/07/2026 and appeared disoriented during the lunchtime visit. “This supports professional accountability</w:t>
      </w:r>
      <w:r w:rsidR="00ED278B">
        <w:rPr>
          <w:rFonts w:asciiTheme="minorBidi" w:hAnsiTheme="minorBidi"/>
          <w:sz w:val="22"/>
        </w:rPr>
        <w:t xml:space="preserve"> and reduces the risk of misinterpretation</w:t>
      </w:r>
      <w:r w:rsidR="00F231A5">
        <w:rPr>
          <w:rFonts w:asciiTheme="minorBidi" w:hAnsiTheme="minorBidi"/>
          <w:sz w:val="22"/>
        </w:rPr>
        <w:t>.</w:t>
      </w:r>
      <w:r w:rsidR="00C07D9C">
        <w:rPr>
          <w:rFonts w:asciiTheme="minorBidi" w:hAnsiTheme="minorBidi"/>
          <w:sz w:val="22"/>
        </w:rPr>
        <w:t xml:space="preserve"> </w:t>
      </w:r>
    </w:p>
    <w:p w14:paraId="4AD310C2" w14:textId="1E36CA08" w:rsidR="00533EA9" w:rsidRDefault="00C07D9C" w:rsidP="00CD33A8">
      <w:pPr>
        <w:tabs>
          <w:tab w:val="left" w:pos="6540"/>
        </w:tabs>
        <w:spacing w:line="360" w:lineRule="auto"/>
        <w:rPr>
          <w:rFonts w:asciiTheme="minorBidi" w:hAnsiTheme="minorBidi"/>
          <w:sz w:val="22"/>
        </w:rPr>
      </w:pPr>
      <w:r>
        <w:rPr>
          <w:rFonts w:asciiTheme="minorBidi" w:hAnsiTheme="minorBidi"/>
          <w:sz w:val="22"/>
        </w:rPr>
        <w:lastRenderedPageBreak/>
        <w:t>Administrative skills also include completing risk assessments, updating care plans, and communicating changes to relevant professionals. When Mrs Thompson was found outside in cold weather, the incident required immediate documentation and</w:t>
      </w:r>
      <w:r w:rsidR="00175DEB">
        <w:rPr>
          <w:rFonts w:asciiTheme="minorBidi" w:hAnsiTheme="minorBidi"/>
          <w:sz w:val="22"/>
        </w:rPr>
        <w:t xml:space="preserve"> escalation to the local council. Good administrative practice ensures that safeguarding concerns are </w:t>
      </w:r>
      <w:r w:rsidR="00533EA9">
        <w:rPr>
          <w:rFonts w:asciiTheme="minorBidi" w:hAnsiTheme="minorBidi"/>
          <w:sz w:val="22"/>
        </w:rPr>
        <w:t>logged,</w:t>
      </w:r>
      <w:r w:rsidR="00175DEB">
        <w:rPr>
          <w:rFonts w:asciiTheme="minorBidi" w:hAnsiTheme="minorBidi"/>
          <w:sz w:val="22"/>
        </w:rPr>
        <w:t xml:space="preserve"> reviewed, and acted upon according to statutory guidance such as the care Act 2014. </w:t>
      </w:r>
      <w:r w:rsidR="00533EA9">
        <w:rPr>
          <w:rFonts w:asciiTheme="minorBidi" w:hAnsiTheme="minorBidi"/>
          <w:sz w:val="22"/>
        </w:rPr>
        <w:t xml:space="preserve"> </w:t>
      </w:r>
    </w:p>
    <w:p w14:paraId="619AE776" w14:textId="40D508BE" w:rsidR="00533EA9" w:rsidRDefault="00533EA9" w:rsidP="00CD33A8">
      <w:pPr>
        <w:tabs>
          <w:tab w:val="left" w:pos="6540"/>
        </w:tabs>
        <w:spacing w:line="360" w:lineRule="auto"/>
        <w:rPr>
          <w:rFonts w:asciiTheme="minorBidi" w:hAnsiTheme="minorBidi"/>
          <w:sz w:val="22"/>
        </w:rPr>
      </w:pPr>
      <w:r>
        <w:rPr>
          <w:rFonts w:asciiTheme="minorBidi" w:hAnsiTheme="minorBidi"/>
          <w:sz w:val="22"/>
        </w:rPr>
        <w:t xml:space="preserve">Policies such as the CQC’s Fundamental Standards emphasise the importance of accurate records in ensuring safe care poor record keeping can lead to medication errors, missed appointments, or failure to identify deterioration. For someone with dementia, these risks are heightened. </w:t>
      </w:r>
      <w:r w:rsidR="00B837A4">
        <w:rPr>
          <w:rFonts w:asciiTheme="minorBidi" w:hAnsiTheme="minorBidi"/>
          <w:sz w:val="22"/>
        </w:rPr>
        <w:t>Therefore,</w:t>
      </w:r>
      <w:r>
        <w:rPr>
          <w:rFonts w:asciiTheme="minorBidi" w:hAnsiTheme="minorBidi"/>
          <w:sz w:val="22"/>
        </w:rPr>
        <w:t xml:space="preserve"> administrative competence is not simply a bureaucratic requirement it is a core component of </w:t>
      </w:r>
      <w:r w:rsidR="00B837A4">
        <w:rPr>
          <w:rFonts w:asciiTheme="minorBidi" w:hAnsiTheme="minorBidi"/>
          <w:sz w:val="22"/>
        </w:rPr>
        <w:t>safe,</w:t>
      </w:r>
      <w:r>
        <w:rPr>
          <w:rFonts w:asciiTheme="minorBidi" w:hAnsiTheme="minorBidi"/>
          <w:sz w:val="22"/>
        </w:rPr>
        <w:t xml:space="preserve"> effective care. </w:t>
      </w:r>
    </w:p>
    <w:p w14:paraId="7A6A2F27" w14:textId="77777777" w:rsidR="00175DEB" w:rsidRDefault="00175DEB" w:rsidP="00CD33A8">
      <w:pPr>
        <w:tabs>
          <w:tab w:val="left" w:pos="6540"/>
        </w:tabs>
        <w:spacing w:line="360" w:lineRule="auto"/>
        <w:rPr>
          <w:rFonts w:asciiTheme="minorBidi" w:hAnsiTheme="minorBidi"/>
          <w:sz w:val="22"/>
        </w:rPr>
      </w:pPr>
    </w:p>
    <w:p w14:paraId="68FFD705" w14:textId="77777777" w:rsidR="008E3943" w:rsidRDefault="008E3943" w:rsidP="00CD33A8">
      <w:pPr>
        <w:tabs>
          <w:tab w:val="left" w:pos="6540"/>
        </w:tabs>
        <w:spacing w:line="360" w:lineRule="auto"/>
        <w:rPr>
          <w:rFonts w:asciiTheme="minorBidi" w:hAnsiTheme="minorBidi"/>
          <w:sz w:val="22"/>
        </w:rPr>
      </w:pPr>
    </w:p>
    <w:p w14:paraId="2B008FF6" w14:textId="77777777" w:rsidR="008E3943" w:rsidRPr="00CD33A8" w:rsidRDefault="008E3943" w:rsidP="00CD33A8">
      <w:pPr>
        <w:tabs>
          <w:tab w:val="left" w:pos="6540"/>
        </w:tabs>
        <w:spacing w:line="360" w:lineRule="auto"/>
        <w:rPr>
          <w:rFonts w:asciiTheme="minorBidi" w:hAnsiTheme="minorBidi"/>
          <w:sz w:val="22"/>
        </w:rPr>
      </w:pPr>
    </w:p>
    <w:p w14:paraId="581C99BF" w14:textId="264B49DF" w:rsidR="00B87E75" w:rsidRPr="00CD33A8" w:rsidRDefault="004A736E" w:rsidP="00E620E7">
      <w:pPr>
        <w:pStyle w:val="Heading1"/>
      </w:pPr>
      <w:r w:rsidRPr="00CD33A8">
        <w:t>4</w:t>
      </w:r>
      <w:r w:rsidR="00B87E75" w:rsidRPr="00CD33A8">
        <w:t xml:space="preserve">. </w:t>
      </w:r>
      <w:r w:rsidR="008E3943">
        <w:t>I</w:t>
      </w:r>
      <w:r w:rsidR="008E3943" w:rsidRPr="008E3943">
        <w:t>mportance of working collaboratively</w:t>
      </w:r>
    </w:p>
    <w:p w14:paraId="19C202BB" w14:textId="7291A71E" w:rsidR="008607A4" w:rsidRDefault="002B2E0A" w:rsidP="00CD33A8">
      <w:pPr>
        <w:tabs>
          <w:tab w:val="left" w:pos="6540"/>
        </w:tabs>
        <w:spacing w:line="360" w:lineRule="auto"/>
        <w:rPr>
          <w:rFonts w:asciiTheme="minorBidi" w:hAnsiTheme="minorBidi"/>
          <w:sz w:val="22"/>
        </w:rPr>
      </w:pPr>
      <w:r>
        <w:rPr>
          <w:rFonts w:asciiTheme="minorBidi" w:hAnsiTheme="minorBidi"/>
          <w:sz w:val="22"/>
        </w:rPr>
        <w:t>Mrs Thompson’s care involves multiple professionals, including her G</w:t>
      </w:r>
      <w:r w:rsidR="00C77430">
        <w:rPr>
          <w:rFonts w:asciiTheme="minorBidi" w:hAnsiTheme="minorBidi"/>
          <w:sz w:val="22"/>
        </w:rPr>
        <w:t>P</w:t>
      </w:r>
      <w:r>
        <w:rPr>
          <w:rFonts w:asciiTheme="minorBidi" w:hAnsiTheme="minorBidi"/>
          <w:sz w:val="22"/>
        </w:rPr>
        <w:t xml:space="preserve">, community nurse, domiciliary care </w:t>
      </w:r>
      <w:r w:rsidR="008607A4">
        <w:rPr>
          <w:rFonts w:asciiTheme="minorBidi" w:hAnsiTheme="minorBidi"/>
          <w:sz w:val="22"/>
        </w:rPr>
        <w:t>workers,</w:t>
      </w:r>
      <w:r>
        <w:rPr>
          <w:rFonts w:asciiTheme="minorBidi" w:hAnsiTheme="minorBidi"/>
          <w:sz w:val="22"/>
        </w:rPr>
        <w:t xml:space="preserve"> sheltered housing staff, and local council </w:t>
      </w:r>
      <w:r w:rsidR="008607A4">
        <w:rPr>
          <w:rFonts w:asciiTheme="minorBidi" w:hAnsiTheme="minorBidi"/>
          <w:sz w:val="22"/>
        </w:rPr>
        <w:t xml:space="preserve">safeguarding teams. Effective </w:t>
      </w:r>
      <w:r w:rsidR="008607A4" w:rsidRPr="008607A4">
        <w:rPr>
          <w:rFonts w:asciiTheme="minorBidi" w:hAnsiTheme="minorBidi"/>
          <w:b/>
          <w:bCs/>
          <w:sz w:val="22"/>
        </w:rPr>
        <w:t>multi-agency collaboration</w:t>
      </w:r>
      <w:r w:rsidR="008607A4">
        <w:rPr>
          <w:rFonts w:asciiTheme="minorBidi" w:hAnsiTheme="minorBidi"/>
          <w:b/>
          <w:bCs/>
          <w:sz w:val="22"/>
        </w:rPr>
        <w:t xml:space="preserve"> </w:t>
      </w:r>
      <w:r w:rsidR="008607A4">
        <w:rPr>
          <w:rFonts w:asciiTheme="minorBidi" w:hAnsiTheme="minorBidi"/>
          <w:sz w:val="22"/>
        </w:rPr>
        <w:t xml:space="preserve">ensures that her needs are met holistically and that risks are managed proactively. </w:t>
      </w:r>
    </w:p>
    <w:p w14:paraId="799ACDD7" w14:textId="5052F7F7" w:rsidR="008607A4" w:rsidRDefault="008607A4" w:rsidP="00CD33A8">
      <w:pPr>
        <w:tabs>
          <w:tab w:val="left" w:pos="6540"/>
        </w:tabs>
        <w:spacing w:line="360" w:lineRule="auto"/>
        <w:rPr>
          <w:rFonts w:asciiTheme="minorBidi" w:hAnsiTheme="minorBidi"/>
          <w:sz w:val="22"/>
        </w:rPr>
      </w:pPr>
      <w:r>
        <w:rPr>
          <w:rFonts w:asciiTheme="minorBidi" w:hAnsiTheme="minorBidi"/>
          <w:sz w:val="22"/>
        </w:rPr>
        <w:t>Collaborative working relies on clear communication working relies on clear communication, shared goals, and coordinated decision – making. For example, when the domiciliary care</w:t>
      </w:r>
      <w:r w:rsidR="00C77430">
        <w:rPr>
          <w:rFonts w:asciiTheme="minorBidi" w:hAnsiTheme="minorBidi"/>
          <w:sz w:val="22"/>
        </w:rPr>
        <w:t xml:space="preserve"> team reported missed medication, the GP and community nurse were informed so they could review her prescription and consider adjustments such as blister packs or increased supervision. Similarly, the incident of Mrs Thompson being found outside required coordination between housing staff and the local council to assess safeguarding risks. </w:t>
      </w:r>
    </w:p>
    <w:p w14:paraId="7D256F5D" w14:textId="00CDB434" w:rsidR="00C77430" w:rsidRDefault="00C77430" w:rsidP="00CD33A8">
      <w:pPr>
        <w:tabs>
          <w:tab w:val="left" w:pos="6540"/>
        </w:tabs>
        <w:spacing w:line="360" w:lineRule="auto"/>
        <w:rPr>
          <w:rFonts w:asciiTheme="minorBidi" w:hAnsiTheme="minorBidi"/>
          <w:sz w:val="22"/>
        </w:rPr>
      </w:pPr>
      <w:r>
        <w:rPr>
          <w:rFonts w:asciiTheme="minorBidi" w:hAnsiTheme="minorBidi"/>
          <w:sz w:val="22"/>
        </w:rPr>
        <w:t xml:space="preserve">Approaches that support collaboration include regular multidisciplinary meetings, shared electronic records, and clear escalation pathways. Person-centred planning ensures that Mrs Thompson’s preferences and abilities remain central to </w:t>
      </w:r>
      <w:r w:rsidR="001D0555">
        <w:rPr>
          <w:rFonts w:asciiTheme="minorBidi" w:hAnsiTheme="minorBidi"/>
          <w:sz w:val="22"/>
        </w:rPr>
        <w:t>discussions.</w:t>
      </w:r>
      <w:r>
        <w:rPr>
          <w:rFonts w:asciiTheme="minorBidi" w:hAnsiTheme="minorBidi"/>
          <w:sz w:val="22"/>
        </w:rPr>
        <w:t xml:space="preserve"> P</w:t>
      </w:r>
      <w:r w:rsidR="001D0555">
        <w:rPr>
          <w:rFonts w:asciiTheme="minorBidi" w:hAnsiTheme="minorBidi"/>
          <w:sz w:val="22"/>
        </w:rPr>
        <w:t xml:space="preserve">rofessionals must also respect each other’s roles and expertise, recognising that effective care requires contributions from different disciplines. </w:t>
      </w:r>
    </w:p>
    <w:p w14:paraId="459203ED" w14:textId="54CC1EA6" w:rsidR="001D0555" w:rsidRDefault="001D0555" w:rsidP="00CD33A8">
      <w:pPr>
        <w:tabs>
          <w:tab w:val="left" w:pos="6540"/>
        </w:tabs>
        <w:spacing w:line="360" w:lineRule="auto"/>
        <w:rPr>
          <w:rFonts w:asciiTheme="minorBidi" w:hAnsiTheme="minorBidi"/>
          <w:sz w:val="22"/>
        </w:rPr>
      </w:pPr>
      <w:r>
        <w:rPr>
          <w:rFonts w:asciiTheme="minorBidi" w:hAnsiTheme="minorBidi"/>
          <w:sz w:val="22"/>
        </w:rPr>
        <w:t xml:space="preserve">Common challenges in multi-agency working include communication breakdowns, unclear responsibilities, and conflicting priorities. Strategies to overcome these establishing clear protocols, using structured communication tools such as SBAR (Situation, Background, </w:t>
      </w:r>
      <w:r>
        <w:rPr>
          <w:rFonts w:asciiTheme="minorBidi" w:hAnsiTheme="minorBidi"/>
          <w:sz w:val="22"/>
        </w:rPr>
        <w:lastRenderedPageBreak/>
        <w:t>Assessment, Recommendation), and ensuring timely information sharing. Building positive professional relationships also reduces misunderstandings and pro</w:t>
      </w:r>
      <w:r w:rsidR="00112484">
        <w:rPr>
          <w:rFonts w:asciiTheme="minorBidi" w:hAnsiTheme="minorBidi"/>
          <w:sz w:val="22"/>
        </w:rPr>
        <w:t>motes trust.</w:t>
      </w:r>
      <w:r w:rsidR="00C85609">
        <w:rPr>
          <w:rFonts w:asciiTheme="minorBidi" w:hAnsiTheme="minorBidi"/>
          <w:sz w:val="22"/>
        </w:rPr>
        <w:t xml:space="preserve"> </w:t>
      </w:r>
    </w:p>
    <w:p w14:paraId="3A9B73CD" w14:textId="01FE82ED" w:rsidR="00C85609" w:rsidRPr="008607A4" w:rsidRDefault="00C85609" w:rsidP="00CD33A8">
      <w:pPr>
        <w:tabs>
          <w:tab w:val="left" w:pos="6540"/>
        </w:tabs>
        <w:spacing w:line="360" w:lineRule="auto"/>
        <w:rPr>
          <w:rFonts w:asciiTheme="minorBidi" w:hAnsiTheme="minorBidi"/>
          <w:sz w:val="22"/>
        </w:rPr>
      </w:pPr>
      <w:r>
        <w:rPr>
          <w:rFonts w:asciiTheme="minorBidi" w:hAnsiTheme="minorBidi"/>
          <w:sz w:val="22"/>
        </w:rPr>
        <w:t>For individuals like Mrs Thompson, collaborative practice is essential to maintaining safety, preventing deterioration, and ensuring continuity of care.</w:t>
      </w:r>
    </w:p>
    <w:p w14:paraId="15C25996" w14:textId="77777777" w:rsidR="008E3943" w:rsidRDefault="008E3943" w:rsidP="00CD33A8">
      <w:pPr>
        <w:tabs>
          <w:tab w:val="left" w:pos="6540"/>
        </w:tabs>
        <w:spacing w:line="360" w:lineRule="auto"/>
        <w:rPr>
          <w:rFonts w:asciiTheme="minorBidi" w:hAnsiTheme="minorBidi"/>
          <w:sz w:val="22"/>
        </w:rPr>
      </w:pP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2F93A55A" w:rsidR="00B87E75" w:rsidRPr="00CD33A8" w:rsidRDefault="008E3943" w:rsidP="00E620E7">
      <w:pPr>
        <w:pStyle w:val="Heading1"/>
      </w:pPr>
      <w:r>
        <w:t>5</w:t>
      </w:r>
      <w:r w:rsidR="00B87E75" w:rsidRPr="00CD33A8">
        <w:t>. Conclusion</w:t>
      </w:r>
      <w:r w:rsidR="00CD33A8">
        <w:t xml:space="preserve"> </w:t>
      </w:r>
    </w:p>
    <w:p w14:paraId="7C6D7762" w14:textId="40D8F134" w:rsidR="007E6FB8" w:rsidRDefault="0056623B" w:rsidP="008E3943">
      <w:pPr>
        <w:tabs>
          <w:tab w:val="left" w:pos="6540"/>
        </w:tabs>
        <w:spacing w:line="360" w:lineRule="auto"/>
        <w:rPr>
          <w:rFonts w:asciiTheme="minorBidi" w:hAnsiTheme="minorBidi"/>
          <w:sz w:val="22"/>
        </w:rPr>
      </w:pPr>
      <w:r>
        <w:rPr>
          <w:rFonts w:asciiTheme="minorBidi" w:hAnsiTheme="minorBidi"/>
          <w:sz w:val="22"/>
        </w:rPr>
        <w:t>The case of Mrs Thompson demonstrates how effective communication, strong administrative skills, and collaborative multi-agency working are essential components of safe and person-centred care. Communication must be a</w:t>
      </w:r>
      <w:r w:rsidR="003D6BC8">
        <w:rPr>
          <w:rFonts w:asciiTheme="minorBidi" w:hAnsiTheme="minorBidi"/>
          <w:sz w:val="22"/>
        </w:rPr>
        <w:t>dapted to her cognitive needs and grounded in equality principles to ensure inclusion and dignity. Administrative processes, including accurate record keeping and compliance with the Data Protection Act 2018, support accountability and ensure that information is managed lawfully and professionally. Multi-agency collaboration enables professionals to respond to risks, share expertise, and coordinate interventions that promote Mrs Thompson’s wellbeing.</w:t>
      </w:r>
      <w:r w:rsidR="006E6A8A">
        <w:rPr>
          <w:rFonts w:asciiTheme="minorBidi" w:hAnsiTheme="minorBidi"/>
          <w:sz w:val="22"/>
        </w:rPr>
        <w:t xml:space="preserve"> Together these elements form the foundation of high-quality care within the foundation of high-quality care within the health and social care </w:t>
      </w:r>
      <w:r w:rsidR="007E6FB8">
        <w:rPr>
          <w:rFonts w:asciiTheme="minorBidi" w:hAnsiTheme="minorBidi"/>
          <w:sz w:val="22"/>
        </w:rPr>
        <w:t>sector,</w:t>
      </w:r>
      <w:r w:rsidR="006E6A8A">
        <w:rPr>
          <w:rFonts w:asciiTheme="minorBidi" w:hAnsiTheme="minorBidi"/>
          <w:sz w:val="22"/>
        </w:rPr>
        <w:t xml:space="preserve"> ensuring that vulnerable receive support that is </w:t>
      </w:r>
      <w:r w:rsidR="001668D5">
        <w:rPr>
          <w:rFonts w:asciiTheme="minorBidi" w:hAnsiTheme="minorBidi"/>
          <w:sz w:val="22"/>
        </w:rPr>
        <w:t>safe,</w:t>
      </w:r>
      <w:r w:rsidR="006E6A8A">
        <w:rPr>
          <w:rFonts w:asciiTheme="minorBidi" w:hAnsiTheme="minorBidi"/>
          <w:sz w:val="22"/>
        </w:rPr>
        <w:t xml:space="preserve"> </w:t>
      </w:r>
      <w:r w:rsidR="007E6FB8">
        <w:rPr>
          <w:rFonts w:asciiTheme="minorBidi" w:hAnsiTheme="minorBidi"/>
          <w:sz w:val="22"/>
        </w:rPr>
        <w:t>respectful,</w:t>
      </w:r>
      <w:r w:rsidR="006E6A8A">
        <w:rPr>
          <w:rFonts w:asciiTheme="minorBidi" w:hAnsiTheme="minorBidi"/>
          <w:sz w:val="22"/>
        </w:rPr>
        <w:t xml:space="preserve"> and ali</w:t>
      </w:r>
      <w:r w:rsidR="007E6FB8">
        <w:rPr>
          <w:rFonts w:asciiTheme="minorBidi" w:hAnsiTheme="minorBidi"/>
          <w:sz w:val="22"/>
        </w:rPr>
        <w:t xml:space="preserve">gned with legal and professional standards.   </w:t>
      </w:r>
    </w:p>
    <w:p w14:paraId="3E50B7EF" w14:textId="5CD115B2" w:rsidR="007E6FB8" w:rsidRDefault="007E6FB8" w:rsidP="008E3943">
      <w:pPr>
        <w:tabs>
          <w:tab w:val="left" w:pos="6540"/>
        </w:tabs>
        <w:spacing w:line="360" w:lineRule="auto"/>
        <w:rPr>
          <w:rFonts w:asciiTheme="minorBidi" w:hAnsiTheme="minorBidi"/>
          <w:b/>
          <w:bCs/>
          <w:sz w:val="36"/>
          <w:szCs w:val="36"/>
        </w:rPr>
      </w:pPr>
      <w:r w:rsidRPr="001668D5">
        <w:rPr>
          <w:rFonts w:asciiTheme="minorBidi" w:hAnsiTheme="minorBidi"/>
          <w:b/>
          <w:bCs/>
          <w:sz w:val="36"/>
          <w:szCs w:val="36"/>
        </w:rPr>
        <w:t xml:space="preserve">Reference </w:t>
      </w:r>
      <w:r w:rsidR="001668D5" w:rsidRPr="001668D5">
        <w:rPr>
          <w:rFonts w:asciiTheme="minorBidi" w:hAnsiTheme="minorBidi"/>
          <w:b/>
          <w:bCs/>
          <w:sz w:val="36"/>
          <w:szCs w:val="36"/>
        </w:rPr>
        <w:t>List:</w:t>
      </w:r>
      <w:r w:rsidR="001668D5">
        <w:rPr>
          <w:rFonts w:asciiTheme="minorBidi" w:hAnsiTheme="minorBidi"/>
          <w:b/>
          <w:bCs/>
          <w:sz w:val="36"/>
          <w:szCs w:val="36"/>
        </w:rPr>
        <w:t xml:space="preserve"> </w:t>
      </w:r>
    </w:p>
    <w:p w14:paraId="66061BCF" w14:textId="6AC79A43" w:rsidR="001668D5" w:rsidRDefault="001668D5" w:rsidP="008E3943">
      <w:pPr>
        <w:tabs>
          <w:tab w:val="left" w:pos="6540"/>
        </w:tabs>
        <w:spacing w:line="360" w:lineRule="auto"/>
        <w:rPr>
          <w:rFonts w:asciiTheme="minorBidi" w:hAnsiTheme="minorBidi"/>
          <w:sz w:val="22"/>
        </w:rPr>
      </w:pPr>
      <w:r w:rsidRPr="001668D5">
        <w:rPr>
          <w:rFonts w:asciiTheme="minorBidi" w:hAnsiTheme="minorBidi"/>
          <w:sz w:val="22"/>
        </w:rPr>
        <w:t>Care</w:t>
      </w:r>
      <w:r>
        <w:rPr>
          <w:rFonts w:asciiTheme="minorBidi" w:hAnsiTheme="minorBidi"/>
          <w:sz w:val="22"/>
        </w:rPr>
        <w:t xml:space="preserve"> Act 2014. (2014)</w:t>
      </w:r>
      <w:r w:rsidR="00CE27F8">
        <w:rPr>
          <w:rFonts w:asciiTheme="minorBidi" w:hAnsiTheme="minorBidi"/>
          <w:sz w:val="22"/>
        </w:rPr>
        <w:t xml:space="preserve">. UK General Acts. </w:t>
      </w:r>
      <w:r w:rsidR="00BE7F16">
        <w:rPr>
          <w:rFonts w:asciiTheme="minorBidi" w:hAnsiTheme="minorBidi"/>
          <w:sz w:val="22"/>
        </w:rPr>
        <w:t>Available at</w:t>
      </w:r>
      <w:r w:rsidR="00281216">
        <w:rPr>
          <w:rFonts w:asciiTheme="minorBidi" w:hAnsiTheme="minorBidi"/>
          <w:sz w:val="22"/>
        </w:rPr>
        <w:t>:</w:t>
      </w:r>
      <w:r w:rsidR="00BA0A4F">
        <w:rPr>
          <w:rFonts w:asciiTheme="minorBidi" w:hAnsiTheme="minorBidi"/>
          <w:sz w:val="22"/>
        </w:rPr>
        <w:t xml:space="preserve"> </w:t>
      </w:r>
      <w:hyperlink r:id="rId8" w:history="1">
        <w:r w:rsidR="00BA0A4F" w:rsidRPr="000034A8">
          <w:rPr>
            <w:rStyle w:val="Hyperlink"/>
            <w:rFonts w:asciiTheme="minorBidi" w:hAnsiTheme="minorBidi"/>
            <w:sz w:val="22"/>
          </w:rPr>
          <w:t>https://www.legislation.gov.uk/ukpga/2014/23</w:t>
        </w:r>
      </w:hyperlink>
      <w:r w:rsidR="00BA0A4F">
        <w:rPr>
          <w:rFonts w:asciiTheme="minorBidi" w:hAnsiTheme="minorBidi"/>
          <w:sz w:val="22"/>
        </w:rPr>
        <w:t xml:space="preserve"> (legislation.gov.uk in Bing) Accessed: 30 July </w:t>
      </w:r>
      <w:r w:rsidR="00281216">
        <w:rPr>
          <w:rFonts w:asciiTheme="minorBidi" w:hAnsiTheme="minorBidi"/>
          <w:sz w:val="22"/>
        </w:rPr>
        <w:t xml:space="preserve">2026. </w:t>
      </w:r>
    </w:p>
    <w:p w14:paraId="23824C99" w14:textId="6B4E0A84" w:rsidR="00281216" w:rsidRDefault="00281216" w:rsidP="008E3943">
      <w:pPr>
        <w:tabs>
          <w:tab w:val="left" w:pos="6540"/>
        </w:tabs>
        <w:spacing w:line="360" w:lineRule="auto"/>
        <w:rPr>
          <w:rFonts w:asciiTheme="minorBidi" w:hAnsiTheme="minorBidi"/>
          <w:sz w:val="22"/>
        </w:rPr>
      </w:pPr>
      <w:r>
        <w:rPr>
          <w:rFonts w:asciiTheme="minorBidi" w:hAnsiTheme="minorBidi"/>
          <w:sz w:val="22"/>
        </w:rPr>
        <w:t xml:space="preserve">Data protection Act 2018. (2018). Uk Public General Acts. </w:t>
      </w:r>
      <w:r w:rsidR="00BE7F16">
        <w:rPr>
          <w:rFonts w:asciiTheme="minorBidi" w:hAnsiTheme="minorBidi"/>
          <w:sz w:val="22"/>
        </w:rPr>
        <w:t xml:space="preserve">Available </w:t>
      </w:r>
      <w:r w:rsidR="00725DC8">
        <w:rPr>
          <w:rFonts w:asciiTheme="minorBidi" w:hAnsiTheme="minorBidi"/>
          <w:sz w:val="22"/>
        </w:rPr>
        <w:t>at:</w:t>
      </w:r>
      <w:r>
        <w:rPr>
          <w:rFonts w:asciiTheme="minorBidi" w:hAnsiTheme="minorBidi"/>
          <w:sz w:val="22"/>
        </w:rPr>
        <w:t xml:space="preserve"> </w:t>
      </w:r>
      <w:hyperlink r:id="rId9" w:history="1">
        <w:r w:rsidRPr="000034A8">
          <w:rPr>
            <w:rStyle w:val="Hyperlink"/>
            <w:rFonts w:asciiTheme="minorBidi" w:hAnsiTheme="minorBidi"/>
            <w:sz w:val="22"/>
          </w:rPr>
          <w:t>https://www.legislation.gov.uk/ukpga/2018/12</w:t>
        </w:r>
      </w:hyperlink>
      <w:r>
        <w:rPr>
          <w:rFonts w:asciiTheme="minorBidi" w:hAnsiTheme="minorBidi"/>
          <w:sz w:val="22"/>
        </w:rPr>
        <w:t xml:space="preserve"> </w:t>
      </w:r>
      <w:r w:rsidR="00BE7F16">
        <w:rPr>
          <w:rFonts w:asciiTheme="minorBidi" w:hAnsiTheme="minorBidi"/>
          <w:sz w:val="22"/>
        </w:rPr>
        <w:t>(legislation.gov.uk</w:t>
      </w:r>
      <w:r>
        <w:rPr>
          <w:rFonts w:asciiTheme="minorBidi" w:hAnsiTheme="minorBidi"/>
          <w:sz w:val="22"/>
        </w:rPr>
        <w:t xml:space="preserve"> in Bing) </w:t>
      </w:r>
      <w:r w:rsidR="00BE7F16">
        <w:rPr>
          <w:rFonts w:asciiTheme="minorBidi" w:hAnsiTheme="minorBidi"/>
          <w:sz w:val="22"/>
        </w:rPr>
        <w:t>Accessed:</w:t>
      </w:r>
      <w:r>
        <w:rPr>
          <w:rFonts w:asciiTheme="minorBidi" w:hAnsiTheme="minorBidi"/>
          <w:sz w:val="22"/>
        </w:rPr>
        <w:t xml:space="preserve"> 30 July 2026</w:t>
      </w:r>
      <w:r w:rsidR="00BE7F16">
        <w:rPr>
          <w:rFonts w:asciiTheme="minorBidi" w:hAnsiTheme="minorBidi"/>
          <w:sz w:val="22"/>
        </w:rPr>
        <w:t xml:space="preserve">. </w:t>
      </w:r>
    </w:p>
    <w:p w14:paraId="6AF014EE" w14:textId="0C8490F8" w:rsidR="00BE7F16" w:rsidRDefault="00BE7F16" w:rsidP="008E3943">
      <w:pPr>
        <w:tabs>
          <w:tab w:val="left" w:pos="6540"/>
        </w:tabs>
        <w:spacing w:line="360" w:lineRule="auto"/>
        <w:rPr>
          <w:rFonts w:asciiTheme="minorBidi" w:hAnsiTheme="minorBidi"/>
          <w:sz w:val="22"/>
        </w:rPr>
      </w:pPr>
      <w:r>
        <w:rPr>
          <w:rFonts w:asciiTheme="minorBidi" w:hAnsiTheme="minorBidi"/>
          <w:sz w:val="22"/>
        </w:rPr>
        <w:t xml:space="preserve">NHS England. (2023). Person-centred care framework. Available at: </w:t>
      </w:r>
      <w:hyperlink r:id="rId10" w:history="1">
        <w:r w:rsidR="005C589A" w:rsidRPr="000034A8">
          <w:rPr>
            <w:rStyle w:val="Hyperlink"/>
            <w:rFonts w:asciiTheme="minorBidi" w:hAnsiTheme="minorBidi"/>
            <w:sz w:val="22"/>
          </w:rPr>
          <w:t>https://www.england.nhs.uk/personalisedcare</w:t>
        </w:r>
      </w:hyperlink>
      <w:r w:rsidR="005C589A">
        <w:rPr>
          <w:rFonts w:asciiTheme="minorBidi" w:hAnsiTheme="minorBidi"/>
          <w:sz w:val="22"/>
        </w:rPr>
        <w:t xml:space="preserve"> (england.nhs.uk in Bing) Accessed:30 July 2026. </w:t>
      </w:r>
    </w:p>
    <w:p w14:paraId="063682EC" w14:textId="3435E8EB" w:rsidR="005C589A" w:rsidRDefault="00F0646E" w:rsidP="008E3943">
      <w:pPr>
        <w:tabs>
          <w:tab w:val="left" w:pos="6540"/>
        </w:tabs>
        <w:spacing w:line="360" w:lineRule="auto"/>
        <w:rPr>
          <w:rFonts w:asciiTheme="minorBidi" w:hAnsiTheme="minorBidi"/>
          <w:sz w:val="22"/>
        </w:rPr>
      </w:pPr>
      <w:r>
        <w:rPr>
          <w:rFonts w:asciiTheme="minorBidi" w:hAnsiTheme="minorBidi"/>
          <w:sz w:val="22"/>
        </w:rPr>
        <w:t>NICE. (2018): Assessment, management and support for people living dementia and their carers (NG97). Available</w:t>
      </w:r>
      <w:r w:rsidR="007A3893">
        <w:rPr>
          <w:rFonts w:asciiTheme="minorBidi" w:hAnsiTheme="minorBidi"/>
          <w:sz w:val="22"/>
        </w:rPr>
        <w:t xml:space="preserve"> at: </w:t>
      </w:r>
      <w:hyperlink r:id="rId11" w:history="1">
        <w:r w:rsidR="007A3893" w:rsidRPr="000034A8">
          <w:rPr>
            <w:rStyle w:val="Hyperlink"/>
            <w:rFonts w:asciiTheme="minorBidi" w:hAnsiTheme="minorBidi"/>
            <w:sz w:val="22"/>
          </w:rPr>
          <w:t>https://www.nice.org.uk/guidance/ng97</w:t>
        </w:r>
      </w:hyperlink>
      <w:r w:rsidR="007A3893">
        <w:rPr>
          <w:rFonts w:asciiTheme="minorBidi" w:hAnsiTheme="minorBidi"/>
          <w:sz w:val="22"/>
        </w:rPr>
        <w:t xml:space="preserve"> Accessed: 30 July 2026. </w:t>
      </w:r>
    </w:p>
    <w:p w14:paraId="01D1711A" w14:textId="10A4DE6D" w:rsidR="007A3893" w:rsidRDefault="00725DC8" w:rsidP="008E3943">
      <w:pPr>
        <w:tabs>
          <w:tab w:val="left" w:pos="6540"/>
        </w:tabs>
        <w:spacing w:line="360" w:lineRule="auto"/>
        <w:rPr>
          <w:rFonts w:asciiTheme="minorBidi" w:hAnsiTheme="minorBidi"/>
          <w:sz w:val="22"/>
        </w:rPr>
      </w:pPr>
      <w:r>
        <w:rPr>
          <w:rFonts w:asciiTheme="minorBidi" w:hAnsiTheme="minorBidi"/>
          <w:sz w:val="22"/>
        </w:rPr>
        <w:lastRenderedPageBreak/>
        <w:t xml:space="preserve"> Skills for care. (2021). Record keeping: Good practice guidance for social care workers. Available at: </w:t>
      </w:r>
      <w:hyperlink r:id="rId12" w:history="1">
        <w:r w:rsidRPr="000034A8">
          <w:rPr>
            <w:rStyle w:val="Hyperlink"/>
            <w:rFonts w:asciiTheme="minorBidi" w:hAnsiTheme="minorBidi"/>
            <w:sz w:val="22"/>
          </w:rPr>
          <w:t>https://www.skillsforcare.org.uk</w:t>
        </w:r>
      </w:hyperlink>
      <w:r>
        <w:rPr>
          <w:rFonts w:asciiTheme="minorBidi" w:hAnsiTheme="minorBidi"/>
          <w:sz w:val="22"/>
        </w:rPr>
        <w:t xml:space="preserve"> (skillsforcare.org.uk in Bing) Accessed: 30 July 2026. </w:t>
      </w:r>
    </w:p>
    <w:p w14:paraId="2D420A00" w14:textId="19810FB5" w:rsidR="00725DC8" w:rsidRDefault="00725DC8" w:rsidP="008E3943">
      <w:pPr>
        <w:tabs>
          <w:tab w:val="left" w:pos="6540"/>
        </w:tabs>
        <w:spacing w:line="360" w:lineRule="auto"/>
        <w:rPr>
          <w:rFonts w:asciiTheme="minorBidi" w:hAnsiTheme="minorBidi"/>
          <w:sz w:val="22"/>
        </w:rPr>
      </w:pPr>
      <w:r>
        <w:rPr>
          <w:rFonts w:asciiTheme="minorBidi" w:hAnsiTheme="minorBidi"/>
          <w:sz w:val="22"/>
        </w:rPr>
        <w:t xml:space="preserve">SCIE-Social Care Institute for Excellence. (2020). Effective communication in adult social care. Available at: </w:t>
      </w:r>
      <w:hyperlink r:id="rId13" w:history="1">
        <w:r w:rsidRPr="000034A8">
          <w:rPr>
            <w:rStyle w:val="Hyperlink"/>
            <w:rFonts w:asciiTheme="minorBidi" w:hAnsiTheme="minorBidi"/>
            <w:sz w:val="22"/>
          </w:rPr>
          <w:t>https://www.scie.org.uk</w:t>
        </w:r>
      </w:hyperlink>
      <w:r>
        <w:rPr>
          <w:rFonts w:asciiTheme="minorBidi" w:hAnsiTheme="minorBidi"/>
          <w:sz w:val="22"/>
        </w:rPr>
        <w:t xml:space="preserve"> Accessed</w:t>
      </w:r>
      <w:r w:rsidR="005D40EF">
        <w:rPr>
          <w:rFonts w:asciiTheme="minorBidi" w:hAnsiTheme="minorBidi"/>
          <w:sz w:val="22"/>
        </w:rPr>
        <w:t>: 30 July 2026</w:t>
      </w:r>
      <w:r w:rsidR="008A194B">
        <w:rPr>
          <w:rFonts w:asciiTheme="minorBidi" w:hAnsiTheme="minorBidi"/>
          <w:sz w:val="22"/>
        </w:rPr>
        <w:t>.</w:t>
      </w:r>
    </w:p>
    <w:p w14:paraId="5FAC6E56" w14:textId="77777777" w:rsidR="00281216" w:rsidRDefault="00281216" w:rsidP="008E3943">
      <w:pPr>
        <w:tabs>
          <w:tab w:val="left" w:pos="6540"/>
        </w:tabs>
        <w:spacing w:line="360" w:lineRule="auto"/>
        <w:rPr>
          <w:rFonts w:asciiTheme="minorBidi" w:hAnsiTheme="minorBidi"/>
          <w:sz w:val="22"/>
        </w:rPr>
      </w:pPr>
    </w:p>
    <w:p w14:paraId="58A687DC" w14:textId="77777777" w:rsidR="00BA0A4F" w:rsidRPr="001668D5" w:rsidRDefault="00BA0A4F" w:rsidP="008E3943">
      <w:pPr>
        <w:tabs>
          <w:tab w:val="left" w:pos="6540"/>
        </w:tabs>
        <w:spacing w:line="360" w:lineRule="auto"/>
        <w:rPr>
          <w:rFonts w:asciiTheme="minorBidi" w:hAnsiTheme="minorBidi"/>
          <w:sz w:val="22"/>
        </w:rPr>
      </w:pPr>
    </w:p>
    <w:p w14:paraId="4F98DA2A" w14:textId="77777777" w:rsidR="001668D5" w:rsidRPr="001668D5" w:rsidRDefault="001668D5" w:rsidP="008E3943">
      <w:pPr>
        <w:tabs>
          <w:tab w:val="left" w:pos="6540"/>
        </w:tabs>
        <w:spacing w:line="360" w:lineRule="auto"/>
        <w:rPr>
          <w:rFonts w:asciiTheme="minorBidi" w:hAnsiTheme="minorBidi"/>
          <w:b/>
          <w:bCs/>
          <w:sz w:val="28"/>
          <w:szCs w:val="28"/>
        </w:rPr>
      </w:pPr>
    </w:p>
    <w:p w14:paraId="0B9A65CE" w14:textId="090ABFD1" w:rsidR="0056623B" w:rsidRDefault="007E6FB8" w:rsidP="008E3943">
      <w:pPr>
        <w:tabs>
          <w:tab w:val="left" w:pos="6540"/>
        </w:tabs>
        <w:spacing w:line="360" w:lineRule="auto"/>
        <w:rPr>
          <w:rFonts w:asciiTheme="minorBidi" w:hAnsiTheme="minorBidi"/>
          <w:sz w:val="22"/>
        </w:rPr>
      </w:pPr>
      <w:r>
        <w:rPr>
          <w:rFonts w:asciiTheme="minorBidi" w:hAnsiTheme="minorBidi"/>
          <w:sz w:val="22"/>
        </w:rPr>
        <w:t xml:space="preserve"> </w:t>
      </w:r>
    </w:p>
    <w:p w14:paraId="78F8227B" w14:textId="77777777" w:rsidR="007E6FB8" w:rsidRPr="00CD33A8" w:rsidRDefault="007E6FB8" w:rsidP="008E3943">
      <w:pPr>
        <w:tabs>
          <w:tab w:val="left" w:pos="6540"/>
        </w:tabs>
        <w:spacing w:line="360" w:lineRule="auto"/>
        <w:rPr>
          <w:rFonts w:asciiTheme="minorBidi" w:hAnsiTheme="minorBidi"/>
          <w:sz w:val="22"/>
        </w:rPr>
      </w:pPr>
    </w:p>
    <w:p w14:paraId="6812580D" w14:textId="47452A39" w:rsidR="0090040D" w:rsidRPr="00CD33A8" w:rsidRDefault="0090040D" w:rsidP="00CD33A8">
      <w:pPr>
        <w:tabs>
          <w:tab w:val="left" w:pos="6540"/>
        </w:tabs>
        <w:spacing w:line="360" w:lineRule="auto"/>
        <w:rPr>
          <w:rFonts w:asciiTheme="minorBidi" w:hAnsiTheme="minorBidi"/>
          <w:sz w:val="22"/>
        </w:rPr>
      </w:pP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33F8F0BD" w14:textId="25AEF829" w:rsidR="00B87E75" w:rsidRPr="00FB134D" w:rsidRDefault="00B87E75" w:rsidP="00FB134D">
      <w:pPr>
        <w:rPr>
          <w:rFonts w:asciiTheme="minorBidi" w:eastAsiaTheme="majorEastAsia" w:hAnsiTheme="minorBidi"/>
          <w:b/>
          <w:sz w:val="28"/>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21C02" w14:textId="77777777" w:rsidR="002C1DE5" w:rsidRDefault="002C1DE5" w:rsidP="003E4ECF">
      <w:pPr>
        <w:spacing w:after="0" w:line="240" w:lineRule="auto"/>
      </w:pPr>
      <w:r>
        <w:separator/>
      </w:r>
    </w:p>
  </w:endnote>
  <w:endnote w:type="continuationSeparator" w:id="0">
    <w:p w14:paraId="40C8C74A" w14:textId="77777777" w:rsidR="002C1DE5" w:rsidRDefault="002C1DE5"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483CD" w14:textId="77777777" w:rsidR="002C1DE5" w:rsidRDefault="002C1DE5" w:rsidP="003E4ECF">
      <w:pPr>
        <w:spacing w:after="0" w:line="240" w:lineRule="auto"/>
      </w:pPr>
      <w:r>
        <w:separator/>
      </w:r>
    </w:p>
  </w:footnote>
  <w:footnote w:type="continuationSeparator" w:id="0">
    <w:p w14:paraId="7A7B5138" w14:textId="77777777" w:rsidR="002C1DE5" w:rsidRDefault="002C1DE5"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6654A"/>
    <w:rsid w:val="00074402"/>
    <w:rsid w:val="00090D84"/>
    <w:rsid w:val="000911C3"/>
    <w:rsid w:val="000D7988"/>
    <w:rsid w:val="00112484"/>
    <w:rsid w:val="001231D9"/>
    <w:rsid w:val="0013347C"/>
    <w:rsid w:val="001668D5"/>
    <w:rsid w:val="00175DEB"/>
    <w:rsid w:val="00186279"/>
    <w:rsid w:val="00194224"/>
    <w:rsid w:val="001D0555"/>
    <w:rsid w:val="001D5B25"/>
    <w:rsid w:val="001D7C03"/>
    <w:rsid w:val="00216C85"/>
    <w:rsid w:val="00221493"/>
    <w:rsid w:val="0026393A"/>
    <w:rsid w:val="00273EDD"/>
    <w:rsid w:val="00281216"/>
    <w:rsid w:val="002B2E0A"/>
    <w:rsid w:val="002C1DE5"/>
    <w:rsid w:val="002C3965"/>
    <w:rsid w:val="00321C4C"/>
    <w:rsid w:val="00392BBC"/>
    <w:rsid w:val="003B0699"/>
    <w:rsid w:val="003D6BC8"/>
    <w:rsid w:val="003E4ECF"/>
    <w:rsid w:val="00450B9D"/>
    <w:rsid w:val="004706DB"/>
    <w:rsid w:val="004A736E"/>
    <w:rsid w:val="004C3108"/>
    <w:rsid w:val="004D1B2B"/>
    <w:rsid w:val="00533EA9"/>
    <w:rsid w:val="0055207F"/>
    <w:rsid w:val="0056623B"/>
    <w:rsid w:val="00586A2E"/>
    <w:rsid w:val="00590D40"/>
    <w:rsid w:val="005C589A"/>
    <w:rsid w:val="005D40EF"/>
    <w:rsid w:val="006060C8"/>
    <w:rsid w:val="006925AA"/>
    <w:rsid w:val="006E6A8A"/>
    <w:rsid w:val="00725177"/>
    <w:rsid w:val="00725DC8"/>
    <w:rsid w:val="0076692B"/>
    <w:rsid w:val="007A1B8D"/>
    <w:rsid w:val="007A3893"/>
    <w:rsid w:val="007E6FB8"/>
    <w:rsid w:val="007F7C11"/>
    <w:rsid w:val="008100DC"/>
    <w:rsid w:val="00814A9E"/>
    <w:rsid w:val="008607A4"/>
    <w:rsid w:val="00867FF5"/>
    <w:rsid w:val="008A194B"/>
    <w:rsid w:val="008E3943"/>
    <w:rsid w:val="0090040D"/>
    <w:rsid w:val="00926259"/>
    <w:rsid w:val="00956EBA"/>
    <w:rsid w:val="009D052C"/>
    <w:rsid w:val="009D1D1E"/>
    <w:rsid w:val="00A035FD"/>
    <w:rsid w:val="00A17C35"/>
    <w:rsid w:val="00A7338C"/>
    <w:rsid w:val="00A76FF1"/>
    <w:rsid w:val="00A86D62"/>
    <w:rsid w:val="00AA0A9A"/>
    <w:rsid w:val="00AD23A0"/>
    <w:rsid w:val="00B837A4"/>
    <w:rsid w:val="00B87E75"/>
    <w:rsid w:val="00BA0A4F"/>
    <w:rsid w:val="00BE7F16"/>
    <w:rsid w:val="00C07D9C"/>
    <w:rsid w:val="00C62A73"/>
    <w:rsid w:val="00C659A0"/>
    <w:rsid w:val="00C77430"/>
    <w:rsid w:val="00C85609"/>
    <w:rsid w:val="00CD33A8"/>
    <w:rsid w:val="00CE27F8"/>
    <w:rsid w:val="00D56326"/>
    <w:rsid w:val="00DC083D"/>
    <w:rsid w:val="00E569FD"/>
    <w:rsid w:val="00E620E7"/>
    <w:rsid w:val="00E8062D"/>
    <w:rsid w:val="00ED278B"/>
    <w:rsid w:val="00F0646E"/>
    <w:rsid w:val="00F231A5"/>
    <w:rsid w:val="00F360A3"/>
    <w:rsid w:val="00F66E1B"/>
    <w:rsid w:val="00FB134D"/>
    <w:rsid w:val="00FC0C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BA0A4F"/>
    <w:rPr>
      <w:color w:val="0563C1" w:themeColor="hyperlink"/>
      <w:u w:val="single"/>
    </w:rPr>
  </w:style>
  <w:style w:type="character" w:styleId="UnresolvedMention">
    <w:name w:val="Unresolved Mention"/>
    <w:basedOn w:val="DefaultParagraphFont"/>
    <w:uiPriority w:val="99"/>
    <w:semiHidden/>
    <w:unhideWhenUsed/>
    <w:rsid w:val="00BA0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 TargetMode="External"/><Relationship Id="rId13" Type="http://schemas.openxmlformats.org/officeDocument/2006/relationships/hyperlink" Target="https://www.scie.org.uk"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hyperlink" Target="https://www.skillsforcare.org.uk"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nice.org.uk/guidance/ng97"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england.nhs.uk/personalisedcare" TargetMode="External"/><Relationship Id="rId4" Type="http://schemas.openxmlformats.org/officeDocument/2006/relationships/footnotes" Target="footnotes.xml"/><Relationship Id="rId9" Type="http://schemas.openxmlformats.org/officeDocument/2006/relationships/hyperlink" Target="https://www.legislation.gov.uk/ukpga/2018/1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7</Pages>
  <Words>1602</Words>
  <Characters>9137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Alix Flore Kouakou (2527189)</cp:lastModifiedBy>
  <cp:revision>25</cp:revision>
  <dcterms:created xsi:type="dcterms:W3CDTF">2026-07-17T15:09:00Z</dcterms:created>
  <dcterms:modified xsi:type="dcterms:W3CDTF">2026-08-06T14:51:00Z</dcterms:modified>
</cp:coreProperties>
</file>