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A5FF" w14:textId="77777777" w:rsidR="00CB64BE" w:rsidRPr="00CB64BE" w:rsidRDefault="00000000" w:rsidP="0016129A">
      <w:pPr>
        <w:jc w:val="center"/>
        <w:rPr>
          <w:lang w:val="en-GB"/>
        </w:rPr>
      </w:pPr>
      <w:r w:rsidRPr="00CB64BE">
        <w:rPr>
          <w:noProof/>
          <w:lang w:val="en-GB"/>
        </w:rPr>
        <w:drawing>
          <wp:inline distT="0" distB="0" distL="0" distR="0" wp14:anchorId="4F965567" wp14:editId="5557345F">
            <wp:extent cx="3249038" cy="1299111"/>
            <wp:effectExtent l="0" t="0" r="2540" b="0"/>
            <wp:docPr id="591256721"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56721" name="Picture 1" descr="University of Wales Trinity Saint David and Tata Steel - National Centre  for Universities &amp; Business"/>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3273783" cy="1309005"/>
                    </a:xfrm>
                    <a:prstGeom prst="rect">
                      <a:avLst/>
                    </a:prstGeom>
                    <a:noFill/>
                    <a:ln>
                      <a:noFill/>
                    </a:ln>
                  </pic:spPr>
                </pic:pic>
              </a:graphicData>
            </a:graphic>
          </wp:inline>
        </w:drawing>
      </w:r>
    </w:p>
    <w:p w14:paraId="257FEDD9" w14:textId="77777777" w:rsidR="00CB64BE" w:rsidRPr="00CB64BE" w:rsidRDefault="00CB64BE" w:rsidP="0016129A">
      <w:pPr>
        <w:jc w:val="center"/>
        <w:rPr>
          <w:b/>
          <w:bCs/>
          <w:sz w:val="32"/>
          <w:szCs w:val="36"/>
          <w:lang w:val="en-GB"/>
        </w:rPr>
      </w:pPr>
    </w:p>
    <w:p w14:paraId="37D458E0" w14:textId="77777777" w:rsidR="00CB64BE" w:rsidRPr="00CB64BE" w:rsidRDefault="00CB64BE" w:rsidP="0016129A">
      <w:pPr>
        <w:jc w:val="center"/>
        <w:rPr>
          <w:b/>
          <w:bCs/>
          <w:sz w:val="32"/>
          <w:szCs w:val="36"/>
          <w:lang w:val="en-GB"/>
        </w:rPr>
      </w:pPr>
    </w:p>
    <w:p w14:paraId="6862684F" w14:textId="77777777" w:rsidR="00CB64BE" w:rsidRPr="00CB64BE" w:rsidRDefault="00CB64BE" w:rsidP="0016129A">
      <w:pPr>
        <w:jc w:val="center"/>
        <w:rPr>
          <w:b/>
          <w:bCs/>
          <w:sz w:val="32"/>
          <w:szCs w:val="36"/>
          <w:lang w:val="en-GB"/>
        </w:rPr>
      </w:pPr>
    </w:p>
    <w:p w14:paraId="22487DDC" w14:textId="77777777" w:rsidR="00CB64BE" w:rsidRPr="00CB64BE" w:rsidRDefault="00000000" w:rsidP="0016129A">
      <w:pPr>
        <w:jc w:val="center"/>
        <w:rPr>
          <w:b/>
          <w:bCs/>
          <w:sz w:val="32"/>
          <w:szCs w:val="36"/>
          <w:lang w:val="en-GB"/>
        </w:rPr>
      </w:pPr>
      <w:r w:rsidRPr="00CB64BE">
        <w:rPr>
          <w:b/>
          <w:bCs/>
          <w:sz w:val="32"/>
          <w:szCs w:val="36"/>
          <w:lang w:val="en-GB"/>
        </w:rPr>
        <w:t>BMIH6007</w:t>
      </w:r>
    </w:p>
    <w:p w14:paraId="52112E9F" w14:textId="77777777" w:rsidR="00CB64BE" w:rsidRPr="00CB64BE" w:rsidRDefault="00000000" w:rsidP="0016129A">
      <w:pPr>
        <w:jc w:val="center"/>
        <w:rPr>
          <w:b/>
          <w:bCs/>
          <w:sz w:val="32"/>
          <w:szCs w:val="36"/>
          <w:lang w:val="en-GB"/>
        </w:rPr>
      </w:pPr>
      <w:r w:rsidRPr="00CB64BE">
        <w:rPr>
          <w:b/>
          <w:bCs/>
          <w:sz w:val="32"/>
          <w:szCs w:val="36"/>
          <w:lang w:val="en-GB"/>
        </w:rPr>
        <w:t>International Meetings Management for the Hotel Industry</w:t>
      </w:r>
    </w:p>
    <w:p w14:paraId="78367176" w14:textId="77777777" w:rsidR="00CB64BE" w:rsidRPr="00CB64BE" w:rsidRDefault="00000000" w:rsidP="0016129A">
      <w:pPr>
        <w:jc w:val="center"/>
        <w:rPr>
          <w:b/>
          <w:bCs/>
          <w:sz w:val="32"/>
          <w:szCs w:val="36"/>
          <w:lang w:val="en-GB"/>
        </w:rPr>
      </w:pPr>
      <w:r w:rsidRPr="00CB64BE">
        <w:rPr>
          <w:b/>
          <w:bCs/>
          <w:sz w:val="32"/>
          <w:szCs w:val="36"/>
          <w:lang w:val="en-GB"/>
        </w:rPr>
        <w:t>Assignment 2</w:t>
      </w:r>
    </w:p>
    <w:p w14:paraId="5BABA4B1" w14:textId="77777777" w:rsidR="00CB64BE" w:rsidRPr="00CB64BE" w:rsidRDefault="00CB64BE" w:rsidP="0016129A">
      <w:pPr>
        <w:rPr>
          <w:lang w:val="en-GB"/>
        </w:rPr>
      </w:pPr>
    </w:p>
    <w:p w14:paraId="62D9F8A2" w14:textId="77777777" w:rsidR="00CB64BE" w:rsidRPr="00CB64BE" w:rsidRDefault="00CB64BE" w:rsidP="0016129A">
      <w:pPr>
        <w:rPr>
          <w:lang w:val="en-GB"/>
        </w:rPr>
      </w:pPr>
    </w:p>
    <w:p w14:paraId="5F2452FD" w14:textId="77777777" w:rsidR="00CB64BE" w:rsidRDefault="00000000" w:rsidP="0016129A">
      <w:pPr>
        <w:jc w:val="center"/>
        <w:rPr>
          <w:b/>
          <w:bCs/>
          <w:sz w:val="44"/>
          <w:szCs w:val="48"/>
          <w:lang w:val="en-GB"/>
        </w:rPr>
      </w:pPr>
      <w:r w:rsidRPr="00CB64BE">
        <w:rPr>
          <w:b/>
          <w:bCs/>
          <w:sz w:val="44"/>
          <w:szCs w:val="48"/>
          <w:lang w:val="en-GB"/>
        </w:rPr>
        <w:t>Planning and Delivering an International Event</w:t>
      </w:r>
    </w:p>
    <w:p w14:paraId="2E6F8E17" w14:textId="77777777" w:rsidR="00711CF9" w:rsidRDefault="00711CF9" w:rsidP="0016129A">
      <w:pPr>
        <w:jc w:val="center"/>
        <w:rPr>
          <w:b/>
          <w:bCs/>
          <w:sz w:val="44"/>
          <w:szCs w:val="48"/>
          <w:lang w:val="en-GB"/>
        </w:rPr>
      </w:pPr>
    </w:p>
    <w:p w14:paraId="51979532" w14:textId="77777777" w:rsidR="00711CF9" w:rsidRDefault="00711CF9" w:rsidP="0016129A">
      <w:pPr>
        <w:jc w:val="center"/>
        <w:rPr>
          <w:b/>
          <w:bCs/>
          <w:sz w:val="44"/>
          <w:szCs w:val="48"/>
          <w:lang w:val="en-GB"/>
        </w:rPr>
      </w:pPr>
    </w:p>
    <w:p w14:paraId="1D126FAE" w14:textId="70868F8C" w:rsidR="00711CF9" w:rsidRDefault="00711CF9" w:rsidP="00711CF9">
      <w:pPr>
        <w:ind w:left="720" w:firstLine="720"/>
        <w:rPr>
          <w:b/>
          <w:bCs/>
          <w:sz w:val="36"/>
          <w:szCs w:val="36"/>
          <w:lang w:val="en-GB"/>
        </w:rPr>
      </w:pPr>
      <w:r w:rsidRPr="00711CF9">
        <w:rPr>
          <w:b/>
          <w:bCs/>
          <w:sz w:val="36"/>
          <w:szCs w:val="36"/>
          <w:lang w:val="en-GB"/>
        </w:rPr>
        <w:t>Lecturer’s Name: - Chris Wilkin</w:t>
      </w:r>
    </w:p>
    <w:p w14:paraId="1B5330C4" w14:textId="77777777" w:rsidR="00711CF9" w:rsidRPr="00711CF9" w:rsidRDefault="00711CF9" w:rsidP="00711CF9">
      <w:pPr>
        <w:rPr>
          <w:b/>
          <w:bCs/>
          <w:sz w:val="36"/>
          <w:szCs w:val="36"/>
          <w:lang w:val="en-GB"/>
        </w:rPr>
      </w:pPr>
    </w:p>
    <w:p w14:paraId="0F90A295" w14:textId="77777777" w:rsidR="00CB64BE" w:rsidRPr="00CB64BE" w:rsidRDefault="00CB64BE" w:rsidP="0016129A">
      <w:pPr>
        <w:jc w:val="center"/>
        <w:rPr>
          <w:b/>
          <w:bCs/>
          <w:sz w:val="44"/>
          <w:szCs w:val="48"/>
          <w:lang w:val="en-GB"/>
        </w:rPr>
      </w:pPr>
    </w:p>
    <w:p w14:paraId="25D4D7D2" w14:textId="77777777" w:rsidR="00CB64BE" w:rsidRPr="00CB64BE" w:rsidRDefault="00000000" w:rsidP="00711CF9">
      <w:pPr>
        <w:ind w:firstLine="720"/>
        <w:rPr>
          <w:b/>
          <w:bCs/>
          <w:sz w:val="32"/>
          <w:szCs w:val="36"/>
          <w:lang w:val="en-GB"/>
        </w:rPr>
      </w:pPr>
      <w:r w:rsidRPr="00CB64BE">
        <w:rPr>
          <w:b/>
          <w:bCs/>
          <w:sz w:val="32"/>
          <w:szCs w:val="36"/>
          <w:lang w:val="en-GB"/>
        </w:rPr>
        <w:t>Student Name: Siddi Arachchige Lalani De Silva</w:t>
      </w:r>
    </w:p>
    <w:p w14:paraId="71686ACD" w14:textId="0F84AB5B" w:rsidR="00CB64BE" w:rsidRPr="00CB64BE" w:rsidRDefault="00000000" w:rsidP="0016129A">
      <w:pPr>
        <w:jc w:val="center"/>
        <w:rPr>
          <w:b/>
          <w:bCs/>
          <w:sz w:val="32"/>
          <w:szCs w:val="36"/>
          <w:lang w:val="en-GB"/>
        </w:rPr>
      </w:pPr>
      <w:r w:rsidRPr="00CB64BE">
        <w:rPr>
          <w:b/>
          <w:bCs/>
          <w:sz w:val="32"/>
          <w:szCs w:val="36"/>
          <w:lang w:val="en-GB"/>
        </w:rPr>
        <w:t>ID:</w:t>
      </w:r>
      <w:r w:rsidR="00D34ADB">
        <w:rPr>
          <w:b/>
          <w:bCs/>
          <w:sz w:val="32"/>
          <w:szCs w:val="36"/>
          <w:lang w:val="en-GB"/>
        </w:rPr>
        <w:t xml:space="preserve"> 2230713</w:t>
      </w:r>
    </w:p>
    <w:p w14:paraId="4DD640AB" w14:textId="77777777" w:rsidR="00CB64BE" w:rsidRPr="00CB64BE" w:rsidRDefault="00000000" w:rsidP="0016129A">
      <w:pPr>
        <w:rPr>
          <w:rFonts w:eastAsiaTheme="majorEastAsia"/>
          <w:color w:val="2F5496" w:themeColor="accent1" w:themeShade="BF"/>
          <w:sz w:val="32"/>
          <w:szCs w:val="40"/>
          <w:lang w:val="en-GB"/>
        </w:rPr>
      </w:pPr>
      <w:r w:rsidRPr="00CB64BE">
        <w:rPr>
          <w:lang w:val="en-GB"/>
        </w:rPr>
        <w:br w:type="page"/>
      </w:r>
    </w:p>
    <w:sdt>
      <w:sdtPr>
        <w:rPr>
          <w:rFonts w:ascii="Times New Roman" w:eastAsia="Times New Roman" w:hAnsi="Times New Roman" w:cs="Times New Roman"/>
          <w:b w:val="0"/>
          <w:bCs w:val="0"/>
          <w:color w:val="auto"/>
          <w:sz w:val="24"/>
          <w:szCs w:val="24"/>
          <w:lang w:val="en-GB" w:eastAsia="en-GB" w:bidi="bn-IN"/>
        </w:rPr>
        <w:id w:val="-2056924250"/>
        <w:docPartObj>
          <w:docPartGallery w:val="Table of Contents"/>
          <w:docPartUnique/>
        </w:docPartObj>
      </w:sdtPr>
      <w:sdtEndPr>
        <w:rPr>
          <w:noProof/>
        </w:rPr>
      </w:sdtEndPr>
      <w:sdtContent>
        <w:p w14:paraId="2F7BC640" w14:textId="77777777" w:rsidR="00CB64BE" w:rsidRPr="00CB64BE" w:rsidRDefault="00000000" w:rsidP="0016129A">
          <w:pPr>
            <w:pStyle w:val="TOCHeading"/>
            <w:spacing w:line="360" w:lineRule="auto"/>
            <w:jc w:val="center"/>
            <w:rPr>
              <w:rFonts w:ascii="Times New Roman" w:hAnsi="Times New Roman" w:cs="Times New Roman"/>
              <w:lang w:val="en-GB"/>
            </w:rPr>
          </w:pPr>
          <w:r w:rsidRPr="00CB64BE">
            <w:rPr>
              <w:rFonts w:ascii="Times New Roman" w:hAnsi="Times New Roman" w:cs="Times New Roman"/>
              <w:lang w:val="en-GB"/>
            </w:rPr>
            <w:t>Table of Contents</w:t>
          </w:r>
        </w:p>
        <w:p w14:paraId="3A714ED5" w14:textId="77777777" w:rsidR="00CB64BE" w:rsidRPr="00CB64BE" w:rsidRDefault="00000000"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r w:rsidRPr="00CB64BE">
            <w:rPr>
              <w:rFonts w:ascii="Times New Roman" w:hAnsi="Times New Roman" w:cs="Times New Roman"/>
              <w:b w:val="0"/>
              <w:bCs w:val="0"/>
              <w:lang w:val="en-GB"/>
            </w:rPr>
            <w:fldChar w:fldCharType="begin"/>
          </w:r>
          <w:r w:rsidRPr="00CB64BE">
            <w:rPr>
              <w:rFonts w:ascii="Times New Roman" w:hAnsi="Times New Roman" w:cs="Times New Roman"/>
              <w:lang w:val="en-GB"/>
            </w:rPr>
            <w:instrText xml:space="preserve"> TOC \o "1-3" \h \z \u </w:instrText>
          </w:r>
          <w:r w:rsidRPr="00CB64BE">
            <w:rPr>
              <w:rFonts w:ascii="Times New Roman" w:hAnsi="Times New Roman" w:cs="Times New Roman"/>
              <w:b w:val="0"/>
              <w:bCs w:val="0"/>
              <w:lang w:val="en-GB"/>
            </w:rPr>
            <w:fldChar w:fldCharType="separate"/>
          </w:r>
          <w:hyperlink w:anchor="_Toc190953402" w:history="1">
            <w:r w:rsidR="00CB64BE" w:rsidRPr="00CB64BE">
              <w:rPr>
                <w:rStyle w:val="Hyperlink"/>
                <w:rFonts w:ascii="Times New Roman" w:hAnsi="Times New Roman" w:cs="Times New Roman"/>
                <w:b w:val="0"/>
                <w:bCs w:val="0"/>
                <w:noProof/>
                <w:lang w:val="en-GB"/>
              </w:rPr>
              <w:t>Introduction:</w:t>
            </w:r>
            <w:r w:rsidR="00CB64BE" w:rsidRPr="00CB64BE">
              <w:rPr>
                <w:rFonts w:ascii="Times New Roman" w:hAnsi="Times New Roman" w:cs="Times New Roman"/>
                <w:b w:val="0"/>
                <w:bCs w:val="0"/>
                <w:noProof/>
                <w:webHidden/>
                <w:lang w:val="en-GB"/>
              </w:rPr>
              <w:tab/>
            </w:r>
            <w:r w:rsidR="00CB64BE" w:rsidRPr="00CB64BE">
              <w:rPr>
                <w:rFonts w:ascii="Times New Roman" w:hAnsi="Times New Roman" w:cs="Times New Roman"/>
                <w:b w:val="0"/>
                <w:bCs w:val="0"/>
                <w:noProof/>
                <w:webHidden/>
                <w:lang w:val="en-GB"/>
              </w:rPr>
              <w:fldChar w:fldCharType="begin"/>
            </w:r>
            <w:r w:rsidR="00CB64BE" w:rsidRPr="00CB64BE">
              <w:rPr>
                <w:rFonts w:ascii="Times New Roman" w:hAnsi="Times New Roman" w:cs="Times New Roman"/>
                <w:b w:val="0"/>
                <w:bCs w:val="0"/>
                <w:noProof/>
                <w:webHidden/>
                <w:lang w:val="en-GB"/>
              </w:rPr>
              <w:instrText xml:space="preserve"> PAGEREF _Toc190953402 \h </w:instrText>
            </w:r>
            <w:r w:rsidR="00CB64BE" w:rsidRPr="00CB64BE">
              <w:rPr>
                <w:rFonts w:ascii="Times New Roman" w:hAnsi="Times New Roman" w:cs="Times New Roman"/>
                <w:b w:val="0"/>
                <w:bCs w:val="0"/>
                <w:noProof/>
                <w:webHidden/>
                <w:lang w:val="en-GB"/>
              </w:rPr>
            </w:r>
            <w:r w:rsidR="00CB64BE" w:rsidRPr="00CB64BE">
              <w:rPr>
                <w:rFonts w:ascii="Times New Roman" w:hAnsi="Times New Roman" w:cs="Times New Roman"/>
                <w:b w:val="0"/>
                <w:bCs w:val="0"/>
                <w:noProof/>
                <w:webHidden/>
                <w:lang w:val="en-GB"/>
              </w:rPr>
              <w:fldChar w:fldCharType="separate"/>
            </w:r>
            <w:r w:rsidR="00CB64BE" w:rsidRPr="00CB64BE">
              <w:rPr>
                <w:rFonts w:ascii="Times New Roman" w:hAnsi="Times New Roman" w:cs="Times New Roman"/>
                <w:b w:val="0"/>
                <w:bCs w:val="0"/>
                <w:noProof/>
                <w:webHidden/>
                <w:lang w:val="en-GB"/>
              </w:rPr>
              <w:t>3</w:t>
            </w:r>
            <w:r w:rsidR="00CB64BE" w:rsidRPr="00CB64BE">
              <w:rPr>
                <w:rFonts w:ascii="Times New Roman" w:hAnsi="Times New Roman" w:cs="Times New Roman"/>
                <w:b w:val="0"/>
                <w:bCs w:val="0"/>
                <w:noProof/>
                <w:webHidden/>
                <w:lang w:val="en-GB"/>
              </w:rPr>
              <w:fldChar w:fldCharType="end"/>
            </w:r>
          </w:hyperlink>
        </w:p>
        <w:p w14:paraId="27EA0318"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03" w:history="1">
            <w:r w:rsidRPr="00CB64BE">
              <w:rPr>
                <w:rStyle w:val="Hyperlink"/>
                <w:rFonts w:ascii="Times New Roman" w:hAnsi="Times New Roman" w:cs="Times New Roman"/>
                <w:b w:val="0"/>
                <w:bCs w:val="0"/>
                <w:noProof/>
                <w:lang w:val="en-GB"/>
              </w:rPr>
              <w:t>The Event Cycle:</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_Toc190953403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3</w:t>
            </w:r>
            <w:r w:rsidRPr="00CB64BE">
              <w:rPr>
                <w:rFonts w:ascii="Times New Roman" w:hAnsi="Times New Roman" w:cs="Times New Roman"/>
                <w:b w:val="0"/>
                <w:bCs w:val="0"/>
                <w:noProof/>
                <w:webHidden/>
                <w:lang w:val="en-GB"/>
              </w:rPr>
              <w:fldChar w:fldCharType="end"/>
            </w:r>
          </w:hyperlink>
        </w:p>
        <w:p w14:paraId="57856EA8" w14:textId="77777777" w:rsidR="00CB64BE" w:rsidRPr="00CB64BE" w:rsidRDefault="00CB64BE" w:rsidP="0016129A">
          <w:pPr>
            <w:pStyle w:val="TOC2"/>
            <w:tabs>
              <w:tab w:val="right" w:leader="dot" w:pos="9016"/>
            </w:tabs>
            <w:rPr>
              <w:rFonts w:ascii="Times New Roman" w:hAnsi="Times New Roman" w:cs="Times New Roman"/>
              <w:b w:val="0"/>
              <w:bCs w:val="0"/>
              <w:noProof/>
              <w:lang w:val="en-GB"/>
            </w:rPr>
          </w:pPr>
          <w:hyperlink w:anchor="_Toc190953404" w:history="1">
            <w:r w:rsidRPr="00CB64BE">
              <w:rPr>
                <w:rStyle w:val="Hyperlink"/>
                <w:rFonts w:ascii="Times New Roman" w:hAnsi="Times New Roman" w:cs="Times New Roman"/>
                <w:b w:val="0"/>
                <w:bCs w:val="0"/>
                <w:noProof/>
                <w:lang w:val="en-GB"/>
              </w:rPr>
              <w:t>Application of the Event Cycle to Diversity by Design:</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_Toc190953404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4</w:t>
            </w:r>
            <w:r w:rsidRPr="00CB64BE">
              <w:rPr>
                <w:rFonts w:ascii="Times New Roman" w:hAnsi="Times New Roman" w:cs="Times New Roman"/>
                <w:b w:val="0"/>
                <w:bCs w:val="0"/>
                <w:noProof/>
                <w:webHidden/>
                <w:lang w:val="en-GB"/>
              </w:rPr>
              <w:fldChar w:fldCharType="end"/>
            </w:r>
          </w:hyperlink>
        </w:p>
        <w:p w14:paraId="34F3130D"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05" w:history="1">
            <w:r w:rsidRPr="00CB64BE">
              <w:rPr>
                <w:rStyle w:val="Hyperlink"/>
                <w:rFonts w:ascii="Times New Roman" w:hAnsi="Times New Roman" w:cs="Times New Roman"/>
                <w:b w:val="0"/>
                <w:bCs w:val="0"/>
                <w:noProof/>
                <w:lang w:val="en-GB"/>
              </w:rPr>
              <w:t>Event Concept:</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_Toc190953405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5</w:t>
            </w:r>
            <w:r w:rsidRPr="00CB64BE">
              <w:rPr>
                <w:rFonts w:ascii="Times New Roman" w:hAnsi="Times New Roman" w:cs="Times New Roman"/>
                <w:b w:val="0"/>
                <w:bCs w:val="0"/>
                <w:noProof/>
                <w:webHidden/>
                <w:lang w:val="en-GB"/>
              </w:rPr>
              <w:fldChar w:fldCharType="end"/>
            </w:r>
          </w:hyperlink>
        </w:p>
        <w:p w14:paraId="6C2EA267" w14:textId="77777777" w:rsidR="00CB64BE" w:rsidRPr="00CB64BE" w:rsidRDefault="00CB64BE" w:rsidP="0016129A">
          <w:pPr>
            <w:pStyle w:val="TOC2"/>
            <w:tabs>
              <w:tab w:val="right" w:leader="dot" w:pos="9016"/>
            </w:tabs>
            <w:rPr>
              <w:rFonts w:ascii="Times New Roman" w:hAnsi="Times New Roman" w:cs="Times New Roman"/>
              <w:b w:val="0"/>
              <w:bCs w:val="0"/>
              <w:noProof/>
              <w:lang w:val="en-GB"/>
            </w:rPr>
          </w:pPr>
          <w:hyperlink w:anchor="_Toc190953406" w:history="1">
            <w:r w:rsidRPr="00CB64BE">
              <w:rPr>
                <w:rStyle w:val="Hyperlink"/>
                <w:rFonts w:ascii="Times New Roman" w:hAnsi="Times New Roman" w:cs="Times New Roman"/>
                <w:b w:val="0"/>
                <w:bCs w:val="0"/>
                <w:noProof/>
                <w:lang w:val="en-GB"/>
              </w:rPr>
              <w:t>Itinerary of the Day:</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_Toc190953406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5</w:t>
            </w:r>
            <w:r w:rsidRPr="00CB64BE">
              <w:rPr>
                <w:rFonts w:ascii="Times New Roman" w:hAnsi="Times New Roman" w:cs="Times New Roman"/>
                <w:b w:val="0"/>
                <w:bCs w:val="0"/>
                <w:noProof/>
                <w:webHidden/>
                <w:lang w:val="en-GB"/>
              </w:rPr>
              <w:fldChar w:fldCharType="end"/>
            </w:r>
          </w:hyperlink>
        </w:p>
        <w:p w14:paraId="54192A99" w14:textId="77777777" w:rsidR="00CB64BE" w:rsidRPr="00CB64BE" w:rsidRDefault="00CB64BE" w:rsidP="0016129A">
          <w:pPr>
            <w:pStyle w:val="TOC2"/>
            <w:tabs>
              <w:tab w:val="right" w:leader="dot" w:pos="9016"/>
            </w:tabs>
            <w:rPr>
              <w:rFonts w:ascii="Times New Roman" w:hAnsi="Times New Roman" w:cs="Times New Roman"/>
              <w:b w:val="0"/>
              <w:bCs w:val="0"/>
              <w:noProof/>
              <w:lang w:val="en-GB"/>
            </w:rPr>
          </w:pPr>
          <w:hyperlink w:anchor="_Toc190953407" w:history="1">
            <w:r w:rsidRPr="00CB64BE">
              <w:rPr>
                <w:rStyle w:val="Hyperlink"/>
                <w:rFonts w:ascii="Times New Roman" w:hAnsi="Times New Roman" w:cs="Times New Roman"/>
                <w:b w:val="0"/>
                <w:bCs w:val="0"/>
                <w:noProof/>
                <w:lang w:val="en-GB"/>
              </w:rPr>
              <w:t>Interactive Elements:</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_Toc190953407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6</w:t>
            </w:r>
            <w:r w:rsidRPr="00CB64BE">
              <w:rPr>
                <w:rFonts w:ascii="Times New Roman" w:hAnsi="Times New Roman" w:cs="Times New Roman"/>
                <w:b w:val="0"/>
                <w:bCs w:val="0"/>
                <w:noProof/>
                <w:webHidden/>
                <w:lang w:val="en-GB"/>
              </w:rPr>
              <w:fldChar w:fldCharType="end"/>
            </w:r>
          </w:hyperlink>
        </w:p>
        <w:p w14:paraId="6484200C"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08" w:history="1">
            <w:r w:rsidRPr="00CB64BE">
              <w:rPr>
                <w:rStyle w:val="Hyperlink"/>
                <w:rFonts w:ascii="Times New Roman" w:hAnsi="Times New Roman" w:cs="Times New Roman"/>
                <w:b w:val="0"/>
                <w:bCs w:val="0"/>
                <w:noProof/>
                <w:lang w:val="en-GB"/>
              </w:rPr>
              <w:t>Aim and Objectives:</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_Toc190953408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6</w:t>
            </w:r>
            <w:r w:rsidRPr="00CB64BE">
              <w:rPr>
                <w:rFonts w:ascii="Times New Roman" w:hAnsi="Times New Roman" w:cs="Times New Roman"/>
                <w:b w:val="0"/>
                <w:bCs w:val="0"/>
                <w:noProof/>
                <w:webHidden/>
                <w:lang w:val="en-GB"/>
              </w:rPr>
              <w:fldChar w:fldCharType="end"/>
            </w:r>
          </w:hyperlink>
        </w:p>
        <w:p w14:paraId="3BCE5EDA"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09" w:history="1">
            <w:r w:rsidRPr="00CB64BE">
              <w:rPr>
                <w:rStyle w:val="Hyperlink"/>
                <w:rFonts w:ascii="Times New Roman" w:hAnsi="Times New Roman" w:cs="Times New Roman"/>
                <w:b w:val="0"/>
                <w:bCs w:val="0"/>
                <w:noProof/>
                <w:lang w:val="en-GB"/>
              </w:rPr>
              <w:t>Event Management:</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_Toc190953409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7</w:t>
            </w:r>
            <w:r w:rsidRPr="00CB64BE">
              <w:rPr>
                <w:rFonts w:ascii="Times New Roman" w:hAnsi="Times New Roman" w:cs="Times New Roman"/>
                <w:b w:val="0"/>
                <w:bCs w:val="0"/>
                <w:noProof/>
                <w:webHidden/>
                <w:lang w:val="en-GB"/>
              </w:rPr>
              <w:fldChar w:fldCharType="end"/>
            </w:r>
          </w:hyperlink>
        </w:p>
        <w:p w14:paraId="771999A6"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10" w:history="1">
            <w:r w:rsidRPr="00CB64BE">
              <w:rPr>
                <w:rStyle w:val="Hyperlink"/>
                <w:rFonts w:ascii="Times New Roman" w:hAnsi="Times New Roman" w:cs="Times New Roman"/>
                <w:b w:val="0"/>
                <w:bCs w:val="0"/>
                <w:noProof/>
                <w:lang w:val="en-GB"/>
              </w:rPr>
              <w:t>Event Budget:</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_Toc190953410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8</w:t>
            </w:r>
            <w:r w:rsidRPr="00CB64BE">
              <w:rPr>
                <w:rFonts w:ascii="Times New Roman" w:hAnsi="Times New Roman" w:cs="Times New Roman"/>
                <w:b w:val="0"/>
                <w:bCs w:val="0"/>
                <w:noProof/>
                <w:webHidden/>
                <w:lang w:val="en-GB"/>
              </w:rPr>
              <w:fldChar w:fldCharType="end"/>
            </w:r>
          </w:hyperlink>
        </w:p>
        <w:p w14:paraId="2C2867F2"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11" w:history="1">
            <w:r w:rsidRPr="00CB64BE">
              <w:rPr>
                <w:rStyle w:val="Hyperlink"/>
                <w:rFonts w:ascii="Times New Roman" w:hAnsi="Times New Roman" w:cs="Times New Roman"/>
                <w:b w:val="0"/>
                <w:bCs w:val="0"/>
                <w:noProof/>
                <w:lang w:val="en-GB"/>
              </w:rPr>
              <w:t>Industry Trends, Issues, and Impacts:</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_Toc190953411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9</w:t>
            </w:r>
            <w:r w:rsidRPr="00CB64BE">
              <w:rPr>
                <w:rFonts w:ascii="Times New Roman" w:hAnsi="Times New Roman" w:cs="Times New Roman"/>
                <w:b w:val="0"/>
                <w:bCs w:val="0"/>
                <w:noProof/>
                <w:webHidden/>
                <w:lang w:val="en-GB"/>
              </w:rPr>
              <w:fldChar w:fldCharType="end"/>
            </w:r>
          </w:hyperlink>
        </w:p>
        <w:p w14:paraId="25288575"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12" w:history="1">
            <w:r w:rsidRPr="00CB64BE">
              <w:rPr>
                <w:rStyle w:val="Hyperlink"/>
                <w:rFonts w:ascii="Times New Roman" w:hAnsi="Times New Roman" w:cs="Times New Roman"/>
                <w:b w:val="0"/>
                <w:bCs w:val="0"/>
                <w:noProof/>
                <w:lang w:val="en-GB"/>
              </w:rPr>
              <w:t>Situational and Cultural Considerations (PESTEL Analysis):</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_Toc190953412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9</w:t>
            </w:r>
            <w:r w:rsidRPr="00CB64BE">
              <w:rPr>
                <w:rFonts w:ascii="Times New Roman" w:hAnsi="Times New Roman" w:cs="Times New Roman"/>
                <w:b w:val="0"/>
                <w:bCs w:val="0"/>
                <w:noProof/>
                <w:webHidden/>
                <w:lang w:val="en-GB"/>
              </w:rPr>
              <w:fldChar w:fldCharType="end"/>
            </w:r>
          </w:hyperlink>
        </w:p>
        <w:p w14:paraId="1E94AB7A"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13" w:history="1">
            <w:r w:rsidRPr="00CB64BE">
              <w:rPr>
                <w:rStyle w:val="Hyperlink"/>
                <w:rFonts w:ascii="Times New Roman" w:hAnsi="Times New Roman" w:cs="Times New Roman"/>
                <w:b w:val="0"/>
                <w:bCs w:val="0"/>
                <w:noProof/>
                <w:lang w:val="en-GB"/>
              </w:rPr>
              <w:t>Conclusion:</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_Toc190953413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11</w:t>
            </w:r>
            <w:r w:rsidRPr="00CB64BE">
              <w:rPr>
                <w:rFonts w:ascii="Times New Roman" w:hAnsi="Times New Roman" w:cs="Times New Roman"/>
                <w:b w:val="0"/>
                <w:bCs w:val="0"/>
                <w:noProof/>
                <w:webHidden/>
                <w:lang w:val="en-GB"/>
              </w:rPr>
              <w:fldChar w:fldCharType="end"/>
            </w:r>
          </w:hyperlink>
        </w:p>
        <w:p w14:paraId="48833638" w14:textId="77777777" w:rsidR="00CB64BE" w:rsidRPr="00CB64BE" w:rsidRDefault="00CB64BE" w:rsidP="0016129A">
          <w:pPr>
            <w:pStyle w:val="TOC1"/>
            <w:tabs>
              <w:tab w:val="right" w:leader="dot" w:pos="9016"/>
            </w:tabs>
            <w:rPr>
              <w:rFonts w:ascii="Times New Roman" w:eastAsiaTheme="minorEastAsia" w:hAnsi="Times New Roman" w:cs="Times New Roman"/>
              <w:b w:val="0"/>
              <w:bCs w:val="0"/>
              <w:caps/>
              <w:noProof/>
              <w:kern w:val="2"/>
              <w:szCs w:val="30"/>
              <w:lang w:val="en-GB"/>
              <w14:ligatures w14:val="standardContextual"/>
            </w:rPr>
          </w:pPr>
          <w:hyperlink w:anchor="_Toc190953414" w:history="1">
            <w:r w:rsidRPr="00CB64BE">
              <w:rPr>
                <w:rStyle w:val="Hyperlink"/>
                <w:rFonts w:ascii="Times New Roman" w:hAnsi="Times New Roman" w:cs="Times New Roman"/>
                <w:b w:val="0"/>
                <w:bCs w:val="0"/>
                <w:noProof/>
                <w:lang w:val="en-GB"/>
              </w:rPr>
              <w:t>Reference List:</w:t>
            </w:r>
            <w:r w:rsidRPr="00CB64BE">
              <w:rPr>
                <w:rFonts w:ascii="Times New Roman" w:hAnsi="Times New Roman" w:cs="Times New Roman"/>
                <w:b w:val="0"/>
                <w:bCs w:val="0"/>
                <w:noProof/>
                <w:webHidden/>
                <w:lang w:val="en-GB"/>
              </w:rPr>
              <w:tab/>
            </w:r>
            <w:r w:rsidRPr="00CB64BE">
              <w:rPr>
                <w:rFonts w:ascii="Times New Roman" w:hAnsi="Times New Roman" w:cs="Times New Roman"/>
                <w:b w:val="0"/>
                <w:bCs w:val="0"/>
                <w:noProof/>
                <w:webHidden/>
                <w:lang w:val="en-GB"/>
              </w:rPr>
              <w:fldChar w:fldCharType="begin"/>
            </w:r>
            <w:r w:rsidRPr="00CB64BE">
              <w:rPr>
                <w:rFonts w:ascii="Times New Roman" w:hAnsi="Times New Roman" w:cs="Times New Roman"/>
                <w:b w:val="0"/>
                <w:bCs w:val="0"/>
                <w:noProof/>
                <w:webHidden/>
                <w:lang w:val="en-GB"/>
              </w:rPr>
              <w:instrText xml:space="preserve"> PAGEREF _Toc190953414 \h </w:instrText>
            </w:r>
            <w:r w:rsidRPr="00CB64BE">
              <w:rPr>
                <w:rFonts w:ascii="Times New Roman" w:hAnsi="Times New Roman" w:cs="Times New Roman"/>
                <w:b w:val="0"/>
                <w:bCs w:val="0"/>
                <w:noProof/>
                <w:webHidden/>
                <w:lang w:val="en-GB"/>
              </w:rPr>
            </w:r>
            <w:r w:rsidRPr="00CB64BE">
              <w:rPr>
                <w:rFonts w:ascii="Times New Roman" w:hAnsi="Times New Roman" w:cs="Times New Roman"/>
                <w:b w:val="0"/>
                <w:bCs w:val="0"/>
                <w:noProof/>
                <w:webHidden/>
                <w:lang w:val="en-GB"/>
              </w:rPr>
              <w:fldChar w:fldCharType="separate"/>
            </w:r>
            <w:r w:rsidRPr="00CB64BE">
              <w:rPr>
                <w:rFonts w:ascii="Times New Roman" w:hAnsi="Times New Roman" w:cs="Times New Roman"/>
                <w:b w:val="0"/>
                <w:bCs w:val="0"/>
                <w:noProof/>
                <w:webHidden/>
                <w:lang w:val="en-GB"/>
              </w:rPr>
              <w:t>12</w:t>
            </w:r>
            <w:r w:rsidRPr="00CB64BE">
              <w:rPr>
                <w:rFonts w:ascii="Times New Roman" w:hAnsi="Times New Roman" w:cs="Times New Roman"/>
                <w:b w:val="0"/>
                <w:bCs w:val="0"/>
                <w:noProof/>
                <w:webHidden/>
                <w:lang w:val="en-GB"/>
              </w:rPr>
              <w:fldChar w:fldCharType="end"/>
            </w:r>
          </w:hyperlink>
        </w:p>
        <w:p w14:paraId="6CC3E672" w14:textId="77777777" w:rsidR="00CB64BE" w:rsidRPr="00CB64BE" w:rsidRDefault="00000000" w:rsidP="0016129A">
          <w:pPr>
            <w:rPr>
              <w:lang w:val="en-GB"/>
            </w:rPr>
          </w:pPr>
          <w:r w:rsidRPr="00CB64BE">
            <w:rPr>
              <w:b/>
              <w:bCs/>
              <w:noProof/>
              <w:lang w:val="en-GB"/>
            </w:rPr>
            <w:fldChar w:fldCharType="end"/>
          </w:r>
        </w:p>
      </w:sdtContent>
    </w:sdt>
    <w:p w14:paraId="326C9708" w14:textId="77777777" w:rsidR="00CB64BE" w:rsidRPr="00CB64BE" w:rsidRDefault="00000000" w:rsidP="0016129A">
      <w:pPr>
        <w:rPr>
          <w:rFonts w:eastAsiaTheme="majorEastAsia"/>
          <w:b/>
          <w:color w:val="2F5496" w:themeColor="accent1" w:themeShade="BF"/>
          <w:sz w:val="32"/>
          <w:szCs w:val="40"/>
          <w:lang w:val="en-GB"/>
        </w:rPr>
      </w:pPr>
      <w:r w:rsidRPr="00CB64BE">
        <w:rPr>
          <w:lang w:val="en-GB"/>
        </w:rPr>
        <w:br w:type="page"/>
      </w:r>
    </w:p>
    <w:p w14:paraId="0AEACBE0" w14:textId="77777777" w:rsidR="00C31836" w:rsidRPr="00CB64BE" w:rsidRDefault="00000000" w:rsidP="0016129A">
      <w:pPr>
        <w:pStyle w:val="Heading1"/>
        <w:rPr>
          <w:rFonts w:cs="Times New Roman"/>
          <w:lang w:val="en-GB"/>
        </w:rPr>
      </w:pPr>
      <w:bookmarkStart w:id="0" w:name="_Toc190953402"/>
      <w:r w:rsidRPr="00CB64BE">
        <w:rPr>
          <w:rFonts w:cs="Times New Roman"/>
          <w:lang w:val="en-GB"/>
        </w:rPr>
        <w:lastRenderedPageBreak/>
        <w:t>Introduction</w:t>
      </w:r>
      <w:r w:rsidR="00935B84" w:rsidRPr="00CB64BE">
        <w:rPr>
          <w:rFonts w:cs="Times New Roman"/>
          <w:lang w:val="en-GB"/>
        </w:rPr>
        <w:t>:</w:t>
      </w:r>
      <w:bookmarkEnd w:id="0"/>
    </w:p>
    <w:p w14:paraId="6C9C0C2A" w14:textId="77777777" w:rsidR="00935B84" w:rsidRPr="00CB64BE" w:rsidRDefault="00000000" w:rsidP="0016129A">
      <w:pPr>
        <w:rPr>
          <w:lang w:val="en-GB"/>
        </w:rPr>
      </w:pPr>
      <w:r w:rsidRPr="00CB64BE">
        <w:rPr>
          <w:lang w:val="en-GB"/>
        </w:rPr>
        <w:t>"Diversity by Design: Transforming Inclusion in the Workplace" is a professional industry summit to strengthen EDI practice and growth throughout organisations. This particular event offers specific solutions regarding the attempts to make workplaces more diverse concerning leadership, the administration of personnel, accessibility for the disabled, and cultural awareness. Despite being held online, CECA 2021 will also be a face-to-face event scheduled to be held at the Manchester Central Convention Complex in June 2025. Some of the activities that will be witnessed during the intended event include seminar presentations, group discussions and awareness raising, skills development, and training sessions that will include group discussions, facility and artefact tours, and consultations from specialists in the fields of interest.</w:t>
      </w:r>
    </w:p>
    <w:p w14:paraId="398BA583" w14:textId="77777777" w:rsidR="00935B84" w:rsidRPr="00CB64BE" w:rsidRDefault="00000000" w:rsidP="0016129A">
      <w:pPr>
        <w:rPr>
          <w:lang w:val="en-GB"/>
        </w:rPr>
      </w:pPr>
      <w:r w:rsidRPr="00CB64BE">
        <w:rPr>
          <w:lang w:val="en-GB"/>
        </w:rPr>
        <w:t>This is the reason behind choosing the event as EDI has become pivotal in workplaces today, according to McKinsey &amp; Company (2022), organisations that support EDI enjoy a 35% higher likelihood of outperforming their counterparts. Also, 74% of the employees and executives opine that it leads to creativity (Deloitte, 2021). EDI has now moved to the business and organisational agendas as the governments demand and society pressures organisations to implement such inclusive policies (CIPD, 2023).</w:t>
      </w:r>
    </w:p>
    <w:p w14:paraId="3D596EFA" w14:textId="77777777" w:rsidR="00935B84" w:rsidRPr="00CB64BE" w:rsidRDefault="00000000" w:rsidP="0016129A">
      <w:pPr>
        <w:rPr>
          <w:lang w:val="en-GB"/>
        </w:rPr>
      </w:pPr>
      <w:r w:rsidRPr="00CB64BE">
        <w:rPr>
          <w:lang w:val="en-GB"/>
        </w:rPr>
        <w:t xml:space="preserve">The significance of this event about the strategic plan specifically matches with growing industry needs and prospects by resolving issues related to the implementation of EDI in an application, including demonstrating it in practice and discussing it with professionals. In contrast, typically, diversity-related conferences tend to present various discourses, it is a sort of applied-based format involving Design Thinking strategy and sharing actionable plans for organisational diversification (Brown </w:t>
      </w:r>
      <w:r w:rsidR="00CB64BE">
        <w:rPr>
          <w:lang w:val="en-GB"/>
        </w:rPr>
        <w:t>and</w:t>
      </w:r>
      <w:r w:rsidRPr="00CB64BE">
        <w:rPr>
          <w:lang w:val="en-GB"/>
        </w:rPr>
        <w:t xml:space="preserve"> James, 2020). The hybrid format also improves the accessibility of the event and therefore extends the number of interested people from different geographical areas (VisitBritain, 2023).</w:t>
      </w:r>
    </w:p>
    <w:p w14:paraId="2B03453D" w14:textId="77777777" w:rsidR="00935B84" w:rsidRPr="00CB64BE" w:rsidRDefault="00000000" w:rsidP="0016129A">
      <w:pPr>
        <w:rPr>
          <w:lang w:val="en-GB"/>
        </w:rPr>
      </w:pPr>
      <w:r w:rsidRPr="00CB64BE">
        <w:rPr>
          <w:lang w:val="en-GB"/>
        </w:rPr>
        <w:t>Through the engagement of HR professionals, business managers and executives, policymakers and DEI consultants, the event provides an opportunity to facilitate multi-sector knowledge sharing and exchange to enable organisations to promote and measure improvements in EDI.</w:t>
      </w:r>
    </w:p>
    <w:p w14:paraId="3783F586" w14:textId="77777777" w:rsidR="00935B84" w:rsidRPr="00CB64BE" w:rsidRDefault="00000000" w:rsidP="0016129A">
      <w:pPr>
        <w:pStyle w:val="Heading1"/>
        <w:rPr>
          <w:rFonts w:cs="Times New Roman"/>
          <w:lang w:val="en-GB"/>
        </w:rPr>
      </w:pPr>
      <w:bookmarkStart w:id="1" w:name="_Toc190953403"/>
      <w:r w:rsidRPr="00CB64BE">
        <w:rPr>
          <w:rFonts w:cs="Times New Roman"/>
          <w:lang w:val="en-GB"/>
        </w:rPr>
        <w:t>The Event Cycle:</w:t>
      </w:r>
      <w:bookmarkEnd w:id="1"/>
    </w:p>
    <w:p w14:paraId="5C6EF0A4" w14:textId="77777777" w:rsidR="00935B84" w:rsidRPr="00CB64BE" w:rsidRDefault="00000000" w:rsidP="0016129A">
      <w:pPr>
        <w:rPr>
          <w:lang w:val="en-GB"/>
        </w:rPr>
      </w:pPr>
      <w:r w:rsidRPr="00CB64BE">
        <w:rPr>
          <w:lang w:val="en-GB"/>
        </w:rPr>
        <w:t xml:space="preserve">The Event Cycle is a structure which was specifically designed to address the sequence of activities that may occur at an event and get planned and implemented. According to Goldblatt </w:t>
      </w:r>
      <w:r w:rsidRPr="00CB64BE">
        <w:rPr>
          <w:lang w:val="en-GB"/>
        </w:rPr>
        <w:lastRenderedPageBreak/>
        <w:t>(2020), an Event Cycle is a concept that outlines a continuous process of conception, planning, execution and assessment of events which enables systematic conduct of the events. It is ideal in occasions such as the larger professional forums like "Diversity by Design," which call for precise organisational undertakings to meet the anticipated attendees' expectations along with the industry standards.</w:t>
      </w:r>
    </w:p>
    <w:p w14:paraId="2712B10D" w14:textId="77777777" w:rsidR="00935B84" w:rsidRPr="00CB64BE" w:rsidRDefault="00000000" w:rsidP="0016129A">
      <w:pPr>
        <w:pStyle w:val="Heading2"/>
        <w:rPr>
          <w:rFonts w:cs="Times New Roman"/>
          <w:lang w:val="en-GB"/>
        </w:rPr>
      </w:pPr>
      <w:bookmarkStart w:id="2" w:name="_Toc190953404"/>
      <w:r w:rsidRPr="00CB64BE">
        <w:rPr>
          <w:rFonts w:cs="Times New Roman"/>
          <w:lang w:val="en-GB"/>
        </w:rPr>
        <w:t>Application of the Event Cycle to Diversity by Design:</w:t>
      </w:r>
      <w:bookmarkEnd w:id="2"/>
    </w:p>
    <w:p w14:paraId="131F01AA" w14:textId="77777777" w:rsidR="00935B84" w:rsidRPr="00CB64BE" w:rsidRDefault="00000000" w:rsidP="0016129A">
      <w:pPr>
        <w:rPr>
          <w:b/>
          <w:bCs/>
          <w:lang w:val="en-GB"/>
        </w:rPr>
      </w:pPr>
      <w:r w:rsidRPr="00CB64BE">
        <w:rPr>
          <w:b/>
          <w:bCs/>
          <w:lang w:val="en-GB"/>
        </w:rPr>
        <w:t>Conceptualization:</w:t>
      </w:r>
    </w:p>
    <w:p w14:paraId="278F843E" w14:textId="77777777" w:rsidR="00935B84" w:rsidRPr="00CB64BE" w:rsidRDefault="00000000" w:rsidP="0016129A">
      <w:pPr>
        <w:pStyle w:val="ListParagraph"/>
        <w:numPr>
          <w:ilvl w:val="0"/>
          <w:numId w:val="18"/>
        </w:numPr>
        <w:rPr>
          <w:lang w:val="en-GB"/>
        </w:rPr>
      </w:pPr>
      <w:r w:rsidRPr="00CB64BE">
        <w:rPr>
          <w:lang w:val="en-GB"/>
        </w:rPr>
        <w:t>This was envisaged after identifying the market need for EDI programmes and systems that can be implemented in business organisations. A study points out that the existing diversity training lacks a practical approach where most events organised only create awareness with very few implementing the same (Forbes Insights, 2022).</w:t>
      </w:r>
    </w:p>
    <w:p w14:paraId="47D0FBD1" w14:textId="77777777" w:rsidR="00935B84" w:rsidRPr="00CB64BE" w:rsidRDefault="00000000" w:rsidP="0016129A">
      <w:pPr>
        <w:pStyle w:val="ListParagraph"/>
        <w:numPr>
          <w:ilvl w:val="0"/>
          <w:numId w:val="18"/>
        </w:numPr>
        <w:rPr>
          <w:lang w:val="en-GB"/>
        </w:rPr>
      </w:pPr>
      <w:r w:rsidRPr="00CB64BE">
        <w:rPr>
          <w:lang w:val="en-GB"/>
        </w:rPr>
        <w:t>The targeted attendee list includes HR professionals and DEI consultants besides the senior leadership so there is focus and relevance to industries and business.</w:t>
      </w:r>
    </w:p>
    <w:p w14:paraId="37594ABB" w14:textId="77777777" w:rsidR="00935B84" w:rsidRPr="00CB64BE" w:rsidRDefault="00000000" w:rsidP="0016129A">
      <w:pPr>
        <w:rPr>
          <w:b/>
          <w:bCs/>
          <w:lang w:val="en-GB"/>
        </w:rPr>
      </w:pPr>
      <w:r w:rsidRPr="00CB64BE">
        <w:rPr>
          <w:b/>
          <w:bCs/>
          <w:lang w:val="en-GB"/>
        </w:rPr>
        <w:t>Planning:</w:t>
      </w:r>
    </w:p>
    <w:p w14:paraId="7794BE8C" w14:textId="77777777" w:rsidR="00935B84" w:rsidRPr="00CB64BE" w:rsidRDefault="00000000" w:rsidP="0016129A">
      <w:pPr>
        <w:pStyle w:val="ListParagraph"/>
        <w:numPr>
          <w:ilvl w:val="0"/>
          <w:numId w:val="18"/>
        </w:numPr>
        <w:rPr>
          <w:lang w:val="en-GB"/>
        </w:rPr>
      </w:pPr>
      <w:r w:rsidRPr="00CB64BE">
        <w:rPr>
          <w:lang w:val="en-GB"/>
        </w:rPr>
        <w:t>As the venue of the conference, Manchester Central was selected primarily for its convenience and its ability to accommodate both face-to-face and hybrid events (Manchester Central, 2024).</w:t>
      </w:r>
    </w:p>
    <w:p w14:paraId="205F002A" w14:textId="77777777" w:rsidR="00935B84" w:rsidRPr="00CB64BE" w:rsidRDefault="00000000" w:rsidP="0016129A">
      <w:pPr>
        <w:pStyle w:val="ListParagraph"/>
        <w:numPr>
          <w:ilvl w:val="0"/>
          <w:numId w:val="18"/>
        </w:numPr>
        <w:rPr>
          <w:lang w:val="en-GB"/>
        </w:rPr>
      </w:pPr>
      <w:r w:rsidRPr="00CB64BE">
        <w:rPr>
          <w:lang w:val="en-GB"/>
        </w:rPr>
        <w:t>Main speakers and workshops: All panellists are diverse heads from key organisations, which will allow the sharing of practical examples and lessons (Harvard Business Review, 2023).</w:t>
      </w:r>
    </w:p>
    <w:p w14:paraId="7796161C" w14:textId="77777777" w:rsidR="00935B84" w:rsidRPr="00CB64BE" w:rsidRDefault="00000000" w:rsidP="0016129A">
      <w:pPr>
        <w:pStyle w:val="ListParagraph"/>
        <w:numPr>
          <w:ilvl w:val="0"/>
          <w:numId w:val="18"/>
        </w:numPr>
        <w:rPr>
          <w:lang w:val="en-GB"/>
        </w:rPr>
      </w:pPr>
      <w:r w:rsidRPr="00CB64BE">
        <w:rPr>
          <w:lang w:val="en-GB"/>
        </w:rPr>
        <w:t>During the convention: live streaming of infrastructures, multilingualism feature for global participation of the convention and the capability to support breakaway rooms (VisitBritain, 2023).</w:t>
      </w:r>
    </w:p>
    <w:p w14:paraId="53DB1B9E" w14:textId="77777777" w:rsidR="00935B84" w:rsidRPr="00CB64BE" w:rsidRDefault="00000000" w:rsidP="0016129A">
      <w:pPr>
        <w:rPr>
          <w:b/>
          <w:bCs/>
          <w:lang w:val="en-GB"/>
        </w:rPr>
      </w:pPr>
      <w:r w:rsidRPr="00CB64BE">
        <w:rPr>
          <w:b/>
          <w:bCs/>
          <w:lang w:val="en-GB"/>
        </w:rPr>
        <w:t>Implementation:</w:t>
      </w:r>
    </w:p>
    <w:p w14:paraId="17BF6886" w14:textId="77777777" w:rsidR="00935B84" w:rsidRPr="00CB64BE" w:rsidRDefault="00000000" w:rsidP="0016129A">
      <w:pPr>
        <w:pStyle w:val="ListParagraph"/>
        <w:numPr>
          <w:ilvl w:val="0"/>
          <w:numId w:val="18"/>
        </w:numPr>
        <w:rPr>
          <w:lang w:val="en-GB"/>
        </w:rPr>
      </w:pPr>
      <w:r w:rsidRPr="00CB64BE">
        <w:rPr>
          <w:lang w:val="en-GB"/>
        </w:rPr>
        <w:t>It explains how on the day after registration and keynote speeches there are ordered schedules of the patterns that have to be followed rigidly at different workshops and network sessions.</w:t>
      </w:r>
    </w:p>
    <w:p w14:paraId="25199447" w14:textId="77777777" w:rsidR="00935B84" w:rsidRPr="00CB64BE" w:rsidRDefault="00000000" w:rsidP="0016129A">
      <w:pPr>
        <w:pStyle w:val="ListParagraph"/>
        <w:numPr>
          <w:ilvl w:val="0"/>
          <w:numId w:val="18"/>
        </w:numPr>
        <w:rPr>
          <w:lang w:val="en-GB"/>
        </w:rPr>
      </w:pPr>
      <w:r w:rsidRPr="00CB64BE">
        <w:rPr>
          <w:lang w:val="en-GB"/>
        </w:rPr>
        <w:t>Risk management solutions for addressing some technical issues such as technological breakdowns, speaker no-shows or, attendee turn-ups will be put in place (Allen, 2023).</w:t>
      </w:r>
    </w:p>
    <w:p w14:paraId="615A3917" w14:textId="77777777" w:rsidR="00935B84" w:rsidRPr="00CB64BE" w:rsidRDefault="00000000" w:rsidP="0016129A">
      <w:pPr>
        <w:rPr>
          <w:b/>
          <w:bCs/>
          <w:lang w:val="en-GB"/>
        </w:rPr>
      </w:pPr>
      <w:r w:rsidRPr="00CB64BE">
        <w:rPr>
          <w:b/>
          <w:bCs/>
          <w:lang w:val="en-GB"/>
        </w:rPr>
        <w:t>Evaluation:</w:t>
      </w:r>
    </w:p>
    <w:p w14:paraId="5D4D0444" w14:textId="77777777" w:rsidR="00935B84" w:rsidRPr="00CB64BE" w:rsidRDefault="00000000" w:rsidP="0016129A">
      <w:pPr>
        <w:pStyle w:val="ListParagraph"/>
        <w:numPr>
          <w:ilvl w:val="0"/>
          <w:numId w:val="18"/>
        </w:numPr>
        <w:rPr>
          <w:lang w:val="en-GB"/>
        </w:rPr>
      </w:pPr>
      <w:r w:rsidRPr="00CB64BE">
        <w:rPr>
          <w:lang w:val="en-GB"/>
        </w:rPr>
        <w:t>Evaluation of the event will be done through post-event surveys and feedback in forms to evaluate the usefulness of the agenda and make changes in future events (UK Government, 2022).</w:t>
      </w:r>
    </w:p>
    <w:p w14:paraId="6EA98788" w14:textId="77777777" w:rsidR="00935B84" w:rsidRPr="00CB64BE" w:rsidRDefault="00000000" w:rsidP="0016129A">
      <w:pPr>
        <w:pStyle w:val="ListParagraph"/>
        <w:numPr>
          <w:ilvl w:val="0"/>
          <w:numId w:val="18"/>
        </w:numPr>
        <w:rPr>
          <w:lang w:val="en-GB"/>
        </w:rPr>
      </w:pPr>
      <w:r w:rsidRPr="00CB64BE">
        <w:rPr>
          <w:lang w:val="en-GB"/>
        </w:rPr>
        <w:lastRenderedPageBreak/>
        <w:t>By tracking the event's outcomes with reference to engagement rates, participant satisfaction, and success stories in the implementation of diversity management strategies, its impact will be assessed (PwC, 2024).</w:t>
      </w:r>
    </w:p>
    <w:p w14:paraId="78C15CA5" w14:textId="77777777" w:rsidR="00935B84" w:rsidRPr="00CB64BE" w:rsidRDefault="00000000" w:rsidP="0016129A">
      <w:pPr>
        <w:rPr>
          <w:lang w:val="en-GB"/>
        </w:rPr>
      </w:pPr>
      <w:r w:rsidRPr="00CB64BE">
        <w:rPr>
          <w:lang w:val="en-GB"/>
        </w:rPr>
        <w:t>Goldblatt's (2020) Event Management Model applies to this event because it accords with its principles, which call for invention, the creation of plans, and assessment, so the event will deliver the desired impact on the industry.</w:t>
      </w:r>
    </w:p>
    <w:p w14:paraId="2D0C2A0B" w14:textId="77777777" w:rsidR="00935B84" w:rsidRPr="00CB64BE" w:rsidRDefault="00000000" w:rsidP="0016129A">
      <w:pPr>
        <w:pStyle w:val="Heading1"/>
        <w:rPr>
          <w:rFonts w:cs="Times New Roman"/>
          <w:lang w:val="en-GB"/>
        </w:rPr>
      </w:pPr>
      <w:bookmarkStart w:id="3" w:name="_Toc190953405"/>
      <w:r w:rsidRPr="00CB64BE">
        <w:rPr>
          <w:rFonts w:cs="Times New Roman"/>
          <w:lang w:val="en-GB"/>
        </w:rPr>
        <w:t>Event Concept:</w:t>
      </w:r>
      <w:bookmarkEnd w:id="3"/>
    </w:p>
    <w:p w14:paraId="46B5A477" w14:textId="77777777" w:rsidR="00935B84" w:rsidRPr="00CB64BE" w:rsidRDefault="00000000" w:rsidP="0016129A">
      <w:pPr>
        <w:rPr>
          <w:lang w:val="en-GB"/>
        </w:rPr>
      </w:pPr>
      <w:r w:rsidRPr="00CB64BE">
        <w:rPr>
          <w:lang w:val="en-GB"/>
        </w:rPr>
        <w:t xml:space="preserve">The approach for the attendee at the programme titled Diversity by Design: Transforming Inclusion in the Workplace will be meaningful, educational, and practical. Learning activities will include workshops, keynote addresses, and a combination of networking based upon participants acquiring tangible approaches to ed implementation in the workplace. As opposed to the typical conference structure, this includes Design Thinking workshops, facilitating the participants' problem-solving regarding real-life inclusion issues (Brown </w:t>
      </w:r>
      <w:r w:rsidR="00CB64BE">
        <w:rPr>
          <w:lang w:val="en-GB"/>
        </w:rPr>
        <w:t>and</w:t>
      </w:r>
      <w:r w:rsidRPr="00CB64BE">
        <w:rPr>
          <w:lang w:val="en-GB"/>
        </w:rPr>
        <w:t xml:space="preserve"> James, 2020).</w:t>
      </w:r>
    </w:p>
    <w:p w14:paraId="4173331C" w14:textId="77777777" w:rsidR="00C824A3" w:rsidRPr="00CB64BE" w:rsidRDefault="00000000" w:rsidP="0016129A">
      <w:pPr>
        <w:pStyle w:val="Heading2"/>
        <w:rPr>
          <w:rFonts w:cs="Times New Roman"/>
          <w:lang w:val="en-GB"/>
        </w:rPr>
      </w:pPr>
      <w:bookmarkStart w:id="4" w:name="_Toc190953406"/>
      <w:r w:rsidRPr="00CB64BE">
        <w:rPr>
          <w:rFonts w:cs="Times New Roman"/>
          <w:lang w:val="en-GB"/>
        </w:rPr>
        <w:t>Itinerary of the Day:</w:t>
      </w:r>
      <w:bookmarkEnd w:id="4"/>
    </w:p>
    <w:tbl>
      <w:tblPr>
        <w:tblStyle w:val="GridTable4-Accent3"/>
        <w:tblW w:w="0" w:type="auto"/>
        <w:jc w:val="center"/>
        <w:tblLook w:val="04A0" w:firstRow="1" w:lastRow="0" w:firstColumn="1" w:lastColumn="0" w:noHBand="0" w:noVBand="1"/>
      </w:tblPr>
      <w:tblGrid>
        <w:gridCol w:w="1025"/>
        <w:gridCol w:w="3024"/>
        <w:gridCol w:w="4967"/>
      </w:tblGrid>
      <w:tr w:rsidR="0059305B" w14:paraId="06D71CE0" w14:textId="77777777" w:rsidTr="005930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7C96C1" w14:textId="77777777" w:rsidR="00C824A3" w:rsidRPr="0016129A" w:rsidRDefault="00000000" w:rsidP="0016129A">
            <w:pPr>
              <w:spacing w:line="360" w:lineRule="auto"/>
              <w:jc w:val="center"/>
              <w:rPr>
                <w:b w:val="0"/>
                <w:bCs w:val="0"/>
                <w:color w:val="000000"/>
                <w:lang w:val="en-GB"/>
              </w:rPr>
            </w:pPr>
            <w:r w:rsidRPr="0016129A">
              <w:rPr>
                <w:rStyle w:val="Strong"/>
                <w:rFonts w:eastAsiaTheme="majorEastAsia"/>
                <w:b/>
                <w:bCs/>
                <w:color w:val="000000"/>
                <w:lang w:val="en-GB"/>
              </w:rPr>
              <w:t>Time</w:t>
            </w:r>
          </w:p>
        </w:tc>
        <w:tc>
          <w:tcPr>
            <w:tcW w:w="0" w:type="auto"/>
            <w:hideMark/>
          </w:tcPr>
          <w:p w14:paraId="75B0654B" w14:textId="77777777" w:rsidR="00C824A3" w:rsidRPr="0016129A" w:rsidRDefault="00000000" w:rsidP="0016129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lang w:val="en-GB"/>
              </w:rPr>
            </w:pPr>
            <w:r w:rsidRPr="0016129A">
              <w:rPr>
                <w:rStyle w:val="Strong"/>
                <w:rFonts w:eastAsiaTheme="majorEastAsia"/>
                <w:b/>
                <w:bCs/>
                <w:color w:val="000000"/>
                <w:lang w:val="en-GB"/>
              </w:rPr>
              <w:t>Session</w:t>
            </w:r>
          </w:p>
        </w:tc>
        <w:tc>
          <w:tcPr>
            <w:tcW w:w="0" w:type="auto"/>
            <w:hideMark/>
          </w:tcPr>
          <w:p w14:paraId="0B2ADFC4" w14:textId="77777777" w:rsidR="00C824A3" w:rsidRPr="0016129A" w:rsidRDefault="00000000" w:rsidP="0016129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lang w:val="en-GB"/>
              </w:rPr>
            </w:pPr>
            <w:r w:rsidRPr="0016129A">
              <w:rPr>
                <w:rStyle w:val="Strong"/>
                <w:rFonts w:eastAsiaTheme="majorEastAsia"/>
                <w:b/>
                <w:bCs/>
                <w:color w:val="000000"/>
                <w:lang w:val="en-GB"/>
              </w:rPr>
              <w:t>Description</w:t>
            </w:r>
          </w:p>
        </w:tc>
      </w:tr>
      <w:tr w:rsidR="0059305B" w14:paraId="18B6C72E"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7B7979" w14:textId="77777777" w:rsidR="00C824A3" w:rsidRPr="00CB64BE" w:rsidRDefault="00000000" w:rsidP="0016129A">
            <w:pPr>
              <w:spacing w:line="360" w:lineRule="auto"/>
              <w:jc w:val="left"/>
              <w:rPr>
                <w:color w:val="000000"/>
                <w:lang w:val="en-GB"/>
              </w:rPr>
            </w:pPr>
            <w:r w:rsidRPr="00CB64BE">
              <w:rPr>
                <w:rStyle w:val="Strong"/>
                <w:rFonts w:eastAsiaTheme="majorEastAsia"/>
                <w:color w:val="000000"/>
                <w:lang w:val="en-GB"/>
              </w:rPr>
              <w:t>09:00 – 09:30</w:t>
            </w:r>
          </w:p>
        </w:tc>
        <w:tc>
          <w:tcPr>
            <w:tcW w:w="0" w:type="auto"/>
            <w:hideMark/>
          </w:tcPr>
          <w:p w14:paraId="6CEFBDFE"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 xml:space="preserve">Registration </w:t>
            </w:r>
            <w:r w:rsidR="00CB64BE">
              <w:rPr>
                <w:color w:val="000000"/>
                <w:lang w:val="en-GB"/>
              </w:rPr>
              <w:t>and</w:t>
            </w:r>
            <w:r w:rsidRPr="00CB64BE">
              <w:rPr>
                <w:color w:val="000000"/>
                <w:lang w:val="en-GB"/>
              </w:rPr>
              <w:t xml:space="preserve"> Networking Breakfast</w:t>
            </w:r>
          </w:p>
        </w:tc>
        <w:tc>
          <w:tcPr>
            <w:tcW w:w="0" w:type="auto"/>
            <w:hideMark/>
          </w:tcPr>
          <w:p w14:paraId="4458AB77"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Attendees check in and participate in informal networking.</w:t>
            </w:r>
          </w:p>
        </w:tc>
      </w:tr>
      <w:tr w:rsidR="0059305B" w14:paraId="73EE6371"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03E61C"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09:30 – 10:15</w:t>
            </w:r>
          </w:p>
        </w:tc>
        <w:tc>
          <w:tcPr>
            <w:tcW w:w="0" w:type="auto"/>
            <w:hideMark/>
          </w:tcPr>
          <w:p w14:paraId="2B9F9511"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Opening Keynote: "The Business Case for Diversity"</w:t>
            </w:r>
          </w:p>
        </w:tc>
        <w:tc>
          <w:tcPr>
            <w:tcW w:w="0" w:type="auto"/>
            <w:hideMark/>
          </w:tcPr>
          <w:p w14:paraId="24267F4D"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A leading industry expert discusses how diversity enhances organizational performance (McKinsey &amp; Company, 2022).</w:t>
            </w:r>
          </w:p>
        </w:tc>
      </w:tr>
      <w:tr w:rsidR="0059305B" w14:paraId="244DCC21"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9E847"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10:30 – 12:00</w:t>
            </w:r>
          </w:p>
        </w:tc>
        <w:tc>
          <w:tcPr>
            <w:tcW w:w="0" w:type="auto"/>
            <w:hideMark/>
          </w:tcPr>
          <w:p w14:paraId="4900B9F1"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Panel Discussion: Inclusive Leadership in Action</w:t>
            </w:r>
          </w:p>
        </w:tc>
        <w:tc>
          <w:tcPr>
            <w:tcW w:w="0" w:type="auto"/>
            <w:hideMark/>
          </w:tcPr>
          <w:p w14:paraId="3BEA3DB3"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Senior executives share real-world case studies on successful EDI initiatives (Harvard Business Review, 2023).</w:t>
            </w:r>
          </w:p>
        </w:tc>
      </w:tr>
      <w:tr w:rsidR="0059305B" w14:paraId="31FEDCF9"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9CC822"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12:00 – 13:00</w:t>
            </w:r>
          </w:p>
        </w:tc>
        <w:tc>
          <w:tcPr>
            <w:tcW w:w="0" w:type="auto"/>
            <w:hideMark/>
          </w:tcPr>
          <w:p w14:paraId="34B69865"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 xml:space="preserve">Lunch </w:t>
            </w:r>
            <w:r w:rsidR="00CB64BE">
              <w:rPr>
                <w:color w:val="000000"/>
                <w:lang w:val="en-GB"/>
              </w:rPr>
              <w:t>and</w:t>
            </w:r>
            <w:r w:rsidRPr="00CB64BE">
              <w:rPr>
                <w:color w:val="000000"/>
                <w:lang w:val="en-GB"/>
              </w:rPr>
              <w:t xml:space="preserve"> Networking</w:t>
            </w:r>
          </w:p>
        </w:tc>
        <w:tc>
          <w:tcPr>
            <w:tcW w:w="0" w:type="auto"/>
            <w:hideMark/>
          </w:tcPr>
          <w:p w14:paraId="5C011E93"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Facilitated networking tables based on industry sectors.</w:t>
            </w:r>
          </w:p>
        </w:tc>
      </w:tr>
      <w:tr w:rsidR="0059305B" w14:paraId="4C72E379"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7001B2"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13:00 – 15:00</w:t>
            </w:r>
          </w:p>
        </w:tc>
        <w:tc>
          <w:tcPr>
            <w:tcW w:w="0" w:type="auto"/>
            <w:hideMark/>
          </w:tcPr>
          <w:p w14:paraId="78FDB6D8"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Design Thinking Workshop: Overcoming Barriers to Inclusion</w:t>
            </w:r>
          </w:p>
        </w:tc>
        <w:tc>
          <w:tcPr>
            <w:tcW w:w="0" w:type="auto"/>
            <w:hideMark/>
          </w:tcPr>
          <w:p w14:paraId="385C6A9D"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Hands-on group sessions to develop and prototype workplace inclusion strategies (Deloitte, 2021).</w:t>
            </w:r>
          </w:p>
        </w:tc>
      </w:tr>
      <w:tr w:rsidR="0059305B" w14:paraId="35B3818F"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8D7C02"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15:15 – 16:30</w:t>
            </w:r>
          </w:p>
        </w:tc>
        <w:tc>
          <w:tcPr>
            <w:tcW w:w="0" w:type="auto"/>
            <w:hideMark/>
          </w:tcPr>
          <w:p w14:paraId="44DB5DE0"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Breakout Sessions</w:t>
            </w:r>
          </w:p>
        </w:tc>
        <w:tc>
          <w:tcPr>
            <w:tcW w:w="0" w:type="auto"/>
            <w:hideMark/>
          </w:tcPr>
          <w:p w14:paraId="2EAD2BAC"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rStyle w:val="Strong"/>
                <w:rFonts w:eastAsiaTheme="majorEastAsia"/>
                <w:color w:val="000000"/>
                <w:lang w:val="en-GB"/>
              </w:rPr>
              <w:t>Track 1</w:t>
            </w:r>
            <w:r w:rsidRPr="00CB64BE">
              <w:rPr>
                <w:color w:val="000000"/>
                <w:lang w:val="en-GB"/>
              </w:rPr>
              <w:t>: Inclusive Hiring Practices</w:t>
            </w:r>
            <w:r w:rsidRPr="00CB64BE">
              <w:rPr>
                <w:rStyle w:val="apple-converted-space"/>
                <w:color w:val="000000"/>
                <w:lang w:val="en-GB"/>
              </w:rPr>
              <w:t> </w:t>
            </w:r>
          </w:p>
          <w:p w14:paraId="44714265"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rStyle w:val="Strong"/>
                <w:rFonts w:eastAsiaTheme="majorEastAsia"/>
                <w:color w:val="000000"/>
                <w:lang w:val="en-GB"/>
              </w:rPr>
              <w:t>Track 2</w:t>
            </w:r>
            <w:r w:rsidRPr="00CB64BE">
              <w:rPr>
                <w:color w:val="000000"/>
                <w:lang w:val="en-GB"/>
              </w:rPr>
              <w:t>: The Role of Technology in Diversity Initiatives</w:t>
            </w:r>
            <w:r w:rsidRPr="00CB64BE">
              <w:rPr>
                <w:rStyle w:val="apple-converted-space"/>
                <w:color w:val="000000"/>
                <w:lang w:val="en-GB"/>
              </w:rPr>
              <w:t> </w:t>
            </w:r>
          </w:p>
          <w:p w14:paraId="480CFF86"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rStyle w:val="Strong"/>
                <w:rFonts w:eastAsiaTheme="majorEastAsia"/>
                <w:color w:val="000000"/>
                <w:lang w:val="en-GB"/>
              </w:rPr>
              <w:t>Track 3</w:t>
            </w:r>
            <w:r w:rsidRPr="00CB64BE">
              <w:rPr>
                <w:color w:val="000000"/>
                <w:lang w:val="en-GB"/>
              </w:rPr>
              <w:t>: Cultural Sensitivity Training</w:t>
            </w:r>
          </w:p>
        </w:tc>
      </w:tr>
      <w:tr w:rsidR="0059305B" w14:paraId="1EC76DC3"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7E2889"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lastRenderedPageBreak/>
              <w:t>16:45 – 17:30</w:t>
            </w:r>
          </w:p>
        </w:tc>
        <w:tc>
          <w:tcPr>
            <w:tcW w:w="0" w:type="auto"/>
            <w:hideMark/>
          </w:tcPr>
          <w:p w14:paraId="7CE5E496"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Fireside Chat: The Future of Workplace Inclusion</w:t>
            </w:r>
          </w:p>
        </w:tc>
        <w:tc>
          <w:tcPr>
            <w:tcW w:w="0" w:type="auto"/>
            <w:hideMark/>
          </w:tcPr>
          <w:p w14:paraId="1A7F4003" w14:textId="77777777" w:rsidR="00C824A3" w:rsidRPr="00CB64BE"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color w:val="000000"/>
                <w:lang w:val="en-GB"/>
              </w:rPr>
            </w:pPr>
            <w:r w:rsidRPr="00CB64BE">
              <w:rPr>
                <w:color w:val="000000"/>
                <w:lang w:val="en-GB"/>
              </w:rPr>
              <w:t>A moderated discussion with industry leaders.</w:t>
            </w:r>
          </w:p>
        </w:tc>
      </w:tr>
      <w:tr w:rsidR="0059305B" w14:paraId="2A542581"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CA8DEE" w14:textId="77777777" w:rsidR="00C824A3" w:rsidRPr="00CB64BE" w:rsidRDefault="00000000" w:rsidP="0016129A">
            <w:pPr>
              <w:spacing w:line="360" w:lineRule="auto"/>
              <w:rPr>
                <w:color w:val="000000"/>
                <w:lang w:val="en-GB"/>
              </w:rPr>
            </w:pPr>
            <w:r w:rsidRPr="00CB64BE">
              <w:rPr>
                <w:rStyle w:val="Strong"/>
                <w:rFonts w:eastAsiaTheme="majorEastAsia"/>
                <w:color w:val="000000"/>
                <w:lang w:val="en-GB"/>
              </w:rPr>
              <w:t>17:30 – 18:00</w:t>
            </w:r>
          </w:p>
        </w:tc>
        <w:tc>
          <w:tcPr>
            <w:tcW w:w="0" w:type="auto"/>
            <w:hideMark/>
          </w:tcPr>
          <w:p w14:paraId="6CB3D739"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 xml:space="preserve">Closing Remarks </w:t>
            </w:r>
            <w:r w:rsidR="00CB64BE">
              <w:rPr>
                <w:color w:val="000000"/>
                <w:lang w:val="en-GB"/>
              </w:rPr>
              <w:t>and</w:t>
            </w:r>
            <w:r w:rsidRPr="00CB64BE">
              <w:rPr>
                <w:color w:val="000000"/>
                <w:lang w:val="en-GB"/>
              </w:rPr>
              <w:t xml:space="preserve"> Call to Action</w:t>
            </w:r>
          </w:p>
        </w:tc>
        <w:tc>
          <w:tcPr>
            <w:tcW w:w="0" w:type="auto"/>
            <w:hideMark/>
          </w:tcPr>
          <w:p w14:paraId="4A5497E6" w14:textId="77777777" w:rsidR="00C824A3" w:rsidRPr="00CB64BE"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color w:val="000000"/>
                <w:lang w:val="en-GB"/>
              </w:rPr>
            </w:pPr>
            <w:r w:rsidRPr="00CB64BE">
              <w:rPr>
                <w:color w:val="000000"/>
                <w:lang w:val="en-GB"/>
              </w:rPr>
              <w:t>Summary of key takeaways and next steps for attendees.</w:t>
            </w:r>
          </w:p>
        </w:tc>
      </w:tr>
    </w:tbl>
    <w:p w14:paraId="792F7C42" w14:textId="77777777" w:rsidR="00C824A3" w:rsidRPr="00CB64BE" w:rsidRDefault="00C824A3" w:rsidP="0016129A">
      <w:pPr>
        <w:rPr>
          <w:lang w:val="en-GB"/>
        </w:rPr>
      </w:pPr>
    </w:p>
    <w:p w14:paraId="2DBEEB3C" w14:textId="77777777" w:rsidR="00C824A3" w:rsidRPr="00CB64BE" w:rsidRDefault="00000000" w:rsidP="0016129A">
      <w:pPr>
        <w:pStyle w:val="Heading2"/>
        <w:rPr>
          <w:rFonts w:cs="Times New Roman"/>
          <w:lang w:val="en-GB"/>
        </w:rPr>
      </w:pPr>
      <w:bookmarkStart w:id="5" w:name="_Toc190953407"/>
      <w:r w:rsidRPr="00CB64BE">
        <w:rPr>
          <w:rFonts w:cs="Times New Roman"/>
          <w:lang w:val="en-GB"/>
        </w:rPr>
        <w:t>Interactive Elements:</w:t>
      </w:r>
      <w:bookmarkEnd w:id="5"/>
    </w:p>
    <w:p w14:paraId="10532EFF" w14:textId="77777777" w:rsidR="00935B84" w:rsidRPr="00CB64BE" w:rsidRDefault="00000000" w:rsidP="0016129A">
      <w:pPr>
        <w:rPr>
          <w:lang w:val="en-GB"/>
        </w:rPr>
      </w:pPr>
      <w:r w:rsidRPr="00CB64BE">
        <w:rPr>
          <w:b/>
          <w:bCs/>
          <w:i/>
          <w:iCs/>
          <w:lang w:val="en-GB"/>
        </w:rPr>
        <w:t>Hybrid Engagement:</w:t>
      </w:r>
      <w:r w:rsidRPr="00CB64BE">
        <w:rPr>
          <w:lang w:val="en-GB"/>
        </w:rPr>
        <w:t xml:space="preserve"> As is the case with the live event, participants who join the event virtually will be able to experience live streaming of sessions, chats, and online networking (VisitBritain, 2023).</w:t>
      </w:r>
    </w:p>
    <w:p w14:paraId="623EAA13" w14:textId="77777777" w:rsidR="00935B84" w:rsidRPr="00CB64BE" w:rsidRDefault="00000000" w:rsidP="0016129A">
      <w:pPr>
        <w:rPr>
          <w:lang w:val="en-GB"/>
        </w:rPr>
      </w:pPr>
      <w:r w:rsidRPr="00CB64BE">
        <w:rPr>
          <w:b/>
          <w:bCs/>
          <w:i/>
          <w:iCs/>
          <w:lang w:val="en-GB"/>
        </w:rPr>
        <w:t>Hands-on Collaboration:</w:t>
      </w:r>
      <w:r w:rsidRPr="00CB64BE">
        <w:rPr>
          <w:lang w:val="en-GB"/>
        </w:rPr>
        <w:t xml:space="preserve"> Participants will use a series of problems and scenarios in EDI with consultants using real examples.</w:t>
      </w:r>
    </w:p>
    <w:p w14:paraId="190F9902" w14:textId="77777777" w:rsidR="00935B84" w:rsidRPr="00CB64BE" w:rsidRDefault="00000000" w:rsidP="0016129A">
      <w:pPr>
        <w:rPr>
          <w:lang w:val="en-GB"/>
        </w:rPr>
      </w:pPr>
      <w:r w:rsidRPr="00CB64BE">
        <w:rPr>
          <w:b/>
          <w:bCs/>
          <w:i/>
          <w:iCs/>
          <w:lang w:val="en-GB"/>
        </w:rPr>
        <w:t>Digital Resource Hub:</w:t>
      </w:r>
      <w:r w:rsidRPr="00CB64BE">
        <w:rPr>
          <w:lang w:val="en-GB"/>
        </w:rPr>
        <w:t xml:space="preserve"> Some of the materials to be provided to the participants include; checklists, templates and toolkits that are crucial in EDI implementation as recommended by UK Hospitality dated in 2023.</w:t>
      </w:r>
    </w:p>
    <w:p w14:paraId="066DB01B" w14:textId="77777777" w:rsidR="00935B84" w:rsidRPr="00CB64BE" w:rsidRDefault="00000000" w:rsidP="0016129A">
      <w:pPr>
        <w:rPr>
          <w:lang w:val="en-GB"/>
        </w:rPr>
      </w:pPr>
      <w:r w:rsidRPr="00CB64BE">
        <w:rPr>
          <w:lang w:val="en-GB"/>
        </w:rPr>
        <w:t>Both sessions aim to provide delegates with a realistic learning experience and build meaningful connexions with other industries in order to promote sustainable change as far as diversity and inclusion are concerned.</w:t>
      </w:r>
    </w:p>
    <w:p w14:paraId="3909AF23" w14:textId="77777777" w:rsidR="00935B84" w:rsidRPr="00CB64BE" w:rsidRDefault="00000000" w:rsidP="0016129A">
      <w:pPr>
        <w:pStyle w:val="Heading1"/>
        <w:rPr>
          <w:rFonts w:cs="Times New Roman"/>
          <w:lang w:val="en-GB"/>
        </w:rPr>
      </w:pPr>
      <w:bookmarkStart w:id="6" w:name="_Toc190953408"/>
      <w:r w:rsidRPr="00CB64BE">
        <w:rPr>
          <w:rFonts w:cs="Times New Roman"/>
          <w:lang w:val="en-GB"/>
        </w:rPr>
        <w:t>Aim and Objectives:</w:t>
      </w:r>
      <w:bookmarkEnd w:id="6"/>
    </w:p>
    <w:p w14:paraId="43909573" w14:textId="77777777" w:rsidR="00935B84" w:rsidRPr="00CB64BE" w:rsidRDefault="00000000" w:rsidP="0016129A">
      <w:pPr>
        <w:rPr>
          <w:b/>
          <w:bCs/>
          <w:lang w:val="en-GB"/>
        </w:rPr>
      </w:pPr>
      <w:r w:rsidRPr="00CB64BE">
        <w:rPr>
          <w:b/>
          <w:bCs/>
          <w:lang w:val="en-GB"/>
        </w:rPr>
        <w:t>Aim:</w:t>
      </w:r>
    </w:p>
    <w:p w14:paraId="1CC23E69" w14:textId="77777777" w:rsidR="00935B84" w:rsidRPr="00CB64BE" w:rsidRDefault="00000000" w:rsidP="0016129A">
      <w:pPr>
        <w:rPr>
          <w:lang w:val="en-GB"/>
        </w:rPr>
      </w:pPr>
      <w:r w:rsidRPr="00CB64BE">
        <w:rPr>
          <w:lang w:val="en-GB"/>
        </w:rPr>
        <w:t>The purpose of this book Diversity by Design: Transforming Inclusion in the Workplace is to bring out practical solutions that organisations can follow in order to address the issues of EDI. The event will transition the business from the recognition process to the active implementation of change that makes equality an integral part of the organisational culture (CIPD, 2023).</w:t>
      </w:r>
    </w:p>
    <w:p w14:paraId="62E10F9E" w14:textId="77777777" w:rsidR="00935B84" w:rsidRPr="00CB64BE" w:rsidRDefault="00000000" w:rsidP="0016129A">
      <w:pPr>
        <w:rPr>
          <w:b/>
          <w:bCs/>
          <w:lang w:val="en-GB"/>
        </w:rPr>
      </w:pPr>
      <w:r w:rsidRPr="00CB64BE">
        <w:rPr>
          <w:b/>
          <w:bCs/>
          <w:lang w:val="en-GB"/>
        </w:rPr>
        <w:t>SMART Objectives:</w:t>
      </w:r>
    </w:p>
    <w:p w14:paraId="6F21198E" w14:textId="77777777" w:rsidR="00935B84" w:rsidRPr="00CB64BE" w:rsidRDefault="00000000" w:rsidP="0016129A">
      <w:pPr>
        <w:rPr>
          <w:lang w:val="en-GB"/>
        </w:rPr>
      </w:pPr>
      <w:r w:rsidRPr="00CB64BE">
        <w:rPr>
          <w:lang w:val="en-GB"/>
        </w:rPr>
        <w:t>1. Accomplish the goal of raising the attendees’ knowledge about the company’s diversity measures by 40%.</w:t>
      </w:r>
    </w:p>
    <w:p w14:paraId="63DE51C6" w14:textId="77777777" w:rsidR="00935B84" w:rsidRPr="00CB64BE" w:rsidRDefault="00000000" w:rsidP="0016129A">
      <w:pPr>
        <w:pStyle w:val="ListParagraph"/>
        <w:numPr>
          <w:ilvl w:val="0"/>
          <w:numId w:val="19"/>
        </w:numPr>
        <w:rPr>
          <w:lang w:val="en-GB"/>
        </w:rPr>
      </w:pPr>
      <w:r w:rsidRPr="00CB64BE">
        <w:rPr>
          <w:lang w:val="en-GB"/>
        </w:rPr>
        <w:t>By use of discussions and case studies from experts, participants will get factual information on fairways of seeking personnel (Forbes Insights, 2022).</w:t>
      </w:r>
    </w:p>
    <w:p w14:paraId="62F3F610" w14:textId="77777777" w:rsidR="00935B84" w:rsidRPr="00CB64BE" w:rsidRDefault="00000000" w:rsidP="0016129A">
      <w:pPr>
        <w:pStyle w:val="ListParagraph"/>
        <w:numPr>
          <w:ilvl w:val="0"/>
          <w:numId w:val="19"/>
        </w:numPr>
        <w:rPr>
          <w:lang w:val="en-GB"/>
        </w:rPr>
      </w:pPr>
      <w:r w:rsidRPr="00CB64BE">
        <w:rPr>
          <w:lang w:val="en-GB"/>
        </w:rPr>
        <w:t>Overall, knowledge improvement will be evaluated by way of the pre-and post-event knowledge test and questionnaire.</w:t>
      </w:r>
    </w:p>
    <w:p w14:paraId="4433BB8C" w14:textId="77777777" w:rsidR="00935B84" w:rsidRPr="00CB64BE" w:rsidRDefault="00000000" w:rsidP="0016129A">
      <w:pPr>
        <w:rPr>
          <w:lang w:val="en-GB"/>
        </w:rPr>
      </w:pPr>
      <w:r w:rsidRPr="00CB64BE">
        <w:rPr>
          <w:lang w:val="en-GB"/>
        </w:rPr>
        <w:t>2. Ensure that networking is established with at least 50% of the participants finding business connexions.</w:t>
      </w:r>
    </w:p>
    <w:p w14:paraId="0FAECDBE" w14:textId="77777777" w:rsidR="00935B84" w:rsidRPr="00CB64BE" w:rsidRDefault="00000000" w:rsidP="0016129A">
      <w:pPr>
        <w:pStyle w:val="ListParagraph"/>
        <w:numPr>
          <w:ilvl w:val="0"/>
          <w:numId w:val="20"/>
        </w:numPr>
        <w:rPr>
          <w:lang w:val="en-GB"/>
        </w:rPr>
      </w:pPr>
      <w:r w:rsidRPr="00CB64BE">
        <w:rPr>
          <w:lang w:val="en-GB"/>
        </w:rPr>
        <w:lastRenderedPageBreak/>
        <w:t>The event will thus feature managed networking activities, such as sector-based roundtable discussions and others for the online participants (UK Government, 2022).</w:t>
      </w:r>
    </w:p>
    <w:p w14:paraId="4017AA5F" w14:textId="77777777" w:rsidR="00935B84" w:rsidRPr="00CB64BE" w:rsidRDefault="00000000" w:rsidP="0016129A">
      <w:pPr>
        <w:pStyle w:val="ListParagraph"/>
        <w:numPr>
          <w:ilvl w:val="0"/>
          <w:numId w:val="20"/>
        </w:numPr>
        <w:rPr>
          <w:lang w:val="en-GB"/>
        </w:rPr>
      </w:pPr>
      <w:r w:rsidRPr="00CB64BE">
        <w:rPr>
          <w:lang w:val="en-GB"/>
        </w:rPr>
        <w:t>Metrics associated with engagement will be assessed post-event through the usage of the networking app and connections made on the platform, such as LinkedIn.</w:t>
      </w:r>
    </w:p>
    <w:p w14:paraId="66EFC8C3" w14:textId="77777777" w:rsidR="00935B84" w:rsidRPr="00CB64BE" w:rsidRDefault="00000000" w:rsidP="0016129A">
      <w:pPr>
        <w:rPr>
          <w:lang w:val="en-GB"/>
        </w:rPr>
      </w:pPr>
      <w:r w:rsidRPr="00CB64BE">
        <w:rPr>
          <w:lang w:val="en-GB"/>
        </w:rPr>
        <w:t>3. Ensure that usable resources for the implementation of EDI strategies are provided to 90% of the participants.</w:t>
      </w:r>
    </w:p>
    <w:p w14:paraId="17F5E145" w14:textId="77777777" w:rsidR="00935B84" w:rsidRPr="00CB64BE" w:rsidRDefault="00000000" w:rsidP="0016129A">
      <w:pPr>
        <w:pStyle w:val="ListParagraph"/>
        <w:numPr>
          <w:ilvl w:val="0"/>
          <w:numId w:val="21"/>
        </w:numPr>
        <w:rPr>
          <w:lang w:val="en-GB"/>
        </w:rPr>
      </w:pPr>
      <w:r w:rsidRPr="00CB64BE">
        <w:rPr>
          <w:lang w:val="en-GB"/>
        </w:rPr>
        <w:t>All the participants will be provided with an event kit with checklists, toolkits and case study templates (Eventbrite, 2024).</w:t>
      </w:r>
    </w:p>
    <w:p w14:paraId="4ECFD448" w14:textId="77777777" w:rsidR="00935B84" w:rsidRPr="00CB64BE" w:rsidRDefault="00000000" w:rsidP="0016129A">
      <w:pPr>
        <w:pStyle w:val="ListParagraph"/>
        <w:numPr>
          <w:ilvl w:val="0"/>
          <w:numId w:val="21"/>
        </w:numPr>
        <w:rPr>
          <w:lang w:val="en-GB"/>
        </w:rPr>
      </w:pPr>
      <w:r w:rsidRPr="00CB64BE">
        <w:rPr>
          <w:lang w:val="en-GB"/>
        </w:rPr>
        <w:t>Another study will be carried out that will measure the extent to which members of the audience utilise these tools in their workplaces.</w:t>
      </w:r>
    </w:p>
    <w:p w14:paraId="160F9B2F" w14:textId="77777777" w:rsidR="00935B84" w:rsidRPr="00CB64BE" w:rsidRDefault="00000000" w:rsidP="0016129A">
      <w:pPr>
        <w:rPr>
          <w:lang w:val="en-GB"/>
        </w:rPr>
      </w:pPr>
      <w:r w:rsidRPr="00CB64BE">
        <w:rPr>
          <w:lang w:val="en-GB"/>
        </w:rPr>
        <w:t>The specific goals will make certain that there are tangible changes in the area of workplace EDI to address prejudice to guarantee that the organisations will be provided with the tools to improve EDI in the workplace.</w:t>
      </w:r>
    </w:p>
    <w:p w14:paraId="6FC1296C" w14:textId="77777777" w:rsidR="00935B84" w:rsidRPr="00CB64BE" w:rsidRDefault="00000000" w:rsidP="0016129A">
      <w:pPr>
        <w:pStyle w:val="Heading1"/>
        <w:rPr>
          <w:rFonts w:cs="Times New Roman"/>
          <w:lang w:val="en-GB"/>
        </w:rPr>
      </w:pPr>
      <w:bookmarkStart w:id="7" w:name="_Toc190953409"/>
      <w:r w:rsidRPr="00CB64BE">
        <w:rPr>
          <w:rFonts w:cs="Times New Roman"/>
          <w:lang w:val="en-GB"/>
        </w:rPr>
        <w:t>Event Management:</w:t>
      </w:r>
      <w:bookmarkEnd w:id="7"/>
    </w:p>
    <w:p w14:paraId="605EFBC9" w14:textId="77777777" w:rsidR="00935B84" w:rsidRPr="00CB64BE" w:rsidRDefault="00000000" w:rsidP="0016129A">
      <w:pPr>
        <w:rPr>
          <w:b/>
          <w:bCs/>
          <w:lang w:val="en-GB"/>
        </w:rPr>
      </w:pPr>
      <w:r w:rsidRPr="00CB64BE">
        <w:rPr>
          <w:b/>
          <w:bCs/>
          <w:lang w:val="en-GB"/>
        </w:rPr>
        <w:t>Operational Considerations:</w:t>
      </w:r>
    </w:p>
    <w:p w14:paraId="36EE290F" w14:textId="77777777" w:rsidR="00935B84" w:rsidRPr="00CB64BE" w:rsidRDefault="00000000" w:rsidP="0016129A">
      <w:pPr>
        <w:rPr>
          <w:lang w:val="en-GB"/>
        </w:rPr>
      </w:pPr>
      <w:r w:rsidRPr="00CB64BE">
        <w:rPr>
          <w:lang w:val="en-GB"/>
        </w:rPr>
        <w:t>The event will be available for attendance at Manchester Central Convention Complex, a venue preferred because of its accessibility, flexibility for hybrid solutions, and location in Manchester (Manchester Central, 2024). It has modern facilities that support audio-video conferencing such as; internet access for quick connection and live streaming as well as, virtual break-out sections for participants who join remotely via video conference (VisitBritain, 2023).</w:t>
      </w:r>
    </w:p>
    <w:p w14:paraId="69A9F286" w14:textId="77777777" w:rsidR="00935B84" w:rsidRPr="00CB64BE" w:rsidRDefault="00000000" w:rsidP="0016129A">
      <w:pPr>
        <w:rPr>
          <w:lang w:val="en-GB"/>
        </w:rPr>
      </w:pPr>
      <w:r w:rsidRPr="00CB64BE">
        <w:rPr>
          <w:lang w:val="en-GB"/>
        </w:rPr>
        <w:t>Measures to ensure security include hiring staff to make sure that anybody would not gain access to the event, and entry cheques where people attending the event will have to prove their identity either online or physically whereby their identity will be captured digitally (Allen, 2023). Services that are offered include sign language Interpretations, closed captioning on any virtual sessions and ramp and wheelchair-friendly buildings (UK Government, 2022).</w:t>
      </w:r>
    </w:p>
    <w:p w14:paraId="37C9E2DC" w14:textId="77777777" w:rsidR="00935B84" w:rsidRPr="00CB64BE" w:rsidRDefault="00000000" w:rsidP="0016129A">
      <w:pPr>
        <w:rPr>
          <w:b/>
          <w:bCs/>
          <w:lang w:val="en-GB"/>
        </w:rPr>
      </w:pPr>
      <w:r w:rsidRPr="00CB64BE">
        <w:rPr>
          <w:b/>
          <w:bCs/>
          <w:lang w:val="en-GB"/>
        </w:rPr>
        <w:t>Planning Requirements:</w:t>
      </w:r>
    </w:p>
    <w:p w14:paraId="5710E624" w14:textId="77777777" w:rsidR="00935B84" w:rsidRPr="00CB64BE" w:rsidRDefault="00000000" w:rsidP="0016129A">
      <w:pPr>
        <w:rPr>
          <w:lang w:val="en-GB"/>
        </w:rPr>
      </w:pPr>
      <w:r w:rsidRPr="00CB64BE">
        <w:rPr>
          <w:lang w:val="en-GB"/>
        </w:rPr>
        <w:t>A few major tasks of people who manage events are as follows:</w:t>
      </w:r>
    </w:p>
    <w:p w14:paraId="3E59D336" w14:textId="77777777" w:rsidR="00935B84" w:rsidRPr="00CB64BE" w:rsidRDefault="00000000" w:rsidP="0016129A">
      <w:pPr>
        <w:pStyle w:val="ListParagraph"/>
        <w:numPr>
          <w:ilvl w:val="0"/>
          <w:numId w:val="23"/>
        </w:numPr>
        <w:rPr>
          <w:lang w:val="en-GB"/>
        </w:rPr>
      </w:pPr>
      <w:r w:rsidRPr="00CB64BE">
        <w:rPr>
          <w:b/>
          <w:bCs/>
          <w:i/>
          <w:iCs/>
          <w:lang w:val="en-GB"/>
        </w:rPr>
        <w:t>Event Planners:</w:t>
      </w:r>
      <w:r w:rsidRPr="00CB64BE">
        <w:rPr>
          <w:lang w:val="en-GB"/>
        </w:rPr>
        <w:t xml:space="preserve"> Oversee logistics and execution.</w:t>
      </w:r>
    </w:p>
    <w:p w14:paraId="17089A2F" w14:textId="77777777" w:rsidR="00935B84" w:rsidRPr="00CB64BE" w:rsidRDefault="00000000" w:rsidP="0016129A">
      <w:pPr>
        <w:pStyle w:val="ListParagraph"/>
        <w:numPr>
          <w:ilvl w:val="0"/>
          <w:numId w:val="23"/>
        </w:numPr>
        <w:rPr>
          <w:lang w:val="en-GB"/>
        </w:rPr>
      </w:pPr>
      <w:r w:rsidRPr="00CB64BE">
        <w:rPr>
          <w:b/>
          <w:bCs/>
          <w:i/>
          <w:iCs/>
          <w:lang w:val="en-GB"/>
        </w:rPr>
        <w:t>Coordinators:</w:t>
      </w:r>
      <w:r w:rsidRPr="00CB64BE">
        <w:rPr>
          <w:lang w:val="en-GB"/>
        </w:rPr>
        <w:t xml:space="preserve"> Organise registrations for the event, speaking schedules and other vendors that may be involved in some sort of presentation.</w:t>
      </w:r>
    </w:p>
    <w:p w14:paraId="400FAF34" w14:textId="77777777" w:rsidR="00935B84" w:rsidRPr="00CB64BE" w:rsidRDefault="00000000" w:rsidP="0016129A">
      <w:pPr>
        <w:pStyle w:val="ListParagraph"/>
        <w:numPr>
          <w:ilvl w:val="0"/>
          <w:numId w:val="23"/>
        </w:numPr>
        <w:rPr>
          <w:lang w:val="en-GB"/>
        </w:rPr>
      </w:pPr>
      <w:r w:rsidRPr="00CB64BE">
        <w:rPr>
          <w:b/>
          <w:bCs/>
          <w:i/>
          <w:iCs/>
          <w:lang w:val="en-GB"/>
        </w:rPr>
        <w:t>Accessibility Specialists:</w:t>
      </w:r>
      <w:r w:rsidRPr="00CB64BE">
        <w:rPr>
          <w:lang w:val="en-GB"/>
        </w:rPr>
        <w:t xml:space="preserve"> Therefore, the principles of accessibility to people with disabilities must also be complied with.</w:t>
      </w:r>
    </w:p>
    <w:p w14:paraId="34C12539" w14:textId="77777777" w:rsidR="00935B84" w:rsidRPr="00CB64BE" w:rsidRDefault="00000000" w:rsidP="0016129A">
      <w:pPr>
        <w:pStyle w:val="ListParagraph"/>
        <w:numPr>
          <w:ilvl w:val="0"/>
          <w:numId w:val="23"/>
        </w:numPr>
        <w:rPr>
          <w:lang w:val="en-GB"/>
        </w:rPr>
      </w:pPr>
      <w:r w:rsidRPr="00CB64BE">
        <w:rPr>
          <w:b/>
          <w:bCs/>
          <w:i/>
          <w:iCs/>
          <w:lang w:val="en-GB"/>
        </w:rPr>
        <w:lastRenderedPageBreak/>
        <w:t>Technical Support Team:</w:t>
      </w:r>
      <w:r w:rsidRPr="00CB64BE">
        <w:rPr>
          <w:lang w:val="en-GB"/>
        </w:rPr>
        <w:t xml:space="preserve"> Co-ordinate the live streaming, virtual interactions and handling of technology on the day events.</w:t>
      </w:r>
    </w:p>
    <w:p w14:paraId="70BDD28C" w14:textId="77777777" w:rsidR="00935B84" w:rsidRPr="00CB64BE" w:rsidRDefault="00000000" w:rsidP="0016129A">
      <w:pPr>
        <w:rPr>
          <w:lang w:val="en-GB"/>
        </w:rPr>
      </w:pPr>
      <w:r w:rsidRPr="00CB64BE">
        <w:rPr>
          <w:lang w:val="en-GB"/>
        </w:rPr>
        <w:t>Measures, at that, include identifying a backup speaker, having a backup for the streaming of the service, and having a plan of action in case of either technical difficulties or low turn-up (Allen, 2023).</w:t>
      </w:r>
    </w:p>
    <w:p w14:paraId="3D4332B4" w14:textId="77777777" w:rsidR="00935B84" w:rsidRPr="00CB64BE" w:rsidRDefault="00000000" w:rsidP="0016129A">
      <w:pPr>
        <w:rPr>
          <w:b/>
          <w:bCs/>
          <w:lang w:val="en-GB"/>
        </w:rPr>
      </w:pPr>
      <w:r w:rsidRPr="00CB64BE">
        <w:rPr>
          <w:b/>
          <w:bCs/>
          <w:lang w:val="en-GB"/>
        </w:rPr>
        <w:t>Marketing Activities:</w:t>
      </w:r>
    </w:p>
    <w:p w14:paraId="55FD0851" w14:textId="77777777" w:rsidR="00935B84" w:rsidRPr="00CB64BE" w:rsidRDefault="00000000" w:rsidP="0016129A">
      <w:pPr>
        <w:rPr>
          <w:lang w:val="en-GB"/>
        </w:rPr>
      </w:pPr>
      <w:r w:rsidRPr="00CB64BE">
        <w:rPr>
          <w:lang w:val="en-GB"/>
        </w:rPr>
        <w:t>Web-based marketing will be targeted and partnerships will be sought within such sectors as technology, tourism, banking and finance, entertainment and the arts.</w:t>
      </w:r>
    </w:p>
    <w:p w14:paraId="6734FEF7" w14:textId="77777777" w:rsidR="00935B84" w:rsidRPr="00CB64BE" w:rsidRDefault="00000000" w:rsidP="0016129A">
      <w:pPr>
        <w:pStyle w:val="ListParagraph"/>
        <w:numPr>
          <w:ilvl w:val="0"/>
          <w:numId w:val="22"/>
        </w:numPr>
        <w:rPr>
          <w:lang w:val="en-GB"/>
        </w:rPr>
      </w:pPr>
      <w:r w:rsidRPr="00CB64BE">
        <w:rPr>
          <w:lang w:val="en-GB"/>
        </w:rPr>
        <w:t>Successful synergies with CIPD, Deloitte McKinsey and the company to enhance credibility (CIPD, 2023).</w:t>
      </w:r>
    </w:p>
    <w:p w14:paraId="77262703" w14:textId="77777777" w:rsidR="00935B84" w:rsidRPr="00CB64BE" w:rsidRDefault="00000000" w:rsidP="0016129A">
      <w:pPr>
        <w:pStyle w:val="ListParagraph"/>
        <w:numPr>
          <w:ilvl w:val="0"/>
          <w:numId w:val="22"/>
        </w:numPr>
        <w:rPr>
          <w:lang w:val="en-GB"/>
        </w:rPr>
      </w:pPr>
      <w:r w:rsidRPr="00CB64BE">
        <w:rPr>
          <w:lang w:val="en-GB"/>
        </w:rPr>
        <w:t>LinkedIn Twitter and YouTube advertising and posting teaser videos and prestigious articles and blogs (Eventbrite, 2024).</w:t>
      </w:r>
    </w:p>
    <w:p w14:paraId="0DB3A3C4" w14:textId="77777777" w:rsidR="00935B84" w:rsidRPr="00CB64BE" w:rsidRDefault="00000000" w:rsidP="0016129A">
      <w:pPr>
        <w:pStyle w:val="ListParagraph"/>
        <w:numPr>
          <w:ilvl w:val="0"/>
          <w:numId w:val="22"/>
        </w:numPr>
        <w:rPr>
          <w:lang w:val="en-GB"/>
        </w:rPr>
      </w:pPr>
      <w:r w:rsidRPr="00CB64BE">
        <w:rPr>
          <w:lang w:val="en-GB"/>
        </w:rPr>
        <w:t>Typical factors include the early-bird ticketing techniques, where tickets are sold at cheaper rates compared to their standard price (UK Hospitality, 2023).</w:t>
      </w:r>
    </w:p>
    <w:p w14:paraId="3F9E4B7A" w14:textId="77777777" w:rsidR="00935B84" w:rsidRPr="00CB64BE" w:rsidRDefault="00000000" w:rsidP="0016129A">
      <w:pPr>
        <w:rPr>
          <w:lang w:val="en-GB"/>
        </w:rPr>
      </w:pPr>
      <w:r w:rsidRPr="00CB64BE">
        <w:rPr>
          <w:lang w:val="en-GB"/>
        </w:rPr>
        <w:t>Such a strategic approach ensures high attendance and relates the event to industries widening these aspects making the event very crucial in terms of turnout and sustainability.</w:t>
      </w:r>
    </w:p>
    <w:p w14:paraId="36C266C8" w14:textId="77777777" w:rsidR="00935B84" w:rsidRPr="00CB64BE" w:rsidRDefault="00000000" w:rsidP="0016129A">
      <w:pPr>
        <w:pStyle w:val="Heading1"/>
        <w:rPr>
          <w:rFonts w:cs="Times New Roman"/>
          <w:lang w:val="en-GB"/>
        </w:rPr>
      </w:pPr>
      <w:bookmarkStart w:id="8" w:name="_Toc190953410"/>
      <w:r w:rsidRPr="00CB64BE">
        <w:rPr>
          <w:rFonts w:cs="Times New Roman"/>
          <w:lang w:val="en-GB"/>
        </w:rPr>
        <w:t>Event Budget:</w:t>
      </w:r>
      <w:bookmarkEnd w:id="8"/>
    </w:p>
    <w:p w14:paraId="5AEDC9DE" w14:textId="77777777" w:rsidR="00935B84" w:rsidRPr="00CB64BE" w:rsidRDefault="00000000" w:rsidP="0016129A">
      <w:pPr>
        <w:rPr>
          <w:lang w:val="en-GB"/>
        </w:rPr>
      </w:pPr>
      <w:r w:rsidRPr="00CB64BE">
        <w:rPr>
          <w:lang w:val="en-GB"/>
        </w:rPr>
        <w:t>The financial management of the event could be profit-oriented while making it within the reach of the possible attendees.</w:t>
      </w:r>
    </w:p>
    <w:p w14:paraId="6F6620DD" w14:textId="77777777" w:rsidR="00C824A3" w:rsidRPr="00C824A3" w:rsidRDefault="00000000" w:rsidP="0016129A">
      <w:pPr>
        <w:rPr>
          <w:b/>
          <w:bCs/>
          <w:lang w:val="en-GB"/>
        </w:rPr>
      </w:pPr>
      <w:r w:rsidRPr="00C824A3">
        <w:rPr>
          <w:b/>
          <w:bCs/>
          <w:lang w:val="en-GB"/>
        </w:rPr>
        <w:t>Projected Income</w:t>
      </w:r>
      <w:r w:rsidRPr="00CB64BE">
        <w:rPr>
          <w:b/>
          <w:bCs/>
          <w:lang w:val="en-GB"/>
        </w:rPr>
        <w:t>:</w:t>
      </w:r>
    </w:p>
    <w:tbl>
      <w:tblPr>
        <w:tblStyle w:val="GridTable4-Accent3"/>
        <w:tblW w:w="0" w:type="auto"/>
        <w:jc w:val="center"/>
        <w:tblLook w:val="04A0" w:firstRow="1" w:lastRow="0" w:firstColumn="1" w:lastColumn="0" w:noHBand="0" w:noVBand="1"/>
      </w:tblPr>
      <w:tblGrid>
        <w:gridCol w:w="5516"/>
        <w:gridCol w:w="2482"/>
      </w:tblGrid>
      <w:tr w:rsidR="0059305B" w14:paraId="77807DD0" w14:textId="77777777" w:rsidTr="005930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07A89C" w14:textId="77777777" w:rsidR="00C824A3" w:rsidRPr="00C824A3" w:rsidRDefault="00000000" w:rsidP="0016129A">
            <w:pPr>
              <w:spacing w:line="360" w:lineRule="auto"/>
              <w:jc w:val="left"/>
              <w:rPr>
                <w:lang w:val="en-GB"/>
              </w:rPr>
            </w:pPr>
            <w:r w:rsidRPr="00C824A3">
              <w:rPr>
                <w:lang w:val="en-GB"/>
              </w:rPr>
              <w:t>Income Source</w:t>
            </w:r>
          </w:p>
        </w:tc>
        <w:tc>
          <w:tcPr>
            <w:tcW w:w="0" w:type="auto"/>
            <w:hideMark/>
          </w:tcPr>
          <w:p w14:paraId="0CDC38EC" w14:textId="77777777" w:rsidR="00C824A3" w:rsidRPr="00C824A3" w:rsidRDefault="00000000" w:rsidP="0016129A">
            <w:pPr>
              <w:spacing w:line="360" w:lineRule="auto"/>
              <w:jc w:val="left"/>
              <w:cnfStyle w:val="100000000000" w:firstRow="1" w:lastRow="0" w:firstColumn="0" w:lastColumn="0" w:oddVBand="0" w:evenVBand="0" w:oddHBand="0" w:evenHBand="0" w:firstRowFirstColumn="0" w:firstRowLastColumn="0" w:lastRowFirstColumn="0" w:lastRowLastColumn="0"/>
              <w:rPr>
                <w:lang w:val="en-GB"/>
              </w:rPr>
            </w:pPr>
            <w:r w:rsidRPr="00C824A3">
              <w:rPr>
                <w:lang w:val="en-GB"/>
              </w:rPr>
              <w:t>Projected Revenue (£)</w:t>
            </w:r>
          </w:p>
        </w:tc>
      </w:tr>
      <w:tr w:rsidR="0059305B" w14:paraId="48608149"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678ABA" w14:textId="77777777" w:rsidR="00C824A3" w:rsidRPr="00C824A3" w:rsidRDefault="00000000" w:rsidP="0016129A">
            <w:pPr>
              <w:spacing w:line="360" w:lineRule="auto"/>
              <w:rPr>
                <w:lang w:val="en-GB"/>
              </w:rPr>
            </w:pPr>
            <w:r w:rsidRPr="00C824A3">
              <w:rPr>
                <w:lang w:val="en-GB"/>
              </w:rPr>
              <w:t xml:space="preserve">Sponsorships (Corporate </w:t>
            </w:r>
            <w:r w:rsidR="00CB64BE">
              <w:rPr>
                <w:lang w:val="en-GB"/>
              </w:rPr>
              <w:t>and</w:t>
            </w:r>
            <w:r w:rsidRPr="00C824A3">
              <w:rPr>
                <w:lang w:val="en-GB"/>
              </w:rPr>
              <w:t xml:space="preserve"> EDI Organizations)</w:t>
            </w:r>
          </w:p>
        </w:tc>
        <w:tc>
          <w:tcPr>
            <w:tcW w:w="0" w:type="auto"/>
            <w:hideMark/>
          </w:tcPr>
          <w:p w14:paraId="7A41C647"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50,000</w:t>
            </w:r>
          </w:p>
        </w:tc>
      </w:tr>
      <w:tr w:rsidR="0059305B" w14:paraId="1BD2705E"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4CB226" w14:textId="77777777" w:rsidR="00C824A3" w:rsidRPr="00C824A3" w:rsidRDefault="00000000" w:rsidP="0016129A">
            <w:pPr>
              <w:spacing w:line="360" w:lineRule="auto"/>
              <w:rPr>
                <w:lang w:val="en-GB"/>
              </w:rPr>
            </w:pPr>
            <w:r w:rsidRPr="00C824A3">
              <w:rPr>
                <w:lang w:val="en-GB"/>
              </w:rPr>
              <w:t>Ticket Sales (In-person: 500 attendees at £150 each)</w:t>
            </w:r>
          </w:p>
        </w:tc>
        <w:tc>
          <w:tcPr>
            <w:tcW w:w="0" w:type="auto"/>
            <w:hideMark/>
          </w:tcPr>
          <w:p w14:paraId="4E5B3378"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lang w:val="en-GB"/>
              </w:rPr>
              <w:t>75,000</w:t>
            </w:r>
          </w:p>
        </w:tc>
      </w:tr>
      <w:tr w:rsidR="0059305B" w14:paraId="0A4817C8"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2D7D98" w14:textId="77777777" w:rsidR="00C824A3" w:rsidRPr="00C824A3" w:rsidRDefault="00000000" w:rsidP="0016129A">
            <w:pPr>
              <w:spacing w:line="360" w:lineRule="auto"/>
              <w:rPr>
                <w:lang w:val="en-GB"/>
              </w:rPr>
            </w:pPr>
            <w:r w:rsidRPr="00C824A3">
              <w:rPr>
                <w:lang w:val="en-GB"/>
              </w:rPr>
              <w:t>Ticket Sales (Virtual: 300 attendees at £75 each)</w:t>
            </w:r>
          </w:p>
        </w:tc>
        <w:tc>
          <w:tcPr>
            <w:tcW w:w="0" w:type="auto"/>
            <w:hideMark/>
          </w:tcPr>
          <w:p w14:paraId="333819F2"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22,500</w:t>
            </w:r>
          </w:p>
        </w:tc>
      </w:tr>
      <w:tr w:rsidR="0059305B" w14:paraId="2EFF3860"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C51659" w14:textId="77777777" w:rsidR="00C824A3" w:rsidRPr="00C824A3" w:rsidRDefault="00000000" w:rsidP="0016129A">
            <w:pPr>
              <w:spacing w:line="360" w:lineRule="auto"/>
              <w:rPr>
                <w:lang w:val="en-GB"/>
              </w:rPr>
            </w:pPr>
            <w:r w:rsidRPr="00C824A3">
              <w:rPr>
                <w:lang w:val="en-GB"/>
              </w:rPr>
              <w:t xml:space="preserve">Government Grants </w:t>
            </w:r>
            <w:r w:rsidR="00CB64BE">
              <w:rPr>
                <w:lang w:val="en-GB"/>
              </w:rPr>
              <w:t>and</w:t>
            </w:r>
            <w:r w:rsidRPr="00C824A3">
              <w:rPr>
                <w:lang w:val="en-GB"/>
              </w:rPr>
              <w:t xml:space="preserve"> Industry Partnerships</w:t>
            </w:r>
          </w:p>
        </w:tc>
        <w:tc>
          <w:tcPr>
            <w:tcW w:w="0" w:type="auto"/>
            <w:hideMark/>
          </w:tcPr>
          <w:p w14:paraId="45F6FAC5"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lang w:val="en-GB"/>
              </w:rPr>
              <w:t>30,000</w:t>
            </w:r>
          </w:p>
        </w:tc>
      </w:tr>
      <w:tr w:rsidR="0059305B" w14:paraId="6B33957D"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22886E" w14:textId="77777777" w:rsidR="00C824A3" w:rsidRPr="00C824A3" w:rsidRDefault="00000000" w:rsidP="0016129A">
            <w:pPr>
              <w:spacing w:line="360" w:lineRule="auto"/>
              <w:rPr>
                <w:lang w:val="en-GB"/>
              </w:rPr>
            </w:pPr>
            <w:r w:rsidRPr="00C824A3">
              <w:rPr>
                <w:lang w:val="en-GB"/>
              </w:rPr>
              <w:t xml:space="preserve">Merchandise </w:t>
            </w:r>
            <w:r w:rsidR="00CB64BE">
              <w:rPr>
                <w:lang w:val="en-GB"/>
              </w:rPr>
              <w:t>and</w:t>
            </w:r>
            <w:r w:rsidRPr="00C824A3">
              <w:rPr>
                <w:lang w:val="en-GB"/>
              </w:rPr>
              <w:t xml:space="preserve"> Post-Event Resources</w:t>
            </w:r>
          </w:p>
        </w:tc>
        <w:tc>
          <w:tcPr>
            <w:tcW w:w="0" w:type="auto"/>
            <w:hideMark/>
          </w:tcPr>
          <w:p w14:paraId="17D8975D"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10,000</w:t>
            </w:r>
          </w:p>
        </w:tc>
      </w:tr>
      <w:tr w:rsidR="0059305B" w14:paraId="5C7529C4"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FAB9EC" w14:textId="77777777" w:rsidR="00C824A3" w:rsidRPr="00C824A3" w:rsidRDefault="00000000" w:rsidP="0016129A">
            <w:pPr>
              <w:spacing w:line="360" w:lineRule="auto"/>
              <w:rPr>
                <w:lang w:val="en-GB"/>
              </w:rPr>
            </w:pPr>
            <w:r w:rsidRPr="00C824A3">
              <w:rPr>
                <w:lang w:val="en-GB"/>
              </w:rPr>
              <w:t>Total Income</w:t>
            </w:r>
          </w:p>
        </w:tc>
        <w:tc>
          <w:tcPr>
            <w:tcW w:w="0" w:type="auto"/>
            <w:hideMark/>
          </w:tcPr>
          <w:p w14:paraId="11BB6097"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b/>
                <w:bCs/>
                <w:lang w:val="en-GB"/>
              </w:rPr>
              <w:t>£187,500</w:t>
            </w:r>
          </w:p>
        </w:tc>
      </w:tr>
    </w:tbl>
    <w:p w14:paraId="15D024CA" w14:textId="77777777" w:rsidR="00C824A3" w:rsidRPr="00C824A3" w:rsidRDefault="00000000" w:rsidP="0016129A">
      <w:pPr>
        <w:rPr>
          <w:b/>
          <w:bCs/>
          <w:lang w:val="en-GB"/>
        </w:rPr>
      </w:pPr>
      <w:r w:rsidRPr="00C824A3">
        <w:rPr>
          <w:b/>
          <w:bCs/>
          <w:lang w:val="en-GB"/>
        </w:rPr>
        <w:t>Projected Expenditure</w:t>
      </w:r>
      <w:r w:rsidRPr="00CB64BE">
        <w:rPr>
          <w:b/>
          <w:bCs/>
          <w:lang w:val="en-GB"/>
        </w:rPr>
        <w:t>:</w:t>
      </w:r>
    </w:p>
    <w:tbl>
      <w:tblPr>
        <w:tblStyle w:val="GridTable4-Accent3"/>
        <w:tblW w:w="0" w:type="auto"/>
        <w:jc w:val="center"/>
        <w:tblLook w:val="04A0" w:firstRow="1" w:lastRow="0" w:firstColumn="1" w:lastColumn="0" w:noHBand="0" w:noVBand="1"/>
      </w:tblPr>
      <w:tblGrid>
        <w:gridCol w:w="4444"/>
        <w:gridCol w:w="2123"/>
      </w:tblGrid>
      <w:tr w:rsidR="0059305B" w14:paraId="4A9B9C23" w14:textId="77777777" w:rsidTr="005930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01207" w14:textId="77777777" w:rsidR="00C824A3" w:rsidRPr="00C824A3" w:rsidRDefault="00000000" w:rsidP="0016129A">
            <w:pPr>
              <w:spacing w:line="360" w:lineRule="auto"/>
              <w:jc w:val="left"/>
              <w:rPr>
                <w:lang w:val="en-GB"/>
              </w:rPr>
            </w:pPr>
            <w:r w:rsidRPr="00C824A3">
              <w:rPr>
                <w:lang w:val="en-GB"/>
              </w:rPr>
              <w:t>Expense Category</w:t>
            </w:r>
          </w:p>
        </w:tc>
        <w:tc>
          <w:tcPr>
            <w:tcW w:w="0" w:type="auto"/>
            <w:hideMark/>
          </w:tcPr>
          <w:p w14:paraId="02607CAD" w14:textId="77777777" w:rsidR="00C824A3" w:rsidRPr="00C824A3" w:rsidRDefault="00000000" w:rsidP="0016129A">
            <w:pPr>
              <w:spacing w:line="360" w:lineRule="auto"/>
              <w:jc w:val="left"/>
              <w:cnfStyle w:val="100000000000" w:firstRow="1" w:lastRow="0" w:firstColumn="0" w:lastColumn="0" w:oddVBand="0" w:evenVBand="0" w:oddHBand="0" w:evenHBand="0" w:firstRowFirstColumn="0" w:firstRowLastColumn="0" w:lastRowFirstColumn="0" w:lastRowLastColumn="0"/>
              <w:rPr>
                <w:lang w:val="en-GB"/>
              </w:rPr>
            </w:pPr>
            <w:r w:rsidRPr="00C824A3">
              <w:rPr>
                <w:lang w:val="en-GB"/>
              </w:rPr>
              <w:t>Estimated Cost (£)</w:t>
            </w:r>
          </w:p>
        </w:tc>
      </w:tr>
      <w:tr w:rsidR="0059305B" w14:paraId="11503DB9"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C1D9C3" w14:textId="77777777" w:rsidR="00C824A3" w:rsidRPr="00C824A3" w:rsidRDefault="00000000" w:rsidP="0016129A">
            <w:pPr>
              <w:spacing w:line="360" w:lineRule="auto"/>
              <w:rPr>
                <w:lang w:val="en-GB"/>
              </w:rPr>
            </w:pPr>
            <w:r w:rsidRPr="00C824A3">
              <w:rPr>
                <w:lang w:val="en-GB"/>
              </w:rPr>
              <w:t>Venue Hire</w:t>
            </w:r>
          </w:p>
        </w:tc>
        <w:tc>
          <w:tcPr>
            <w:tcW w:w="0" w:type="auto"/>
            <w:hideMark/>
          </w:tcPr>
          <w:p w14:paraId="7DCBDFA8"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40,000</w:t>
            </w:r>
          </w:p>
        </w:tc>
      </w:tr>
      <w:tr w:rsidR="0059305B" w14:paraId="23CFDB2A"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5CA844" w14:textId="77777777" w:rsidR="00C824A3" w:rsidRPr="00C824A3" w:rsidRDefault="00000000" w:rsidP="0016129A">
            <w:pPr>
              <w:spacing w:line="360" w:lineRule="auto"/>
              <w:rPr>
                <w:lang w:val="en-GB"/>
              </w:rPr>
            </w:pPr>
            <w:r w:rsidRPr="00C824A3">
              <w:rPr>
                <w:lang w:val="en-GB"/>
              </w:rPr>
              <w:t xml:space="preserve">Speaker Fees </w:t>
            </w:r>
            <w:r w:rsidR="00CB64BE">
              <w:rPr>
                <w:lang w:val="en-GB"/>
              </w:rPr>
              <w:t>and</w:t>
            </w:r>
            <w:r w:rsidRPr="00C824A3">
              <w:rPr>
                <w:lang w:val="en-GB"/>
              </w:rPr>
              <w:t xml:space="preserve"> Honorariums</w:t>
            </w:r>
          </w:p>
        </w:tc>
        <w:tc>
          <w:tcPr>
            <w:tcW w:w="0" w:type="auto"/>
            <w:hideMark/>
          </w:tcPr>
          <w:p w14:paraId="53B00C2C"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lang w:val="en-GB"/>
              </w:rPr>
              <w:t>30,000</w:t>
            </w:r>
          </w:p>
        </w:tc>
      </w:tr>
      <w:tr w:rsidR="0059305B" w14:paraId="3601DCE4"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17924D" w14:textId="77777777" w:rsidR="00C824A3" w:rsidRPr="00C824A3" w:rsidRDefault="00000000" w:rsidP="0016129A">
            <w:pPr>
              <w:spacing w:line="360" w:lineRule="auto"/>
              <w:rPr>
                <w:lang w:val="en-GB"/>
              </w:rPr>
            </w:pPr>
            <w:r w:rsidRPr="00C824A3">
              <w:rPr>
                <w:lang w:val="en-GB"/>
              </w:rPr>
              <w:t xml:space="preserve">Event Technology </w:t>
            </w:r>
            <w:r w:rsidR="00CB64BE">
              <w:rPr>
                <w:lang w:val="en-GB"/>
              </w:rPr>
              <w:t>and</w:t>
            </w:r>
            <w:r w:rsidRPr="00C824A3">
              <w:rPr>
                <w:lang w:val="en-GB"/>
              </w:rPr>
              <w:t xml:space="preserve"> Hybrid Streaming</w:t>
            </w:r>
          </w:p>
        </w:tc>
        <w:tc>
          <w:tcPr>
            <w:tcW w:w="0" w:type="auto"/>
            <w:hideMark/>
          </w:tcPr>
          <w:p w14:paraId="3B548F15"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25,000</w:t>
            </w:r>
          </w:p>
        </w:tc>
      </w:tr>
      <w:tr w:rsidR="0059305B" w14:paraId="2CB27D8D"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83DC84" w14:textId="77777777" w:rsidR="00C824A3" w:rsidRPr="00C824A3" w:rsidRDefault="00000000" w:rsidP="0016129A">
            <w:pPr>
              <w:spacing w:line="360" w:lineRule="auto"/>
              <w:rPr>
                <w:lang w:val="en-GB"/>
              </w:rPr>
            </w:pPr>
            <w:r w:rsidRPr="00C824A3">
              <w:rPr>
                <w:lang w:val="en-GB"/>
              </w:rPr>
              <w:lastRenderedPageBreak/>
              <w:t xml:space="preserve">Marketing </w:t>
            </w:r>
            <w:r w:rsidR="00CB64BE">
              <w:rPr>
                <w:lang w:val="en-GB"/>
              </w:rPr>
              <w:t>and</w:t>
            </w:r>
            <w:r w:rsidRPr="00C824A3">
              <w:rPr>
                <w:lang w:val="en-GB"/>
              </w:rPr>
              <w:t xml:space="preserve"> Promotions</w:t>
            </w:r>
          </w:p>
        </w:tc>
        <w:tc>
          <w:tcPr>
            <w:tcW w:w="0" w:type="auto"/>
            <w:hideMark/>
          </w:tcPr>
          <w:p w14:paraId="5DAF6495"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lang w:val="en-GB"/>
              </w:rPr>
              <w:t>20,000</w:t>
            </w:r>
          </w:p>
        </w:tc>
      </w:tr>
      <w:tr w:rsidR="0059305B" w14:paraId="101A52C1"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874BDC" w14:textId="77777777" w:rsidR="00C824A3" w:rsidRPr="00C824A3" w:rsidRDefault="00000000" w:rsidP="0016129A">
            <w:pPr>
              <w:spacing w:line="360" w:lineRule="auto"/>
              <w:rPr>
                <w:lang w:val="en-GB"/>
              </w:rPr>
            </w:pPr>
            <w:r w:rsidRPr="00C824A3">
              <w:rPr>
                <w:lang w:val="en-GB"/>
              </w:rPr>
              <w:t>Catering (In-person attendees)</w:t>
            </w:r>
          </w:p>
        </w:tc>
        <w:tc>
          <w:tcPr>
            <w:tcW w:w="0" w:type="auto"/>
            <w:hideMark/>
          </w:tcPr>
          <w:p w14:paraId="1F761542"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15,000</w:t>
            </w:r>
          </w:p>
        </w:tc>
      </w:tr>
      <w:tr w:rsidR="0059305B" w14:paraId="2008ED0A"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E57E6B" w14:textId="77777777" w:rsidR="00C824A3" w:rsidRPr="00C824A3" w:rsidRDefault="00000000" w:rsidP="0016129A">
            <w:pPr>
              <w:spacing w:line="360" w:lineRule="auto"/>
              <w:rPr>
                <w:lang w:val="en-GB"/>
              </w:rPr>
            </w:pPr>
            <w:r w:rsidRPr="00C824A3">
              <w:rPr>
                <w:lang w:val="en-GB"/>
              </w:rPr>
              <w:t xml:space="preserve">Staffing </w:t>
            </w:r>
            <w:r w:rsidR="00CB64BE">
              <w:rPr>
                <w:lang w:val="en-GB"/>
              </w:rPr>
              <w:t>and</w:t>
            </w:r>
            <w:r w:rsidRPr="00C824A3">
              <w:rPr>
                <w:lang w:val="en-GB"/>
              </w:rPr>
              <w:t xml:space="preserve"> Logistics</w:t>
            </w:r>
          </w:p>
        </w:tc>
        <w:tc>
          <w:tcPr>
            <w:tcW w:w="0" w:type="auto"/>
            <w:hideMark/>
          </w:tcPr>
          <w:p w14:paraId="6B2FB393"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lang w:val="en-GB"/>
              </w:rPr>
              <w:t>25,000</w:t>
            </w:r>
          </w:p>
        </w:tc>
      </w:tr>
      <w:tr w:rsidR="0059305B" w14:paraId="003EABAF" w14:textId="77777777" w:rsidTr="0059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7A5BFF" w14:textId="77777777" w:rsidR="00C824A3" w:rsidRPr="00C824A3" w:rsidRDefault="00000000" w:rsidP="0016129A">
            <w:pPr>
              <w:spacing w:line="360" w:lineRule="auto"/>
              <w:rPr>
                <w:lang w:val="en-GB"/>
              </w:rPr>
            </w:pPr>
            <w:r w:rsidRPr="00C824A3">
              <w:rPr>
                <w:lang w:val="en-GB"/>
              </w:rPr>
              <w:t xml:space="preserve">Accessibility </w:t>
            </w:r>
            <w:r w:rsidR="00CB64BE">
              <w:rPr>
                <w:lang w:val="en-GB"/>
              </w:rPr>
              <w:t>and</w:t>
            </w:r>
            <w:r w:rsidRPr="00C824A3">
              <w:rPr>
                <w:lang w:val="en-GB"/>
              </w:rPr>
              <w:t xml:space="preserve"> Inclusivity Measures</w:t>
            </w:r>
          </w:p>
        </w:tc>
        <w:tc>
          <w:tcPr>
            <w:tcW w:w="0" w:type="auto"/>
            <w:hideMark/>
          </w:tcPr>
          <w:p w14:paraId="1E28046E" w14:textId="77777777" w:rsidR="00C824A3" w:rsidRPr="00C824A3" w:rsidRDefault="00000000" w:rsidP="0016129A">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C824A3">
              <w:rPr>
                <w:lang w:val="en-GB"/>
              </w:rPr>
              <w:t>12,500</w:t>
            </w:r>
          </w:p>
        </w:tc>
      </w:tr>
      <w:tr w:rsidR="0059305B" w14:paraId="2730718E" w14:textId="77777777" w:rsidTr="005930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4D0321" w14:textId="77777777" w:rsidR="00C824A3" w:rsidRPr="00C824A3" w:rsidRDefault="00000000" w:rsidP="0016129A">
            <w:pPr>
              <w:spacing w:line="360" w:lineRule="auto"/>
              <w:rPr>
                <w:lang w:val="en-GB"/>
              </w:rPr>
            </w:pPr>
            <w:r w:rsidRPr="00C824A3">
              <w:rPr>
                <w:lang w:val="en-GB"/>
              </w:rPr>
              <w:t>Total Expenditure</w:t>
            </w:r>
          </w:p>
        </w:tc>
        <w:tc>
          <w:tcPr>
            <w:tcW w:w="0" w:type="auto"/>
            <w:hideMark/>
          </w:tcPr>
          <w:p w14:paraId="487E0FC9" w14:textId="77777777" w:rsidR="00C824A3" w:rsidRPr="00C824A3" w:rsidRDefault="00000000" w:rsidP="0016129A">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C824A3">
              <w:rPr>
                <w:b/>
                <w:bCs/>
                <w:lang w:val="en-GB"/>
              </w:rPr>
              <w:t>£167,500</w:t>
            </w:r>
          </w:p>
        </w:tc>
      </w:tr>
    </w:tbl>
    <w:p w14:paraId="08811EC5" w14:textId="77777777" w:rsidR="00C824A3" w:rsidRPr="00C824A3" w:rsidRDefault="00000000" w:rsidP="0016129A">
      <w:pPr>
        <w:rPr>
          <w:b/>
          <w:bCs/>
          <w:lang w:val="en-GB"/>
        </w:rPr>
      </w:pPr>
      <w:r w:rsidRPr="00C824A3">
        <w:rPr>
          <w:b/>
          <w:bCs/>
          <w:lang w:val="en-GB"/>
        </w:rPr>
        <w:t>Financial Analysis</w:t>
      </w:r>
      <w:r w:rsidRPr="00CB64BE">
        <w:rPr>
          <w:b/>
          <w:bCs/>
          <w:lang w:val="en-GB"/>
        </w:rPr>
        <w:t>:</w:t>
      </w:r>
    </w:p>
    <w:p w14:paraId="5C86184C" w14:textId="77777777" w:rsidR="00C824A3" w:rsidRPr="00C824A3" w:rsidRDefault="00000000" w:rsidP="0016129A">
      <w:pPr>
        <w:numPr>
          <w:ilvl w:val="0"/>
          <w:numId w:val="16"/>
        </w:numPr>
        <w:rPr>
          <w:lang w:val="en-GB"/>
        </w:rPr>
      </w:pPr>
      <w:r w:rsidRPr="00C824A3">
        <w:rPr>
          <w:b/>
          <w:bCs/>
          <w:lang w:val="en-GB"/>
        </w:rPr>
        <w:t>Projected Profit:</w:t>
      </w:r>
      <w:r w:rsidRPr="00C824A3">
        <w:rPr>
          <w:lang w:val="en-GB"/>
        </w:rPr>
        <w:t> £20,000</w:t>
      </w:r>
    </w:p>
    <w:p w14:paraId="1F5F064F" w14:textId="77777777" w:rsidR="00C824A3" w:rsidRPr="00C824A3" w:rsidRDefault="00000000" w:rsidP="0016129A">
      <w:pPr>
        <w:numPr>
          <w:ilvl w:val="0"/>
          <w:numId w:val="16"/>
        </w:numPr>
        <w:rPr>
          <w:lang w:val="en-GB"/>
        </w:rPr>
      </w:pPr>
      <w:r w:rsidRPr="00C824A3">
        <w:rPr>
          <w:b/>
          <w:bCs/>
          <w:lang w:val="en-GB"/>
        </w:rPr>
        <w:t>Cost Control Measures:</w:t>
      </w:r>
      <w:r w:rsidRPr="00C824A3">
        <w:rPr>
          <w:lang w:val="en-GB"/>
        </w:rPr>
        <w:t> Early vendor negotiations, sponsorship-driven marketing, and online-only ticket discounts.</w:t>
      </w:r>
    </w:p>
    <w:p w14:paraId="1B81D15A" w14:textId="77777777" w:rsidR="00C824A3" w:rsidRPr="00CB64BE" w:rsidRDefault="00000000" w:rsidP="0016129A">
      <w:pPr>
        <w:numPr>
          <w:ilvl w:val="0"/>
          <w:numId w:val="16"/>
        </w:numPr>
        <w:rPr>
          <w:lang w:val="en-GB"/>
        </w:rPr>
      </w:pPr>
      <w:r w:rsidRPr="00C824A3">
        <w:rPr>
          <w:b/>
          <w:bCs/>
          <w:lang w:val="en-GB"/>
        </w:rPr>
        <w:t>Contingency Planning:</w:t>
      </w:r>
      <w:r w:rsidRPr="00C824A3">
        <w:rPr>
          <w:lang w:val="en-GB"/>
        </w:rPr>
        <w:t> A </w:t>
      </w:r>
      <w:r w:rsidRPr="00C824A3">
        <w:rPr>
          <w:b/>
          <w:bCs/>
          <w:lang w:val="en-GB"/>
        </w:rPr>
        <w:t>£5,000 reserve</w:t>
      </w:r>
      <w:r w:rsidRPr="00C824A3">
        <w:rPr>
          <w:lang w:val="en-GB"/>
        </w:rPr>
        <w:t> for unexpected costs (PwC, 2024).</w:t>
      </w:r>
    </w:p>
    <w:p w14:paraId="5E493C91" w14:textId="77777777" w:rsidR="00C824A3" w:rsidRPr="00CB64BE" w:rsidRDefault="00000000" w:rsidP="0016129A">
      <w:pPr>
        <w:pStyle w:val="Heading1"/>
        <w:rPr>
          <w:rFonts w:cs="Times New Roman"/>
          <w:lang w:val="en-GB"/>
        </w:rPr>
      </w:pPr>
      <w:bookmarkStart w:id="9" w:name="_Toc190953411"/>
      <w:r w:rsidRPr="00CB64BE">
        <w:rPr>
          <w:rFonts w:eastAsia="Times New Roman" w:cs="Times New Roman"/>
          <w:lang w:val="en-GB"/>
        </w:rPr>
        <w:t>Industry Trends, Issues, and Impacts</w:t>
      </w:r>
      <w:r w:rsidRPr="00CB64BE">
        <w:rPr>
          <w:rFonts w:cs="Times New Roman"/>
          <w:lang w:val="en-GB"/>
        </w:rPr>
        <w:t>:</w:t>
      </w:r>
      <w:bookmarkEnd w:id="9"/>
    </w:p>
    <w:p w14:paraId="3AA55C78" w14:textId="77777777" w:rsidR="00CB64BE" w:rsidRPr="00CB64BE" w:rsidRDefault="00000000" w:rsidP="0016129A">
      <w:pPr>
        <w:rPr>
          <w:b/>
          <w:bCs/>
          <w:lang w:val="en-GB"/>
        </w:rPr>
      </w:pPr>
      <w:r w:rsidRPr="00CB64BE">
        <w:rPr>
          <w:b/>
          <w:bCs/>
          <w:lang w:val="en-GB"/>
        </w:rPr>
        <w:t>Key Trends in the MICE Industry:</w:t>
      </w:r>
    </w:p>
    <w:p w14:paraId="74D9409B" w14:textId="77777777" w:rsidR="00CB64BE" w:rsidRPr="00CB64BE" w:rsidRDefault="00000000" w:rsidP="0016129A">
      <w:pPr>
        <w:rPr>
          <w:lang w:val="en-GB"/>
        </w:rPr>
      </w:pPr>
      <w:r w:rsidRPr="00CB64BE">
        <w:rPr>
          <w:lang w:val="en-GB"/>
        </w:rPr>
        <w:t>Hybrid meetings have become popular, and thus, 72% of event planners are concerned with hybrid access (Forbes Insights, 2022). Sustainability has also become another consideration due to the efforts companies put in place to ensure that the events they host are environmentally friendly (World Economic Forum, 2022).</w:t>
      </w:r>
    </w:p>
    <w:p w14:paraId="4D90726B" w14:textId="77777777" w:rsidR="00CB64BE" w:rsidRPr="00CB64BE" w:rsidRDefault="00000000" w:rsidP="0016129A">
      <w:pPr>
        <w:rPr>
          <w:b/>
          <w:bCs/>
          <w:lang w:val="en-GB"/>
        </w:rPr>
      </w:pPr>
      <w:r w:rsidRPr="00CB64BE">
        <w:rPr>
          <w:b/>
          <w:bCs/>
          <w:lang w:val="en-GB"/>
        </w:rPr>
        <w:t xml:space="preserve">Social </w:t>
      </w:r>
      <w:r>
        <w:rPr>
          <w:b/>
          <w:bCs/>
          <w:lang w:val="en-GB"/>
        </w:rPr>
        <w:t>and</w:t>
      </w:r>
      <w:r w:rsidRPr="00CB64BE">
        <w:rPr>
          <w:b/>
          <w:bCs/>
          <w:lang w:val="en-GB"/>
        </w:rPr>
        <w:t xml:space="preserve"> Regulatory Changes:</w:t>
      </w:r>
    </w:p>
    <w:p w14:paraId="3982534E" w14:textId="77777777" w:rsidR="00CB64BE" w:rsidRPr="00CB64BE" w:rsidRDefault="00000000" w:rsidP="0016129A">
      <w:pPr>
        <w:rPr>
          <w:lang w:val="en-GB"/>
        </w:rPr>
      </w:pPr>
      <w:r w:rsidRPr="00CB64BE">
        <w:rPr>
          <w:lang w:val="en-GB"/>
        </w:rPr>
        <w:t>There is enhanced legislation within the government on EDI compliance, which affects corporate support towards diversity initiatives (UK Government, 2022).</w:t>
      </w:r>
    </w:p>
    <w:p w14:paraId="57C2A868" w14:textId="77777777" w:rsidR="00CB64BE" w:rsidRPr="00CB64BE" w:rsidRDefault="00000000" w:rsidP="0016129A">
      <w:pPr>
        <w:rPr>
          <w:b/>
          <w:bCs/>
          <w:lang w:val="en-GB"/>
        </w:rPr>
      </w:pPr>
      <w:r w:rsidRPr="00CB64BE">
        <w:rPr>
          <w:b/>
          <w:bCs/>
          <w:lang w:val="en-GB"/>
        </w:rPr>
        <w:t xml:space="preserve">Challenges </w:t>
      </w:r>
      <w:r>
        <w:rPr>
          <w:b/>
          <w:bCs/>
          <w:lang w:val="en-GB"/>
        </w:rPr>
        <w:t>and</w:t>
      </w:r>
      <w:r w:rsidRPr="00CB64BE">
        <w:rPr>
          <w:b/>
          <w:bCs/>
          <w:lang w:val="en-GB"/>
        </w:rPr>
        <w:t xml:space="preserve"> Lessons from Similar Events:</w:t>
      </w:r>
    </w:p>
    <w:p w14:paraId="61C38C26" w14:textId="77777777" w:rsidR="00CB64BE" w:rsidRPr="00CB64BE" w:rsidRDefault="00000000" w:rsidP="0016129A">
      <w:pPr>
        <w:pStyle w:val="ListParagraph"/>
        <w:numPr>
          <w:ilvl w:val="0"/>
          <w:numId w:val="24"/>
        </w:numPr>
        <w:rPr>
          <w:lang w:val="en-GB"/>
        </w:rPr>
      </w:pPr>
      <w:r w:rsidRPr="00CB64BE">
        <w:rPr>
          <w:lang w:val="en-GB"/>
        </w:rPr>
        <w:t>Previous summits of EDI reveal low virtual activities among participants; therefore, there is a need to propose several engaging content on the web (Harvard Business Review, 2023).</w:t>
      </w:r>
    </w:p>
    <w:p w14:paraId="25E47D00" w14:textId="77777777" w:rsidR="00CB64BE" w:rsidRPr="00CB64BE" w:rsidRDefault="00000000" w:rsidP="0016129A">
      <w:pPr>
        <w:pStyle w:val="ListParagraph"/>
        <w:numPr>
          <w:ilvl w:val="0"/>
          <w:numId w:val="24"/>
        </w:numPr>
        <w:rPr>
          <w:lang w:val="en-GB"/>
        </w:rPr>
      </w:pPr>
      <w:r w:rsidRPr="00CB64BE">
        <w:rPr>
          <w:lang w:val="en-GB"/>
        </w:rPr>
        <w:t xml:space="preserve">Therefore, having a diversified funding base is appropriate; some revenues include sponsorships, and grants (McKinsey </w:t>
      </w:r>
      <w:r>
        <w:rPr>
          <w:lang w:val="en-GB"/>
        </w:rPr>
        <w:t>and</w:t>
      </w:r>
      <w:r w:rsidRPr="00CB64BE">
        <w:rPr>
          <w:lang w:val="en-GB"/>
        </w:rPr>
        <w:t xml:space="preserve"> Company, 2022).</w:t>
      </w:r>
    </w:p>
    <w:p w14:paraId="499C31C1" w14:textId="77777777" w:rsidR="00CB64BE" w:rsidRPr="00CB64BE" w:rsidRDefault="00000000" w:rsidP="0016129A">
      <w:pPr>
        <w:pStyle w:val="Heading1"/>
        <w:rPr>
          <w:rFonts w:cs="Times New Roman"/>
          <w:lang w:val="en-GB"/>
        </w:rPr>
      </w:pPr>
      <w:bookmarkStart w:id="10" w:name="_Toc190953412"/>
      <w:r w:rsidRPr="00CB64BE">
        <w:rPr>
          <w:rFonts w:cs="Times New Roman"/>
          <w:lang w:val="en-GB"/>
        </w:rPr>
        <w:t>Situational and Cultural Considerations (PESTEL Analysis):</w:t>
      </w:r>
      <w:bookmarkEnd w:id="10"/>
    </w:p>
    <w:p w14:paraId="082DA144" w14:textId="77777777" w:rsidR="00CB64BE" w:rsidRPr="00CB64BE" w:rsidRDefault="00000000" w:rsidP="0016129A">
      <w:pPr>
        <w:rPr>
          <w:lang w:val="en-GB"/>
        </w:rPr>
      </w:pPr>
      <w:r w:rsidRPr="00CB64BE">
        <w:rPr>
          <w:lang w:val="en-GB"/>
        </w:rPr>
        <w:t>The use of the PESTEL framework assists in evaluating the external environment that affects Diversity by Design: Transforming Inclusion in the Workplace. This framework comprises Political, Economic, Social, Technological, Environment and Legal factors when establishing an event plan (Johnson et al., 2022).</w:t>
      </w:r>
    </w:p>
    <w:p w14:paraId="5990739C" w14:textId="77777777" w:rsidR="00CB64BE" w:rsidRPr="00CB64BE" w:rsidRDefault="00000000" w:rsidP="0016129A">
      <w:pPr>
        <w:rPr>
          <w:b/>
          <w:bCs/>
          <w:i/>
          <w:iCs/>
          <w:lang w:val="en-GB"/>
        </w:rPr>
      </w:pPr>
      <w:r w:rsidRPr="00CB64BE">
        <w:rPr>
          <w:b/>
          <w:bCs/>
          <w:i/>
          <w:iCs/>
          <w:lang w:val="en-GB"/>
        </w:rPr>
        <w:lastRenderedPageBreak/>
        <w:t xml:space="preserve">Political Factors: </w:t>
      </w:r>
      <w:r w:rsidRPr="00CB64BE">
        <w:rPr>
          <w:lang w:val="en-GB"/>
        </w:rPr>
        <w:t>The UK Government under the Equality Act 2010 established strong diversity policies in the organisations and expects organisations to ensure equal opportunity is embraced (UK Government, 2022). The government's desire for corporate EDI compliance is further enhanced by other strategies such as the Inclusive Britain Strategy(UK Government, 2023). For this reason, firms are now likely to seek help on how to implement EDI thus creating the need for such events like this summit.</w:t>
      </w:r>
    </w:p>
    <w:p w14:paraId="15B01392" w14:textId="77777777" w:rsidR="00CB64BE" w:rsidRPr="00CB64BE" w:rsidRDefault="00000000" w:rsidP="0016129A">
      <w:pPr>
        <w:rPr>
          <w:b/>
          <w:bCs/>
          <w:i/>
          <w:iCs/>
          <w:lang w:val="en-GB"/>
        </w:rPr>
      </w:pPr>
      <w:r w:rsidRPr="00CB64BE">
        <w:rPr>
          <w:b/>
          <w:bCs/>
          <w:i/>
          <w:iCs/>
          <w:lang w:val="en-GB"/>
        </w:rPr>
        <w:t xml:space="preserve">Economic Factors: </w:t>
      </w:r>
      <w:r w:rsidRPr="00CB64BE">
        <w:rPr>
          <w:lang w:val="en-GB"/>
        </w:rPr>
        <w:t>Various research done across the globe shows that corporations with diverse and equal employment opportunity policies generate 40% more profits (McKinsey and Company 2022). For instance, corporate funding has now been devoted to diversity programmes and therefore sales of tickets and sponsorship are likely prospects of income. However, from time to time, due to poor economic returns or financial constraints within organisations, the attendance issue may arise, Therefore, there is a need to incorporate other models that reduce the cost of participation (PwC, 2024).</w:t>
      </w:r>
    </w:p>
    <w:p w14:paraId="1EEB9119" w14:textId="77777777" w:rsidR="00CB64BE" w:rsidRPr="00CB64BE" w:rsidRDefault="00000000" w:rsidP="0016129A">
      <w:pPr>
        <w:rPr>
          <w:b/>
          <w:bCs/>
          <w:i/>
          <w:iCs/>
          <w:lang w:val="en-GB"/>
        </w:rPr>
      </w:pPr>
      <w:r w:rsidRPr="00CB64BE">
        <w:rPr>
          <w:b/>
          <w:bCs/>
          <w:i/>
          <w:iCs/>
          <w:lang w:val="en-GB"/>
        </w:rPr>
        <w:t xml:space="preserve">Social Factors: </w:t>
      </w:r>
      <w:r w:rsidRPr="00CB64BE">
        <w:rPr>
          <w:lang w:val="en-GB"/>
        </w:rPr>
        <w:t>The demands for diverse and equal workplaces have increased as 74 per cent of the employees opine that diversity brings in improvements in innovation (Deloitte, 2021). Further, Gen Z and Millennial employees give focus to the company's culture which forces employers to engage in appropriate EDI training(CIPD, 2023). This is in line with today's movements that assist companies to be relevant while at the same time being socially aware.</w:t>
      </w:r>
    </w:p>
    <w:p w14:paraId="4E2A2361" w14:textId="77777777" w:rsidR="00CB64BE" w:rsidRPr="00CB64BE" w:rsidRDefault="00000000" w:rsidP="0016129A">
      <w:pPr>
        <w:rPr>
          <w:b/>
          <w:bCs/>
          <w:i/>
          <w:iCs/>
          <w:lang w:val="en-GB"/>
        </w:rPr>
      </w:pPr>
      <w:r w:rsidRPr="00CB64BE">
        <w:rPr>
          <w:b/>
          <w:bCs/>
          <w:i/>
          <w:iCs/>
          <w:lang w:val="en-GB"/>
        </w:rPr>
        <w:t xml:space="preserve">Technological Factors: </w:t>
      </w:r>
      <w:r w:rsidRPr="00CB64BE">
        <w:rPr>
          <w:lang w:val="en-GB"/>
        </w:rPr>
        <w:t xml:space="preserve">The very nature of the event exemplified by the format of hybrid events entails the use of live streaming, networking through artificial intelligence, and other digital aids(Department for Digital, Culture, Media </w:t>
      </w:r>
      <w:r>
        <w:rPr>
          <w:lang w:val="en-GB"/>
        </w:rPr>
        <w:t>and</w:t>
      </w:r>
      <w:r w:rsidRPr="00CB64BE">
        <w:rPr>
          <w:lang w:val="en-GB"/>
        </w:rPr>
        <w:t xml:space="preserve"> Sport (DCMS), 2023). Sophisticated technologies will allow others to participate in real-time Q</w:t>
      </w:r>
      <w:r>
        <w:rPr>
          <w:lang w:val="en-GB"/>
        </w:rPr>
        <w:t>and</w:t>
      </w:r>
      <w:r w:rsidRPr="00CB64BE">
        <w:rPr>
          <w:lang w:val="en-GB"/>
        </w:rPr>
        <w:t>A sessions, virtual breakdowns of the presentation, and live polls (Eventbrite, 2024).</w:t>
      </w:r>
    </w:p>
    <w:p w14:paraId="419C1C07" w14:textId="77777777" w:rsidR="00CB64BE" w:rsidRPr="00CB64BE" w:rsidRDefault="00000000" w:rsidP="0016129A">
      <w:pPr>
        <w:rPr>
          <w:b/>
          <w:bCs/>
          <w:i/>
          <w:iCs/>
          <w:lang w:val="en-GB"/>
        </w:rPr>
      </w:pPr>
      <w:r w:rsidRPr="00CB64BE">
        <w:rPr>
          <w:b/>
          <w:bCs/>
          <w:i/>
          <w:iCs/>
          <w:lang w:val="en-GB"/>
        </w:rPr>
        <w:t xml:space="preserve">Environmental Factors: </w:t>
      </w:r>
      <w:r w:rsidRPr="00CB64BE">
        <w:rPr>
          <w:lang w:val="en-GB"/>
        </w:rPr>
        <w:t>The rationale for the state is strengthened by the fact that 85% of organisations are now seeking ways how to embrace the principles of sustainable event management such as adopting environmentally friendly venues and materials, reducing the use of printed materials, and local sourcing of food services (British Event Professionals, 2023). Thus, no forms to fill out and no brochures, the decision to use electronic files in the event, and the funds to offset the carbon footprint will help reduce the impact on the environment.</w:t>
      </w:r>
    </w:p>
    <w:p w14:paraId="1CEBFF94" w14:textId="77777777" w:rsidR="00CB64BE" w:rsidRPr="00CB64BE" w:rsidRDefault="00000000" w:rsidP="0016129A">
      <w:pPr>
        <w:rPr>
          <w:b/>
          <w:bCs/>
          <w:i/>
          <w:iCs/>
          <w:lang w:val="en-GB"/>
        </w:rPr>
      </w:pPr>
      <w:r w:rsidRPr="00CB64BE">
        <w:rPr>
          <w:b/>
          <w:bCs/>
          <w:i/>
          <w:iCs/>
          <w:lang w:val="en-GB"/>
        </w:rPr>
        <w:t xml:space="preserve">Legal Factors: </w:t>
      </w:r>
      <w:r w:rsidRPr="00CB64BE">
        <w:rPr>
          <w:lang w:val="en-GB"/>
        </w:rPr>
        <w:t>According to the knowledge gained in the course, the event has to meet the requirements of UK equality legislation, diversity in the workplace, and accessibility laws (UK Government, 2022). Having multiple languages as interpreters, closed captioning services, and arranging functions in accessible spaces fulfil the legal requirements and inclusiveness (Harvard Business Review, 2023).</w:t>
      </w:r>
    </w:p>
    <w:p w14:paraId="24B88BBC" w14:textId="77777777" w:rsidR="00CB64BE" w:rsidRPr="00CB64BE" w:rsidRDefault="00000000" w:rsidP="0016129A">
      <w:pPr>
        <w:pStyle w:val="Heading1"/>
        <w:rPr>
          <w:rFonts w:cs="Times New Roman"/>
          <w:lang w:val="en-GB"/>
        </w:rPr>
      </w:pPr>
      <w:bookmarkStart w:id="11" w:name="_Toc190953413"/>
      <w:r w:rsidRPr="00CB64BE">
        <w:rPr>
          <w:rFonts w:cs="Times New Roman"/>
          <w:lang w:val="en-GB"/>
        </w:rPr>
        <w:lastRenderedPageBreak/>
        <w:t>Conclusion:</w:t>
      </w:r>
      <w:bookmarkEnd w:id="11"/>
    </w:p>
    <w:p w14:paraId="56D58343" w14:textId="77777777" w:rsidR="00CB64BE" w:rsidRPr="00CB64BE" w:rsidRDefault="00000000" w:rsidP="0016129A">
      <w:pPr>
        <w:rPr>
          <w:lang w:val="en-GB"/>
        </w:rPr>
      </w:pPr>
      <w:r w:rsidRPr="00CB64BE">
        <w:rPr>
          <w:lang w:val="en-GB"/>
        </w:rPr>
        <w:t>This report described Strategic Planning and Delivery of Diversity by Design: Transforming Inclusion in the Workplace focusing on its feasibility study of the outline, relation to industry, and viable effects. It investigates the crucial issue of actualisation of EDI leading to the development of Design Thinking workshops, technological hybrid accessibility, and the use of experts’ experience in the lectures, making the attendees’ experience revolutionary (Harvard Business Review, 2023).</w:t>
      </w:r>
    </w:p>
    <w:p w14:paraId="5819849E" w14:textId="77777777" w:rsidR="00CB64BE" w:rsidRPr="00CB64BE" w:rsidRDefault="00000000" w:rsidP="0016129A">
      <w:pPr>
        <w:rPr>
          <w:lang w:val="en-GB"/>
        </w:rPr>
      </w:pPr>
      <w:r w:rsidRPr="00CB64BE">
        <w:rPr>
          <w:lang w:val="en-GB"/>
        </w:rPr>
        <w:t xml:space="preserve">Some of the priorities involved planning the venue, managing risks, promoting the event and financial </w:t>
      </w:r>
      <w:r w:rsidR="00AA4F10">
        <w:rPr>
          <w:lang w:val="en-GB"/>
        </w:rPr>
        <w:t>and</w:t>
      </w:r>
      <w:r w:rsidRPr="00CB64BE">
        <w:rPr>
          <w:lang w:val="en-GB"/>
        </w:rPr>
        <w:t xml:space="preserve"> operational requirements that would help in forming a feasible and advantageous event (PricewaterhouseCoopers, 2024). This means people from all corners of the world can take part and thus they get more exposure and interest in the event (VisitBritain, 2023).</w:t>
      </w:r>
    </w:p>
    <w:p w14:paraId="66019516" w14:textId="77777777" w:rsidR="00CB64BE" w:rsidRPr="00CB64BE" w:rsidRDefault="00000000" w:rsidP="0016129A">
      <w:pPr>
        <w:rPr>
          <w:lang w:val="en-GB"/>
        </w:rPr>
      </w:pPr>
      <w:r w:rsidRPr="00CB64BE">
        <w:rPr>
          <w:lang w:val="en-GB"/>
        </w:rPr>
        <w:t>Exploring PESTEL factors, showed that the political, social and economic aspects were in favour towards EDI and organisations are keen to spend more on training and policies for it (CIPD, 2023). Besides, technological advancements in the occasion of hybrid events and the consideration of sustainability issues make the event significant and interesting (McKinsey &amp; Company, 2022).</w:t>
      </w:r>
    </w:p>
    <w:p w14:paraId="65C15836" w14:textId="77777777" w:rsidR="00CB64BE" w:rsidRPr="00CB64BE" w:rsidRDefault="00000000" w:rsidP="0016129A">
      <w:pPr>
        <w:rPr>
          <w:lang w:val="en-GB"/>
        </w:rPr>
      </w:pPr>
      <w:r w:rsidRPr="00CB64BE">
        <w:rPr>
          <w:lang w:val="en-GB"/>
        </w:rPr>
        <w:t>That is why the long-term result of this kind of event goes beyond sharing the outcomes of the research but rather seeks to impact the transformation of the corporate EDI strategies, promote the increase in inter-industry collaboration while delivering a positive effect to the enhancement of the workplace's conditions (Deloitte, 2021). I found that the texts of the case studies and ideas utilised in Diversity by Design make it possible to serve as a useful guide to the development of the work on workplace inclusion.</w:t>
      </w:r>
    </w:p>
    <w:p w14:paraId="45620D0C" w14:textId="77777777" w:rsidR="00CB64BE" w:rsidRPr="00CB64BE" w:rsidRDefault="00000000" w:rsidP="0016129A">
      <w:pPr>
        <w:rPr>
          <w:lang w:val="en-GB"/>
        </w:rPr>
      </w:pPr>
      <w:r w:rsidRPr="00CB64BE">
        <w:rPr>
          <w:lang w:val="en-GB"/>
        </w:rPr>
        <w:br w:type="page"/>
      </w:r>
    </w:p>
    <w:p w14:paraId="5D9B61BF" w14:textId="77777777" w:rsidR="00935B84" w:rsidRPr="00CB64BE" w:rsidRDefault="00000000" w:rsidP="0016129A">
      <w:pPr>
        <w:pStyle w:val="Heading1"/>
        <w:rPr>
          <w:rFonts w:cs="Times New Roman"/>
          <w:lang w:val="en-GB"/>
        </w:rPr>
      </w:pPr>
      <w:bookmarkStart w:id="12" w:name="_Toc190953414"/>
      <w:r w:rsidRPr="00CB64BE">
        <w:rPr>
          <w:rFonts w:cs="Times New Roman"/>
          <w:lang w:val="en-GB"/>
        </w:rPr>
        <w:lastRenderedPageBreak/>
        <w:t>Reference List:</w:t>
      </w:r>
      <w:bookmarkEnd w:id="12"/>
    </w:p>
    <w:p w14:paraId="2D01B4CE" w14:textId="77777777" w:rsidR="00CB64BE" w:rsidRPr="00CB64BE" w:rsidRDefault="00000000" w:rsidP="0016129A">
      <w:pPr>
        <w:rPr>
          <w:lang w:val="en-GB"/>
        </w:rPr>
      </w:pPr>
      <w:r w:rsidRPr="00CB64BE">
        <w:rPr>
          <w:lang w:val="en-GB"/>
        </w:rPr>
        <w:t>Allen, J. (2023). </w:t>
      </w:r>
      <w:r w:rsidRPr="00CB64BE">
        <w:rPr>
          <w:i/>
          <w:iCs/>
          <w:lang w:val="en-GB"/>
        </w:rPr>
        <w:t>Event risk management guide</w:t>
      </w:r>
      <w:r w:rsidRPr="00CB64BE">
        <w:rPr>
          <w:lang w:val="en-GB"/>
        </w:rPr>
        <w:t>. Oxford: Wiley.</w:t>
      </w:r>
    </w:p>
    <w:p w14:paraId="35820333" w14:textId="77777777" w:rsidR="00CB64BE" w:rsidRPr="00CB64BE" w:rsidRDefault="00000000" w:rsidP="0016129A">
      <w:pPr>
        <w:rPr>
          <w:lang w:val="en-GB"/>
        </w:rPr>
      </w:pPr>
      <w:r w:rsidRPr="00CB64BE">
        <w:rPr>
          <w:lang w:val="en-GB"/>
        </w:rPr>
        <w:t>British Event Professionals. (2023). </w:t>
      </w:r>
      <w:r w:rsidRPr="00CB64BE">
        <w:rPr>
          <w:i/>
          <w:iCs/>
          <w:lang w:val="en-GB"/>
        </w:rPr>
        <w:t>Sustainable and inclusive event design</w:t>
      </w:r>
      <w:r w:rsidRPr="00CB64BE">
        <w:rPr>
          <w:lang w:val="en-GB"/>
        </w:rPr>
        <w:t>.</w:t>
      </w:r>
    </w:p>
    <w:p w14:paraId="57C1967D" w14:textId="77777777" w:rsidR="00CB64BE" w:rsidRPr="00CB64BE" w:rsidRDefault="00000000" w:rsidP="0016129A">
      <w:pPr>
        <w:rPr>
          <w:lang w:val="en-GB"/>
        </w:rPr>
      </w:pPr>
      <w:r w:rsidRPr="00CB64BE">
        <w:rPr>
          <w:lang w:val="en-GB"/>
        </w:rPr>
        <w:t xml:space="preserve">Brown, K., </w:t>
      </w:r>
      <w:r w:rsidR="00AA4F10">
        <w:rPr>
          <w:lang w:val="en-GB"/>
        </w:rPr>
        <w:t>and</w:t>
      </w:r>
      <w:r w:rsidRPr="00CB64BE">
        <w:rPr>
          <w:lang w:val="en-GB"/>
        </w:rPr>
        <w:t xml:space="preserve"> James, C. (2020). </w:t>
      </w:r>
      <w:r w:rsidRPr="00CB64BE">
        <w:rPr>
          <w:i/>
          <w:iCs/>
          <w:lang w:val="en-GB"/>
        </w:rPr>
        <w:t>The inclusion imperative</w:t>
      </w:r>
      <w:r w:rsidRPr="00CB64BE">
        <w:rPr>
          <w:lang w:val="en-GB"/>
        </w:rPr>
        <w:t>. London: Routledge.</w:t>
      </w:r>
    </w:p>
    <w:p w14:paraId="38B726E2" w14:textId="77777777" w:rsidR="00CB64BE" w:rsidRPr="00CB64BE" w:rsidRDefault="00000000" w:rsidP="0016129A">
      <w:pPr>
        <w:rPr>
          <w:lang w:val="en-GB"/>
        </w:rPr>
      </w:pPr>
      <w:r w:rsidRPr="00CB64BE">
        <w:rPr>
          <w:lang w:val="en-GB"/>
        </w:rPr>
        <w:t>Chartered Institute of Personnel and Development (CIPD). (2023). </w:t>
      </w:r>
      <w:r w:rsidRPr="00CB64BE">
        <w:rPr>
          <w:i/>
          <w:iCs/>
          <w:lang w:val="en-GB"/>
        </w:rPr>
        <w:t>Diversity and inclusion at work</w:t>
      </w:r>
      <w:r w:rsidRPr="00CB64BE">
        <w:rPr>
          <w:lang w:val="en-GB"/>
        </w:rPr>
        <w:t>. Available at: </w:t>
      </w:r>
      <w:hyperlink r:id="rId10" w:tgtFrame="_new" w:history="1">
        <w:r w:rsidR="00CB64BE" w:rsidRPr="00CB64BE">
          <w:rPr>
            <w:rStyle w:val="Hyperlink"/>
            <w:lang w:val="en-GB"/>
          </w:rPr>
          <w:t>www.cipd.co.uk</w:t>
        </w:r>
      </w:hyperlink>
    </w:p>
    <w:p w14:paraId="655B6E09" w14:textId="77777777" w:rsidR="00CB64BE" w:rsidRPr="00CB64BE" w:rsidRDefault="00000000" w:rsidP="0016129A">
      <w:pPr>
        <w:rPr>
          <w:lang w:val="en-GB"/>
        </w:rPr>
      </w:pPr>
      <w:r w:rsidRPr="00CB64BE">
        <w:rPr>
          <w:lang w:val="en-GB"/>
        </w:rPr>
        <w:t>Deloitte. (2021). </w:t>
      </w:r>
      <w:r w:rsidRPr="00CB64BE">
        <w:rPr>
          <w:i/>
          <w:iCs/>
          <w:lang w:val="en-GB"/>
        </w:rPr>
        <w:t>Global human capital trends report</w:t>
      </w:r>
      <w:r w:rsidRPr="00CB64BE">
        <w:rPr>
          <w:lang w:val="en-GB"/>
        </w:rPr>
        <w:t>. Available at: </w:t>
      </w:r>
      <w:hyperlink r:id="rId11" w:tgtFrame="_new" w:history="1">
        <w:r w:rsidR="00CB64BE" w:rsidRPr="00CB64BE">
          <w:rPr>
            <w:rStyle w:val="Hyperlink"/>
            <w:lang w:val="en-GB"/>
          </w:rPr>
          <w:t>www.deloitte.com</w:t>
        </w:r>
      </w:hyperlink>
    </w:p>
    <w:p w14:paraId="7F994979" w14:textId="77777777" w:rsidR="00CB64BE" w:rsidRPr="00CB64BE" w:rsidRDefault="00000000" w:rsidP="0016129A">
      <w:pPr>
        <w:rPr>
          <w:lang w:val="en-GB"/>
        </w:rPr>
      </w:pPr>
      <w:r w:rsidRPr="00CB64BE">
        <w:rPr>
          <w:lang w:val="en-GB"/>
        </w:rPr>
        <w:t>Eventbrite. (2024). </w:t>
      </w:r>
      <w:r w:rsidRPr="00CB64BE">
        <w:rPr>
          <w:i/>
          <w:iCs/>
          <w:lang w:val="en-GB"/>
        </w:rPr>
        <w:t>Revenue models for hybrid events</w:t>
      </w:r>
      <w:r w:rsidRPr="00CB64BE">
        <w:rPr>
          <w:lang w:val="en-GB"/>
        </w:rPr>
        <w:t>. Available at: </w:t>
      </w:r>
      <w:hyperlink r:id="rId12" w:tgtFrame="_new" w:history="1">
        <w:r w:rsidR="00CB64BE" w:rsidRPr="00CB64BE">
          <w:rPr>
            <w:rStyle w:val="Hyperlink"/>
            <w:lang w:val="en-GB"/>
          </w:rPr>
          <w:t>www.eventbrite.com</w:t>
        </w:r>
      </w:hyperlink>
    </w:p>
    <w:p w14:paraId="36A4B0FA" w14:textId="77777777" w:rsidR="00CB64BE" w:rsidRPr="00CB64BE" w:rsidRDefault="00000000" w:rsidP="0016129A">
      <w:pPr>
        <w:rPr>
          <w:lang w:val="en-GB"/>
        </w:rPr>
      </w:pPr>
      <w:r w:rsidRPr="00CB64BE">
        <w:rPr>
          <w:lang w:val="en-GB"/>
        </w:rPr>
        <w:t>Forbes Insights. (2022). </w:t>
      </w:r>
      <w:r w:rsidRPr="00CB64BE">
        <w:rPr>
          <w:i/>
          <w:iCs/>
          <w:lang w:val="en-GB"/>
        </w:rPr>
        <w:t>Diversity and inclusion: Driving workplace innovation</w:t>
      </w:r>
      <w:r w:rsidRPr="00CB64BE">
        <w:rPr>
          <w:lang w:val="en-GB"/>
        </w:rPr>
        <w:t>. Available at: </w:t>
      </w:r>
      <w:hyperlink r:id="rId13" w:tgtFrame="_new" w:history="1">
        <w:r w:rsidR="00CB64BE" w:rsidRPr="00CB64BE">
          <w:rPr>
            <w:rStyle w:val="Hyperlink"/>
            <w:lang w:val="en-GB"/>
          </w:rPr>
          <w:t>www.forbes.com</w:t>
        </w:r>
      </w:hyperlink>
    </w:p>
    <w:p w14:paraId="672630C6" w14:textId="77777777" w:rsidR="00CB64BE" w:rsidRPr="00CB64BE" w:rsidRDefault="00000000" w:rsidP="0016129A">
      <w:pPr>
        <w:rPr>
          <w:lang w:val="en-GB"/>
        </w:rPr>
      </w:pPr>
      <w:r w:rsidRPr="00CB64BE">
        <w:rPr>
          <w:lang w:val="en-GB"/>
        </w:rPr>
        <w:t>Goldblatt, J. (2020). </w:t>
      </w:r>
      <w:r w:rsidRPr="00CB64BE">
        <w:rPr>
          <w:i/>
          <w:iCs/>
          <w:lang w:val="en-GB"/>
        </w:rPr>
        <w:t>Special events: Creating and sustaining a new world for celebration</w:t>
      </w:r>
      <w:r w:rsidRPr="00CB64BE">
        <w:rPr>
          <w:lang w:val="en-GB"/>
        </w:rPr>
        <w:t>. New York: Wiley.</w:t>
      </w:r>
    </w:p>
    <w:p w14:paraId="3F2A007C" w14:textId="77777777" w:rsidR="00CB64BE" w:rsidRPr="00CB64BE" w:rsidRDefault="00000000" w:rsidP="0016129A">
      <w:pPr>
        <w:rPr>
          <w:lang w:val="en-GB"/>
        </w:rPr>
      </w:pPr>
      <w:r w:rsidRPr="00CB64BE">
        <w:rPr>
          <w:lang w:val="en-GB"/>
        </w:rPr>
        <w:t>Harvard Business Review. (2023). </w:t>
      </w:r>
      <w:r w:rsidRPr="00CB64BE">
        <w:rPr>
          <w:i/>
          <w:iCs/>
          <w:lang w:val="en-GB"/>
        </w:rPr>
        <w:t>Building inclusive workplaces</w:t>
      </w:r>
      <w:r w:rsidRPr="00CB64BE">
        <w:rPr>
          <w:lang w:val="en-GB"/>
        </w:rPr>
        <w:t>. Available at: </w:t>
      </w:r>
      <w:hyperlink r:id="rId14" w:tgtFrame="_new" w:history="1">
        <w:r w:rsidR="00CB64BE" w:rsidRPr="00CB64BE">
          <w:rPr>
            <w:rStyle w:val="Hyperlink"/>
            <w:lang w:val="en-GB"/>
          </w:rPr>
          <w:t>www.hbr.org</w:t>
        </w:r>
      </w:hyperlink>
    </w:p>
    <w:p w14:paraId="496165BF" w14:textId="77777777" w:rsidR="00CB64BE" w:rsidRPr="00CB64BE" w:rsidRDefault="00000000" w:rsidP="0016129A">
      <w:pPr>
        <w:rPr>
          <w:lang w:val="en-GB"/>
        </w:rPr>
      </w:pPr>
      <w:r w:rsidRPr="00CB64BE">
        <w:rPr>
          <w:lang w:val="en-GB"/>
        </w:rPr>
        <w:t xml:space="preserve">Johnson, G., Scholes, K., </w:t>
      </w:r>
      <w:r w:rsidR="00AA4F10">
        <w:rPr>
          <w:lang w:val="en-GB"/>
        </w:rPr>
        <w:t>and</w:t>
      </w:r>
      <w:r w:rsidRPr="00CB64BE">
        <w:rPr>
          <w:lang w:val="en-GB"/>
        </w:rPr>
        <w:t xml:space="preserve"> Whittington, R. (2022). </w:t>
      </w:r>
      <w:r w:rsidRPr="00CB64BE">
        <w:rPr>
          <w:i/>
          <w:iCs/>
          <w:lang w:val="en-GB"/>
        </w:rPr>
        <w:t>Exploring corporate strategy: Text and cases</w:t>
      </w:r>
      <w:r w:rsidRPr="00CB64BE">
        <w:rPr>
          <w:lang w:val="en-GB"/>
        </w:rPr>
        <w:t>.</w:t>
      </w:r>
    </w:p>
    <w:p w14:paraId="38891BEA" w14:textId="77777777" w:rsidR="00CB64BE" w:rsidRPr="00CB64BE" w:rsidRDefault="00000000" w:rsidP="0016129A">
      <w:pPr>
        <w:rPr>
          <w:lang w:val="en-GB"/>
        </w:rPr>
      </w:pPr>
      <w:r w:rsidRPr="00CB64BE">
        <w:rPr>
          <w:lang w:val="en-GB"/>
        </w:rPr>
        <w:t>Manchester Central. (2024). </w:t>
      </w:r>
      <w:r w:rsidRPr="00CB64BE">
        <w:rPr>
          <w:i/>
          <w:iCs/>
          <w:lang w:val="en-GB"/>
        </w:rPr>
        <w:t>Event venue guide</w:t>
      </w:r>
      <w:r w:rsidRPr="00CB64BE">
        <w:rPr>
          <w:lang w:val="en-GB"/>
        </w:rPr>
        <w:t>. Available at: </w:t>
      </w:r>
      <w:hyperlink r:id="rId15" w:tgtFrame="_new" w:history="1">
        <w:r w:rsidR="00CB64BE" w:rsidRPr="00CB64BE">
          <w:rPr>
            <w:rStyle w:val="Hyperlink"/>
            <w:lang w:val="en-GB"/>
          </w:rPr>
          <w:t>www.manchestercentral.co.uk</w:t>
        </w:r>
      </w:hyperlink>
    </w:p>
    <w:p w14:paraId="7F00BD71" w14:textId="77777777" w:rsidR="00CB64BE" w:rsidRPr="00CB64BE" w:rsidRDefault="00000000" w:rsidP="0016129A">
      <w:pPr>
        <w:rPr>
          <w:lang w:val="en-GB"/>
        </w:rPr>
      </w:pPr>
      <w:r w:rsidRPr="00CB64BE">
        <w:rPr>
          <w:lang w:val="en-GB"/>
        </w:rPr>
        <w:t>McKinsey &amp; Company. (2022). </w:t>
      </w:r>
      <w:r w:rsidRPr="00CB64BE">
        <w:rPr>
          <w:i/>
          <w:iCs/>
          <w:lang w:val="en-GB"/>
        </w:rPr>
        <w:t>Diversity wins: How inclusion matters</w:t>
      </w:r>
      <w:r w:rsidRPr="00CB64BE">
        <w:rPr>
          <w:lang w:val="en-GB"/>
        </w:rPr>
        <w:t>. Available at: </w:t>
      </w:r>
      <w:hyperlink r:id="rId16" w:tgtFrame="_new" w:history="1">
        <w:r w:rsidR="00CB64BE" w:rsidRPr="00CB64BE">
          <w:rPr>
            <w:rStyle w:val="Hyperlink"/>
            <w:lang w:val="en-GB"/>
          </w:rPr>
          <w:t>www.mckinsey.com</w:t>
        </w:r>
      </w:hyperlink>
    </w:p>
    <w:p w14:paraId="5A70854C" w14:textId="77777777" w:rsidR="00CB64BE" w:rsidRPr="00CB64BE" w:rsidRDefault="00000000" w:rsidP="0016129A">
      <w:pPr>
        <w:rPr>
          <w:lang w:val="en-GB"/>
        </w:rPr>
      </w:pPr>
      <w:r w:rsidRPr="00CB64BE">
        <w:rPr>
          <w:lang w:val="en-GB"/>
        </w:rPr>
        <w:t>PwC. (2024). </w:t>
      </w:r>
      <w:r w:rsidRPr="00CB64BE">
        <w:rPr>
          <w:i/>
          <w:iCs/>
          <w:lang w:val="en-GB"/>
        </w:rPr>
        <w:t>The business case for diversity</w:t>
      </w:r>
      <w:r w:rsidRPr="00CB64BE">
        <w:rPr>
          <w:lang w:val="en-GB"/>
        </w:rPr>
        <w:t>. Available at: </w:t>
      </w:r>
      <w:hyperlink r:id="rId17" w:tgtFrame="_new" w:history="1">
        <w:r w:rsidR="00CB64BE" w:rsidRPr="00CB64BE">
          <w:rPr>
            <w:rStyle w:val="Hyperlink"/>
            <w:lang w:val="en-GB"/>
          </w:rPr>
          <w:t>www.pwc.com</w:t>
        </w:r>
      </w:hyperlink>
    </w:p>
    <w:p w14:paraId="29B68828" w14:textId="77777777" w:rsidR="00CB64BE" w:rsidRPr="00CB64BE" w:rsidRDefault="00000000" w:rsidP="0016129A">
      <w:pPr>
        <w:rPr>
          <w:lang w:val="en-GB"/>
        </w:rPr>
      </w:pPr>
      <w:r w:rsidRPr="00CB64BE">
        <w:rPr>
          <w:lang w:val="en-GB"/>
        </w:rPr>
        <w:t>UK Government. (2022). </w:t>
      </w:r>
      <w:r w:rsidRPr="00CB64BE">
        <w:rPr>
          <w:i/>
          <w:iCs/>
          <w:lang w:val="en-GB"/>
        </w:rPr>
        <w:t>Guidelines for hybrid event planning</w:t>
      </w:r>
      <w:r w:rsidRPr="00CB64BE">
        <w:rPr>
          <w:lang w:val="en-GB"/>
        </w:rPr>
        <w:t>. Available at: </w:t>
      </w:r>
      <w:hyperlink r:id="rId18" w:tgtFrame="_new" w:history="1">
        <w:r w:rsidR="00CB64BE" w:rsidRPr="00CB64BE">
          <w:rPr>
            <w:rStyle w:val="Hyperlink"/>
            <w:lang w:val="en-GB"/>
          </w:rPr>
          <w:t>www.gov.uk</w:t>
        </w:r>
      </w:hyperlink>
    </w:p>
    <w:p w14:paraId="5A922E50" w14:textId="77777777" w:rsidR="00CB64BE" w:rsidRPr="00CB64BE" w:rsidRDefault="00000000" w:rsidP="0016129A">
      <w:pPr>
        <w:rPr>
          <w:lang w:val="en-GB"/>
        </w:rPr>
      </w:pPr>
      <w:r w:rsidRPr="00CB64BE">
        <w:rPr>
          <w:lang w:val="en-GB"/>
        </w:rPr>
        <w:t>UK Government. (2023). </w:t>
      </w:r>
      <w:r w:rsidRPr="00CB64BE">
        <w:rPr>
          <w:i/>
          <w:iCs/>
          <w:lang w:val="en-GB"/>
        </w:rPr>
        <w:t>Inclusive Britain strategy</w:t>
      </w:r>
      <w:r w:rsidRPr="00CB64BE">
        <w:rPr>
          <w:lang w:val="en-GB"/>
        </w:rPr>
        <w:t>.</w:t>
      </w:r>
    </w:p>
    <w:p w14:paraId="35078D5A" w14:textId="77777777" w:rsidR="00CB64BE" w:rsidRPr="00CB64BE" w:rsidRDefault="00000000" w:rsidP="0016129A">
      <w:pPr>
        <w:rPr>
          <w:lang w:val="en-GB"/>
        </w:rPr>
      </w:pPr>
      <w:r w:rsidRPr="00CB64BE">
        <w:rPr>
          <w:lang w:val="en-GB"/>
        </w:rPr>
        <w:t>UK Hospitality. (2023). </w:t>
      </w:r>
      <w:r w:rsidRPr="00CB64BE">
        <w:rPr>
          <w:i/>
          <w:iCs/>
          <w:lang w:val="en-GB"/>
        </w:rPr>
        <w:t>Event budgeting strategies</w:t>
      </w:r>
      <w:r w:rsidRPr="00CB64BE">
        <w:rPr>
          <w:lang w:val="en-GB"/>
        </w:rPr>
        <w:t>. Available at: </w:t>
      </w:r>
      <w:hyperlink r:id="rId19" w:tgtFrame="_new" w:history="1">
        <w:r w:rsidR="00CB64BE" w:rsidRPr="00CB64BE">
          <w:rPr>
            <w:rStyle w:val="Hyperlink"/>
            <w:lang w:val="en-GB"/>
          </w:rPr>
          <w:t>www.ukhospitality.org.uk</w:t>
        </w:r>
      </w:hyperlink>
    </w:p>
    <w:p w14:paraId="7DC68ACF" w14:textId="77777777" w:rsidR="00CB64BE" w:rsidRPr="00CB64BE" w:rsidRDefault="00000000" w:rsidP="0016129A">
      <w:pPr>
        <w:rPr>
          <w:lang w:val="en-GB"/>
        </w:rPr>
      </w:pPr>
      <w:r w:rsidRPr="00CB64BE">
        <w:rPr>
          <w:lang w:val="en-GB"/>
        </w:rPr>
        <w:t>VisitBritain. (2023). </w:t>
      </w:r>
      <w:r w:rsidRPr="00CB64BE">
        <w:rPr>
          <w:i/>
          <w:iCs/>
          <w:lang w:val="en-GB"/>
        </w:rPr>
        <w:t>Best practices in event venues for accessibility</w:t>
      </w:r>
      <w:r w:rsidRPr="00CB64BE">
        <w:rPr>
          <w:lang w:val="en-GB"/>
        </w:rPr>
        <w:t>. Available at: </w:t>
      </w:r>
      <w:hyperlink r:id="rId20" w:tgtFrame="_new" w:history="1">
        <w:r w:rsidR="00CB64BE" w:rsidRPr="00CB64BE">
          <w:rPr>
            <w:rStyle w:val="Hyperlink"/>
            <w:lang w:val="en-GB"/>
          </w:rPr>
          <w:t>www.visitbritain.com</w:t>
        </w:r>
      </w:hyperlink>
    </w:p>
    <w:p w14:paraId="44C83497" w14:textId="77777777" w:rsidR="00CB64BE" w:rsidRPr="00CB64BE" w:rsidRDefault="00000000" w:rsidP="0016129A">
      <w:pPr>
        <w:rPr>
          <w:lang w:val="en-GB"/>
        </w:rPr>
      </w:pPr>
      <w:r w:rsidRPr="00CB64BE">
        <w:rPr>
          <w:lang w:val="en-GB"/>
        </w:rPr>
        <w:t>World Economic Forum. (2022). </w:t>
      </w:r>
      <w:r w:rsidRPr="00CB64BE">
        <w:rPr>
          <w:i/>
          <w:iCs/>
          <w:lang w:val="en-GB"/>
        </w:rPr>
        <w:t>Global gender gap report</w:t>
      </w:r>
      <w:r w:rsidRPr="00CB64BE">
        <w:rPr>
          <w:lang w:val="en-GB"/>
        </w:rPr>
        <w:t>.</w:t>
      </w:r>
    </w:p>
    <w:sectPr w:rsidR="00CB64BE" w:rsidRPr="00CB64BE" w:rsidSect="00CB64BE">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00690" w14:textId="77777777" w:rsidR="00346DF4" w:rsidRDefault="00346DF4">
      <w:pPr>
        <w:spacing w:line="240" w:lineRule="auto"/>
      </w:pPr>
      <w:r>
        <w:separator/>
      </w:r>
    </w:p>
  </w:endnote>
  <w:endnote w:type="continuationSeparator" w:id="0">
    <w:p w14:paraId="593CB005" w14:textId="77777777" w:rsidR="00346DF4" w:rsidRDefault="00346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7580690"/>
      <w:docPartObj>
        <w:docPartGallery w:val="Page Numbers (Bottom of Page)"/>
        <w:docPartUnique/>
      </w:docPartObj>
    </w:sdtPr>
    <w:sdtContent>
      <w:p w14:paraId="12650D1C" w14:textId="77777777" w:rsidR="00CB64BE" w:rsidRDefault="00000000" w:rsidP="004123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9B499A1" w14:textId="77777777" w:rsidR="00CB64BE" w:rsidRDefault="00CB64BE" w:rsidP="00CB64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977120"/>
      <w:docPartObj>
        <w:docPartGallery w:val="Page Numbers (Bottom of Page)"/>
        <w:docPartUnique/>
      </w:docPartObj>
    </w:sdtPr>
    <w:sdtContent>
      <w:p w14:paraId="4D31F489" w14:textId="77777777" w:rsidR="00CB64BE" w:rsidRDefault="00000000" w:rsidP="004123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7F0743" w14:textId="77777777" w:rsidR="00CB64BE" w:rsidRDefault="00CB64BE" w:rsidP="00CB64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AAD6" w14:textId="77777777" w:rsidR="00346DF4" w:rsidRDefault="00346DF4">
      <w:pPr>
        <w:spacing w:line="240" w:lineRule="auto"/>
      </w:pPr>
      <w:r>
        <w:separator/>
      </w:r>
    </w:p>
  </w:footnote>
  <w:footnote w:type="continuationSeparator" w:id="0">
    <w:p w14:paraId="45C1488F" w14:textId="77777777" w:rsidR="00346DF4" w:rsidRDefault="00346D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2090A"/>
    <w:multiLevelType w:val="hybridMultilevel"/>
    <w:tmpl w:val="D5D4A67A"/>
    <w:lvl w:ilvl="0" w:tplc="5F081F02">
      <w:start w:val="1"/>
      <w:numFmt w:val="bullet"/>
      <w:lvlText w:val=""/>
      <w:lvlJc w:val="left"/>
      <w:pPr>
        <w:ind w:left="720" w:hanging="360"/>
      </w:pPr>
      <w:rPr>
        <w:rFonts w:ascii="Symbol" w:hAnsi="Symbol" w:hint="default"/>
      </w:rPr>
    </w:lvl>
    <w:lvl w:ilvl="1" w:tplc="0C267C2C" w:tentative="1">
      <w:start w:val="1"/>
      <w:numFmt w:val="bullet"/>
      <w:lvlText w:val="o"/>
      <w:lvlJc w:val="left"/>
      <w:pPr>
        <w:ind w:left="1440" w:hanging="360"/>
      </w:pPr>
      <w:rPr>
        <w:rFonts w:ascii="Courier New" w:hAnsi="Courier New" w:cs="Courier New" w:hint="default"/>
      </w:rPr>
    </w:lvl>
    <w:lvl w:ilvl="2" w:tplc="3CEA3B1C" w:tentative="1">
      <w:start w:val="1"/>
      <w:numFmt w:val="bullet"/>
      <w:lvlText w:val=""/>
      <w:lvlJc w:val="left"/>
      <w:pPr>
        <w:ind w:left="2160" w:hanging="360"/>
      </w:pPr>
      <w:rPr>
        <w:rFonts w:ascii="Wingdings" w:hAnsi="Wingdings" w:hint="default"/>
      </w:rPr>
    </w:lvl>
    <w:lvl w:ilvl="3" w:tplc="EA3CAFE4" w:tentative="1">
      <w:start w:val="1"/>
      <w:numFmt w:val="bullet"/>
      <w:lvlText w:val=""/>
      <w:lvlJc w:val="left"/>
      <w:pPr>
        <w:ind w:left="2880" w:hanging="360"/>
      </w:pPr>
      <w:rPr>
        <w:rFonts w:ascii="Symbol" w:hAnsi="Symbol" w:hint="default"/>
      </w:rPr>
    </w:lvl>
    <w:lvl w:ilvl="4" w:tplc="40DEF1A2" w:tentative="1">
      <w:start w:val="1"/>
      <w:numFmt w:val="bullet"/>
      <w:lvlText w:val="o"/>
      <w:lvlJc w:val="left"/>
      <w:pPr>
        <w:ind w:left="3600" w:hanging="360"/>
      </w:pPr>
      <w:rPr>
        <w:rFonts w:ascii="Courier New" w:hAnsi="Courier New" w:cs="Courier New" w:hint="default"/>
      </w:rPr>
    </w:lvl>
    <w:lvl w:ilvl="5" w:tplc="7F0A379E" w:tentative="1">
      <w:start w:val="1"/>
      <w:numFmt w:val="bullet"/>
      <w:lvlText w:val=""/>
      <w:lvlJc w:val="left"/>
      <w:pPr>
        <w:ind w:left="4320" w:hanging="360"/>
      </w:pPr>
      <w:rPr>
        <w:rFonts w:ascii="Wingdings" w:hAnsi="Wingdings" w:hint="default"/>
      </w:rPr>
    </w:lvl>
    <w:lvl w:ilvl="6" w:tplc="03DA2338" w:tentative="1">
      <w:start w:val="1"/>
      <w:numFmt w:val="bullet"/>
      <w:lvlText w:val=""/>
      <w:lvlJc w:val="left"/>
      <w:pPr>
        <w:ind w:left="5040" w:hanging="360"/>
      </w:pPr>
      <w:rPr>
        <w:rFonts w:ascii="Symbol" w:hAnsi="Symbol" w:hint="default"/>
      </w:rPr>
    </w:lvl>
    <w:lvl w:ilvl="7" w:tplc="67967B36" w:tentative="1">
      <w:start w:val="1"/>
      <w:numFmt w:val="bullet"/>
      <w:lvlText w:val="o"/>
      <w:lvlJc w:val="left"/>
      <w:pPr>
        <w:ind w:left="5760" w:hanging="360"/>
      </w:pPr>
      <w:rPr>
        <w:rFonts w:ascii="Courier New" w:hAnsi="Courier New" w:cs="Courier New" w:hint="default"/>
      </w:rPr>
    </w:lvl>
    <w:lvl w:ilvl="8" w:tplc="6C6A8F90" w:tentative="1">
      <w:start w:val="1"/>
      <w:numFmt w:val="bullet"/>
      <w:lvlText w:val=""/>
      <w:lvlJc w:val="left"/>
      <w:pPr>
        <w:ind w:left="6480" w:hanging="360"/>
      </w:pPr>
      <w:rPr>
        <w:rFonts w:ascii="Wingdings" w:hAnsi="Wingdings" w:hint="default"/>
      </w:rPr>
    </w:lvl>
  </w:abstractNum>
  <w:abstractNum w:abstractNumId="1" w15:restartNumberingAfterBreak="0">
    <w:nsid w:val="0B707AC9"/>
    <w:multiLevelType w:val="multilevel"/>
    <w:tmpl w:val="A1860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47E86"/>
    <w:multiLevelType w:val="multilevel"/>
    <w:tmpl w:val="6E46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C0360"/>
    <w:multiLevelType w:val="multilevel"/>
    <w:tmpl w:val="724A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1E15"/>
    <w:multiLevelType w:val="hybridMultilevel"/>
    <w:tmpl w:val="77DCD0F0"/>
    <w:lvl w:ilvl="0" w:tplc="3E582502">
      <w:start w:val="1"/>
      <w:numFmt w:val="bullet"/>
      <w:lvlText w:val=""/>
      <w:lvlJc w:val="left"/>
      <w:pPr>
        <w:ind w:left="720" w:hanging="360"/>
      </w:pPr>
      <w:rPr>
        <w:rFonts w:ascii="Symbol" w:hAnsi="Symbol" w:hint="default"/>
      </w:rPr>
    </w:lvl>
    <w:lvl w:ilvl="1" w:tplc="34B67B06" w:tentative="1">
      <w:start w:val="1"/>
      <w:numFmt w:val="bullet"/>
      <w:lvlText w:val="o"/>
      <w:lvlJc w:val="left"/>
      <w:pPr>
        <w:ind w:left="1440" w:hanging="360"/>
      </w:pPr>
      <w:rPr>
        <w:rFonts w:ascii="Courier New" w:hAnsi="Courier New" w:cs="Courier New" w:hint="default"/>
      </w:rPr>
    </w:lvl>
    <w:lvl w:ilvl="2" w:tplc="F1260472" w:tentative="1">
      <w:start w:val="1"/>
      <w:numFmt w:val="bullet"/>
      <w:lvlText w:val=""/>
      <w:lvlJc w:val="left"/>
      <w:pPr>
        <w:ind w:left="2160" w:hanging="360"/>
      </w:pPr>
      <w:rPr>
        <w:rFonts w:ascii="Wingdings" w:hAnsi="Wingdings" w:hint="default"/>
      </w:rPr>
    </w:lvl>
    <w:lvl w:ilvl="3" w:tplc="C7EA0248" w:tentative="1">
      <w:start w:val="1"/>
      <w:numFmt w:val="bullet"/>
      <w:lvlText w:val=""/>
      <w:lvlJc w:val="left"/>
      <w:pPr>
        <w:ind w:left="2880" w:hanging="360"/>
      </w:pPr>
      <w:rPr>
        <w:rFonts w:ascii="Symbol" w:hAnsi="Symbol" w:hint="default"/>
      </w:rPr>
    </w:lvl>
    <w:lvl w:ilvl="4" w:tplc="FEE06906" w:tentative="1">
      <w:start w:val="1"/>
      <w:numFmt w:val="bullet"/>
      <w:lvlText w:val="o"/>
      <w:lvlJc w:val="left"/>
      <w:pPr>
        <w:ind w:left="3600" w:hanging="360"/>
      </w:pPr>
      <w:rPr>
        <w:rFonts w:ascii="Courier New" w:hAnsi="Courier New" w:cs="Courier New" w:hint="default"/>
      </w:rPr>
    </w:lvl>
    <w:lvl w:ilvl="5" w:tplc="7BB42206" w:tentative="1">
      <w:start w:val="1"/>
      <w:numFmt w:val="bullet"/>
      <w:lvlText w:val=""/>
      <w:lvlJc w:val="left"/>
      <w:pPr>
        <w:ind w:left="4320" w:hanging="360"/>
      </w:pPr>
      <w:rPr>
        <w:rFonts w:ascii="Wingdings" w:hAnsi="Wingdings" w:hint="default"/>
      </w:rPr>
    </w:lvl>
    <w:lvl w:ilvl="6" w:tplc="912E319E" w:tentative="1">
      <w:start w:val="1"/>
      <w:numFmt w:val="bullet"/>
      <w:lvlText w:val=""/>
      <w:lvlJc w:val="left"/>
      <w:pPr>
        <w:ind w:left="5040" w:hanging="360"/>
      </w:pPr>
      <w:rPr>
        <w:rFonts w:ascii="Symbol" w:hAnsi="Symbol" w:hint="default"/>
      </w:rPr>
    </w:lvl>
    <w:lvl w:ilvl="7" w:tplc="E0E40D3C" w:tentative="1">
      <w:start w:val="1"/>
      <w:numFmt w:val="bullet"/>
      <w:lvlText w:val="o"/>
      <w:lvlJc w:val="left"/>
      <w:pPr>
        <w:ind w:left="5760" w:hanging="360"/>
      </w:pPr>
      <w:rPr>
        <w:rFonts w:ascii="Courier New" w:hAnsi="Courier New" w:cs="Courier New" w:hint="default"/>
      </w:rPr>
    </w:lvl>
    <w:lvl w:ilvl="8" w:tplc="2CAC32A8" w:tentative="1">
      <w:start w:val="1"/>
      <w:numFmt w:val="bullet"/>
      <w:lvlText w:val=""/>
      <w:lvlJc w:val="left"/>
      <w:pPr>
        <w:ind w:left="6480" w:hanging="360"/>
      </w:pPr>
      <w:rPr>
        <w:rFonts w:ascii="Wingdings" w:hAnsi="Wingdings" w:hint="default"/>
      </w:rPr>
    </w:lvl>
  </w:abstractNum>
  <w:abstractNum w:abstractNumId="5" w15:restartNumberingAfterBreak="0">
    <w:nsid w:val="1CA10C89"/>
    <w:multiLevelType w:val="multilevel"/>
    <w:tmpl w:val="1C4E5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1441E"/>
    <w:multiLevelType w:val="multilevel"/>
    <w:tmpl w:val="0700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00762"/>
    <w:multiLevelType w:val="multilevel"/>
    <w:tmpl w:val="DAEA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A39DC"/>
    <w:multiLevelType w:val="hybridMultilevel"/>
    <w:tmpl w:val="FEF0EE26"/>
    <w:lvl w:ilvl="0" w:tplc="524A51B0">
      <w:start w:val="1"/>
      <w:numFmt w:val="decimal"/>
      <w:lvlText w:val="%1."/>
      <w:lvlJc w:val="left"/>
      <w:pPr>
        <w:ind w:left="360" w:hanging="360"/>
      </w:pPr>
    </w:lvl>
    <w:lvl w:ilvl="1" w:tplc="4B72E8E2" w:tentative="1">
      <w:start w:val="1"/>
      <w:numFmt w:val="lowerLetter"/>
      <w:lvlText w:val="%2."/>
      <w:lvlJc w:val="left"/>
      <w:pPr>
        <w:ind w:left="1080" w:hanging="360"/>
      </w:pPr>
    </w:lvl>
    <w:lvl w:ilvl="2" w:tplc="CC9E456E" w:tentative="1">
      <w:start w:val="1"/>
      <w:numFmt w:val="lowerRoman"/>
      <w:lvlText w:val="%3."/>
      <w:lvlJc w:val="right"/>
      <w:pPr>
        <w:ind w:left="1800" w:hanging="180"/>
      </w:pPr>
    </w:lvl>
    <w:lvl w:ilvl="3" w:tplc="0B7018B0" w:tentative="1">
      <w:start w:val="1"/>
      <w:numFmt w:val="decimal"/>
      <w:lvlText w:val="%4."/>
      <w:lvlJc w:val="left"/>
      <w:pPr>
        <w:ind w:left="2520" w:hanging="360"/>
      </w:pPr>
    </w:lvl>
    <w:lvl w:ilvl="4" w:tplc="88802856" w:tentative="1">
      <w:start w:val="1"/>
      <w:numFmt w:val="lowerLetter"/>
      <w:lvlText w:val="%5."/>
      <w:lvlJc w:val="left"/>
      <w:pPr>
        <w:ind w:left="3240" w:hanging="360"/>
      </w:pPr>
    </w:lvl>
    <w:lvl w:ilvl="5" w:tplc="F1FCF2F2" w:tentative="1">
      <w:start w:val="1"/>
      <w:numFmt w:val="lowerRoman"/>
      <w:lvlText w:val="%6."/>
      <w:lvlJc w:val="right"/>
      <w:pPr>
        <w:ind w:left="3960" w:hanging="180"/>
      </w:pPr>
    </w:lvl>
    <w:lvl w:ilvl="6" w:tplc="C9E291FC" w:tentative="1">
      <w:start w:val="1"/>
      <w:numFmt w:val="decimal"/>
      <w:lvlText w:val="%7."/>
      <w:lvlJc w:val="left"/>
      <w:pPr>
        <w:ind w:left="4680" w:hanging="360"/>
      </w:pPr>
    </w:lvl>
    <w:lvl w:ilvl="7" w:tplc="FE56E5CA" w:tentative="1">
      <w:start w:val="1"/>
      <w:numFmt w:val="lowerLetter"/>
      <w:lvlText w:val="%8."/>
      <w:lvlJc w:val="left"/>
      <w:pPr>
        <w:ind w:left="5400" w:hanging="360"/>
      </w:pPr>
    </w:lvl>
    <w:lvl w:ilvl="8" w:tplc="2A72D0BA" w:tentative="1">
      <w:start w:val="1"/>
      <w:numFmt w:val="lowerRoman"/>
      <w:lvlText w:val="%9."/>
      <w:lvlJc w:val="right"/>
      <w:pPr>
        <w:ind w:left="6120" w:hanging="180"/>
      </w:pPr>
    </w:lvl>
  </w:abstractNum>
  <w:abstractNum w:abstractNumId="9" w15:restartNumberingAfterBreak="0">
    <w:nsid w:val="34531264"/>
    <w:multiLevelType w:val="multilevel"/>
    <w:tmpl w:val="73F2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369F9"/>
    <w:multiLevelType w:val="multilevel"/>
    <w:tmpl w:val="A2B47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77759"/>
    <w:multiLevelType w:val="hybridMultilevel"/>
    <w:tmpl w:val="DEEA7674"/>
    <w:lvl w:ilvl="0" w:tplc="1D886D7C">
      <w:start w:val="1"/>
      <w:numFmt w:val="bullet"/>
      <w:lvlText w:val=""/>
      <w:lvlJc w:val="left"/>
      <w:pPr>
        <w:ind w:left="720" w:hanging="360"/>
      </w:pPr>
      <w:rPr>
        <w:rFonts w:ascii="Symbol" w:hAnsi="Symbol" w:hint="default"/>
      </w:rPr>
    </w:lvl>
    <w:lvl w:ilvl="1" w:tplc="CBE0FD32" w:tentative="1">
      <w:start w:val="1"/>
      <w:numFmt w:val="bullet"/>
      <w:lvlText w:val="o"/>
      <w:lvlJc w:val="left"/>
      <w:pPr>
        <w:ind w:left="1440" w:hanging="360"/>
      </w:pPr>
      <w:rPr>
        <w:rFonts w:ascii="Courier New" w:hAnsi="Courier New" w:cs="Courier New" w:hint="default"/>
      </w:rPr>
    </w:lvl>
    <w:lvl w:ilvl="2" w:tplc="EC1233BA" w:tentative="1">
      <w:start w:val="1"/>
      <w:numFmt w:val="bullet"/>
      <w:lvlText w:val=""/>
      <w:lvlJc w:val="left"/>
      <w:pPr>
        <w:ind w:left="2160" w:hanging="360"/>
      </w:pPr>
      <w:rPr>
        <w:rFonts w:ascii="Wingdings" w:hAnsi="Wingdings" w:hint="default"/>
      </w:rPr>
    </w:lvl>
    <w:lvl w:ilvl="3" w:tplc="F538E976" w:tentative="1">
      <w:start w:val="1"/>
      <w:numFmt w:val="bullet"/>
      <w:lvlText w:val=""/>
      <w:lvlJc w:val="left"/>
      <w:pPr>
        <w:ind w:left="2880" w:hanging="360"/>
      </w:pPr>
      <w:rPr>
        <w:rFonts w:ascii="Symbol" w:hAnsi="Symbol" w:hint="default"/>
      </w:rPr>
    </w:lvl>
    <w:lvl w:ilvl="4" w:tplc="D1123D24" w:tentative="1">
      <w:start w:val="1"/>
      <w:numFmt w:val="bullet"/>
      <w:lvlText w:val="o"/>
      <w:lvlJc w:val="left"/>
      <w:pPr>
        <w:ind w:left="3600" w:hanging="360"/>
      </w:pPr>
      <w:rPr>
        <w:rFonts w:ascii="Courier New" w:hAnsi="Courier New" w:cs="Courier New" w:hint="default"/>
      </w:rPr>
    </w:lvl>
    <w:lvl w:ilvl="5" w:tplc="D7789508" w:tentative="1">
      <w:start w:val="1"/>
      <w:numFmt w:val="bullet"/>
      <w:lvlText w:val=""/>
      <w:lvlJc w:val="left"/>
      <w:pPr>
        <w:ind w:left="4320" w:hanging="360"/>
      </w:pPr>
      <w:rPr>
        <w:rFonts w:ascii="Wingdings" w:hAnsi="Wingdings" w:hint="default"/>
      </w:rPr>
    </w:lvl>
    <w:lvl w:ilvl="6" w:tplc="CD5E408C" w:tentative="1">
      <w:start w:val="1"/>
      <w:numFmt w:val="bullet"/>
      <w:lvlText w:val=""/>
      <w:lvlJc w:val="left"/>
      <w:pPr>
        <w:ind w:left="5040" w:hanging="360"/>
      </w:pPr>
      <w:rPr>
        <w:rFonts w:ascii="Symbol" w:hAnsi="Symbol" w:hint="default"/>
      </w:rPr>
    </w:lvl>
    <w:lvl w:ilvl="7" w:tplc="888E3628" w:tentative="1">
      <w:start w:val="1"/>
      <w:numFmt w:val="bullet"/>
      <w:lvlText w:val="o"/>
      <w:lvlJc w:val="left"/>
      <w:pPr>
        <w:ind w:left="5760" w:hanging="360"/>
      </w:pPr>
      <w:rPr>
        <w:rFonts w:ascii="Courier New" w:hAnsi="Courier New" w:cs="Courier New" w:hint="default"/>
      </w:rPr>
    </w:lvl>
    <w:lvl w:ilvl="8" w:tplc="22F0A83E" w:tentative="1">
      <w:start w:val="1"/>
      <w:numFmt w:val="bullet"/>
      <w:lvlText w:val=""/>
      <w:lvlJc w:val="left"/>
      <w:pPr>
        <w:ind w:left="6480" w:hanging="360"/>
      </w:pPr>
      <w:rPr>
        <w:rFonts w:ascii="Wingdings" w:hAnsi="Wingdings" w:hint="default"/>
      </w:rPr>
    </w:lvl>
  </w:abstractNum>
  <w:abstractNum w:abstractNumId="12" w15:restartNumberingAfterBreak="0">
    <w:nsid w:val="3D982A7E"/>
    <w:multiLevelType w:val="multilevel"/>
    <w:tmpl w:val="CE9E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461485"/>
    <w:multiLevelType w:val="multilevel"/>
    <w:tmpl w:val="BB24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6596D"/>
    <w:multiLevelType w:val="multilevel"/>
    <w:tmpl w:val="F9BAD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B4B97"/>
    <w:multiLevelType w:val="multilevel"/>
    <w:tmpl w:val="3432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D2000C"/>
    <w:multiLevelType w:val="hybridMultilevel"/>
    <w:tmpl w:val="DF00B6EE"/>
    <w:lvl w:ilvl="0" w:tplc="D0B69142">
      <w:start w:val="1"/>
      <w:numFmt w:val="bullet"/>
      <w:lvlText w:val=""/>
      <w:lvlJc w:val="left"/>
      <w:pPr>
        <w:ind w:left="720" w:hanging="360"/>
      </w:pPr>
      <w:rPr>
        <w:rFonts w:ascii="Symbol" w:hAnsi="Symbol" w:hint="default"/>
      </w:rPr>
    </w:lvl>
    <w:lvl w:ilvl="1" w:tplc="1D7439D4" w:tentative="1">
      <w:start w:val="1"/>
      <w:numFmt w:val="bullet"/>
      <w:lvlText w:val="o"/>
      <w:lvlJc w:val="left"/>
      <w:pPr>
        <w:ind w:left="1440" w:hanging="360"/>
      </w:pPr>
      <w:rPr>
        <w:rFonts w:ascii="Courier New" w:hAnsi="Courier New" w:cs="Courier New" w:hint="default"/>
      </w:rPr>
    </w:lvl>
    <w:lvl w:ilvl="2" w:tplc="0C9AB564" w:tentative="1">
      <w:start w:val="1"/>
      <w:numFmt w:val="bullet"/>
      <w:lvlText w:val=""/>
      <w:lvlJc w:val="left"/>
      <w:pPr>
        <w:ind w:left="2160" w:hanging="360"/>
      </w:pPr>
      <w:rPr>
        <w:rFonts w:ascii="Wingdings" w:hAnsi="Wingdings" w:hint="default"/>
      </w:rPr>
    </w:lvl>
    <w:lvl w:ilvl="3" w:tplc="6186A6F4" w:tentative="1">
      <w:start w:val="1"/>
      <w:numFmt w:val="bullet"/>
      <w:lvlText w:val=""/>
      <w:lvlJc w:val="left"/>
      <w:pPr>
        <w:ind w:left="2880" w:hanging="360"/>
      </w:pPr>
      <w:rPr>
        <w:rFonts w:ascii="Symbol" w:hAnsi="Symbol" w:hint="default"/>
      </w:rPr>
    </w:lvl>
    <w:lvl w:ilvl="4" w:tplc="82DE17A6" w:tentative="1">
      <w:start w:val="1"/>
      <w:numFmt w:val="bullet"/>
      <w:lvlText w:val="o"/>
      <w:lvlJc w:val="left"/>
      <w:pPr>
        <w:ind w:left="3600" w:hanging="360"/>
      </w:pPr>
      <w:rPr>
        <w:rFonts w:ascii="Courier New" w:hAnsi="Courier New" w:cs="Courier New" w:hint="default"/>
      </w:rPr>
    </w:lvl>
    <w:lvl w:ilvl="5" w:tplc="AB8E13FC" w:tentative="1">
      <w:start w:val="1"/>
      <w:numFmt w:val="bullet"/>
      <w:lvlText w:val=""/>
      <w:lvlJc w:val="left"/>
      <w:pPr>
        <w:ind w:left="4320" w:hanging="360"/>
      </w:pPr>
      <w:rPr>
        <w:rFonts w:ascii="Wingdings" w:hAnsi="Wingdings" w:hint="default"/>
      </w:rPr>
    </w:lvl>
    <w:lvl w:ilvl="6" w:tplc="E8025A92" w:tentative="1">
      <w:start w:val="1"/>
      <w:numFmt w:val="bullet"/>
      <w:lvlText w:val=""/>
      <w:lvlJc w:val="left"/>
      <w:pPr>
        <w:ind w:left="5040" w:hanging="360"/>
      </w:pPr>
      <w:rPr>
        <w:rFonts w:ascii="Symbol" w:hAnsi="Symbol" w:hint="default"/>
      </w:rPr>
    </w:lvl>
    <w:lvl w:ilvl="7" w:tplc="15385D16" w:tentative="1">
      <w:start w:val="1"/>
      <w:numFmt w:val="bullet"/>
      <w:lvlText w:val="o"/>
      <w:lvlJc w:val="left"/>
      <w:pPr>
        <w:ind w:left="5760" w:hanging="360"/>
      </w:pPr>
      <w:rPr>
        <w:rFonts w:ascii="Courier New" w:hAnsi="Courier New" w:cs="Courier New" w:hint="default"/>
      </w:rPr>
    </w:lvl>
    <w:lvl w:ilvl="8" w:tplc="B3B4831C" w:tentative="1">
      <w:start w:val="1"/>
      <w:numFmt w:val="bullet"/>
      <w:lvlText w:val=""/>
      <w:lvlJc w:val="left"/>
      <w:pPr>
        <w:ind w:left="6480" w:hanging="360"/>
      </w:pPr>
      <w:rPr>
        <w:rFonts w:ascii="Wingdings" w:hAnsi="Wingdings" w:hint="default"/>
      </w:rPr>
    </w:lvl>
  </w:abstractNum>
  <w:abstractNum w:abstractNumId="17" w15:restartNumberingAfterBreak="0">
    <w:nsid w:val="5AD5562E"/>
    <w:multiLevelType w:val="multilevel"/>
    <w:tmpl w:val="B434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C48E8"/>
    <w:multiLevelType w:val="hybridMultilevel"/>
    <w:tmpl w:val="5BDC7714"/>
    <w:lvl w:ilvl="0" w:tplc="898C26FC">
      <w:start w:val="1"/>
      <w:numFmt w:val="bullet"/>
      <w:lvlText w:val=""/>
      <w:lvlJc w:val="left"/>
      <w:pPr>
        <w:ind w:left="720" w:hanging="360"/>
      </w:pPr>
      <w:rPr>
        <w:rFonts w:ascii="Symbol" w:hAnsi="Symbol" w:hint="default"/>
      </w:rPr>
    </w:lvl>
    <w:lvl w:ilvl="1" w:tplc="0DE6A304" w:tentative="1">
      <w:start w:val="1"/>
      <w:numFmt w:val="bullet"/>
      <w:lvlText w:val="o"/>
      <w:lvlJc w:val="left"/>
      <w:pPr>
        <w:ind w:left="1440" w:hanging="360"/>
      </w:pPr>
      <w:rPr>
        <w:rFonts w:ascii="Courier New" w:hAnsi="Courier New" w:cs="Courier New" w:hint="default"/>
      </w:rPr>
    </w:lvl>
    <w:lvl w:ilvl="2" w:tplc="81B0BA3C" w:tentative="1">
      <w:start w:val="1"/>
      <w:numFmt w:val="bullet"/>
      <w:lvlText w:val=""/>
      <w:lvlJc w:val="left"/>
      <w:pPr>
        <w:ind w:left="2160" w:hanging="360"/>
      </w:pPr>
      <w:rPr>
        <w:rFonts w:ascii="Wingdings" w:hAnsi="Wingdings" w:hint="default"/>
      </w:rPr>
    </w:lvl>
    <w:lvl w:ilvl="3" w:tplc="070842D0" w:tentative="1">
      <w:start w:val="1"/>
      <w:numFmt w:val="bullet"/>
      <w:lvlText w:val=""/>
      <w:lvlJc w:val="left"/>
      <w:pPr>
        <w:ind w:left="2880" w:hanging="360"/>
      </w:pPr>
      <w:rPr>
        <w:rFonts w:ascii="Symbol" w:hAnsi="Symbol" w:hint="default"/>
      </w:rPr>
    </w:lvl>
    <w:lvl w:ilvl="4" w:tplc="B908EC76" w:tentative="1">
      <w:start w:val="1"/>
      <w:numFmt w:val="bullet"/>
      <w:lvlText w:val="o"/>
      <w:lvlJc w:val="left"/>
      <w:pPr>
        <w:ind w:left="3600" w:hanging="360"/>
      </w:pPr>
      <w:rPr>
        <w:rFonts w:ascii="Courier New" w:hAnsi="Courier New" w:cs="Courier New" w:hint="default"/>
      </w:rPr>
    </w:lvl>
    <w:lvl w:ilvl="5" w:tplc="FF2A9196" w:tentative="1">
      <w:start w:val="1"/>
      <w:numFmt w:val="bullet"/>
      <w:lvlText w:val=""/>
      <w:lvlJc w:val="left"/>
      <w:pPr>
        <w:ind w:left="4320" w:hanging="360"/>
      </w:pPr>
      <w:rPr>
        <w:rFonts w:ascii="Wingdings" w:hAnsi="Wingdings" w:hint="default"/>
      </w:rPr>
    </w:lvl>
    <w:lvl w:ilvl="6" w:tplc="C3A89466" w:tentative="1">
      <w:start w:val="1"/>
      <w:numFmt w:val="bullet"/>
      <w:lvlText w:val=""/>
      <w:lvlJc w:val="left"/>
      <w:pPr>
        <w:ind w:left="5040" w:hanging="360"/>
      </w:pPr>
      <w:rPr>
        <w:rFonts w:ascii="Symbol" w:hAnsi="Symbol" w:hint="default"/>
      </w:rPr>
    </w:lvl>
    <w:lvl w:ilvl="7" w:tplc="77465B1E" w:tentative="1">
      <w:start w:val="1"/>
      <w:numFmt w:val="bullet"/>
      <w:lvlText w:val="o"/>
      <w:lvlJc w:val="left"/>
      <w:pPr>
        <w:ind w:left="5760" w:hanging="360"/>
      </w:pPr>
      <w:rPr>
        <w:rFonts w:ascii="Courier New" w:hAnsi="Courier New" w:cs="Courier New" w:hint="default"/>
      </w:rPr>
    </w:lvl>
    <w:lvl w:ilvl="8" w:tplc="28245338" w:tentative="1">
      <w:start w:val="1"/>
      <w:numFmt w:val="bullet"/>
      <w:lvlText w:val=""/>
      <w:lvlJc w:val="left"/>
      <w:pPr>
        <w:ind w:left="6480" w:hanging="360"/>
      </w:pPr>
      <w:rPr>
        <w:rFonts w:ascii="Wingdings" w:hAnsi="Wingdings" w:hint="default"/>
      </w:rPr>
    </w:lvl>
  </w:abstractNum>
  <w:abstractNum w:abstractNumId="19" w15:restartNumberingAfterBreak="0">
    <w:nsid w:val="63C13FB5"/>
    <w:multiLevelType w:val="hybridMultilevel"/>
    <w:tmpl w:val="79E26810"/>
    <w:lvl w:ilvl="0" w:tplc="E21AA6FE">
      <w:start w:val="1"/>
      <w:numFmt w:val="bullet"/>
      <w:lvlText w:val=""/>
      <w:lvlJc w:val="left"/>
      <w:pPr>
        <w:ind w:left="720" w:hanging="360"/>
      </w:pPr>
      <w:rPr>
        <w:rFonts w:ascii="Symbol" w:hAnsi="Symbol" w:hint="default"/>
      </w:rPr>
    </w:lvl>
    <w:lvl w:ilvl="1" w:tplc="E10E7C34" w:tentative="1">
      <w:start w:val="1"/>
      <w:numFmt w:val="bullet"/>
      <w:lvlText w:val="o"/>
      <w:lvlJc w:val="left"/>
      <w:pPr>
        <w:ind w:left="1440" w:hanging="360"/>
      </w:pPr>
      <w:rPr>
        <w:rFonts w:ascii="Courier New" w:hAnsi="Courier New" w:cs="Courier New" w:hint="default"/>
      </w:rPr>
    </w:lvl>
    <w:lvl w:ilvl="2" w:tplc="429CDA7A" w:tentative="1">
      <w:start w:val="1"/>
      <w:numFmt w:val="bullet"/>
      <w:lvlText w:val=""/>
      <w:lvlJc w:val="left"/>
      <w:pPr>
        <w:ind w:left="2160" w:hanging="360"/>
      </w:pPr>
      <w:rPr>
        <w:rFonts w:ascii="Wingdings" w:hAnsi="Wingdings" w:hint="default"/>
      </w:rPr>
    </w:lvl>
    <w:lvl w:ilvl="3" w:tplc="1F94DC5E" w:tentative="1">
      <w:start w:val="1"/>
      <w:numFmt w:val="bullet"/>
      <w:lvlText w:val=""/>
      <w:lvlJc w:val="left"/>
      <w:pPr>
        <w:ind w:left="2880" w:hanging="360"/>
      </w:pPr>
      <w:rPr>
        <w:rFonts w:ascii="Symbol" w:hAnsi="Symbol" w:hint="default"/>
      </w:rPr>
    </w:lvl>
    <w:lvl w:ilvl="4" w:tplc="BA8641C2" w:tentative="1">
      <w:start w:val="1"/>
      <w:numFmt w:val="bullet"/>
      <w:lvlText w:val="o"/>
      <w:lvlJc w:val="left"/>
      <w:pPr>
        <w:ind w:left="3600" w:hanging="360"/>
      </w:pPr>
      <w:rPr>
        <w:rFonts w:ascii="Courier New" w:hAnsi="Courier New" w:cs="Courier New" w:hint="default"/>
      </w:rPr>
    </w:lvl>
    <w:lvl w:ilvl="5" w:tplc="450A119A" w:tentative="1">
      <w:start w:val="1"/>
      <w:numFmt w:val="bullet"/>
      <w:lvlText w:val=""/>
      <w:lvlJc w:val="left"/>
      <w:pPr>
        <w:ind w:left="4320" w:hanging="360"/>
      </w:pPr>
      <w:rPr>
        <w:rFonts w:ascii="Wingdings" w:hAnsi="Wingdings" w:hint="default"/>
      </w:rPr>
    </w:lvl>
    <w:lvl w:ilvl="6" w:tplc="A65EED7E" w:tentative="1">
      <w:start w:val="1"/>
      <w:numFmt w:val="bullet"/>
      <w:lvlText w:val=""/>
      <w:lvlJc w:val="left"/>
      <w:pPr>
        <w:ind w:left="5040" w:hanging="360"/>
      </w:pPr>
      <w:rPr>
        <w:rFonts w:ascii="Symbol" w:hAnsi="Symbol" w:hint="default"/>
      </w:rPr>
    </w:lvl>
    <w:lvl w:ilvl="7" w:tplc="B802D504" w:tentative="1">
      <w:start w:val="1"/>
      <w:numFmt w:val="bullet"/>
      <w:lvlText w:val="o"/>
      <w:lvlJc w:val="left"/>
      <w:pPr>
        <w:ind w:left="5760" w:hanging="360"/>
      </w:pPr>
      <w:rPr>
        <w:rFonts w:ascii="Courier New" w:hAnsi="Courier New" w:cs="Courier New" w:hint="default"/>
      </w:rPr>
    </w:lvl>
    <w:lvl w:ilvl="8" w:tplc="9FA6168C" w:tentative="1">
      <w:start w:val="1"/>
      <w:numFmt w:val="bullet"/>
      <w:lvlText w:val=""/>
      <w:lvlJc w:val="left"/>
      <w:pPr>
        <w:ind w:left="6480" w:hanging="360"/>
      </w:pPr>
      <w:rPr>
        <w:rFonts w:ascii="Wingdings" w:hAnsi="Wingdings" w:hint="default"/>
      </w:rPr>
    </w:lvl>
  </w:abstractNum>
  <w:abstractNum w:abstractNumId="20" w15:restartNumberingAfterBreak="0">
    <w:nsid w:val="6C926E66"/>
    <w:multiLevelType w:val="multilevel"/>
    <w:tmpl w:val="376C9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D71934"/>
    <w:multiLevelType w:val="multilevel"/>
    <w:tmpl w:val="31AC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A3223B"/>
    <w:multiLevelType w:val="multilevel"/>
    <w:tmpl w:val="B48A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665FF"/>
    <w:multiLevelType w:val="hybridMultilevel"/>
    <w:tmpl w:val="603A0658"/>
    <w:lvl w:ilvl="0" w:tplc="D54C86A0">
      <w:start w:val="1"/>
      <w:numFmt w:val="bullet"/>
      <w:lvlText w:val=""/>
      <w:lvlJc w:val="left"/>
      <w:pPr>
        <w:ind w:left="720" w:hanging="360"/>
      </w:pPr>
      <w:rPr>
        <w:rFonts w:ascii="Symbol" w:hAnsi="Symbol" w:hint="default"/>
      </w:rPr>
    </w:lvl>
    <w:lvl w:ilvl="1" w:tplc="38AECF90" w:tentative="1">
      <w:start w:val="1"/>
      <w:numFmt w:val="bullet"/>
      <w:lvlText w:val="o"/>
      <w:lvlJc w:val="left"/>
      <w:pPr>
        <w:ind w:left="1440" w:hanging="360"/>
      </w:pPr>
      <w:rPr>
        <w:rFonts w:ascii="Courier New" w:hAnsi="Courier New" w:cs="Courier New" w:hint="default"/>
      </w:rPr>
    </w:lvl>
    <w:lvl w:ilvl="2" w:tplc="4A062E02" w:tentative="1">
      <w:start w:val="1"/>
      <w:numFmt w:val="bullet"/>
      <w:lvlText w:val=""/>
      <w:lvlJc w:val="left"/>
      <w:pPr>
        <w:ind w:left="2160" w:hanging="360"/>
      </w:pPr>
      <w:rPr>
        <w:rFonts w:ascii="Wingdings" w:hAnsi="Wingdings" w:hint="default"/>
      </w:rPr>
    </w:lvl>
    <w:lvl w:ilvl="3" w:tplc="9348A848" w:tentative="1">
      <w:start w:val="1"/>
      <w:numFmt w:val="bullet"/>
      <w:lvlText w:val=""/>
      <w:lvlJc w:val="left"/>
      <w:pPr>
        <w:ind w:left="2880" w:hanging="360"/>
      </w:pPr>
      <w:rPr>
        <w:rFonts w:ascii="Symbol" w:hAnsi="Symbol" w:hint="default"/>
      </w:rPr>
    </w:lvl>
    <w:lvl w:ilvl="4" w:tplc="5AD4CD70" w:tentative="1">
      <w:start w:val="1"/>
      <w:numFmt w:val="bullet"/>
      <w:lvlText w:val="o"/>
      <w:lvlJc w:val="left"/>
      <w:pPr>
        <w:ind w:left="3600" w:hanging="360"/>
      </w:pPr>
      <w:rPr>
        <w:rFonts w:ascii="Courier New" w:hAnsi="Courier New" w:cs="Courier New" w:hint="default"/>
      </w:rPr>
    </w:lvl>
    <w:lvl w:ilvl="5" w:tplc="CB807CC0" w:tentative="1">
      <w:start w:val="1"/>
      <w:numFmt w:val="bullet"/>
      <w:lvlText w:val=""/>
      <w:lvlJc w:val="left"/>
      <w:pPr>
        <w:ind w:left="4320" w:hanging="360"/>
      </w:pPr>
      <w:rPr>
        <w:rFonts w:ascii="Wingdings" w:hAnsi="Wingdings" w:hint="default"/>
      </w:rPr>
    </w:lvl>
    <w:lvl w:ilvl="6" w:tplc="33640074" w:tentative="1">
      <w:start w:val="1"/>
      <w:numFmt w:val="bullet"/>
      <w:lvlText w:val=""/>
      <w:lvlJc w:val="left"/>
      <w:pPr>
        <w:ind w:left="5040" w:hanging="360"/>
      </w:pPr>
      <w:rPr>
        <w:rFonts w:ascii="Symbol" w:hAnsi="Symbol" w:hint="default"/>
      </w:rPr>
    </w:lvl>
    <w:lvl w:ilvl="7" w:tplc="D5165D80" w:tentative="1">
      <w:start w:val="1"/>
      <w:numFmt w:val="bullet"/>
      <w:lvlText w:val="o"/>
      <w:lvlJc w:val="left"/>
      <w:pPr>
        <w:ind w:left="5760" w:hanging="360"/>
      </w:pPr>
      <w:rPr>
        <w:rFonts w:ascii="Courier New" w:hAnsi="Courier New" w:cs="Courier New" w:hint="default"/>
      </w:rPr>
    </w:lvl>
    <w:lvl w:ilvl="8" w:tplc="91EC7222" w:tentative="1">
      <w:start w:val="1"/>
      <w:numFmt w:val="bullet"/>
      <w:lvlText w:val=""/>
      <w:lvlJc w:val="left"/>
      <w:pPr>
        <w:ind w:left="6480" w:hanging="360"/>
      </w:pPr>
      <w:rPr>
        <w:rFonts w:ascii="Wingdings" w:hAnsi="Wingdings" w:hint="default"/>
      </w:rPr>
    </w:lvl>
  </w:abstractNum>
  <w:abstractNum w:abstractNumId="24" w15:restartNumberingAfterBreak="0">
    <w:nsid w:val="7C9C46A4"/>
    <w:multiLevelType w:val="multilevel"/>
    <w:tmpl w:val="8A68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E343E6"/>
    <w:multiLevelType w:val="multilevel"/>
    <w:tmpl w:val="2D38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77539">
    <w:abstractNumId w:val="2"/>
  </w:num>
  <w:num w:numId="2" w16cid:durableId="1795640300">
    <w:abstractNumId w:val="7"/>
  </w:num>
  <w:num w:numId="3" w16cid:durableId="593899932">
    <w:abstractNumId w:val="22"/>
  </w:num>
  <w:num w:numId="4" w16cid:durableId="2097439008">
    <w:abstractNumId w:val="20"/>
  </w:num>
  <w:num w:numId="5" w16cid:durableId="1169557619">
    <w:abstractNumId w:val="13"/>
  </w:num>
  <w:num w:numId="6" w16cid:durableId="1990941240">
    <w:abstractNumId w:val="17"/>
  </w:num>
  <w:num w:numId="7" w16cid:durableId="1855265655">
    <w:abstractNumId w:val="15"/>
  </w:num>
  <w:num w:numId="8" w16cid:durableId="1514417014">
    <w:abstractNumId w:val="14"/>
  </w:num>
  <w:num w:numId="9" w16cid:durableId="1086342333">
    <w:abstractNumId w:val="25"/>
  </w:num>
  <w:num w:numId="10" w16cid:durableId="171604282">
    <w:abstractNumId w:val="10"/>
  </w:num>
  <w:num w:numId="11" w16cid:durableId="1562641212">
    <w:abstractNumId w:val="1"/>
  </w:num>
  <w:num w:numId="12" w16cid:durableId="174392890">
    <w:abstractNumId w:val="12"/>
  </w:num>
  <w:num w:numId="13" w16cid:durableId="1652366041">
    <w:abstractNumId w:val="5"/>
  </w:num>
  <w:num w:numId="14" w16cid:durableId="1521236499">
    <w:abstractNumId w:val="3"/>
  </w:num>
  <w:num w:numId="15" w16cid:durableId="293489971">
    <w:abstractNumId w:val="6"/>
  </w:num>
  <w:num w:numId="16" w16cid:durableId="963466680">
    <w:abstractNumId w:val="9"/>
  </w:num>
  <w:num w:numId="17" w16cid:durableId="512960895">
    <w:abstractNumId w:val="21"/>
  </w:num>
  <w:num w:numId="18" w16cid:durableId="1935280847">
    <w:abstractNumId w:val="16"/>
  </w:num>
  <w:num w:numId="19" w16cid:durableId="780416559">
    <w:abstractNumId w:val="18"/>
  </w:num>
  <w:num w:numId="20" w16cid:durableId="766314373">
    <w:abstractNumId w:val="11"/>
  </w:num>
  <w:num w:numId="21" w16cid:durableId="792286786">
    <w:abstractNumId w:val="23"/>
  </w:num>
  <w:num w:numId="22" w16cid:durableId="238252045">
    <w:abstractNumId w:val="19"/>
  </w:num>
  <w:num w:numId="23" w16cid:durableId="1912765871">
    <w:abstractNumId w:val="0"/>
  </w:num>
  <w:num w:numId="24" w16cid:durableId="128060423">
    <w:abstractNumId w:val="4"/>
  </w:num>
  <w:num w:numId="25" w16cid:durableId="1214585027">
    <w:abstractNumId w:val="24"/>
  </w:num>
  <w:num w:numId="26" w16cid:durableId="6888726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36"/>
    <w:rsid w:val="00155DA9"/>
    <w:rsid w:val="0016129A"/>
    <w:rsid w:val="00185BB4"/>
    <w:rsid w:val="00346DF4"/>
    <w:rsid w:val="00373145"/>
    <w:rsid w:val="003A6434"/>
    <w:rsid w:val="003C4C30"/>
    <w:rsid w:val="0041235A"/>
    <w:rsid w:val="0047157F"/>
    <w:rsid w:val="0059305B"/>
    <w:rsid w:val="00711CF9"/>
    <w:rsid w:val="00772430"/>
    <w:rsid w:val="009071F0"/>
    <w:rsid w:val="00935B84"/>
    <w:rsid w:val="00995AAD"/>
    <w:rsid w:val="00AA4F10"/>
    <w:rsid w:val="00C31836"/>
    <w:rsid w:val="00C824A3"/>
    <w:rsid w:val="00CB64BE"/>
    <w:rsid w:val="00D34ADB"/>
    <w:rsid w:val="00DE03F8"/>
    <w:rsid w:val="00E26D3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F090B"/>
  <w15:chartTrackingRefBased/>
  <w15:docId w15:val="{699A4841-A70F-AF43-9F5D-6967E2D81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4A3"/>
    <w:rPr>
      <w:rFonts w:ascii="Times New Roman" w:eastAsia="Times New Roman" w:hAnsi="Times New Roman" w:cs="Times New Roman"/>
      <w:kern w:val="0"/>
      <w:szCs w:val="24"/>
      <w:lang w:eastAsia="en-GB"/>
      <w14:ligatures w14:val="none"/>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185BB4"/>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3C4C30"/>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jc w:val="left"/>
    </w:pPr>
    <w:rPr>
      <w:rFonts w:asciiTheme="minorHAnsi" w:hAnsiTheme="minorHAnsi" w:cs="Vrinda"/>
      <w:b/>
      <w:bCs/>
      <w:i/>
      <w:iCs/>
    </w:rPr>
  </w:style>
  <w:style w:type="character" w:customStyle="1" w:styleId="Heading3Char">
    <w:name w:val="Heading 3 Char"/>
    <w:basedOn w:val="DefaultParagraphFont"/>
    <w:link w:val="Heading3"/>
    <w:uiPriority w:val="9"/>
    <w:rsid w:val="003C4C30"/>
    <w:rPr>
      <w:rFonts w:ascii="Times New Roman" w:eastAsiaTheme="majorEastAsia" w:hAnsi="Times New Roman" w:cstheme="majorBidi"/>
      <w:b/>
      <w:lang w:val="en-GB"/>
    </w:rPr>
  </w:style>
  <w:style w:type="character" w:styleId="Strong">
    <w:name w:val="Strong"/>
    <w:basedOn w:val="DefaultParagraphFont"/>
    <w:uiPriority w:val="22"/>
    <w:qFormat/>
    <w:rsid w:val="00C824A3"/>
    <w:rPr>
      <w:b/>
      <w:bCs/>
    </w:rPr>
  </w:style>
  <w:style w:type="character" w:customStyle="1" w:styleId="apple-converted-space">
    <w:name w:val="apple-converted-space"/>
    <w:basedOn w:val="DefaultParagraphFont"/>
    <w:rsid w:val="00C824A3"/>
  </w:style>
  <w:style w:type="table" w:styleId="GridTable4-Accent3">
    <w:name w:val="Grid Table 4 Accent 3"/>
    <w:basedOn w:val="TableNormal"/>
    <w:uiPriority w:val="49"/>
    <w:rsid w:val="00C824A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935B84"/>
    <w:pPr>
      <w:ind w:left="720"/>
      <w:contextualSpacing/>
    </w:pPr>
    <w:rPr>
      <w:szCs w:val="30"/>
    </w:rPr>
  </w:style>
  <w:style w:type="character" w:styleId="Emphasis">
    <w:name w:val="Emphasis"/>
    <w:basedOn w:val="DefaultParagraphFont"/>
    <w:uiPriority w:val="20"/>
    <w:qFormat/>
    <w:rsid w:val="00CB64BE"/>
    <w:rPr>
      <w:i/>
      <w:iCs/>
    </w:rPr>
  </w:style>
  <w:style w:type="character" w:styleId="Hyperlink">
    <w:name w:val="Hyperlink"/>
    <w:basedOn w:val="DefaultParagraphFont"/>
    <w:uiPriority w:val="99"/>
    <w:unhideWhenUsed/>
    <w:rsid w:val="00CB64BE"/>
    <w:rPr>
      <w:color w:val="0000FF"/>
      <w:u w:val="single"/>
    </w:rPr>
  </w:style>
  <w:style w:type="character" w:styleId="UnresolvedMention">
    <w:name w:val="Unresolved Mention"/>
    <w:basedOn w:val="DefaultParagraphFont"/>
    <w:uiPriority w:val="99"/>
    <w:semiHidden/>
    <w:unhideWhenUsed/>
    <w:rsid w:val="00CB64BE"/>
    <w:rPr>
      <w:color w:val="605E5C"/>
      <w:shd w:val="clear" w:color="auto" w:fill="E1DFDD"/>
    </w:rPr>
  </w:style>
  <w:style w:type="paragraph" w:styleId="Footer">
    <w:name w:val="footer"/>
    <w:basedOn w:val="Normal"/>
    <w:link w:val="FooterChar"/>
    <w:uiPriority w:val="99"/>
    <w:unhideWhenUsed/>
    <w:rsid w:val="00CB64BE"/>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CB64B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B64BE"/>
  </w:style>
  <w:style w:type="paragraph" w:styleId="TOCHeading">
    <w:name w:val="TOC Heading"/>
    <w:basedOn w:val="Heading1"/>
    <w:next w:val="Normal"/>
    <w:uiPriority w:val="39"/>
    <w:unhideWhenUsed/>
    <w:qFormat/>
    <w:rsid w:val="00CB64BE"/>
    <w:pPr>
      <w:spacing w:before="480" w:line="276" w:lineRule="auto"/>
      <w:jc w:val="left"/>
      <w:outlineLvl w:val="9"/>
    </w:pPr>
    <w:rPr>
      <w:rFonts w:asciiTheme="majorHAnsi" w:hAnsiTheme="majorHAnsi"/>
      <w:bCs/>
      <w:sz w:val="28"/>
      <w:szCs w:val="28"/>
      <w:lang w:val="en-US" w:eastAsia="en-US" w:bidi="ar-SA"/>
    </w:rPr>
  </w:style>
  <w:style w:type="paragraph" w:styleId="TOC2">
    <w:name w:val="toc 2"/>
    <w:basedOn w:val="Normal"/>
    <w:next w:val="Normal"/>
    <w:autoRedefine/>
    <w:uiPriority w:val="39"/>
    <w:unhideWhenUsed/>
    <w:rsid w:val="00CB64BE"/>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semiHidden/>
    <w:unhideWhenUsed/>
    <w:rsid w:val="00CB64BE"/>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CB64BE"/>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B64BE"/>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B64BE"/>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B64BE"/>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B64BE"/>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B64BE"/>
    <w:pPr>
      <w:ind w:left="1920"/>
      <w:jc w:val="left"/>
    </w:pPr>
    <w:rPr>
      <w:rFonts w:asciiTheme="minorHAnsi" w:hAnsiTheme="minorHAnsi" w:cs="Vrind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 TargetMode="External"/><Relationship Id="rId18" Type="http://schemas.openxmlformats.org/officeDocument/2006/relationships/hyperlink" Target="https://www.gov.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ventbrite.com/" TargetMode="External"/><Relationship Id="rId17" Type="http://schemas.openxmlformats.org/officeDocument/2006/relationships/hyperlink" Target="https://www.pwc.com/" TargetMode="External"/><Relationship Id="rId2" Type="http://schemas.openxmlformats.org/officeDocument/2006/relationships/numbering" Target="numbering.xml"/><Relationship Id="rId16" Type="http://schemas.openxmlformats.org/officeDocument/2006/relationships/hyperlink" Target="https://www.mckinsey.com/" TargetMode="External"/><Relationship Id="rId20" Type="http://schemas.openxmlformats.org/officeDocument/2006/relationships/hyperlink" Target="https://www.visitbritai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nchestercentral.co.uk/" TargetMode="External"/><Relationship Id="rId23" Type="http://schemas.openxmlformats.org/officeDocument/2006/relationships/fontTable" Target="fontTable.xml"/><Relationship Id="rId10" Type="http://schemas.openxmlformats.org/officeDocument/2006/relationships/hyperlink" Target="https://www.cipd.co.uk/" TargetMode="External"/><Relationship Id="rId19" Type="http://schemas.openxmlformats.org/officeDocument/2006/relationships/hyperlink" Target="https://www.ukhospitality.org.uk/" TargetMode="External"/><Relationship Id="rId4" Type="http://schemas.openxmlformats.org/officeDocument/2006/relationships/settings" Target="settings.xml"/><Relationship Id="rId9" Type="http://schemas.openxmlformats.org/officeDocument/2006/relationships/image" Target="file:////Users/sajjadhossain/Library/Group%2520Containers/UBF8T346G9.ms/WebArchiveCopyPasteTempFiles/com.microsoft.Word/UWTSD-Logo-fi.jpg" TargetMode="External"/><Relationship Id="rId14" Type="http://schemas.openxmlformats.org/officeDocument/2006/relationships/hyperlink" Target="https://www.hbr.or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14166-F4EA-3A46-8850-B4C4A7E7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3361</Words>
  <Characters>19162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3</cp:revision>
  <dcterms:created xsi:type="dcterms:W3CDTF">2025-02-26T23:42:00Z</dcterms:created>
  <dcterms:modified xsi:type="dcterms:W3CDTF">2025-02-26T23:49:00Z</dcterms:modified>
  <cp:category/>
</cp:coreProperties>
</file>