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left w:w="0" w:type="dxa"/>
          <w:right w:w="0" w:type="dxa"/>
        </w:tblCellMar>
        <w:tblLook w:val="04A0" w:firstRow="1" w:lastRow="0" w:firstColumn="1" w:lastColumn="0" w:noHBand="0" w:noVBand="1"/>
        <w:tblCaption w:val="First table contains images of a ship, train, car, bus and aeroplane arranged next to each other and then the document title. Second table contains information about trip planning for five days on the right-hand side with corresponding day numbers on the left"/>
      </w:tblPr>
      <w:tblGrid>
        <w:gridCol w:w="3392"/>
        <w:gridCol w:w="6354"/>
      </w:tblGrid>
      <w:tr w:rsidRPr="00A201A4" w:rsidR="00195E05" w:rsidTr="33919F60" w14:paraId="3C2F67EE" w14:textId="77777777">
        <w:tc>
          <w:tcPr>
            <w:tcW w:w="3508" w:type="dxa"/>
            <w:tcMar/>
          </w:tcPr>
          <w:p w:rsidRPr="00A201A4" w:rsidR="00195E05" w:rsidP="00195E05" w:rsidRDefault="00195E05" w14:paraId="76D58509" w14:noSpellErr="1" w14:textId="1CC7B455">
            <w:pPr/>
            <w:bookmarkStart w:name="_GoBack" w:colFirst="0" w:colLast="0" w:id="0"/>
          </w:p>
        </w:tc>
        <w:tc>
          <w:tcPr>
            <w:tcW w:w="6572" w:type="dxa"/>
            <w:tcMar/>
          </w:tcPr>
          <w:p w:rsidRPr="00A201A4" w:rsidR="00195E05" w:rsidP="33919F60" w:rsidRDefault="00195E05" w14:paraId="785DA928" w14:textId="18A5B4DE">
            <w:pPr>
              <w:pStyle w:val="Title"/>
              <w:rPr>
                <w:lang w:val="en-GB" w:bidi="en-GB"/>
              </w:rPr>
            </w:pPr>
          </w:p>
        </w:tc>
      </w:tr>
    </w:tbl>
    <w:tbl>
      <w:tblPr>
        <w:tblW w:w="5000" w:type="pct"/>
        <w:tblLayout w:type="fixed"/>
        <w:tblCellMar>
          <w:left w:w="0" w:type="dxa"/>
          <w:bottom w:w="504" w:type="dxa"/>
          <w:right w:w="0" w:type="dxa"/>
        </w:tblCellMar>
        <w:tblLook w:val="04A0" w:firstRow="1" w:lastRow="0" w:firstColumn="1" w:lastColumn="0" w:noHBand="0" w:noVBand="1"/>
        <w:tblCaption w:val="First table contains images of a ship, train, car, bus and aeroplane arranged next to each other and then the document title. Second table contains information about trip planning for five days on the right-hand side with corresponding day numbers on the left"/>
      </w:tblPr>
      <w:tblGrid>
        <w:gridCol w:w="972"/>
        <w:gridCol w:w="6209"/>
        <w:gridCol w:w="2565"/>
      </w:tblGrid>
      <w:tr w:rsidRPr="00A201A4" w:rsidR="00193AD3" w:rsidTr="33919F60" w14:paraId="69A1842B" w14:textId="77777777">
        <w:tc>
          <w:tcPr>
            <w:tcW w:w="1008" w:type="dxa"/>
            <w:tcBorders>
              <w:right w:val="single" w:color="DADADA" w:themeColor="background2" w:sz="18" w:space="0"/>
            </w:tcBorders>
            <w:tcMar/>
          </w:tcPr>
          <w:bookmarkEnd w:id="0"/>
          <w:p w:rsidRPr="00A201A4" w:rsidR="00193AD3" w:rsidP="33919F60" w:rsidRDefault="00206ECE" w14:paraId="4859B13B" w14:textId="64C9D1C8">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33919F60" w:rsidRDefault="00206ECE" w14:paraId="41928A9C" w14:textId="283503A8">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Student name: Rhys Adams</w:t>
            </w:r>
          </w:p>
          <w:p w:rsidRPr="00A201A4" w:rsidR="00193AD3" w:rsidP="33919F60" w:rsidRDefault="00206ECE" w14:paraId="14F191FB" w14:textId="49BFF3E3">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Lecturer: Mike Durke</w:t>
            </w:r>
          </w:p>
          <w:p w:rsidRPr="00A201A4" w:rsidR="00193AD3" w:rsidP="33919F60" w:rsidRDefault="00206ECE" w14:paraId="3245AFF7" w14:textId="399039F5">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Module code: (BMPS6002)</w:t>
            </w:r>
          </w:p>
          <w:p w:rsidRPr="00A201A4" w:rsidR="00193AD3" w:rsidP="33919F60" w:rsidRDefault="00206ECE" w14:paraId="146F2D7D" w14:textId="2679C169">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Module: emerging issues in the public sector</w:t>
            </w:r>
          </w:p>
          <w:p w:rsidRPr="00A201A4" w:rsidR="00193AD3" w:rsidP="33919F60" w:rsidRDefault="00206ECE" w14:paraId="073B483B" w14:textId="17CCD3F4">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Assignment title: Emerging trends in the management of Public services</w:t>
            </w:r>
          </w:p>
          <w:p w:rsidRPr="00A201A4" w:rsidR="00193AD3" w:rsidP="33919F60" w:rsidRDefault="00206ECE" w14:paraId="0FDBC2E4" w14:textId="7DCBF40B">
            <w:pPr>
              <w:spacing w:after="160" w:line="259" w:lineRule="auto"/>
              <w:ind w:left="0"/>
              <w:rPr>
                <w:rFonts w:ascii="Calibri" w:hAnsi="Calibri" w:eastAsia="Calibri" w:cs="Calibri"/>
                <w:noProof w:val="0"/>
                <w:sz w:val="28"/>
                <w:szCs w:val="28"/>
                <w:lang w:val="en-GB"/>
              </w:rPr>
            </w:pPr>
            <w:r w:rsidRPr="33919F60" w:rsidR="24F23360">
              <w:rPr>
                <w:rFonts w:ascii="Calibri" w:hAnsi="Calibri" w:eastAsia="Calibri" w:cs="Calibri"/>
                <w:b w:val="1"/>
                <w:bCs w:val="1"/>
                <w:i w:val="1"/>
                <w:iCs w:val="1"/>
                <w:noProof w:val="0"/>
                <w:sz w:val="28"/>
                <w:szCs w:val="28"/>
                <w:u w:val="single"/>
                <w:lang w:val="en-GB"/>
              </w:rPr>
              <w:t>Submission date: 08/05/2020.</w:t>
            </w:r>
          </w:p>
          <w:p w:rsidRPr="00A201A4" w:rsidR="00193AD3" w:rsidP="33919F60" w:rsidRDefault="00206ECE" w14:paraId="3EA121ED" w14:textId="1DB4904E">
            <w:pPr>
              <w:pStyle w:val="Normal"/>
              <w:rPr>
                <w:lang w:val="en-GB" w:bidi="en-GB"/>
              </w:rPr>
            </w:pPr>
          </w:p>
        </w:tc>
        <w:tc>
          <w:tcPr>
            <w:tcW w:w="2663" w:type="dxa"/>
            <w:tcMar/>
          </w:tcPr>
          <w:p w:rsidRPr="00A201A4" w:rsidR="00193AD3" w:rsidRDefault="00206ECE" w14:paraId="469F558B" w14:textId="192298F4">
            <w:pPr/>
            <w:r w:rsidR="65958858">
              <w:drawing>
                <wp:inline wp14:editId="16E51F39" wp14:anchorId="6293F265">
                  <wp:extent cx="1628775" cy="657225"/>
                  <wp:effectExtent l="0" t="0" r="0" b="0"/>
                  <wp:docPr id="1820015805" name="" title=""/>
                  <wp:cNvGraphicFramePr>
                    <a:graphicFrameLocks noChangeAspect="1"/>
                  </wp:cNvGraphicFramePr>
                  <a:graphic>
                    <a:graphicData uri="http://schemas.openxmlformats.org/drawingml/2006/picture">
                      <pic:pic>
                        <pic:nvPicPr>
                          <pic:cNvPr id="0" name=""/>
                          <pic:cNvPicPr/>
                        </pic:nvPicPr>
                        <pic:blipFill>
                          <a:blip r:embed="Ra83f16f1fb994711">
                            <a:extLst>
                              <a:ext xmlns:a="http://schemas.openxmlformats.org/drawingml/2006/main" uri="{28A0092B-C50C-407E-A947-70E740481C1C}">
                                <a14:useLocalDpi val="0"/>
                              </a:ext>
                            </a:extLst>
                          </a:blip>
                          <a:stretch>
                            <a:fillRect/>
                          </a:stretch>
                        </pic:blipFill>
                        <pic:spPr>
                          <a:xfrm>
                            <a:off x="0" y="0"/>
                            <a:ext cx="1628775" cy="657225"/>
                          </a:xfrm>
                          <a:prstGeom prst="rect">
                            <a:avLst/>
                          </a:prstGeom>
                        </pic:spPr>
                      </pic:pic>
                    </a:graphicData>
                  </a:graphic>
                </wp:inline>
              </w:drawing>
            </w:r>
          </w:p>
        </w:tc>
      </w:tr>
      <w:tr w:rsidRPr="00A201A4" w:rsidR="00193AD3" w:rsidTr="33919F60" w14:paraId="6C22BE6E" w14:textId="77777777">
        <w:tc>
          <w:tcPr>
            <w:tcW w:w="1008" w:type="dxa"/>
            <w:tcBorders>
              <w:right w:val="single" w:color="DADADA" w:themeColor="background2" w:sz="18" w:space="0"/>
            </w:tcBorders>
            <w:tcMar/>
          </w:tcPr>
          <w:p w:rsidRPr="00A201A4" w:rsidR="00193AD3" w:rsidP="33919F60" w:rsidRDefault="00206ECE" w14:paraId="7CAEF3AF" w14:textId="4EFFE315">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33919F60" w:rsidRDefault="00206ECE" w14:paraId="5EC78A11" w14:noSpellErr="1" w14:textId="20597127">
            <w:pPr>
              <w:rPr>
                <w:lang w:val="en-GB" w:bidi="en-GB"/>
              </w:rPr>
            </w:pPr>
          </w:p>
        </w:tc>
        <w:tc>
          <w:tcPr>
            <w:tcW w:w="2663" w:type="dxa"/>
            <w:tcMar/>
          </w:tcPr>
          <w:p w:rsidRPr="00A201A4" w:rsidR="00193AD3" w:rsidRDefault="00206ECE" w14:paraId="28089401" w14:textId="3E89C1A3">
            <w:pPr/>
            <w:r w:rsidR="3BF7BD88">
              <w:drawing>
                <wp:inline wp14:editId="7B9CA41B" wp14:anchorId="6EE4BAEC">
                  <wp:extent cx="1628775" cy="1085850"/>
                  <wp:effectExtent l="0" t="0" r="0" b="0"/>
                  <wp:docPr id="1049346912" name="" title=""/>
                  <wp:cNvGraphicFramePr>
                    <a:graphicFrameLocks noChangeAspect="1"/>
                  </wp:cNvGraphicFramePr>
                  <a:graphic>
                    <a:graphicData uri="http://schemas.openxmlformats.org/drawingml/2006/picture">
                      <pic:pic>
                        <pic:nvPicPr>
                          <pic:cNvPr id="0" name=""/>
                          <pic:cNvPicPr/>
                        </pic:nvPicPr>
                        <pic:blipFill>
                          <a:blip r:embed="R6eb61f1ddb25483b">
                            <a:extLst>
                              <a:ext xmlns:a="http://schemas.openxmlformats.org/drawingml/2006/main" uri="{28A0092B-C50C-407E-A947-70E740481C1C}">
                                <a14:useLocalDpi val="0"/>
                              </a:ext>
                            </a:extLst>
                          </a:blip>
                          <a:stretch>
                            <a:fillRect/>
                          </a:stretch>
                        </pic:blipFill>
                        <pic:spPr>
                          <a:xfrm>
                            <a:off x="0" y="0"/>
                            <a:ext cx="1628775" cy="1085850"/>
                          </a:xfrm>
                          <a:prstGeom prst="rect">
                            <a:avLst/>
                          </a:prstGeom>
                        </pic:spPr>
                      </pic:pic>
                    </a:graphicData>
                  </a:graphic>
                </wp:inline>
              </w:drawing>
            </w:r>
          </w:p>
        </w:tc>
      </w:tr>
      <w:tr w:rsidRPr="00A201A4" w:rsidR="00193AD3" w:rsidTr="33919F60" w14:paraId="4D83F98D" w14:textId="77777777">
        <w:tc>
          <w:tcPr>
            <w:tcW w:w="1008" w:type="dxa"/>
            <w:tcBorders>
              <w:right w:val="single" w:color="DADADA" w:themeColor="background2" w:sz="18" w:space="0"/>
            </w:tcBorders>
            <w:tcMar/>
          </w:tcPr>
          <w:p w:rsidRPr="00A201A4" w:rsidR="00193AD3" w:rsidP="33919F60" w:rsidRDefault="00206ECE" w14:paraId="23992433" w14:textId="0A15A2E9">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33919F60" w:rsidRDefault="00206ECE" w14:paraId="450E70E0" w14:textId="378D2EE9">
            <w:pPr>
              <w:pStyle w:val="Normal"/>
              <w:spacing w:after="160" w:line="259" w:lineRule="auto"/>
              <w:jc w:val="left"/>
              <w:rPr>
                <w:rFonts w:ascii="Calibri Light" w:hAnsi="Calibri Light" w:eastAsia="Calibri Light" w:cs="Calibri Light"/>
                <w:noProof w:val="0"/>
                <w:sz w:val="24"/>
                <w:szCs w:val="24"/>
                <w:lang w:val="en-GB"/>
              </w:rPr>
            </w:pPr>
          </w:p>
        </w:tc>
        <w:tc>
          <w:tcPr>
            <w:tcW w:w="2663" w:type="dxa"/>
            <w:tcMar/>
          </w:tcPr>
          <w:p w:rsidRPr="00A201A4" w:rsidR="00193AD3" w:rsidRDefault="00206ECE" w14:paraId="560D0BA1" w14:textId="4420DC13">
            <w:pPr/>
            <w:r w:rsidR="03F3E8E2">
              <w:drawing>
                <wp:inline wp14:editId="063CA1DA" wp14:anchorId="6C727455">
                  <wp:extent cx="1628775" cy="819150"/>
                  <wp:effectExtent l="0" t="0" r="0" b="0"/>
                  <wp:docPr id="669046028" name="" title=""/>
                  <wp:cNvGraphicFramePr>
                    <a:graphicFrameLocks noChangeAspect="1"/>
                  </wp:cNvGraphicFramePr>
                  <a:graphic>
                    <a:graphicData uri="http://schemas.openxmlformats.org/drawingml/2006/picture">
                      <pic:pic>
                        <pic:nvPicPr>
                          <pic:cNvPr id="0" name=""/>
                          <pic:cNvPicPr/>
                        </pic:nvPicPr>
                        <pic:blipFill>
                          <a:blip r:embed="Ra7f0fe39b6f2489b">
                            <a:extLst>
                              <a:ext xmlns:a="http://schemas.openxmlformats.org/drawingml/2006/main" uri="{28A0092B-C50C-407E-A947-70E740481C1C}">
                                <a14:useLocalDpi val="0"/>
                              </a:ext>
                            </a:extLst>
                          </a:blip>
                          <a:stretch>
                            <a:fillRect/>
                          </a:stretch>
                        </pic:blipFill>
                        <pic:spPr>
                          <a:xfrm>
                            <a:off x="0" y="0"/>
                            <a:ext cx="1628775" cy="819150"/>
                          </a:xfrm>
                          <a:prstGeom prst="rect">
                            <a:avLst/>
                          </a:prstGeom>
                        </pic:spPr>
                      </pic:pic>
                    </a:graphicData>
                  </a:graphic>
                </wp:inline>
              </w:drawing>
            </w:r>
          </w:p>
        </w:tc>
      </w:tr>
      <w:tr w:rsidRPr="00A201A4" w:rsidR="00193AD3" w:rsidTr="33919F60" w14:paraId="460A06DB" w14:textId="77777777">
        <w:tc>
          <w:tcPr>
            <w:tcW w:w="1008" w:type="dxa"/>
            <w:tcBorders>
              <w:right w:val="single" w:color="DADADA" w:themeColor="background2" w:sz="18" w:space="0"/>
            </w:tcBorders>
            <w:tcMar/>
          </w:tcPr>
          <w:p w:rsidRPr="00A201A4" w:rsidR="00193AD3" w:rsidP="33919F60" w:rsidRDefault="00206ECE" w14:paraId="16059180" w14:textId="5399C315">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33919F60" w:rsidRDefault="00206ECE" w14:paraId="028722BC" w14:textId="2EB12B78">
            <w:pPr>
              <w:spacing w:after="160" w:line="259" w:lineRule="auto"/>
              <w:jc w:val="left"/>
              <w:rPr>
                <w:rFonts w:ascii="Calibri Light" w:hAnsi="Calibri Light" w:eastAsia="Calibri Light" w:cs="Calibri Light"/>
                <w:noProof w:val="0"/>
                <w:color w:val="00B0F0"/>
                <w:sz w:val="28"/>
                <w:szCs w:val="28"/>
                <w:lang w:val="en-GB"/>
              </w:rPr>
            </w:pPr>
            <w:r w:rsidRPr="33919F60" w:rsidR="64B76465">
              <w:rPr>
                <w:rFonts w:ascii="Calibri Light" w:hAnsi="Calibri Light" w:eastAsia="Calibri Light" w:cs="Calibri Light"/>
                <w:noProof w:val="0"/>
                <w:color w:val="00B0F0"/>
                <w:sz w:val="28"/>
                <w:szCs w:val="28"/>
                <w:lang w:val="en-GB"/>
              </w:rPr>
              <w:t>Abstract/ Summary</w:t>
            </w:r>
          </w:p>
          <w:p w:rsidRPr="00A201A4" w:rsidR="00193AD3" w:rsidP="33919F60" w:rsidRDefault="00206ECE" w14:paraId="35453CF7" w14:textId="304B93FD">
            <w:pPr>
              <w:spacing w:after="160" w:line="259" w:lineRule="auto"/>
              <w:jc w:val="left"/>
              <w:rPr>
                <w:rFonts w:ascii="Calibri Light" w:hAnsi="Calibri Light" w:eastAsia="Calibri Light" w:cs="Calibri Light"/>
                <w:noProof w:val="0"/>
                <w:sz w:val="24"/>
                <w:szCs w:val="24"/>
                <w:lang w:val="en-GB"/>
              </w:rPr>
            </w:pPr>
            <w:r w:rsidRPr="33919F60" w:rsidR="64B76465">
              <w:rPr>
                <w:rFonts w:ascii="Calibri Light" w:hAnsi="Calibri Light" w:eastAsia="Calibri Light" w:cs="Calibri Light"/>
                <w:noProof w:val="0"/>
                <w:sz w:val="24"/>
                <w:szCs w:val="24"/>
                <w:lang w:val="en-GB"/>
              </w:rPr>
              <w:t>The NHS has been around since July 1948 after a post war landslide election says Jewel (1997) and this has gone through drastic changes in the 70+ years it has been around. The NHS is currently struggling to cope with the amount of pressure the organisation is under, from lack of staff, lack of adequate training and lack of equipment. Social media since first came into existence in 1997 according to Hendrick (2019), and it has caused ups and downs for not just the NHS but for the public as well.</w:t>
            </w:r>
          </w:p>
          <w:p w:rsidRPr="00A201A4" w:rsidR="00193AD3" w:rsidP="33919F60" w:rsidRDefault="00206ECE" w14:paraId="4B7067D9" w14:textId="5F121336">
            <w:pPr>
              <w:pStyle w:val="Normal"/>
              <w:rPr>
                <w:lang w:val="en-GB" w:bidi="en-GB"/>
              </w:rPr>
            </w:pPr>
          </w:p>
        </w:tc>
        <w:tc>
          <w:tcPr>
            <w:tcW w:w="2663" w:type="dxa"/>
            <w:tcMar/>
          </w:tcPr>
          <w:p w:rsidRPr="00A201A4" w:rsidR="00193AD3" w:rsidRDefault="00206ECE" w14:paraId="324CC40D" w14:textId="08BBA7D0">
            <w:pPr/>
            <w:r w:rsidR="3EA8C8ED">
              <w:drawing>
                <wp:inline wp14:editId="6E353055" wp14:anchorId="55B863BF">
                  <wp:extent cx="1628775" cy="1085850"/>
                  <wp:effectExtent l="0" t="0" r="0" b="0"/>
                  <wp:docPr id="292081734" name="" title=""/>
                  <wp:cNvGraphicFramePr>
                    <a:graphicFrameLocks noChangeAspect="1"/>
                  </wp:cNvGraphicFramePr>
                  <a:graphic>
                    <a:graphicData uri="http://schemas.openxmlformats.org/drawingml/2006/picture">
                      <pic:pic>
                        <pic:nvPicPr>
                          <pic:cNvPr id="0" name=""/>
                          <pic:cNvPicPr/>
                        </pic:nvPicPr>
                        <pic:blipFill>
                          <a:blip r:embed="R69f3f075453f4cb0">
                            <a:extLst>
                              <a:ext xmlns:a="http://schemas.openxmlformats.org/drawingml/2006/main" uri="{28A0092B-C50C-407E-A947-70E740481C1C}">
                                <a14:useLocalDpi val="0"/>
                              </a:ext>
                            </a:extLst>
                          </a:blip>
                          <a:stretch>
                            <a:fillRect/>
                          </a:stretch>
                        </pic:blipFill>
                        <pic:spPr>
                          <a:xfrm>
                            <a:off x="0" y="0"/>
                            <a:ext cx="1628775" cy="1085850"/>
                          </a:xfrm>
                          <a:prstGeom prst="rect">
                            <a:avLst/>
                          </a:prstGeom>
                        </pic:spPr>
                      </pic:pic>
                    </a:graphicData>
                  </a:graphic>
                </wp:inline>
              </w:drawing>
            </w:r>
          </w:p>
        </w:tc>
      </w:tr>
      <w:tr w:rsidRPr="00A201A4" w:rsidR="00193AD3" w:rsidTr="33919F60" w14:paraId="17A532ED" w14:textId="77777777">
        <w:tc>
          <w:tcPr>
            <w:tcW w:w="1008" w:type="dxa"/>
            <w:tcBorders>
              <w:right w:val="single" w:color="DADADA" w:themeColor="background2" w:sz="18" w:space="0"/>
            </w:tcBorders>
            <w:tcMar/>
          </w:tcPr>
          <w:p w:rsidRPr="00A201A4" w:rsidR="00193AD3" w:rsidP="33919F60" w:rsidRDefault="00206ECE" w14:paraId="20A40CC1" w14:textId="566EF916">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33919F60" w:rsidRDefault="00206ECE" w14:paraId="7A8D9609" w14:textId="28D4CE44">
            <w:pPr>
              <w:pStyle w:val="Normal"/>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Table of content</w:t>
            </w:r>
          </w:p>
          <w:p w:rsidRPr="00A201A4" w:rsidR="00193AD3" w:rsidP="33919F60" w:rsidRDefault="00206ECE" w14:paraId="281366C3" w14:textId="5C48184C">
            <w:pPr>
              <w:pStyle w:val="Normal"/>
              <w:rPr>
                <w:lang w:val="en-GB" w:bidi="en-GB"/>
              </w:rPr>
            </w:pPr>
          </w:p>
        </w:tc>
        <w:tc>
          <w:tcPr>
            <w:tcW w:w="2663" w:type="dxa"/>
            <w:tcMar/>
          </w:tcPr>
          <w:p w:rsidRPr="00A201A4" w:rsidR="00193AD3" w:rsidRDefault="00206ECE" w14:paraId="0B5A0602" w14:noSpellErr="1" w14:textId="254D7E7F">
            <w:pPr/>
          </w:p>
        </w:tc>
      </w:tr>
    </w:tbl>
    <w:p w:rsidR="4B32EF28" w:rsidP="33919F60" w:rsidRDefault="4B32EF28" w14:paraId="1C90CFB7" w14:textId="76682E0C">
      <w:pPr>
        <w:pStyle w:val="Normal"/>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 xml:space="preserve">Introduction …..................................................................... 1.0 </w:t>
      </w:r>
    </w:p>
    <w:p w:rsidR="4B32EF28" w:rsidP="33919F60" w:rsidRDefault="4B32EF28" w14:paraId="7BCB6000" w14:textId="2D07155D">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Formation of the NHS .......................….................. 1.1 </w:t>
      </w:r>
    </w:p>
    <w:p w:rsidR="4B32EF28" w:rsidP="33919F60" w:rsidRDefault="4B32EF28" w14:paraId="38B51BD8" w14:textId="0D5E13BB">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The use of social media .................….....................  1.2 </w:t>
      </w:r>
    </w:p>
    <w:p w:rsidR="4B32EF28" w:rsidP="33919F60" w:rsidRDefault="4B32EF28" w14:paraId="4882DA30" w14:textId="53CC3E87">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Struggling NHS ….........................….....................…. 1.3 </w:t>
      </w:r>
    </w:p>
    <w:p w:rsidR="4B32EF28" w:rsidP="33919F60" w:rsidRDefault="4B32EF28" w14:paraId="6C243325" w14:textId="4DDD45F6">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Youth and social media ….................................…... 1.4  </w:t>
      </w:r>
    </w:p>
    <w:p w:rsidR="4B32EF28" w:rsidP="33919F60" w:rsidRDefault="4B32EF28" w14:paraId="47B5305F" w14:textId="7524E86D">
      <w:pPr>
        <w:spacing w:after="160" w:line="259" w:lineRule="auto"/>
        <w:rPr>
          <w:rFonts w:ascii="Calibri" w:hAnsi="Calibri" w:eastAsia="Calibri" w:cs="Calibri"/>
          <w:noProof w:val="0"/>
          <w:sz w:val="22"/>
          <w:szCs w:val="22"/>
          <w:lang w:val="en-GB"/>
        </w:rPr>
      </w:pPr>
      <w:r w:rsidRPr="33919F60" w:rsidR="4B32EF28">
        <w:rPr>
          <w:rFonts w:ascii="Calibri" w:hAnsi="Calibri" w:eastAsia="Calibri" w:cs="Calibri"/>
          <w:noProof w:val="0"/>
          <w:sz w:val="22"/>
          <w:szCs w:val="22"/>
          <w:lang w:val="en-GB"/>
        </w:rPr>
        <w:t xml:space="preserve">  </w:t>
      </w:r>
    </w:p>
    <w:p w:rsidR="4B32EF28" w:rsidP="33919F60" w:rsidRDefault="4B32EF28" w14:paraId="1D3154BE" w14:textId="3BD945EE">
      <w:pPr>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 xml:space="preserve">Social media in the NHS …................................................... 2.0 </w:t>
      </w:r>
    </w:p>
    <w:p w:rsidR="4B32EF28" w:rsidP="33919F60" w:rsidRDefault="4B32EF28" w14:paraId="50DA38F8" w14:textId="0B2CE1FD">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Statistics ….............................................................. 2.2  </w:t>
      </w:r>
    </w:p>
    <w:p w:rsidR="4B32EF28" w:rsidP="33919F60" w:rsidRDefault="4B32EF28" w14:paraId="47E10BA8" w14:textId="517CD748">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How it affects mental health.................................. 2.3</w:t>
      </w:r>
    </w:p>
    <w:p w:rsidR="4B32EF28" w:rsidP="33919F60" w:rsidRDefault="4B32EF28" w14:paraId="6619855E" w14:textId="506BA77D">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Teenager mental health …..................................... 2.4 </w:t>
      </w:r>
    </w:p>
    <w:p w:rsidR="4B32EF28" w:rsidP="33919F60" w:rsidRDefault="4B32EF28" w14:paraId="51AC8C8D" w14:textId="5A56E012">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False corona virus information …......................….. 2.5  </w:t>
      </w:r>
    </w:p>
    <w:p w:rsidR="33919F60" w:rsidP="33919F60" w:rsidRDefault="33919F60" w14:paraId="0A5BDCCD" w14:textId="63BD6AEA">
      <w:pPr>
        <w:spacing w:after="160" w:line="259" w:lineRule="auto"/>
        <w:rPr>
          <w:rFonts w:ascii="Calibri Light" w:hAnsi="Calibri Light" w:eastAsia="Calibri Light" w:cs="Calibri Light"/>
          <w:noProof w:val="0"/>
          <w:sz w:val="26"/>
          <w:szCs w:val="26"/>
          <w:lang w:val="en-GB"/>
        </w:rPr>
      </w:pPr>
    </w:p>
    <w:p w:rsidR="4B32EF28" w:rsidP="33919F60" w:rsidRDefault="4B32EF28" w14:paraId="4C8FA45A" w14:textId="4E70E84C">
      <w:pPr>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 xml:space="preserve">Struggling NHS …................................................................. 3.0 </w:t>
      </w:r>
    </w:p>
    <w:p w:rsidR="4B32EF28" w:rsidP="33919F60" w:rsidRDefault="4B32EF28" w14:paraId="1C7CAF68" w14:textId="63EA5C17">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Lack of skilled staff ….............................................. 3.1 </w:t>
      </w:r>
    </w:p>
    <w:p w:rsidR="4B32EF28" w:rsidP="33919F60" w:rsidRDefault="4B32EF28" w14:paraId="3134C916" w14:textId="6F221E30">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Lack of staff …......................................................... 3.2 </w:t>
      </w:r>
    </w:p>
    <w:p w:rsidR="4B32EF28" w:rsidP="33919F60" w:rsidRDefault="4B32EF28" w14:paraId="3AFD812B" w14:textId="33D84F24">
      <w:pPr>
        <w:spacing w:after="160" w:line="259" w:lineRule="auto"/>
        <w:rPr>
          <w:rFonts w:ascii="Calibri Light" w:hAnsi="Calibri Light" w:eastAsia="Calibri Light" w:cs="Calibri Light"/>
          <w:noProof w:val="0"/>
          <w:sz w:val="26"/>
          <w:szCs w:val="26"/>
          <w:lang w:val="en-GB"/>
        </w:rPr>
      </w:pPr>
      <w:r w:rsidRPr="33919F60" w:rsidR="4B32EF28">
        <w:rPr>
          <w:rFonts w:ascii="Calibri Light" w:hAnsi="Calibri Light" w:eastAsia="Calibri Light" w:cs="Calibri Light"/>
          <w:noProof w:val="0"/>
          <w:color w:val="2F5496"/>
          <w:sz w:val="26"/>
          <w:szCs w:val="26"/>
          <w:lang w:val="en-GB"/>
        </w:rPr>
        <w:t xml:space="preserve">Lack of equipment …............................................... 3.3 </w:t>
      </w:r>
    </w:p>
    <w:p w:rsidR="4B32EF28" w:rsidP="33919F60" w:rsidRDefault="4B32EF28" w14:paraId="7925F9D9" w14:textId="578303A0">
      <w:pPr>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 xml:space="preserve">Discussion …......................................................................... 4.0 </w:t>
      </w:r>
    </w:p>
    <w:p w:rsidR="4B32EF28" w:rsidP="33919F60" w:rsidRDefault="4B32EF28" w14:paraId="7BEE2FE6" w14:textId="1199DA67">
      <w:pPr>
        <w:spacing w:after="160" w:line="259" w:lineRule="auto"/>
        <w:rPr>
          <w:rFonts w:ascii="Calibri" w:hAnsi="Calibri" w:eastAsia="Calibri" w:cs="Calibri"/>
          <w:noProof w:val="0"/>
          <w:sz w:val="22"/>
          <w:szCs w:val="22"/>
          <w:lang w:val="en-GB"/>
        </w:rPr>
      </w:pPr>
      <w:r w:rsidRPr="33919F60" w:rsidR="4B32EF28">
        <w:rPr>
          <w:rFonts w:ascii="Calibri" w:hAnsi="Calibri" w:eastAsia="Calibri" w:cs="Calibri"/>
          <w:noProof w:val="0"/>
          <w:sz w:val="22"/>
          <w:szCs w:val="22"/>
          <w:lang w:val="en-GB"/>
        </w:rPr>
        <w:t xml:space="preserve">  </w:t>
      </w:r>
    </w:p>
    <w:p w:rsidR="4B32EF28" w:rsidP="33919F60" w:rsidRDefault="4B32EF28" w14:paraId="359E1568" w14:textId="4FDDFC1B">
      <w:pPr>
        <w:spacing w:after="160" w:line="259" w:lineRule="auto"/>
        <w:rPr>
          <w:rFonts w:ascii="Calibri Light" w:hAnsi="Calibri Light" w:eastAsia="Calibri Light" w:cs="Calibri Light"/>
          <w:noProof w:val="0"/>
          <w:sz w:val="32"/>
          <w:szCs w:val="32"/>
          <w:lang w:val="en-GB"/>
        </w:rPr>
      </w:pPr>
      <w:r w:rsidRPr="33919F60" w:rsidR="4B32EF28">
        <w:rPr>
          <w:rFonts w:ascii="Calibri Light" w:hAnsi="Calibri Light" w:eastAsia="Calibri Light" w:cs="Calibri Light"/>
          <w:noProof w:val="0"/>
          <w:color w:val="2F5496"/>
          <w:sz w:val="32"/>
          <w:szCs w:val="32"/>
          <w:lang w:val="en-GB"/>
        </w:rPr>
        <w:t>Conclusions …....................................................................... 5.0</w:t>
      </w:r>
    </w:p>
    <w:p w:rsidR="33919F60" w:rsidP="33919F60" w:rsidRDefault="33919F60" w14:paraId="1443A8B9" w14:textId="38CA911A">
      <w:pPr>
        <w:spacing w:before="240" w:after="0" w:line="259" w:lineRule="auto"/>
        <w:rPr>
          <w:rFonts w:ascii="Calibri Light" w:hAnsi="Calibri Light" w:eastAsia="Calibri Light" w:cs="Calibri Light"/>
          <w:noProof w:val="0"/>
          <w:color w:val="2F5496"/>
          <w:sz w:val="32"/>
          <w:szCs w:val="32"/>
          <w:lang w:val="en-GB"/>
        </w:rPr>
      </w:pPr>
    </w:p>
    <w:p w:rsidR="4B32EF28" w:rsidP="33919F60" w:rsidRDefault="4B32EF28" w14:paraId="78FB4A17" w14:textId="5EB16041">
      <w:pPr>
        <w:spacing w:before="240" w:after="0" w:line="259" w:lineRule="auto"/>
        <w:rPr>
          <w:rFonts w:ascii="Calibri Light" w:hAnsi="Calibri Light" w:eastAsia="Calibri Light" w:cs="Calibri Light"/>
          <w:noProof w:val="0"/>
          <w:color w:val="2F5496"/>
          <w:sz w:val="32"/>
          <w:szCs w:val="32"/>
          <w:lang w:val="en-GB"/>
        </w:rPr>
      </w:pPr>
      <w:r w:rsidRPr="33919F60" w:rsidR="4B32EF28">
        <w:rPr>
          <w:rFonts w:ascii="Calibri Light" w:hAnsi="Calibri Light" w:eastAsia="Calibri Light" w:cs="Calibri Light"/>
          <w:noProof w:val="0"/>
          <w:color w:val="2F5496"/>
          <w:sz w:val="32"/>
          <w:szCs w:val="32"/>
          <w:lang w:val="en-GB"/>
        </w:rPr>
        <w:t xml:space="preserve">Bibliography …...................................................................... 6.0  </w:t>
      </w:r>
    </w:p>
    <w:p w:rsidR="33919F60" w:rsidP="33919F60" w:rsidRDefault="33919F60" w14:paraId="1AA718F0" w14:textId="628C98B6">
      <w:pPr>
        <w:pStyle w:val="Normal"/>
        <w:rPr>
          <w:rFonts w:ascii="Trebuchet MS" w:hAnsi="Trebuchet MS"/>
          <w:lang w:val="en-GB"/>
        </w:rPr>
      </w:pPr>
    </w:p>
    <w:p w:rsidR="33919F60" w:rsidP="33919F60" w:rsidRDefault="33919F60" w14:paraId="42A051B8" w14:textId="30A27A7F">
      <w:pPr>
        <w:pStyle w:val="Normal"/>
        <w:rPr>
          <w:rFonts w:ascii="Trebuchet MS" w:hAnsi="Trebuchet MS"/>
          <w:lang w:val="en-GB"/>
        </w:rPr>
      </w:pPr>
    </w:p>
    <w:p w:rsidR="33919F60" w:rsidP="33919F60" w:rsidRDefault="33919F60" w14:paraId="35B82DAF" w14:textId="7F3FF6D7">
      <w:pPr>
        <w:pStyle w:val="Normal"/>
        <w:rPr>
          <w:rFonts w:ascii="Trebuchet MS" w:hAnsi="Trebuchet MS"/>
          <w:lang w:val="en-GB"/>
        </w:rPr>
      </w:pPr>
    </w:p>
    <w:p w:rsidR="33919F60" w:rsidP="33919F60" w:rsidRDefault="33919F60" w14:paraId="451D872C" w14:textId="35F076A3">
      <w:pPr>
        <w:pStyle w:val="Normal"/>
        <w:rPr>
          <w:rFonts w:ascii="Trebuchet MS" w:hAnsi="Trebuchet MS"/>
          <w:lang w:val="en-GB"/>
        </w:rPr>
      </w:pPr>
    </w:p>
    <w:p w:rsidR="33919F60" w:rsidP="33919F60" w:rsidRDefault="33919F60" w14:paraId="35470D8E" w14:textId="4CFB3BCC">
      <w:pPr>
        <w:pStyle w:val="Normal"/>
        <w:rPr>
          <w:rFonts w:ascii="Trebuchet MS" w:hAnsi="Trebuchet MS"/>
          <w:lang w:val="en-GB"/>
        </w:rPr>
      </w:pPr>
    </w:p>
    <w:p w:rsidR="33919F60" w:rsidP="33919F60" w:rsidRDefault="33919F60" w14:paraId="13252CB6" w14:textId="50943D3D">
      <w:pPr>
        <w:pStyle w:val="Normal"/>
        <w:rPr>
          <w:rFonts w:ascii="Trebuchet MS" w:hAnsi="Trebuchet MS"/>
          <w:lang w:val="en-GB"/>
        </w:rPr>
      </w:pPr>
    </w:p>
    <w:p w:rsidR="33919F60" w:rsidP="33919F60" w:rsidRDefault="33919F60" w14:paraId="649E1B0D" w14:textId="752203E0">
      <w:pPr>
        <w:pStyle w:val="Normal"/>
        <w:rPr>
          <w:rFonts w:ascii="Trebuchet MS" w:hAnsi="Trebuchet MS"/>
          <w:lang w:val="en-GB"/>
        </w:rPr>
      </w:pPr>
    </w:p>
    <w:p w:rsidR="33DB6F9A" w:rsidP="33919F60" w:rsidRDefault="33DB6F9A" w14:paraId="049CFCAB" w14:textId="2942DA7F">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Introduction 1</w:t>
      </w:r>
    </w:p>
    <w:p w:rsidR="33919F60" w:rsidP="33919F60" w:rsidRDefault="33919F60" w14:paraId="49DDA31E" w14:textId="3D3818E1">
      <w:pPr>
        <w:spacing w:before="40" w:after="0" w:line="259" w:lineRule="auto"/>
        <w:rPr>
          <w:rFonts w:ascii="Calibri Light" w:hAnsi="Calibri Light" w:eastAsia="Calibri Light" w:cs="Calibri Light"/>
          <w:noProof w:val="0"/>
          <w:color w:val="2F5496"/>
          <w:sz w:val="26"/>
          <w:szCs w:val="26"/>
          <w:lang w:val="en-GB"/>
        </w:rPr>
      </w:pPr>
    </w:p>
    <w:p w:rsidR="33DB6F9A" w:rsidP="33919F60" w:rsidRDefault="33DB6F9A" w14:paraId="6416917D" w14:textId="516CB3D9">
      <w:pPr>
        <w:spacing w:before="40" w:after="0" w:line="259" w:lineRule="auto"/>
        <w:rPr>
          <w:rFonts w:ascii="Calibri Light" w:hAnsi="Calibri Light" w:eastAsia="Calibri Light" w:cs="Calibri Light"/>
          <w:noProof w:val="0"/>
          <w:color w:val="2F5496"/>
          <w:sz w:val="26"/>
          <w:szCs w:val="26"/>
          <w:lang w:val="en-GB"/>
        </w:rPr>
      </w:pPr>
      <w:r w:rsidRPr="33919F60" w:rsidR="33DB6F9A">
        <w:rPr>
          <w:rFonts w:ascii="Calibri Light" w:hAnsi="Calibri Light" w:eastAsia="Calibri Light" w:cs="Calibri Light"/>
          <w:noProof w:val="0"/>
          <w:color w:val="2F5496"/>
          <w:sz w:val="26"/>
          <w:szCs w:val="26"/>
          <w:lang w:val="en-GB"/>
        </w:rPr>
        <w:t>Scope 1.1</w:t>
      </w:r>
    </w:p>
    <w:p w:rsidR="33DB6F9A" w:rsidP="33919F60" w:rsidRDefault="33DB6F9A" w14:paraId="30CAE131" w14:textId="0C38F2F9">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This report has been written to examine why the NHS was created and how the NHS cope with all the pressures that today's society brings it. It assesses the statistical data collected on the percentages of people using social media, It will investigate how social media is used for the NHS, and how it can affect a person's mental health looking at the positives and negatives and give recommendations how they can improve.</w:t>
      </w:r>
    </w:p>
    <w:p w:rsidR="33919F60" w:rsidP="33919F60" w:rsidRDefault="33919F60" w14:paraId="27FCB0B1" w14:textId="57BDD677">
      <w:pPr>
        <w:spacing w:after="160" w:line="259" w:lineRule="auto"/>
        <w:rPr>
          <w:rFonts w:ascii="Calibri" w:hAnsi="Calibri" w:eastAsia="Calibri" w:cs="Calibri"/>
          <w:noProof w:val="0"/>
          <w:sz w:val="22"/>
          <w:szCs w:val="22"/>
          <w:lang w:val="en-GB"/>
        </w:rPr>
      </w:pPr>
    </w:p>
    <w:p w:rsidR="33DB6F9A" w:rsidP="33919F60" w:rsidRDefault="33DB6F9A" w14:paraId="380C4199" w14:textId="19BBB6B6">
      <w:pPr>
        <w:spacing w:before="40" w:after="0" w:line="259" w:lineRule="auto"/>
        <w:rPr>
          <w:rFonts w:ascii="Calibri Light" w:hAnsi="Calibri Light" w:eastAsia="Calibri Light" w:cs="Calibri Light"/>
          <w:noProof w:val="0"/>
          <w:color w:val="2F5496"/>
          <w:sz w:val="26"/>
          <w:szCs w:val="26"/>
          <w:lang w:val="en-GB"/>
        </w:rPr>
      </w:pPr>
      <w:r w:rsidRPr="33919F60" w:rsidR="33DB6F9A">
        <w:rPr>
          <w:rFonts w:ascii="Calibri Light" w:hAnsi="Calibri Light" w:eastAsia="Calibri Light" w:cs="Calibri Light"/>
          <w:noProof w:val="0"/>
          <w:color w:val="2F5496"/>
          <w:sz w:val="26"/>
          <w:szCs w:val="26"/>
          <w:lang w:val="en-GB"/>
        </w:rPr>
        <w:t>Objectives 1.2</w:t>
      </w:r>
    </w:p>
    <w:p w:rsidR="33DB6F9A" w:rsidP="33919F60" w:rsidRDefault="33DB6F9A" w14:paraId="1A4BBFE0" w14:textId="1BE03465">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The objective is to look at why the NHS is struggling, by looking at a lack of skilled staff, lack of staff and lack of equipment, statistical data, teenage mental health, and the false information that was posted online about the corona virus on social media. </w:t>
      </w:r>
    </w:p>
    <w:p w:rsidR="33919F60" w:rsidP="33919F60" w:rsidRDefault="33919F60" w14:paraId="3FCD75A2" w14:textId="22F591F6">
      <w:pPr>
        <w:spacing w:after="160" w:line="240" w:lineRule="auto"/>
        <w:rPr>
          <w:rFonts w:ascii="Calibri Light" w:hAnsi="Calibri Light" w:eastAsia="Calibri Light" w:cs="Calibri Light"/>
          <w:noProof w:val="0"/>
          <w:sz w:val="26"/>
          <w:szCs w:val="26"/>
          <w:lang w:val="en-GB"/>
        </w:rPr>
      </w:pPr>
    </w:p>
    <w:p w:rsidR="33DB6F9A" w:rsidP="33919F60" w:rsidRDefault="33DB6F9A" w14:paraId="0DFEDF4E" w14:textId="06CA17AE">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Formation of the NHS 1.3 </w:t>
      </w:r>
      <w:r w:rsidRPr="33919F60" w:rsidR="33DB6F9A">
        <w:rPr>
          <w:rFonts w:ascii="Calibri Light" w:hAnsi="Calibri Light" w:eastAsia="Calibri Light" w:cs="Calibri Light"/>
          <w:noProof w:val="0"/>
          <w:sz w:val="26"/>
          <w:szCs w:val="26"/>
          <w:lang w:val="en-GB"/>
        </w:rPr>
        <w:t xml:space="preserve"> </w:t>
      </w:r>
    </w:p>
    <w:p w:rsidR="33DB6F9A" w:rsidP="33919F60" w:rsidRDefault="33DB6F9A" w14:paraId="3174F46B" w14:textId="17291193">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Davies (2012) said that before the NHS, the health care system was controlled by geography and the social class. There was a very uneven balance of practitioners, as in the countryside, they had sometimes 6 more practitioners compared to other areas. They stayed in these locations in order to receive the highest wages. Only the Rich could afford to go hire a doctor to attend during childbirth, and for doctors to keep their appointments, they often rushed from treating a patient, to go attend a childbirth and then they often passed on infection. The UKs health care system didn’t work, it was inefficient at providing care to the country.</w:t>
      </w:r>
    </w:p>
    <w:p w:rsidR="33DB6F9A" w:rsidP="33919F60" w:rsidRDefault="33DB6F9A" w14:paraId="64002918" w14:textId="39729F3D">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In 1879 the average </w:t>
      </w:r>
      <w:r w:rsidRPr="33919F60" w:rsidR="7D7DCF48">
        <w:rPr>
          <w:rFonts w:ascii="Calibri" w:hAnsi="Calibri" w:eastAsia="Calibri" w:cs="Calibri"/>
          <w:noProof w:val="0"/>
          <w:sz w:val="24"/>
          <w:szCs w:val="24"/>
          <w:lang w:val="en-GB"/>
        </w:rPr>
        <w:t>new-born</w:t>
      </w:r>
      <w:r w:rsidRPr="33919F60" w:rsidR="33DB6F9A">
        <w:rPr>
          <w:rFonts w:ascii="Calibri" w:hAnsi="Calibri" w:eastAsia="Calibri" w:cs="Calibri"/>
          <w:noProof w:val="0"/>
          <w:sz w:val="24"/>
          <w:szCs w:val="24"/>
          <w:lang w:val="en-GB"/>
        </w:rPr>
        <w:t xml:space="preserve"> girl would be expected to live until age 45, and for the boys It was 41 years. </w:t>
      </w:r>
      <w:proofErr w:type="gramStart"/>
      <w:r w:rsidRPr="33919F60" w:rsidR="7965D7BF">
        <w:rPr>
          <w:rFonts w:ascii="Calibri" w:hAnsi="Calibri" w:eastAsia="Calibri" w:cs="Calibri"/>
          <w:noProof w:val="0"/>
          <w:sz w:val="24"/>
          <w:szCs w:val="24"/>
          <w:lang w:val="en-GB"/>
        </w:rPr>
        <w:t>However</w:t>
      </w:r>
      <w:proofErr w:type="gramEnd"/>
      <w:r w:rsidRPr="33919F60" w:rsidR="33DB6F9A">
        <w:rPr>
          <w:rFonts w:ascii="Calibri" w:hAnsi="Calibri" w:eastAsia="Calibri" w:cs="Calibri"/>
          <w:noProof w:val="0"/>
          <w:sz w:val="24"/>
          <w:szCs w:val="24"/>
          <w:lang w:val="en-GB"/>
        </w:rPr>
        <w:t xml:space="preserve"> in 2016</w:t>
      </w:r>
      <w:r w:rsidRPr="33919F60" w:rsidR="5DD300A0">
        <w:rPr>
          <w:rFonts w:ascii="Calibri" w:hAnsi="Calibri" w:eastAsia="Calibri" w:cs="Calibri"/>
          <w:noProof w:val="0"/>
          <w:sz w:val="24"/>
          <w:szCs w:val="24"/>
          <w:lang w:val="en-GB"/>
        </w:rPr>
        <w:t xml:space="preserve"> </w:t>
      </w:r>
      <w:r w:rsidRPr="33919F60" w:rsidR="33DB6F9A">
        <w:rPr>
          <w:rFonts w:ascii="Calibri" w:hAnsi="Calibri" w:eastAsia="Calibri" w:cs="Calibri"/>
          <w:noProof w:val="0"/>
          <w:sz w:val="24"/>
          <w:szCs w:val="24"/>
          <w:lang w:val="en-GB"/>
        </w:rPr>
        <w:t xml:space="preserve">the average life expectancy of a girl is now 83, which is nearly double that in 1879. For the boys, it is slightly less at 79 years old, this is due to clean water and healthy foods that we consume, but most importantly we have had huge improvements in medicine thanks to the NHSs formation says Nolte (2018). </w:t>
      </w:r>
    </w:p>
    <w:p w:rsidR="33DB6F9A" w:rsidP="33919F60" w:rsidRDefault="33DB6F9A" w14:paraId="4BB69BFD" w14:textId="316670E4">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Webster (2002) says that the NHS was founded in 1948 and was an experiment used by the health care service, the United Kingdom offered comprehensive health care to the entire population and it was for free of use and still is to the present day. With the health services struggling, it took a world war for the health services to adapt to a modernisation of health care. The NHS was a specific response post world war 2, in the reconstruction of the UK health services </w:t>
      </w:r>
    </w:p>
    <w:p w:rsidR="33DB6F9A" w:rsidP="33919F60" w:rsidRDefault="33DB6F9A" w14:paraId="3B34E2D3" w14:textId="60BDAD72">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It was also quite costly to set up the NHS organisation as the</w:t>
      </w:r>
      <w:r w:rsidRPr="33919F60" w:rsidR="33DB6F9A">
        <w:rPr>
          <w:rFonts w:ascii="Calibri" w:hAnsi="Calibri" w:eastAsia="Calibri" w:cs="Calibri"/>
          <w:noProof w:val="0"/>
          <w:sz w:val="24"/>
          <w:szCs w:val="24"/>
          <w:lang w:val="en-GB"/>
        </w:rPr>
        <w:t xml:space="preserve"> first budget was around £130 million, a report by the </w:t>
      </w:r>
      <w:r w:rsidRPr="33919F60" w:rsidR="1CC57410">
        <w:rPr>
          <w:rFonts w:ascii="Calibri" w:hAnsi="Calibri" w:eastAsia="Calibri" w:cs="Calibri"/>
          <w:noProof w:val="0"/>
          <w:sz w:val="24"/>
          <w:szCs w:val="24"/>
          <w:lang w:val="en-GB"/>
        </w:rPr>
        <w:t>Blueprint</w:t>
      </w:r>
      <w:r w:rsidRPr="33919F60" w:rsidR="33DB6F9A">
        <w:rPr>
          <w:rFonts w:ascii="Calibri" w:hAnsi="Calibri" w:eastAsia="Calibri" w:cs="Calibri"/>
          <w:noProof w:val="0"/>
          <w:sz w:val="24"/>
          <w:szCs w:val="24"/>
          <w:lang w:val="en-GB"/>
        </w:rPr>
        <w:t xml:space="preserve"> for the welfare state suggested, as the date of the NHS coming into </w:t>
      </w:r>
      <w:r w:rsidRPr="33919F60" w:rsidR="767E40B5">
        <w:rPr>
          <w:rFonts w:ascii="Calibri" w:hAnsi="Calibri" w:eastAsia="Calibri" w:cs="Calibri"/>
          <w:noProof w:val="0"/>
          <w:sz w:val="24"/>
          <w:szCs w:val="24"/>
          <w:lang w:val="en-GB"/>
        </w:rPr>
        <w:t>existence</w:t>
      </w:r>
      <w:r w:rsidRPr="33919F60" w:rsidR="33DB6F9A">
        <w:rPr>
          <w:rFonts w:ascii="Calibri" w:hAnsi="Calibri" w:eastAsia="Calibri" w:cs="Calibri"/>
          <w:noProof w:val="0"/>
          <w:sz w:val="24"/>
          <w:szCs w:val="24"/>
          <w:lang w:val="en-GB"/>
        </w:rPr>
        <w:t xml:space="preserve"> grew closer. It was estimated to be ranging from £108 million to £122 million in 1944 white paper however it was estimated to be closer to £230 million Appleby et al (2008) says. </w:t>
      </w:r>
    </w:p>
    <w:p w:rsidR="33DB6F9A" w:rsidP="33919F60" w:rsidRDefault="33DB6F9A" w14:paraId="6D5B1160" w14:textId="2E5A950C">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Bevans principles of the nhs 1948 model,</w:t>
      </w:r>
    </w:p>
    <w:p w:rsidR="33DB6F9A" w:rsidP="33919F60" w:rsidRDefault="33DB6F9A" w14:paraId="2113CFE5" w14:textId="711321A0">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3919F60" w:rsidR="33DB6F9A">
        <w:rPr>
          <w:rFonts w:ascii="Calibri" w:hAnsi="Calibri" w:eastAsia="Calibri" w:cs="Calibri"/>
          <w:noProof w:val="0"/>
          <w:sz w:val="22"/>
          <w:szCs w:val="22"/>
          <w:lang w:val="en-GB"/>
        </w:rPr>
        <w:t>Universal access based on need</w:t>
      </w:r>
    </w:p>
    <w:p w:rsidR="33DB6F9A" w:rsidP="33919F60" w:rsidRDefault="33DB6F9A" w14:paraId="628FE2A5" w14:textId="24A36680">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3919F60" w:rsidR="33DB6F9A">
        <w:rPr>
          <w:rFonts w:ascii="Calibri" w:hAnsi="Calibri" w:eastAsia="Calibri" w:cs="Calibri"/>
          <w:noProof w:val="0"/>
          <w:sz w:val="22"/>
          <w:szCs w:val="22"/>
          <w:lang w:val="en-GB"/>
        </w:rPr>
        <w:t>A service that values people</w:t>
      </w:r>
    </w:p>
    <w:p w:rsidR="33DB6F9A" w:rsidP="33919F60" w:rsidRDefault="33DB6F9A" w14:paraId="39DFFA25" w14:textId="2D4A8310">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3919F60" w:rsidR="33DB6F9A">
        <w:rPr>
          <w:rFonts w:ascii="Calibri" w:hAnsi="Calibri" w:eastAsia="Calibri" w:cs="Calibri"/>
          <w:noProof w:val="0"/>
          <w:sz w:val="22"/>
          <w:szCs w:val="22"/>
          <w:lang w:val="en-GB"/>
        </w:rPr>
        <w:t>A shared responsibility for health between the people the people of wales and the NHS</w:t>
      </w:r>
    </w:p>
    <w:p w:rsidR="33DB6F9A" w:rsidP="33919F60" w:rsidRDefault="33DB6F9A" w14:paraId="3C206AC9" w14:textId="52ED4408">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3919F60" w:rsidR="33DB6F9A">
        <w:rPr>
          <w:rFonts w:ascii="Calibri" w:hAnsi="Calibri" w:eastAsia="Calibri" w:cs="Calibri"/>
          <w:noProof w:val="0"/>
          <w:sz w:val="22"/>
          <w:szCs w:val="22"/>
          <w:lang w:val="en-GB"/>
        </w:rPr>
        <w:t>Achieving continuous performance improvement across all dimensions of healthcare</w:t>
      </w:r>
    </w:p>
    <w:p w:rsidR="33DB6F9A" w:rsidP="33919F60" w:rsidRDefault="33DB6F9A" w14:paraId="7F9D642C" w14:textId="728A3119">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2"/>
          <w:szCs w:val="22"/>
          <w:lang w:val="en-GB"/>
        </w:rPr>
      </w:pPr>
      <w:r w:rsidRPr="33919F60" w:rsidR="33DB6F9A">
        <w:rPr>
          <w:rFonts w:ascii="Calibri" w:hAnsi="Calibri" w:eastAsia="Calibri" w:cs="Calibri"/>
          <w:noProof w:val="0"/>
          <w:sz w:val="22"/>
          <w:szCs w:val="22"/>
          <w:lang w:val="en-GB"/>
        </w:rPr>
        <w:t>A need to ensure health is reflected in all policies minimising the effects of disadvantages on access and outcome</w:t>
      </w:r>
    </w:p>
    <w:p w:rsidR="33DB6F9A" w:rsidP="33919F60" w:rsidRDefault="33DB6F9A" w14:paraId="5F2C1A19" w14:textId="0F84A48E">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Aylward (2011).</w:t>
      </w:r>
    </w:p>
    <w:p w:rsidR="33919F60" w:rsidP="33919F60" w:rsidRDefault="33919F60" w14:paraId="12337395" w14:textId="42030D67">
      <w:pPr>
        <w:spacing w:after="160" w:line="240" w:lineRule="auto"/>
        <w:rPr>
          <w:rFonts w:ascii="Calibri Light" w:hAnsi="Calibri Light" w:eastAsia="Calibri Light" w:cs="Calibri Light"/>
          <w:noProof w:val="0"/>
          <w:sz w:val="26"/>
          <w:szCs w:val="26"/>
          <w:lang w:val="en-GB"/>
        </w:rPr>
      </w:pPr>
    </w:p>
    <w:p w:rsidR="33DB6F9A" w:rsidP="33919F60" w:rsidRDefault="33DB6F9A" w14:paraId="439A121C" w14:textId="5C4F31CA">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The use of social media 1.4</w:t>
      </w:r>
    </w:p>
    <w:p w:rsidR="33DB6F9A" w:rsidP="33919F60" w:rsidRDefault="33DB6F9A" w14:paraId="4A2FE0CA" w14:textId="311ABA9E">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An increase in the use of social media has made us become more connected with the world than ever before in history, we are able to get updates on day to day life and make new friends from being online, and look for jobs and universities etc. However, this has its drawbacks as it is affecting our mental health. We tend to check our phones up to 28 times per day. Despite the many benefits of using it, it can make people become increasingly unhappy and isolated as time goes on. With so many people uploading on Instagram about what's going on in their lives, it is bound to have a negative impact on peoples mental health, particularly young people as they start to believe that they aren't living their life to the fullest compared to another person or that they are doing something wrong.  Also, constantly checking your phone at night could be affecting your quality of sleep according to Bar (2019).  </w:t>
      </w:r>
    </w:p>
    <w:p w:rsidR="33DB6F9A" w:rsidP="33919F60" w:rsidRDefault="33DB6F9A" w14:paraId="3DBEF787" w14:textId="6428536C">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 </w:t>
      </w:r>
      <w:r w:rsidRPr="33919F60" w:rsidR="33DB6F9A">
        <w:rPr>
          <w:rFonts w:ascii="Calibri Light" w:hAnsi="Calibri Light" w:eastAsia="Calibri Light" w:cs="Calibri Light"/>
          <w:noProof w:val="0"/>
          <w:sz w:val="26"/>
          <w:szCs w:val="26"/>
          <w:lang w:val="en-GB"/>
        </w:rPr>
        <w:t xml:space="preserve"> </w:t>
      </w:r>
    </w:p>
    <w:p w:rsidR="33DB6F9A" w:rsidP="33919F60" w:rsidRDefault="33DB6F9A" w14:paraId="5756B381" w14:textId="14F87972">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Struggling NHS 1.5</w:t>
      </w:r>
    </w:p>
    <w:p w:rsidR="33DB6F9A" w:rsidP="33919F60" w:rsidRDefault="33DB6F9A" w14:paraId="11CD402B" w14:textId="1335D0A5">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There is a high percentage of people living with chronic conditions and that is raising, The NHS is free, and it is struggling with all the pressure placed upon it. We are living in a time when we have an ageing population, the average age went from 33.9 in 1974 to 40 years in 2014, that is an increase of 6.1 and it is set to increase over the next decade or so according to Gareth (2017). With the pandemic, most of the world has gone on lock down and the UKs NHS is struggling to cope, with added pressures and fears that doctors and nurses could quit their jobs from a lack of protective equipment</w:t>
      </w:r>
      <w:r w:rsidRPr="33919F60" w:rsidR="4D7BD878">
        <w:rPr>
          <w:rFonts w:ascii="Calibri" w:hAnsi="Calibri" w:eastAsia="Calibri" w:cs="Calibri"/>
          <w:noProof w:val="0"/>
          <w:sz w:val="24"/>
          <w:szCs w:val="24"/>
          <w:lang w:val="en-GB"/>
        </w:rPr>
        <w:t xml:space="preserve"> says</w:t>
      </w:r>
      <w:r w:rsidRPr="33919F60" w:rsidR="33DB6F9A">
        <w:rPr>
          <w:rFonts w:ascii="Calibri" w:hAnsi="Calibri" w:eastAsia="Calibri" w:cs="Calibri"/>
          <w:noProof w:val="0"/>
          <w:sz w:val="24"/>
          <w:szCs w:val="24"/>
          <w:lang w:val="en-GB"/>
        </w:rPr>
        <w:t xml:space="preserve"> Morrison (2020).  </w:t>
      </w:r>
    </w:p>
    <w:p w:rsidR="33DB6F9A" w:rsidP="33919F60" w:rsidRDefault="33DB6F9A" w14:paraId="32D50C54" w14:textId="6D5CBF26">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 </w:t>
      </w:r>
      <w:r w:rsidRPr="33919F60" w:rsidR="33DB6F9A">
        <w:rPr>
          <w:rFonts w:ascii="Calibri Light" w:hAnsi="Calibri Light" w:eastAsia="Calibri Light" w:cs="Calibri Light"/>
          <w:noProof w:val="0"/>
          <w:sz w:val="26"/>
          <w:szCs w:val="26"/>
          <w:lang w:val="en-GB"/>
        </w:rPr>
        <w:t xml:space="preserve"> </w:t>
      </w:r>
    </w:p>
    <w:p w:rsidR="33DB6F9A" w:rsidP="33919F60" w:rsidRDefault="33DB6F9A" w14:paraId="08B22EAC" w14:textId="05BAF690">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The youth and social media 1.6 </w:t>
      </w:r>
      <w:r w:rsidRPr="33919F60" w:rsidR="33DB6F9A">
        <w:rPr>
          <w:rFonts w:ascii="Calibri Light" w:hAnsi="Calibri Light" w:eastAsia="Calibri Light" w:cs="Calibri Light"/>
          <w:noProof w:val="0"/>
          <w:sz w:val="26"/>
          <w:szCs w:val="26"/>
          <w:lang w:val="en-GB"/>
        </w:rPr>
        <w:t xml:space="preserve"> </w:t>
      </w:r>
    </w:p>
    <w:p w:rsidR="58B7972D" w:rsidP="33919F60" w:rsidRDefault="58B7972D" w14:paraId="2F6DD9A9" w14:textId="33741E55">
      <w:pPr>
        <w:spacing w:after="160" w:line="240" w:lineRule="auto"/>
        <w:rPr>
          <w:rFonts w:ascii="Calibri" w:hAnsi="Calibri" w:eastAsia="Calibri" w:cs="Calibri"/>
          <w:noProof w:val="0"/>
          <w:sz w:val="24"/>
          <w:szCs w:val="24"/>
          <w:lang w:val="en-GB"/>
        </w:rPr>
      </w:pPr>
      <w:r w:rsidRPr="33919F60" w:rsidR="58B7972D">
        <w:rPr>
          <w:rFonts w:ascii="Calibri" w:hAnsi="Calibri" w:eastAsia="Calibri" w:cs="Calibri"/>
          <w:noProof w:val="0"/>
          <w:sz w:val="24"/>
          <w:szCs w:val="24"/>
          <w:lang w:val="en-GB"/>
        </w:rPr>
        <w:t xml:space="preserve">According to Kelly et al (2018) </w:t>
      </w:r>
      <w:r w:rsidRPr="33919F60" w:rsidR="33DB6F9A">
        <w:rPr>
          <w:rFonts w:ascii="Calibri" w:hAnsi="Calibri" w:eastAsia="Calibri" w:cs="Calibri"/>
          <w:noProof w:val="0"/>
          <w:sz w:val="24"/>
          <w:szCs w:val="24"/>
          <w:lang w:val="en-GB"/>
        </w:rPr>
        <w:t>Young people's mental health is a cause for concern as many of them are on social media and it is having a drastic impact upon their mental state. The teenage years are very vulnerable years for a person as it can lead to the development of depression with the things they experience. Young people who have mental health issues are at a very high risk of having mental health issues throughout their entire lives, therefore it is so important to tackle the issue now. There is also evidence that girls could suffer more from social media use than boys, heavily studied pathways have shown that occurrences of online harassment can affect young people's mental state due to the use of sharing materials.</w:t>
      </w:r>
    </w:p>
    <w:p w:rsidR="33919F60" w:rsidP="33919F60" w:rsidRDefault="33919F60" w14:paraId="7F3F7B38" w14:textId="6A2944E8">
      <w:pPr>
        <w:spacing w:after="160" w:line="240" w:lineRule="auto"/>
        <w:rPr>
          <w:rFonts w:ascii="Calibri" w:hAnsi="Calibri" w:eastAsia="Calibri" w:cs="Calibri"/>
          <w:noProof w:val="0"/>
          <w:sz w:val="22"/>
          <w:szCs w:val="22"/>
          <w:lang w:val="en-GB"/>
        </w:rPr>
      </w:pPr>
    </w:p>
    <w:p w:rsidR="33DB6F9A" w:rsidP="33919F60" w:rsidRDefault="33DB6F9A" w14:paraId="7554B5BA" w14:textId="27AF307A">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 xml:space="preserve">Social media in the NHS 2 </w:t>
      </w:r>
    </w:p>
    <w:p w:rsidR="33DB6F9A" w:rsidP="33919F60" w:rsidRDefault="33DB6F9A" w14:paraId="5479D1E9" w14:textId="3F3320C0">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0D2B80A1" w14:textId="15EFC075">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There are occurring problems in the health care services with a build-up of pressure which requires careful approaches in overcoming the current issues. Social media provides the NHS with a wider audience. Social media sites such as Facebook and twitter are popular as people can connect with each other. Doctors usually set up groups on Facebook and the popularity grows through invitation. Twitter is getting more popular for its political reasons.  </w:t>
      </w:r>
    </w:p>
    <w:p w:rsidR="33DB6F9A" w:rsidP="33919F60" w:rsidRDefault="33DB6F9A" w14:paraId="32BE5620" w14:textId="5E9C53BB">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Social media is becoming a big thing in the NHS just like it is in the broader society, according to a comprehensive analysis of social media in the NHS, not so long ago it would be hard to believe that social media could play such a big role in the health care services as it has done. Social media devices, such as smart phones, tablets and laptops have been a huge contributing factor to the success of the media as of recent times </w:t>
      </w:r>
      <w:r w:rsidRPr="33919F60" w:rsidR="585898C9">
        <w:rPr>
          <w:rFonts w:ascii="Calibri" w:hAnsi="Calibri" w:eastAsia="Calibri" w:cs="Calibri"/>
          <w:noProof w:val="0"/>
          <w:sz w:val="24"/>
          <w:szCs w:val="24"/>
          <w:lang w:val="en-GB"/>
        </w:rPr>
        <w:t xml:space="preserve">says </w:t>
      </w:r>
      <w:r w:rsidRPr="33919F60" w:rsidR="33DB6F9A">
        <w:rPr>
          <w:rFonts w:ascii="Calibri" w:hAnsi="Calibri" w:eastAsia="Calibri" w:cs="Calibri"/>
          <w:noProof w:val="0"/>
          <w:sz w:val="24"/>
          <w:szCs w:val="24"/>
          <w:lang w:val="en-GB"/>
        </w:rPr>
        <w:t xml:space="preserve">Jennifer (2015) </w:t>
      </w:r>
    </w:p>
    <w:p w:rsidR="33DB6F9A" w:rsidP="33919F60" w:rsidRDefault="33DB6F9A" w14:paraId="20253A86" w14:textId="2424A2F0">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There is a growing number of physicians using social media for health communications. They say that it benefits their work because it with their self-improvements by reading peoples tweets. They could forward their careers and research endeavours; it</w:t>
      </w:r>
      <w:r w:rsidRPr="33919F60" w:rsidR="5038166A">
        <w:rPr>
          <w:rFonts w:ascii="Calibri" w:hAnsi="Calibri" w:eastAsia="Calibri" w:cs="Calibri"/>
          <w:noProof w:val="0"/>
          <w:sz w:val="24"/>
          <w:szCs w:val="24"/>
          <w:lang w:val="en-GB"/>
        </w:rPr>
        <w:t xml:space="preserve"> </w:t>
      </w:r>
      <w:r w:rsidRPr="33919F60" w:rsidR="33DB6F9A">
        <w:rPr>
          <w:rFonts w:ascii="Calibri" w:hAnsi="Calibri" w:eastAsia="Calibri" w:cs="Calibri"/>
          <w:noProof w:val="0"/>
          <w:sz w:val="24"/>
          <w:szCs w:val="24"/>
          <w:lang w:val="en-GB"/>
        </w:rPr>
        <w:t>was perceived by physicians that patients would benefit from having increased access to an accurate and reliable source for their health information. Campbell et al (2016).</w:t>
      </w:r>
    </w:p>
    <w:p w:rsidR="33919F60" w:rsidP="33919F60" w:rsidRDefault="33919F60" w14:paraId="5FFF78B6" w14:textId="5FAF1551">
      <w:pPr>
        <w:spacing w:after="160" w:line="240" w:lineRule="auto"/>
        <w:rPr>
          <w:rFonts w:ascii="Calibri" w:hAnsi="Calibri" w:eastAsia="Calibri" w:cs="Calibri"/>
          <w:noProof w:val="0"/>
          <w:sz w:val="24"/>
          <w:szCs w:val="24"/>
          <w:lang w:val="en-GB"/>
        </w:rPr>
      </w:pPr>
    </w:p>
    <w:p w:rsidR="33DB6F9A" w:rsidP="33919F60" w:rsidRDefault="33DB6F9A" w14:paraId="4FD28D67" w14:textId="695E3DC1">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According to Karabi and Deoandan (2015) a question was created online and shared on social media. It consisted of 36 questions to be answered. A small proposition (31%) thought that it would be harmful to their clinical relationship, if they were to start engaging with their physician on social media. Most people (55%) thought that it would express concerns over privacy, and under a third (29%) would be less inclined to hold a professional relationship over social media. </w:t>
      </w:r>
    </w:p>
    <w:p w:rsidR="33919F60" w:rsidP="33919F60" w:rsidRDefault="33919F60" w14:paraId="21DA0999" w14:textId="3854AE2F">
      <w:pPr>
        <w:spacing w:after="160" w:line="240" w:lineRule="auto"/>
        <w:rPr>
          <w:rFonts w:ascii="Calibri Light" w:hAnsi="Calibri Light" w:eastAsia="Calibri Light" w:cs="Calibri Light"/>
          <w:noProof w:val="0"/>
          <w:sz w:val="26"/>
          <w:szCs w:val="26"/>
          <w:lang w:val="en-GB"/>
        </w:rPr>
      </w:pPr>
    </w:p>
    <w:p w:rsidR="33DB6F9A" w:rsidP="33919F60" w:rsidRDefault="33DB6F9A" w14:paraId="2FDDB66B" w14:textId="23F1D187">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Statistics of social media 2.2 </w:t>
      </w:r>
    </w:p>
    <w:p w:rsidR="33DB6F9A" w:rsidP="33919F60" w:rsidRDefault="33DB6F9A" w14:paraId="166B8B9E" w14:textId="264D9202">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4A2CECF2" w14:textId="55493BEB">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It is said that children and teenagers access their favourite social media sites at least once per day, this is about half of the population, 22% log on to it 10 times per day , 75% own their own mobiles, and 54% use it for texting, with 24% use it for instant messaging and 25% use it for social media access says Doborath (2011). </w:t>
      </w:r>
    </w:p>
    <w:p w:rsidR="33DB6F9A" w:rsidP="33919F60" w:rsidRDefault="33DB6F9A" w14:paraId="01627E44" w14:textId="17A4F474">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At the beginning of 2017, the number of people using social media rose to over 39 million users. This relates to a penetration of rate of over 58%, 67% of adults are on Facebook in November 2016. The website had the greatest number of visits in the UK. The number of trips to social media has gradually increased over the years and in 2015 a quarter of people visit networking sites more than 10 times per day. User age profiles show that younger people have the largest rate of penetration, and it has grown. People over the age of 34 is still growing. People in the uk using social media in 2016 was at 38.68m, 58.95% penetration and 81% share of users using social media every day in 2015 Johnson (2020).</w:t>
      </w:r>
    </w:p>
    <w:p w:rsidR="33DB6F9A" w:rsidP="33919F60" w:rsidRDefault="33DB6F9A" w14:paraId="7195F739" w14:textId="1F5B474B">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771DF716" w14:textId="1037BBD4">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How it affects mental health 2.3 </w:t>
      </w:r>
    </w:p>
    <w:p w:rsidR="33DB6F9A" w:rsidP="33919F60" w:rsidRDefault="33DB6F9A" w14:paraId="20F87178" w14:textId="58B50999">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56E7DF19" w14:textId="455178E7">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Social media can have a negative effect on young people's mental health as it raises stress levels, as we use it more and more. Likes and comments acts as a positive backup in making it more difficult for people to reduce their social media use. The longer you are using social media for, the more likely you are to be feeling depressed. Using social media applications such as Facebook and twitter are not helpful to students when in maintain focus levels and being less stressed.  </w:t>
      </w:r>
    </w:p>
    <w:p w:rsidR="33DB6F9A" w:rsidP="33919F60" w:rsidRDefault="33DB6F9A" w14:paraId="21098663" w14:textId="58BCAB6B">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There are positives to using social media such as, socialization, communication, learning opportunities, and access to health information. Negatives include, harassment, depression, anxiety, stress, suppression of emotional and decline of intellectual ability. Students that spend a lot of time on Facebook or Instagram are at a high risk of feeling loneliness and it also affects a person psychosocial problem like self-esteem. With the younger generations there is more of a correlated link with severe depression symptoms and there is a more negative social interaction. Young generations are lonelier than any of generation in the past. It is one of the main concerns of present virtual society as its related to mental health problems according to Kim, Larose (2009); yao Zhong (2013).</w:t>
      </w:r>
    </w:p>
    <w:p w:rsidR="33DB6F9A" w:rsidP="33919F60" w:rsidRDefault="33DB6F9A" w14:paraId="2C7864E5" w14:textId="1001B1C2">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McCrea (2015) says that when used properly, social media can have profound benefits to the NHS as it can give excellent results. It lets the NHS and other care providers connect and capture with hundreds and thousands of people. It gets people involved as well as other organisations in helping produce local solutions. It is no longer good to have social media for the NHS as it starting to become “mission critical”, component in listening, engagement and improvement strategies. Dobarth (2011) says that social media has many positives to children and teenagers, as it brings people together via communications, broadening social connections, learning technical skills.</w:t>
      </w:r>
    </w:p>
    <w:p w:rsidR="33DB6F9A" w:rsidP="33919F60" w:rsidRDefault="33DB6F9A" w14:paraId="1F18C122" w14:textId="361FC2B2">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Social media has its downsides when it comes to the NHS as over 1200 NHS staff have got in trouble for posting on twitter about how “neurotic patients were crippling the NHS”. Police are constantly checking posts that were posted years ago and it is having negative impacts on staff as some of them are being sacked for the things they have said about patients. Yorkshire Ambulance service had been disciplined since 2013 for posts online with 62 of them getting in trouble, also 47 were found at the University hospital Southampton NHS foundation and another 37 at Manchester University foundation trust says Rimmer (2018). </w:t>
      </w:r>
    </w:p>
    <w:p w:rsidR="33DB6F9A" w:rsidP="33919F60" w:rsidRDefault="33DB6F9A" w14:paraId="570CCF4D" w14:textId="3F8E504B">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79DED19A" w14:textId="2AE28F1C">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31A44E47" w14:textId="71DCC8D4">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Teenagers mental health 2.4 </w:t>
      </w:r>
    </w:p>
    <w:p w:rsidR="33DB6F9A" w:rsidP="33919F60" w:rsidRDefault="33DB6F9A" w14:paraId="0D33F36D" w14:textId="5E53084E">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2C94DABF" w14:textId="2EF7EF80">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A study was carried out by the UK millennial cohort study on how social media affects adolescent's mental health, the findings saw that the magnitude of association between social media and mental health issues was larger for girls that it was for boys. Higher uses of social media related to online harassment, poor sleep, low self-esteem and poor body image in response to these findings it had resulted in a higher symptoms of depression scores. More time spent on the internet resulted in a body weight dissatisfaction says Kelly et al (2018).</w:t>
      </w:r>
    </w:p>
    <w:p w:rsidR="33DB6F9A" w:rsidP="33919F60" w:rsidRDefault="33DB6F9A" w14:paraId="4CC40706" w14:textId="7D260517">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One study at the University of Pittsburgh found a connection between the amount of time an individual spends scrolling through social media and developing negative self-image. The people who spend a lot of time on social media had 2.2 times more chance of developing an eating and body image concern. Those who spent the most time on the social media sites had 2.6 times more chance. Young people who use it a lot develop depression symptoms and insomnia, it was proven in one study done by the UCLA Brain mapping centre, that when teenagers aged 13-18 received likes on social media it created activity in the rewards centre of the Brain, Hurley (2019). </w:t>
      </w:r>
    </w:p>
    <w:p w:rsidR="33DB6F9A" w:rsidP="33919F60" w:rsidRDefault="33DB6F9A" w14:paraId="784D2AC5" w14:textId="70F147D8">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45CDC6DE" w14:textId="11B06429">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False corona virus information 2.5 </w:t>
      </w:r>
    </w:p>
    <w:p w:rsidR="33DB6F9A" w:rsidP="33919F60" w:rsidRDefault="33DB6F9A" w14:paraId="4A25C048" w14:textId="02AC8392">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350A40FF" w14:textId="47226EE7">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In the case of the new corona virus, there have been people scaring a lot of the population by posting “fake” news about the virus online. Twitter has become a media site that has been giving out misinformation on the subject matter which is potentially dangerous. Somebody on twitter has tweeted that the use of hand sanitiser is useless against the corona virus as it is only used for bacteria, the tweet had gotten a lot of re tweets and likes before getting deleted a couple of days later. Adverts from Facebook have also been banned as they were claiming to cure or prevent the virus, Hern (2020). The NHS and other health organisation can be found online, google has made up a knowledge panel, this will give people information that will show the NHS and other health organisations in the searches tobitt (2020) </w:t>
      </w:r>
    </w:p>
    <w:p w:rsidR="33DB6F9A" w:rsidP="33919F60" w:rsidRDefault="33DB6F9A" w14:paraId="4FCFAF4F" w14:textId="296548B3">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 xml:space="preserve"> </w:t>
      </w:r>
    </w:p>
    <w:p w:rsidR="33DB6F9A" w:rsidP="33919F60" w:rsidRDefault="33DB6F9A" w14:paraId="4C82B6FA" w14:textId="0FBB5E25">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 xml:space="preserve">STRUGGLING NHS 3.0 </w:t>
      </w:r>
    </w:p>
    <w:p w:rsidR="33DB6F9A" w:rsidP="33919F60" w:rsidRDefault="33DB6F9A" w14:paraId="30138EE0" w14:textId="08F62720">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It was decided to investigate why the NHS is struggling as Professor Donald Longmore said when he was asked if it was too late to save the NHS “The honest answer is, yes it may be”, As they have been going on a downward spiral. Longmore (2012, P xiv)</w:t>
      </w:r>
    </w:p>
    <w:p w:rsidR="33919F60" w:rsidP="33919F60" w:rsidRDefault="33919F60" w14:paraId="293F60C7" w14:textId="27D5B29E">
      <w:pPr>
        <w:spacing w:after="160" w:line="240" w:lineRule="auto"/>
        <w:rPr>
          <w:rFonts w:ascii="Calibri" w:hAnsi="Calibri" w:eastAsia="Calibri" w:cs="Calibri"/>
          <w:noProof w:val="0"/>
          <w:sz w:val="22"/>
          <w:szCs w:val="22"/>
          <w:lang w:val="en-GB"/>
        </w:rPr>
      </w:pPr>
    </w:p>
    <w:p w:rsidR="33DB6F9A" w:rsidP="33919F60" w:rsidRDefault="33DB6F9A" w14:paraId="1B2A67CB" w14:textId="1708D134">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Lack of skilled NHS 3.1 </w:t>
      </w:r>
    </w:p>
    <w:p w:rsidR="33DB6F9A" w:rsidP="33919F60" w:rsidRDefault="33DB6F9A" w14:paraId="20FF73EC" w14:textId="046CC874">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NHS staff are lacking in the end of life care skills, a survey took place from the nursing times, the results were as follows: over 900 nurses took the test and a big chunk of them had anonymously said that they did not feel as if they were competent to talk about end of life with their patients. The lack of confidence in the nurses, affects the quality of care that can be provided to the dying patients. Families suffered as a result because nurses failed to give them sufficient support when patient went into the dying phase. The survey found that the staff had not been trained enough to a high standard when it came to communication skills no higher than the basic level says Ford (2010). </w:t>
      </w:r>
    </w:p>
    <w:p w:rsidR="33DB6F9A" w:rsidP="33919F60" w:rsidRDefault="33DB6F9A" w14:paraId="6322D08E" w14:textId="5C2366B1">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It was pointed out by Dr Carter that English hospital staff members are lacking in the skills that should be required to be a nurse or Doctor, and that shop workers are better trained than the current staff of the NHS. He added that the health care assistants are an essential part of the workforce today as the world's population grows older according to Kendall (2011). </w:t>
      </w:r>
    </w:p>
    <w:p w:rsidR="33DB6F9A" w:rsidP="33919F60" w:rsidRDefault="33DB6F9A" w14:paraId="6ED2C9EE" w14:textId="2817631A">
      <w:pPr>
        <w:spacing w:after="160" w:line="24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Moberly (2018) says that there is bullying in the NHS and there is a lack of people management skills that you would expect to see in a professional health care service. There are high levels of bullying within the service, which come from a lack of management skills. Since starting in NHS improvement, Harding has seen managers mostly fail at showing their teams that the contribution they all make plays an important role. The NHS tends to underestimate the importance of having leadership skills, they fail to see the good opportunities leadership and management skills have to offer. There is a poor alignment in the NHS improvement which does not make things any better. </w:t>
      </w:r>
    </w:p>
    <w:p w:rsidR="33DB6F9A" w:rsidP="33919F60" w:rsidRDefault="33DB6F9A" w14:paraId="7D4D97FC" w14:textId="136B8808">
      <w:pPr>
        <w:spacing w:after="160" w:line="240" w:lineRule="auto"/>
        <w:rPr>
          <w:rFonts w:ascii="Calibri Light" w:hAnsi="Calibri Light" w:eastAsia="Calibri Light" w:cs="Calibri Light"/>
          <w:noProof w:val="0"/>
          <w:sz w:val="26"/>
          <w:szCs w:val="26"/>
          <w:lang w:val="en-GB"/>
        </w:rPr>
      </w:pPr>
      <w:r w:rsidRPr="33919F60" w:rsidR="33DB6F9A">
        <w:rPr>
          <w:rFonts w:ascii="Calibri Light" w:hAnsi="Calibri Light" w:eastAsia="Calibri Light" w:cs="Calibri Light"/>
          <w:noProof w:val="0"/>
          <w:color w:val="2F5496"/>
          <w:sz w:val="26"/>
          <w:szCs w:val="26"/>
          <w:lang w:val="en-GB"/>
        </w:rPr>
        <w:t xml:space="preserve"> </w:t>
      </w:r>
    </w:p>
    <w:p w:rsidR="33DB6F9A" w:rsidP="33919F60" w:rsidRDefault="33DB6F9A" w14:paraId="4A2C4271" w14:textId="08D9A5E8">
      <w:pPr>
        <w:spacing w:after="160" w:line="240" w:lineRule="auto"/>
        <w:rPr>
          <w:rFonts w:ascii="Calibri" w:hAnsi="Calibri" w:eastAsia="Calibri" w:cs="Calibri"/>
          <w:noProof w:val="0"/>
          <w:sz w:val="32"/>
          <w:szCs w:val="32"/>
          <w:lang w:val="en-GB"/>
        </w:rPr>
      </w:pPr>
      <w:r w:rsidRPr="33919F60" w:rsidR="33DB6F9A">
        <w:rPr>
          <w:rFonts w:ascii="Calibri Light" w:hAnsi="Calibri Light" w:eastAsia="Calibri Light" w:cs="Calibri Light"/>
          <w:noProof w:val="0"/>
          <w:color w:val="2F5496"/>
          <w:sz w:val="32"/>
          <w:szCs w:val="32"/>
          <w:lang w:val="en-GB"/>
        </w:rPr>
        <w:t xml:space="preserve">Lack of NHS staff 3.2 </w:t>
      </w:r>
      <w:r w:rsidRPr="33919F60" w:rsidR="33DB6F9A">
        <w:rPr>
          <w:rFonts w:ascii="Calibri" w:hAnsi="Calibri" w:eastAsia="Calibri" w:cs="Calibri"/>
          <w:noProof w:val="0"/>
          <w:sz w:val="32"/>
          <w:szCs w:val="32"/>
          <w:lang w:val="en-GB"/>
        </w:rPr>
        <w:t xml:space="preserve"> </w:t>
      </w:r>
    </w:p>
    <w:p w:rsidR="33DB6F9A" w:rsidP="33919F60" w:rsidRDefault="33DB6F9A" w14:paraId="695E7305" w14:textId="47D81820">
      <w:pPr>
        <w:spacing w:after="160" w:line="240" w:lineRule="auto"/>
        <w:jc w:val="left"/>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The nhs have a history of ups and downs in the number of staff they possess. As in the 1990s a lot of nhs frontline staff had decreased significantly, from 1991 –1996 30,000 staff had fallen warden (1996). Then in september 2003, the nhs statistics showed a record increase in nhs staff, as 18,800 nurses were recruited, 5,600 doctors, 2,500 allied health professionals, dyer (2004). </w:t>
      </w:r>
    </w:p>
    <w:p w:rsidR="33DB6F9A" w:rsidP="33919F60" w:rsidRDefault="33DB6F9A" w14:paraId="72546728" w14:textId="07AEBED9">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Milne (2019) aruges that the nhs  will lose rougly 70,000 staff over years in the future due to the effects of austerity. Also nursing and midwifery courses have fallen in 2016-2018  with a 31% decrease. A 50% reduction in learning disability nursing in 2016, saw a significant fall in the number of mature students and men applying.  the scale of losses is so high that even if there recommendation get applied, it will still see around 38,000 job vacancies within the nhs. </w:t>
      </w:r>
    </w:p>
    <w:p w:rsidR="33DB6F9A" w:rsidP="33919F60" w:rsidRDefault="33DB6F9A" w14:paraId="10937DEF" w14:textId="07F5A74E">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Due to a lack of NHS staff the government had called out to former NHS workers to return to the front line of duty in order to tackle corona virus, Boris Johnson had confirmed that 20,000 former staff members have returned after two Doctors had died recently, and the 750,000 volunteers that had helped the NHS through this pandemic. On Sunday the 29</w:t>
      </w:r>
      <w:r w:rsidRPr="33919F60" w:rsidR="33DB6F9A">
        <w:rPr>
          <w:rFonts w:ascii="Calibri" w:hAnsi="Calibri" w:eastAsia="Calibri" w:cs="Calibri"/>
          <w:noProof w:val="0"/>
          <w:sz w:val="24"/>
          <w:szCs w:val="24"/>
          <w:vertAlign w:val="superscript"/>
          <w:lang w:val="en-GB"/>
        </w:rPr>
        <w:t>th</w:t>
      </w:r>
      <w:r w:rsidRPr="33919F60" w:rsidR="33DB6F9A">
        <w:rPr>
          <w:rFonts w:ascii="Calibri" w:hAnsi="Calibri" w:eastAsia="Calibri" w:cs="Calibri"/>
          <w:noProof w:val="0"/>
          <w:sz w:val="24"/>
          <w:szCs w:val="24"/>
          <w:lang w:val="en-GB"/>
        </w:rPr>
        <w:t xml:space="preserve"> March it was confirmed that two Doctors had died, contracting the virus says Tidman (2020).</w:t>
      </w:r>
    </w:p>
    <w:p w:rsidR="33DB6F9A" w:rsidP="33919F60" w:rsidRDefault="33DB6F9A" w14:paraId="2CDF250D" w14:textId="11C82EED">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The Royal Wolverhampton director of nursing had spoken with the nursing times about the advertising 200 nurses. inspection panels that include nurses and student nurses visited 18 trusts throughout September and November, the criteria were to find out if these places were, safe, caring, effective, and aware of people needs. The inspection was a success as the places were reported to be safe and effective, to the needs of patients. However, 35,000 more inspections that took place over England had recognised below standard care, 1 in 10 hospitals had 0 upgrades in treating the unhealthy. There is a raising of numbers that older people's wards are lacking the staff according to Gillen (2013). Englands health care regulators and social care services are lacking in staff and information that they need to monitor its own performance and the social care for adults. Kimetowicz (2015)</w:t>
      </w:r>
    </w:p>
    <w:p w:rsidR="33DB6F9A" w:rsidP="33919F60" w:rsidRDefault="33DB6F9A" w14:paraId="2212E910" w14:textId="43CE8599">
      <w:pPr>
        <w:spacing w:after="160" w:line="240" w:lineRule="auto"/>
        <w:rPr>
          <w:rFonts w:ascii="Calibri Light" w:hAnsi="Calibri Light" w:eastAsia="Calibri Light" w:cs="Calibri Light"/>
          <w:noProof w:val="0"/>
          <w:sz w:val="24"/>
          <w:szCs w:val="24"/>
          <w:lang w:val="en-GB"/>
        </w:rPr>
      </w:pPr>
      <w:r w:rsidRPr="33919F60" w:rsidR="33DB6F9A">
        <w:rPr>
          <w:rFonts w:ascii="Calibri Light" w:hAnsi="Calibri Light" w:eastAsia="Calibri Light" w:cs="Calibri Light"/>
          <w:noProof w:val="0"/>
          <w:color w:val="2F5496"/>
          <w:sz w:val="24"/>
          <w:szCs w:val="24"/>
          <w:lang w:val="en-GB"/>
        </w:rPr>
        <w:t xml:space="preserve"> </w:t>
      </w:r>
    </w:p>
    <w:p w:rsidR="33DB6F9A" w:rsidP="33919F60" w:rsidRDefault="33DB6F9A" w14:paraId="734EA47D" w14:textId="59BFF43C">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 xml:space="preserve">Lack of equipment 3.3 </w:t>
      </w:r>
    </w:p>
    <w:p w:rsidR="33DB6F9A" w:rsidP="33919F60" w:rsidRDefault="33DB6F9A" w14:paraId="535C5494" w14:textId="5D3469EC">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There is desperate desire to get more beds into hospitals in order to deal with the ever-growing population. Any added stress that comes to the NHS will close routine care, and operations having to be cancelled. With their being a record increase in population and with illegal immigrants entering the country, it is hurting our NHS states Longmore (2012).</w:t>
      </w:r>
    </w:p>
    <w:p w:rsidR="33DB6F9A" w:rsidP="33919F60" w:rsidRDefault="33DB6F9A" w14:paraId="62B3CB1B" w14:textId="5D59D747">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The NHS are currently struggling to cope with the intense pressures from the corona virus, as everybody who is awaiting a surgery is having it postponed for there to be more beds for the patients that have coronavirus, patients are also being discharged. Many people will be left struggling to breathe and could potentially die from a lack of beds, the NHS won't be able to treat them says Campbell (2020).  new hospitals are having to be built according to Davies (2020) With a lack of ventilators that the NHS possess, Dyson and Airbus is to start making more than 30,000 ventilators in order to aid the health service. The NHS only has 8,175 ventilators available for them, with the corona virus spreading fast it comes as no surprise the urgency for manufacturers to start building new ones.  </w:t>
      </w:r>
    </w:p>
    <w:p w:rsidR="33DB6F9A" w:rsidP="33919F60" w:rsidRDefault="33DB6F9A" w14:paraId="0FBB50CD" w14:textId="51D5D35A">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It has been admitted by the NHS has admitted that they will struggle if more than 28 people need to use artificial lung treatment, as some English hospitals only have 15 beds to treat severely sick patients. MPs have stated the lack of beds and equipment across 5 hospitals in England, the UK may need to get resources from different countries in order to help. In February 2020 there were only 3,700 beds in England, they have lost roughly 15,000 beds since 2010 according to Mawson (2020). In 2014 A Policeman tweeted that a 16-year-old girl had to spend the night in a cell due to a lack of beds in the NHS says Wise (2014) </w:t>
      </w:r>
    </w:p>
    <w:p w:rsidR="33DB6F9A" w:rsidP="33919F60" w:rsidRDefault="33DB6F9A" w14:paraId="2AB2B59D" w14:textId="3DD244DC">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According to Busby (2020) There Is a lot of scare going on among the NHS staff, as they feel like they are not being cared for and are the last to worry about as far as the government is concerned. They are left writing up notes next to a patient with a lot of protective equipment for themselves. Staff are also worried about not having enough staff to operate the ventilator equipment's, as they are working on the brink. NHS workers are putting their lives at risk, by working in high risk zones and then having to go home to their children. To make things worse, there is growing fears over NHS staff members thinking about leaving their roles due to the lack of protection they have been given. Many of the staff are an extremely high risk of catching the deadly virus as they are treating people with covid 19 symptoms. Even though the government have been trying to recruit a massive number of volunteers to help, they could be undermined if staff end up quitting. </w:t>
      </w:r>
    </w:p>
    <w:p w:rsidR="33919F60" w:rsidP="33919F60" w:rsidRDefault="33919F60" w14:paraId="1556ABE6" w14:textId="7B555EED">
      <w:pPr>
        <w:spacing w:before="40" w:after="0" w:line="240" w:lineRule="auto"/>
        <w:rPr>
          <w:rFonts w:ascii="Calibri" w:hAnsi="Calibri" w:eastAsia="Calibri" w:cs="Calibri"/>
          <w:noProof w:val="0"/>
          <w:color w:val="2F5496"/>
          <w:sz w:val="22"/>
          <w:szCs w:val="22"/>
          <w:lang w:val="en-GB"/>
        </w:rPr>
      </w:pPr>
    </w:p>
    <w:p w:rsidR="33DB6F9A" w:rsidP="33919F60" w:rsidRDefault="33DB6F9A" w14:paraId="1071D694" w14:textId="765CA9B6">
      <w:pPr>
        <w:spacing w:before="240" w:after="0" w:line="259" w:lineRule="auto"/>
        <w:rPr>
          <w:rFonts w:ascii="Calibri Light" w:hAnsi="Calibri Light" w:eastAsia="Calibri Light" w:cs="Calibri Light"/>
          <w:noProof w:val="0"/>
          <w:color w:val="2F5496"/>
          <w:sz w:val="32"/>
          <w:szCs w:val="32"/>
          <w:lang w:val="en-GB"/>
        </w:rPr>
      </w:pPr>
      <w:r w:rsidRPr="33919F60" w:rsidR="33DB6F9A">
        <w:rPr>
          <w:rFonts w:ascii="Calibri Light" w:hAnsi="Calibri Light" w:eastAsia="Calibri Light" w:cs="Calibri Light"/>
          <w:noProof w:val="0"/>
          <w:color w:val="2F5496"/>
          <w:sz w:val="32"/>
          <w:szCs w:val="32"/>
          <w:lang w:val="en-GB"/>
        </w:rPr>
        <w:t>Discussion</w:t>
      </w:r>
    </w:p>
    <w:p w:rsidR="33919F60" w:rsidP="33919F60" w:rsidRDefault="33919F60" w14:paraId="5C267754" w14:textId="7FAB17A0">
      <w:pPr>
        <w:spacing w:after="160" w:line="259" w:lineRule="auto"/>
        <w:rPr>
          <w:rFonts w:ascii="Calibri" w:hAnsi="Calibri" w:eastAsia="Calibri" w:cs="Calibri"/>
          <w:noProof w:val="0"/>
          <w:sz w:val="22"/>
          <w:szCs w:val="22"/>
          <w:lang w:val="en-GB"/>
        </w:rPr>
      </w:pPr>
    </w:p>
    <w:p w:rsidR="33DB6F9A" w:rsidP="33919F60" w:rsidRDefault="33DB6F9A" w14:paraId="633FBB0C" w14:textId="2534B4BF">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From all the data collected above, the 3 most important issues that was found were how the NHS have a lack of skilled staff, the lack of equipment they possess and social media affecting peoples mental health. The lack of equipment that the NHS has is quite worrying during this pandemic, with the lack of beds and the lack of protective equipment to protect staff whose lives are in grave danger. You would expect a health to be prepared for anything in the 21</w:t>
      </w:r>
      <w:r w:rsidRPr="33919F60" w:rsidR="33DB6F9A">
        <w:rPr>
          <w:rFonts w:ascii="Calibri" w:hAnsi="Calibri" w:eastAsia="Calibri" w:cs="Calibri"/>
          <w:noProof w:val="0"/>
          <w:sz w:val="22"/>
          <w:szCs w:val="22"/>
          <w:vertAlign w:val="superscript"/>
          <w:lang w:val="en-GB"/>
        </w:rPr>
        <w:t>st</w:t>
      </w:r>
      <w:r w:rsidRPr="33919F60" w:rsidR="33DB6F9A">
        <w:rPr>
          <w:rFonts w:ascii="Calibri" w:hAnsi="Calibri" w:eastAsia="Calibri" w:cs="Calibri"/>
          <w:noProof w:val="0"/>
          <w:sz w:val="22"/>
          <w:szCs w:val="22"/>
          <w:lang w:val="en-GB"/>
        </w:rPr>
        <w:t xml:space="preserve"> Century.  Lack of skilled NHS staff is especially concerning, as a British health service it is important to have staff members that are confident in their role as they are dealing with lives. They struggled to communicate well with families of dying patients, this caused families to suffer as they didn’t get the support they needed. Universitys should nurses and doctors all go to university and they should be developing their communication skills when they are students and be better prepared for working. As with the social media side of things, it has been noticed that teenagers, typically the girls are vulnerable when it comes to using social media as they are more emotional beings than boys.  </w:t>
      </w:r>
    </w:p>
    <w:p w:rsidR="33919F60" w:rsidP="33919F60" w:rsidRDefault="33919F60" w14:paraId="08BD3654" w14:textId="7560D31D">
      <w:pPr>
        <w:spacing w:after="160" w:line="259" w:lineRule="auto"/>
        <w:rPr>
          <w:rFonts w:ascii="Calibri" w:hAnsi="Calibri" w:eastAsia="Calibri" w:cs="Calibri"/>
          <w:noProof w:val="0"/>
          <w:sz w:val="22"/>
          <w:szCs w:val="22"/>
          <w:lang w:val="en-GB"/>
        </w:rPr>
      </w:pPr>
    </w:p>
    <w:p w:rsidR="33919F60" w:rsidP="33919F60" w:rsidRDefault="33919F60" w14:paraId="485F766C" w14:textId="0152A7E9">
      <w:pPr>
        <w:spacing w:after="160" w:line="259" w:lineRule="auto"/>
        <w:rPr>
          <w:rFonts w:ascii="Calibri" w:hAnsi="Calibri" w:eastAsia="Calibri" w:cs="Calibri"/>
          <w:noProof w:val="0"/>
          <w:sz w:val="22"/>
          <w:szCs w:val="22"/>
          <w:lang w:val="en-GB"/>
        </w:rPr>
      </w:pPr>
    </w:p>
    <w:p w:rsidR="33919F60" w:rsidP="33919F60" w:rsidRDefault="33919F60" w14:paraId="2C2220D8" w14:textId="4399A4BA">
      <w:pPr>
        <w:spacing w:after="160" w:line="240" w:lineRule="auto"/>
        <w:rPr>
          <w:rFonts w:ascii="Calibri" w:hAnsi="Calibri" w:eastAsia="Calibri" w:cs="Calibri"/>
          <w:noProof w:val="0"/>
          <w:sz w:val="22"/>
          <w:szCs w:val="22"/>
          <w:lang w:val="en-GB"/>
        </w:rPr>
      </w:pPr>
    </w:p>
    <w:p w:rsidR="33DB6F9A" w:rsidP="33919F60" w:rsidRDefault="33DB6F9A" w14:paraId="4B4D5E06" w14:textId="2F681091">
      <w:pPr>
        <w:spacing w:after="160" w:line="240" w:lineRule="auto"/>
        <w:rPr>
          <w:rFonts w:ascii="Calibri" w:hAnsi="Calibri" w:eastAsia="Calibri" w:cs="Calibri"/>
          <w:noProof w:val="0"/>
          <w:sz w:val="32"/>
          <w:szCs w:val="32"/>
          <w:lang w:val="en-GB"/>
        </w:rPr>
      </w:pPr>
      <w:r w:rsidRPr="33919F60" w:rsidR="33DB6F9A">
        <w:rPr>
          <w:rFonts w:ascii="Calibri" w:hAnsi="Calibri" w:eastAsia="Calibri" w:cs="Calibri"/>
          <w:b w:val="1"/>
          <w:bCs w:val="1"/>
          <w:noProof w:val="0"/>
          <w:sz w:val="32"/>
          <w:szCs w:val="32"/>
          <w:lang w:val="en-GB"/>
        </w:rPr>
        <w:t xml:space="preserve">Conclusion  </w:t>
      </w:r>
    </w:p>
    <w:p w:rsidR="33DB6F9A" w:rsidP="33919F60" w:rsidRDefault="33DB6F9A" w14:paraId="7E84D6F5" w14:textId="7DBEDADF">
      <w:pPr>
        <w:spacing w:before="40" w:after="0" w:line="240" w:lineRule="auto"/>
        <w:rPr>
          <w:rFonts w:ascii="Calibri" w:hAnsi="Calibri" w:eastAsia="Calibri" w:cs="Calibri"/>
          <w:noProof w:val="0"/>
          <w:color w:val="2F5496"/>
          <w:sz w:val="24"/>
          <w:szCs w:val="24"/>
          <w:lang w:val="en-GB"/>
        </w:rPr>
      </w:pPr>
      <w:r w:rsidRPr="33919F60" w:rsidR="33DB6F9A">
        <w:rPr>
          <w:rFonts w:ascii="Calibri" w:hAnsi="Calibri" w:eastAsia="Calibri" w:cs="Calibri"/>
          <w:noProof w:val="0"/>
          <w:color w:val="2F5496"/>
          <w:sz w:val="24"/>
          <w:szCs w:val="24"/>
          <w:lang w:val="en-GB"/>
        </w:rPr>
        <w:t xml:space="preserve">In general, the findings indicated that social media has both its benefits and negatives, it is how the individual uses it. It can have its benefits to the NHS, recruiting, posting information about health to help members of the public. </w:t>
      </w:r>
    </w:p>
    <w:p w:rsidR="33DB6F9A" w:rsidP="33919F60" w:rsidRDefault="33DB6F9A" w14:paraId="19408250" w14:textId="7A492E63">
      <w:pPr>
        <w:spacing w:before="40" w:after="0" w:line="240" w:lineRule="auto"/>
        <w:rPr>
          <w:rFonts w:ascii="Calibri" w:hAnsi="Calibri" w:eastAsia="Calibri" w:cs="Calibri"/>
          <w:noProof w:val="0"/>
          <w:color w:val="2F5496"/>
          <w:sz w:val="24"/>
          <w:szCs w:val="24"/>
          <w:lang w:val="en-GB"/>
        </w:rPr>
      </w:pPr>
      <w:r w:rsidRPr="33919F60" w:rsidR="33DB6F9A">
        <w:rPr>
          <w:rFonts w:ascii="Calibri" w:hAnsi="Calibri" w:eastAsia="Calibri" w:cs="Calibri"/>
          <w:noProof w:val="0"/>
          <w:color w:val="2F5496"/>
          <w:sz w:val="24"/>
          <w:szCs w:val="24"/>
          <w:lang w:val="en-GB"/>
        </w:rPr>
        <w:t xml:space="preserve">If it's used for business purposes then it can give the NHS great advantages, however when used for Facebook, Instagram and twitter for social purposes it can have severe mental health problems in stock for you. Girls are more at risk of developing a negative effect to social media in the teenage years. </w:t>
      </w:r>
    </w:p>
    <w:p w:rsidR="33DB6F9A" w:rsidP="33919F60" w:rsidRDefault="33DB6F9A" w14:paraId="58DF3122" w14:textId="1826B685">
      <w:pPr>
        <w:spacing w:before="40" w:after="0" w:line="240" w:lineRule="auto"/>
        <w:rPr>
          <w:rFonts w:ascii="Calibri" w:hAnsi="Calibri" w:eastAsia="Calibri" w:cs="Calibri"/>
          <w:noProof w:val="0"/>
          <w:color w:val="2F5496"/>
          <w:sz w:val="24"/>
          <w:szCs w:val="24"/>
          <w:lang w:val="en-GB"/>
        </w:rPr>
      </w:pPr>
      <w:r w:rsidRPr="33919F60" w:rsidR="33DB6F9A">
        <w:rPr>
          <w:rFonts w:ascii="Calibri" w:hAnsi="Calibri" w:eastAsia="Calibri" w:cs="Calibri"/>
          <w:noProof w:val="0"/>
          <w:color w:val="2F5496"/>
          <w:sz w:val="24"/>
          <w:szCs w:val="24"/>
          <w:lang w:val="en-GB"/>
        </w:rPr>
        <w:t xml:space="preserve">The major finding of the investigation was that social media has tremendous negative effects on people's mental health, when social media is supposed to be used to our benefits and help us connect with the world. However with a growing population the NHS continues to struggle especially with such a serious case as the coronavirus and the misinformation posted online, giving people false information about how they go about avoiding the virus, which can potentially cause them to get sick then, giving the NHS more mounted pressure. With Doctors and nurses potentially quitting as their lives are at high risk, it puts the whole of the UK under huge terror with more deaths and hospitals simply unable to treat people, leaving them to die. It is also quite concerning that the NHS have a lack of training in some departments which was said by Kendall (2011, P1) and the lack of equipment that is necessaries in a time of crisis such as Covid 19.   </w:t>
      </w:r>
    </w:p>
    <w:p w:rsidR="33DB6F9A" w:rsidP="33919F60" w:rsidRDefault="33DB6F9A" w14:paraId="306BF9B7" w14:textId="6604C4A1">
      <w:pPr>
        <w:spacing w:after="160" w:line="240"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Everything discussed in this report affects the NHS in either a positive and mostly a negative light, as pressures on the NHS have been high and especially with the coronavirus outbreak it is worse and set to continue to get worse.  </w:t>
      </w:r>
    </w:p>
    <w:p w:rsidR="33919F60" w:rsidP="33919F60" w:rsidRDefault="33919F60" w14:paraId="3E282A6B" w14:textId="4F721EFC">
      <w:pPr>
        <w:spacing w:after="160" w:line="240" w:lineRule="auto"/>
        <w:rPr>
          <w:rFonts w:ascii="Calibri" w:hAnsi="Calibri" w:eastAsia="Calibri" w:cs="Calibri"/>
          <w:noProof w:val="0"/>
          <w:sz w:val="24"/>
          <w:szCs w:val="24"/>
          <w:lang w:val="en-GB"/>
        </w:rPr>
      </w:pPr>
    </w:p>
    <w:p w:rsidR="33DB6F9A" w:rsidP="33919F60" w:rsidRDefault="33DB6F9A" w14:paraId="0BF95319" w14:textId="773BD5DE">
      <w:pPr>
        <w:spacing w:after="160" w:line="240" w:lineRule="auto"/>
        <w:rPr>
          <w:rFonts w:ascii="Calibri Light" w:hAnsi="Calibri Light" w:eastAsia="Calibri Light" w:cs="Calibri Light"/>
          <w:noProof w:val="0"/>
          <w:sz w:val="32"/>
          <w:szCs w:val="32"/>
          <w:lang w:val="en-GB"/>
        </w:rPr>
      </w:pPr>
      <w:r w:rsidRPr="33919F60" w:rsidR="33DB6F9A">
        <w:rPr>
          <w:rFonts w:ascii="Calibri Light" w:hAnsi="Calibri Light" w:eastAsia="Calibri Light" w:cs="Calibri Light"/>
          <w:noProof w:val="0"/>
          <w:color w:val="2F5496"/>
          <w:sz w:val="32"/>
          <w:szCs w:val="32"/>
          <w:lang w:val="en-GB"/>
        </w:rPr>
        <w:t>Recommendations</w:t>
      </w:r>
      <w:r w:rsidRPr="33919F60" w:rsidR="33DB6F9A">
        <w:rPr>
          <w:rFonts w:ascii="Calibri Light" w:hAnsi="Calibri Light" w:eastAsia="Calibri Light" w:cs="Calibri Light"/>
          <w:noProof w:val="0"/>
          <w:sz w:val="32"/>
          <w:szCs w:val="32"/>
          <w:lang w:val="en-GB"/>
        </w:rPr>
        <w:t xml:space="preserve"> </w:t>
      </w:r>
    </w:p>
    <w:p w:rsidR="33DB6F9A" w:rsidP="33919F60" w:rsidRDefault="33DB6F9A" w14:paraId="200E0099" w14:textId="45ABAE09">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There have been drastic changings since the 1940s, and the Bevan principles should be regularly assessed to see if they still apply for the present day and future of the NHS. A lot of these principles are under threat from the economic challenges that face the NHS in the present day Aylward (2011).</w:t>
      </w:r>
    </w:p>
    <w:p w:rsidR="33DB6F9A" w:rsidP="33919F60" w:rsidRDefault="33DB6F9A" w14:paraId="0BD8D415" w14:textId="592E9AAB">
      <w:pPr>
        <w:pStyle w:val="ListParagraph"/>
        <w:numPr>
          <w:ilvl w:val="0"/>
          <w:numId w:val="15"/>
        </w:numPr>
        <w:spacing w:after="160" w:line="240"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 xml:space="preserve">The government believes that the use of digital technology is the answer to solve all its difficulties, such as the use of new mobile phone applications that can reduce the pressure, they face every day. Applications could help prevention and managing demands. It would do this by empowering people to take control of their own health by providing information, support and control. The NHS also have a bad relationship with the national I,T projects, previously there was a national programme designed in order to create a single, central electronic care record that would be for patients and would connect them to general practises and hospitals. This cost £10 billion after being scrapped in 2011, as it had failed to successfully digitalise acute and community claims Gareth (2017) </w:t>
      </w:r>
    </w:p>
    <w:p w:rsidR="33DB6F9A" w:rsidP="33919F60" w:rsidRDefault="33DB6F9A" w14:paraId="0F584ABD" w14:textId="26C1EBD7">
      <w:pPr>
        <w:pStyle w:val="ListParagraph"/>
        <w:numPr>
          <w:ilvl w:val="0"/>
          <w:numId w:val="15"/>
        </w:numPr>
        <w:spacing w:after="160" w:line="240"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 xml:space="preserve">The NHS should employ new nurses in order to save lives and save money according to Waters (2005), bringing in qualified nurses will lower the risk of mortality. Also booking appointments will save money, as they assist in cutting the costs when millions of people don’t turn up for their appointments. This costs the NHS around £250 million each year says Dinsdale (1999). </w:t>
      </w:r>
    </w:p>
    <w:p w:rsidR="33919F60" w:rsidP="33919F60" w:rsidRDefault="33919F60" w14:paraId="59C5234D" w14:textId="1BA1E429">
      <w:pPr>
        <w:spacing w:after="160" w:line="240" w:lineRule="auto"/>
        <w:rPr>
          <w:rFonts w:ascii="Calibri" w:hAnsi="Calibri" w:eastAsia="Calibri" w:cs="Calibri"/>
          <w:noProof w:val="0"/>
          <w:sz w:val="24"/>
          <w:szCs w:val="24"/>
          <w:lang w:val="en-GB"/>
        </w:rPr>
      </w:pPr>
    </w:p>
    <w:p w:rsidR="33DB6F9A" w:rsidP="33919F60" w:rsidRDefault="33DB6F9A" w14:paraId="5888BCCC" w14:textId="3D21B259">
      <w:pPr>
        <w:pStyle w:val="ListParagraph"/>
        <w:numPr>
          <w:ilvl w:val="0"/>
          <w:numId w:val="15"/>
        </w:numPr>
        <w:spacing w:after="160" w:line="240"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 xml:space="preserve">Marsh (2020) says that Schools have been asked to lend out their goggles used for Science class to the NHS, so they can use as protective for their faces. The army have sent over millions of protective equipment, but Doctors say that it can't come quick enough. English secondary schools have donated over 100 pairs of goggles and gloves to English hospitals. </w:t>
      </w:r>
    </w:p>
    <w:p w:rsidR="33DB6F9A" w:rsidP="33919F60" w:rsidRDefault="33DB6F9A" w14:paraId="179B3A47" w14:textId="19404249">
      <w:pPr>
        <w:pStyle w:val="ListParagraph"/>
        <w:numPr>
          <w:ilvl w:val="0"/>
          <w:numId w:val="15"/>
        </w:numPr>
        <w:spacing w:after="160" w:line="240"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Social media can become an addiction for many, and it is beneficial for this to be controlled in order to ease pressure on the NHS as a GP will treat you, for mild, and severe depression that could be avoided. Some social media platforms can fine you for having some inappropriate content uploaded and not taking down within one hour I the European union says the Reality check team (2020).</w:t>
      </w:r>
    </w:p>
    <w:p w:rsidR="33DB6F9A" w:rsidP="33919F60" w:rsidRDefault="33DB6F9A" w14:paraId="0A950FD1" w14:textId="445AAE08">
      <w:pPr>
        <w:pStyle w:val="ListParagraph"/>
        <w:numPr>
          <w:ilvl w:val="0"/>
          <w:numId w:val="15"/>
        </w:numPr>
        <w:spacing w:after="160" w:line="240" w:lineRule="auto"/>
        <w:rPr>
          <w:rFonts w:ascii="Calibri" w:hAnsi="Calibri" w:eastAsia="Calibri" w:cs="Calibri" w:asciiTheme="minorAscii" w:hAnsiTheme="minorAscii" w:eastAsiaTheme="minorAscii" w:cstheme="minorAscii"/>
          <w:noProof w:val="0"/>
          <w:color w:val="auto"/>
          <w:sz w:val="24"/>
          <w:szCs w:val="24"/>
          <w:lang w:val="en-GB"/>
        </w:rPr>
      </w:pPr>
      <w:r w:rsidRPr="33919F60" w:rsidR="33DB6F9A">
        <w:rPr>
          <w:rFonts w:ascii="Calibri" w:hAnsi="Calibri" w:eastAsia="Calibri" w:cs="Calibri"/>
          <w:noProof w:val="0"/>
          <w:sz w:val="24"/>
          <w:szCs w:val="24"/>
          <w:lang w:val="en-GB"/>
        </w:rPr>
        <w:t>A way in which people can lower use of social media use, would be to have a direction in life, finding something they believe they are good at, which is benefiting their lives. A feeling of having a sense of purpose in your life can add years to your life, it doesn’t matter how old you currently are. It promotes good ageing and adult development, the earlier we find our purpose the sooner the protective effects will occur. Data from over 6000 participants was collected, gathering information about their purpose in life. The results found that after 14 years 569 participants had died, which is 9% from the original 6000. The people that died had the lower levels of purpose in life and had little positive elements compared to those who survived. Older adults are more likley to have mortality risks than younger ones, so it is more likely that they would need to have a sense of direction after they leave work for good says NewsRx (2014). It is said that a purposeful life in older adults can experience a diminished mortality risk Patrick et al (2014).</w:t>
      </w:r>
    </w:p>
    <w:p w:rsidR="33919F60" w:rsidP="33919F60" w:rsidRDefault="33919F60" w14:paraId="2A82097F" w14:textId="41A00893">
      <w:pPr>
        <w:spacing w:after="160" w:line="240" w:lineRule="auto"/>
        <w:rPr>
          <w:rFonts w:ascii="Calibri" w:hAnsi="Calibri" w:eastAsia="Calibri" w:cs="Calibri"/>
          <w:noProof w:val="0"/>
          <w:sz w:val="22"/>
          <w:szCs w:val="22"/>
          <w:lang w:val="en-GB"/>
        </w:rPr>
      </w:pPr>
    </w:p>
    <w:p w:rsidR="33DB6F9A" w:rsidP="33919F60" w:rsidRDefault="33DB6F9A" w14:paraId="0E45FDD9" w14:textId="5F70D78A">
      <w:pPr>
        <w:spacing w:after="160" w:line="48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919F60" w:rsidP="33919F60" w:rsidRDefault="33919F60" w14:paraId="61ED2B7F" w14:textId="0E428235">
      <w:pPr>
        <w:spacing w:after="160" w:line="480" w:lineRule="auto"/>
        <w:rPr>
          <w:rFonts w:ascii="Calibri" w:hAnsi="Calibri" w:eastAsia="Calibri" w:cs="Calibri"/>
          <w:noProof w:val="0"/>
          <w:sz w:val="22"/>
          <w:szCs w:val="22"/>
          <w:lang w:val="en-GB"/>
        </w:rPr>
      </w:pPr>
    </w:p>
    <w:p w:rsidR="33919F60" w:rsidP="33919F60" w:rsidRDefault="33919F60" w14:paraId="0B267DD3" w14:textId="6FF89929">
      <w:pPr>
        <w:spacing w:after="160" w:line="480" w:lineRule="auto"/>
        <w:rPr>
          <w:rFonts w:ascii="Calibri" w:hAnsi="Calibri" w:eastAsia="Calibri" w:cs="Calibri"/>
          <w:noProof w:val="0"/>
          <w:sz w:val="22"/>
          <w:szCs w:val="22"/>
          <w:lang w:val="en-GB"/>
        </w:rPr>
      </w:pPr>
    </w:p>
    <w:p w:rsidR="33919F60" w:rsidP="33919F60" w:rsidRDefault="33919F60" w14:paraId="23012E52" w14:textId="2E1EC96A">
      <w:pPr>
        <w:spacing w:after="160" w:line="480" w:lineRule="auto"/>
        <w:rPr>
          <w:rFonts w:ascii="Calibri" w:hAnsi="Calibri" w:eastAsia="Calibri" w:cs="Calibri"/>
          <w:noProof w:val="0"/>
          <w:sz w:val="22"/>
          <w:szCs w:val="22"/>
          <w:lang w:val="en-GB"/>
        </w:rPr>
      </w:pPr>
    </w:p>
    <w:p w:rsidR="33919F60" w:rsidP="33919F60" w:rsidRDefault="33919F60" w14:paraId="00CAAF2F" w14:textId="625054B9">
      <w:pPr>
        <w:spacing w:after="160" w:line="480" w:lineRule="auto"/>
        <w:rPr>
          <w:rFonts w:ascii="Calibri" w:hAnsi="Calibri" w:eastAsia="Calibri" w:cs="Calibri"/>
          <w:noProof w:val="0"/>
          <w:sz w:val="22"/>
          <w:szCs w:val="22"/>
          <w:lang w:val="en-GB"/>
        </w:rPr>
      </w:pPr>
    </w:p>
    <w:p w:rsidR="33919F60" w:rsidP="33919F60" w:rsidRDefault="33919F60" w14:paraId="0B90B528" w14:textId="2FE2D207">
      <w:pPr>
        <w:spacing w:after="160" w:line="480" w:lineRule="auto"/>
        <w:rPr>
          <w:rFonts w:ascii="Calibri" w:hAnsi="Calibri" w:eastAsia="Calibri" w:cs="Calibri"/>
          <w:noProof w:val="0"/>
          <w:sz w:val="22"/>
          <w:szCs w:val="22"/>
          <w:lang w:val="en-GB"/>
        </w:rPr>
      </w:pPr>
    </w:p>
    <w:p w:rsidR="33919F60" w:rsidP="33919F60" w:rsidRDefault="33919F60" w14:paraId="25ECBEF1" w14:textId="44762783">
      <w:pPr>
        <w:spacing w:after="160" w:line="480" w:lineRule="auto"/>
        <w:rPr>
          <w:rFonts w:ascii="Calibri" w:hAnsi="Calibri" w:eastAsia="Calibri" w:cs="Calibri"/>
          <w:noProof w:val="0"/>
          <w:sz w:val="22"/>
          <w:szCs w:val="22"/>
          <w:lang w:val="en-GB"/>
        </w:rPr>
      </w:pPr>
    </w:p>
    <w:p w:rsidR="33919F60" w:rsidP="33919F60" w:rsidRDefault="33919F60" w14:paraId="4945FB3F" w14:textId="7D4DCB3D">
      <w:pPr>
        <w:spacing w:after="160" w:line="480" w:lineRule="auto"/>
        <w:rPr>
          <w:rFonts w:ascii="Calibri" w:hAnsi="Calibri" w:eastAsia="Calibri" w:cs="Calibri"/>
          <w:noProof w:val="0"/>
          <w:sz w:val="22"/>
          <w:szCs w:val="22"/>
          <w:lang w:val="en-GB"/>
        </w:rPr>
      </w:pPr>
    </w:p>
    <w:p w:rsidR="33919F60" w:rsidP="33919F60" w:rsidRDefault="33919F60" w14:paraId="68C690C1" w14:textId="4F6BE2BD">
      <w:pPr>
        <w:spacing w:after="160" w:line="480" w:lineRule="auto"/>
        <w:rPr>
          <w:rFonts w:ascii="Calibri" w:hAnsi="Calibri" w:eastAsia="Calibri" w:cs="Calibri"/>
          <w:noProof w:val="0"/>
          <w:sz w:val="22"/>
          <w:szCs w:val="22"/>
          <w:lang w:val="en-GB"/>
        </w:rPr>
      </w:pPr>
    </w:p>
    <w:p w:rsidR="33DB6F9A" w:rsidP="33919F60" w:rsidRDefault="33DB6F9A" w14:paraId="0240C17F" w14:textId="383D7FC7">
      <w:pPr>
        <w:spacing w:after="160" w:line="480" w:lineRule="auto"/>
        <w:rPr>
          <w:rFonts w:ascii="Calibri" w:hAnsi="Calibri" w:eastAsia="Calibri" w:cs="Calibri"/>
          <w:noProof w:val="0"/>
          <w:sz w:val="22"/>
          <w:szCs w:val="22"/>
          <w:lang w:val="en-GB"/>
        </w:rPr>
      </w:pPr>
      <w:r w:rsidRPr="33919F60" w:rsidR="33DB6F9A">
        <w:rPr>
          <w:rFonts w:ascii="Calibri" w:hAnsi="Calibri" w:eastAsia="Calibri" w:cs="Calibri"/>
          <w:i w:val="1"/>
          <w:iCs w:val="1"/>
          <w:noProof w:val="0"/>
          <w:sz w:val="22"/>
          <w:szCs w:val="22"/>
          <w:u w:val="single"/>
          <w:lang w:val="en-GB"/>
        </w:rPr>
        <w:t>Bibliography</w:t>
      </w:r>
      <w:r w:rsidRPr="33919F60" w:rsidR="33DB6F9A">
        <w:rPr>
          <w:rFonts w:ascii="Calibri" w:hAnsi="Calibri" w:eastAsia="Calibri" w:cs="Calibri"/>
          <w:i w:val="1"/>
          <w:iCs w:val="1"/>
          <w:noProof w:val="0"/>
          <w:sz w:val="22"/>
          <w:szCs w:val="22"/>
          <w:lang w:val="en-GB"/>
        </w:rPr>
        <w:t xml:space="preserve"> </w:t>
      </w:r>
    </w:p>
    <w:p w:rsidR="33DB6F9A" w:rsidP="33919F60" w:rsidRDefault="33DB6F9A" w14:paraId="390F00D6" w14:textId="4CE52BAD">
      <w:pPr>
        <w:spacing w:after="160" w:line="480"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0ECC8293" w14:textId="3DB640FE">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Aylward, M (2011</w:t>
      </w:r>
      <w:r w:rsidRPr="33919F60" w:rsidR="3217B0D0">
        <w:rPr>
          <w:rFonts w:ascii="Calibri" w:hAnsi="Calibri" w:eastAsia="Calibri" w:cs="Calibri"/>
          <w:noProof w:val="0"/>
          <w:sz w:val="22"/>
          <w:szCs w:val="22"/>
          <w:lang w:val="en-GB"/>
        </w:rPr>
        <w:t>), “</w:t>
      </w:r>
      <w:r w:rsidRPr="33919F60" w:rsidR="33DB6F9A">
        <w:rPr>
          <w:rFonts w:ascii="Calibri" w:hAnsi="Calibri" w:eastAsia="Calibri" w:cs="Calibri"/>
          <w:noProof w:val="0"/>
          <w:sz w:val="22"/>
          <w:szCs w:val="22"/>
          <w:lang w:val="en-GB"/>
        </w:rPr>
        <w:t xml:space="preserve">are </w:t>
      </w:r>
      <w:r w:rsidRPr="33919F60" w:rsidR="0C0135D8">
        <w:rPr>
          <w:rFonts w:ascii="Calibri" w:hAnsi="Calibri" w:eastAsia="Calibri" w:cs="Calibri"/>
          <w:noProof w:val="0"/>
          <w:sz w:val="22"/>
          <w:szCs w:val="22"/>
          <w:lang w:val="en-GB"/>
        </w:rPr>
        <w:t>Bevans</w:t>
      </w:r>
      <w:r w:rsidRPr="33919F60" w:rsidR="33DB6F9A">
        <w:rPr>
          <w:rFonts w:ascii="Calibri" w:hAnsi="Calibri" w:eastAsia="Calibri" w:cs="Calibri"/>
          <w:noProof w:val="0"/>
          <w:sz w:val="22"/>
          <w:szCs w:val="22"/>
          <w:lang w:val="en-GB"/>
        </w:rPr>
        <w:t xml:space="preserve"> principles still </w:t>
      </w:r>
      <w:r w:rsidRPr="33919F60" w:rsidR="0305E2C1">
        <w:rPr>
          <w:rFonts w:ascii="Calibri" w:hAnsi="Calibri" w:eastAsia="Calibri" w:cs="Calibri"/>
          <w:noProof w:val="0"/>
          <w:sz w:val="22"/>
          <w:szCs w:val="22"/>
          <w:lang w:val="en-GB"/>
        </w:rPr>
        <w:t>applicable</w:t>
      </w:r>
      <w:r w:rsidRPr="33919F60" w:rsidR="33DB6F9A">
        <w:rPr>
          <w:rFonts w:ascii="Calibri" w:hAnsi="Calibri" w:eastAsia="Calibri" w:cs="Calibri"/>
          <w:noProof w:val="0"/>
          <w:sz w:val="22"/>
          <w:szCs w:val="22"/>
          <w:lang w:val="en-GB"/>
        </w:rPr>
        <w:t xml:space="preserve"> in the NHS?”, </w:t>
      </w:r>
      <w:r w:rsidRPr="33919F60" w:rsidR="33DB6F9A">
        <w:rPr>
          <w:rFonts w:ascii="Calibri" w:hAnsi="Calibri" w:eastAsia="Calibri" w:cs="Calibri"/>
          <w:i w:val="1"/>
          <w:iCs w:val="1"/>
          <w:noProof w:val="0"/>
          <w:sz w:val="22"/>
          <w:szCs w:val="22"/>
          <w:lang w:val="en-GB"/>
        </w:rPr>
        <w:t xml:space="preserve">the </w:t>
      </w:r>
      <w:r w:rsidRPr="33919F60" w:rsidR="76B5B532">
        <w:rPr>
          <w:rFonts w:ascii="Calibri" w:hAnsi="Calibri" w:eastAsia="Calibri" w:cs="Calibri"/>
          <w:i w:val="1"/>
          <w:iCs w:val="1"/>
          <w:noProof w:val="0"/>
          <w:sz w:val="22"/>
          <w:szCs w:val="22"/>
          <w:lang w:val="en-GB"/>
        </w:rPr>
        <w:t>Bevan</w:t>
      </w:r>
      <w:r w:rsidRPr="33919F60" w:rsidR="33DB6F9A">
        <w:rPr>
          <w:rFonts w:ascii="Calibri" w:hAnsi="Calibri" w:eastAsia="Calibri" w:cs="Calibri"/>
          <w:i w:val="1"/>
          <w:iCs w:val="1"/>
          <w:noProof w:val="0"/>
          <w:sz w:val="22"/>
          <w:szCs w:val="22"/>
          <w:lang w:val="en-GB"/>
        </w:rPr>
        <w:t xml:space="preserve"> </w:t>
      </w:r>
      <w:r w:rsidRPr="33919F60" w:rsidR="3FF6B8C2">
        <w:rPr>
          <w:rFonts w:ascii="Calibri" w:hAnsi="Calibri" w:eastAsia="Calibri" w:cs="Calibri"/>
          <w:i w:val="1"/>
          <w:iCs w:val="1"/>
          <w:noProof w:val="0"/>
          <w:sz w:val="22"/>
          <w:szCs w:val="22"/>
          <w:lang w:val="en-GB"/>
        </w:rPr>
        <w:t>commission</w:t>
      </w:r>
      <w:r w:rsidRPr="33919F60" w:rsidR="33DB6F9A">
        <w:rPr>
          <w:rFonts w:ascii="Calibri" w:hAnsi="Calibri" w:eastAsia="Calibri" w:cs="Calibri"/>
          <w:i w:val="1"/>
          <w:iCs w:val="1"/>
          <w:noProof w:val="0"/>
          <w:sz w:val="22"/>
          <w:szCs w:val="22"/>
          <w:lang w:val="en-GB"/>
        </w:rPr>
        <w:t xml:space="preserve"> in partnership with 1000 </w:t>
      </w:r>
      <w:proofErr w:type="spellStart"/>
      <w:r w:rsidRPr="33919F60" w:rsidR="33DB6F9A">
        <w:rPr>
          <w:rFonts w:ascii="Calibri" w:hAnsi="Calibri" w:eastAsia="Calibri" w:cs="Calibri"/>
          <w:i w:val="1"/>
          <w:iCs w:val="1"/>
          <w:noProof w:val="0"/>
          <w:sz w:val="22"/>
          <w:szCs w:val="22"/>
          <w:lang w:val="en-GB"/>
        </w:rPr>
        <w:t>livesplus</w:t>
      </w:r>
      <w:proofErr w:type="spellEnd"/>
      <w:r w:rsidRPr="33919F60" w:rsidR="33DB6F9A">
        <w:rPr>
          <w:rFonts w:ascii="Calibri" w:hAnsi="Calibri" w:eastAsia="Calibri" w:cs="Calibri"/>
          <w:i w:val="1"/>
          <w:iCs w:val="1"/>
          <w:noProof w:val="0"/>
          <w:sz w:val="22"/>
          <w:szCs w:val="22"/>
          <w:lang w:val="en-GB"/>
        </w:rPr>
        <w:t xml:space="preserve">, </w:t>
      </w:r>
      <w:r w:rsidRPr="33919F60" w:rsidR="33DB6F9A">
        <w:rPr>
          <w:rFonts w:ascii="Calibri" w:hAnsi="Calibri" w:eastAsia="Calibri" w:cs="Calibri"/>
          <w:noProof w:val="0"/>
          <w:sz w:val="22"/>
          <w:szCs w:val="22"/>
          <w:lang w:val="en-GB"/>
        </w:rPr>
        <w:t xml:space="preserve">Cardiff, </w:t>
      </w:r>
      <w:r w:rsidRPr="33919F60" w:rsidR="643C3928">
        <w:rPr>
          <w:rFonts w:ascii="Calibri" w:hAnsi="Calibri" w:eastAsia="Calibri" w:cs="Calibri"/>
          <w:noProof w:val="0"/>
          <w:sz w:val="22"/>
          <w:szCs w:val="22"/>
          <w:lang w:val="en-GB"/>
        </w:rPr>
        <w:t>January</w:t>
      </w:r>
      <w:r w:rsidRPr="33919F60" w:rsidR="33DB6F9A">
        <w:rPr>
          <w:rFonts w:ascii="Calibri" w:hAnsi="Calibri" w:eastAsia="Calibri" w:cs="Calibri"/>
          <w:noProof w:val="0"/>
          <w:sz w:val="22"/>
          <w:szCs w:val="22"/>
          <w:lang w:val="en-GB"/>
        </w:rPr>
        <w:t xml:space="preserve"> </w:t>
      </w:r>
      <w:r w:rsidRPr="33919F60" w:rsidR="0019836A">
        <w:rPr>
          <w:rFonts w:ascii="Calibri" w:hAnsi="Calibri" w:eastAsia="Calibri" w:cs="Calibri"/>
          <w:noProof w:val="0"/>
          <w:sz w:val="22"/>
          <w:szCs w:val="22"/>
          <w:lang w:val="en-GB"/>
        </w:rPr>
        <w:t>2011, Cardiff</w:t>
      </w:r>
      <w:r w:rsidRPr="33919F60" w:rsidR="33DB6F9A">
        <w:rPr>
          <w:rFonts w:ascii="Calibri" w:hAnsi="Calibri" w:eastAsia="Calibri" w:cs="Calibri"/>
          <w:noProof w:val="0"/>
          <w:sz w:val="22"/>
          <w:szCs w:val="22"/>
          <w:lang w:val="en-GB"/>
        </w:rPr>
        <w:t xml:space="preserve">, P2-14, available </w:t>
      </w:r>
      <w:r w:rsidRPr="33919F60" w:rsidR="01DE71C1">
        <w:rPr>
          <w:rFonts w:ascii="Calibri" w:hAnsi="Calibri" w:eastAsia="Calibri" w:cs="Calibri"/>
          <w:noProof w:val="0"/>
          <w:sz w:val="22"/>
          <w:szCs w:val="22"/>
          <w:lang w:val="en-GB"/>
        </w:rPr>
        <w:t xml:space="preserve">at: </w:t>
      </w:r>
      <w:hyperlink r:id="Re49e0234465c4aee">
        <w:r w:rsidRPr="33919F60" w:rsidR="01DE71C1">
          <w:rPr>
            <w:rStyle w:val="Hyperlink"/>
            <w:rFonts w:ascii="Calibri" w:hAnsi="Calibri" w:eastAsia="Calibri" w:cs="Calibri"/>
            <w:noProof w:val="0"/>
            <w:sz w:val="22"/>
            <w:szCs w:val="22"/>
            <w:lang w:val="en-GB"/>
          </w:rPr>
          <w:t>http://www.1000livesplus.wales.nhs.uk/sitesplus/documents/1011/Are%20Bevans%20Principles%20White%20Paper.pdf</w:t>
        </w:r>
      </w:hyperlink>
      <w:r w:rsidRPr="33919F60" w:rsidR="33DB6F9A">
        <w:rPr>
          <w:rFonts w:ascii="Calibri" w:hAnsi="Calibri" w:eastAsia="Calibri" w:cs="Calibri"/>
          <w:noProof w:val="0"/>
          <w:sz w:val="22"/>
          <w:szCs w:val="22"/>
          <w:lang w:val="en-GB"/>
        </w:rPr>
        <w:t xml:space="preserve"> Accessed at: 05/04/2020.</w:t>
      </w:r>
    </w:p>
    <w:p w:rsidR="33919F60" w:rsidP="33919F60" w:rsidRDefault="33919F60" w14:paraId="0109CF52" w14:textId="127157D2">
      <w:pPr>
        <w:spacing w:after="160" w:line="259" w:lineRule="auto"/>
        <w:rPr>
          <w:rFonts w:ascii="Calibri" w:hAnsi="Calibri" w:eastAsia="Calibri" w:cs="Calibri"/>
          <w:noProof w:val="0"/>
          <w:sz w:val="22"/>
          <w:szCs w:val="22"/>
          <w:lang w:val="en-GB"/>
        </w:rPr>
      </w:pPr>
    </w:p>
    <w:p w:rsidR="33DB6F9A" w:rsidP="33919F60" w:rsidRDefault="33DB6F9A" w14:paraId="531046B7" w14:textId="3BC62111">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Appleby, J, Thorlby, T (2008), Data briefing: why NHS budgets have always been a bugbear”, </w:t>
      </w:r>
      <w:r w:rsidRPr="33919F60" w:rsidR="33DB6F9A">
        <w:rPr>
          <w:rFonts w:ascii="Calibri" w:hAnsi="Calibri" w:eastAsia="Calibri" w:cs="Calibri"/>
          <w:i w:val="1"/>
          <w:iCs w:val="1"/>
          <w:noProof w:val="0"/>
          <w:sz w:val="22"/>
          <w:szCs w:val="22"/>
          <w:lang w:val="en-GB"/>
        </w:rPr>
        <w:t xml:space="preserve">the kings fund, </w:t>
      </w:r>
      <w:r w:rsidRPr="33919F60" w:rsidR="33DB6F9A">
        <w:rPr>
          <w:rFonts w:ascii="Calibri" w:hAnsi="Calibri" w:eastAsia="Calibri" w:cs="Calibri"/>
          <w:noProof w:val="0"/>
          <w:sz w:val="22"/>
          <w:szCs w:val="22"/>
          <w:lang w:val="en-GB"/>
        </w:rPr>
        <w:t xml:space="preserve">Available at:, Accessed at: 05/04/2020. </w:t>
      </w:r>
    </w:p>
    <w:p w:rsidR="33DB6F9A" w:rsidP="33919F60" w:rsidRDefault="33DB6F9A" w14:paraId="47AE1B19" w14:textId="31A32B81">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5A4C69C4" w14:textId="516C2BFF">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Bar, S, (2019), “six ways social media negatively affects your mental health”, </w:t>
      </w:r>
      <w:r w:rsidRPr="33919F60" w:rsidR="33DB6F9A">
        <w:rPr>
          <w:rFonts w:ascii="Calibri" w:hAnsi="Calibri" w:eastAsia="Calibri" w:cs="Calibri"/>
          <w:i w:val="1"/>
          <w:iCs w:val="1"/>
          <w:noProof w:val="0"/>
          <w:sz w:val="22"/>
          <w:szCs w:val="22"/>
          <w:lang w:val="en-GB"/>
        </w:rPr>
        <w:t>the independent</w:t>
      </w:r>
      <w:r w:rsidRPr="33919F60" w:rsidR="33DB6F9A">
        <w:rPr>
          <w:rFonts w:ascii="Calibri" w:hAnsi="Calibri" w:eastAsia="Calibri" w:cs="Calibri"/>
          <w:noProof w:val="0"/>
          <w:sz w:val="22"/>
          <w:szCs w:val="22"/>
          <w:lang w:val="en-GB"/>
        </w:rPr>
        <w:t xml:space="preserve">, 10 October, Available at:  </w:t>
      </w:r>
      <w:hyperlink r:id="R8570b61bfce6495a">
        <w:r w:rsidRPr="33919F60" w:rsidR="33DB6F9A">
          <w:rPr>
            <w:rStyle w:val="Hyperlink"/>
            <w:rFonts w:ascii="Calibri" w:hAnsi="Calibri" w:eastAsia="Calibri" w:cs="Calibri"/>
            <w:noProof w:val="0"/>
            <w:color w:val="0563C1"/>
            <w:sz w:val="22"/>
            <w:szCs w:val="22"/>
            <w:u w:val="single"/>
            <w:lang w:val="en-GB"/>
          </w:rPr>
          <w:t>https://www.independent.co.uk/life-style/health-and-families/social-media-mental-health-negative-effects-depression-anxiety-addiction-memory-a8307196.html</w:t>
        </w:r>
      </w:hyperlink>
      <w:r w:rsidRPr="33919F60" w:rsidR="33DB6F9A">
        <w:rPr>
          <w:rFonts w:ascii="Calibri" w:hAnsi="Calibri" w:eastAsia="Calibri" w:cs="Calibri"/>
          <w:noProof w:val="0"/>
          <w:sz w:val="22"/>
          <w:szCs w:val="22"/>
          <w:lang w:val="en-GB"/>
        </w:rPr>
        <w:t xml:space="preserve">, Accessed at: 16/03/2020.  </w:t>
      </w:r>
    </w:p>
    <w:p w:rsidR="33919F60" w:rsidP="33919F60" w:rsidRDefault="33919F60" w14:paraId="7A74B2A4" w14:textId="5613C404">
      <w:pPr>
        <w:spacing w:after="160" w:line="259" w:lineRule="auto"/>
        <w:rPr>
          <w:rFonts w:ascii="Calibri" w:hAnsi="Calibri" w:eastAsia="Calibri" w:cs="Calibri"/>
          <w:noProof w:val="0"/>
          <w:sz w:val="22"/>
          <w:szCs w:val="22"/>
          <w:lang w:val="en-GB"/>
        </w:rPr>
      </w:pPr>
    </w:p>
    <w:p w:rsidR="33DB6F9A" w:rsidP="33919F60" w:rsidRDefault="33DB6F9A" w14:paraId="5DC04700" w14:textId="5E81D394">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Warden, j (1996), </w:t>
      </w:r>
      <w:r w:rsidRPr="33919F60" w:rsidR="27A5F87E">
        <w:rPr>
          <w:rFonts w:ascii="Calibri" w:hAnsi="Calibri" w:eastAsia="Calibri" w:cs="Calibri"/>
          <w:noProof w:val="0"/>
          <w:sz w:val="22"/>
          <w:szCs w:val="22"/>
          <w:lang w:val="en-GB"/>
        </w:rPr>
        <w:t>“number</w:t>
      </w:r>
      <w:r w:rsidRPr="33919F60" w:rsidR="33DB6F9A">
        <w:rPr>
          <w:rFonts w:ascii="Calibri" w:hAnsi="Calibri" w:eastAsia="Calibri" w:cs="Calibri"/>
          <w:noProof w:val="0"/>
          <w:sz w:val="22"/>
          <w:szCs w:val="22"/>
          <w:lang w:val="en-GB"/>
        </w:rPr>
        <w:t xml:space="preserve"> of frontline </w:t>
      </w:r>
      <w:proofErr w:type="spellStart"/>
      <w:r w:rsidRPr="33919F60" w:rsidR="33DB6F9A">
        <w:rPr>
          <w:rFonts w:ascii="Calibri" w:hAnsi="Calibri" w:eastAsia="Calibri" w:cs="Calibri"/>
          <w:noProof w:val="0"/>
          <w:sz w:val="22"/>
          <w:szCs w:val="22"/>
          <w:lang w:val="en-GB"/>
        </w:rPr>
        <w:t>nhs</w:t>
      </w:r>
      <w:proofErr w:type="spellEnd"/>
      <w:r w:rsidRPr="33919F60" w:rsidR="33DB6F9A">
        <w:rPr>
          <w:rFonts w:ascii="Calibri" w:hAnsi="Calibri" w:eastAsia="Calibri" w:cs="Calibri"/>
          <w:noProof w:val="0"/>
          <w:sz w:val="22"/>
          <w:szCs w:val="22"/>
          <w:lang w:val="en-GB"/>
        </w:rPr>
        <w:t xml:space="preserve"> staff have fallen”, </w:t>
      </w:r>
      <w:proofErr w:type="spellStart"/>
      <w:r w:rsidRPr="33919F60" w:rsidR="33DB6F9A">
        <w:rPr>
          <w:rFonts w:ascii="Calibri" w:hAnsi="Calibri" w:eastAsia="Calibri" w:cs="Calibri"/>
          <w:noProof w:val="0"/>
          <w:sz w:val="22"/>
          <w:szCs w:val="22"/>
          <w:lang w:val="en-GB"/>
        </w:rPr>
        <w:t>bmj</w:t>
      </w:r>
      <w:proofErr w:type="spellEnd"/>
      <w:r w:rsidRPr="33919F60" w:rsidR="33DB6F9A">
        <w:rPr>
          <w:rFonts w:ascii="Calibri" w:hAnsi="Calibri" w:eastAsia="Calibri" w:cs="Calibri"/>
          <w:noProof w:val="0"/>
          <w:sz w:val="22"/>
          <w:szCs w:val="22"/>
          <w:lang w:val="en-GB"/>
        </w:rPr>
        <w:t xml:space="preserve">: </w:t>
      </w:r>
      <w:r w:rsidRPr="33919F60" w:rsidR="79D6D8F9">
        <w:rPr>
          <w:rFonts w:ascii="Calibri" w:hAnsi="Calibri" w:eastAsia="Calibri" w:cs="Calibri"/>
          <w:noProof w:val="0"/>
          <w:sz w:val="22"/>
          <w:szCs w:val="22"/>
          <w:lang w:val="en-GB"/>
        </w:rPr>
        <w:t>British</w:t>
      </w:r>
      <w:r w:rsidRPr="33919F60" w:rsidR="33DB6F9A">
        <w:rPr>
          <w:rFonts w:ascii="Calibri" w:hAnsi="Calibri" w:eastAsia="Calibri" w:cs="Calibri"/>
          <w:noProof w:val="0"/>
          <w:sz w:val="22"/>
          <w:szCs w:val="22"/>
          <w:lang w:val="en-GB"/>
        </w:rPr>
        <w:t xml:space="preserve"> medical </w:t>
      </w:r>
      <w:r w:rsidRPr="33919F60" w:rsidR="062D4FDF">
        <w:rPr>
          <w:rFonts w:ascii="Calibri" w:hAnsi="Calibri" w:eastAsia="Calibri" w:cs="Calibri"/>
          <w:noProof w:val="0"/>
          <w:sz w:val="22"/>
          <w:szCs w:val="22"/>
          <w:lang w:val="en-GB"/>
        </w:rPr>
        <w:t>journal</w:t>
      </w:r>
      <w:r w:rsidRPr="33919F60" w:rsidR="33DB6F9A">
        <w:rPr>
          <w:rFonts w:ascii="Calibri" w:hAnsi="Calibri" w:eastAsia="Calibri" w:cs="Calibri"/>
          <w:noProof w:val="0"/>
          <w:sz w:val="22"/>
          <w:szCs w:val="22"/>
          <w:lang w:val="en-GB"/>
        </w:rPr>
        <w:t xml:space="preserve">: </w:t>
      </w:r>
      <w:r w:rsidRPr="33919F60" w:rsidR="4703FDC3">
        <w:rPr>
          <w:rFonts w:ascii="Calibri" w:hAnsi="Calibri" w:eastAsia="Calibri" w:cs="Calibri"/>
          <w:noProof w:val="0"/>
          <w:sz w:val="22"/>
          <w:szCs w:val="22"/>
          <w:lang w:val="en-GB"/>
        </w:rPr>
        <w:t>London</w:t>
      </w:r>
      <w:r w:rsidRPr="33919F60" w:rsidR="33DB6F9A">
        <w:rPr>
          <w:rFonts w:ascii="Calibri" w:hAnsi="Calibri" w:eastAsia="Calibri" w:cs="Calibri"/>
          <w:noProof w:val="0"/>
          <w:sz w:val="22"/>
          <w:szCs w:val="22"/>
          <w:lang w:val="en-GB"/>
        </w:rPr>
        <w:t>, volume 313, issue 7057, p575, (online), available at:</w:t>
      </w:r>
      <w:r w:rsidRPr="33919F60" w:rsidR="520411EE">
        <w:rPr>
          <w:rFonts w:ascii="Calibri" w:hAnsi="Calibri" w:eastAsia="Calibri" w:cs="Calibri"/>
          <w:noProof w:val="0"/>
          <w:sz w:val="22"/>
          <w:szCs w:val="22"/>
          <w:lang w:val="en-GB"/>
        </w:rPr>
        <w:t xml:space="preserve"> </w:t>
      </w:r>
      <w:hyperlink r:id="R1524150c7c5047ed">
        <w:r w:rsidRPr="33919F60" w:rsidR="520411EE">
          <w:rPr>
            <w:rStyle w:val="Hyperlink"/>
            <w:rFonts w:ascii="Calibri" w:hAnsi="Calibri" w:eastAsia="Calibri" w:cs="Calibri"/>
            <w:noProof w:val="0"/>
            <w:sz w:val="22"/>
            <w:szCs w:val="22"/>
            <w:lang w:val="en-GB"/>
          </w:rPr>
          <w:t>https://search-proquest-com.ezproxy.uwtsd.ac.uk/docview/1777528183/abstract/AF012A824E254E83PQ/1?accountid=130472</w:t>
        </w:r>
      </w:hyperlink>
      <w:r w:rsidRPr="33919F60" w:rsidR="33DB6F9A">
        <w:rPr>
          <w:rFonts w:ascii="Calibri" w:hAnsi="Calibri" w:eastAsia="Calibri" w:cs="Calibri"/>
          <w:noProof w:val="0"/>
          <w:sz w:val="22"/>
          <w:szCs w:val="22"/>
          <w:lang w:val="en-GB"/>
        </w:rPr>
        <w:t xml:space="preserve">, accessed at: 03/04/2020. </w:t>
      </w:r>
    </w:p>
    <w:p w:rsidR="33919F60" w:rsidP="33919F60" w:rsidRDefault="33919F60" w14:paraId="210E606C" w14:textId="0A058C56">
      <w:pPr>
        <w:spacing w:after="160" w:line="259" w:lineRule="auto"/>
        <w:rPr>
          <w:rFonts w:ascii="Calibri" w:hAnsi="Calibri" w:eastAsia="Calibri" w:cs="Calibri"/>
          <w:noProof w:val="0"/>
          <w:sz w:val="22"/>
          <w:szCs w:val="22"/>
          <w:lang w:val="en-GB"/>
        </w:rPr>
      </w:pPr>
    </w:p>
    <w:p w:rsidR="33919F60" w:rsidP="33919F60" w:rsidRDefault="33919F60" w14:paraId="57272525" w14:textId="2A741D77">
      <w:pPr>
        <w:spacing w:after="160" w:line="259" w:lineRule="auto"/>
        <w:rPr>
          <w:rFonts w:ascii="Calibri" w:hAnsi="Calibri" w:eastAsia="Calibri" w:cs="Calibri"/>
          <w:noProof w:val="0"/>
          <w:sz w:val="22"/>
          <w:szCs w:val="22"/>
          <w:lang w:val="en-GB"/>
        </w:rPr>
      </w:pPr>
    </w:p>
    <w:p w:rsidR="33DB6F9A" w:rsidP="33919F60" w:rsidRDefault="33DB6F9A" w14:paraId="5C1D9B89" w14:textId="01346D14">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Busby, M (2020), “NHS under pressure: voices from the frontline of the coronavirus” </w:t>
      </w:r>
      <w:r w:rsidRPr="33919F60" w:rsidR="33DB6F9A">
        <w:rPr>
          <w:rFonts w:ascii="Calibri" w:hAnsi="Calibri" w:eastAsia="Calibri" w:cs="Calibri"/>
          <w:i w:val="1"/>
          <w:iCs w:val="1"/>
          <w:noProof w:val="0"/>
          <w:sz w:val="22"/>
          <w:szCs w:val="22"/>
          <w:lang w:val="en-GB"/>
        </w:rPr>
        <w:t>the guardian</w:t>
      </w:r>
      <w:r w:rsidRPr="33919F60" w:rsidR="33DB6F9A">
        <w:rPr>
          <w:rFonts w:ascii="Calibri" w:hAnsi="Calibri" w:eastAsia="Calibri" w:cs="Calibri"/>
          <w:noProof w:val="0"/>
          <w:sz w:val="22"/>
          <w:szCs w:val="22"/>
          <w:lang w:val="en-GB"/>
        </w:rPr>
        <w:t xml:space="preserve">, 25 march Available at: </w:t>
      </w:r>
      <w:hyperlink r:id="R55fd074568f14680">
        <w:r w:rsidRPr="33919F60" w:rsidR="33DB6F9A">
          <w:rPr>
            <w:rStyle w:val="Hyperlink"/>
            <w:rFonts w:ascii="Calibri" w:hAnsi="Calibri" w:eastAsia="Calibri" w:cs="Calibri"/>
            <w:noProof w:val="0"/>
            <w:color w:val="0563C1"/>
            <w:sz w:val="22"/>
            <w:szCs w:val="22"/>
            <w:u w:val="single"/>
            <w:lang w:val="en-GB"/>
          </w:rPr>
          <w:t>https://www.theguardian.com/world/2020/mar/25/nhs-under-pressure-voices-from-the-frontline-of-the-coronavirus-crisis</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lang w:val="en-GB"/>
        </w:rPr>
        <w:t>Accessed at: 25/03/2020.</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 xml:space="preserve"> </w:t>
      </w:r>
    </w:p>
    <w:p w:rsidR="33DB6F9A" w:rsidP="33919F60" w:rsidRDefault="33DB6F9A" w14:paraId="2B58193C" w14:textId="1A78B4D9">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5DA7A56B" w14:textId="4FA173EA">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Bhat, S (2016), “effects of social media on mental health: A review”, the international journal of Indian psychology, volume 4, issue 3, P126-128, (Online), Available at:</w:t>
      </w:r>
      <w:hyperlink r:id="R226688fad20d4e44">
        <w:r w:rsidRPr="33919F60" w:rsidR="33DB6F9A">
          <w:rPr>
            <w:rStyle w:val="Hyperlink"/>
            <w:rFonts w:ascii="Calibri" w:hAnsi="Calibri" w:eastAsia="Calibri" w:cs="Calibri"/>
            <w:noProof w:val="0"/>
            <w:color w:val="0563C1"/>
            <w:sz w:val="22"/>
            <w:szCs w:val="22"/>
            <w:u w:val="single"/>
            <w:lang w:val="en-GB"/>
          </w:rPr>
          <w:t>https://www.researchgate.net/publication/323018957_Effects_of_Social_Media_on_Mental_Health_A_Review</w:t>
        </w:r>
      </w:hyperlink>
      <w:r w:rsidRPr="33919F60" w:rsidR="33DB6F9A">
        <w:rPr>
          <w:rFonts w:ascii="Calibri" w:hAnsi="Calibri" w:eastAsia="Calibri" w:cs="Calibri"/>
          <w:noProof w:val="0"/>
          <w:sz w:val="22"/>
          <w:szCs w:val="22"/>
          <w:lang w:val="en-GB"/>
        </w:rPr>
        <w:t xml:space="preserve">, Accessed at: 15/03/2020.  </w:t>
      </w:r>
    </w:p>
    <w:p w:rsidR="33DB6F9A" w:rsidP="33919F60" w:rsidRDefault="33DB6F9A" w14:paraId="2394CC2F" w14:textId="1A10A999">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6D38334E" w14:textId="57CD9DE3">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Campbell, D (2020), “NHS to postpone millions of operations to tackle coronavirus”, </w:t>
      </w:r>
      <w:r w:rsidRPr="33919F60" w:rsidR="33DB6F9A">
        <w:rPr>
          <w:rFonts w:ascii="Calibri" w:hAnsi="Calibri" w:eastAsia="Calibri" w:cs="Calibri"/>
          <w:i w:val="1"/>
          <w:iCs w:val="1"/>
          <w:noProof w:val="0"/>
          <w:sz w:val="22"/>
          <w:szCs w:val="22"/>
          <w:lang w:val="en-GB"/>
        </w:rPr>
        <w:t>the guardian</w:t>
      </w:r>
      <w:r w:rsidRPr="33919F60" w:rsidR="33DB6F9A">
        <w:rPr>
          <w:rFonts w:ascii="Calibri" w:hAnsi="Calibri" w:eastAsia="Calibri" w:cs="Calibri"/>
          <w:noProof w:val="0"/>
          <w:sz w:val="22"/>
          <w:szCs w:val="22"/>
          <w:lang w:val="en-GB"/>
        </w:rPr>
        <w:t xml:space="preserve">, 17 march, Available at: </w:t>
      </w:r>
      <w:hyperlink r:id="Rb4c0899fbda8407c">
        <w:r w:rsidRPr="33919F60" w:rsidR="33DB6F9A">
          <w:rPr>
            <w:rStyle w:val="Hyperlink"/>
            <w:rFonts w:ascii="Calibri" w:hAnsi="Calibri" w:eastAsia="Calibri" w:cs="Calibri"/>
            <w:noProof w:val="0"/>
            <w:color w:val="0563C1"/>
            <w:sz w:val="22"/>
            <w:szCs w:val="22"/>
            <w:u w:val="single"/>
            <w:lang w:val="en-GB"/>
          </w:rPr>
          <w:t>https://www.theguardian.com/society/2020/mar/17/nhs-postpone-millions-operations-tackle-coronavirus</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lang w:val="en-GB"/>
        </w:rPr>
        <w:t>Accessed at: 18/03/2020.</w:t>
      </w:r>
    </w:p>
    <w:p w:rsidR="33919F60" w:rsidP="33919F60" w:rsidRDefault="33919F60" w14:paraId="45CEA59B" w14:textId="0FC312B2">
      <w:pPr>
        <w:spacing w:after="160" w:line="259" w:lineRule="auto"/>
        <w:rPr>
          <w:rFonts w:ascii="Calibri" w:hAnsi="Calibri" w:eastAsia="Calibri" w:cs="Calibri"/>
          <w:noProof w:val="0"/>
          <w:sz w:val="22"/>
          <w:szCs w:val="22"/>
          <w:lang w:val="en-GB"/>
        </w:rPr>
      </w:pPr>
    </w:p>
    <w:p w:rsidR="33DB6F9A" w:rsidP="33919F60" w:rsidRDefault="33DB6F9A" w14:paraId="18A2A326" w14:textId="5559276E">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Campbell, L, Evans, Y, Willit, M, P, Moreno, M, A, (2016), “ social media use by physicians; a qualitative study of the new frontier of medicine”, BMC  Medical informatics and Decision Making, P 3-4, (Online), Available at: </w:t>
      </w:r>
      <w:hyperlink r:id="R18149c90bc0e431b">
        <w:r w:rsidRPr="33919F60" w:rsidR="33DB6F9A">
          <w:rPr>
            <w:rStyle w:val="Hyperlink"/>
            <w:rFonts w:ascii="Calibri" w:hAnsi="Calibri" w:eastAsia="Calibri" w:cs="Calibri"/>
            <w:noProof w:val="0"/>
            <w:color w:val="0563C1"/>
            <w:sz w:val="22"/>
            <w:szCs w:val="22"/>
            <w:u w:val="single"/>
            <w:lang w:val="en-GB"/>
          </w:rPr>
          <w:t>https://search-proquest-com.ezproxy.uwtsd.ac.uk/docview/1807854667?accountid=130472&amp;rfr_id=info%3Axri%2Fsid%3Aprimo</w:t>
        </w:r>
      </w:hyperlink>
      <w:r w:rsidRPr="33919F60" w:rsidR="33DB6F9A">
        <w:rPr>
          <w:rFonts w:ascii="Calibri" w:hAnsi="Calibri" w:eastAsia="Calibri" w:cs="Calibri"/>
          <w:noProof w:val="0"/>
          <w:sz w:val="22"/>
          <w:szCs w:val="22"/>
          <w:lang w:val="en-GB"/>
        </w:rPr>
        <w:t xml:space="preserve">,  Accessed at: 05/04/2020. </w:t>
      </w:r>
    </w:p>
    <w:p w:rsidR="33919F60" w:rsidP="33919F60" w:rsidRDefault="33919F60" w14:paraId="41CFA8CB" w14:textId="4F9B610B">
      <w:pPr>
        <w:spacing w:after="160" w:line="259" w:lineRule="auto"/>
        <w:rPr>
          <w:rFonts w:ascii="Calibri" w:hAnsi="Calibri" w:eastAsia="Calibri" w:cs="Calibri"/>
          <w:noProof w:val="0"/>
          <w:sz w:val="22"/>
          <w:szCs w:val="22"/>
          <w:lang w:val="en-GB"/>
        </w:rPr>
      </w:pPr>
    </w:p>
    <w:p w:rsidR="33DB6F9A" w:rsidP="33919F60" w:rsidRDefault="33DB6F9A" w14:paraId="16323D16" w14:textId="48EE781F">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Davies, P (2012), “back to the future: health care before the NHS”, British medical Journal: London, volume 345, (Online), Available at: </w:t>
      </w:r>
      <w:hyperlink r:id="Rb3a3c3c25f734e3a">
        <w:r w:rsidRPr="33919F60" w:rsidR="33DB6F9A">
          <w:rPr>
            <w:rStyle w:val="Hyperlink"/>
            <w:rFonts w:ascii="Calibri" w:hAnsi="Calibri" w:eastAsia="Calibri" w:cs="Calibri"/>
            <w:noProof w:val="0"/>
            <w:color w:val="0563C1"/>
            <w:sz w:val="22"/>
            <w:szCs w:val="22"/>
            <w:u w:val="single"/>
            <w:lang w:val="en-GB"/>
          </w:rPr>
          <w:t>https://search-proquest-com.ezproxy.uwtsd.ac.uk/docview/1945300143/fulltext/D5A22BBF99494238PQ/1?accountid=130472</w:t>
        </w:r>
      </w:hyperlink>
      <w:r w:rsidRPr="33919F60" w:rsidR="33DB6F9A">
        <w:rPr>
          <w:rFonts w:ascii="Calibri" w:hAnsi="Calibri" w:eastAsia="Calibri" w:cs="Calibri"/>
          <w:noProof w:val="0"/>
          <w:sz w:val="22"/>
          <w:szCs w:val="22"/>
          <w:lang w:val="en-GB"/>
        </w:rPr>
        <w:t xml:space="preserve">, Accessed at: 31/03/2020. </w:t>
      </w:r>
    </w:p>
    <w:p w:rsidR="33919F60" w:rsidP="33919F60" w:rsidRDefault="33919F60" w14:paraId="7F8DE0FD" w14:textId="6FA5AF4D">
      <w:pPr>
        <w:spacing w:after="160" w:line="259" w:lineRule="auto"/>
        <w:rPr>
          <w:rFonts w:ascii="Calibri" w:hAnsi="Calibri" w:eastAsia="Calibri" w:cs="Calibri"/>
          <w:noProof w:val="0"/>
          <w:sz w:val="22"/>
          <w:szCs w:val="22"/>
          <w:lang w:val="en-GB"/>
        </w:rPr>
      </w:pPr>
    </w:p>
    <w:p w:rsidR="33DB6F9A" w:rsidP="33919F60" w:rsidRDefault="33DB6F9A" w14:paraId="4CDAAB3B" w14:textId="373C3026">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Davies, R (2020), “Airbus and Dyson expect green light to start making ventilators, </w:t>
      </w:r>
      <w:r w:rsidRPr="33919F60" w:rsidR="33DB6F9A">
        <w:rPr>
          <w:rFonts w:ascii="Calibri" w:hAnsi="Calibri" w:eastAsia="Calibri" w:cs="Calibri"/>
          <w:i w:val="1"/>
          <w:iCs w:val="1"/>
          <w:noProof w:val="0"/>
          <w:sz w:val="22"/>
          <w:szCs w:val="22"/>
          <w:lang w:val="en-GB"/>
        </w:rPr>
        <w:t xml:space="preserve">the guardian, </w:t>
      </w:r>
      <w:r w:rsidRPr="33919F60" w:rsidR="33DB6F9A">
        <w:rPr>
          <w:rFonts w:ascii="Calibri" w:hAnsi="Calibri" w:eastAsia="Calibri" w:cs="Calibri"/>
          <w:noProof w:val="0"/>
          <w:sz w:val="22"/>
          <w:szCs w:val="22"/>
          <w:lang w:val="en-GB"/>
        </w:rPr>
        <w:t>30 March, Available at:</w:t>
      </w:r>
      <w:hyperlink r:id="R9ff1ca45b9c04f9d">
        <w:r w:rsidRPr="33919F60" w:rsidR="33DB6F9A">
          <w:rPr>
            <w:rStyle w:val="Hyperlink"/>
            <w:rFonts w:ascii="Calibri" w:hAnsi="Calibri" w:eastAsia="Calibri" w:cs="Calibri"/>
            <w:noProof w:val="0"/>
            <w:color w:val="0563C1"/>
            <w:sz w:val="22"/>
            <w:szCs w:val="22"/>
            <w:u w:val="single"/>
            <w:lang w:val="en-GB"/>
          </w:rPr>
          <w:t>https://www.theguardian.com/world/2020/mar/25/airbus-dyson-firms-waiting-uk-green-light-produce-ventilators-coronavirus</w:t>
        </w:r>
      </w:hyperlink>
      <w:r w:rsidRPr="33919F60" w:rsidR="33DB6F9A">
        <w:rPr>
          <w:rFonts w:ascii="Calibri" w:hAnsi="Calibri" w:eastAsia="Calibri" w:cs="Calibri"/>
          <w:noProof w:val="0"/>
          <w:sz w:val="22"/>
          <w:szCs w:val="22"/>
          <w:lang w:val="en-GB"/>
        </w:rPr>
        <w:t xml:space="preserve">, Accessed at: 30/03/2020.  </w:t>
      </w:r>
    </w:p>
    <w:p w:rsidR="33DB6F9A" w:rsidP="33919F60" w:rsidRDefault="33DB6F9A" w14:paraId="4FC06F60" w14:textId="547F10D2">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6319593E" w14:textId="171589AD">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Dillion, C (2016), “How social media is changing leadership and the innovation”, sage journals, volume 9, issue 7, (Online), Available at: </w:t>
      </w:r>
      <w:hyperlink r:id="Rf82b467fd8bd44ba">
        <w:r w:rsidRPr="33919F60" w:rsidR="33DB6F9A">
          <w:rPr>
            <w:rStyle w:val="Hyperlink"/>
            <w:rFonts w:ascii="Calibri" w:hAnsi="Calibri" w:eastAsia="Calibri" w:cs="Calibri"/>
            <w:noProof w:val="0"/>
            <w:color w:val="0563C1"/>
            <w:sz w:val="22"/>
            <w:szCs w:val="22"/>
            <w:u w:val="single"/>
            <w:lang w:val="en-GB"/>
          </w:rPr>
          <w:t>https://journals-sagepub-com.ezproxy.uwtsd.ac.uk/doi/full/10.1177/1755738016637884</w:t>
        </w:r>
      </w:hyperlink>
      <w:r w:rsidRPr="33919F60" w:rsidR="33DB6F9A">
        <w:rPr>
          <w:rFonts w:ascii="Calibri" w:hAnsi="Calibri" w:eastAsia="Calibri" w:cs="Calibri"/>
          <w:noProof w:val="0"/>
          <w:color w:val="0563C1"/>
          <w:sz w:val="22"/>
          <w:szCs w:val="22"/>
          <w:u w:val="single"/>
          <w:lang w:val="en-GB"/>
        </w:rPr>
        <w:t>, Accessed at: 05/03/2020. FIND THE VOLUME, ISSUE AND PAGE NUMBERS.,</w:t>
      </w:r>
      <w:r w:rsidRPr="33919F60" w:rsidR="33DB6F9A">
        <w:rPr>
          <w:rFonts w:ascii="Calibri" w:hAnsi="Calibri" w:eastAsia="Calibri" w:cs="Calibri"/>
          <w:noProof w:val="0"/>
          <w:sz w:val="22"/>
          <w:szCs w:val="22"/>
          <w:lang w:val="en-GB"/>
        </w:rPr>
        <w:t xml:space="preserve"> Accessed a: 01/04/2020.</w:t>
      </w:r>
    </w:p>
    <w:p w:rsidR="33919F60" w:rsidP="33919F60" w:rsidRDefault="33919F60" w14:paraId="715DB3A6" w14:textId="76D2D2A3">
      <w:pPr>
        <w:spacing w:after="160" w:line="259" w:lineRule="auto"/>
        <w:rPr>
          <w:rFonts w:ascii="Calibri" w:hAnsi="Calibri" w:eastAsia="Calibri" w:cs="Calibri"/>
          <w:noProof w:val="0"/>
          <w:sz w:val="22"/>
          <w:szCs w:val="22"/>
          <w:lang w:val="en-GB"/>
        </w:rPr>
      </w:pPr>
    </w:p>
    <w:p w:rsidR="33DB6F9A" w:rsidP="33919F60" w:rsidRDefault="33DB6F9A" w14:paraId="70BE7195" w14:textId="2745A994">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Dinsdale, P (1999), “booked appointments will save the NHS money... and prove to be a flexbible solution”, nursing standard, volume 13, issue 51, P8, (Online), Available at:</w:t>
      </w:r>
      <w:hyperlink r:id="R8e434789b1f74bac">
        <w:r w:rsidRPr="33919F60" w:rsidR="33DB6F9A">
          <w:rPr>
            <w:rStyle w:val="Hyperlink"/>
            <w:rFonts w:ascii="Calibri" w:hAnsi="Calibri" w:eastAsia="Calibri" w:cs="Calibri"/>
            <w:noProof w:val="0"/>
            <w:color w:val="0563C1"/>
            <w:sz w:val="22"/>
            <w:szCs w:val="22"/>
            <w:u w:val="single"/>
            <w:lang w:val="en-GB"/>
          </w:rPr>
          <w:t>https://search-proquest-com.ezproxy.uwtsd.ac.uk/docview/219820931?accountid=130472&amp;rfr_id=info%3Axri%2Fsid%3Aprimo</w:t>
        </w:r>
      </w:hyperlink>
      <w:r w:rsidRPr="33919F60" w:rsidR="33DB6F9A">
        <w:rPr>
          <w:rFonts w:ascii="Calibri" w:hAnsi="Calibri" w:eastAsia="Calibri" w:cs="Calibri"/>
          <w:noProof w:val="0"/>
          <w:sz w:val="22"/>
          <w:szCs w:val="22"/>
          <w:lang w:val="en-GB"/>
        </w:rPr>
        <w:t xml:space="preserve">, Accessed at: 08/04/2020. </w:t>
      </w:r>
    </w:p>
    <w:p w:rsidR="33919F60" w:rsidP="33919F60" w:rsidRDefault="33919F60" w14:paraId="06E27364" w14:textId="56311BB3">
      <w:pPr>
        <w:spacing w:after="160" w:line="259" w:lineRule="auto"/>
        <w:rPr>
          <w:rFonts w:ascii="Calibri" w:hAnsi="Calibri" w:eastAsia="Calibri" w:cs="Calibri"/>
          <w:noProof w:val="0"/>
          <w:sz w:val="22"/>
          <w:szCs w:val="22"/>
          <w:lang w:val="en-GB"/>
        </w:rPr>
      </w:pPr>
    </w:p>
    <w:p w:rsidR="33DB6F9A" w:rsidP="33919F60" w:rsidRDefault="33DB6F9A" w14:paraId="4A69DD17" w14:textId="38F70A75">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Dobarth, L McBride, (2011), “risks and benefits of social media on for children and adolescents”, journal of paediatric, volume 26, issue 5, P498-499, (Online), Available at: </w:t>
      </w:r>
      <w:hyperlink r:id="R760281d540344d86">
        <w:r w:rsidRPr="33919F60" w:rsidR="33DB6F9A">
          <w:rPr>
            <w:rStyle w:val="Hyperlink"/>
            <w:rFonts w:ascii="Calibri" w:hAnsi="Calibri" w:eastAsia="Calibri" w:cs="Calibri"/>
            <w:noProof w:val="0"/>
            <w:color w:val="0563C1"/>
            <w:sz w:val="22"/>
            <w:szCs w:val="22"/>
            <w:u w:val="single"/>
            <w:lang w:val="en-GB"/>
          </w:rPr>
          <w:t>https://www-sciencedirect-com.ezproxy.uwtsd.ac.uk/science/article/pii/S0882596311002788</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lang w:val="en-GB"/>
        </w:rPr>
        <w:t>Accessed at: 25/03/2020.</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 xml:space="preserve"> </w:t>
      </w:r>
    </w:p>
    <w:p w:rsidR="33919F60" w:rsidP="33919F60" w:rsidRDefault="33919F60" w14:paraId="41B4D6F0" w14:textId="1A9E96BC">
      <w:pPr>
        <w:spacing w:after="160" w:line="259" w:lineRule="auto"/>
        <w:rPr>
          <w:rFonts w:ascii="Calibri" w:hAnsi="Calibri" w:eastAsia="Calibri" w:cs="Calibri"/>
          <w:noProof w:val="0"/>
          <w:sz w:val="22"/>
          <w:szCs w:val="22"/>
          <w:lang w:val="en-GB"/>
        </w:rPr>
      </w:pPr>
    </w:p>
    <w:p w:rsidR="33DB6F9A" w:rsidP="33919F60" w:rsidRDefault="33DB6F9A" w14:paraId="36C7BCB0" w14:textId="19DA3DC2">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Dyer, </w:t>
      </w:r>
      <w:r w:rsidRPr="33919F60" w:rsidR="264A3E52">
        <w:rPr>
          <w:rFonts w:ascii="Calibri" w:hAnsi="Calibri" w:eastAsia="Calibri" w:cs="Calibri"/>
          <w:noProof w:val="0"/>
          <w:sz w:val="22"/>
          <w:szCs w:val="22"/>
          <w:lang w:val="en-GB"/>
        </w:rPr>
        <w:t>O</w:t>
      </w:r>
      <w:r w:rsidRPr="33919F60" w:rsidR="33DB6F9A">
        <w:rPr>
          <w:rFonts w:ascii="Calibri" w:hAnsi="Calibri" w:eastAsia="Calibri" w:cs="Calibri"/>
          <w:noProof w:val="0"/>
          <w:sz w:val="22"/>
          <w:szCs w:val="22"/>
          <w:lang w:val="en-GB"/>
        </w:rPr>
        <w:t xml:space="preserve"> (2004), “government figures show rapid increase in </w:t>
      </w:r>
      <w:proofErr w:type="spellStart"/>
      <w:r w:rsidRPr="33919F60" w:rsidR="33DB6F9A">
        <w:rPr>
          <w:rFonts w:ascii="Calibri" w:hAnsi="Calibri" w:eastAsia="Calibri" w:cs="Calibri"/>
          <w:noProof w:val="0"/>
          <w:sz w:val="22"/>
          <w:szCs w:val="22"/>
          <w:lang w:val="en-GB"/>
        </w:rPr>
        <w:t>nhs</w:t>
      </w:r>
      <w:proofErr w:type="spellEnd"/>
      <w:r w:rsidRPr="33919F60" w:rsidR="33DB6F9A">
        <w:rPr>
          <w:rFonts w:ascii="Calibri" w:hAnsi="Calibri" w:eastAsia="Calibri" w:cs="Calibri"/>
          <w:noProof w:val="0"/>
          <w:sz w:val="22"/>
          <w:szCs w:val="22"/>
          <w:lang w:val="en-GB"/>
        </w:rPr>
        <w:t xml:space="preserve"> staff”, </w:t>
      </w:r>
      <w:proofErr w:type="spellStart"/>
      <w:r w:rsidRPr="33919F60" w:rsidR="33DB6F9A">
        <w:rPr>
          <w:rFonts w:ascii="Calibri" w:hAnsi="Calibri" w:eastAsia="Calibri" w:cs="Calibri"/>
          <w:noProof w:val="0"/>
          <w:sz w:val="22"/>
          <w:szCs w:val="22"/>
          <w:lang w:val="en-GB"/>
        </w:rPr>
        <w:t>bmj</w:t>
      </w:r>
      <w:proofErr w:type="spellEnd"/>
      <w:r w:rsidRPr="33919F60" w:rsidR="33DB6F9A">
        <w:rPr>
          <w:rFonts w:ascii="Calibri" w:hAnsi="Calibri" w:eastAsia="Calibri" w:cs="Calibri"/>
          <w:noProof w:val="0"/>
          <w:sz w:val="22"/>
          <w:szCs w:val="22"/>
          <w:lang w:val="en-GB"/>
        </w:rPr>
        <w:t xml:space="preserve">: British medical journal: London, volume 328, issue 7442, p729, (online), available at: </w:t>
      </w:r>
      <w:hyperlink r:id="Rb979d132ab034dfe">
        <w:r w:rsidRPr="33919F60" w:rsidR="62C7DFB9">
          <w:rPr>
            <w:rStyle w:val="Hyperlink"/>
            <w:rFonts w:ascii="Calibri" w:hAnsi="Calibri" w:eastAsia="Calibri" w:cs="Calibri"/>
            <w:noProof w:val="0"/>
            <w:sz w:val="22"/>
            <w:szCs w:val="22"/>
            <w:lang w:val="en-GB"/>
          </w:rPr>
          <w:t>https://search-proquest-com.ezproxy.uwtsd.ac.uk/docview/1777618441?accountid=130472&amp;rfr_id=info%3Axri%2Fsid%3Aprimo</w:t>
        </w:r>
      </w:hyperlink>
      <w:r w:rsidRPr="33919F60" w:rsidR="33DB6F9A">
        <w:rPr>
          <w:rFonts w:ascii="Calibri" w:hAnsi="Calibri" w:eastAsia="Calibri" w:cs="Calibri"/>
          <w:noProof w:val="0"/>
          <w:sz w:val="22"/>
          <w:szCs w:val="22"/>
          <w:lang w:val="en-GB"/>
        </w:rPr>
        <w:t xml:space="preserve">,   </w:t>
      </w:r>
      <w:r w:rsidRPr="33919F60" w:rsidR="75160ED3">
        <w:rPr>
          <w:rFonts w:ascii="Calibri" w:hAnsi="Calibri" w:eastAsia="Calibri" w:cs="Calibri"/>
          <w:noProof w:val="0"/>
          <w:sz w:val="22"/>
          <w:szCs w:val="22"/>
          <w:lang w:val="en-GB"/>
        </w:rPr>
        <w:t>A</w:t>
      </w:r>
      <w:r w:rsidRPr="33919F60" w:rsidR="33DB6F9A">
        <w:rPr>
          <w:rFonts w:ascii="Calibri" w:hAnsi="Calibri" w:eastAsia="Calibri" w:cs="Calibri"/>
          <w:noProof w:val="0"/>
          <w:sz w:val="22"/>
          <w:szCs w:val="22"/>
          <w:lang w:val="en-GB"/>
        </w:rPr>
        <w:t>ccessed at: 03/04/2020.</w:t>
      </w:r>
    </w:p>
    <w:p w:rsidR="33919F60" w:rsidP="33919F60" w:rsidRDefault="33919F60" w14:paraId="036BE3CD" w14:textId="7EBE0702">
      <w:pPr>
        <w:spacing w:after="160" w:line="259" w:lineRule="auto"/>
        <w:rPr>
          <w:rFonts w:ascii="Calibri" w:hAnsi="Calibri" w:eastAsia="Calibri" w:cs="Calibri"/>
          <w:noProof w:val="0"/>
          <w:sz w:val="22"/>
          <w:szCs w:val="22"/>
          <w:lang w:val="en-GB"/>
        </w:rPr>
      </w:pPr>
    </w:p>
    <w:p w:rsidR="33DB6F9A" w:rsidP="33919F60" w:rsidRDefault="33DB6F9A" w14:paraId="6A8F0913" w14:textId="126565BC">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Ford, S (2010), “End of life care skills lacking”, Nursing Times, volume 106, issue 47, P4, (Online), Available at: </w:t>
      </w:r>
      <w:hyperlink r:id="R126fa60c595541c6">
        <w:r w:rsidRPr="33919F60" w:rsidR="33DB6F9A">
          <w:rPr>
            <w:rStyle w:val="Hyperlink"/>
            <w:rFonts w:ascii="Calibri" w:hAnsi="Calibri" w:eastAsia="Calibri" w:cs="Calibri"/>
            <w:noProof w:val="0"/>
            <w:color w:val="0563C1"/>
            <w:sz w:val="24"/>
            <w:szCs w:val="24"/>
            <w:u w:val="single"/>
            <w:lang w:val="en-GB"/>
          </w:rPr>
          <w:t>https://search-proquest-com.ezproxy.uwtsd.ac.uk/docview/1034896069/abstract/F8656A9D38574D00PQ/1?accountid=130472</w:t>
        </w:r>
      </w:hyperlink>
      <w:r w:rsidRPr="33919F60" w:rsidR="33DB6F9A">
        <w:rPr>
          <w:rFonts w:ascii="Calibri" w:hAnsi="Calibri" w:eastAsia="Calibri" w:cs="Calibri"/>
          <w:noProof w:val="0"/>
          <w:sz w:val="24"/>
          <w:szCs w:val="24"/>
          <w:lang w:val="en-GB"/>
        </w:rPr>
        <w:t xml:space="preserve">, Accessed at: 31/03/2020. </w:t>
      </w:r>
    </w:p>
    <w:p w:rsidR="33DB6F9A" w:rsidP="33919F60" w:rsidRDefault="33DB6F9A" w14:paraId="71DA1547" w14:textId="00299300">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4D480B60" w14:textId="57B38EF6">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Gareth, I (2017), “NHS in 2017: keeping pace with society”, BMJ: the British medical journal, volume 356, (Online), Available at: </w:t>
      </w:r>
      <w:hyperlink r:id="R395acdd321364652">
        <w:r w:rsidRPr="33919F60" w:rsidR="33DB6F9A">
          <w:rPr>
            <w:rStyle w:val="Hyperlink"/>
            <w:rFonts w:ascii="Calibri" w:hAnsi="Calibri" w:eastAsia="Calibri" w:cs="Calibri"/>
            <w:noProof w:val="0"/>
            <w:color w:val="0563C1"/>
            <w:sz w:val="24"/>
            <w:szCs w:val="24"/>
            <w:u w:val="single"/>
            <w:lang w:val="en-GB"/>
          </w:rPr>
          <w:t>https://search-proquest-com.ezproxy.uwtsd.ac.uk/docview/1855774681/abstract/BA8572AAE53F4829PQ/1?accountid=130472</w:t>
        </w:r>
      </w:hyperlink>
      <w:r w:rsidRPr="33919F60" w:rsidR="33DB6F9A">
        <w:rPr>
          <w:rFonts w:ascii="Calibri" w:hAnsi="Calibri" w:eastAsia="Calibri" w:cs="Calibri"/>
          <w:noProof w:val="0"/>
          <w:color w:val="0563C1"/>
          <w:sz w:val="24"/>
          <w:szCs w:val="24"/>
          <w:u w:val="single"/>
          <w:lang w:val="en-GB"/>
        </w:rPr>
        <w:t xml:space="preserve">, </w:t>
      </w:r>
      <w:r w:rsidRPr="33919F60" w:rsidR="33DB6F9A">
        <w:rPr>
          <w:rFonts w:ascii="Calibri" w:hAnsi="Calibri" w:eastAsia="Calibri" w:cs="Calibri"/>
          <w:noProof w:val="0"/>
          <w:sz w:val="24"/>
          <w:szCs w:val="24"/>
          <w:lang w:val="en-GB"/>
        </w:rPr>
        <w:t xml:space="preserve">Accessed at: 18/03/2020. </w:t>
      </w:r>
    </w:p>
    <w:p w:rsidR="33919F60" w:rsidP="33919F60" w:rsidRDefault="33919F60" w14:paraId="20EEB010" w14:textId="7BA5C003">
      <w:pPr>
        <w:spacing w:after="160" w:line="259" w:lineRule="auto"/>
        <w:rPr>
          <w:rFonts w:ascii="Calibri" w:hAnsi="Calibri" w:eastAsia="Calibri" w:cs="Calibri"/>
          <w:noProof w:val="0"/>
          <w:sz w:val="24"/>
          <w:szCs w:val="24"/>
          <w:lang w:val="en-GB"/>
        </w:rPr>
      </w:pPr>
    </w:p>
    <w:p w:rsidR="33DB6F9A" w:rsidP="33919F60" w:rsidRDefault="33DB6F9A" w14:paraId="7639B0E3" w14:textId="7483E1BF">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Gillen, H (2013), “Hospitals inspections uncover lack of staff on older </w:t>
      </w:r>
      <w:r w:rsidRPr="33919F60" w:rsidR="10CEA492">
        <w:rPr>
          <w:rFonts w:ascii="Calibri" w:hAnsi="Calibri" w:eastAsia="Calibri" w:cs="Calibri"/>
          <w:noProof w:val="0"/>
          <w:sz w:val="24"/>
          <w:szCs w:val="24"/>
          <w:lang w:val="en-GB"/>
        </w:rPr>
        <w:t>people's</w:t>
      </w:r>
      <w:r w:rsidRPr="33919F60" w:rsidR="33DB6F9A">
        <w:rPr>
          <w:rFonts w:ascii="Calibri" w:hAnsi="Calibri" w:eastAsia="Calibri" w:cs="Calibri"/>
          <w:noProof w:val="0"/>
          <w:sz w:val="24"/>
          <w:szCs w:val="24"/>
          <w:lang w:val="en-GB"/>
        </w:rPr>
        <w:t xml:space="preserve"> wards”, Nursing Times, volume 28, issue 13, P7, (Online), </w:t>
      </w:r>
      <w:r w:rsidRPr="33919F60" w:rsidR="6CB66DA8">
        <w:rPr>
          <w:rFonts w:ascii="Calibri" w:hAnsi="Calibri" w:eastAsia="Calibri" w:cs="Calibri"/>
          <w:noProof w:val="0"/>
          <w:sz w:val="24"/>
          <w:szCs w:val="24"/>
          <w:lang w:val="en-GB"/>
        </w:rPr>
        <w:t>“Available</w:t>
      </w:r>
      <w:r w:rsidRPr="33919F60" w:rsidR="33DB6F9A">
        <w:rPr>
          <w:rFonts w:ascii="Calibri" w:hAnsi="Calibri" w:eastAsia="Calibri" w:cs="Calibri"/>
          <w:noProof w:val="0"/>
          <w:sz w:val="24"/>
          <w:szCs w:val="24"/>
          <w:lang w:val="en-GB"/>
        </w:rPr>
        <w:t xml:space="preserve"> at: </w:t>
      </w:r>
      <w:hyperlink r:id="R8399e6e7acd64a41">
        <w:r w:rsidRPr="33919F60" w:rsidR="33DB6F9A">
          <w:rPr>
            <w:rStyle w:val="Hyperlink"/>
            <w:rFonts w:ascii="Calibri" w:hAnsi="Calibri" w:eastAsia="Calibri" w:cs="Calibri"/>
            <w:noProof w:val="0"/>
            <w:color w:val="0563C1"/>
            <w:sz w:val="24"/>
            <w:szCs w:val="24"/>
            <w:u w:val="single"/>
            <w:lang w:val="en-GB"/>
          </w:rPr>
          <w:t>https://search-proquest-com.ezproxy.uwtsd.ac.uk/docview/1784727661/abstract/4DD11242C4554045PQ/1?accountid=130472</w:t>
        </w:r>
      </w:hyperlink>
      <w:r w:rsidRPr="33919F60" w:rsidR="33DB6F9A">
        <w:rPr>
          <w:rFonts w:ascii="Calibri" w:hAnsi="Calibri" w:eastAsia="Calibri" w:cs="Calibri"/>
          <w:noProof w:val="0"/>
          <w:sz w:val="24"/>
          <w:szCs w:val="24"/>
          <w:lang w:val="en-GB"/>
        </w:rPr>
        <w:t>, Accessed at: 02/04/2020.</w:t>
      </w:r>
    </w:p>
    <w:p w:rsidR="33919F60" w:rsidP="33919F60" w:rsidRDefault="33919F60" w14:paraId="1F113693" w14:textId="5BB487AA">
      <w:pPr>
        <w:spacing w:after="160" w:line="259" w:lineRule="auto"/>
        <w:rPr>
          <w:rFonts w:ascii="Calibri" w:hAnsi="Calibri" w:eastAsia="Calibri" w:cs="Calibri"/>
          <w:noProof w:val="0"/>
          <w:sz w:val="24"/>
          <w:szCs w:val="24"/>
          <w:lang w:val="en-GB"/>
        </w:rPr>
      </w:pPr>
    </w:p>
    <w:p w:rsidR="33DB6F9A" w:rsidP="33919F60" w:rsidRDefault="33DB6F9A" w14:paraId="777EBC20" w14:textId="0BF29559">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Hendrick, D (2019), “the complete history of social media: then and now”, </w:t>
      </w:r>
      <w:r w:rsidRPr="33919F60" w:rsidR="33DB6F9A">
        <w:rPr>
          <w:rFonts w:ascii="Calibri" w:hAnsi="Calibri" w:eastAsia="Calibri" w:cs="Calibri"/>
          <w:i w:val="1"/>
          <w:iCs w:val="1"/>
          <w:noProof w:val="0"/>
          <w:sz w:val="24"/>
          <w:szCs w:val="24"/>
          <w:lang w:val="en-GB"/>
        </w:rPr>
        <w:t>small business trends</w:t>
      </w:r>
      <w:r w:rsidRPr="33919F60" w:rsidR="33DB6F9A">
        <w:rPr>
          <w:rFonts w:ascii="Calibri" w:hAnsi="Calibri" w:eastAsia="Calibri" w:cs="Calibri"/>
          <w:noProof w:val="0"/>
          <w:sz w:val="24"/>
          <w:szCs w:val="24"/>
          <w:lang w:val="en-GB"/>
        </w:rPr>
        <w:t>, May 8</w:t>
      </w:r>
      <w:r w:rsidRPr="33919F60" w:rsidR="33DB6F9A">
        <w:rPr>
          <w:rFonts w:ascii="Calibri" w:hAnsi="Calibri" w:eastAsia="Calibri" w:cs="Calibri"/>
          <w:noProof w:val="0"/>
          <w:sz w:val="24"/>
          <w:szCs w:val="24"/>
          <w:vertAlign w:val="superscript"/>
          <w:lang w:val="en-GB"/>
        </w:rPr>
        <w:t>th,</w:t>
      </w:r>
      <w:r w:rsidRPr="33919F60" w:rsidR="33DB6F9A">
        <w:rPr>
          <w:rFonts w:ascii="Calibri" w:hAnsi="Calibri" w:eastAsia="Calibri" w:cs="Calibri"/>
          <w:i w:val="1"/>
          <w:iCs w:val="1"/>
          <w:noProof w:val="0"/>
          <w:sz w:val="24"/>
          <w:szCs w:val="24"/>
          <w:lang w:val="en-GB"/>
        </w:rPr>
        <w:t xml:space="preserve"> Available at:</w:t>
      </w:r>
      <w:r w:rsidRPr="33919F60" w:rsidR="2CB62928">
        <w:rPr>
          <w:rFonts w:ascii="Calibri" w:hAnsi="Calibri" w:eastAsia="Calibri" w:cs="Calibri"/>
          <w:i w:val="1"/>
          <w:iCs w:val="1"/>
          <w:noProof w:val="0"/>
          <w:sz w:val="24"/>
          <w:szCs w:val="24"/>
          <w:lang w:val="en-GB"/>
        </w:rPr>
        <w:t xml:space="preserve"> </w:t>
      </w:r>
      <w:hyperlink r:id="R46b92fdaccae4ec1">
        <w:r w:rsidRPr="33919F60" w:rsidR="33DB6F9A">
          <w:rPr>
            <w:rStyle w:val="Hyperlink"/>
            <w:rFonts w:ascii="Calibri" w:hAnsi="Calibri" w:eastAsia="Calibri" w:cs="Calibri"/>
            <w:noProof w:val="0"/>
            <w:color w:val="0563C1"/>
            <w:sz w:val="24"/>
            <w:szCs w:val="24"/>
            <w:u w:val="single"/>
            <w:lang w:val="en-GB"/>
          </w:rPr>
          <w:t>https://smallbiztrends.com/2013/05/the-complete-history-of-social-media-infographic.html</w:t>
        </w:r>
      </w:hyperlink>
      <w:r w:rsidRPr="33919F60" w:rsidR="33DB6F9A">
        <w:rPr>
          <w:rFonts w:ascii="Calibri" w:hAnsi="Calibri" w:eastAsia="Calibri" w:cs="Calibri"/>
          <w:noProof w:val="0"/>
          <w:sz w:val="24"/>
          <w:szCs w:val="24"/>
          <w:lang w:val="en-GB"/>
        </w:rPr>
        <w:t xml:space="preserve">, Accessed at: 01/04/2020. </w:t>
      </w:r>
    </w:p>
    <w:p w:rsidR="33919F60" w:rsidP="33919F60" w:rsidRDefault="33919F60" w14:paraId="41A91EE6" w14:textId="2643FC34">
      <w:pPr>
        <w:spacing w:after="160" w:line="259" w:lineRule="auto"/>
        <w:rPr>
          <w:rFonts w:ascii="Calibri" w:hAnsi="Calibri" w:eastAsia="Calibri" w:cs="Calibri"/>
          <w:noProof w:val="0"/>
          <w:sz w:val="24"/>
          <w:szCs w:val="24"/>
          <w:lang w:val="en-GB"/>
        </w:rPr>
      </w:pPr>
    </w:p>
    <w:p w:rsidR="33DB6F9A" w:rsidP="33919F60" w:rsidRDefault="33DB6F9A" w14:paraId="2C18440D" w14:textId="202AD6E4">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Hern, A (2020), “fake coronavirus tweets spread as other sites take harder stance”, </w:t>
      </w:r>
      <w:r w:rsidRPr="33919F60" w:rsidR="33DB6F9A">
        <w:rPr>
          <w:rFonts w:ascii="Calibri" w:hAnsi="Calibri" w:eastAsia="Calibri" w:cs="Calibri"/>
          <w:i w:val="1"/>
          <w:iCs w:val="1"/>
          <w:noProof w:val="0"/>
          <w:sz w:val="24"/>
          <w:szCs w:val="24"/>
          <w:lang w:val="en-GB"/>
        </w:rPr>
        <w:t>the guardian</w:t>
      </w:r>
      <w:r w:rsidRPr="33919F60" w:rsidR="33DB6F9A">
        <w:rPr>
          <w:rFonts w:ascii="Calibri" w:hAnsi="Calibri" w:eastAsia="Calibri" w:cs="Calibri"/>
          <w:noProof w:val="0"/>
          <w:sz w:val="24"/>
          <w:szCs w:val="24"/>
          <w:lang w:val="en-GB"/>
        </w:rPr>
        <w:t xml:space="preserve">, 4 march, Available at: </w:t>
      </w:r>
      <w:hyperlink r:id="R35a603d075084147">
        <w:r w:rsidRPr="33919F60" w:rsidR="33DB6F9A">
          <w:rPr>
            <w:rStyle w:val="Hyperlink"/>
            <w:rFonts w:ascii="Calibri" w:hAnsi="Calibri" w:eastAsia="Calibri" w:cs="Calibri"/>
            <w:noProof w:val="0"/>
            <w:color w:val="0563C1"/>
            <w:sz w:val="24"/>
            <w:szCs w:val="24"/>
            <w:u w:val="single"/>
            <w:lang w:val="en-GB"/>
          </w:rPr>
          <w:t>https://www.theguardian.com/world/2020/mar/04/fake-coronavirus-tweets-spread-as-other-sites-take-harder-stance</w:t>
        </w:r>
      </w:hyperlink>
      <w:r w:rsidRPr="33919F60" w:rsidR="33DB6F9A">
        <w:rPr>
          <w:rFonts w:ascii="Calibri" w:hAnsi="Calibri" w:eastAsia="Calibri" w:cs="Calibri"/>
          <w:noProof w:val="0"/>
          <w:color w:val="0563C1"/>
          <w:sz w:val="24"/>
          <w:szCs w:val="24"/>
          <w:u w:val="single"/>
          <w:lang w:val="en-GB"/>
        </w:rPr>
        <w:t xml:space="preserve">, </w:t>
      </w:r>
      <w:r w:rsidRPr="33919F60" w:rsidR="33DB6F9A">
        <w:rPr>
          <w:rFonts w:ascii="Calibri" w:hAnsi="Calibri" w:eastAsia="Calibri" w:cs="Calibri"/>
          <w:noProof w:val="0"/>
          <w:sz w:val="24"/>
          <w:szCs w:val="24"/>
          <w:lang w:val="en-GB"/>
        </w:rPr>
        <w:t>Accessed at: 15/03/2020.</w:t>
      </w:r>
      <w:r w:rsidRPr="33919F60" w:rsidR="33DB6F9A">
        <w:rPr>
          <w:rFonts w:ascii="Calibri" w:hAnsi="Calibri" w:eastAsia="Calibri" w:cs="Calibri"/>
          <w:noProof w:val="0"/>
          <w:sz w:val="24"/>
          <w:szCs w:val="24"/>
          <w:u w:val="single"/>
          <w:lang w:val="en-GB"/>
        </w:rPr>
        <w:t xml:space="preserve"> </w:t>
      </w:r>
      <w:r w:rsidRPr="33919F60" w:rsidR="33DB6F9A">
        <w:rPr>
          <w:rFonts w:ascii="Calibri" w:hAnsi="Calibri" w:eastAsia="Calibri" w:cs="Calibri"/>
          <w:noProof w:val="0"/>
          <w:sz w:val="24"/>
          <w:szCs w:val="24"/>
          <w:lang w:val="en-GB"/>
        </w:rPr>
        <w:t xml:space="preserve"> </w:t>
      </w:r>
    </w:p>
    <w:p w:rsidR="33919F60" w:rsidP="33919F60" w:rsidRDefault="33919F60" w14:paraId="17A51365" w14:textId="55802FE9">
      <w:pPr>
        <w:spacing w:after="160" w:line="259" w:lineRule="auto"/>
        <w:rPr>
          <w:rFonts w:ascii="Calibri" w:hAnsi="Calibri" w:eastAsia="Calibri" w:cs="Calibri"/>
          <w:noProof w:val="0"/>
          <w:sz w:val="24"/>
          <w:szCs w:val="24"/>
          <w:lang w:val="en-GB"/>
        </w:rPr>
      </w:pPr>
    </w:p>
    <w:p w:rsidR="33DB6F9A" w:rsidP="33919F60" w:rsidRDefault="33DB6F9A" w14:paraId="64BB0589" w14:textId="1F18D4BA">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Hurley, K (2019), “Social media and teens: How does social media affect teenagers` Mental Health”, PSYCOM, </w:t>
      </w:r>
      <w:r w:rsidRPr="33919F60" w:rsidR="33DB6F9A">
        <w:rPr>
          <w:rFonts w:ascii="Calibri" w:hAnsi="Calibri" w:eastAsia="Calibri" w:cs="Calibri"/>
          <w:i w:val="1"/>
          <w:iCs w:val="1"/>
          <w:noProof w:val="0"/>
          <w:sz w:val="24"/>
          <w:szCs w:val="24"/>
          <w:lang w:val="en-GB"/>
        </w:rPr>
        <w:t>7</w:t>
      </w:r>
      <w:r w:rsidRPr="33919F60" w:rsidR="33DB6F9A">
        <w:rPr>
          <w:rFonts w:ascii="Calibri" w:hAnsi="Calibri" w:eastAsia="Calibri" w:cs="Calibri"/>
          <w:i w:val="1"/>
          <w:iCs w:val="1"/>
          <w:noProof w:val="0"/>
          <w:sz w:val="24"/>
          <w:szCs w:val="24"/>
          <w:vertAlign w:val="superscript"/>
          <w:lang w:val="en-GB"/>
        </w:rPr>
        <w:t>th</w:t>
      </w:r>
      <w:r w:rsidRPr="33919F60" w:rsidR="33DB6F9A">
        <w:rPr>
          <w:rFonts w:ascii="Calibri" w:hAnsi="Calibri" w:eastAsia="Calibri" w:cs="Calibri"/>
          <w:i w:val="1"/>
          <w:iCs w:val="1"/>
          <w:noProof w:val="0"/>
          <w:sz w:val="24"/>
          <w:szCs w:val="24"/>
          <w:lang w:val="en-GB"/>
        </w:rPr>
        <w:t xml:space="preserve"> March, Available at: </w:t>
      </w:r>
      <w:hyperlink r:id="R36559de4ab8248ce">
        <w:r w:rsidRPr="33919F60" w:rsidR="33DB6F9A">
          <w:rPr>
            <w:rStyle w:val="Hyperlink"/>
            <w:rFonts w:ascii="Calibri" w:hAnsi="Calibri" w:eastAsia="Calibri" w:cs="Calibri"/>
            <w:noProof w:val="0"/>
            <w:color w:val="0563C1"/>
            <w:sz w:val="24"/>
            <w:szCs w:val="24"/>
            <w:u w:val="single"/>
            <w:lang w:val="en-GB"/>
          </w:rPr>
          <w:t>https://www.psycom.net/social-media-teen-mental-health</w:t>
        </w:r>
      </w:hyperlink>
      <w:r w:rsidRPr="33919F60" w:rsidR="33DB6F9A">
        <w:rPr>
          <w:rFonts w:ascii="Calibri" w:hAnsi="Calibri" w:eastAsia="Calibri" w:cs="Calibri"/>
          <w:noProof w:val="0"/>
          <w:sz w:val="24"/>
          <w:szCs w:val="24"/>
          <w:lang w:val="en-GB"/>
        </w:rPr>
        <w:t xml:space="preserve">, Accessed at: 01/04/2020. </w:t>
      </w:r>
    </w:p>
    <w:p w:rsidR="33919F60" w:rsidP="33919F60" w:rsidRDefault="33919F60" w14:paraId="0929CBDF" w14:textId="46C8DABE">
      <w:pPr>
        <w:spacing w:after="160" w:line="259" w:lineRule="auto"/>
        <w:rPr>
          <w:rFonts w:ascii="Calibri" w:hAnsi="Calibri" w:eastAsia="Calibri" w:cs="Calibri"/>
          <w:noProof w:val="0"/>
          <w:sz w:val="24"/>
          <w:szCs w:val="24"/>
          <w:lang w:val="en-GB"/>
        </w:rPr>
      </w:pPr>
    </w:p>
    <w:p w:rsidR="33DB6F9A" w:rsidP="33919F60" w:rsidRDefault="33DB6F9A" w14:paraId="2E62B519" w14:textId="46568077">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Johnson, J (2020), “social media usage in the United Kingdom (UK) - Statistics and facts”, Statista, </w:t>
      </w:r>
      <w:r w:rsidRPr="33919F60" w:rsidR="33DB6F9A">
        <w:rPr>
          <w:rFonts w:ascii="Calibri" w:hAnsi="Calibri" w:eastAsia="Calibri" w:cs="Calibri"/>
          <w:i w:val="1"/>
          <w:iCs w:val="1"/>
          <w:noProof w:val="0"/>
          <w:sz w:val="24"/>
          <w:szCs w:val="24"/>
          <w:lang w:val="en-GB"/>
        </w:rPr>
        <w:t>10</w:t>
      </w:r>
      <w:r w:rsidRPr="33919F60" w:rsidR="33DB6F9A">
        <w:rPr>
          <w:rFonts w:ascii="Calibri" w:hAnsi="Calibri" w:eastAsia="Calibri" w:cs="Calibri"/>
          <w:i w:val="1"/>
          <w:iCs w:val="1"/>
          <w:noProof w:val="0"/>
          <w:sz w:val="24"/>
          <w:szCs w:val="24"/>
          <w:vertAlign w:val="superscript"/>
          <w:lang w:val="en-GB"/>
        </w:rPr>
        <w:t>th</w:t>
      </w:r>
      <w:r w:rsidRPr="33919F60" w:rsidR="33DB6F9A">
        <w:rPr>
          <w:rFonts w:ascii="Calibri" w:hAnsi="Calibri" w:eastAsia="Calibri" w:cs="Calibri"/>
          <w:i w:val="1"/>
          <w:iCs w:val="1"/>
          <w:noProof w:val="0"/>
          <w:sz w:val="24"/>
          <w:szCs w:val="24"/>
          <w:lang w:val="en-GB"/>
        </w:rPr>
        <w:t xml:space="preserve"> February,</w:t>
      </w:r>
      <w:r w:rsidRPr="33919F60" w:rsidR="33DB6F9A">
        <w:rPr>
          <w:rFonts w:ascii="Calibri" w:hAnsi="Calibri" w:eastAsia="Calibri" w:cs="Calibri"/>
          <w:noProof w:val="0"/>
          <w:sz w:val="24"/>
          <w:szCs w:val="24"/>
          <w:lang w:val="en-GB"/>
        </w:rPr>
        <w:t xml:space="preserve"> Available at</w:t>
      </w:r>
      <w:r w:rsidRPr="33919F60" w:rsidR="33DB6F9A">
        <w:rPr>
          <w:rFonts w:ascii="Calibri" w:hAnsi="Calibri" w:eastAsia="Calibri" w:cs="Calibri"/>
          <w:i w:val="1"/>
          <w:iCs w:val="1"/>
          <w:noProof w:val="0"/>
          <w:sz w:val="24"/>
          <w:szCs w:val="24"/>
          <w:lang w:val="en-GB"/>
        </w:rPr>
        <w:t xml:space="preserve">: </w:t>
      </w:r>
      <w:hyperlink r:id="R82407f458e754ef3">
        <w:r w:rsidRPr="33919F60" w:rsidR="33DB6F9A">
          <w:rPr>
            <w:rStyle w:val="Hyperlink"/>
            <w:rFonts w:ascii="Calibri" w:hAnsi="Calibri" w:eastAsia="Calibri" w:cs="Calibri"/>
            <w:noProof w:val="0"/>
            <w:color w:val="0563C1"/>
            <w:sz w:val="24"/>
            <w:szCs w:val="24"/>
            <w:u w:val="single"/>
            <w:lang w:val="en-GB"/>
          </w:rPr>
          <w:t>https://www.statista.com/topics/3236/social-media-usage-in-the-uk/</w:t>
        </w:r>
      </w:hyperlink>
      <w:r w:rsidRPr="33919F60" w:rsidR="33DB6F9A">
        <w:rPr>
          <w:rFonts w:ascii="Calibri" w:hAnsi="Calibri" w:eastAsia="Calibri" w:cs="Calibri"/>
          <w:noProof w:val="0"/>
          <w:sz w:val="24"/>
          <w:szCs w:val="24"/>
          <w:lang w:val="en-GB"/>
        </w:rPr>
        <w:t>, Accessed at: 01/04/2020.</w:t>
      </w:r>
    </w:p>
    <w:p w:rsidR="33919F60" w:rsidP="33919F60" w:rsidRDefault="33919F60" w14:paraId="174F792D" w14:textId="1B8EFB96">
      <w:pPr>
        <w:spacing w:after="160" w:line="259" w:lineRule="auto"/>
        <w:rPr>
          <w:rFonts w:ascii="Calibri" w:hAnsi="Calibri" w:eastAsia="Calibri" w:cs="Calibri"/>
          <w:noProof w:val="0"/>
          <w:sz w:val="24"/>
          <w:szCs w:val="24"/>
          <w:lang w:val="en-GB"/>
        </w:rPr>
      </w:pPr>
    </w:p>
    <w:p w:rsidR="33DB6F9A" w:rsidP="33919F60" w:rsidRDefault="33DB6F9A" w14:paraId="106B4676" w14:textId="3CB49F37">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Kim, J., LaRose, R., &amp; Peng, W. (2009). Loneliness as the cause and the effect of  </w:t>
      </w:r>
    </w:p>
    <w:p w:rsidR="33DB6F9A" w:rsidP="33919F60" w:rsidRDefault="33DB6F9A" w14:paraId="7BAAEB4E" w14:textId="0FF3B6DE">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problematic Internet use: The relationship between Internet use and psychological  </w:t>
      </w:r>
    </w:p>
    <w:p w:rsidR="33DB6F9A" w:rsidP="33919F60" w:rsidRDefault="33DB6F9A" w14:paraId="488066F2" w14:textId="56AE7ED8">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well-being. </w:t>
      </w:r>
      <w:r w:rsidRPr="33919F60" w:rsidR="33DB6F9A">
        <w:rPr>
          <w:rFonts w:ascii="Calibri" w:hAnsi="Calibri" w:eastAsia="Calibri" w:cs="Calibri"/>
          <w:i w:val="1"/>
          <w:iCs w:val="1"/>
          <w:noProof w:val="0"/>
          <w:sz w:val="24"/>
          <w:szCs w:val="24"/>
          <w:lang w:val="en-GB"/>
        </w:rPr>
        <w:t>Cyber Psychology &amp; Behavior</w:t>
      </w:r>
      <w:r w:rsidRPr="33919F60" w:rsidR="33DB6F9A">
        <w:rPr>
          <w:rFonts w:ascii="Calibri" w:hAnsi="Calibri" w:eastAsia="Calibri" w:cs="Calibri"/>
          <w:noProof w:val="0"/>
          <w:sz w:val="24"/>
          <w:szCs w:val="24"/>
          <w:lang w:val="en-GB"/>
        </w:rPr>
        <w:t xml:space="preserve">, </w:t>
      </w:r>
      <w:r w:rsidRPr="33919F60" w:rsidR="33DB6F9A">
        <w:rPr>
          <w:rFonts w:ascii="Calibri" w:hAnsi="Calibri" w:eastAsia="Calibri" w:cs="Calibri"/>
          <w:i w:val="1"/>
          <w:iCs w:val="1"/>
          <w:noProof w:val="0"/>
          <w:sz w:val="24"/>
          <w:szCs w:val="24"/>
          <w:lang w:val="en-GB"/>
        </w:rPr>
        <w:t>12</w:t>
      </w:r>
      <w:r w:rsidRPr="33919F60" w:rsidR="33DB6F9A">
        <w:rPr>
          <w:rFonts w:ascii="Calibri" w:hAnsi="Calibri" w:eastAsia="Calibri" w:cs="Calibri"/>
          <w:noProof w:val="0"/>
          <w:sz w:val="24"/>
          <w:szCs w:val="24"/>
          <w:lang w:val="en-GB"/>
        </w:rPr>
        <w:t>(4), 451-455., Accessed at: 15/03/2020.</w:t>
      </w:r>
    </w:p>
    <w:p w:rsidR="33DB6F9A" w:rsidP="33919F60" w:rsidRDefault="33DB6F9A" w14:paraId="779604F9" w14:textId="1CB5084C">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6A140303" w14:textId="128AEF1D">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Kmietowic, Z (2015), “ Staff shortages and lack of data continue to blight England's NHS and care regulators”, BMJ: British Medical Journal (Online) London, volume 351, Available at: </w:t>
      </w:r>
      <w:hyperlink r:id="R0a2fabb126bc4b40">
        <w:r w:rsidRPr="33919F60" w:rsidR="33DB6F9A">
          <w:rPr>
            <w:rStyle w:val="Hyperlink"/>
            <w:rFonts w:ascii="Calibri" w:hAnsi="Calibri" w:eastAsia="Calibri" w:cs="Calibri"/>
            <w:noProof w:val="0"/>
            <w:color w:val="0563C1"/>
            <w:sz w:val="24"/>
            <w:szCs w:val="24"/>
            <w:u w:val="single"/>
            <w:lang w:val="en-GB"/>
          </w:rPr>
          <w:t>https://search-proquest-com.ezproxy.uwtsd.ac.uk/docview/1777791905/citation/D7432A85F3164837PQ/1?accountid=130472</w:t>
        </w:r>
      </w:hyperlink>
      <w:r w:rsidRPr="33919F60" w:rsidR="33DB6F9A">
        <w:rPr>
          <w:rFonts w:ascii="Calibri" w:hAnsi="Calibri" w:eastAsia="Calibri" w:cs="Calibri"/>
          <w:noProof w:val="0"/>
          <w:sz w:val="24"/>
          <w:szCs w:val="24"/>
          <w:lang w:val="en-GB"/>
        </w:rPr>
        <w:t xml:space="preserve">, Accessed at: 02/04/2020. </w:t>
      </w:r>
    </w:p>
    <w:p w:rsidR="33DB6F9A" w:rsidP="33919F60" w:rsidRDefault="33DB6F9A" w14:paraId="613BFEFD" w14:textId="5A49F783">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0635D6B1" w14:textId="32AAA426">
      <w:pPr>
        <w:pStyle w:val="Normal"/>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Kendall Raynor, Petra (2011), “Carter attacks NHS over lack of proper training for support staff”, Nursing Standard (through 2013), volume 25, issue 37, P1, (Online), Available at:</w:t>
      </w:r>
      <w:hyperlink r:id="Rac26463248ae4d7b">
        <w:r w:rsidRPr="33919F60" w:rsidR="1A260C17">
          <w:rPr>
            <w:rStyle w:val="Hyperlink"/>
            <w:rFonts w:ascii="Calibri" w:hAnsi="Calibri" w:eastAsia="Calibri" w:cs="Calibri"/>
            <w:noProof w:val="0"/>
            <w:sz w:val="24"/>
            <w:szCs w:val="24"/>
            <w:lang w:val="en-GB"/>
          </w:rPr>
          <w:t>https://search-proquest-com.ezproxy.uwtsd.ac.uk/docview/868856199?accountid=130472&amp;rfr_id=info%3Axri%2Fsid%3Aprimo</w:t>
        </w:r>
      </w:hyperlink>
      <w:r w:rsidRPr="33919F60" w:rsidR="33DB6F9A">
        <w:rPr>
          <w:rFonts w:ascii="Calibri" w:hAnsi="Calibri" w:eastAsia="Calibri" w:cs="Calibri"/>
          <w:noProof w:val="0"/>
          <w:sz w:val="24"/>
          <w:szCs w:val="24"/>
          <w:lang w:val="en-GB"/>
        </w:rPr>
        <w:t xml:space="preserve"> , Accessed at</w:t>
      </w:r>
      <w:r w:rsidRPr="33919F60" w:rsidR="63CA3D39">
        <w:rPr>
          <w:rFonts w:ascii="Calibri" w:hAnsi="Calibri" w:eastAsia="Calibri" w:cs="Calibri"/>
          <w:noProof w:val="0"/>
          <w:sz w:val="24"/>
          <w:szCs w:val="24"/>
          <w:lang w:val="en-GB"/>
        </w:rPr>
        <w:t>:</w:t>
      </w:r>
      <w:r w:rsidRPr="33919F60" w:rsidR="33DB6F9A">
        <w:rPr>
          <w:rFonts w:ascii="Calibri" w:hAnsi="Calibri" w:eastAsia="Calibri" w:cs="Calibri"/>
          <w:noProof w:val="0"/>
          <w:sz w:val="24"/>
          <w:szCs w:val="24"/>
          <w:lang w:val="en-GB"/>
        </w:rPr>
        <w:t xml:space="preserve"> 28/03/2020.  </w:t>
      </w:r>
    </w:p>
    <w:p w:rsidR="33DB6F9A" w:rsidP="33919F60" w:rsidRDefault="33DB6F9A" w14:paraId="27DF2082" w14:textId="558F518A">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76679373" w14:textId="68D732F9">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Kelly, Y, </w:t>
      </w:r>
      <w:proofErr w:type="spellStart"/>
      <w:r w:rsidRPr="33919F60" w:rsidR="33DB6F9A">
        <w:rPr>
          <w:rFonts w:ascii="Calibri" w:hAnsi="Calibri" w:eastAsia="Calibri" w:cs="Calibri"/>
          <w:noProof w:val="0"/>
          <w:sz w:val="24"/>
          <w:szCs w:val="24"/>
          <w:lang w:val="en-GB"/>
        </w:rPr>
        <w:t>Zilanawala</w:t>
      </w:r>
      <w:proofErr w:type="spellEnd"/>
      <w:r w:rsidRPr="33919F60" w:rsidR="33DB6F9A">
        <w:rPr>
          <w:rFonts w:ascii="Calibri" w:hAnsi="Calibri" w:eastAsia="Calibri" w:cs="Calibri"/>
          <w:noProof w:val="0"/>
          <w:sz w:val="24"/>
          <w:szCs w:val="24"/>
          <w:lang w:val="en-GB"/>
        </w:rPr>
        <w:t xml:space="preserve">, A, Booker, C, Sacker, A, (2018), 2 social media use and adolescent mental health: findings from the </w:t>
      </w:r>
      <w:proofErr w:type="spellStart"/>
      <w:r w:rsidRPr="33919F60" w:rsidR="33DB6F9A">
        <w:rPr>
          <w:rFonts w:ascii="Calibri" w:hAnsi="Calibri" w:eastAsia="Calibri" w:cs="Calibri"/>
          <w:noProof w:val="0"/>
          <w:sz w:val="24"/>
          <w:szCs w:val="24"/>
          <w:lang w:val="en-GB"/>
        </w:rPr>
        <w:t>uk</w:t>
      </w:r>
      <w:proofErr w:type="spellEnd"/>
      <w:r w:rsidRPr="33919F60" w:rsidR="33DB6F9A">
        <w:rPr>
          <w:rFonts w:ascii="Calibri" w:hAnsi="Calibri" w:eastAsia="Calibri" w:cs="Calibri"/>
          <w:noProof w:val="0"/>
          <w:sz w:val="24"/>
          <w:szCs w:val="24"/>
          <w:lang w:val="en-GB"/>
        </w:rPr>
        <w:t xml:space="preserve"> millennium cohort study”, </w:t>
      </w:r>
      <w:proofErr w:type="spellStart"/>
      <w:r w:rsidRPr="33919F60" w:rsidR="33DB6F9A">
        <w:rPr>
          <w:rFonts w:ascii="Calibri" w:hAnsi="Calibri" w:eastAsia="Calibri" w:cs="Calibri"/>
          <w:noProof w:val="0"/>
          <w:sz w:val="24"/>
          <w:szCs w:val="24"/>
          <w:lang w:val="en-GB"/>
        </w:rPr>
        <w:t>Eclinical</w:t>
      </w:r>
      <w:proofErr w:type="spellEnd"/>
      <w:r w:rsidRPr="33919F60" w:rsidR="0E533B93">
        <w:rPr>
          <w:rFonts w:ascii="Calibri" w:hAnsi="Calibri" w:eastAsia="Calibri" w:cs="Calibri"/>
          <w:noProof w:val="0"/>
          <w:sz w:val="24"/>
          <w:szCs w:val="24"/>
          <w:lang w:val="en-GB"/>
        </w:rPr>
        <w:t xml:space="preserve"> </w:t>
      </w:r>
      <w:r w:rsidRPr="33919F60" w:rsidR="33DB6F9A">
        <w:rPr>
          <w:rFonts w:ascii="Calibri" w:hAnsi="Calibri" w:eastAsia="Calibri" w:cs="Calibri"/>
          <w:noProof w:val="0"/>
          <w:sz w:val="24"/>
          <w:szCs w:val="24"/>
          <w:lang w:val="en-GB"/>
        </w:rPr>
        <w:t>Medicine</w:t>
      </w:r>
      <w:r w:rsidRPr="33919F60" w:rsidR="33DB6F9A">
        <w:rPr>
          <w:rFonts w:ascii="Calibri" w:hAnsi="Calibri" w:eastAsia="Calibri" w:cs="Calibri"/>
          <w:noProof w:val="0"/>
          <w:sz w:val="24"/>
          <w:szCs w:val="24"/>
          <w:lang w:val="en-GB"/>
        </w:rPr>
        <w:t xml:space="preserve">, Volume 6, P59-68, (Online), Available at: </w:t>
      </w:r>
      <w:hyperlink r:id="Re963b782639547ca">
        <w:r w:rsidRPr="33919F60" w:rsidR="33DB6F9A">
          <w:rPr>
            <w:rStyle w:val="Hyperlink"/>
            <w:rFonts w:ascii="Calibri" w:hAnsi="Calibri" w:eastAsia="Calibri" w:cs="Calibri"/>
            <w:noProof w:val="0"/>
            <w:color w:val="0563C1"/>
            <w:sz w:val="24"/>
            <w:szCs w:val="24"/>
            <w:u w:val="single"/>
            <w:lang w:val="en-GB"/>
          </w:rPr>
          <w:t>https://www.sciencedirect.com/science/article/pii/S2589537018300609</w:t>
        </w:r>
      </w:hyperlink>
      <w:r w:rsidRPr="33919F60" w:rsidR="33DB6F9A">
        <w:rPr>
          <w:rFonts w:ascii="Calibri" w:hAnsi="Calibri" w:eastAsia="Calibri" w:cs="Calibri"/>
          <w:noProof w:val="0"/>
          <w:color w:val="0563C1"/>
          <w:sz w:val="24"/>
          <w:szCs w:val="24"/>
          <w:u w:val="single"/>
          <w:lang w:val="en-GB"/>
        </w:rPr>
        <w:t xml:space="preserve">, </w:t>
      </w:r>
      <w:r w:rsidRPr="33919F60" w:rsidR="33DB6F9A">
        <w:rPr>
          <w:rFonts w:ascii="Calibri" w:hAnsi="Calibri" w:eastAsia="Calibri" w:cs="Calibri"/>
          <w:noProof w:val="0"/>
          <w:sz w:val="24"/>
          <w:szCs w:val="24"/>
          <w:lang w:val="en-GB"/>
        </w:rPr>
        <w:t>Accessed at: 18/03/2020.</w:t>
      </w:r>
    </w:p>
    <w:p w:rsidR="33919F60" w:rsidP="33919F60" w:rsidRDefault="33919F60" w14:paraId="77948A82" w14:textId="4C9F8759">
      <w:pPr>
        <w:pStyle w:val="Normal"/>
        <w:spacing w:after="160" w:line="259" w:lineRule="auto"/>
        <w:rPr>
          <w:rFonts w:ascii="Calibri" w:hAnsi="Calibri" w:eastAsia="Calibri" w:cs="Calibri"/>
          <w:noProof w:val="0"/>
          <w:sz w:val="24"/>
          <w:szCs w:val="24"/>
          <w:lang w:val="en-GB"/>
        </w:rPr>
      </w:pPr>
    </w:p>
    <w:p w:rsidR="33DB6F9A" w:rsidP="33919F60" w:rsidRDefault="33DB6F9A" w14:paraId="61138606" w14:textId="67AB5642">
      <w:pPr>
        <w:pStyle w:val="Normal"/>
        <w:spacing w:after="160" w:line="259" w:lineRule="auto"/>
        <w:rPr>
          <w:rFonts w:ascii="Calibri" w:hAnsi="Calibri" w:eastAsia="Calibri" w:cs="Calibri"/>
          <w:noProof w:val="0"/>
          <w:sz w:val="24"/>
          <w:szCs w:val="24"/>
          <w:lang w:val="en-GB"/>
        </w:rPr>
      </w:pPr>
      <w:proofErr w:type="spellStart"/>
      <w:r w:rsidRPr="33919F60" w:rsidR="33DB6F9A">
        <w:rPr>
          <w:rFonts w:ascii="Calibri" w:hAnsi="Calibri" w:eastAsia="Calibri" w:cs="Calibri"/>
          <w:noProof w:val="0"/>
          <w:sz w:val="24"/>
          <w:szCs w:val="24"/>
          <w:lang w:val="en-GB"/>
        </w:rPr>
        <w:t>Karnabi</w:t>
      </w:r>
      <w:proofErr w:type="spellEnd"/>
      <w:r w:rsidRPr="33919F60" w:rsidR="33DB6F9A">
        <w:rPr>
          <w:rFonts w:ascii="Calibri" w:hAnsi="Calibri" w:eastAsia="Calibri" w:cs="Calibri"/>
          <w:noProof w:val="0"/>
          <w:sz w:val="24"/>
          <w:szCs w:val="24"/>
          <w:lang w:val="en-GB"/>
        </w:rPr>
        <w:t xml:space="preserve">, P, </w:t>
      </w:r>
      <w:proofErr w:type="spellStart"/>
      <w:r w:rsidRPr="33919F60" w:rsidR="33DB6F9A">
        <w:rPr>
          <w:rFonts w:ascii="Calibri" w:hAnsi="Calibri" w:eastAsia="Calibri" w:cs="Calibri"/>
          <w:noProof w:val="0"/>
          <w:sz w:val="24"/>
          <w:szCs w:val="24"/>
          <w:lang w:val="en-GB"/>
        </w:rPr>
        <w:t>Deonandan</w:t>
      </w:r>
      <w:proofErr w:type="spellEnd"/>
      <w:r w:rsidRPr="33919F60" w:rsidR="33DB6F9A">
        <w:rPr>
          <w:rFonts w:ascii="Calibri" w:hAnsi="Calibri" w:eastAsia="Calibri" w:cs="Calibri"/>
          <w:noProof w:val="0"/>
          <w:sz w:val="24"/>
          <w:szCs w:val="24"/>
          <w:lang w:val="en-GB"/>
        </w:rPr>
        <w:t xml:space="preserve">, R (2015), </w:t>
      </w:r>
      <w:r w:rsidRPr="33919F60" w:rsidR="35AE9F53">
        <w:rPr>
          <w:rFonts w:ascii="Calibri" w:hAnsi="Calibri" w:eastAsia="Calibri" w:cs="Calibri"/>
          <w:noProof w:val="0"/>
          <w:sz w:val="24"/>
          <w:szCs w:val="24"/>
          <w:lang w:val="en-GB"/>
        </w:rPr>
        <w:t>“Attitudes</w:t>
      </w:r>
      <w:r w:rsidRPr="33919F60" w:rsidR="33DB6F9A">
        <w:rPr>
          <w:rFonts w:ascii="Calibri" w:hAnsi="Calibri" w:eastAsia="Calibri" w:cs="Calibri"/>
          <w:noProof w:val="0"/>
          <w:sz w:val="24"/>
          <w:szCs w:val="24"/>
          <w:lang w:val="en-GB"/>
        </w:rPr>
        <w:t xml:space="preserve"> regarding physicians `use of social media, journal of </w:t>
      </w:r>
      <w:r w:rsidRPr="33919F60" w:rsidR="4688B9D4">
        <w:rPr>
          <w:rFonts w:ascii="Calibri" w:hAnsi="Calibri" w:eastAsia="Calibri" w:cs="Calibri"/>
          <w:noProof w:val="0"/>
          <w:sz w:val="24"/>
          <w:szCs w:val="24"/>
          <w:lang w:val="en-GB"/>
        </w:rPr>
        <w:t>epidemiology</w:t>
      </w:r>
      <w:r w:rsidRPr="33919F60" w:rsidR="33DB6F9A">
        <w:rPr>
          <w:rFonts w:ascii="Calibri" w:hAnsi="Calibri" w:eastAsia="Calibri" w:cs="Calibri"/>
          <w:noProof w:val="0"/>
          <w:sz w:val="24"/>
          <w:szCs w:val="24"/>
          <w:lang w:val="en-GB"/>
        </w:rPr>
        <w:t xml:space="preserve"> and community health: London, volume 69, issue 1, PA2, (Online), </w:t>
      </w:r>
      <w:r w:rsidRPr="33919F60" w:rsidR="40F462D3">
        <w:rPr>
          <w:rFonts w:ascii="Calibri" w:hAnsi="Calibri" w:eastAsia="Calibri" w:cs="Calibri"/>
          <w:noProof w:val="0"/>
          <w:sz w:val="24"/>
          <w:szCs w:val="24"/>
          <w:lang w:val="en-GB"/>
        </w:rPr>
        <w:t>Available</w:t>
      </w:r>
      <w:r w:rsidRPr="33919F60" w:rsidR="33DB6F9A">
        <w:rPr>
          <w:rFonts w:ascii="Calibri" w:hAnsi="Calibri" w:eastAsia="Calibri" w:cs="Calibri"/>
          <w:noProof w:val="0"/>
          <w:sz w:val="24"/>
          <w:szCs w:val="24"/>
          <w:lang w:val="en-GB"/>
        </w:rPr>
        <w:t xml:space="preserve"> at:</w:t>
      </w:r>
      <w:r w:rsidRPr="33919F60" w:rsidR="06D1072D">
        <w:rPr>
          <w:rFonts w:ascii="Calibri" w:hAnsi="Calibri" w:eastAsia="Calibri" w:cs="Calibri"/>
          <w:noProof w:val="0"/>
          <w:sz w:val="24"/>
          <w:szCs w:val="24"/>
          <w:lang w:val="en-GB"/>
        </w:rPr>
        <w:t xml:space="preserve"> </w:t>
      </w:r>
      <w:hyperlink r:id="Rdee4718bef76429b">
        <w:r w:rsidRPr="33919F60" w:rsidR="06D1072D">
          <w:rPr>
            <w:rStyle w:val="Hyperlink"/>
            <w:rFonts w:ascii="Calibri" w:hAnsi="Calibri" w:eastAsia="Calibri" w:cs="Calibri"/>
            <w:noProof w:val="0"/>
            <w:sz w:val="24"/>
            <w:szCs w:val="24"/>
            <w:lang w:val="en-GB"/>
          </w:rPr>
          <w:t>https://search-proquest-com.ezproxy.uwtsd.ac.uk/docview/1779285562?accountid=130472&amp;rfr_id=info%3Axri%2Fsid%3Aprimo</w:t>
        </w:r>
      </w:hyperlink>
      <w:r w:rsidRPr="33919F60" w:rsidR="33DB6F9A">
        <w:rPr>
          <w:rFonts w:ascii="Calibri" w:hAnsi="Calibri" w:eastAsia="Calibri" w:cs="Calibri"/>
          <w:noProof w:val="0"/>
          <w:sz w:val="24"/>
          <w:szCs w:val="24"/>
          <w:lang w:val="en-GB"/>
        </w:rPr>
        <w:t xml:space="preserve">, Accessed at: 05/04/2020. </w:t>
      </w:r>
    </w:p>
    <w:p w:rsidR="33919F60" w:rsidP="33919F60" w:rsidRDefault="33919F60" w14:paraId="7B05427B" w14:textId="3DD6450D">
      <w:pPr>
        <w:spacing w:after="160" w:line="259" w:lineRule="auto"/>
        <w:rPr>
          <w:rFonts w:ascii="Calibri" w:hAnsi="Calibri" w:eastAsia="Calibri" w:cs="Calibri"/>
          <w:noProof w:val="0"/>
          <w:sz w:val="24"/>
          <w:szCs w:val="24"/>
          <w:lang w:val="en-GB"/>
        </w:rPr>
      </w:pPr>
    </w:p>
    <w:p w:rsidR="33DB6F9A" w:rsidP="33919F60" w:rsidRDefault="33DB6F9A" w14:paraId="1CEDFF1E" w14:textId="561007A3">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Longmore, D (2012), “The rise and fall of the NHS”, Aylesbury, Buckenshire: shield crest, Available at: </w:t>
      </w:r>
      <w:hyperlink r:id="R9c7716e107e54c69">
        <w:r w:rsidRPr="33919F60" w:rsidR="33DB6F9A">
          <w:rPr>
            <w:rStyle w:val="Hyperlink"/>
            <w:rFonts w:ascii="Calibri" w:hAnsi="Calibri" w:eastAsia="Calibri" w:cs="Calibri"/>
            <w:noProof w:val="0"/>
            <w:color w:val="0563C1"/>
            <w:sz w:val="24"/>
            <w:szCs w:val="24"/>
            <w:u w:val="single"/>
            <w:lang w:val="en-GB"/>
          </w:rPr>
          <w:t>https://www.amazon.co.uk/Rise-Fall-Prof-Donald-Longmore/dp/190762922X</w:t>
        </w:r>
      </w:hyperlink>
      <w:r w:rsidRPr="33919F60" w:rsidR="33DB6F9A">
        <w:rPr>
          <w:rFonts w:ascii="Calibri" w:hAnsi="Calibri" w:eastAsia="Calibri" w:cs="Calibri"/>
          <w:noProof w:val="0"/>
          <w:sz w:val="24"/>
          <w:szCs w:val="24"/>
          <w:lang w:val="en-GB"/>
        </w:rPr>
        <w:t xml:space="preserve">, Accessed at: 31/03/2020. </w:t>
      </w:r>
    </w:p>
    <w:p w:rsidR="33DB6F9A" w:rsidP="33919F60" w:rsidRDefault="33DB6F9A" w14:paraId="558A9C36" w14:textId="7456D76C">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7E4062FA" w14:textId="2AC52B4F">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Mawson, R (2020), “coronavirus: England only has 15 beds for worst respiratory cases”, </w:t>
      </w:r>
      <w:r w:rsidRPr="33919F60" w:rsidR="33DB6F9A">
        <w:rPr>
          <w:rFonts w:ascii="Calibri" w:hAnsi="Calibri" w:eastAsia="Calibri" w:cs="Calibri"/>
          <w:i w:val="1"/>
          <w:iCs w:val="1"/>
          <w:noProof w:val="0"/>
          <w:sz w:val="24"/>
          <w:szCs w:val="24"/>
          <w:lang w:val="en-GB"/>
        </w:rPr>
        <w:t>the guardian</w:t>
      </w:r>
      <w:r w:rsidRPr="33919F60" w:rsidR="33DB6F9A">
        <w:rPr>
          <w:rFonts w:ascii="Calibri" w:hAnsi="Calibri" w:eastAsia="Calibri" w:cs="Calibri"/>
          <w:noProof w:val="0"/>
          <w:sz w:val="24"/>
          <w:szCs w:val="24"/>
          <w:lang w:val="en-GB"/>
        </w:rPr>
        <w:t xml:space="preserve">, 27 February, Available at: </w:t>
      </w:r>
      <w:hyperlink r:id="R9b12a03509c24956">
        <w:r w:rsidRPr="33919F60" w:rsidR="33DB6F9A">
          <w:rPr>
            <w:rStyle w:val="Hyperlink"/>
            <w:rFonts w:ascii="Calibri" w:hAnsi="Calibri" w:eastAsia="Calibri" w:cs="Calibri"/>
            <w:noProof w:val="0"/>
            <w:color w:val="0563C1"/>
            <w:sz w:val="24"/>
            <w:szCs w:val="24"/>
            <w:u w:val="single"/>
            <w:lang w:val="en-GB"/>
          </w:rPr>
          <w:t>https://www.theguardian.com/society/2020/feb/27/coronavirus-england-only-has-15-beds-for-worst-respiratory-cases</w:t>
        </w:r>
      </w:hyperlink>
      <w:r w:rsidRPr="33919F60" w:rsidR="33DB6F9A">
        <w:rPr>
          <w:rFonts w:ascii="Calibri" w:hAnsi="Calibri" w:eastAsia="Calibri" w:cs="Calibri"/>
          <w:noProof w:val="0"/>
          <w:color w:val="0563C1"/>
          <w:sz w:val="24"/>
          <w:szCs w:val="24"/>
          <w:u w:val="single"/>
          <w:lang w:val="en-GB"/>
        </w:rPr>
        <w:t>, Accessed at: 18/03/2020.</w:t>
      </w:r>
      <w:r w:rsidRPr="33919F60" w:rsidR="33DB6F9A">
        <w:rPr>
          <w:rFonts w:ascii="Calibri" w:hAnsi="Calibri" w:eastAsia="Calibri" w:cs="Calibri"/>
          <w:noProof w:val="0"/>
          <w:sz w:val="24"/>
          <w:szCs w:val="24"/>
          <w:lang w:val="en-GB"/>
        </w:rPr>
        <w:t xml:space="preserve"> </w:t>
      </w:r>
    </w:p>
    <w:p w:rsidR="33DB6F9A" w:rsidP="33919F60" w:rsidRDefault="33DB6F9A" w14:paraId="1A43D5F3" w14:textId="2B815F67">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 </w:t>
      </w:r>
    </w:p>
    <w:p w:rsidR="33DB6F9A" w:rsidP="33919F60" w:rsidRDefault="33DB6F9A" w14:paraId="125A8B1D" w14:textId="733D7908">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Marsh, S (2020), “Schools asked to donate science goggles for NHS to use as face shields”, the </w:t>
      </w:r>
      <w:r w:rsidRPr="33919F60" w:rsidR="33DB6F9A">
        <w:rPr>
          <w:rFonts w:ascii="Calibri" w:hAnsi="Calibri" w:eastAsia="Calibri" w:cs="Calibri"/>
          <w:i w:val="1"/>
          <w:iCs w:val="1"/>
          <w:noProof w:val="0"/>
          <w:sz w:val="24"/>
          <w:szCs w:val="24"/>
          <w:lang w:val="en-GB"/>
        </w:rPr>
        <w:t>guardian</w:t>
      </w:r>
      <w:r w:rsidRPr="33919F60" w:rsidR="33DB6F9A">
        <w:rPr>
          <w:rFonts w:ascii="Calibri" w:hAnsi="Calibri" w:eastAsia="Calibri" w:cs="Calibri"/>
          <w:noProof w:val="0"/>
          <w:sz w:val="24"/>
          <w:szCs w:val="24"/>
          <w:lang w:val="en-GB"/>
        </w:rPr>
        <w:t xml:space="preserve">, 25 march, Available at: </w:t>
      </w:r>
      <w:hyperlink r:id="R4fabb28200a44f87">
        <w:r w:rsidRPr="33919F60" w:rsidR="33DB6F9A">
          <w:rPr>
            <w:rStyle w:val="Hyperlink"/>
            <w:rFonts w:ascii="Calibri" w:hAnsi="Calibri" w:eastAsia="Calibri" w:cs="Calibri"/>
            <w:noProof w:val="0"/>
            <w:color w:val="0563C1"/>
            <w:sz w:val="24"/>
            <w:szCs w:val="24"/>
            <w:u w:val="single"/>
            <w:lang w:val="en-GB"/>
          </w:rPr>
          <w:t>https://www.theguardian.com/education/2020/mar/25/schools-asked-donate-science-goggles-nhs-use-face-shields</w:t>
        </w:r>
      </w:hyperlink>
      <w:r w:rsidRPr="33919F60" w:rsidR="33DB6F9A">
        <w:rPr>
          <w:rFonts w:ascii="Calibri" w:hAnsi="Calibri" w:eastAsia="Calibri" w:cs="Calibri"/>
          <w:noProof w:val="0"/>
          <w:color w:val="0563C1"/>
          <w:sz w:val="24"/>
          <w:szCs w:val="24"/>
          <w:u w:val="single"/>
          <w:lang w:val="en-GB"/>
        </w:rPr>
        <w:t xml:space="preserve">, Accessed at: 25/03/2020. </w:t>
      </w:r>
      <w:r w:rsidRPr="33919F60" w:rsidR="33DB6F9A">
        <w:rPr>
          <w:rFonts w:ascii="Calibri" w:hAnsi="Calibri" w:eastAsia="Calibri" w:cs="Calibri"/>
          <w:noProof w:val="0"/>
          <w:sz w:val="24"/>
          <w:szCs w:val="24"/>
          <w:lang w:val="en-GB"/>
        </w:rPr>
        <w:t xml:space="preserve"> </w:t>
      </w:r>
    </w:p>
    <w:p w:rsidR="33919F60" w:rsidP="33919F60" w:rsidRDefault="33919F60" w14:paraId="43527262" w14:textId="043CFF7F">
      <w:pPr>
        <w:spacing w:after="160" w:line="259" w:lineRule="auto"/>
        <w:rPr>
          <w:rFonts w:ascii="Calibri" w:hAnsi="Calibri" w:eastAsia="Calibri" w:cs="Calibri"/>
          <w:noProof w:val="0"/>
          <w:sz w:val="24"/>
          <w:szCs w:val="24"/>
          <w:lang w:val="en-GB"/>
        </w:rPr>
      </w:pPr>
    </w:p>
    <w:p w:rsidR="33DB6F9A" w:rsidP="33919F60" w:rsidRDefault="33DB6F9A" w14:paraId="37D9E806" w14:textId="46C7FC83">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Moberly, T (2018),” Dido Harding, NHS Improvement: “I'm shocked at the lack of people management skills in the NHS”, BMJ: British Medical Journal: (Online):London, volume 361, Available at: </w:t>
      </w:r>
      <w:hyperlink r:id="R401c14f472f94e09">
        <w:r w:rsidRPr="33919F60" w:rsidR="33DB6F9A">
          <w:rPr>
            <w:rStyle w:val="Hyperlink"/>
            <w:rFonts w:ascii="Calibri" w:hAnsi="Calibri" w:eastAsia="Calibri" w:cs="Calibri"/>
            <w:noProof w:val="0"/>
            <w:color w:val="0563C1"/>
            <w:sz w:val="24"/>
            <w:szCs w:val="24"/>
            <w:u w:val="single"/>
            <w:lang w:val="en-GB"/>
          </w:rPr>
          <w:t>https://search-proquest-com.ezproxy.uwtsd.ac.uk/docview/2056619431?accountid=130472&amp;rfr_id=info%3Axri%2Fsid%3Aprimo</w:t>
        </w:r>
      </w:hyperlink>
      <w:r w:rsidRPr="33919F60" w:rsidR="33DB6F9A">
        <w:rPr>
          <w:rFonts w:ascii="Calibri" w:hAnsi="Calibri" w:eastAsia="Calibri" w:cs="Calibri"/>
          <w:noProof w:val="0"/>
          <w:sz w:val="24"/>
          <w:szCs w:val="24"/>
          <w:lang w:val="en-GB"/>
        </w:rPr>
        <w:t>, Accessed at: 02/04/2020.</w:t>
      </w:r>
    </w:p>
    <w:p w:rsidR="33919F60" w:rsidP="33919F60" w:rsidRDefault="33919F60" w14:paraId="619101E9" w14:textId="19C64918">
      <w:pPr>
        <w:spacing w:after="160" w:line="259" w:lineRule="auto"/>
        <w:rPr>
          <w:rFonts w:ascii="Calibri" w:hAnsi="Calibri" w:eastAsia="Calibri" w:cs="Calibri"/>
          <w:noProof w:val="0"/>
          <w:sz w:val="24"/>
          <w:szCs w:val="24"/>
          <w:lang w:val="en-GB"/>
        </w:rPr>
      </w:pPr>
    </w:p>
    <w:p w:rsidR="33DB6F9A" w:rsidP="33919F60" w:rsidRDefault="33DB6F9A" w14:paraId="04A485C3" w14:textId="798F06C8">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Morrison, S, (2020), “NHS doctors and nurses could quit over lack of protective equipment available fight against coronavirus”, </w:t>
      </w:r>
      <w:r w:rsidRPr="33919F60" w:rsidR="33DB6F9A">
        <w:rPr>
          <w:rFonts w:ascii="Calibri" w:hAnsi="Calibri" w:eastAsia="Calibri" w:cs="Calibri"/>
          <w:i w:val="1"/>
          <w:iCs w:val="1"/>
          <w:noProof w:val="0"/>
          <w:sz w:val="24"/>
          <w:szCs w:val="24"/>
          <w:lang w:val="en-GB"/>
        </w:rPr>
        <w:t>Evening Standards</w:t>
      </w:r>
      <w:r w:rsidRPr="33919F60" w:rsidR="33DB6F9A">
        <w:rPr>
          <w:rFonts w:ascii="Calibri" w:hAnsi="Calibri" w:eastAsia="Calibri" w:cs="Calibri"/>
          <w:noProof w:val="0"/>
          <w:sz w:val="24"/>
          <w:szCs w:val="24"/>
          <w:lang w:val="en-GB"/>
        </w:rPr>
        <w:t xml:space="preserve">, 25 march, Available at: </w:t>
      </w:r>
      <w:hyperlink r:id="Rdc530082619b4798">
        <w:r w:rsidRPr="33919F60" w:rsidR="33DB6F9A">
          <w:rPr>
            <w:rStyle w:val="Hyperlink"/>
            <w:rFonts w:ascii="Calibri" w:hAnsi="Calibri" w:eastAsia="Calibri" w:cs="Calibri"/>
            <w:noProof w:val="0"/>
            <w:color w:val="0563C1"/>
            <w:sz w:val="24"/>
            <w:szCs w:val="24"/>
            <w:u w:val="single"/>
            <w:lang w:val="en-GB"/>
          </w:rPr>
          <w:t>https://www.standard.co.uk/news/health/nhs-doctors-and-nurses-protective-equipment-coronavirus-a4396731.html</w:t>
        </w:r>
      </w:hyperlink>
      <w:r w:rsidRPr="33919F60" w:rsidR="33DB6F9A">
        <w:rPr>
          <w:rFonts w:ascii="Calibri" w:hAnsi="Calibri" w:eastAsia="Calibri" w:cs="Calibri"/>
          <w:noProof w:val="0"/>
          <w:color w:val="0563C1"/>
          <w:sz w:val="24"/>
          <w:szCs w:val="24"/>
          <w:u w:val="single"/>
          <w:lang w:val="en-GB"/>
        </w:rPr>
        <w:t xml:space="preserve">, Accessed at: 25/03/2020. </w:t>
      </w:r>
      <w:r w:rsidRPr="33919F60" w:rsidR="33DB6F9A">
        <w:rPr>
          <w:rFonts w:ascii="Calibri" w:hAnsi="Calibri" w:eastAsia="Calibri" w:cs="Calibri"/>
          <w:noProof w:val="0"/>
          <w:sz w:val="24"/>
          <w:szCs w:val="24"/>
          <w:lang w:val="en-GB"/>
        </w:rPr>
        <w:t xml:space="preserve"> </w:t>
      </w:r>
    </w:p>
    <w:p w:rsidR="33919F60" w:rsidP="33919F60" w:rsidRDefault="33919F60" w14:paraId="05A5193F" w14:textId="6C5D5FE8">
      <w:pPr>
        <w:spacing w:after="160" w:line="259" w:lineRule="auto"/>
        <w:rPr>
          <w:rFonts w:ascii="Calibri" w:hAnsi="Calibri" w:eastAsia="Calibri" w:cs="Calibri"/>
          <w:noProof w:val="0"/>
          <w:sz w:val="24"/>
          <w:szCs w:val="24"/>
          <w:lang w:val="en-GB"/>
        </w:rPr>
      </w:pPr>
    </w:p>
    <w:p w:rsidR="33DB6F9A" w:rsidP="33919F60" w:rsidRDefault="33DB6F9A" w14:paraId="603C4A48" w14:textId="6CCBE289">
      <w:pPr>
        <w:pStyle w:val="Normal"/>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Milne, o (2019), “ </w:t>
      </w:r>
      <w:proofErr w:type="spellStart"/>
      <w:r w:rsidRPr="33919F60" w:rsidR="33DB6F9A">
        <w:rPr>
          <w:rFonts w:ascii="Calibri" w:hAnsi="Calibri" w:eastAsia="Calibri" w:cs="Calibri"/>
          <w:noProof w:val="0"/>
          <w:sz w:val="24"/>
          <w:szCs w:val="24"/>
          <w:lang w:val="en-GB"/>
        </w:rPr>
        <w:t>nhs</w:t>
      </w:r>
      <w:proofErr w:type="spellEnd"/>
      <w:r w:rsidRPr="33919F60" w:rsidR="33DB6F9A">
        <w:rPr>
          <w:rFonts w:ascii="Calibri" w:hAnsi="Calibri" w:eastAsia="Calibri" w:cs="Calibri"/>
          <w:noProof w:val="0"/>
          <w:sz w:val="24"/>
          <w:szCs w:val="24"/>
          <w:lang w:val="en-GB"/>
        </w:rPr>
        <w:t xml:space="preserve"> will be 70,000 nurses short within five years due to austerity cuts” the mirror, </w:t>
      </w:r>
      <w:r w:rsidRPr="33919F60" w:rsidR="33DB6F9A">
        <w:rPr>
          <w:rFonts w:ascii="Calibri" w:hAnsi="Calibri" w:eastAsia="Calibri" w:cs="Calibri"/>
          <w:i w:val="1"/>
          <w:iCs w:val="1"/>
          <w:noProof w:val="0"/>
          <w:sz w:val="24"/>
          <w:szCs w:val="24"/>
          <w:lang w:val="en-GB"/>
        </w:rPr>
        <w:t>26</w:t>
      </w:r>
      <w:r w:rsidRPr="33919F60" w:rsidR="33DB6F9A">
        <w:rPr>
          <w:rFonts w:ascii="Calibri" w:hAnsi="Calibri" w:eastAsia="Calibri" w:cs="Calibri"/>
          <w:i w:val="1"/>
          <w:iCs w:val="1"/>
          <w:noProof w:val="0"/>
          <w:sz w:val="24"/>
          <w:szCs w:val="24"/>
          <w:vertAlign w:val="superscript"/>
          <w:lang w:val="en-GB"/>
        </w:rPr>
        <w:t>th</w:t>
      </w:r>
      <w:r w:rsidRPr="33919F60" w:rsidR="33DB6F9A">
        <w:rPr>
          <w:rFonts w:ascii="Calibri" w:hAnsi="Calibri" w:eastAsia="Calibri" w:cs="Calibri"/>
          <w:i w:val="1"/>
          <w:iCs w:val="1"/>
          <w:noProof w:val="0"/>
          <w:sz w:val="24"/>
          <w:szCs w:val="24"/>
          <w:lang w:val="en-GB"/>
        </w:rPr>
        <w:t xml:space="preserve">  may, </w:t>
      </w:r>
      <w:r w:rsidRPr="33919F60" w:rsidR="2057D836">
        <w:rPr>
          <w:rFonts w:ascii="Calibri" w:hAnsi="Calibri" w:eastAsia="Calibri" w:cs="Calibri"/>
          <w:noProof w:val="0"/>
          <w:sz w:val="24"/>
          <w:szCs w:val="24"/>
          <w:lang w:val="en-GB"/>
        </w:rPr>
        <w:t>available</w:t>
      </w:r>
      <w:r w:rsidRPr="33919F60" w:rsidR="33DB6F9A">
        <w:rPr>
          <w:rFonts w:ascii="Calibri" w:hAnsi="Calibri" w:eastAsia="Calibri" w:cs="Calibri"/>
          <w:noProof w:val="0"/>
          <w:sz w:val="24"/>
          <w:szCs w:val="24"/>
          <w:lang w:val="en-GB"/>
        </w:rPr>
        <w:t xml:space="preserve"> at:</w:t>
      </w:r>
      <w:hyperlink r:id="Rc14fc88d9bf34a15">
        <w:r w:rsidRPr="33919F60" w:rsidR="65440FA8">
          <w:rPr>
            <w:rStyle w:val="Hyperlink"/>
            <w:rFonts w:ascii="Calibri" w:hAnsi="Calibri" w:eastAsia="Calibri" w:cs="Calibri"/>
            <w:noProof w:val="0"/>
            <w:sz w:val="24"/>
            <w:szCs w:val="24"/>
            <w:lang w:val="en-GB"/>
          </w:rPr>
          <w:t>https://www.mirror.co.uk/news/politics/nhs-70000-nurses-short-within-16206807</w:t>
        </w:r>
      </w:hyperlink>
      <w:r w:rsidRPr="33919F60" w:rsidR="33DB6F9A">
        <w:rPr>
          <w:rFonts w:ascii="Calibri" w:hAnsi="Calibri" w:eastAsia="Calibri" w:cs="Calibri"/>
          <w:noProof w:val="0"/>
          <w:sz w:val="24"/>
          <w:szCs w:val="24"/>
          <w:lang w:val="en-GB"/>
        </w:rPr>
        <w:t xml:space="preserve"> , accessed at: 03/04/2020. </w:t>
      </w:r>
    </w:p>
    <w:p w:rsidR="33919F60" w:rsidP="33919F60" w:rsidRDefault="33919F60" w14:paraId="50053B46" w14:textId="0AC5A4FC">
      <w:pPr>
        <w:spacing w:after="160" w:line="259" w:lineRule="auto"/>
        <w:rPr>
          <w:rFonts w:ascii="Calibri" w:hAnsi="Calibri" w:eastAsia="Calibri" w:cs="Calibri"/>
          <w:noProof w:val="0"/>
          <w:sz w:val="24"/>
          <w:szCs w:val="24"/>
          <w:lang w:val="en-GB"/>
        </w:rPr>
      </w:pPr>
    </w:p>
    <w:p w:rsidR="33DB6F9A" w:rsidP="33919F60" w:rsidRDefault="33DB6F9A" w14:paraId="24109999" w14:textId="710D0BF2">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McCrea, j, (2015), “using social media in the NHS gets the thumbs up”, the health journal, volume 125, issue 6432, P23-25, (Online), Available at: </w:t>
      </w:r>
      <w:hyperlink r:id="R8aae648c25724abe">
        <w:r w:rsidRPr="33919F60" w:rsidR="33DB6F9A">
          <w:rPr>
            <w:rStyle w:val="Hyperlink"/>
            <w:rFonts w:ascii="Calibri" w:hAnsi="Calibri" w:eastAsia="Calibri" w:cs="Calibri"/>
            <w:noProof w:val="0"/>
            <w:color w:val="0563C1"/>
            <w:sz w:val="22"/>
            <w:szCs w:val="22"/>
            <w:u w:val="single"/>
            <w:lang w:val="en-GB"/>
          </w:rPr>
          <w:t>https://search-proquest-com.ezproxy.uwtsd.ac.uk/docview/1656580083?accountid=130472&amp;rfr_id=info%3Axri%2Fsid%3Aprimo</w:t>
        </w:r>
      </w:hyperlink>
      <w:r w:rsidRPr="33919F60" w:rsidR="33DB6F9A">
        <w:rPr>
          <w:rFonts w:ascii="Calibri" w:hAnsi="Calibri" w:eastAsia="Calibri" w:cs="Calibri"/>
          <w:noProof w:val="0"/>
          <w:color w:val="0563C1"/>
          <w:sz w:val="22"/>
          <w:szCs w:val="22"/>
          <w:u w:val="single"/>
          <w:lang w:val="en-GB"/>
        </w:rPr>
        <w:t>,</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Accessed at: 15/03/2020.</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 xml:space="preserve"> </w:t>
      </w:r>
    </w:p>
    <w:p w:rsidR="33919F60" w:rsidP="33919F60" w:rsidRDefault="33919F60" w14:paraId="7C34A35A" w14:textId="465650F4">
      <w:pPr>
        <w:spacing w:after="160" w:line="259" w:lineRule="auto"/>
        <w:rPr>
          <w:rFonts w:ascii="Calibri" w:hAnsi="Calibri" w:eastAsia="Calibri" w:cs="Calibri"/>
          <w:noProof w:val="0"/>
          <w:sz w:val="22"/>
          <w:szCs w:val="22"/>
          <w:lang w:val="en-GB"/>
        </w:rPr>
      </w:pPr>
    </w:p>
    <w:p w:rsidR="33DB6F9A" w:rsidP="33919F60" w:rsidRDefault="33DB6F9A" w14:paraId="65F65B81" w14:textId="74D41054">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Nolte, E (2018), “Disentangling the burden of disease in the </w:t>
      </w:r>
      <w:proofErr w:type="spellStart"/>
      <w:r w:rsidRPr="33919F60" w:rsidR="33DB6F9A">
        <w:rPr>
          <w:rFonts w:ascii="Calibri" w:hAnsi="Calibri" w:eastAsia="Calibri" w:cs="Calibri"/>
          <w:noProof w:val="0"/>
          <w:sz w:val="22"/>
          <w:szCs w:val="22"/>
          <w:lang w:val="en-GB"/>
        </w:rPr>
        <w:t>uk</w:t>
      </w:r>
      <w:proofErr w:type="spellEnd"/>
      <w:r w:rsidRPr="33919F60" w:rsidR="33DB6F9A">
        <w:rPr>
          <w:rFonts w:ascii="Calibri" w:hAnsi="Calibri" w:eastAsia="Calibri" w:cs="Calibri"/>
          <w:noProof w:val="0"/>
          <w:sz w:val="22"/>
          <w:szCs w:val="22"/>
          <w:lang w:val="en-GB"/>
        </w:rPr>
        <w:t xml:space="preserve">,: what now?”, The </w:t>
      </w:r>
      <w:proofErr w:type="spellStart"/>
      <w:r w:rsidRPr="33919F60" w:rsidR="33DB6F9A">
        <w:rPr>
          <w:rFonts w:ascii="Calibri" w:hAnsi="Calibri" w:eastAsia="Calibri" w:cs="Calibri"/>
          <w:noProof w:val="0"/>
          <w:sz w:val="22"/>
          <w:szCs w:val="22"/>
          <w:lang w:val="en-GB"/>
        </w:rPr>
        <w:t>Lanclet</w:t>
      </w:r>
      <w:proofErr w:type="spellEnd"/>
      <w:r w:rsidRPr="33919F60" w:rsidR="33DB6F9A">
        <w:rPr>
          <w:rFonts w:ascii="Calibri" w:hAnsi="Calibri" w:eastAsia="Calibri" w:cs="Calibri"/>
          <w:noProof w:val="0"/>
          <w:sz w:val="22"/>
          <w:szCs w:val="22"/>
          <w:lang w:val="en-GB"/>
        </w:rPr>
        <w:t>: London, volume 392, issue 10158, P1604-1605, (Online), Available at:</w:t>
      </w:r>
      <w:hyperlink r:id="Rbbb15315ed2640b8">
        <w:r w:rsidRPr="33919F60" w:rsidR="7F81C9A0">
          <w:rPr>
            <w:rStyle w:val="Hyperlink"/>
            <w:rFonts w:ascii="Calibri" w:hAnsi="Calibri" w:eastAsia="Calibri" w:cs="Calibri"/>
            <w:noProof w:val="0"/>
            <w:sz w:val="22"/>
            <w:szCs w:val="22"/>
            <w:lang w:val="en-GB"/>
          </w:rPr>
          <w:t>https://www-sciencedirect-com.ezproxy.uwtsd.ac.uk/science/article/pii/S0140673618324292</w:t>
        </w:r>
      </w:hyperlink>
      <w:r w:rsidRPr="33919F60" w:rsidR="33DB6F9A">
        <w:rPr>
          <w:rFonts w:ascii="Calibri" w:hAnsi="Calibri" w:eastAsia="Calibri" w:cs="Calibri"/>
          <w:noProof w:val="0"/>
          <w:sz w:val="22"/>
          <w:szCs w:val="22"/>
          <w:lang w:val="en-GB"/>
        </w:rPr>
        <w:t>, Accessed at: 05/04/2020.</w:t>
      </w:r>
    </w:p>
    <w:p w:rsidR="33919F60" w:rsidP="33919F60" w:rsidRDefault="33919F60" w14:paraId="3BB071F0" w14:textId="230DD8B8">
      <w:pPr>
        <w:spacing w:after="160" w:line="259" w:lineRule="auto"/>
        <w:rPr>
          <w:rFonts w:ascii="Calibri" w:hAnsi="Calibri" w:eastAsia="Calibri" w:cs="Calibri"/>
          <w:noProof w:val="0"/>
          <w:sz w:val="22"/>
          <w:szCs w:val="22"/>
          <w:lang w:val="en-GB"/>
        </w:rPr>
      </w:pPr>
    </w:p>
    <w:p w:rsidR="33DB6F9A" w:rsidP="33919F60" w:rsidRDefault="33DB6F9A" w14:paraId="61B2B021" w14:textId="7FE1B679">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NewsRx (2014), “association for psychological science: having a sense of purpose may add years to your life”, NewsRx: Atlanta, P37, Available at: </w:t>
      </w:r>
      <w:hyperlink r:id="Re72fa42b4e1c4c03">
        <w:r w:rsidRPr="33919F60" w:rsidR="33DB6F9A">
          <w:rPr>
            <w:rStyle w:val="Hyperlink"/>
            <w:rFonts w:ascii="Calibri" w:hAnsi="Calibri" w:eastAsia="Calibri" w:cs="Calibri"/>
            <w:noProof w:val="0"/>
            <w:color w:val="0563C1"/>
            <w:sz w:val="22"/>
            <w:szCs w:val="22"/>
            <w:u w:val="single"/>
            <w:lang w:val="en-GB"/>
          </w:rPr>
          <w:t>https://search-proquest-com.ezproxy.uwtsd.ac.uk/docview/1526936076/abstract/E5E7650ADA154FA7PQ/1?accountid=130472</w:t>
        </w:r>
      </w:hyperlink>
      <w:r w:rsidRPr="33919F60" w:rsidR="33DB6F9A">
        <w:rPr>
          <w:rFonts w:ascii="Calibri" w:hAnsi="Calibri" w:eastAsia="Calibri" w:cs="Calibri"/>
          <w:noProof w:val="0"/>
          <w:sz w:val="22"/>
          <w:szCs w:val="22"/>
          <w:lang w:val="en-GB"/>
        </w:rPr>
        <w:t xml:space="preserve">, Accessed at: 01/04/2020. </w:t>
      </w:r>
    </w:p>
    <w:p w:rsidR="33DB6F9A" w:rsidP="33919F60" w:rsidRDefault="33DB6F9A" w14:paraId="641B287A" w14:textId="52BDF67A">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3DF42078" w14:textId="19E2EA93">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Patric, L, Hill, Nicholas, A, Turiano (2014), “purpose in life as a predictor of mortality Across Adulthood”, association for psychological science, volume 25, issue 7, P1482-1486, (Online), Available at: </w:t>
      </w:r>
      <w:hyperlink r:id="R6f8fbca3ff694782">
        <w:r w:rsidRPr="33919F60" w:rsidR="33DB6F9A">
          <w:rPr>
            <w:rStyle w:val="Hyperlink"/>
            <w:rFonts w:ascii="Calibri" w:hAnsi="Calibri" w:eastAsia="Calibri" w:cs="Calibri"/>
            <w:noProof w:val="0"/>
            <w:color w:val="0563C1"/>
            <w:sz w:val="22"/>
            <w:szCs w:val="22"/>
            <w:u w:val="single"/>
            <w:lang w:val="en-GB"/>
          </w:rPr>
          <w:t>https://journals-sagepub-com.ezproxy.uwtsd.ac.uk/doi/full/10.1177/0956797614531799</w:t>
        </w:r>
      </w:hyperlink>
      <w:r w:rsidRPr="33919F60" w:rsidR="33DB6F9A">
        <w:rPr>
          <w:rFonts w:ascii="Calibri" w:hAnsi="Calibri" w:eastAsia="Calibri" w:cs="Calibri"/>
          <w:noProof w:val="0"/>
          <w:sz w:val="22"/>
          <w:szCs w:val="22"/>
          <w:lang w:val="en-GB"/>
        </w:rPr>
        <w:t xml:space="preserve">, Accessed at: 29/03/2020.  </w:t>
      </w:r>
    </w:p>
    <w:p w:rsidR="33DB6F9A" w:rsidP="33919F60" w:rsidRDefault="33DB6F9A" w14:paraId="538E873B" w14:textId="7ECAC96A">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64DAF30B" w14:textId="755989DE">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Jennifer, T (2015), “it started with a tweet …", nursing times London, volume 111, issue 5, P27, (Online), Available at:  </w:t>
      </w:r>
      <w:hyperlink r:id="Ree4ff6c19ec8419b">
        <w:r w:rsidRPr="33919F60" w:rsidR="33DB6F9A">
          <w:rPr>
            <w:rStyle w:val="Hyperlink"/>
            <w:rFonts w:ascii="Calibri" w:hAnsi="Calibri" w:eastAsia="Calibri" w:cs="Calibri"/>
            <w:noProof w:val="0"/>
            <w:color w:val="0563C1"/>
            <w:sz w:val="22"/>
            <w:szCs w:val="22"/>
            <w:u w:val="single"/>
            <w:lang w:val="en-GB"/>
          </w:rPr>
          <w:t>https://search-proquest-com.ezproxy.uwtsd.ac.uk/docview/1665144457/abstract/673E59E088DA4D65PQ/1?accountid=130472</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lang w:val="en-GB"/>
        </w:rPr>
        <w:t>Accessed at: 05/03/2020.</w:t>
      </w:r>
    </w:p>
    <w:p w:rsidR="33919F60" w:rsidP="33919F60" w:rsidRDefault="33919F60" w14:paraId="6EB216D7" w14:textId="577CA12B">
      <w:pPr>
        <w:spacing w:after="160" w:line="259" w:lineRule="auto"/>
        <w:rPr>
          <w:rFonts w:ascii="Calibri" w:hAnsi="Calibri" w:eastAsia="Calibri" w:cs="Calibri"/>
          <w:noProof w:val="0"/>
          <w:sz w:val="22"/>
          <w:szCs w:val="22"/>
          <w:lang w:val="en-GB"/>
        </w:rPr>
      </w:pPr>
    </w:p>
    <w:p w:rsidR="33DB6F9A" w:rsidP="33919F60" w:rsidRDefault="33DB6F9A" w14:paraId="0B0EDD6D" w14:textId="02A5C3EA">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Jewel, T (1997), “national health under new management”, The </w:t>
      </w:r>
      <w:proofErr w:type="spellStart"/>
      <w:r w:rsidRPr="33919F60" w:rsidR="33DB6F9A">
        <w:rPr>
          <w:rFonts w:ascii="Calibri" w:hAnsi="Calibri" w:eastAsia="Calibri" w:cs="Calibri"/>
          <w:noProof w:val="0"/>
          <w:sz w:val="22"/>
          <w:szCs w:val="22"/>
          <w:lang w:val="en-GB"/>
        </w:rPr>
        <w:t>Lanclet</w:t>
      </w:r>
      <w:proofErr w:type="spellEnd"/>
      <w:r w:rsidRPr="33919F60" w:rsidR="33DB6F9A">
        <w:rPr>
          <w:rFonts w:ascii="Calibri" w:hAnsi="Calibri" w:eastAsia="Calibri" w:cs="Calibri"/>
          <w:noProof w:val="0"/>
          <w:sz w:val="22"/>
          <w:szCs w:val="22"/>
          <w:lang w:val="en-GB"/>
        </w:rPr>
        <w:t xml:space="preserve">, volume 350, issue 9070, P48-50, (Online), Available </w:t>
      </w:r>
      <w:r w:rsidRPr="33919F60" w:rsidR="33DB6F9A">
        <w:rPr>
          <w:rFonts w:ascii="Calibri" w:hAnsi="Calibri" w:eastAsia="Calibri" w:cs="Calibri"/>
          <w:noProof w:val="0"/>
          <w:sz w:val="22"/>
          <w:szCs w:val="22"/>
          <w:lang w:val="en-GB"/>
        </w:rPr>
        <w:t>at:</w:t>
      </w:r>
      <w:hyperlink r:id="Re44e0d21f4f34fdf">
        <w:r w:rsidRPr="33919F60" w:rsidR="2A3EFEF0">
          <w:rPr>
            <w:rStyle w:val="Hyperlink"/>
            <w:rFonts w:ascii="Calibri" w:hAnsi="Calibri" w:eastAsia="Calibri" w:cs="Calibri"/>
            <w:noProof w:val="0"/>
            <w:sz w:val="22"/>
            <w:szCs w:val="22"/>
            <w:lang w:val="en-GB"/>
          </w:rPr>
          <w:t>https://search-proquest-com.ezproxy.uwtsd.ac.uk/docview/199003600?accountid=130472&amp;rfr_id=info%3Axri%2Fsid%3Aprimo</w:t>
        </w:r>
      </w:hyperlink>
      <w:r w:rsidRPr="33919F60" w:rsidR="33DB6F9A">
        <w:rPr>
          <w:rFonts w:ascii="Calibri" w:hAnsi="Calibri" w:eastAsia="Calibri" w:cs="Calibri"/>
          <w:noProof w:val="0"/>
          <w:sz w:val="22"/>
          <w:szCs w:val="22"/>
          <w:lang w:val="en-GB"/>
        </w:rPr>
        <w:t>,</w:t>
      </w:r>
      <w:r w:rsidRPr="33919F60" w:rsidR="33DB6F9A">
        <w:rPr>
          <w:rFonts w:ascii="Calibri" w:hAnsi="Calibri" w:eastAsia="Calibri" w:cs="Calibri"/>
          <w:noProof w:val="0"/>
          <w:sz w:val="22"/>
          <w:szCs w:val="22"/>
          <w:lang w:val="en-GB"/>
        </w:rPr>
        <w:t xml:space="preserve"> Accessed at: 05/042020. </w:t>
      </w:r>
    </w:p>
    <w:p w:rsidR="33919F60" w:rsidP="33919F60" w:rsidRDefault="33919F60" w14:paraId="2657EB2F" w14:textId="27935D46">
      <w:pPr>
        <w:spacing w:after="160" w:line="259" w:lineRule="auto"/>
        <w:rPr>
          <w:rFonts w:ascii="Calibri" w:hAnsi="Calibri" w:eastAsia="Calibri" w:cs="Calibri"/>
          <w:noProof w:val="0"/>
          <w:sz w:val="22"/>
          <w:szCs w:val="22"/>
          <w:lang w:val="en-GB"/>
        </w:rPr>
      </w:pPr>
    </w:p>
    <w:p w:rsidR="33DB6F9A" w:rsidP="33919F60" w:rsidRDefault="33DB6F9A" w14:paraId="1F01192C" w14:textId="2CD15A73">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Rimmer, A (2018), “over 1200 nhs staff have been disciplined for social media use”, British medical journal, volume 362 (Online), Available at: </w:t>
      </w:r>
      <w:hyperlink r:id="R5b90ed28b59f406c">
        <w:r w:rsidRPr="33919F60" w:rsidR="33DB6F9A">
          <w:rPr>
            <w:rStyle w:val="Hyperlink"/>
            <w:rFonts w:ascii="Calibri" w:hAnsi="Calibri" w:eastAsia="Calibri" w:cs="Calibri"/>
            <w:noProof w:val="0"/>
            <w:color w:val="0563C1"/>
            <w:sz w:val="22"/>
            <w:szCs w:val="22"/>
            <w:u w:val="single"/>
            <w:lang w:val="en-GB"/>
          </w:rPr>
          <w:t>https://search-proquest-com.ezproxy.uwtsd.ac.uk/docview/2108077264/fulltext/4E554A89B50E40C9PQ/1?accountid=130472</w:t>
        </w:r>
      </w:hyperlink>
      <w:r w:rsidRPr="33919F60" w:rsidR="33DB6F9A">
        <w:rPr>
          <w:rFonts w:ascii="Calibri" w:hAnsi="Calibri" w:eastAsia="Calibri" w:cs="Calibri"/>
          <w:noProof w:val="0"/>
          <w:color w:val="0563C1"/>
          <w:sz w:val="22"/>
          <w:szCs w:val="22"/>
          <w:u w:val="single"/>
          <w:lang w:val="en-GB"/>
        </w:rPr>
        <w:t>,</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Accessed at: 13/03/2020.</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 xml:space="preserve"> </w:t>
      </w:r>
    </w:p>
    <w:p w:rsidR="33DB6F9A" w:rsidP="33919F60" w:rsidRDefault="33DB6F9A" w14:paraId="0CE8A79F" w14:textId="44D18785">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2A919D0D" w14:textId="6945BD4B">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Reality check team (2020), “social media: how do other governments regulate it?”, </w:t>
      </w:r>
      <w:r w:rsidRPr="33919F60" w:rsidR="33DB6F9A">
        <w:rPr>
          <w:rFonts w:ascii="Calibri" w:hAnsi="Calibri" w:eastAsia="Calibri" w:cs="Calibri"/>
          <w:i w:val="1"/>
          <w:iCs w:val="1"/>
          <w:noProof w:val="0"/>
          <w:sz w:val="22"/>
          <w:szCs w:val="22"/>
          <w:lang w:val="en-GB"/>
        </w:rPr>
        <w:t>BbcNews</w:t>
      </w:r>
      <w:r w:rsidRPr="33919F60" w:rsidR="33DB6F9A">
        <w:rPr>
          <w:rFonts w:ascii="Calibri" w:hAnsi="Calibri" w:eastAsia="Calibri" w:cs="Calibri"/>
          <w:noProof w:val="0"/>
          <w:sz w:val="22"/>
          <w:szCs w:val="22"/>
          <w:lang w:val="en-GB"/>
        </w:rPr>
        <w:t xml:space="preserve">, 12 February, Available at: </w:t>
      </w:r>
      <w:hyperlink r:id="R4544e5ad4d5a4377">
        <w:r w:rsidRPr="33919F60" w:rsidR="33DB6F9A">
          <w:rPr>
            <w:rStyle w:val="Hyperlink"/>
            <w:rFonts w:ascii="Calibri" w:hAnsi="Calibri" w:eastAsia="Calibri" w:cs="Calibri"/>
            <w:noProof w:val="0"/>
            <w:color w:val="0563C1"/>
            <w:sz w:val="22"/>
            <w:szCs w:val="22"/>
            <w:u w:val="single"/>
            <w:lang w:val="en-GB"/>
          </w:rPr>
          <w:t>https://www.bbc.co.uk/news/technology-47135058</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lang w:val="en-GB"/>
        </w:rPr>
        <w:t>Accessed at: 27/03/2020.</w:t>
      </w:r>
      <w:r w:rsidRPr="33919F60" w:rsidR="33DB6F9A">
        <w:rPr>
          <w:rFonts w:ascii="Calibri" w:hAnsi="Calibri" w:eastAsia="Calibri" w:cs="Calibri"/>
          <w:noProof w:val="0"/>
          <w:sz w:val="22"/>
          <w:szCs w:val="22"/>
          <w:u w:val="single"/>
          <w:lang w:val="en-GB"/>
        </w:rPr>
        <w:t xml:space="preserve"> </w:t>
      </w:r>
      <w:r w:rsidRPr="33919F60" w:rsidR="33DB6F9A">
        <w:rPr>
          <w:rFonts w:ascii="Calibri" w:hAnsi="Calibri" w:eastAsia="Calibri" w:cs="Calibri"/>
          <w:noProof w:val="0"/>
          <w:sz w:val="22"/>
          <w:szCs w:val="22"/>
          <w:lang w:val="en-GB"/>
        </w:rPr>
        <w:t xml:space="preserve"> </w:t>
      </w:r>
    </w:p>
    <w:p w:rsidR="33919F60" w:rsidP="33919F60" w:rsidRDefault="33919F60" w14:paraId="41AEB9DD" w14:textId="043A1AC5">
      <w:pPr>
        <w:spacing w:after="160" w:line="259" w:lineRule="auto"/>
        <w:rPr>
          <w:rFonts w:ascii="Calibri" w:hAnsi="Calibri" w:eastAsia="Calibri" w:cs="Calibri"/>
          <w:noProof w:val="0"/>
          <w:sz w:val="22"/>
          <w:szCs w:val="22"/>
          <w:lang w:val="en-GB"/>
        </w:rPr>
      </w:pPr>
    </w:p>
    <w:p w:rsidR="33DB6F9A" w:rsidP="33919F60" w:rsidRDefault="33DB6F9A" w14:paraId="02553A50" w14:textId="3144D6D4">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Tidman, Z (2020), “coronavirus news you might have missed: 20,000 ex NHS staff return to work as two doctors deaths confirmed in UK”, </w:t>
      </w:r>
      <w:r w:rsidRPr="33919F60" w:rsidR="33DB6F9A">
        <w:rPr>
          <w:rFonts w:ascii="Calibri" w:hAnsi="Calibri" w:eastAsia="Calibri" w:cs="Calibri"/>
          <w:i w:val="1"/>
          <w:iCs w:val="1"/>
          <w:noProof w:val="0"/>
          <w:sz w:val="22"/>
          <w:szCs w:val="22"/>
          <w:lang w:val="en-GB"/>
        </w:rPr>
        <w:t xml:space="preserve">The independent, </w:t>
      </w:r>
      <w:r w:rsidRPr="33919F60" w:rsidR="33DB6F9A">
        <w:rPr>
          <w:rFonts w:ascii="Calibri" w:hAnsi="Calibri" w:eastAsia="Calibri" w:cs="Calibri"/>
          <w:noProof w:val="0"/>
          <w:sz w:val="22"/>
          <w:szCs w:val="22"/>
          <w:lang w:val="en-GB"/>
        </w:rPr>
        <w:t>30 March, Available at</w:t>
      </w:r>
      <w:r w:rsidRPr="33919F60" w:rsidR="33DB6F9A">
        <w:rPr>
          <w:rFonts w:ascii="Calibri" w:hAnsi="Calibri" w:eastAsia="Calibri" w:cs="Calibri"/>
          <w:i w:val="1"/>
          <w:iCs w:val="1"/>
          <w:noProof w:val="0"/>
          <w:sz w:val="22"/>
          <w:szCs w:val="22"/>
          <w:lang w:val="en-GB"/>
        </w:rPr>
        <w:t xml:space="preserve">: </w:t>
      </w:r>
      <w:hyperlink r:id="Rd890c1f975144fad">
        <w:r w:rsidRPr="33919F60" w:rsidR="33DB6F9A">
          <w:rPr>
            <w:rStyle w:val="Hyperlink"/>
            <w:rFonts w:ascii="Calibri" w:hAnsi="Calibri" w:eastAsia="Calibri" w:cs="Calibri"/>
            <w:noProof w:val="0"/>
            <w:color w:val="0563C1"/>
            <w:sz w:val="22"/>
            <w:szCs w:val="22"/>
            <w:u w:val="single"/>
            <w:lang w:val="en-GB"/>
          </w:rPr>
          <w:t>https://www.independent.co.uk/news/health/coronavirus-news-yesterday-uk-update-nhs-staff-retirement-deaths-karaoke-a9433226.html</w:t>
        </w:r>
      </w:hyperlink>
      <w:r w:rsidRPr="33919F60" w:rsidR="33DB6F9A">
        <w:rPr>
          <w:rFonts w:ascii="Calibri" w:hAnsi="Calibri" w:eastAsia="Calibri" w:cs="Calibri"/>
          <w:i w:val="1"/>
          <w:iCs w:val="1"/>
          <w:noProof w:val="0"/>
          <w:sz w:val="22"/>
          <w:szCs w:val="22"/>
          <w:lang w:val="en-GB"/>
        </w:rPr>
        <w:t xml:space="preserve">, </w:t>
      </w:r>
      <w:r w:rsidRPr="33919F60" w:rsidR="33DB6F9A">
        <w:rPr>
          <w:rFonts w:ascii="Calibri" w:hAnsi="Calibri" w:eastAsia="Calibri" w:cs="Calibri"/>
          <w:noProof w:val="0"/>
          <w:sz w:val="22"/>
          <w:szCs w:val="22"/>
          <w:lang w:val="en-GB"/>
        </w:rPr>
        <w:t>Accessed at</w:t>
      </w:r>
      <w:r w:rsidRPr="33919F60" w:rsidR="33DB6F9A">
        <w:rPr>
          <w:rFonts w:ascii="Calibri" w:hAnsi="Calibri" w:eastAsia="Calibri" w:cs="Calibri"/>
          <w:i w:val="1"/>
          <w:iCs w:val="1"/>
          <w:noProof w:val="0"/>
          <w:sz w:val="22"/>
          <w:szCs w:val="22"/>
          <w:lang w:val="en-GB"/>
        </w:rPr>
        <w:t xml:space="preserve">: </w:t>
      </w:r>
      <w:r w:rsidRPr="33919F60" w:rsidR="33DB6F9A">
        <w:rPr>
          <w:rFonts w:ascii="Calibri" w:hAnsi="Calibri" w:eastAsia="Calibri" w:cs="Calibri"/>
          <w:noProof w:val="0"/>
          <w:sz w:val="22"/>
          <w:szCs w:val="22"/>
          <w:lang w:val="en-GB"/>
        </w:rPr>
        <w:t>30/03/2020</w:t>
      </w:r>
      <w:r w:rsidRPr="33919F60" w:rsidR="33DB6F9A">
        <w:rPr>
          <w:rFonts w:ascii="Calibri" w:hAnsi="Calibri" w:eastAsia="Calibri" w:cs="Calibri"/>
          <w:i w:val="1"/>
          <w:iCs w:val="1"/>
          <w:noProof w:val="0"/>
          <w:sz w:val="22"/>
          <w:szCs w:val="22"/>
          <w:lang w:val="en-GB"/>
        </w:rPr>
        <w:t xml:space="preserve">. </w:t>
      </w:r>
      <w:r w:rsidRPr="33919F60" w:rsidR="33DB6F9A">
        <w:rPr>
          <w:rFonts w:ascii="Calibri" w:hAnsi="Calibri" w:eastAsia="Calibri" w:cs="Calibri"/>
          <w:noProof w:val="0"/>
          <w:sz w:val="22"/>
          <w:szCs w:val="22"/>
          <w:lang w:val="en-GB"/>
        </w:rPr>
        <w:t xml:space="preserve"> </w:t>
      </w:r>
    </w:p>
    <w:p w:rsidR="33DB6F9A" w:rsidP="33919F60" w:rsidRDefault="33DB6F9A" w14:paraId="7FBEE3DA" w14:textId="26F9F902">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560F3A3C" w14:textId="5C6F68E0">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Tobitt, C (2020) “NHS enlists help of social media platforms to tackle coronavirus `fake news`”, pre gazette fighting for journalism, Available: </w:t>
      </w:r>
      <w:hyperlink r:id="R8552f4b25dde4e6d">
        <w:r w:rsidRPr="33919F60" w:rsidR="33DB6F9A">
          <w:rPr>
            <w:rStyle w:val="Hyperlink"/>
            <w:rFonts w:ascii="Calibri" w:hAnsi="Calibri" w:eastAsia="Calibri" w:cs="Calibri"/>
            <w:noProof w:val="0"/>
            <w:color w:val="0563C1"/>
            <w:sz w:val="22"/>
            <w:szCs w:val="22"/>
            <w:u w:val="single"/>
            <w:lang w:val="en-GB"/>
          </w:rPr>
          <w:t>https://www.pressgazette.co.uk/nhs-enlists-help-of-social-media-platforms-to-tackle-coronavirus-fake-news/</w:t>
        </w:r>
      </w:hyperlink>
      <w:r w:rsidRPr="33919F60" w:rsidR="33DB6F9A">
        <w:rPr>
          <w:rFonts w:ascii="Calibri" w:hAnsi="Calibri" w:eastAsia="Calibri" w:cs="Calibri"/>
          <w:noProof w:val="0"/>
          <w:color w:val="0563C1"/>
          <w:sz w:val="22"/>
          <w:szCs w:val="22"/>
          <w:u w:val="single"/>
          <w:lang w:val="en-GB"/>
        </w:rPr>
        <w:t xml:space="preserve">, </w:t>
      </w:r>
      <w:r w:rsidRPr="33919F60" w:rsidR="33DB6F9A">
        <w:rPr>
          <w:rFonts w:ascii="Calibri" w:hAnsi="Calibri" w:eastAsia="Calibri" w:cs="Calibri"/>
          <w:noProof w:val="0"/>
          <w:sz w:val="22"/>
          <w:szCs w:val="22"/>
          <w:u w:val="single"/>
          <w:lang w:val="en-GB"/>
        </w:rPr>
        <w:t>Accessed at: 15/03/2020.</w:t>
      </w:r>
      <w:r w:rsidRPr="33919F60" w:rsidR="33DB6F9A">
        <w:rPr>
          <w:rFonts w:ascii="Calibri" w:hAnsi="Calibri" w:eastAsia="Calibri" w:cs="Calibri"/>
          <w:noProof w:val="0"/>
          <w:sz w:val="22"/>
          <w:szCs w:val="22"/>
          <w:lang w:val="en-GB"/>
        </w:rPr>
        <w:t xml:space="preserve"> </w:t>
      </w:r>
    </w:p>
    <w:p w:rsidR="33919F60" w:rsidP="33919F60" w:rsidRDefault="33919F60" w14:paraId="71F4D713" w14:textId="6D9D29A3">
      <w:pPr>
        <w:spacing w:after="160" w:line="259" w:lineRule="auto"/>
        <w:rPr>
          <w:rFonts w:ascii="Calibri" w:hAnsi="Calibri" w:eastAsia="Calibri" w:cs="Calibri"/>
          <w:noProof w:val="0"/>
          <w:sz w:val="22"/>
          <w:szCs w:val="22"/>
          <w:lang w:val="en-GB"/>
        </w:rPr>
      </w:pPr>
    </w:p>
    <w:p w:rsidR="33DB6F9A" w:rsidP="33919F60" w:rsidRDefault="33DB6F9A" w14:paraId="4886CEB8" w14:textId="3336FE30">
      <w:pPr>
        <w:pStyle w:val="Normal"/>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Waters, A (2005), “why employing more nurses will </w:t>
      </w:r>
      <w:r w:rsidRPr="33919F60" w:rsidR="33DB6F9A">
        <w:rPr>
          <w:rFonts w:ascii="Calibri" w:hAnsi="Calibri" w:eastAsia="Calibri" w:cs="Calibri"/>
          <w:noProof w:val="0"/>
          <w:sz w:val="22"/>
          <w:szCs w:val="22"/>
          <w:lang w:val="en-GB"/>
        </w:rPr>
        <w:t>save the</w:t>
      </w:r>
      <w:r w:rsidRPr="33919F60" w:rsidR="33DB6F9A">
        <w:rPr>
          <w:rFonts w:ascii="Calibri" w:hAnsi="Calibri" w:eastAsia="Calibri" w:cs="Calibri"/>
          <w:noProof w:val="0"/>
          <w:sz w:val="22"/>
          <w:szCs w:val="22"/>
          <w:lang w:val="en-GB"/>
        </w:rPr>
        <w:t xml:space="preserve"> NHS lives and money”, Nursing standard, volume 20, issue 11, P14-5, (Online), Available at:</w:t>
      </w:r>
      <w:hyperlink r:id="R60dca8a86a614597">
        <w:r w:rsidRPr="33919F60" w:rsidR="0C500A82">
          <w:rPr>
            <w:rStyle w:val="Hyperlink"/>
            <w:rFonts w:ascii="Calibri" w:hAnsi="Calibri" w:eastAsia="Calibri" w:cs="Calibri"/>
            <w:noProof w:val="0"/>
            <w:sz w:val="22"/>
            <w:szCs w:val="22"/>
            <w:lang w:val="en-GB"/>
          </w:rPr>
          <w:t>https://search-proquest-com.ezproxy.uwtsd.ac.uk/docview/219848246?accountid=130472&amp;rfr_id=info%3Axri%2Fsid%3Aprimo</w:t>
        </w:r>
      </w:hyperlink>
      <w:r w:rsidRPr="33919F60" w:rsidR="33DB6F9A">
        <w:rPr>
          <w:rFonts w:ascii="Calibri" w:hAnsi="Calibri" w:eastAsia="Calibri" w:cs="Calibri"/>
          <w:noProof w:val="0"/>
          <w:sz w:val="22"/>
          <w:szCs w:val="22"/>
          <w:lang w:val="en-GB"/>
        </w:rPr>
        <w:t xml:space="preserve"> , Accessed at: 08/04/2020. </w:t>
      </w:r>
    </w:p>
    <w:p w:rsidR="33DB6F9A" w:rsidP="33919F60" w:rsidRDefault="33DB6F9A" w14:paraId="19FE7ED5" w14:textId="0A611A39">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5E5F1877" w14:textId="7E6A3726">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Webster, C (2002), “national health service: A political history”, second edition, New York, oxford university press, P1-2</w:t>
      </w:r>
      <w:r w:rsidRPr="33919F60" w:rsidR="3A9922CE">
        <w:rPr>
          <w:rFonts w:ascii="Calibri" w:hAnsi="Calibri" w:eastAsia="Calibri" w:cs="Calibri"/>
          <w:noProof w:val="0"/>
          <w:sz w:val="22"/>
          <w:szCs w:val="22"/>
          <w:lang w:val="en-GB"/>
        </w:rPr>
        <w:t>53</w:t>
      </w:r>
      <w:r w:rsidRPr="33919F60" w:rsidR="33DB6F9A">
        <w:rPr>
          <w:rFonts w:ascii="Calibri" w:hAnsi="Calibri" w:eastAsia="Calibri" w:cs="Calibri"/>
          <w:noProof w:val="0"/>
          <w:sz w:val="22"/>
          <w:szCs w:val="22"/>
          <w:lang w:val="en-GB"/>
        </w:rPr>
        <w:t xml:space="preserve">, (Online), Available at: </w:t>
      </w:r>
      <w:hyperlink r:id="Rcda10a9460ad444d">
        <w:r w:rsidRPr="33919F60" w:rsidR="33DB6F9A">
          <w:rPr>
            <w:rStyle w:val="Hyperlink"/>
            <w:rFonts w:ascii="Calibri" w:hAnsi="Calibri" w:eastAsia="Calibri" w:cs="Calibri"/>
            <w:noProof w:val="0"/>
            <w:color w:val="0563C1"/>
            <w:sz w:val="22"/>
            <w:szCs w:val="22"/>
            <w:u w:val="single"/>
            <w:lang w:val="en-GB"/>
          </w:rPr>
          <w:t>https://www.amazon.co.uk/National-Health-Service-Political-History/dp/019925110X</w:t>
        </w:r>
      </w:hyperlink>
      <w:r w:rsidRPr="33919F60" w:rsidR="33DB6F9A">
        <w:rPr>
          <w:rFonts w:ascii="Calibri" w:hAnsi="Calibri" w:eastAsia="Calibri" w:cs="Calibri"/>
          <w:noProof w:val="0"/>
          <w:color w:val="0563C1"/>
          <w:sz w:val="22"/>
          <w:szCs w:val="22"/>
          <w:u w:val="single"/>
          <w:lang w:val="en-GB"/>
        </w:rPr>
        <w:t>, Accessed at: 26/03/2020.,</w:t>
      </w:r>
      <w:r w:rsidRPr="33919F60" w:rsidR="33DB6F9A">
        <w:rPr>
          <w:rFonts w:ascii="Calibri" w:hAnsi="Calibri" w:eastAsia="Calibri" w:cs="Calibri"/>
          <w:noProof w:val="0"/>
          <w:sz w:val="22"/>
          <w:szCs w:val="22"/>
          <w:u w:val="single"/>
          <w:lang w:val="en-GB"/>
        </w:rPr>
        <w:t xml:space="preserve"> Accessed at: 01/04/2020. </w:t>
      </w:r>
    </w:p>
    <w:p w:rsidR="33919F60" w:rsidP="33919F60" w:rsidRDefault="33919F60" w14:paraId="572C16D2" w14:textId="13B0E5C2">
      <w:pPr>
        <w:pStyle w:val="Normal"/>
        <w:spacing w:after="160" w:line="259" w:lineRule="auto"/>
        <w:rPr>
          <w:rFonts w:ascii="Calibri" w:hAnsi="Calibri" w:eastAsia="Calibri" w:cs="Calibri"/>
          <w:noProof w:val="0"/>
          <w:sz w:val="22"/>
          <w:szCs w:val="22"/>
          <w:lang w:val="en-GB"/>
        </w:rPr>
      </w:pPr>
    </w:p>
    <w:p w:rsidR="33DB6F9A" w:rsidP="33919F60" w:rsidRDefault="33DB6F9A" w14:paraId="14A4757D" w14:textId="01B49B69">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Wise, J, (2014), “policeman tweets about 16-year-old girl kept in a cell because of lack of NHS beds”, British medical journal, volume 349, (Online), Available at: </w:t>
      </w:r>
      <w:hyperlink r:id="Ra0cfd06329fa46b2">
        <w:r w:rsidRPr="33919F60" w:rsidR="33DB6F9A">
          <w:rPr>
            <w:rStyle w:val="Hyperlink"/>
            <w:rFonts w:ascii="Calibri" w:hAnsi="Calibri" w:eastAsia="Calibri" w:cs="Calibri"/>
            <w:noProof w:val="0"/>
            <w:color w:val="0563C1"/>
            <w:sz w:val="22"/>
            <w:szCs w:val="22"/>
            <w:u w:val="single"/>
            <w:lang w:val="en-GB"/>
          </w:rPr>
          <w:t>https://search-proquest-com.ezproxy.uwtsd.ac.uk/docview/1778407493/citation/A6C38FEDA4064570PQ/1?accountid=130472</w:t>
        </w:r>
      </w:hyperlink>
      <w:r w:rsidRPr="33919F60" w:rsidR="33DB6F9A">
        <w:rPr>
          <w:rFonts w:ascii="Calibri" w:hAnsi="Calibri" w:eastAsia="Calibri" w:cs="Calibri"/>
          <w:noProof w:val="0"/>
          <w:color w:val="0563C1"/>
          <w:sz w:val="22"/>
          <w:szCs w:val="22"/>
          <w:u w:val="single"/>
          <w:lang w:val="en-GB"/>
        </w:rPr>
        <w:t>, Accessed at: 18/03/2020.</w:t>
      </w:r>
      <w:r w:rsidRPr="33919F60" w:rsidR="33DB6F9A">
        <w:rPr>
          <w:rFonts w:ascii="Calibri" w:hAnsi="Calibri" w:eastAsia="Calibri" w:cs="Calibri"/>
          <w:noProof w:val="0"/>
          <w:sz w:val="22"/>
          <w:szCs w:val="22"/>
          <w:lang w:val="en-GB"/>
        </w:rPr>
        <w:t>, Accessed at: 01/04/2020.</w:t>
      </w:r>
    </w:p>
    <w:p w:rsidR="33DB6F9A" w:rsidP="33919F60" w:rsidRDefault="33DB6F9A" w14:paraId="5C6FD4B0" w14:textId="17A6BB14">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2"/>
          <w:szCs w:val="22"/>
          <w:lang w:val="en-GB"/>
        </w:rPr>
        <w:t xml:space="preserve"> </w:t>
      </w:r>
    </w:p>
    <w:p w:rsidR="33DB6F9A" w:rsidP="33919F60" w:rsidRDefault="33DB6F9A" w14:paraId="793CB652" w14:textId="213A087D">
      <w:pPr>
        <w:spacing w:after="160" w:line="259" w:lineRule="auto"/>
        <w:rPr>
          <w:rFonts w:ascii="Calibri" w:hAnsi="Calibri" w:eastAsia="Calibri" w:cs="Calibri"/>
          <w:noProof w:val="0"/>
          <w:sz w:val="24"/>
          <w:szCs w:val="24"/>
          <w:lang w:val="en-GB"/>
        </w:rPr>
      </w:pPr>
      <w:r w:rsidRPr="33919F60" w:rsidR="33DB6F9A">
        <w:rPr>
          <w:rFonts w:ascii="Calibri" w:hAnsi="Calibri" w:eastAsia="Calibri" w:cs="Calibri"/>
          <w:noProof w:val="0"/>
          <w:sz w:val="24"/>
          <w:szCs w:val="24"/>
          <w:lang w:val="en-GB"/>
        </w:rPr>
        <w:t xml:space="preserve">Yao, M. Z., &amp; Zhong, Z. J. (2014). Loneliness, social contacts and Internet addiction: A  </w:t>
      </w:r>
    </w:p>
    <w:p w:rsidR="33DB6F9A" w:rsidP="33919F60" w:rsidRDefault="33DB6F9A" w14:paraId="4F2281CD" w14:textId="0FE18934">
      <w:pPr>
        <w:spacing w:after="160" w:line="259" w:lineRule="auto"/>
        <w:rPr>
          <w:rFonts w:ascii="Calibri" w:hAnsi="Calibri" w:eastAsia="Calibri" w:cs="Calibri"/>
          <w:noProof w:val="0"/>
          <w:sz w:val="22"/>
          <w:szCs w:val="22"/>
          <w:lang w:val="en-GB"/>
        </w:rPr>
      </w:pPr>
      <w:r w:rsidRPr="33919F60" w:rsidR="33DB6F9A">
        <w:rPr>
          <w:rFonts w:ascii="Calibri" w:hAnsi="Calibri" w:eastAsia="Calibri" w:cs="Calibri"/>
          <w:noProof w:val="0"/>
          <w:sz w:val="24"/>
          <w:szCs w:val="24"/>
          <w:lang w:val="en-GB"/>
        </w:rPr>
        <w:t xml:space="preserve">cross-lagged panel study. </w:t>
      </w:r>
      <w:r w:rsidRPr="33919F60" w:rsidR="33DB6F9A">
        <w:rPr>
          <w:rFonts w:ascii="Calibri" w:hAnsi="Calibri" w:eastAsia="Calibri" w:cs="Calibri"/>
          <w:i w:val="1"/>
          <w:iCs w:val="1"/>
          <w:noProof w:val="0"/>
          <w:sz w:val="24"/>
          <w:szCs w:val="24"/>
          <w:lang w:val="en-GB"/>
        </w:rPr>
        <w:t>Computers in Human Behaviour</w:t>
      </w:r>
      <w:r w:rsidRPr="33919F60" w:rsidR="33DB6F9A">
        <w:rPr>
          <w:rFonts w:ascii="Calibri" w:hAnsi="Calibri" w:eastAsia="Calibri" w:cs="Calibri"/>
          <w:noProof w:val="0"/>
          <w:sz w:val="24"/>
          <w:szCs w:val="24"/>
          <w:lang w:val="en-GB"/>
        </w:rPr>
        <w:t xml:space="preserve">, </w:t>
      </w:r>
      <w:r w:rsidRPr="33919F60" w:rsidR="33DB6F9A">
        <w:rPr>
          <w:rFonts w:ascii="Calibri" w:hAnsi="Calibri" w:eastAsia="Calibri" w:cs="Calibri"/>
          <w:i w:val="1"/>
          <w:iCs w:val="1"/>
          <w:noProof w:val="0"/>
          <w:sz w:val="24"/>
          <w:szCs w:val="24"/>
          <w:lang w:val="en-GB"/>
        </w:rPr>
        <w:t>30</w:t>
      </w:r>
      <w:r w:rsidRPr="33919F60" w:rsidR="33DB6F9A">
        <w:rPr>
          <w:rFonts w:ascii="Calibri" w:hAnsi="Calibri" w:eastAsia="Calibri" w:cs="Calibri"/>
          <w:noProof w:val="0"/>
          <w:sz w:val="24"/>
          <w:szCs w:val="24"/>
          <w:lang w:val="en-GB"/>
        </w:rPr>
        <w:t xml:space="preserve">, 164-170, Available at:  </w:t>
      </w:r>
      <w:hyperlink r:id="R38516f6e1d634a1c">
        <w:r w:rsidRPr="33919F60" w:rsidR="33DB6F9A">
          <w:rPr>
            <w:rStyle w:val="Hyperlink"/>
            <w:rFonts w:ascii="Calibri" w:hAnsi="Calibri" w:eastAsia="Calibri" w:cs="Calibri"/>
            <w:noProof w:val="0"/>
            <w:color w:val="0563C1"/>
            <w:sz w:val="24"/>
            <w:szCs w:val="24"/>
            <w:u w:val="single"/>
            <w:lang w:val="en-GB"/>
          </w:rPr>
          <w:t>https://www.sciencedirect.com/science/article/pii/S0747563213003063</w:t>
        </w:r>
      </w:hyperlink>
      <w:r w:rsidRPr="33919F60" w:rsidR="33DB6F9A">
        <w:rPr>
          <w:rFonts w:ascii="Calibri" w:hAnsi="Calibri" w:eastAsia="Calibri" w:cs="Calibri"/>
          <w:noProof w:val="0"/>
          <w:sz w:val="24"/>
          <w:szCs w:val="24"/>
          <w:lang w:val="en-GB"/>
        </w:rPr>
        <w:t>, Accessed at: 15/03/2020.</w:t>
      </w:r>
    </w:p>
    <w:sectPr w:rsidRPr="00A201A4" w:rsidR="00187350" w:rsidSect="00ED5503">
      <w:pgSz w:w="11906" w:h="16838" w:orient="portrait" w:code="9"/>
      <w:pgMar w:top="1008" w:right="1080" w:bottom="72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07053" w:rsidP="00A16899" w:rsidRDefault="00B07053" w14:paraId="0A525E39" w14:textId="77777777">
      <w:pPr>
        <w:spacing w:line="240" w:lineRule="auto"/>
      </w:pPr>
      <w:r>
        <w:separator/>
      </w:r>
    </w:p>
  </w:endnote>
  <w:endnote w:type="continuationSeparator" w:id="0">
    <w:p w:rsidR="00B07053" w:rsidP="00A16899" w:rsidRDefault="00B07053" w14:paraId="25C9287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altName w:val="华文新魏"/>
    <w:charset w:val="86"/>
    <w:family w:val="auto"/>
    <w:pitch w:val="variable"/>
    <w:sig w:usb0="00000001" w:usb1="080F0000" w:usb2="00000010" w:usb3="00000000" w:csb0="00040000" w:csb1="00000000"/>
  </w:font>
  <w:font w:name="FZYaoTi">
    <w:altName w:val="方正姚体"/>
    <w:charset w:val="86"/>
    <w:family w:val="auto"/>
    <w:pitch w:val="variable"/>
    <w:sig w:usb0="00000003"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07053" w:rsidP="00A16899" w:rsidRDefault="00B07053" w14:paraId="69172A71" w14:textId="77777777">
      <w:pPr>
        <w:spacing w:line="240" w:lineRule="auto"/>
      </w:pPr>
      <w:r>
        <w:separator/>
      </w:r>
    </w:p>
  </w:footnote>
  <w:footnote w:type="continuationSeparator" w:id="0">
    <w:p w:rsidR="00B07053" w:rsidP="00A16899" w:rsidRDefault="00B07053" w14:paraId="548F16BD"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2CE0F54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B1A44EC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7CA14F6"/>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2F16E9B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C1676C2"/>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E742678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6874B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685CF584"/>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EC82CAE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D16D826"/>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1661CF8"/>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368206C"/>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7850037"/>
    <w:multiLevelType w:val="multilevel"/>
    <w:tmpl w:val="04090023"/>
    <w:styleLink w:val="ArticleSection"/>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5">
    <w:abstractNumId w:val="14"/>
  </w:num>
  <w:num w:numId="14">
    <w:abstractNumId w:val="13"/>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73"/>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D3"/>
    <w:rsid w:val="000C4D30"/>
    <w:rsid w:val="000F22D7"/>
    <w:rsid w:val="00187350"/>
    <w:rsid w:val="00193AD3"/>
    <w:rsid w:val="00195E05"/>
    <w:rsid w:val="0019836A"/>
    <w:rsid w:val="001E1035"/>
    <w:rsid w:val="00206ECE"/>
    <w:rsid w:val="00390D82"/>
    <w:rsid w:val="005E14D5"/>
    <w:rsid w:val="005E7AC4"/>
    <w:rsid w:val="007A5D73"/>
    <w:rsid w:val="007E9B18"/>
    <w:rsid w:val="00834FC0"/>
    <w:rsid w:val="00A16899"/>
    <w:rsid w:val="00A201A4"/>
    <w:rsid w:val="00AF5258"/>
    <w:rsid w:val="00B07053"/>
    <w:rsid w:val="00BC068C"/>
    <w:rsid w:val="00C517B9"/>
    <w:rsid w:val="00C936E1"/>
    <w:rsid w:val="00CA090E"/>
    <w:rsid w:val="00D1206E"/>
    <w:rsid w:val="00DC725E"/>
    <w:rsid w:val="00E54758"/>
    <w:rsid w:val="00E66896"/>
    <w:rsid w:val="00ED5503"/>
    <w:rsid w:val="00F83190"/>
    <w:rsid w:val="00FC3F17"/>
    <w:rsid w:val="00FF79FA"/>
    <w:rsid w:val="01DE71C1"/>
    <w:rsid w:val="0305E2C1"/>
    <w:rsid w:val="03F3E8E2"/>
    <w:rsid w:val="047D8558"/>
    <w:rsid w:val="04DC6CE5"/>
    <w:rsid w:val="062D4FDF"/>
    <w:rsid w:val="06D1072D"/>
    <w:rsid w:val="07BD51A2"/>
    <w:rsid w:val="0C0135D8"/>
    <w:rsid w:val="0C500A82"/>
    <w:rsid w:val="0E533B93"/>
    <w:rsid w:val="0F4F441E"/>
    <w:rsid w:val="0FBF4552"/>
    <w:rsid w:val="0FE0045E"/>
    <w:rsid w:val="10CEA492"/>
    <w:rsid w:val="13B03C07"/>
    <w:rsid w:val="158890AA"/>
    <w:rsid w:val="158FD4B6"/>
    <w:rsid w:val="18FBA1DB"/>
    <w:rsid w:val="19D536D3"/>
    <w:rsid w:val="1A260C17"/>
    <w:rsid w:val="1A9091E1"/>
    <w:rsid w:val="1AF54A44"/>
    <w:rsid w:val="1CC57410"/>
    <w:rsid w:val="1DB883B2"/>
    <w:rsid w:val="1DDAD778"/>
    <w:rsid w:val="1E2A09C1"/>
    <w:rsid w:val="1F2E6B14"/>
    <w:rsid w:val="2057D836"/>
    <w:rsid w:val="20BE3890"/>
    <w:rsid w:val="24025D81"/>
    <w:rsid w:val="24F23360"/>
    <w:rsid w:val="264A3E52"/>
    <w:rsid w:val="27A5F87E"/>
    <w:rsid w:val="29C1091B"/>
    <w:rsid w:val="29E5E14F"/>
    <w:rsid w:val="2A3EFEF0"/>
    <w:rsid w:val="2B597945"/>
    <w:rsid w:val="2B9B4707"/>
    <w:rsid w:val="2BFD873F"/>
    <w:rsid w:val="2CB62928"/>
    <w:rsid w:val="3217B0D0"/>
    <w:rsid w:val="325E0B94"/>
    <w:rsid w:val="33919F60"/>
    <w:rsid w:val="33DB6F9A"/>
    <w:rsid w:val="35AE9F53"/>
    <w:rsid w:val="394526C8"/>
    <w:rsid w:val="3A98167C"/>
    <w:rsid w:val="3A9922CE"/>
    <w:rsid w:val="3BB27A73"/>
    <w:rsid w:val="3BF7BD88"/>
    <w:rsid w:val="3C7BAB2E"/>
    <w:rsid w:val="3CE56155"/>
    <w:rsid w:val="3EA8C8ED"/>
    <w:rsid w:val="3FF6B8C2"/>
    <w:rsid w:val="400DBC84"/>
    <w:rsid w:val="40F462D3"/>
    <w:rsid w:val="4688B9D4"/>
    <w:rsid w:val="4703FDC3"/>
    <w:rsid w:val="481B66B2"/>
    <w:rsid w:val="4847CB43"/>
    <w:rsid w:val="4886513B"/>
    <w:rsid w:val="4AC9BB25"/>
    <w:rsid w:val="4B32EF28"/>
    <w:rsid w:val="4C3D9C47"/>
    <w:rsid w:val="4D7BD878"/>
    <w:rsid w:val="4FE0EA1B"/>
    <w:rsid w:val="5038166A"/>
    <w:rsid w:val="504CFEAA"/>
    <w:rsid w:val="520411EE"/>
    <w:rsid w:val="53FDDA51"/>
    <w:rsid w:val="542AE0D9"/>
    <w:rsid w:val="545D6743"/>
    <w:rsid w:val="551959F8"/>
    <w:rsid w:val="572C97E9"/>
    <w:rsid w:val="579CA62A"/>
    <w:rsid w:val="585898C9"/>
    <w:rsid w:val="58B7972D"/>
    <w:rsid w:val="5B1608BC"/>
    <w:rsid w:val="5BD7243F"/>
    <w:rsid w:val="5D331F7B"/>
    <w:rsid w:val="5DD300A0"/>
    <w:rsid w:val="6005301D"/>
    <w:rsid w:val="60FAEF6B"/>
    <w:rsid w:val="6140DC14"/>
    <w:rsid w:val="62C7DFB9"/>
    <w:rsid w:val="62FB9ECE"/>
    <w:rsid w:val="633253E6"/>
    <w:rsid w:val="63CA3D39"/>
    <w:rsid w:val="643C3928"/>
    <w:rsid w:val="647F9B9D"/>
    <w:rsid w:val="64B76465"/>
    <w:rsid w:val="65440FA8"/>
    <w:rsid w:val="65958858"/>
    <w:rsid w:val="66434D8F"/>
    <w:rsid w:val="669FEE48"/>
    <w:rsid w:val="672207F7"/>
    <w:rsid w:val="697789BA"/>
    <w:rsid w:val="6BAF5202"/>
    <w:rsid w:val="6CB66DA8"/>
    <w:rsid w:val="6E7663AB"/>
    <w:rsid w:val="711A44F1"/>
    <w:rsid w:val="723CC2E3"/>
    <w:rsid w:val="726FEB40"/>
    <w:rsid w:val="7403B18E"/>
    <w:rsid w:val="75160ED3"/>
    <w:rsid w:val="767E40B5"/>
    <w:rsid w:val="76B5B532"/>
    <w:rsid w:val="7965D7BF"/>
    <w:rsid w:val="7998DC89"/>
    <w:rsid w:val="79D6D8F9"/>
    <w:rsid w:val="7C1EF3FC"/>
    <w:rsid w:val="7D7DCF48"/>
    <w:rsid w:val="7F81C9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5D838B2"/>
  <w15:chartTrackingRefBased/>
  <w15:docId w15:val="{0860e3b7-30b9-41b1-99fd-975510a33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color w:val="404040" w:themeColor="text2" w:themeTint="E6"/>
        <w:sz w:val="22"/>
        <w:szCs w:val="22"/>
        <w:lang w:val="en-US" w:eastAsia="ja-JP" w:bidi="ar-SA"/>
      </w:rPr>
    </w:rPrDefault>
    <w:pPrDefault>
      <w:pPr>
        <w:spacing w:line="288"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uiPriority="2"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201A4"/>
    <w:pPr>
      <w:spacing w:after="160" w:line="259" w:lineRule="auto"/>
    </w:pPr>
    <w:rPr>
      <w:color w:val="auto"/>
      <w:lang w:eastAsia="zh-CN"/>
    </w:rPr>
  </w:style>
  <w:style w:type="paragraph" w:styleId="Heading1">
    <w:name w:val="heading 1"/>
    <w:basedOn w:val="Normal"/>
    <w:next w:val="Normal"/>
    <w:link w:val="Heading1Char"/>
    <w:uiPriority w:val="2"/>
    <w:qFormat/>
    <w:rsid w:val="001E1035"/>
    <w:pPr>
      <w:spacing w:line="216" w:lineRule="auto"/>
      <w:outlineLvl w:val="0"/>
    </w:pPr>
    <w:rPr>
      <w:rFonts w:ascii="Trebuchet MS" w:hAnsi="Trebuchet MS" w:eastAsiaTheme="majorEastAsia" w:cstheme="majorBidi"/>
      <w:b/>
      <w:bCs/>
      <w:color w:val="BB4200" w:themeColor="accent1" w:themeShade="BF"/>
      <w:sz w:val="76"/>
      <w:szCs w:val="76"/>
    </w:rPr>
  </w:style>
  <w:style w:type="paragraph" w:styleId="Heading2">
    <w:name w:val="heading 2"/>
    <w:basedOn w:val="Normal"/>
    <w:next w:val="Normal"/>
    <w:link w:val="Heading2Char"/>
    <w:uiPriority w:val="2"/>
    <w:unhideWhenUsed/>
    <w:qFormat/>
    <w:rsid w:val="001E1035"/>
    <w:pPr>
      <w:spacing w:line="216" w:lineRule="auto"/>
      <w:outlineLvl w:val="1"/>
    </w:pPr>
    <w:rPr>
      <w:rFonts w:ascii="Trebuchet MS" w:hAnsi="Trebuchet MS" w:eastAsiaTheme="majorEastAsia" w:cstheme="majorBidi"/>
      <w:b/>
      <w:bCs/>
      <w:color w:val="BB4200" w:themeColor="accent1" w:themeShade="BF"/>
      <w:sz w:val="40"/>
      <w:szCs w:val="40"/>
    </w:rPr>
  </w:style>
  <w:style w:type="paragraph" w:styleId="Heading3">
    <w:name w:val="heading 3"/>
    <w:basedOn w:val="Normal"/>
    <w:next w:val="Normal"/>
    <w:link w:val="Heading3Char"/>
    <w:uiPriority w:val="9"/>
    <w:semiHidden/>
    <w:unhideWhenUsed/>
    <w:qFormat/>
    <w:rsid w:val="00E66896"/>
    <w:pPr>
      <w:keepNext/>
      <w:keepLines/>
      <w:spacing w:before="40"/>
      <w:outlineLvl w:val="2"/>
    </w:pPr>
    <w:rPr>
      <w:rFonts w:ascii="Trebuchet MS" w:hAnsi="Trebuchet MS" w:eastAsiaTheme="majorEastAsia" w:cstheme="majorBidi"/>
      <w:color w:val="BB4200" w:themeColor="accent1" w:themeShade="BF"/>
      <w:sz w:val="24"/>
      <w:szCs w:val="24"/>
    </w:rPr>
  </w:style>
  <w:style w:type="paragraph" w:styleId="Heading4">
    <w:name w:val="heading 4"/>
    <w:basedOn w:val="Normal"/>
    <w:next w:val="Normal"/>
    <w:link w:val="Heading4Char"/>
    <w:uiPriority w:val="9"/>
    <w:semiHidden/>
    <w:unhideWhenUsed/>
    <w:qFormat/>
    <w:rsid w:val="00E66896"/>
    <w:pPr>
      <w:keepNext/>
      <w:keepLines/>
      <w:spacing w:before="40"/>
      <w:outlineLvl w:val="3"/>
    </w:pPr>
    <w:rPr>
      <w:rFonts w:ascii="Trebuchet MS" w:hAnsi="Trebuchet MS" w:eastAsiaTheme="majorEastAsia" w:cstheme="majorBidi"/>
      <w:i/>
      <w:iCs/>
      <w:color w:val="BB4200" w:themeColor="accent1" w:themeShade="BF"/>
    </w:rPr>
  </w:style>
  <w:style w:type="paragraph" w:styleId="Heading5">
    <w:name w:val="heading 5"/>
    <w:basedOn w:val="Normal"/>
    <w:next w:val="Normal"/>
    <w:link w:val="Heading5Char"/>
    <w:uiPriority w:val="9"/>
    <w:semiHidden/>
    <w:unhideWhenUsed/>
    <w:qFormat/>
    <w:rsid w:val="00187350"/>
    <w:pPr>
      <w:keepNext/>
      <w:keepLines/>
      <w:spacing w:before="40"/>
      <w:outlineLvl w:val="4"/>
    </w:pPr>
    <w:rPr>
      <w:rFonts w:ascii="Trebuchet MS" w:hAnsi="Trebuchet MS" w:eastAsiaTheme="majorEastAsia" w:cstheme="majorBidi"/>
      <w:color w:val="BB4200" w:themeColor="accent1" w:themeShade="BF"/>
    </w:rPr>
  </w:style>
  <w:style w:type="paragraph" w:styleId="Heading6">
    <w:name w:val="heading 6"/>
    <w:basedOn w:val="Normal"/>
    <w:next w:val="Normal"/>
    <w:link w:val="Heading6Char"/>
    <w:uiPriority w:val="9"/>
    <w:semiHidden/>
    <w:unhideWhenUsed/>
    <w:qFormat/>
    <w:rsid w:val="00187350"/>
    <w:pPr>
      <w:keepNext/>
      <w:keepLines/>
      <w:spacing w:before="40"/>
      <w:outlineLvl w:val="5"/>
    </w:pPr>
    <w:rPr>
      <w:rFonts w:ascii="Trebuchet MS" w:hAnsi="Trebuchet MS" w:eastAsiaTheme="majorEastAsia" w:cstheme="majorBidi"/>
      <w:color w:val="7C2C00" w:themeColor="accent1" w:themeShade="7F"/>
    </w:rPr>
  </w:style>
  <w:style w:type="paragraph" w:styleId="Heading7">
    <w:name w:val="heading 7"/>
    <w:basedOn w:val="Normal"/>
    <w:next w:val="Normal"/>
    <w:link w:val="Heading7Char"/>
    <w:uiPriority w:val="9"/>
    <w:semiHidden/>
    <w:unhideWhenUsed/>
    <w:qFormat/>
    <w:rsid w:val="00187350"/>
    <w:pPr>
      <w:keepNext/>
      <w:keepLines/>
      <w:spacing w:before="40"/>
      <w:outlineLvl w:val="6"/>
    </w:pPr>
    <w:rPr>
      <w:rFonts w:ascii="Trebuchet MS" w:hAnsi="Trebuchet MS" w:eastAsiaTheme="majorEastAsia" w:cstheme="majorBidi"/>
      <w:i/>
      <w:iCs/>
      <w:color w:val="7C2C00" w:themeColor="accent1" w:themeShade="7F"/>
    </w:rPr>
  </w:style>
  <w:style w:type="paragraph" w:styleId="Heading8">
    <w:name w:val="heading 8"/>
    <w:basedOn w:val="Normal"/>
    <w:next w:val="Normal"/>
    <w:link w:val="Heading8Char"/>
    <w:uiPriority w:val="9"/>
    <w:semiHidden/>
    <w:unhideWhenUsed/>
    <w:qFormat/>
    <w:rsid w:val="00187350"/>
    <w:pPr>
      <w:keepNext/>
      <w:keepLines/>
      <w:spacing w:before="40"/>
      <w:outlineLvl w:val="7"/>
    </w:pPr>
    <w:rPr>
      <w:rFonts w:ascii="Trebuchet MS" w:hAnsi="Trebuchet MS"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187350"/>
    <w:pPr>
      <w:keepNext/>
      <w:keepLines/>
      <w:spacing w:before="40"/>
      <w:outlineLvl w:val="8"/>
    </w:pPr>
    <w:rPr>
      <w:rFonts w:ascii="Trebuchet MS" w:hAnsi="Trebuchet MS"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
    <w:qFormat/>
    <w:rsid w:val="001E1035"/>
    <w:pPr>
      <w:spacing w:after="520" w:line="240" w:lineRule="auto"/>
      <w:contextualSpacing/>
    </w:pPr>
    <w:rPr>
      <w:rFonts w:ascii="Trebuchet MS" w:hAnsi="Trebuchet MS" w:eastAsiaTheme="majorEastAsia" w:cstheme="majorBidi"/>
      <w:b/>
      <w:bCs/>
      <w:color w:val="BB4200" w:themeColor="accent1" w:themeShade="BF"/>
      <w:kern w:val="28"/>
      <w:sz w:val="66"/>
      <w:szCs w:val="66"/>
    </w:rPr>
  </w:style>
  <w:style w:type="character" w:styleId="TitleChar" w:customStyle="1">
    <w:name w:val="Title Char"/>
    <w:basedOn w:val="DefaultParagraphFont"/>
    <w:link w:val="Title"/>
    <w:uiPriority w:val="1"/>
    <w:rsid w:val="001E1035"/>
    <w:rPr>
      <w:rFonts w:ascii="Trebuchet MS" w:hAnsi="Trebuchet MS" w:eastAsiaTheme="majorEastAsia" w:cstheme="majorBidi"/>
      <w:b/>
      <w:bCs/>
      <w:color w:val="BB4200" w:themeColor="accent1" w:themeShade="BF"/>
      <w:kern w:val="28"/>
      <w:sz w:val="66"/>
      <w:szCs w:val="66"/>
      <w:lang w:eastAsia="zh-CN"/>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2"/>
    <w:rsid w:val="001E1035"/>
    <w:rPr>
      <w:rFonts w:ascii="Trebuchet MS" w:hAnsi="Trebuchet MS" w:eastAsiaTheme="majorEastAsia" w:cstheme="majorBidi"/>
      <w:b/>
      <w:bCs/>
      <w:color w:val="BB4200" w:themeColor="accent1" w:themeShade="BF"/>
      <w:sz w:val="40"/>
      <w:szCs w:val="40"/>
      <w:lang w:eastAsia="zh-CN"/>
    </w:rPr>
  </w:style>
  <w:style w:type="character" w:styleId="Heading1Char" w:customStyle="1">
    <w:name w:val="Heading 1 Char"/>
    <w:basedOn w:val="DefaultParagraphFont"/>
    <w:link w:val="Heading1"/>
    <w:uiPriority w:val="2"/>
    <w:rsid w:val="001E1035"/>
    <w:rPr>
      <w:rFonts w:ascii="Trebuchet MS" w:hAnsi="Trebuchet MS" w:eastAsiaTheme="majorEastAsia" w:cstheme="majorBidi"/>
      <w:b/>
      <w:bCs/>
      <w:color w:val="BB4200" w:themeColor="accent1" w:themeShade="BF"/>
      <w:sz w:val="76"/>
      <w:szCs w:val="76"/>
      <w:lang w:eastAsia="zh-CN"/>
    </w:rPr>
  </w:style>
  <w:style w:type="character" w:styleId="Heading3Char" w:customStyle="1">
    <w:name w:val="Heading 3 Char"/>
    <w:basedOn w:val="DefaultParagraphFont"/>
    <w:link w:val="Heading3"/>
    <w:uiPriority w:val="9"/>
    <w:semiHidden/>
    <w:rsid w:val="00E66896"/>
    <w:rPr>
      <w:rFonts w:ascii="Trebuchet MS" w:hAnsi="Trebuchet MS" w:eastAsiaTheme="majorEastAsia" w:cstheme="majorBidi"/>
      <w:color w:val="BB4200" w:themeColor="accent1" w:themeShade="BF"/>
      <w:sz w:val="24"/>
      <w:szCs w:val="24"/>
      <w:lang w:eastAsia="zh-CN"/>
    </w:rPr>
  </w:style>
  <w:style w:type="paragraph" w:styleId="BalloonText">
    <w:name w:val="Balloon Text"/>
    <w:basedOn w:val="Normal"/>
    <w:link w:val="BalloonTextChar"/>
    <w:uiPriority w:val="99"/>
    <w:semiHidden/>
    <w:unhideWhenUsed/>
    <w:rsid w:val="00187350"/>
    <w:pPr>
      <w:spacing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187350"/>
    <w:rPr>
      <w:rFonts w:ascii="Segoe UI" w:hAnsi="Segoe UI" w:cs="Segoe UI"/>
      <w:color w:val="auto"/>
      <w:szCs w:val="18"/>
      <w:lang w:eastAsia="zh-CN"/>
    </w:rPr>
  </w:style>
  <w:style w:type="paragraph" w:styleId="Bibliography">
    <w:name w:val="Bibliography"/>
    <w:basedOn w:val="Normal"/>
    <w:next w:val="Normal"/>
    <w:uiPriority w:val="37"/>
    <w:semiHidden/>
    <w:unhideWhenUsed/>
    <w:rsid w:val="00187350"/>
    <w:rPr>
      <w:rFonts w:ascii="Trebuchet MS" w:hAnsi="Trebuchet MS"/>
    </w:rPr>
  </w:style>
  <w:style w:type="paragraph" w:styleId="BlockText">
    <w:name w:val="Block Text"/>
    <w:basedOn w:val="Normal"/>
    <w:uiPriority w:val="99"/>
    <w:semiHidden/>
    <w:unhideWhenUsed/>
    <w:rsid w:val="00E66896"/>
    <w:pPr>
      <w:pBdr>
        <w:top w:val="single" w:color="BB4200" w:themeColor="accent1" w:themeShade="BF" w:sz="2" w:space="10"/>
        <w:left w:val="single" w:color="BB4200" w:themeColor="accent1" w:themeShade="BF" w:sz="2" w:space="10"/>
        <w:bottom w:val="single" w:color="BB4200" w:themeColor="accent1" w:themeShade="BF" w:sz="2" w:space="10"/>
        <w:right w:val="single" w:color="BB4200" w:themeColor="accent1" w:themeShade="BF" w:sz="2" w:space="10"/>
      </w:pBdr>
      <w:ind w:left="1152" w:right="1152"/>
    </w:pPr>
    <w:rPr>
      <w:rFonts w:ascii="Trebuchet MS" w:hAnsi="Trebuchet MS"/>
      <w:i/>
      <w:iCs/>
      <w:color w:val="BB4200" w:themeColor="accent1" w:themeShade="BF"/>
    </w:rPr>
  </w:style>
  <w:style w:type="paragraph" w:styleId="BodyText">
    <w:name w:val="Body Text"/>
    <w:basedOn w:val="Normal"/>
    <w:link w:val="BodyTextChar"/>
    <w:uiPriority w:val="99"/>
    <w:semiHidden/>
    <w:unhideWhenUsed/>
    <w:qFormat/>
    <w:rsid w:val="00187350"/>
    <w:pPr>
      <w:spacing w:after="120"/>
    </w:pPr>
    <w:rPr>
      <w:rFonts w:ascii="Trebuchet MS" w:hAnsi="Trebuchet MS"/>
    </w:rPr>
  </w:style>
  <w:style w:type="character" w:styleId="BodyTextChar" w:customStyle="1">
    <w:name w:val="Body Text Char"/>
    <w:basedOn w:val="DefaultParagraphFont"/>
    <w:link w:val="BodyText"/>
    <w:uiPriority w:val="99"/>
    <w:semiHidden/>
    <w:rsid w:val="00187350"/>
    <w:rPr>
      <w:rFonts w:ascii="Trebuchet MS" w:hAnsi="Trebuchet MS"/>
      <w:color w:val="auto"/>
      <w:lang w:eastAsia="zh-CN"/>
    </w:rPr>
  </w:style>
  <w:style w:type="paragraph" w:styleId="BodyText2">
    <w:name w:val="Body Text 2"/>
    <w:basedOn w:val="Normal"/>
    <w:link w:val="BodyText2Char"/>
    <w:uiPriority w:val="99"/>
    <w:semiHidden/>
    <w:unhideWhenUsed/>
    <w:rsid w:val="00187350"/>
    <w:pPr>
      <w:spacing w:after="120" w:line="480" w:lineRule="auto"/>
    </w:pPr>
    <w:rPr>
      <w:rFonts w:ascii="Trebuchet MS" w:hAnsi="Trebuchet MS"/>
    </w:rPr>
  </w:style>
  <w:style w:type="character" w:styleId="BodyText2Char" w:customStyle="1">
    <w:name w:val="Body Text 2 Char"/>
    <w:basedOn w:val="DefaultParagraphFont"/>
    <w:link w:val="BodyText2"/>
    <w:uiPriority w:val="99"/>
    <w:semiHidden/>
    <w:rsid w:val="00187350"/>
    <w:rPr>
      <w:rFonts w:ascii="Trebuchet MS" w:hAnsi="Trebuchet MS"/>
      <w:color w:val="auto"/>
      <w:lang w:eastAsia="zh-CN"/>
    </w:rPr>
  </w:style>
  <w:style w:type="paragraph" w:styleId="BodyText3">
    <w:name w:val="Body Text 3"/>
    <w:basedOn w:val="Normal"/>
    <w:link w:val="BodyText3Char"/>
    <w:uiPriority w:val="99"/>
    <w:semiHidden/>
    <w:unhideWhenUsed/>
    <w:rsid w:val="00187350"/>
    <w:pPr>
      <w:spacing w:after="120"/>
    </w:pPr>
    <w:rPr>
      <w:rFonts w:ascii="Trebuchet MS" w:hAnsi="Trebuchet MS"/>
      <w:szCs w:val="16"/>
    </w:rPr>
  </w:style>
  <w:style w:type="character" w:styleId="BodyText3Char" w:customStyle="1">
    <w:name w:val="Body Text 3 Char"/>
    <w:basedOn w:val="DefaultParagraphFont"/>
    <w:link w:val="BodyText3"/>
    <w:uiPriority w:val="99"/>
    <w:semiHidden/>
    <w:rsid w:val="00187350"/>
    <w:rPr>
      <w:rFonts w:ascii="Trebuchet MS" w:hAnsi="Trebuchet MS"/>
      <w:color w:val="auto"/>
      <w:szCs w:val="16"/>
      <w:lang w:eastAsia="zh-CN"/>
    </w:rPr>
  </w:style>
  <w:style w:type="paragraph" w:styleId="BodyTextFirstIndent">
    <w:name w:val="Body Text First Indent"/>
    <w:basedOn w:val="BodyText"/>
    <w:link w:val="BodyTextFirstIndentChar"/>
    <w:uiPriority w:val="99"/>
    <w:semiHidden/>
    <w:unhideWhenUsed/>
    <w:rsid w:val="00187350"/>
    <w:pPr>
      <w:spacing w:after="0"/>
      <w:ind w:firstLine="360"/>
    </w:pPr>
  </w:style>
  <w:style w:type="character" w:styleId="BodyTextFirstIndentChar" w:customStyle="1">
    <w:name w:val="Body Text First Indent Char"/>
    <w:basedOn w:val="BodyTextChar"/>
    <w:link w:val="BodyTextFirstIndent"/>
    <w:uiPriority w:val="99"/>
    <w:semiHidden/>
    <w:rsid w:val="00187350"/>
    <w:rPr>
      <w:rFonts w:ascii="Trebuchet MS" w:hAnsi="Trebuchet MS"/>
      <w:color w:val="auto"/>
      <w:lang w:eastAsia="zh-CN"/>
    </w:rPr>
  </w:style>
  <w:style w:type="paragraph" w:styleId="BodyTextIndent">
    <w:name w:val="Body Text Indent"/>
    <w:basedOn w:val="Normal"/>
    <w:link w:val="BodyTextIndentChar"/>
    <w:uiPriority w:val="99"/>
    <w:semiHidden/>
    <w:unhideWhenUsed/>
    <w:rsid w:val="00187350"/>
    <w:pPr>
      <w:spacing w:after="120"/>
      <w:ind w:left="283"/>
    </w:pPr>
    <w:rPr>
      <w:rFonts w:ascii="Trebuchet MS" w:hAnsi="Trebuchet MS"/>
    </w:rPr>
  </w:style>
  <w:style w:type="character" w:styleId="BodyTextIndentChar" w:customStyle="1">
    <w:name w:val="Body Text Indent Char"/>
    <w:basedOn w:val="DefaultParagraphFont"/>
    <w:link w:val="BodyTextIndent"/>
    <w:uiPriority w:val="99"/>
    <w:semiHidden/>
    <w:rsid w:val="00187350"/>
    <w:rPr>
      <w:rFonts w:ascii="Trebuchet MS" w:hAnsi="Trebuchet MS"/>
      <w:color w:val="auto"/>
      <w:lang w:eastAsia="zh-CN"/>
    </w:rPr>
  </w:style>
  <w:style w:type="paragraph" w:styleId="BodyTextFirstIndent2">
    <w:name w:val="Body Text First Indent 2"/>
    <w:basedOn w:val="BodyTextIndent"/>
    <w:link w:val="BodyTextFirstIndent2Char"/>
    <w:uiPriority w:val="99"/>
    <w:semiHidden/>
    <w:unhideWhenUsed/>
    <w:rsid w:val="00187350"/>
    <w:pPr>
      <w:spacing w:after="0"/>
      <w:ind w:left="360" w:firstLine="360"/>
    </w:pPr>
  </w:style>
  <w:style w:type="character" w:styleId="BodyTextFirstIndent2Char" w:customStyle="1">
    <w:name w:val="Body Text First Indent 2 Char"/>
    <w:basedOn w:val="BodyTextIndentChar"/>
    <w:link w:val="BodyTextFirstIndent2"/>
    <w:uiPriority w:val="99"/>
    <w:semiHidden/>
    <w:rsid w:val="00187350"/>
    <w:rPr>
      <w:rFonts w:ascii="Trebuchet MS" w:hAnsi="Trebuchet MS"/>
      <w:color w:val="auto"/>
      <w:lang w:eastAsia="zh-CN"/>
    </w:rPr>
  </w:style>
  <w:style w:type="paragraph" w:styleId="BodyTextIndent2">
    <w:name w:val="Body Text Indent 2"/>
    <w:basedOn w:val="Normal"/>
    <w:link w:val="BodyTextIndent2Char"/>
    <w:uiPriority w:val="99"/>
    <w:semiHidden/>
    <w:unhideWhenUsed/>
    <w:rsid w:val="00187350"/>
    <w:pPr>
      <w:spacing w:after="120" w:line="480" w:lineRule="auto"/>
      <w:ind w:left="283"/>
    </w:pPr>
    <w:rPr>
      <w:rFonts w:ascii="Trebuchet MS" w:hAnsi="Trebuchet MS"/>
    </w:rPr>
  </w:style>
  <w:style w:type="character" w:styleId="BodyTextIndent2Char" w:customStyle="1">
    <w:name w:val="Body Text Indent 2 Char"/>
    <w:basedOn w:val="DefaultParagraphFont"/>
    <w:link w:val="BodyTextIndent2"/>
    <w:uiPriority w:val="99"/>
    <w:semiHidden/>
    <w:rsid w:val="00187350"/>
    <w:rPr>
      <w:rFonts w:ascii="Trebuchet MS" w:hAnsi="Trebuchet MS"/>
      <w:color w:val="auto"/>
      <w:lang w:eastAsia="zh-CN"/>
    </w:rPr>
  </w:style>
  <w:style w:type="paragraph" w:styleId="BodyTextIndent3">
    <w:name w:val="Body Text Indent 3"/>
    <w:basedOn w:val="Normal"/>
    <w:link w:val="BodyTextIndent3Char"/>
    <w:uiPriority w:val="99"/>
    <w:semiHidden/>
    <w:unhideWhenUsed/>
    <w:rsid w:val="00187350"/>
    <w:pPr>
      <w:spacing w:after="120"/>
      <w:ind w:left="283"/>
    </w:pPr>
    <w:rPr>
      <w:rFonts w:ascii="Trebuchet MS" w:hAnsi="Trebuchet MS"/>
      <w:szCs w:val="16"/>
    </w:rPr>
  </w:style>
  <w:style w:type="character" w:styleId="BodyTextIndent3Char" w:customStyle="1">
    <w:name w:val="Body Text Indent 3 Char"/>
    <w:basedOn w:val="DefaultParagraphFont"/>
    <w:link w:val="BodyTextIndent3"/>
    <w:uiPriority w:val="99"/>
    <w:semiHidden/>
    <w:rsid w:val="00187350"/>
    <w:rPr>
      <w:rFonts w:ascii="Trebuchet MS" w:hAnsi="Trebuchet MS"/>
      <w:color w:val="auto"/>
      <w:szCs w:val="16"/>
      <w:lang w:eastAsia="zh-CN"/>
    </w:rPr>
  </w:style>
  <w:style w:type="character" w:styleId="BookTitle">
    <w:name w:val="Book Title"/>
    <w:basedOn w:val="DefaultParagraphFont"/>
    <w:uiPriority w:val="33"/>
    <w:semiHidden/>
    <w:unhideWhenUsed/>
    <w:qFormat/>
    <w:rsid w:val="00187350"/>
    <w:rPr>
      <w:rFonts w:ascii="Trebuchet MS" w:hAnsi="Trebuchet MS"/>
      <w:b/>
      <w:bCs/>
      <w:i/>
      <w:iCs/>
      <w:spacing w:val="5"/>
    </w:rPr>
  </w:style>
  <w:style w:type="paragraph" w:styleId="Caption">
    <w:name w:val="caption"/>
    <w:basedOn w:val="Normal"/>
    <w:next w:val="Normal"/>
    <w:uiPriority w:val="35"/>
    <w:semiHidden/>
    <w:unhideWhenUsed/>
    <w:qFormat/>
    <w:rsid w:val="00187350"/>
    <w:pPr>
      <w:spacing w:after="200" w:line="240" w:lineRule="auto"/>
    </w:pPr>
    <w:rPr>
      <w:rFonts w:ascii="Trebuchet MS" w:hAnsi="Trebuchet MS"/>
      <w:i/>
      <w:iCs/>
      <w:color w:val="2C2C2C" w:themeColor="text2"/>
      <w:szCs w:val="18"/>
    </w:rPr>
  </w:style>
  <w:style w:type="paragraph" w:styleId="Closing">
    <w:name w:val="Closing"/>
    <w:basedOn w:val="Normal"/>
    <w:link w:val="ClosingChar"/>
    <w:uiPriority w:val="99"/>
    <w:semiHidden/>
    <w:unhideWhenUsed/>
    <w:rsid w:val="00187350"/>
    <w:pPr>
      <w:spacing w:line="240" w:lineRule="auto"/>
      <w:ind w:left="4252"/>
    </w:pPr>
    <w:rPr>
      <w:rFonts w:ascii="Trebuchet MS" w:hAnsi="Trebuchet MS"/>
    </w:rPr>
  </w:style>
  <w:style w:type="character" w:styleId="ClosingChar" w:customStyle="1">
    <w:name w:val="Closing Char"/>
    <w:basedOn w:val="DefaultParagraphFont"/>
    <w:link w:val="Closing"/>
    <w:uiPriority w:val="99"/>
    <w:semiHidden/>
    <w:rsid w:val="00187350"/>
    <w:rPr>
      <w:rFonts w:ascii="Trebuchet MS" w:hAnsi="Trebuchet MS"/>
      <w:color w:val="auto"/>
      <w:lang w:eastAsia="zh-CN"/>
    </w:rPr>
  </w:style>
  <w:style w:type="table" w:styleId="ColorfulGrid">
    <w:name w:val="Colorful Grid"/>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FDDCB" w:themeFill="accent1" w:themeFillTint="33"/>
    </w:tcPr>
    <w:tblStylePr w:type="firstRow">
      <w:rPr>
        <w:b/>
        <w:bCs/>
      </w:rPr>
      <w:tblPr/>
      <w:tcPr>
        <w:shd w:val="clear" w:color="auto" w:fill="FFBC97" w:themeFill="accent1" w:themeFillTint="66"/>
      </w:tcPr>
    </w:tblStylePr>
    <w:tblStylePr w:type="lastRow">
      <w:rPr>
        <w:b/>
        <w:bCs/>
        <w:color w:val="000000" w:themeColor="text1"/>
      </w:rPr>
      <w:tblPr/>
      <w:tcPr>
        <w:shd w:val="clear" w:color="auto" w:fill="FFBC97" w:themeFill="accent1" w:themeFillTint="66"/>
      </w:tcPr>
    </w:tblStylePr>
    <w:tblStylePr w:type="firstCol">
      <w:rPr>
        <w:color w:val="FFFFFF" w:themeColor="background1"/>
      </w:rPr>
      <w:tblPr/>
      <w:tcPr>
        <w:shd w:val="clear" w:color="auto" w:fill="BB4200" w:themeFill="accent1" w:themeFillShade="BF"/>
      </w:tcPr>
    </w:tblStylePr>
    <w:tblStylePr w:type="lastCol">
      <w:rPr>
        <w:color w:val="FFFFFF" w:themeColor="background1"/>
      </w:rPr>
      <w:tblPr/>
      <w:tcPr>
        <w:shd w:val="clear" w:color="auto" w:fill="BB4200" w:themeFill="accent1" w:themeFillShade="BF"/>
      </w:tc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ColorfulGrid-Accent2">
    <w:name w:val="Colorful Grid Accent 2"/>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2EEFF" w:themeFill="accent2" w:themeFillTint="33"/>
    </w:tcPr>
    <w:tblStylePr w:type="firstRow">
      <w:rPr>
        <w:b/>
        <w:bCs/>
      </w:rPr>
      <w:tblPr/>
      <w:tcPr>
        <w:shd w:val="clear" w:color="auto" w:fill="85DDFF" w:themeFill="accent2" w:themeFillTint="66"/>
      </w:tcPr>
    </w:tblStylePr>
    <w:tblStylePr w:type="lastRow">
      <w:rPr>
        <w:b/>
        <w:bCs/>
        <w:color w:val="000000" w:themeColor="text1"/>
      </w:rPr>
      <w:tblPr/>
      <w:tcPr>
        <w:shd w:val="clear" w:color="auto" w:fill="85DDFF" w:themeFill="accent2" w:themeFillTint="66"/>
      </w:tcPr>
    </w:tblStylePr>
    <w:tblStylePr w:type="firstCol">
      <w:rPr>
        <w:color w:val="FFFFFF" w:themeColor="background1"/>
      </w:rPr>
      <w:tblPr/>
      <w:tcPr>
        <w:shd w:val="clear" w:color="auto" w:fill="006F9A" w:themeFill="accent2" w:themeFillShade="BF"/>
      </w:tcPr>
    </w:tblStylePr>
    <w:tblStylePr w:type="lastCol">
      <w:rPr>
        <w:color w:val="FFFFFF" w:themeColor="background1"/>
      </w:rPr>
      <w:tblPr/>
      <w:tcPr>
        <w:shd w:val="clear" w:color="auto" w:fill="006F9A" w:themeFill="accent2" w:themeFillShade="BF"/>
      </w:tc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ColorfulGrid-Accent3">
    <w:name w:val="Colorful Grid Accent 3"/>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BD1D2" w:themeFill="accent3" w:themeFillTint="33"/>
    </w:tcPr>
    <w:tblStylePr w:type="firstRow">
      <w:rPr>
        <w:b/>
        <w:bCs/>
      </w:rPr>
      <w:tblPr/>
      <w:tcPr>
        <w:shd w:val="clear" w:color="auto" w:fill="F7A4A7" w:themeFill="accent3" w:themeFillTint="66"/>
      </w:tcPr>
    </w:tblStylePr>
    <w:tblStylePr w:type="lastRow">
      <w:rPr>
        <w:b/>
        <w:bCs/>
        <w:color w:val="000000" w:themeColor="text1"/>
      </w:rPr>
      <w:tblPr/>
      <w:tcPr>
        <w:shd w:val="clear" w:color="auto" w:fill="F7A4A7" w:themeFill="accent3" w:themeFillTint="66"/>
      </w:tcPr>
    </w:tblStylePr>
    <w:tblStylePr w:type="firstCol">
      <w:rPr>
        <w:color w:val="FFFFFF" w:themeColor="background1"/>
      </w:rPr>
      <w:tblPr/>
      <w:tcPr>
        <w:shd w:val="clear" w:color="auto" w:fill="B70E14" w:themeFill="accent3" w:themeFillShade="BF"/>
      </w:tcPr>
    </w:tblStylePr>
    <w:tblStylePr w:type="lastCol">
      <w:rPr>
        <w:color w:val="FFFFFF" w:themeColor="background1"/>
      </w:rPr>
      <w:tblPr/>
      <w:tcPr>
        <w:shd w:val="clear" w:color="auto" w:fill="B70E14" w:themeFill="accent3" w:themeFillShade="BF"/>
      </w:tc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ColorfulGrid-Accent4">
    <w:name w:val="Colorful Grid Accent 4"/>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FEEE5" w:themeFill="accent1"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5BE" w:themeFill="accent1" w:themeFillTint="3F"/>
      </w:tcPr>
    </w:tblStylePr>
    <w:tblStylePr w:type="band1Horz">
      <w:tblPr/>
      <w:tcPr>
        <w:shd w:val="clear" w:color="auto" w:fill="FFDDCB" w:themeFill="accent1" w:themeFillTint="33"/>
      </w:tcPr>
    </w:tblStylePr>
  </w:style>
  <w:style w:type="table" w:styleId="ColorfulList-Accent2">
    <w:name w:val="Colorful List Accent 2"/>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1F6FF" w:themeFill="accent2"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2" w:themeFillTint="3F"/>
      </w:tcPr>
    </w:tblStylePr>
    <w:tblStylePr w:type="band1Horz">
      <w:tblPr/>
      <w:tcPr>
        <w:shd w:val="clear" w:color="auto" w:fill="C2EEFF" w:themeFill="accent2" w:themeFillTint="33"/>
      </w:tcPr>
    </w:tblStylePr>
  </w:style>
  <w:style w:type="table" w:styleId="ColorfulList-Accent3">
    <w:name w:val="Colorful List Accent 3"/>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DE8E9" w:themeFill="accent3" w:themeFillTint="19"/>
    </w:tcPr>
    <w:tblStylePr w:type="firstRow">
      <w:rPr>
        <w:b/>
        <w:bCs/>
        <w:color w:val="FFFFFF" w:themeColor="background1"/>
      </w:rPr>
      <w:tblPr/>
      <w:tcPr>
        <w:tcBorders>
          <w:bottom w:val="single" w:color="FFFFFF" w:themeColor="background1" w:sz="12" w:space="0"/>
        </w:tcBorders>
        <w:shd w:val="clear" w:color="auto" w:fill="008778" w:themeFill="accent4" w:themeFillShade="CC"/>
      </w:tcPr>
    </w:tblStylePr>
    <w:tblStylePr w:type="lastRow">
      <w:rPr>
        <w:b/>
        <w:bCs/>
        <w:color w:val="008778"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6C8" w:themeFill="accent3" w:themeFillTint="3F"/>
      </w:tcPr>
    </w:tblStylePr>
    <w:tblStylePr w:type="band1Horz">
      <w:tblPr/>
      <w:tcPr>
        <w:shd w:val="clear" w:color="auto" w:fill="FBD1D2" w:themeFill="accent3" w:themeFillTint="33"/>
      </w:tcPr>
    </w:tblStylePr>
  </w:style>
  <w:style w:type="table" w:styleId="ColorfulList-Accent4">
    <w:name w:val="Colorful List Accent 4"/>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color="FFFFFF" w:themeColor="background1" w:sz="12" w:space="0"/>
        </w:tcBorders>
        <w:shd w:val="clear" w:color="auto" w:fill="C40F16" w:themeFill="accent3" w:themeFillShade="CC"/>
      </w:tcPr>
    </w:tblStylePr>
    <w:tblStylePr w:type="lastRow">
      <w:rPr>
        <w:b/>
        <w:bCs/>
        <w:color w:val="C40F16"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87350"/>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6D9F0D" w:themeFill="accent5" w:themeFillShade="CC"/>
      </w:tcPr>
    </w:tblStylePr>
    <w:tblStylePr w:type="lastRow">
      <w:rPr>
        <w:b/>
        <w:bCs/>
        <w:color w:val="6D9F0D"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FA5A00" w:themeColor="accent1" w:sz="4" w:space="0"/>
        <w:bottom w:val="single" w:color="FA5A00" w:themeColor="accent1" w:sz="4" w:space="0"/>
        <w:right w:val="single" w:color="FA5A00" w:themeColor="accent1" w:sz="4" w:space="0"/>
        <w:insideH w:val="single" w:color="FFFFFF" w:themeColor="background1" w:sz="4" w:space="0"/>
        <w:insideV w:val="single" w:color="FFFFFF" w:themeColor="background1" w:sz="4" w:space="0"/>
      </w:tblBorders>
    </w:tblPr>
    <w:tcPr>
      <w:shd w:val="clear" w:color="auto" w:fill="FFEEE5" w:themeFill="accent1"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63500" w:themeFill="accent1" w:themeFillShade="99"/>
      </w:tcPr>
    </w:tblStylePr>
    <w:tblStylePr w:type="firstCol">
      <w:rPr>
        <w:color w:val="FFFFFF" w:themeColor="background1"/>
      </w:rPr>
      <w:tblPr/>
      <w:tcPr>
        <w:tcBorders>
          <w:top w:val="nil"/>
          <w:left w:val="nil"/>
          <w:bottom w:val="nil"/>
          <w:right w:val="nil"/>
          <w:insideH w:val="single" w:color="963500" w:themeColor="accent1" w:themeShade="99" w:sz="4" w:space="0"/>
          <w:insideV w:val="nil"/>
        </w:tcBorders>
        <w:shd w:val="clear" w:color="auto" w:fill="9635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63500" w:themeFill="accent1" w:themeFillShade="99"/>
      </w:tcPr>
    </w:tblStylePr>
    <w:tblStylePr w:type="band1Vert">
      <w:tblPr/>
      <w:tcPr>
        <w:shd w:val="clear" w:color="auto" w:fill="FFBC97" w:themeFill="accent1" w:themeFillTint="66"/>
      </w:tcPr>
    </w:tblStylePr>
    <w:tblStylePr w:type="band1Horz">
      <w:tblPr/>
      <w:tcPr>
        <w:shd w:val="clear" w:color="auto" w:fill="FFAB7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0096CE" w:themeColor="accent2" w:sz="4" w:space="0"/>
        <w:bottom w:val="single" w:color="0096CE" w:themeColor="accent2" w:sz="4" w:space="0"/>
        <w:right w:val="single" w:color="0096CE" w:themeColor="accent2" w:sz="4" w:space="0"/>
        <w:insideH w:val="single" w:color="FFFFFF" w:themeColor="background1" w:sz="4" w:space="0"/>
        <w:insideV w:val="single" w:color="FFFFFF" w:themeColor="background1" w:sz="4" w:space="0"/>
      </w:tblBorders>
    </w:tblPr>
    <w:tcPr>
      <w:shd w:val="clear" w:color="auto" w:fill="E1F6FF" w:themeFill="accent2"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597B" w:themeFill="accent2" w:themeFillShade="99"/>
      </w:tcPr>
    </w:tblStylePr>
    <w:tblStylePr w:type="firstCol">
      <w:rPr>
        <w:color w:val="FFFFFF" w:themeColor="background1"/>
      </w:rPr>
      <w:tblPr/>
      <w:tcPr>
        <w:tcBorders>
          <w:top w:val="nil"/>
          <w:left w:val="nil"/>
          <w:bottom w:val="nil"/>
          <w:right w:val="nil"/>
          <w:insideH w:val="single" w:color="00597B" w:themeColor="accent2" w:themeShade="99" w:sz="4" w:space="0"/>
          <w:insideV w:val="nil"/>
        </w:tcBorders>
        <w:shd w:val="clear" w:color="auto" w:fill="00597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2" w:themeFillShade="99"/>
      </w:tcPr>
    </w:tblStylePr>
    <w:tblStylePr w:type="band1Vert">
      <w:tblPr/>
      <w:tcPr>
        <w:shd w:val="clear" w:color="auto" w:fill="85DDFF" w:themeFill="accent2" w:themeFillTint="66"/>
      </w:tcPr>
    </w:tblStylePr>
    <w:tblStylePr w:type="band1Horz">
      <w:tblPr/>
      <w:tcPr>
        <w:shd w:val="clear" w:color="auto" w:fill="67D5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87350"/>
    <w:pPr>
      <w:spacing w:line="240" w:lineRule="auto"/>
    </w:pPr>
    <w:rPr>
      <w:color w:val="000000" w:themeColor="text1"/>
    </w:rPr>
    <w:tblPr>
      <w:tblStyleRowBandSize w:val="1"/>
      <w:tblStyleColBandSize w:val="1"/>
      <w:tblBorders>
        <w:top w:val="single" w:color="00A997" w:themeColor="accent4" w:sz="24" w:space="0"/>
        <w:left w:val="single" w:color="ED1C24" w:themeColor="accent3" w:sz="4" w:space="0"/>
        <w:bottom w:val="single" w:color="ED1C24" w:themeColor="accent3" w:sz="4" w:space="0"/>
        <w:right w:val="single" w:color="ED1C24" w:themeColor="accent3" w:sz="4" w:space="0"/>
        <w:insideH w:val="single" w:color="FFFFFF" w:themeColor="background1" w:sz="4" w:space="0"/>
        <w:insideV w:val="single" w:color="FFFFFF" w:themeColor="background1" w:sz="4" w:space="0"/>
      </w:tblBorders>
    </w:tblPr>
    <w:tcPr>
      <w:shd w:val="clear" w:color="auto" w:fill="FDE8E9" w:themeFill="accent3" w:themeFillTint="19"/>
    </w:tcPr>
    <w:tblStylePr w:type="firstRow">
      <w:rPr>
        <w:b/>
        <w:bCs/>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30B10" w:themeFill="accent3" w:themeFillShade="99"/>
      </w:tcPr>
    </w:tblStylePr>
    <w:tblStylePr w:type="firstCol">
      <w:rPr>
        <w:color w:val="FFFFFF" w:themeColor="background1"/>
      </w:rPr>
      <w:tblPr/>
      <w:tcPr>
        <w:tcBorders>
          <w:top w:val="nil"/>
          <w:left w:val="nil"/>
          <w:bottom w:val="nil"/>
          <w:right w:val="nil"/>
          <w:insideH w:val="single" w:color="930B10" w:themeColor="accent3" w:themeShade="99" w:sz="4" w:space="0"/>
          <w:insideV w:val="nil"/>
        </w:tcBorders>
        <w:shd w:val="clear" w:color="auto" w:fill="930B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30B10" w:themeFill="accent3" w:themeFillShade="99"/>
      </w:tcPr>
    </w:tblStylePr>
    <w:tblStylePr w:type="band1Vert">
      <w:tblPr/>
      <w:tcPr>
        <w:shd w:val="clear" w:color="auto" w:fill="F7A4A7" w:themeFill="accent3" w:themeFillTint="66"/>
      </w:tcPr>
    </w:tblStylePr>
    <w:tblStylePr w:type="band1Horz">
      <w:tblPr/>
      <w:tcPr>
        <w:shd w:val="clear" w:color="auto" w:fill="F68D91" w:themeFill="accent3" w:themeFillTint="7F"/>
      </w:tcPr>
    </w:tblStylePr>
  </w:style>
  <w:style w:type="table" w:styleId="ColorfulShading-Accent4">
    <w:name w:val="Colorful Shading Accent 4"/>
    <w:basedOn w:val="TableNormal"/>
    <w:uiPriority w:val="71"/>
    <w:semiHidden/>
    <w:unhideWhenUsed/>
    <w:rsid w:val="00187350"/>
    <w:pPr>
      <w:spacing w:line="240" w:lineRule="auto"/>
    </w:pPr>
    <w:rPr>
      <w:color w:val="000000" w:themeColor="text1"/>
    </w:rPr>
    <w:tblPr>
      <w:tblStyleRowBandSize w:val="1"/>
      <w:tblStyleColBandSize w:val="1"/>
      <w:tblBorders>
        <w:top w:val="single" w:color="ED1C24" w:themeColor="accent3" w:sz="24" w:space="0"/>
        <w:left w:val="single" w:color="00A997" w:themeColor="accent4" w:sz="4" w:space="0"/>
        <w:bottom w:val="single" w:color="00A997" w:themeColor="accent4" w:sz="4" w:space="0"/>
        <w:right w:val="single" w:color="00A997" w:themeColor="accent4" w:sz="4" w:space="0"/>
        <w:insideH w:val="single" w:color="FFFFFF" w:themeColor="background1" w:sz="4" w:space="0"/>
        <w:insideV w:val="single" w:color="FFFFFF" w:themeColor="background1" w:sz="4" w:space="0"/>
      </w:tblBorders>
    </w:tblPr>
    <w:tcPr>
      <w:shd w:val="clear" w:color="auto" w:fill="DDFFFB" w:themeFill="accent4" w:themeFillTint="19"/>
    </w:tcPr>
    <w:tblStylePr w:type="firstRow">
      <w:rPr>
        <w:b/>
        <w:bCs/>
      </w:rPr>
      <w:tblPr/>
      <w:tcPr>
        <w:tcBorders>
          <w:top w:val="nil"/>
          <w:left w:val="nil"/>
          <w:bottom w:val="single" w:color="ED1C24"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color="00655A" w:themeColor="accent4" w:themeShade="99" w:sz="4" w:space="0"/>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87350"/>
    <w:pPr>
      <w:spacing w:line="240" w:lineRule="auto"/>
    </w:pPr>
    <w:rPr>
      <w:color w:val="000000" w:themeColor="text1"/>
    </w:rPr>
    <w:tblPr>
      <w:tblStyleRowBandSize w:val="1"/>
      <w:tblStyleColBandSize w:val="1"/>
      <w:tblBorders>
        <w:top w:val="single" w:color="8A479B" w:themeColor="accent6" w:sz="24" w:space="0"/>
        <w:left w:val="single" w:color="89C711" w:themeColor="accent5" w:sz="4" w:space="0"/>
        <w:bottom w:val="single" w:color="89C711" w:themeColor="accent5" w:sz="4" w:space="0"/>
        <w:right w:val="single" w:color="89C711" w:themeColor="accent5" w:sz="4" w:space="0"/>
        <w:insideH w:val="single" w:color="FFFFFF" w:themeColor="background1" w:sz="4" w:space="0"/>
        <w:insideV w:val="single" w:color="FFFFFF" w:themeColor="background1" w:sz="4" w:space="0"/>
      </w:tblBorders>
    </w:tblPr>
    <w:tcPr>
      <w:shd w:val="clear" w:color="auto" w:fill="F4FCE4"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color="51770A" w:themeColor="accent5" w:themeShade="99" w:sz="4" w:space="0"/>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87350"/>
    <w:pPr>
      <w:spacing w:line="240" w:lineRule="auto"/>
    </w:pPr>
    <w:rPr>
      <w:color w:val="000000" w:themeColor="text1"/>
    </w:rPr>
    <w:tblPr>
      <w:tblStyleRowBandSize w:val="1"/>
      <w:tblStyleColBandSize w:val="1"/>
      <w:tblBorders>
        <w:top w:val="single" w:color="89C711"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187350"/>
    <w:rPr>
      <w:rFonts w:ascii="Trebuchet MS" w:hAnsi="Trebuchet MS"/>
      <w:sz w:val="22"/>
      <w:szCs w:val="16"/>
    </w:rPr>
  </w:style>
  <w:style w:type="paragraph" w:styleId="CommentText">
    <w:name w:val="annotation text"/>
    <w:basedOn w:val="Normal"/>
    <w:link w:val="CommentTextChar"/>
    <w:uiPriority w:val="99"/>
    <w:semiHidden/>
    <w:unhideWhenUsed/>
    <w:rsid w:val="00187350"/>
    <w:pPr>
      <w:spacing w:line="240" w:lineRule="auto"/>
    </w:pPr>
    <w:rPr>
      <w:rFonts w:ascii="Trebuchet MS" w:hAnsi="Trebuchet MS"/>
      <w:szCs w:val="20"/>
    </w:rPr>
  </w:style>
  <w:style w:type="character" w:styleId="CommentTextChar" w:customStyle="1">
    <w:name w:val="Comment Text Char"/>
    <w:basedOn w:val="DefaultParagraphFont"/>
    <w:link w:val="CommentText"/>
    <w:uiPriority w:val="99"/>
    <w:semiHidden/>
    <w:rsid w:val="00187350"/>
    <w:rPr>
      <w:rFonts w:ascii="Trebuchet MS" w:hAnsi="Trebuchet MS"/>
      <w:color w:val="auto"/>
      <w:szCs w:val="20"/>
      <w:lang w:eastAsia="zh-CN"/>
    </w:rPr>
  </w:style>
  <w:style w:type="paragraph" w:styleId="CommentSubject">
    <w:name w:val="annotation subject"/>
    <w:basedOn w:val="CommentText"/>
    <w:next w:val="CommentText"/>
    <w:link w:val="CommentSubjectChar"/>
    <w:uiPriority w:val="99"/>
    <w:semiHidden/>
    <w:unhideWhenUsed/>
    <w:rsid w:val="00187350"/>
    <w:rPr>
      <w:b/>
      <w:bCs/>
    </w:rPr>
  </w:style>
  <w:style w:type="character" w:styleId="CommentSubjectChar" w:customStyle="1">
    <w:name w:val="Comment Subject Char"/>
    <w:basedOn w:val="CommentTextChar"/>
    <w:link w:val="CommentSubject"/>
    <w:uiPriority w:val="99"/>
    <w:semiHidden/>
    <w:rsid w:val="00187350"/>
    <w:rPr>
      <w:rFonts w:ascii="Trebuchet MS" w:hAnsi="Trebuchet MS"/>
      <w:b/>
      <w:bCs/>
      <w:color w:val="auto"/>
      <w:szCs w:val="20"/>
      <w:lang w:eastAsia="zh-CN"/>
    </w:rPr>
  </w:style>
  <w:style w:type="table" w:styleId="DarkList">
    <w:name w:val="Dark List"/>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FA5A00"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2C0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BB4200"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BB4200" w:themeFill="accent1" w:themeFillShade="BF"/>
      </w:tcPr>
    </w:tblStylePr>
    <w:tblStylePr w:type="band1Vert">
      <w:tblPr/>
      <w:tcPr>
        <w:tcBorders>
          <w:top w:val="nil"/>
          <w:left w:val="nil"/>
          <w:bottom w:val="nil"/>
          <w:right w:val="nil"/>
          <w:insideH w:val="nil"/>
          <w:insideV w:val="nil"/>
        </w:tcBorders>
        <w:shd w:val="clear" w:color="auto" w:fill="BB4200" w:themeFill="accent1" w:themeFillShade="BF"/>
      </w:tcPr>
    </w:tblStylePr>
    <w:tblStylePr w:type="band1Horz">
      <w:tblPr/>
      <w:tcPr>
        <w:tcBorders>
          <w:top w:val="nil"/>
          <w:left w:val="nil"/>
          <w:bottom w:val="nil"/>
          <w:right w:val="nil"/>
          <w:insideH w:val="nil"/>
          <w:insideV w:val="nil"/>
        </w:tcBorders>
        <w:shd w:val="clear" w:color="auto" w:fill="BB4200" w:themeFill="accent1" w:themeFillShade="BF"/>
      </w:tcPr>
    </w:tblStylePr>
  </w:style>
  <w:style w:type="table" w:styleId="DarkList-Accent2">
    <w:name w:val="Dark List Accent 2"/>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96CE"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4A6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006F9A"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006F9A" w:themeFill="accent2" w:themeFillShade="BF"/>
      </w:tcPr>
    </w:tblStylePr>
    <w:tblStylePr w:type="band1Vert">
      <w:tblPr/>
      <w:tcPr>
        <w:tcBorders>
          <w:top w:val="nil"/>
          <w:left w:val="nil"/>
          <w:bottom w:val="nil"/>
          <w:right w:val="nil"/>
          <w:insideH w:val="nil"/>
          <w:insideV w:val="nil"/>
        </w:tcBorders>
        <w:shd w:val="clear" w:color="auto" w:fill="006F9A" w:themeFill="accent2" w:themeFillShade="BF"/>
      </w:tcPr>
    </w:tblStylePr>
    <w:tblStylePr w:type="band1Horz">
      <w:tblPr/>
      <w:tcPr>
        <w:tcBorders>
          <w:top w:val="nil"/>
          <w:left w:val="nil"/>
          <w:bottom w:val="nil"/>
          <w:right w:val="nil"/>
          <w:insideH w:val="nil"/>
          <w:insideV w:val="nil"/>
        </w:tcBorders>
        <w:shd w:val="clear" w:color="auto" w:fill="006F9A" w:themeFill="accent2" w:themeFillShade="BF"/>
      </w:tcPr>
    </w:tblStylePr>
  </w:style>
  <w:style w:type="table" w:styleId="DarkList-Accent3">
    <w:name w:val="Dark List Accent 3"/>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ED1C24"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9090D"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70E14"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70E14" w:themeFill="accent3" w:themeFillShade="BF"/>
      </w:tcPr>
    </w:tblStylePr>
    <w:tblStylePr w:type="band1Vert">
      <w:tblPr/>
      <w:tcPr>
        <w:tcBorders>
          <w:top w:val="nil"/>
          <w:left w:val="nil"/>
          <w:bottom w:val="nil"/>
          <w:right w:val="nil"/>
          <w:insideH w:val="nil"/>
          <w:insideV w:val="nil"/>
        </w:tcBorders>
        <w:shd w:val="clear" w:color="auto" w:fill="B70E14" w:themeFill="accent3" w:themeFillShade="BF"/>
      </w:tcPr>
    </w:tblStylePr>
    <w:tblStylePr w:type="band1Horz">
      <w:tblPr/>
      <w:tcPr>
        <w:tcBorders>
          <w:top w:val="nil"/>
          <w:left w:val="nil"/>
          <w:bottom w:val="nil"/>
          <w:right w:val="nil"/>
          <w:insideH w:val="nil"/>
          <w:insideV w:val="nil"/>
        </w:tcBorders>
        <w:shd w:val="clear" w:color="auto" w:fill="B70E14" w:themeFill="accent3" w:themeFillShade="BF"/>
      </w:tcPr>
    </w:tblStylePr>
  </w:style>
  <w:style w:type="table" w:styleId="DarkList-Accent4">
    <w:name w:val="Dark List Accent 4"/>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7E7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6940C"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87350"/>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87350"/>
    <w:rPr>
      <w:rFonts w:ascii="Trebuchet MS" w:hAnsi="Trebuchet MS"/>
    </w:rPr>
  </w:style>
  <w:style w:type="character" w:styleId="DateChar" w:customStyle="1">
    <w:name w:val="Date Char"/>
    <w:basedOn w:val="DefaultParagraphFont"/>
    <w:link w:val="Date"/>
    <w:uiPriority w:val="99"/>
    <w:semiHidden/>
    <w:rsid w:val="00187350"/>
    <w:rPr>
      <w:rFonts w:ascii="Trebuchet MS" w:hAnsi="Trebuchet MS"/>
      <w:color w:val="auto"/>
      <w:lang w:eastAsia="zh-CN"/>
    </w:rPr>
  </w:style>
  <w:style w:type="paragraph" w:styleId="DocumentMap">
    <w:name w:val="Document Map"/>
    <w:basedOn w:val="Normal"/>
    <w:link w:val="DocumentMapChar"/>
    <w:uiPriority w:val="99"/>
    <w:semiHidden/>
    <w:unhideWhenUsed/>
    <w:rsid w:val="00187350"/>
    <w:pPr>
      <w:spacing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187350"/>
    <w:rPr>
      <w:rFonts w:ascii="Segoe UI" w:hAnsi="Segoe UI" w:cs="Segoe UI"/>
      <w:color w:val="auto"/>
      <w:szCs w:val="16"/>
      <w:lang w:eastAsia="zh-CN"/>
    </w:rPr>
  </w:style>
  <w:style w:type="paragraph" w:styleId="E-mailSignature">
    <w:name w:val="E-mail Signature"/>
    <w:basedOn w:val="Normal"/>
    <w:link w:val="E-mailSignatureChar"/>
    <w:uiPriority w:val="99"/>
    <w:semiHidden/>
    <w:unhideWhenUsed/>
    <w:rsid w:val="00187350"/>
    <w:pPr>
      <w:spacing w:line="240" w:lineRule="auto"/>
    </w:pPr>
    <w:rPr>
      <w:rFonts w:ascii="Trebuchet MS" w:hAnsi="Trebuchet MS"/>
    </w:rPr>
  </w:style>
  <w:style w:type="character" w:styleId="E-mailSignatureChar" w:customStyle="1">
    <w:name w:val="E-mail Signature Char"/>
    <w:basedOn w:val="DefaultParagraphFont"/>
    <w:link w:val="E-mailSignature"/>
    <w:uiPriority w:val="99"/>
    <w:semiHidden/>
    <w:rsid w:val="00187350"/>
    <w:rPr>
      <w:rFonts w:ascii="Trebuchet MS" w:hAnsi="Trebuchet MS"/>
      <w:color w:val="auto"/>
      <w:lang w:eastAsia="zh-CN"/>
    </w:rPr>
  </w:style>
  <w:style w:type="character" w:styleId="Emphasis">
    <w:name w:val="Emphasis"/>
    <w:basedOn w:val="DefaultParagraphFont"/>
    <w:uiPriority w:val="20"/>
    <w:semiHidden/>
    <w:unhideWhenUsed/>
    <w:qFormat/>
    <w:rsid w:val="00187350"/>
    <w:rPr>
      <w:rFonts w:ascii="Trebuchet MS" w:hAnsi="Trebuchet MS"/>
      <w:i/>
      <w:iCs/>
    </w:rPr>
  </w:style>
  <w:style w:type="character" w:styleId="EndnoteReference">
    <w:name w:val="endnote reference"/>
    <w:basedOn w:val="DefaultParagraphFont"/>
    <w:uiPriority w:val="99"/>
    <w:semiHidden/>
    <w:unhideWhenUsed/>
    <w:rsid w:val="00187350"/>
    <w:rPr>
      <w:rFonts w:ascii="Trebuchet MS" w:hAnsi="Trebuchet MS"/>
      <w:vertAlign w:val="superscript"/>
    </w:rPr>
  </w:style>
  <w:style w:type="paragraph" w:styleId="EndnoteText">
    <w:name w:val="endnote text"/>
    <w:basedOn w:val="Normal"/>
    <w:link w:val="EndnoteTextChar"/>
    <w:uiPriority w:val="99"/>
    <w:semiHidden/>
    <w:unhideWhenUsed/>
    <w:rsid w:val="00187350"/>
    <w:pPr>
      <w:spacing w:line="240" w:lineRule="auto"/>
    </w:pPr>
    <w:rPr>
      <w:rFonts w:ascii="Trebuchet MS" w:hAnsi="Trebuchet MS"/>
      <w:szCs w:val="20"/>
    </w:rPr>
  </w:style>
  <w:style w:type="character" w:styleId="EndnoteTextChar" w:customStyle="1">
    <w:name w:val="Endnote Text Char"/>
    <w:basedOn w:val="DefaultParagraphFont"/>
    <w:link w:val="EndnoteText"/>
    <w:uiPriority w:val="99"/>
    <w:semiHidden/>
    <w:rsid w:val="00187350"/>
    <w:rPr>
      <w:rFonts w:ascii="Trebuchet MS" w:hAnsi="Trebuchet MS"/>
      <w:color w:val="auto"/>
      <w:szCs w:val="20"/>
      <w:lang w:eastAsia="zh-CN"/>
    </w:rPr>
  </w:style>
  <w:style w:type="paragraph" w:styleId="EnvelopeAddress">
    <w:name w:val="envelope address"/>
    <w:basedOn w:val="Normal"/>
    <w:uiPriority w:val="99"/>
    <w:semiHidden/>
    <w:unhideWhenUsed/>
    <w:rsid w:val="00187350"/>
    <w:pPr>
      <w:framePr w:w="7920" w:h="1980" w:hSpace="180" w:wrap="auto" w:hAnchor="page" w:xAlign="center" w:yAlign="bottom" w:hRule="exact"/>
      <w:spacing w:line="240" w:lineRule="auto"/>
      <w:ind w:left="2880"/>
    </w:pPr>
    <w:rPr>
      <w:rFonts w:ascii="Trebuchet MS" w:hAnsi="Trebuchet MS" w:eastAsiaTheme="majorEastAsia" w:cstheme="majorBidi"/>
      <w:sz w:val="24"/>
      <w:szCs w:val="24"/>
    </w:rPr>
  </w:style>
  <w:style w:type="paragraph" w:styleId="EnvelopeReturn">
    <w:name w:val="envelope return"/>
    <w:basedOn w:val="Normal"/>
    <w:uiPriority w:val="99"/>
    <w:semiHidden/>
    <w:unhideWhenUsed/>
    <w:rsid w:val="00187350"/>
    <w:pPr>
      <w:spacing w:line="240" w:lineRule="auto"/>
    </w:pPr>
    <w:rPr>
      <w:rFonts w:ascii="Trebuchet MS" w:hAnsi="Trebuchet MS" w:eastAsiaTheme="majorEastAsia" w:cstheme="majorBidi"/>
      <w:szCs w:val="20"/>
    </w:rPr>
  </w:style>
  <w:style w:type="character" w:styleId="FollowedHyperlink">
    <w:name w:val="FollowedHyperlink"/>
    <w:basedOn w:val="DefaultParagraphFont"/>
    <w:uiPriority w:val="99"/>
    <w:semiHidden/>
    <w:unhideWhenUsed/>
    <w:rsid w:val="00187350"/>
    <w:rPr>
      <w:rFonts w:ascii="Trebuchet MS" w:hAnsi="Trebuchet MS"/>
      <w:color w:val="8A479B" w:themeColor="followedHyperlink"/>
      <w:u w:val="single"/>
    </w:rPr>
  </w:style>
  <w:style w:type="paragraph" w:styleId="Footer">
    <w:name w:val="footer"/>
    <w:basedOn w:val="Normal"/>
    <w:link w:val="FooterChar"/>
    <w:uiPriority w:val="99"/>
    <w:unhideWhenUsed/>
    <w:rsid w:val="00187350"/>
    <w:pPr>
      <w:tabs>
        <w:tab w:val="center" w:pos="4513"/>
        <w:tab w:val="right" w:pos="9026"/>
      </w:tabs>
      <w:spacing w:line="240" w:lineRule="auto"/>
    </w:pPr>
    <w:rPr>
      <w:rFonts w:ascii="Trebuchet MS" w:hAnsi="Trebuchet MS"/>
    </w:rPr>
  </w:style>
  <w:style w:type="character" w:styleId="FooterChar" w:customStyle="1">
    <w:name w:val="Footer Char"/>
    <w:basedOn w:val="DefaultParagraphFont"/>
    <w:link w:val="Footer"/>
    <w:uiPriority w:val="99"/>
    <w:rsid w:val="00187350"/>
    <w:rPr>
      <w:rFonts w:ascii="Trebuchet MS" w:hAnsi="Trebuchet MS"/>
      <w:color w:val="auto"/>
      <w:lang w:eastAsia="zh-CN"/>
    </w:rPr>
  </w:style>
  <w:style w:type="character" w:styleId="FootnoteReference">
    <w:name w:val="footnote reference"/>
    <w:basedOn w:val="DefaultParagraphFont"/>
    <w:uiPriority w:val="99"/>
    <w:semiHidden/>
    <w:unhideWhenUsed/>
    <w:rsid w:val="00187350"/>
    <w:rPr>
      <w:rFonts w:ascii="Trebuchet MS" w:hAnsi="Trebuchet MS"/>
      <w:vertAlign w:val="superscript"/>
    </w:rPr>
  </w:style>
  <w:style w:type="paragraph" w:styleId="FootnoteText">
    <w:name w:val="footnote text"/>
    <w:basedOn w:val="Normal"/>
    <w:link w:val="FootnoteTextChar"/>
    <w:uiPriority w:val="99"/>
    <w:semiHidden/>
    <w:unhideWhenUsed/>
    <w:rsid w:val="00187350"/>
    <w:pPr>
      <w:spacing w:line="240" w:lineRule="auto"/>
    </w:pPr>
    <w:rPr>
      <w:rFonts w:ascii="Trebuchet MS" w:hAnsi="Trebuchet MS"/>
      <w:szCs w:val="20"/>
    </w:rPr>
  </w:style>
  <w:style w:type="character" w:styleId="FootnoteTextChar" w:customStyle="1">
    <w:name w:val="Footnote Text Char"/>
    <w:basedOn w:val="DefaultParagraphFont"/>
    <w:link w:val="FootnoteText"/>
    <w:uiPriority w:val="99"/>
    <w:semiHidden/>
    <w:rsid w:val="00187350"/>
    <w:rPr>
      <w:rFonts w:ascii="Trebuchet MS" w:hAnsi="Trebuchet MS"/>
      <w:color w:val="auto"/>
      <w:szCs w:val="20"/>
      <w:lang w:eastAsia="zh-CN"/>
    </w:rPr>
  </w:style>
  <w:style w:type="table" w:styleId="GridTable1Light">
    <w:name w:val="Grid Table 1 Light"/>
    <w:basedOn w:val="TableNormal"/>
    <w:uiPriority w:val="46"/>
    <w:rsid w:val="00187350"/>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87350"/>
    <w:pPr>
      <w:spacing w:line="240" w:lineRule="auto"/>
    </w:pPr>
    <w:tblPr>
      <w:tblStyleRowBandSize w:val="1"/>
      <w:tblStyleColBandSize w:val="1"/>
      <w:tblBorders>
        <w:top w:val="single" w:color="FFBC97" w:themeColor="accent1" w:themeTint="66" w:sz="4" w:space="0"/>
        <w:left w:val="single" w:color="FFBC97" w:themeColor="accent1" w:themeTint="66" w:sz="4" w:space="0"/>
        <w:bottom w:val="single" w:color="FFBC97" w:themeColor="accent1" w:themeTint="66" w:sz="4" w:space="0"/>
        <w:right w:val="single" w:color="FFBC97" w:themeColor="accent1" w:themeTint="66" w:sz="4" w:space="0"/>
        <w:insideH w:val="single" w:color="FFBC97" w:themeColor="accent1" w:themeTint="66" w:sz="4" w:space="0"/>
        <w:insideV w:val="single" w:color="FFBC97" w:themeColor="accent1" w:themeTint="66" w:sz="4" w:space="0"/>
      </w:tblBorders>
    </w:tblPr>
    <w:tblStylePr w:type="firstRow">
      <w:rPr>
        <w:b/>
        <w:bCs/>
      </w:rPr>
      <w:tblPr/>
      <w:tcPr>
        <w:tcBorders>
          <w:bottom w:val="single" w:color="FF9A63" w:themeColor="accent1" w:themeTint="99" w:sz="12" w:space="0"/>
        </w:tcBorders>
      </w:tcPr>
    </w:tblStylePr>
    <w:tblStylePr w:type="lastRow">
      <w:rPr>
        <w:b/>
        <w:bCs/>
      </w:rPr>
      <w:tblPr/>
      <w:tcPr>
        <w:tcBorders>
          <w:top w:val="double" w:color="FF9A6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87350"/>
    <w:pPr>
      <w:spacing w:line="240" w:lineRule="auto"/>
    </w:pPr>
    <w:tblPr>
      <w:tblStyleRowBandSize w:val="1"/>
      <w:tblStyleColBandSize w:val="1"/>
      <w:tblBorders>
        <w:top w:val="single" w:color="85DDFF" w:themeColor="accent2" w:themeTint="66" w:sz="4" w:space="0"/>
        <w:left w:val="single" w:color="85DDFF" w:themeColor="accent2" w:themeTint="66" w:sz="4" w:space="0"/>
        <w:bottom w:val="single" w:color="85DDFF" w:themeColor="accent2" w:themeTint="66" w:sz="4" w:space="0"/>
        <w:right w:val="single" w:color="85DDFF" w:themeColor="accent2" w:themeTint="66" w:sz="4" w:space="0"/>
        <w:insideH w:val="single" w:color="85DDFF" w:themeColor="accent2" w:themeTint="66" w:sz="4" w:space="0"/>
        <w:insideV w:val="single" w:color="85DDFF" w:themeColor="accent2" w:themeTint="66" w:sz="4" w:space="0"/>
      </w:tblBorders>
    </w:tblPr>
    <w:tblStylePr w:type="firstRow">
      <w:rPr>
        <w:b/>
        <w:bCs/>
      </w:rPr>
      <w:tblPr/>
      <w:tcPr>
        <w:tcBorders>
          <w:bottom w:val="single" w:color="48CCFF" w:themeColor="accent2" w:themeTint="99" w:sz="12" w:space="0"/>
        </w:tcBorders>
      </w:tcPr>
    </w:tblStylePr>
    <w:tblStylePr w:type="lastRow">
      <w:rPr>
        <w:b/>
        <w:bCs/>
      </w:rPr>
      <w:tblPr/>
      <w:tcPr>
        <w:tcBorders>
          <w:top w:val="double" w:color="48CCFF"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87350"/>
    <w:pPr>
      <w:spacing w:line="240" w:lineRule="auto"/>
    </w:pPr>
    <w:tblPr>
      <w:tblStyleRowBandSize w:val="1"/>
      <w:tblStyleColBandSize w:val="1"/>
      <w:tblBorders>
        <w:top w:val="single" w:color="F7A4A7" w:themeColor="accent3" w:themeTint="66" w:sz="4" w:space="0"/>
        <w:left w:val="single" w:color="F7A4A7" w:themeColor="accent3" w:themeTint="66" w:sz="4" w:space="0"/>
        <w:bottom w:val="single" w:color="F7A4A7" w:themeColor="accent3" w:themeTint="66" w:sz="4" w:space="0"/>
        <w:right w:val="single" w:color="F7A4A7" w:themeColor="accent3" w:themeTint="66" w:sz="4" w:space="0"/>
        <w:insideH w:val="single" w:color="F7A4A7" w:themeColor="accent3" w:themeTint="66" w:sz="4" w:space="0"/>
        <w:insideV w:val="single" w:color="F7A4A7" w:themeColor="accent3" w:themeTint="66" w:sz="4" w:space="0"/>
      </w:tblBorders>
    </w:tblPr>
    <w:tblStylePr w:type="firstRow">
      <w:rPr>
        <w:b/>
        <w:bCs/>
      </w:rPr>
      <w:tblPr/>
      <w:tcPr>
        <w:tcBorders>
          <w:bottom w:val="single" w:color="F4767B" w:themeColor="accent3" w:themeTint="99" w:sz="12" w:space="0"/>
        </w:tcBorders>
      </w:tcPr>
    </w:tblStylePr>
    <w:tblStylePr w:type="lastRow">
      <w:rPr>
        <w:b/>
        <w:bCs/>
      </w:rPr>
      <w:tblPr/>
      <w:tcPr>
        <w:tcBorders>
          <w:top w:val="double" w:color="F4767B"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7350"/>
    <w:pPr>
      <w:spacing w:line="240" w:lineRule="auto"/>
    </w:pPr>
    <w:tblPr>
      <w:tblStyleRowBandSize w:val="1"/>
      <w:tblStyleColBandSize w:val="1"/>
      <w:tblBorders>
        <w:top w:val="single" w:color="76FFEF" w:themeColor="accent4" w:themeTint="66" w:sz="4" w:space="0"/>
        <w:left w:val="single" w:color="76FFEF" w:themeColor="accent4" w:themeTint="66" w:sz="4" w:space="0"/>
        <w:bottom w:val="single" w:color="76FFEF" w:themeColor="accent4" w:themeTint="66" w:sz="4" w:space="0"/>
        <w:right w:val="single" w:color="76FFEF" w:themeColor="accent4" w:themeTint="66" w:sz="4" w:space="0"/>
        <w:insideH w:val="single" w:color="76FFEF" w:themeColor="accent4" w:themeTint="66" w:sz="4" w:space="0"/>
        <w:insideV w:val="single" w:color="76FFEF" w:themeColor="accent4" w:themeTint="66"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87350"/>
    <w:pPr>
      <w:spacing w:line="240" w:lineRule="auto"/>
    </w:pPr>
    <w:tblPr>
      <w:tblStyleRowBandSize w:val="1"/>
      <w:tblStyleColBandSize w:val="1"/>
      <w:tblBorders>
        <w:top w:val="single" w:color="D3F592" w:themeColor="accent5" w:themeTint="66" w:sz="4" w:space="0"/>
        <w:left w:val="single" w:color="D3F592" w:themeColor="accent5" w:themeTint="66" w:sz="4" w:space="0"/>
        <w:bottom w:val="single" w:color="D3F592" w:themeColor="accent5" w:themeTint="66" w:sz="4" w:space="0"/>
        <w:right w:val="single" w:color="D3F592" w:themeColor="accent5" w:themeTint="66" w:sz="4" w:space="0"/>
        <w:insideH w:val="single" w:color="D3F592" w:themeColor="accent5" w:themeTint="66" w:sz="4" w:space="0"/>
        <w:insideV w:val="single" w:color="D3F592" w:themeColor="accent5" w:themeTint="66"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87350"/>
    <w:pPr>
      <w:spacing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187350"/>
    <w:pPr>
      <w:spacing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87350"/>
    <w:pPr>
      <w:spacing w:line="240" w:lineRule="auto"/>
    </w:pPr>
    <w:tblPr>
      <w:tblStyleRowBandSize w:val="1"/>
      <w:tblStyleColBandSize w:val="1"/>
      <w:tblBorders>
        <w:top w:val="single" w:color="FF9A63" w:themeColor="accent1" w:themeTint="99" w:sz="2" w:space="0"/>
        <w:bottom w:val="single" w:color="FF9A63" w:themeColor="accent1" w:themeTint="99" w:sz="2" w:space="0"/>
        <w:insideH w:val="single" w:color="FF9A63" w:themeColor="accent1" w:themeTint="99" w:sz="2" w:space="0"/>
        <w:insideV w:val="single" w:color="FF9A63" w:themeColor="accent1" w:themeTint="99" w:sz="2" w:space="0"/>
      </w:tblBorders>
    </w:tblPr>
    <w:tblStylePr w:type="firstRow">
      <w:rPr>
        <w:b/>
        <w:bCs/>
      </w:rPr>
      <w:tblPr/>
      <w:tcPr>
        <w:tcBorders>
          <w:top w:val="nil"/>
          <w:bottom w:val="single" w:color="FF9A63" w:themeColor="accent1" w:themeTint="99" w:sz="12" w:space="0"/>
          <w:insideH w:val="nil"/>
          <w:insideV w:val="nil"/>
        </w:tcBorders>
        <w:shd w:val="clear" w:color="auto" w:fill="FFFFFF" w:themeFill="background1"/>
      </w:tcPr>
    </w:tblStylePr>
    <w:tblStylePr w:type="lastRow">
      <w:rPr>
        <w:b/>
        <w:bCs/>
      </w:rPr>
      <w:tblPr/>
      <w:tcPr>
        <w:tcBorders>
          <w:top w:val="double" w:color="FF9A6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2-Accent2">
    <w:name w:val="Grid Table 2 Accent 2"/>
    <w:basedOn w:val="TableNormal"/>
    <w:uiPriority w:val="47"/>
    <w:rsid w:val="00187350"/>
    <w:pPr>
      <w:spacing w:line="240" w:lineRule="auto"/>
    </w:pPr>
    <w:tblPr>
      <w:tblStyleRowBandSize w:val="1"/>
      <w:tblStyleColBandSize w:val="1"/>
      <w:tblBorders>
        <w:top w:val="single" w:color="48CCFF" w:themeColor="accent2" w:themeTint="99" w:sz="2" w:space="0"/>
        <w:bottom w:val="single" w:color="48CCFF" w:themeColor="accent2" w:themeTint="99" w:sz="2" w:space="0"/>
        <w:insideH w:val="single" w:color="48CCFF" w:themeColor="accent2" w:themeTint="99" w:sz="2" w:space="0"/>
        <w:insideV w:val="single" w:color="48CCFF" w:themeColor="accent2" w:themeTint="99" w:sz="2" w:space="0"/>
      </w:tblBorders>
    </w:tblPr>
    <w:tblStylePr w:type="firstRow">
      <w:rPr>
        <w:b/>
        <w:bCs/>
      </w:rPr>
      <w:tblPr/>
      <w:tcPr>
        <w:tcBorders>
          <w:top w:val="nil"/>
          <w:bottom w:val="single" w:color="48CCFF" w:themeColor="accent2" w:themeTint="99" w:sz="12" w:space="0"/>
          <w:insideH w:val="nil"/>
          <w:insideV w:val="nil"/>
        </w:tcBorders>
        <w:shd w:val="clear" w:color="auto" w:fill="FFFFFF" w:themeFill="background1"/>
      </w:tcPr>
    </w:tblStylePr>
    <w:tblStylePr w:type="lastRow">
      <w:rPr>
        <w:b/>
        <w:bCs/>
      </w:rPr>
      <w:tblPr/>
      <w:tcPr>
        <w:tcBorders>
          <w:top w:val="double" w:color="48CCFF"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2-Accent3">
    <w:name w:val="Grid Table 2 Accent 3"/>
    <w:basedOn w:val="TableNormal"/>
    <w:uiPriority w:val="47"/>
    <w:rsid w:val="00187350"/>
    <w:pPr>
      <w:spacing w:line="240" w:lineRule="auto"/>
    </w:pPr>
    <w:tblPr>
      <w:tblStyleRowBandSize w:val="1"/>
      <w:tblStyleColBandSize w:val="1"/>
      <w:tblBorders>
        <w:top w:val="single" w:color="F4767B" w:themeColor="accent3" w:themeTint="99" w:sz="2" w:space="0"/>
        <w:bottom w:val="single" w:color="F4767B" w:themeColor="accent3" w:themeTint="99" w:sz="2" w:space="0"/>
        <w:insideH w:val="single" w:color="F4767B" w:themeColor="accent3" w:themeTint="99" w:sz="2" w:space="0"/>
        <w:insideV w:val="single" w:color="F4767B" w:themeColor="accent3" w:themeTint="99" w:sz="2" w:space="0"/>
      </w:tblBorders>
    </w:tblPr>
    <w:tblStylePr w:type="firstRow">
      <w:rPr>
        <w:b/>
        <w:bCs/>
      </w:rPr>
      <w:tblPr/>
      <w:tcPr>
        <w:tcBorders>
          <w:top w:val="nil"/>
          <w:bottom w:val="single" w:color="F4767B" w:themeColor="accent3" w:themeTint="99" w:sz="12" w:space="0"/>
          <w:insideH w:val="nil"/>
          <w:insideV w:val="nil"/>
        </w:tcBorders>
        <w:shd w:val="clear" w:color="auto" w:fill="FFFFFF" w:themeFill="background1"/>
      </w:tcPr>
    </w:tblStylePr>
    <w:tblStylePr w:type="lastRow">
      <w:rPr>
        <w:b/>
        <w:bCs/>
      </w:rPr>
      <w:tblPr/>
      <w:tcPr>
        <w:tcBorders>
          <w:top w:val="double" w:color="F4767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2-Accent4">
    <w:name w:val="Grid Table 2 Accent 4"/>
    <w:basedOn w:val="TableNormal"/>
    <w:uiPriority w:val="47"/>
    <w:rsid w:val="00187350"/>
    <w:pPr>
      <w:spacing w:line="240" w:lineRule="auto"/>
    </w:pPr>
    <w:tblPr>
      <w:tblStyleRowBandSize w:val="1"/>
      <w:tblStyleColBandSize w:val="1"/>
      <w:tblBorders>
        <w:top w:val="single" w:color="32FFE8" w:themeColor="accent4" w:themeTint="99" w:sz="2" w:space="0"/>
        <w:bottom w:val="single" w:color="32FFE8" w:themeColor="accent4" w:themeTint="99" w:sz="2" w:space="0"/>
        <w:insideH w:val="single" w:color="32FFE8" w:themeColor="accent4" w:themeTint="99" w:sz="2" w:space="0"/>
        <w:insideV w:val="single" w:color="32FFE8" w:themeColor="accent4" w:themeTint="99" w:sz="2" w:space="0"/>
      </w:tblBorders>
    </w:tblPr>
    <w:tblStylePr w:type="firstRow">
      <w:rPr>
        <w:b/>
        <w:bCs/>
      </w:rPr>
      <w:tblPr/>
      <w:tcPr>
        <w:tcBorders>
          <w:top w:val="nil"/>
          <w:bottom w:val="single" w:color="32FFE8" w:themeColor="accent4" w:themeTint="99" w:sz="12" w:space="0"/>
          <w:insideH w:val="nil"/>
          <w:insideV w:val="nil"/>
        </w:tcBorders>
        <w:shd w:val="clear" w:color="auto" w:fill="FFFFFF" w:themeFill="background1"/>
      </w:tcPr>
    </w:tblStylePr>
    <w:tblStylePr w:type="lastRow">
      <w:rPr>
        <w:b/>
        <w:bCs/>
      </w:rPr>
      <w:tblPr/>
      <w:tcPr>
        <w:tcBorders>
          <w:top w:val="double" w:color="32FFE8"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87350"/>
    <w:pPr>
      <w:spacing w:line="240" w:lineRule="auto"/>
    </w:pPr>
    <w:tblPr>
      <w:tblStyleRowBandSize w:val="1"/>
      <w:tblStyleColBandSize w:val="1"/>
      <w:tblBorders>
        <w:top w:val="single" w:color="BEF15C" w:themeColor="accent5" w:themeTint="99" w:sz="2" w:space="0"/>
        <w:bottom w:val="single" w:color="BEF15C" w:themeColor="accent5" w:themeTint="99" w:sz="2" w:space="0"/>
        <w:insideH w:val="single" w:color="BEF15C" w:themeColor="accent5" w:themeTint="99" w:sz="2" w:space="0"/>
        <w:insideV w:val="single" w:color="BEF15C" w:themeColor="accent5" w:themeTint="99" w:sz="2" w:space="0"/>
      </w:tblBorders>
    </w:tblPr>
    <w:tblStylePr w:type="firstRow">
      <w:rPr>
        <w:b/>
        <w:bCs/>
      </w:rPr>
      <w:tblPr/>
      <w:tcPr>
        <w:tcBorders>
          <w:top w:val="nil"/>
          <w:bottom w:val="single" w:color="BEF15C" w:themeColor="accent5" w:themeTint="99" w:sz="12" w:space="0"/>
          <w:insideH w:val="nil"/>
          <w:insideV w:val="nil"/>
        </w:tcBorders>
        <w:shd w:val="clear" w:color="auto" w:fill="FFFFFF" w:themeFill="background1"/>
      </w:tcPr>
    </w:tblStylePr>
    <w:tblStylePr w:type="lastRow">
      <w:rPr>
        <w:b/>
        <w:bCs/>
      </w:rPr>
      <w:tblPr/>
      <w:tcPr>
        <w:tcBorders>
          <w:top w:val="double" w:color="BEF15C"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87350"/>
    <w:pPr>
      <w:spacing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color="FF9A63" w:themeColor="accent1" w:themeTint="99" w:sz="4" w:space="0"/>
        </w:tcBorders>
      </w:tcPr>
    </w:tblStylePr>
    <w:tblStylePr w:type="nwCell">
      <w:tblPr/>
      <w:tcPr>
        <w:tcBorders>
          <w:bottom w:val="single" w:color="FF9A63" w:themeColor="accent1" w:themeTint="99" w:sz="4" w:space="0"/>
        </w:tcBorders>
      </w:tcPr>
    </w:tblStylePr>
    <w:tblStylePr w:type="seCell">
      <w:tblPr/>
      <w:tcPr>
        <w:tcBorders>
          <w:top w:val="single" w:color="FF9A63" w:themeColor="accent1" w:themeTint="99" w:sz="4" w:space="0"/>
        </w:tcBorders>
      </w:tcPr>
    </w:tblStylePr>
    <w:tblStylePr w:type="swCell">
      <w:tblPr/>
      <w:tcPr>
        <w:tcBorders>
          <w:top w:val="single" w:color="FF9A63" w:themeColor="accent1" w:themeTint="99" w:sz="4" w:space="0"/>
        </w:tcBorders>
      </w:tcPr>
    </w:tblStylePr>
  </w:style>
  <w:style w:type="table" w:styleId="GridTable3-Accent2">
    <w:name w:val="Grid Table 3 Accent 2"/>
    <w:basedOn w:val="TableNormal"/>
    <w:uiPriority w:val="48"/>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color="48CCFF" w:themeColor="accent2" w:themeTint="99" w:sz="4" w:space="0"/>
        </w:tcBorders>
      </w:tcPr>
    </w:tblStylePr>
    <w:tblStylePr w:type="nwCell">
      <w:tblPr/>
      <w:tcPr>
        <w:tcBorders>
          <w:bottom w:val="single" w:color="48CCFF" w:themeColor="accent2" w:themeTint="99" w:sz="4" w:space="0"/>
        </w:tcBorders>
      </w:tcPr>
    </w:tblStylePr>
    <w:tblStylePr w:type="seCell">
      <w:tblPr/>
      <w:tcPr>
        <w:tcBorders>
          <w:top w:val="single" w:color="48CCFF" w:themeColor="accent2" w:themeTint="99" w:sz="4" w:space="0"/>
        </w:tcBorders>
      </w:tcPr>
    </w:tblStylePr>
    <w:tblStylePr w:type="swCell">
      <w:tblPr/>
      <w:tcPr>
        <w:tcBorders>
          <w:top w:val="single" w:color="48CCFF" w:themeColor="accent2" w:themeTint="99" w:sz="4" w:space="0"/>
        </w:tcBorders>
      </w:tcPr>
    </w:tblStylePr>
  </w:style>
  <w:style w:type="table" w:styleId="GridTable3-Accent3">
    <w:name w:val="Grid Table 3 Accent 3"/>
    <w:basedOn w:val="TableNormal"/>
    <w:uiPriority w:val="48"/>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color="F4767B" w:themeColor="accent3" w:themeTint="99" w:sz="4" w:space="0"/>
        </w:tcBorders>
      </w:tcPr>
    </w:tblStylePr>
    <w:tblStylePr w:type="nwCell">
      <w:tblPr/>
      <w:tcPr>
        <w:tcBorders>
          <w:bottom w:val="single" w:color="F4767B" w:themeColor="accent3" w:themeTint="99" w:sz="4" w:space="0"/>
        </w:tcBorders>
      </w:tcPr>
    </w:tblStylePr>
    <w:tblStylePr w:type="seCell">
      <w:tblPr/>
      <w:tcPr>
        <w:tcBorders>
          <w:top w:val="single" w:color="F4767B" w:themeColor="accent3" w:themeTint="99" w:sz="4" w:space="0"/>
        </w:tcBorders>
      </w:tcPr>
    </w:tblStylePr>
    <w:tblStylePr w:type="swCell">
      <w:tblPr/>
      <w:tcPr>
        <w:tcBorders>
          <w:top w:val="single" w:color="F4767B" w:themeColor="accent3" w:themeTint="99" w:sz="4" w:space="0"/>
        </w:tcBorders>
      </w:tcPr>
    </w:tblStylePr>
  </w:style>
  <w:style w:type="table" w:styleId="GridTable3-Accent4">
    <w:name w:val="Grid Table 3 Accent 4"/>
    <w:basedOn w:val="TableNormal"/>
    <w:uiPriority w:val="48"/>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3-Accent5">
    <w:name w:val="Grid Table 3 Accent 5"/>
    <w:basedOn w:val="TableNormal"/>
    <w:uiPriority w:val="48"/>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3-Accent6">
    <w:name w:val="Grid Table 3 Accent 6"/>
    <w:basedOn w:val="TableNormal"/>
    <w:uiPriority w:val="48"/>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color w:val="FFFFFF" w:themeColor="background1"/>
      </w:rPr>
      <w:tblPr/>
      <w:tcPr>
        <w:tcBorders>
          <w:top w:val="single" w:color="FA5A00" w:themeColor="accent1" w:sz="4" w:space="0"/>
          <w:left w:val="single" w:color="FA5A00" w:themeColor="accent1" w:sz="4" w:space="0"/>
          <w:bottom w:val="single" w:color="FA5A00" w:themeColor="accent1" w:sz="4" w:space="0"/>
          <w:right w:val="single" w:color="FA5A00" w:themeColor="accent1" w:sz="4" w:space="0"/>
          <w:insideH w:val="nil"/>
          <w:insideV w:val="nil"/>
        </w:tcBorders>
        <w:shd w:val="clear" w:color="auto" w:fill="FA5A00" w:themeFill="accent1"/>
      </w:tcPr>
    </w:tblStylePr>
    <w:tblStylePr w:type="lastRow">
      <w:rPr>
        <w:b/>
        <w:bCs/>
      </w:rPr>
      <w:tblPr/>
      <w:tcPr>
        <w:tcBorders>
          <w:top w:val="double" w:color="FA5A00" w:themeColor="accent1"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4-Accent2">
    <w:name w:val="Grid Table 4 Accent 2"/>
    <w:basedOn w:val="TableNormal"/>
    <w:uiPriority w:val="49"/>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color w:val="FFFFFF" w:themeColor="background1"/>
      </w:rPr>
      <w:tblPr/>
      <w:tcPr>
        <w:tcBorders>
          <w:top w:val="single" w:color="0096CE" w:themeColor="accent2" w:sz="4" w:space="0"/>
          <w:left w:val="single" w:color="0096CE" w:themeColor="accent2" w:sz="4" w:space="0"/>
          <w:bottom w:val="single" w:color="0096CE" w:themeColor="accent2" w:sz="4" w:space="0"/>
          <w:right w:val="single" w:color="0096CE" w:themeColor="accent2" w:sz="4" w:space="0"/>
          <w:insideH w:val="nil"/>
          <w:insideV w:val="nil"/>
        </w:tcBorders>
        <w:shd w:val="clear" w:color="auto" w:fill="0096CE" w:themeFill="accent2"/>
      </w:tcPr>
    </w:tblStylePr>
    <w:tblStylePr w:type="lastRow">
      <w:rPr>
        <w:b/>
        <w:bCs/>
      </w:rPr>
      <w:tblPr/>
      <w:tcPr>
        <w:tcBorders>
          <w:top w:val="double" w:color="0096CE" w:themeColor="accent2"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4-Accent3">
    <w:name w:val="Grid Table 4 Accent 3"/>
    <w:basedOn w:val="TableNormal"/>
    <w:uiPriority w:val="49"/>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color w:val="FFFFFF" w:themeColor="background1"/>
      </w:rPr>
      <w:tblPr/>
      <w:tcPr>
        <w:tcBorders>
          <w:top w:val="single" w:color="ED1C24" w:themeColor="accent3" w:sz="4" w:space="0"/>
          <w:left w:val="single" w:color="ED1C24" w:themeColor="accent3" w:sz="4" w:space="0"/>
          <w:bottom w:val="single" w:color="ED1C24" w:themeColor="accent3" w:sz="4" w:space="0"/>
          <w:right w:val="single" w:color="ED1C24" w:themeColor="accent3" w:sz="4" w:space="0"/>
          <w:insideH w:val="nil"/>
          <w:insideV w:val="nil"/>
        </w:tcBorders>
        <w:shd w:val="clear" w:color="auto" w:fill="ED1C24" w:themeFill="accent3"/>
      </w:tcPr>
    </w:tblStylePr>
    <w:tblStylePr w:type="lastRow">
      <w:rPr>
        <w:b/>
        <w:bCs/>
      </w:rPr>
      <w:tblPr/>
      <w:tcPr>
        <w:tcBorders>
          <w:top w:val="double" w:color="ED1C24" w:themeColor="accent3"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4-Accent4">
    <w:name w:val="Grid Table 4 Accent 4"/>
    <w:basedOn w:val="TableNormal"/>
    <w:uiPriority w:val="49"/>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insideV w:val="nil"/>
        </w:tcBorders>
        <w:shd w:val="clear" w:color="auto" w:fill="00A997" w:themeFill="accent4"/>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insideV w:val="nil"/>
        </w:tcBorders>
        <w:shd w:val="clear" w:color="auto" w:fill="89C711" w:themeFill="accent5"/>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DDC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A5A00"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A5A00"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A5A00"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A5A00" w:themeFill="accent1"/>
      </w:tcPr>
    </w:tblStylePr>
    <w:tblStylePr w:type="band1Vert">
      <w:tblPr/>
      <w:tcPr>
        <w:shd w:val="clear" w:color="auto" w:fill="FFBC97" w:themeFill="accent1" w:themeFillTint="66"/>
      </w:tcPr>
    </w:tblStylePr>
    <w:tblStylePr w:type="band1Horz">
      <w:tblPr/>
      <w:tcPr>
        <w:shd w:val="clear" w:color="auto" w:fill="FFBC97" w:themeFill="accent1" w:themeFillTint="66"/>
      </w:tcPr>
    </w:tblStylePr>
  </w:style>
  <w:style w:type="table" w:styleId="GridTable5Dark-Accent2">
    <w:name w:val="Grid Table 5 Dark Accent 2"/>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2EEF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96CE"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96CE"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96CE"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96CE" w:themeFill="accent2"/>
      </w:tcPr>
    </w:tblStylePr>
    <w:tblStylePr w:type="band1Vert">
      <w:tblPr/>
      <w:tcPr>
        <w:shd w:val="clear" w:color="auto" w:fill="85DDFF" w:themeFill="accent2" w:themeFillTint="66"/>
      </w:tcPr>
    </w:tblStylePr>
    <w:tblStylePr w:type="band1Horz">
      <w:tblPr/>
      <w:tcPr>
        <w:shd w:val="clear" w:color="auto" w:fill="85DDFF" w:themeFill="accent2" w:themeFillTint="66"/>
      </w:tcPr>
    </w:tblStylePr>
  </w:style>
  <w:style w:type="table" w:styleId="GridTable5Dark-Accent3">
    <w:name w:val="Grid Table 5 Dark Accent 3"/>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D1D2"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1C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1C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1C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1C24" w:themeFill="accent3"/>
      </w:tcPr>
    </w:tblStylePr>
    <w:tblStylePr w:type="band1Vert">
      <w:tblPr/>
      <w:tcPr>
        <w:shd w:val="clear" w:color="auto" w:fill="F7A4A7" w:themeFill="accent3" w:themeFillTint="66"/>
      </w:tcPr>
    </w:tblStylePr>
    <w:tblStylePr w:type="band1Horz">
      <w:tblPr/>
      <w:tcPr>
        <w:shd w:val="clear" w:color="auto" w:fill="F7A4A7" w:themeFill="accent3" w:themeFillTint="66"/>
      </w:tcPr>
    </w:tblStylePr>
  </w:style>
  <w:style w:type="table" w:styleId="GridTable5Dark-Accent4">
    <w:name w:val="Grid Table 5 Dark Accent 4"/>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AFFF7"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997"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997"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997"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9FAC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9C711"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9C711"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9C711"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87350"/>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bottom w:val="single" w:color="FF9A63" w:themeColor="accent1" w:themeTint="99" w:sz="12" w:space="0"/>
        </w:tcBorders>
      </w:tcPr>
    </w:tblStylePr>
    <w:tblStylePr w:type="lastRow">
      <w:rPr>
        <w:b/>
        <w:bCs/>
      </w:rPr>
      <w:tblPr/>
      <w:tcPr>
        <w:tcBorders>
          <w:top w:val="doub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6Colorful-Accent2">
    <w:name w:val="Grid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bottom w:val="single" w:color="48CCFF" w:themeColor="accent2" w:themeTint="99" w:sz="12" w:space="0"/>
        </w:tcBorders>
      </w:tcPr>
    </w:tblStylePr>
    <w:tblStylePr w:type="lastRow">
      <w:rPr>
        <w:b/>
        <w:bCs/>
      </w:rPr>
      <w:tblPr/>
      <w:tcPr>
        <w:tcBorders>
          <w:top w:val="doub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6Colorful-Accent3">
    <w:name w:val="Grid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bottom w:val="single" w:color="F4767B" w:themeColor="accent3" w:themeTint="99" w:sz="12" w:space="0"/>
        </w:tcBorders>
      </w:tcPr>
    </w:tblStylePr>
    <w:tblStylePr w:type="lastRow">
      <w:rPr>
        <w:b/>
        <w:bCs/>
      </w:rPr>
      <w:tblPr/>
      <w:tcPr>
        <w:tcBorders>
          <w:top w:val="doub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6Colorful-Accent4">
    <w:name w:val="Grid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87350"/>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187350"/>
    <w:pPr>
      <w:spacing w:line="240" w:lineRule="auto"/>
    </w:pPr>
    <w:rPr>
      <w:color w:val="BB4200" w:themeColor="accent1" w:themeShade="BF"/>
    </w:r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color="FF9A63" w:themeColor="accent1" w:themeTint="99" w:sz="4" w:space="0"/>
        </w:tcBorders>
      </w:tcPr>
    </w:tblStylePr>
    <w:tblStylePr w:type="nwCell">
      <w:tblPr/>
      <w:tcPr>
        <w:tcBorders>
          <w:bottom w:val="single" w:color="FF9A63" w:themeColor="accent1" w:themeTint="99" w:sz="4" w:space="0"/>
        </w:tcBorders>
      </w:tcPr>
    </w:tblStylePr>
    <w:tblStylePr w:type="seCell">
      <w:tblPr/>
      <w:tcPr>
        <w:tcBorders>
          <w:top w:val="single" w:color="FF9A63" w:themeColor="accent1" w:themeTint="99" w:sz="4" w:space="0"/>
        </w:tcBorders>
      </w:tcPr>
    </w:tblStylePr>
    <w:tblStylePr w:type="swCell">
      <w:tblPr/>
      <w:tcPr>
        <w:tcBorders>
          <w:top w:val="single" w:color="FF9A63" w:themeColor="accent1" w:themeTint="99" w:sz="4" w:space="0"/>
        </w:tcBorders>
      </w:tcPr>
    </w:tblStylePr>
  </w:style>
  <w:style w:type="table" w:styleId="GridTable7Colorful-Accent2">
    <w:name w:val="Grid Table 7 Colorful Accent 2"/>
    <w:basedOn w:val="TableNormal"/>
    <w:uiPriority w:val="52"/>
    <w:rsid w:val="00187350"/>
    <w:pPr>
      <w:spacing w:line="240" w:lineRule="auto"/>
    </w:pPr>
    <w:rPr>
      <w:color w:val="006F9A" w:themeColor="accent2" w:themeShade="BF"/>
    </w:r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color="48CCFF" w:themeColor="accent2" w:themeTint="99" w:sz="4" w:space="0"/>
        </w:tcBorders>
      </w:tcPr>
    </w:tblStylePr>
    <w:tblStylePr w:type="nwCell">
      <w:tblPr/>
      <w:tcPr>
        <w:tcBorders>
          <w:bottom w:val="single" w:color="48CCFF" w:themeColor="accent2" w:themeTint="99" w:sz="4" w:space="0"/>
        </w:tcBorders>
      </w:tcPr>
    </w:tblStylePr>
    <w:tblStylePr w:type="seCell">
      <w:tblPr/>
      <w:tcPr>
        <w:tcBorders>
          <w:top w:val="single" w:color="48CCFF" w:themeColor="accent2" w:themeTint="99" w:sz="4" w:space="0"/>
        </w:tcBorders>
      </w:tcPr>
    </w:tblStylePr>
    <w:tblStylePr w:type="swCell">
      <w:tblPr/>
      <w:tcPr>
        <w:tcBorders>
          <w:top w:val="single" w:color="48CCFF" w:themeColor="accent2" w:themeTint="99" w:sz="4" w:space="0"/>
        </w:tcBorders>
      </w:tcPr>
    </w:tblStylePr>
  </w:style>
  <w:style w:type="table" w:styleId="GridTable7Colorful-Accent3">
    <w:name w:val="Grid Table 7 Colorful Accent 3"/>
    <w:basedOn w:val="TableNormal"/>
    <w:uiPriority w:val="52"/>
    <w:rsid w:val="00187350"/>
    <w:pPr>
      <w:spacing w:line="240" w:lineRule="auto"/>
    </w:pPr>
    <w:rPr>
      <w:color w:val="B70E14" w:themeColor="accent3" w:themeShade="BF"/>
    </w:r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color="F4767B" w:themeColor="accent3" w:themeTint="99" w:sz="4" w:space="0"/>
        </w:tcBorders>
      </w:tcPr>
    </w:tblStylePr>
    <w:tblStylePr w:type="nwCell">
      <w:tblPr/>
      <w:tcPr>
        <w:tcBorders>
          <w:bottom w:val="single" w:color="F4767B" w:themeColor="accent3" w:themeTint="99" w:sz="4" w:space="0"/>
        </w:tcBorders>
      </w:tcPr>
    </w:tblStylePr>
    <w:tblStylePr w:type="seCell">
      <w:tblPr/>
      <w:tcPr>
        <w:tcBorders>
          <w:top w:val="single" w:color="F4767B" w:themeColor="accent3" w:themeTint="99" w:sz="4" w:space="0"/>
        </w:tcBorders>
      </w:tcPr>
    </w:tblStylePr>
    <w:tblStylePr w:type="swCell">
      <w:tblPr/>
      <w:tcPr>
        <w:tcBorders>
          <w:top w:val="single" w:color="F4767B" w:themeColor="accent3" w:themeTint="99" w:sz="4" w:space="0"/>
        </w:tcBorders>
      </w:tcPr>
    </w:tblStylePr>
  </w:style>
  <w:style w:type="table" w:styleId="GridTable7Colorful-Accent4">
    <w:name w:val="Grid Table 7 Colorful Accent 4"/>
    <w:basedOn w:val="TableNormal"/>
    <w:uiPriority w:val="52"/>
    <w:rsid w:val="00187350"/>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7Colorful-Accent5">
    <w:name w:val="Grid Table 7 Colorful Accent 5"/>
    <w:basedOn w:val="TableNormal"/>
    <w:uiPriority w:val="52"/>
    <w:rsid w:val="00187350"/>
    <w:pPr>
      <w:spacing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7Colorful-Accent6">
    <w:name w:val="Grid Table 7 Colorful Accent 6"/>
    <w:basedOn w:val="TableNormal"/>
    <w:uiPriority w:val="52"/>
    <w:rsid w:val="00187350"/>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ashtag1" w:customStyle="1">
    <w:name w:val="Hashtag1"/>
    <w:basedOn w:val="DefaultParagraphFont"/>
    <w:uiPriority w:val="99"/>
    <w:semiHidden/>
    <w:unhideWhenUsed/>
    <w:rsid w:val="00187350"/>
    <w:rPr>
      <w:rFonts w:ascii="Trebuchet MS" w:hAnsi="Trebuchet MS"/>
      <w:color w:val="2B579A"/>
      <w:shd w:val="clear" w:color="auto" w:fill="E6E6E6"/>
    </w:rPr>
  </w:style>
  <w:style w:type="paragraph" w:styleId="Header">
    <w:name w:val="header"/>
    <w:basedOn w:val="Normal"/>
    <w:link w:val="HeaderChar"/>
    <w:uiPriority w:val="99"/>
    <w:unhideWhenUsed/>
    <w:rsid w:val="00187350"/>
    <w:pPr>
      <w:tabs>
        <w:tab w:val="center" w:pos="4513"/>
        <w:tab w:val="right" w:pos="9026"/>
      </w:tabs>
      <w:spacing w:line="240" w:lineRule="auto"/>
    </w:pPr>
    <w:rPr>
      <w:rFonts w:ascii="Trebuchet MS" w:hAnsi="Trebuchet MS"/>
    </w:rPr>
  </w:style>
  <w:style w:type="character" w:styleId="HeaderChar" w:customStyle="1">
    <w:name w:val="Header Char"/>
    <w:basedOn w:val="DefaultParagraphFont"/>
    <w:link w:val="Header"/>
    <w:uiPriority w:val="99"/>
    <w:rsid w:val="00187350"/>
    <w:rPr>
      <w:rFonts w:ascii="Trebuchet MS" w:hAnsi="Trebuchet MS"/>
      <w:color w:val="auto"/>
      <w:lang w:eastAsia="zh-CN"/>
    </w:rPr>
  </w:style>
  <w:style w:type="character" w:styleId="Heading4Char" w:customStyle="1">
    <w:name w:val="Heading 4 Char"/>
    <w:basedOn w:val="DefaultParagraphFont"/>
    <w:link w:val="Heading4"/>
    <w:uiPriority w:val="9"/>
    <w:semiHidden/>
    <w:rsid w:val="00E66896"/>
    <w:rPr>
      <w:rFonts w:ascii="Trebuchet MS" w:hAnsi="Trebuchet MS" w:eastAsiaTheme="majorEastAsia" w:cstheme="majorBidi"/>
      <w:i/>
      <w:iCs/>
      <w:color w:val="BB4200" w:themeColor="accent1" w:themeShade="BF"/>
      <w:lang w:eastAsia="zh-CN"/>
    </w:rPr>
  </w:style>
  <w:style w:type="character" w:styleId="Heading5Char" w:customStyle="1">
    <w:name w:val="Heading 5 Char"/>
    <w:basedOn w:val="DefaultParagraphFont"/>
    <w:link w:val="Heading5"/>
    <w:uiPriority w:val="9"/>
    <w:semiHidden/>
    <w:rsid w:val="00187350"/>
    <w:rPr>
      <w:rFonts w:ascii="Trebuchet MS" w:hAnsi="Trebuchet MS" w:eastAsiaTheme="majorEastAsia" w:cstheme="majorBidi"/>
      <w:color w:val="BB4200" w:themeColor="accent1" w:themeShade="BF"/>
      <w:lang w:eastAsia="zh-CN"/>
    </w:rPr>
  </w:style>
  <w:style w:type="character" w:styleId="Heading6Char" w:customStyle="1">
    <w:name w:val="Heading 6 Char"/>
    <w:basedOn w:val="DefaultParagraphFont"/>
    <w:link w:val="Heading6"/>
    <w:uiPriority w:val="9"/>
    <w:semiHidden/>
    <w:rsid w:val="00187350"/>
    <w:rPr>
      <w:rFonts w:ascii="Trebuchet MS" w:hAnsi="Trebuchet MS" w:eastAsiaTheme="majorEastAsia" w:cstheme="majorBidi"/>
      <w:color w:val="7C2C00" w:themeColor="accent1" w:themeShade="7F"/>
      <w:lang w:eastAsia="zh-CN"/>
    </w:rPr>
  </w:style>
  <w:style w:type="character" w:styleId="Heading7Char" w:customStyle="1">
    <w:name w:val="Heading 7 Char"/>
    <w:basedOn w:val="DefaultParagraphFont"/>
    <w:link w:val="Heading7"/>
    <w:uiPriority w:val="9"/>
    <w:semiHidden/>
    <w:rsid w:val="00187350"/>
    <w:rPr>
      <w:rFonts w:ascii="Trebuchet MS" w:hAnsi="Trebuchet MS" w:eastAsiaTheme="majorEastAsia" w:cstheme="majorBidi"/>
      <w:i/>
      <w:iCs/>
      <w:color w:val="7C2C00" w:themeColor="accent1" w:themeShade="7F"/>
      <w:lang w:eastAsia="zh-CN"/>
    </w:rPr>
  </w:style>
  <w:style w:type="character" w:styleId="Heading8Char" w:customStyle="1">
    <w:name w:val="Heading 8 Char"/>
    <w:basedOn w:val="DefaultParagraphFont"/>
    <w:link w:val="Heading8"/>
    <w:uiPriority w:val="9"/>
    <w:semiHidden/>
    <w:rsid w:val="00187350"/>
    <w:rPr>
      <w:rFonts w:ascii="Trebuchet MS" w:hAnsi="Trebuchet MS" w:eastAsiaTheme="majorEastAsia" w:cstheme="majorBidi"/>
      <w:color w:val="272727" w:themeColor="text1" w:themeTint="D8"/>
      <w:szCs w:val="21"/>
      <w:lang w:eastAsia="zh-CN"/>
    </w:rPr>
  </w:style>
  <w:style w:type="character" w:styleId="Heading9Char" w:customStyle="1">
    <w:name w:val="Heading 9 Char"/>
    <w:basedOn w:val="DefaultParagraphFont"/>
    <w:link w:val="Heading9"/>
    <w:uiPriority w:val="9"/>
    <w:semiHidden/>
    <w:rsid w:val="00187350"/>
    <w:rPr>
      <w:rFonts w:ascii="Trebuchet MS" w:hAnsi="Trebuchet MS" w:eastAsiaTheme="majorEastAsia" w:cstheme="majorBidi"/>
      <w:i/>
      <w:iCs/>
      <w:color w:val="272727" w:themeColor="text1" w:themeTint="D8"/>
      <w:szCs w:val="21"/>
      <w:lang w:eastAsia="zh-CN"/>
    </w:rPr>
  </w:style>
  <w:style w:type="character" w:styleId="HTMLAcronym">
    <w:name w:val="HTML Acronym"/>
    <w:basedOn w:val="DefaultParagraphFont"/>
    <w:uiPriority w:val="99"/>
    <w:semiHidden/>
    <w:unhideWhenUsed/>
    <w:rsid w:val="00187350"/>
    <w:rPr>
      <w:rFonts w:ascii="Trebuchet MS" w:hAnsi="Trebuchet MS"/>
    </w:rPr>
  </w:style>
  <w:style w:type="paragraph" w:styleId="HTMLAddress">
    <w:name w:val="HTML Address"/>
    <w:basedOn w:val="Normal"/>
    <w:link w:val="HTMLAddressChar"/>
    <w:uiPriority w:val="99"/>
    <w:semiHidden/>
    <w:unhideWhenUsed/>
    <w:rsid w:val="00187350"/>
    <w:pPr>
      <w:spacing w:line="240" w:lineRule="auto"/>
    </w:pPr>
    <w:rPr>
      <w:rFonts w:ascii="Trebuchet MS" w:hAnsi="Trebuchet MS"/>
      <w:i/>
      <w:iCs/>
    </w:rPr>
  </w:style>
  <w:style w:type="character" w:styleId="HTMLAddressChar" w:customStyle="1">
    <w:name w:val="HTML Address Char"/>
    <w:basedOn w:val="DefaultParagraphFont"/>
    <w:link w:val="HTMLAddress"/>
    <w:uiPriority w:val="99"/>
    <w:semiHidden/>
    <w:rsid w:val="00187350"/>
    <w:rPr>
      <w:rFonts w:ascii="Trebuchet MS" w:hAnsi="Trebuchet MS"/>
      <w:i/>
      <w:iCs/>
      <w:color w:val="auto"/>
      <w:lang w:eastAsia="zh-CN"/>
    </w:rPr>
  </w:style>
  <w:style w:type="character" w:styleId="HTMLCite">
    <w:name w:val="HTML Cite"/>
    <w:basedOn w:val="DefaultParagraphFont"/>
    <w:uiPriority w:val="99"/>
    <w:semiHidden/>
    <w:unhideWhenUsed/>
    <w:rsid w:val="00187350"/>
    <w:rPr>
      <w:rFonts w:ascii="Trebuchet MS" w:hAnsi="Trebuchet MS"/>
      <w:i/>
      <w:iCs/>
    </w:rPr>
  </w:style>
  <w:style w:type="character" w:styleId="HTMLCode">
    <w:name w:val="HTML Code"/>
    <w:basedOn w:val="DefaultParagraphFont"/>
    <w:uiPriority w:val="99"/>
    <w:semiHidden/>
    <w:unhideWhenUsed/>
    <w:rsid w:val="00187350"/>
    <w:rPr>
      <w:rFonts w:ascii="Consolas" w:hAnsi="Consolas"/>
      <w:sz w:val="22"/>
      <w:szCs w:val="20"/>
    </w:rPr>
  </w:style>
  <w:style w:type="character" w:styleId="HTMLDefinition">
    <w:name w:val="HTML Definition"/>
    <w:basedOn w:val="DefaultParagraphFont"/>
    <w:uiPriority w:val="99"/>
    <w:semiHidden/>
    <w:unhideWhenUsed/>
    <w:rsid w:val="00187350"/>
    <w:rPr>
      <w:rFonts w:ascii="Trebuchet MS" w:hAnsi="Trebuchet MS"/>
      <w:i/>
      <w:iCs/>
    </w:rPr>
  </w:style>
  <w:style w:type="character" w:styleId="HTMLKeyboard">
    <w:name w:val="HTML Keyboard"/>
    <w:basedOn w:val="DefaultParagraphFont"/>
    <w:uiPriority w:val="99"/>
    <w:semiHidden/>
    <w:unhideWhenUsed/>
    <w:rsid w:val="00187350"/>
    <w:rPr>
      <w:rFonts w:ascii="Consolas" w:hAnsi="Consolas"/>
      <w:sz w:val="22"/>
      <w:szCs w:val="20"/>
    </w:rPr>
  </w:style>
  <w:style w:type="paragraph" w:styleId="HTMLPreformatted">
    <w:name w:val="HTML Preformatted"/>
    <w:basedOn w:val="Normal"/>
    <w:link w:val="HTMLPreformattedChar"/>
    <w:uiPriority w:val="99"/>
    <w:semiHidden/>
    <w:unhideWhenUsed/>
    <w:rsid w:val="00187350"/>
    <w:pPr>
      <w:spacing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187350"/>
    <w:rPr>
      <w:rFonts w:ascii="Consolas" w:hAnsi="Consolas"/>
      <w:color w:val="auto"/>
      <w:szCs w:val="20"/>
      <w:lang w:eastAsia="zh-CN"/>
    </w:rPr>
  </w:style>
  <w:style w:type="character" w:styleId="HTMLSample">
    <w:name w:val="HTML Sample"/>
    <w:basedOn w:val="DefaultParagraphFont"/>
    <w:uiPriority w:val="99"/>
    <w:semiHidden/>
    <w:unhideWhenUsed/>
    <w:rsid w:val="00187350"/>
    <w:rPr>
      <w:rFonts w:ascii="Consolas" w:hAnsi="Consolas"/>
      <w:sz w:val="24"/>
      <w:szCs w:val="24"/>
    </w:rPr>
  </w:style>
  <w:style w:type="character" w:styleId="HTMLTypewriter">
    <w:name w:val="HTML Typewriter"/>
    <w:basedOn w:val="DefaultParagraphFont"/>
    <w:uiPriority w:val="99"/>
    <w:semiHidden/>
    <w:unhideWhenUsed/>
    <w:rsid w:val="00187350"/>
    <w:rPr>
      <w:rFonts w:ascii="Consolas" w:hAnsi="Consolas"/>
      <w:sz w:val="22"/>
      <w:szCs w:val="20"/>
    </w:rPr>
  </w:style>
  <w:style w:type="character" w:styleId="HTMLVariable">
    <w:name w:val="HTML Variable"/>
    <w:basedOn w:val="DefaultParagraphFont"/>
    <w:uiPriority w:val="99"/>
    <w:semiHidden/>
    <w:unhideWhenUsed/>
    <w:rsid w:val="00187350"/>
    <w:rPr>
      <w:rFonts w:ascii="Trebuchet MS" w:hAnsi="Trebuchet MS"/>
      <w:i/>
      <w:iCs/>
    </w:rPr>
  </w:style>
  <w:style w:type="character" w:styleId="Hyperlink">
    <w:name w:val="Hyperlink"/>
    <w:basedOn w:val="DefaultParagraphFont"/>
    <w:uiPriority w:val="99"/>
    <w:semiHidden/>
    <w:unhideWhenUsed/>
    <w:rsid w:val="00E66896"/>
    <w:rPr>
      <w:rFonts w:ascii="Trebuchet MS" w:hAnsi="Trebuchet MS"/>
      <w:color w:val="006F9A" w:themeColor="accent2" w:themeShade="BF"/>
      <w:u w:val="single"/>
    </w:rPr>
  </w:style>
  <w:style w:type="paragraph" w:styleId="Index1">
    <w:name w:val="index 1"/>
    <w:basedOn w:val="Normal"/>
    <w:next w:val="Normal"/>
    <w:autoRedefine/>
    <w:uiPriority w:val="99"/>
    <w:semiHidden/>
    <w:unhideWhenUsed/>
    <w:rsid w:val="00187350"/>
    <w:pPr>
      <w:spacing w:line="240" w:lineRule="auto"/>
      <w:ind w:left="220" w:hanging="220"/>
    </w:pPr>
    <w:rPr>
      <w:rFonts w:ascii="Trebuchet MS" w:hAnsi="Trebuchet MS"/>
    </w:rPr>
  </w:style>
  <w:style w:type="paragraph" w:styleId="Index2">
    <w:name w:val="index 2"/>
    <w:basedOn w:val="Normal"/>
    <w:next w:val="Normal"/>
    <w:autoRedefine/>
    <w:uiPriority w:val="99"/>
    <w:semiHidden/>
    <w:unhideWhenUsed/>
    <w:rsid w:val="00187350"/>
    <w:pPr>
      <w:spacing w:line="240" w:lineRule="auto"/>
      <w:ind w:left="440" w:hanging="220"/>
    </w:pPr>
    <w:rPr>
      <w:rFonts w:ascii="Trebuchet MS" w:hAnsi="Trebuchet MS"/>
    </w:rPr>
  </w:style>
  <w:style w:type="paragraph" w:styleId="Index3">
    <w:name w:val="index 3"/>
    <w:basedOn w:val="Normal"/>
    <w:next w:val="Normal"/>
    <w:autoRedefine/>
    <w:uiPriority w:val="99"/>
    <w:semiHidden/>
    <w:unhideWhenUsed/>
    <w:rsid w:val="00187350"/>
    <w:pPr>
      <w:spacing w:line="240" w:lineRule="auto"/>
      <w:ind w:left="660" w:hanging="220"/>
    </w:pPr>
    <w:rPr>
      <w:rFonts w:ascii="Trebuchet MS" w:hAnsi="Trebuchet MS"/>
    </w:rPr>
  </w:style>
  <w:style w:type="paragraph" w:styleId="Index4">
    <w:name w:val="index 4"/>
    <w:basedOn w:val="Normal"/>
    <w:next w:val="Normal"/>
    <w:autoRedefine/>
    <w:uiPriority w:val="99"/>
    <w:semiHidden/>
    <w:unhideWhenUsed/>
    <w:rsid w:val="00187350"/>
    <w:pPr>
      <w:spacing w:line="240" w:lineRule="auto"/>
      <w:ind w:left="880" w:hanging="220"/>
    </w:pPr>
    <w:rPr>
      <w:rFonts w:ascii="Trebuchet MS" w:hAnsi="Trebuchet MS"/>
    </w:rPr>
  </w:style>
  <w:style w:type="paragraph" w:styleId="Index5">
    <w:name w:val="index 5"/>
    <w:basedOn w:val="Normal"/>
    <w:next w:val="Normal"/>
    <w:autoRedefine/>
    <w:uiPriority w:val="99"/>
    <w:semiHidden/>
    <w:unhideWhenUsed/>
    <w:rsid w:val="00187350"/>
    <w:pPr>
      <w:spacing w:line="240" w:lineRule="auto"/>
      <w:ind w:left="1100" w:hanging="220"/>
    </w:pPr>
    <w:rPr>
      <w:rFonts w:ascii="Trebuchet MS" w:hAnsi="Trebuchet MS"/>
    </w:rPr>
  </w:style>
  <w:style w:type="paragraph" w:styleId="Index6">
    <w:name w:val="index 6"/>
    <w:basedOn w:val="Normal"/>
    <w:next w:val="Normal"/>
    <w:autoRedefine/>
    <w:uiPriority w:val="99"/>
    <w:semiHidden/>
    <w:unhideWhenUsed/>
    <w:rsid w:val="00187350"/>
    <w:pPr>
      <w:spacing w:line="240" w:lineRule="auto"/>
      <w:ind w:left="1320" w:hanging="220"/>
    </w:pPr>
    <w:rPr>
      <w:rFonts w:ascii="Trebuchet MS" w:hAnsi="Trebuchet MS"/>
    </w:rPr>
  </w:style>
  <w:style w:type="paragraph" w:styleId="Index7">
    <w:name w:val="index 7"/>
    <w:basedOn w:val="Normal"/>
    <w:next w:val="Normal"/>
    <w:autoRedefine/>
    <w:uiPriority w:val="99"/>
    <w:semiHidden/>
    <w:unhideWhenUsed/>
    <w:rsid w:val="00187350"/>
    <w:pPr>
      <w:spacing w:line="240" w:lineRule="auto"/>
      <w:ind w:left="1540" w:hanging="220"/>
    </w:pPr>
    <w:rPr>
      <w:rFonts w:ascii="Trebuchet MS" w:hAnsi="Trebuchet MS"/>
    </w:rPr>
  </w:style>
  <w:style w:type="paragraph" w:styleId="Index8">
    <w:name w:val="index 8"/>
    <w:basedOn w:val="Normal"/>
    <w:next w:val="Normal"/>
    <w:autoRedefine/>
    <w:uiPriority w:val="99"/>
    <w:semiHidden/>
    <w:unhideWhenUsed/>
    <w:rsid w:val="00187350"/>
    <w:pPr>
      <w:spacing w:line="240" w:lineRule="auto"/>
      <w:ind w:left="1760" w:hanging="220"/>
    </w:pPr>
    <w:rPr>
      <w:rFonts w:ascii="Trebuchet MS" w:hAnsi="Trebuchet MS"/>
    </w:rPr>
  </w:style>
  <w:style w:type="paragraph" w:styleId="Index9">
    <w:name w:val="index 9"/>
    <w:basedOn w:val="Normal"/>
    <w:next w:val="Normal"/>
    <w:autoRedefine/>
    <w:uiPriority w:val="99"/>
    <w:semiHidden/>
    <w:unhideWhenUsed/>
    <w:rsid w:val="00187350"/>
    <w:pPr>
      <w:spacing w:line="240" w:lineRule="auto"/>
      <w:ind w:left="1980" w:hanging="220"/>
    </w:pPr>
    <w:rPr>
      <w:rFonts w:ascii="Trebuchet MS" w:hAnsi="Trebuchet MS"/>
    </w:rPr>
  </w:style>
  <w:style w:type="paragraph" w:styleId="IndexHeading">
    <w:name w:val="index heading"/>
    <w:basedOn w:val="Normal"/>
    <w:next w:val="Index1"/>
    <w:uiPriority w:val="99"/>
    <w:semiHidden/>
    <w:unhideWhenUsed/>
    <w:rsid w:val="00187350"/>
    <w:rPr>
      <w:rFonts w:ascii="Trebuchet MS" w:hAnsi="Trebuchet MS" w:eastAsiaTheme="majorEastAsia" w:cstheme="majorBidi"/>
      <w:b/>
      <w:bCs/>
    </w:rPr>
  </w:style>
  <w:style w:type="character" w:styleId="IntenseEmphasis">
    <w:name w:val="Intense Emphasis"/>
    <w:basedOn w:val="DefaultParagraphFont"/>
    <w:uiPriority w:val="21"/>
    <w:semiHidden/>
    <w:unhideWhenUsed/>
    <w:qFormat/>
    <w:rsid w:val="00E66896"/>
    <w:rPr>
      <w:rFonts w:ascii="Trebuchet MS" w:hAnsi="Trebuchet MS"/>
      <w:i/>
      <w:iCs/>
      <w:color w:val="BB4200" w:themeColor="accent1" w:themeShade="BF"/>
    </w:rPr>
  </w:style>
  <w:style w:type="paragraph" w:styleId="IntenseQuote">
    <w:name w:val="Intense Quote"/>
    <w:basedOn w:val="Normal"/>
    <w:next w:val="Normal"/>
    <w:link w:val="IntenseQuoteChar"/>
    <w:uiPriority w:val="30"/>
    <w:semiHidden/>
    <w:unhideWhenUsed/>
    <w:qFormat/>
    <w:rsid w:val="00E66896"/>
    <w:pPr>
      <w:pBdr>
        <w:top w:val="single" w:color="BB4200" w:themeColor="accent1" w:themeShade="BF" w:sz="4" w:space="10"/>
        <w:bottom w:val="single" w:color="BB4200" w:themeColor="accent1" w:themeShade="BF" w:sz="4" w:space="10"/>
      </w:pBdr>
      <w:spacing w:before="360" w:after="360"/>
      <w:ind w:left="864" w:right="864"/>
      <w:jc w:val="center"/>
    </w:pPr>
    <w:rPr>
      <w:rFonts w:ascii="Trebuchet MS" w:hAnsi="Trebuchet MS"/>
      <w:i/>
      <w:iCs/>
      <w:color w:val="BB4200" w:themeColor="accent1" w:themeShade="BF"/>
    </w:rPr>
  </w:style>
  <w:style w:type="character" w:styleId="IntenseQuoteChar" w:customStyle="1">
    <w:name w:val="Intense Quote Char"/>
    <w:basedOn w:val="DefaultParagraphFont"/>
    <w:link w:val="IntenseQuote"/>
    <w:uiPriority w:val="30"/>
    <w:semiHidden/>
    <w:rsid w:val="00E66896"/>
    <w:rPr>
      <w:rFonts w:ascii="Trebuchet MS" w:hAnsi="Trebuchet MS"/>
      <w:i/>
      <w:iCs/>
      <w:color w:val="BB4200" w:themeColor="accent1" w:themeShade="BF"/>
      <w:lang w:eastAsia="zh-CN"/>
    </w:rPr>
  </w:style>
  <w:style w:type="character" w:styleId="IntenseReference">
    <w:name w:val="Intense Reference"/>
    <w:basedOn w:val="DefaultParagraphFont"/>
    <w:uiPriority w:val="32"/>
    <w:semiHidden/>
    <w:unhideWhenUsed/>
    <w:qFormat/>
    <w:rsid w:val="00E66896"/>
    <w:rPr>
      <w:rFonts w:ascii="Trebuchet MS" w:hAnsi="Trebuchet MS"/>
      <w:b/>
      <w:bCs/>
      <w:caps w:val="0"/>
      <w:smallCaps/>
      <w:color w:val="BB4200" w:themeColor="accent1" w:themeShade="BF"/>
      <w:spacing w:val="5"/>
    </w:rPr>
  </w:style>
  <w:style w:type="table" w:styleId="LightGrid">
    <w:name w:val="Light Grid"/>
    <w:basedOn w:val="TableNormal"/>
    <w:uiPriority w:val="62"/>
    <w:semiHidden/>
    <w:unhideWhenUsed/>
    <w:rsid w:val="00187350"/>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187350"/>
    <w:pPr>
      <w:spacing w:line="240" w:lineRule="auto"/>
    </w:p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insideH w:val="single" w:color="FA5A00" w:themeColor="accent1" w:sz="8" w:space="0"/>
        <w:insideV w:val="single" w:color="FA5A00"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A5A00" w:themeColor="accent1" w:sz="8" w:space="0"/>
          <w:left w:val="single" w:color="FA5A00" w:themeColor="accent1" w:sz="8" w:space="0"/>
          <w:bottom w:val="single" w:color="FA5A00" w:themeColor="accent1" w:sz="18" w:space="0"/>
          <w:right w:val="single" w:color="FA5A00" w:themeColor="accent1" w:sz="8" w:space="0"/>
          <w:insideH w:val="nil"/>
          <w:insideV w:val="single" w:color="FA5A00"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A5A00" w:themeColor="accent1" w:sz="6" w:space="0"/>
          <w:left w:val="single" w:color="FA5A00" w:themeColor="accent1" w:sz="8" w:space="0"/>
          <w:bottom w:val="single" w:color="FA5A00" w:themeColor="accent1" w:sz="8" w:space="0"/>
          <w:right w:val="single" w:color="FA5A00" w:themeColor="accent1" w:sz="8" w:space="0"/>
          <w:insideH w:val="nil"/>
          <w:insideV w:val="single" w:color="FA5A00"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tblStylePr w:type="band1Vert">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shd w:val="clear" w:color="auto" w:fill="FFD5BE" w:themeFill="accent1" w:themeFillTint="3F"/>
      </w:tcPr>
    </w:tblStylePr>
    <w:tblStylePr w:type="band1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insideV w:val="single" w:color="FA5A00" w:themeColor="accent1" w:sz="8" w:space="0"/>
        </w:tcBorders>
        <w:shd w:val="clear" w:color="auto" w:fill="FFD5BE" w:themeFill="accent1" w:themeFillTint="3F"/>
      </w:tcPr>
    </w:tblStylePr>
    <w:tblStylePr w:type="band2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insideV w:val="single" w:color="FA5A00" w:themeColor="accent1" w:sz="8" w:space="0"/>
        </w:tcBorders>
      </w:tcPr>
    </w:tblStylePr>
  </w:style>
  <w:style w:type="table" w:styleId="LightGrid-Accent2">
    <w:name w:val="Light Grid Accent 2"/>
    <w:basedOn w:val="TableNormal"/>
    <w:uiPriority w:val="62"/>
    <w:semiHidden/>
    <w:unhideWhenUsed/>
    <w:rsid w:val="00187350"/>
    <w:pPr>
      <w:spacing w:line="240" w:lineRule="auto"/>
    </w:p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insideH w:val="single" w:color="0096CE" w:themeColor="accent2" w:sz="8" w:space="0"/>
        <w:insideV w:val="single" w:color="0096CE"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96CE" w:themeColor="accent2" w:sz="8" w:space="0"/>
          <w:left w:val="single" w:color="0096CE" w:themeColor="accent2" w:sz="8" w:space="0"/>
          <w:bottom w:val="single" w:color="0096CE" w:themeColor="accent2" w:sz="18" w:space="0"/>
          <w:right w:val="single" w:color="0096CE" w:themeColor="accent2" w:sz="8" w:space="0"/>
          <w:insideH w:val="nil"/>
          <w:insideV w:val="single" w:color="0096CE"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96CE" w:themeColor="accent2" w:sz="6" w:space="0"/>
          <w:left w:val="single" w:color="0096CE" w:themeColor="accent2" w:sz="8" w:space="0"/>
          <w:bottom w:val="single" w:color="0096CE" w:themeColor="accent2" w:sz="8" w:space="0"/>
          <w:right w:val="single" w:color="0096CE" w:themeColor="accent2" w:sz="8" w:space="0"/>
          <w:insideH w:val="nil"/>
          <w:insideV w:val="single" w:color="0096CE"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tblStylePr w:type="band1Vert">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shd w:val="clear" w:color="auto" w:fill="B3EAFF" w:themeFill="accent2" w:themeFillTint="3F"/>
      </w:tcPr>
    </w:tblStylePr>
    <w:tblStylePr w:type="band1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insideV w:val="single" w:color="0096CE" w:themeColor="accent2" w:sz="8" w:space="0"/>
        </w:tcBorders>
        <w:shd w:val="clear" w:color="auto" w:fill="B3EAFF" w:themeFill="accent2" w:themeFillTint="3F"/>
      </w:tcPr>
    </w:tblStylePr>
    <w:tblStylePr w:type="band2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insideV w:val="single" w:color="0096CE" w:themeColor="accent2" w:sz="8" w:space="0"/>
        </w:tcBorders>
      </w:tcPr>
    </w:tblStylePr>
  </w:style>
  <w:style w:type="table" w:styleId="LightGrid-Accent3">
    <w:name w:val="Light Grid Accent 3"/>
    <w:basedOn w:val="TableNormal"/>
    <w:uiPriority w:val="62"/>
    <w:semiHidden/>
    <w:unhideWhenUsed/>
    <w:rsid w:val="00187350"/>
    <w:pPr>
      <w:spacing w:line="240" w:lineRule="auto"/>
    </w:p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insideH w:val="single" w:color="ED1C24" w:themeColor="accent3" w:sz="8" w:space="0"/>
        <w:insideV w:val="single" w:color="ED1C24"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D1C24" w:themeColor="accent3" w:sz="8" w:space="0"/>
          <w:left w:val="single" w:color="ED1C24" w:themeColor="accent3" w:sz="8" w:space="0"/>
          <w:bottom w:val="single" w:color="ED1C24" w:themeColor="accent3" w:sz="18" w:space="0"/>
          <w:right w:val="single" w:color="ED1C24" w:themeColor="accent3" w:sz="8" w:space="0"/>
          <w:insideH w:val="nil"/>
          <w:insideV w:val="single" w:color="ED1C24"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D1C24" w:themeColor="accent3" w:sz="6" w:space="0"/>
          <w:left w:val="single" w:color="ED1C24" w:themeColor="accent3" w:sz="8" w:space="0"/>
          <w:bottom w:val="single" w:color="ED1C24" w:themeColor="accent3" w:sz="8" w:space="0"/>
          <w:right w:val="single" w:color="ED1C24" w:themeColor="accent3" w:sz="8" w:space="0"/>
          <w:insideH w:val="nil"/>
          <w:insideV w:val="single" w:color="ED1C24"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tblStylePr w:type="band1Vert">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shd w:val="clear" w:color="auto" w:fill="FAC6C8" w:themeFill="accent3" w:themeFillTint="3F"/>
      </w:tcPr>
    </w:tblStylePr>
    <w:tblStylePr w:type="band1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insideV w:val="single" w:color="ED1C24" w:themeColor="accent3" w:sz="8" w:space="0"/>
        </w:tcBorders>
        <w:shd w:val="clear" w:color="auto" w:fill="FAC6C8" w:themeFill="accent3" w:themeFillTint="3F"/>
      </w:tcPr>
    </w:tblStylePr>
    <w:tblStylePr w:type="band2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insideV w:val="single" w:color="ED1C24" w:themeColor="accent3" w:sz="8" w:space="0"/>
        </w:tcBorders>
      </w:tcPr>
    </w:tblStylePr>
  </w:style>
  <w:style w:type="table" w:styleId="LightGrid-Accent4">
    <w:name w:val="Light Grid Accent 4"/>
    <w:basedOn w:val="TableNormal"/>
    <w:uiPriority w:val="62"/>
    <w:semiHidden/>
    <w:unhideWhenUsed/>
    <w:rsid w:val="00187350"/>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18" w:space="0"/>
          <w:right w:val="single" w:color="00A997" w:themeColor="accent4" w:sz="8" w:space="0"/>
          <w:insideH w:val="nil"/>
          <w:insideV w:val="single" w:color="00A997"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insideH w:val="nil"/>
          <w:insideV w:val="single" w:color="00A997"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shd w:val="clear" w:color="auto" w:fill="AAFFF5" w:themeFill="accent4" w:themeFillTint="3F"/>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shd w:val="clear" w:color="auto" w:fill="AAFFF5" w:themeFill="accent4" w:themeFillTint="3F"/>
      </w:tcPr>
    </w:tblStylePr>
    <w:tblStylePr w:type="band2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tcPr>
    </w:tblStylePr>
  </w:style>
  <w:style w:type="table" w:styleId="LightGrid-Accent5">
    <w:name w:val="Light Grid Accent 5"/>
    <w:basedOn w:val="TableNormal"/>
    <w:uiPriority w:val="62"/>
    <w:semiHidden/>
    <w:unhideWhenUsed/>
    <w:rsid w:val="00187350"/>
    <w:pPr>
      <w:spacing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18" w:space="0"/>
          <w:right w:val="single" w:color="89C711" w:themeColor="accent5" w:sz="8" w:space="0"/>
          <w:insideH w:val="nil"/>
          <w:insideV w:val="single" w:color="89C711"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insideH w:val="nil"/>
          <w:insideV w:val="single" w:color="89C711"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shd w:val="clear" w:color="auto" w:fill="E4F9BC" w:themeFill="accent5" w:themeFillTint="3F"/>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shd w:val="clear" w:color="auto" w:fill="E4F9BC" w:themeFill="accent5" w:themeFillTint="3F"/>
      </w:tcPr>
    </w:tblStylePr>
    <w:tblStylePr w:type="band2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tcPr>
    </w:tblStylePr>
  </w:style>
  <w:style w:type="table" w:styleId="LightGrid-Accent6">
    <w:name w:val="Light Grid Accent 6"/>
    <w:basedOn w:val="TableNormal"/>
    <w:uiPriority w:val="62"/>
    <w:semiHidden/>
    <w:unhideWhenUsed/>
    <w:rsid w:val="00187350"/>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187350"/>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187350"/>
    <w:pPr>
      <w:spacing w:line="240" w:lineRule="auto"/>
    </w:p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tblBorders>
    </w:tblPr>
    <w:tblStylePr w:type="firstRow">
      <w:pPr>
        <w:spacing w:before="0" w:after="0" w:line="240" w:lineRule="auto"/>
      </w:pPr>
      <w:rPr>
        <w:b/>
        <w:bCs/>
        <w:color w:val="FFFFFF" w:themeColor="background1"/>
      </w:rPr>
      <w:tblPr/>
      <w:tcPr>
        <w:shd w:val="clear" w:color="auto" w:fill="FA5A00" w:themeFill="accent1"/>
      </w:tcPr>
    </w:tblStylePr>
    <w:tblStylePr w:type="lastRow">
      <w:pPr>
        <w:spacing w:before="0" w:after="0" w:line="240" w:lineRule="auto"/>
      </w:pPr>
      <w:rPr>
        <w:b/>
        <w:bCs/>
      </w:rPr>
      <w:tblPr/>
      <w:tcPr>
        <w:tcBorders>
          <w:top w:val="double" w:color="FA5A00" w:themeColor="accent1" w:sz="6" w:space="0"/>
          <w:left w:val="single" w:color="FA5A00" w:themeColor="accent1" w:sz="8" w:space="0"/>
          <w:bottom w:val="single" w:color="FA5A00" w:themeColor="accent1" w:sz="8" w:space="0"/>
          <w:right w:val="single" w:color="FA5A00" w:themeColor="accent1" w:sz="8" w:space="0"/>
        </w:tcBorders>
      </w:tcPr>
    </w:tblStylePr>
    <w:tblStylePr w:type="firstCol">
      <w:rPr>
        <w:b/>
        <w:bCs/>
      </w:rPr>
    </w:tblStylePr>
    <w:tblStylePr w:type="lastCol">
      <w:rPr>
        <w:b/>
        <w:bCs/>
      </w:rPr>
    </w:tblStylePr>
    <w:tblStylePr w:type="band1Vert">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tblStylePr w:type="band1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style>
  <w:style w:type="table" w:styleId="LightList-Accent2">
    <w:name w:val="Light List Accent 2"/>
    <w:basedOn w:val="TableNormal"/>
    <w:uiPriority w:val="61"/>
    <w:semiHidden/>
    <w:unhideWhenUsed/>
    <w:rsid w:val="00187350"/>
    <w:pPr>
      <w:spacing w:line="240" w:lineRule="auto"/>
    </w:p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tblBorders>
    </w:tblPr>
    <w:tblStylePr w:type="firstRow">
      <w:pPr>
        <w:spacing w:before="0" w:after="0" w:line="240" w:lineRule="auto"/>
      </w:pPr>
      <w:rPr>
        <w:b/>
        <w:bCs/>
        <w:color w:val="FFFFFF" w:themeColor="background1"/>
      </w:rPr>
      <w:tblPr/>
      <w:tcPr>
        <w:shd w:val="clear" w:color="auto" w:fill="0096CE" w:themeFill="accent2"/>
      </w:tcPr>
    </w:tblStylePr>
    <w:tblStylePr w:type="lastRow">
      <w:pPr>
        <w:spacing w:before="0" w:after="0" w:line="240" w:lineRule="auto"/>
      </w:pPr>
      <w:rPr>
        <w:b/>
        <w:bCs/>
      </w:rPr>
      <w:tblPr/>
      <w:tcPr>
        <w:tcBorders>
          <w:top w:val="double" w:color="0096CE" w:themeColor="accent2" w:sz="6" w:space="0"/>
          <w:left w:val="single" w:color="0096CE" w:themeColor="accent2" w:sz="8" w:space="0"/>
          <w:bottom w:val="single" w:color="0096CE" w:themeColor="accent2" w:sz="8" w:space="0"/>
          <w:right w:val="single" w:color="0096CE" w:themeColor="accent2" w:sz="8" w:space="0"/>
        </w:tcBorders>
      </w:tcPr>
    </w:tblStylePr>
    <w:tblStylePr w:type="firstCol">
      <w:rPr>
        <w:b/>
        <w:bCs/>
      </w:rPr>
    </w:tblStylePr>
    <w:tblStylePr w:type="lastCol">
      <w:rPr>
        <w:b/>
        <w:bCs/>
      </w:rPr>
    </w:tblStylePr>
    <w:tblStylePr w:type="band1Vert">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tblStylePr w:type="band1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style>
  <w:style w:type="table" w:styleId="LightList-Accent3">
    <w:name w:val="Light List Accent 3"/>
    <w:basedOn w:val="TableNormal"/>
    <w:uiPriority w:val="61"/>
    <w:semiHidden/>
    <w:unhideWhenUsed/>
    <w:rsid w:val="00187350"/>
    <w:pPr>
      <w:spacing w:line="240" w:lineRule="auto"/>
    </w:p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tblBorders>
    </w:tblPr>
    <w:tblStylePr w:type="firstRow">
      <w:pPr>
        <w:spacing w:before="0" w:after="0" w:line="240" w:lineRule="auto"/>
      </w:pPr>
      <w:rPr>
        <w:b/>
        <w:bCs/>
        <w:color w:val="FFFFFF" w:themeColor="background1"/>
      </w:rPr>
      <w:tblPr/>
      <w:tcPr>
        <w:shd w:val="clear" w:color="auto" w:fill="ED1C24" w:themeFill="accent3"/>
      </w:tcPr>
    </w:tblStylePr>
    <w:tblStylePr w:type="lastRow">
      <w:pPr>
        <w:spacing w:before="0" w:after="0" w:line="240" w:lineRule="auto"/>
      </w:pPr>
      <w:rPr>
        <w:b/>
        <w:bCs/>
      </w:rPr>
      <w:tblPr/>
      <w:tcPr>
        <w:tcBorders>
          <w:top w:val="double" w:color="ED1C24" w:themeColor="accent3" w:sz="6" w:space="0"/>
          <w:left w:val="single" w:color="ED1C24" w:themeColor="accent3" w:sz="8" w:space="0"/>
          <w:bottom w:val="single" w:color="ED1C24" w:themeColor="accent3" w:sz="8" w:space="0"/>
          <w:right w:val="single" w:color="ED1C24" w:themeColor="accent3" w:sz="8" w:space="0"/>
        </w:tcBorders>
      </w:tcPr>
    </w:tblStylePr>
    <w:tblStylePr w:type="firstCol">
      <w:rPr>
        <w:b/>
        <w:bCs/>
      </w:rPr>
    </w:tblStylePr>
    <w:tblStylePr w:type="lastCol">
      <w:rPr>
        <w:b/>
        <w:bCs/>
      </w:rPr>
    </w:tblStylePr>
    <w:tblStylePr w:type="band1Vert">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tblStylePr w:type="band1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style>
  <w:style w:type="table" w:styleId="LightList-Accent4">
    <w:name w:val="Light List Accent 4"/>
    <w:basedOn w:val="TableNormal"/>
    <w:uiPriority w:val="61"/>
    <w:semiHidden/>
    <w:unhideWhenUsed/>
    <w:rsid w:val="00187350"/>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tcBorders>
      </w:tcPr>
    </w:tblStylePr>
    <w:tblStylePr w:type="firstCol">
      <w:rPr>
        <w:b/>
        <w:bCs/>
      </w:rPr>
    </w:tblStylePr>
    <w:tblStylePr w:type="lastCol">
      <w:rPr>
        <w:b/>
        <w:bCs/>
      </w:r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style>
  <w:style w:type="table" w:styleId="LightList-Accent5">
    <w:name w:val="Light List Accent 5"/>
    <w:basedOn w:val="TableNormal"/>
    <w:uiPriority w:val="61"/>
    <w:semiHidden/>
    <w:unhideWhenUsed/>
    <w:rsid w:val="00187350"/>
    <w:pPr>
      <w:spacing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tcBorders>
      </w:tcPr>
    </w:tblStylePr>
    <w:tblStylePr w:type="firstCol">
      <w:rPr>
        <w:b/>
        <w:bCs/>
      </w:rPr>
    </w:tblStylePr>
    <w:tblStylePr w:type="lastCol">
      <w:rPr>
        <w:b/>
        <w:bCs/>
      </w:r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style>
  <w:style w:type="table" w:styleId="LightList-Accent6">
    <w:name w:val="Light List Accent 6"/>
    <w:basedOn w:val="TableNormal"/>
    <w:uiPriority w:val="61"/>
    <w:semiHidden/>
    <w:unhideWhenUsed/>
    <w:rsid w:val="00187350"/>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187350"/>
    <w:pPr>
      <w:spacing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87350"/>
    <w:pPr>
      <w:spacing w:line="240" w:lineRule="auto"/>
    </w:pPr>
    <w:rPr>
      <w:color w:val="BB4200" w:themeColor="accent1" w:themeShade="BF"/>
    </w:rPr>
    <w:tblPr>
      <w:tblStyleRowBandSize w:val="1"/>
      <w:tblStyleColBandSize w:val="1"/>
      <w:tblBorders>
        <w:top w:val="single" w:color="FA5A00" w:themeColor="accent1" w:sz="8" w:space="0"/>
        <w:bottom w:val="single" w:color="FA5A00" w:themeColor="accent1" w:sz="8" w:space="0"/>
      </w:tblBorders>
    </w:tblPr>
    <w:tblStylePr w:type="firstRow">
      <w:pPr>
        <w:spacing w:before="0" w:after="0" w:line="240" w:lineRule="auto"/>
      </w:pPr>
      <w:rPr>
        <w:b/>
        <w:bCs/>
      </w:rPr>
      <w:tblPr/>
      <w:tcPr>
        <w:tcBorders>
          <w:top w:val="single" w:color="FA5A00" w:themeColor="accent1" w:sz="8" w:space="0"/>
          <w:left w:val="nil"/>
          <w:bottom w:val="single" w:color="FA5A00" w:themeColor="accent1" w:sz="8" w:space="0"/>
          <w:right w:val="nil"/>
          <w:insideH w:val="nil"/>
          <w:insideV w:val="nil"/>
        </w:tcBorders>
      </w:tcPr>
    </w:tblStylePr>
    <w:tblStylePr w:type="lastRow">
      <w:pPr>
        <w:spacing w:before="0" w:after="0" w:line="240" w:lineRule="auto"/>
      </w:pPr>
      <w:rPr>
        <w:b/>
        <w:bCs/>
      </w:rPr>
      <w:tblPr/>
      <w:tcPr>
        <w:tcBorders>
          <w:top w:val="single" w:color="FA5A00" w:themeColor="accent1" w:sz="8" w:space="0"/>
          <w:left w:val="nil"/>
          <w:bottom w:val="single" w:color="FA5A00"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left w:val="nil"/>
          <w:right w:val="nil"/>
          <w:insideH w:val="nil"/>
          <w:insideV w:val="nil"/>
        </w:tcBorders>
        <w:shd w:val="clear" w:color="auto" w:fill="FFD5BE" w:themeFill="accent1" w:themeFillTint="3F"/>
      </w:tcPr>
    </w:tblStylePr>
  </w:style>
  <w:style w:type="table" w:styleId="LightShading-Accent2">
    <w:name w:val="Light Shading Accent 2"/>
    <w:basedOn w:val="TableNormal"/>
    <w:uiPriority w:val="60"/>
    <w:semiHidden/>
    <w:unhideWhenUsed/>
    <w:rsid w:val="00187350"/>
    <w:pPr>
      <w:spacing w:line="240" w:lineRule="auto"/>
    </w:pPr>
    <w:rPr>
      <w:color w:val="006F9A" w:themeColor="accent2" w:themeShade="BF"/>
    </w:rPr>
    <w:tblPr>
      <w:tblStyleRowBandSize w:val="1"/>
      <w:tblStyleColBandSize w:val="1"/>
      <w:tblBorders>
        <w:top w:val="single" w:color="0096CE" w:themeColor="accent2" w:sz="8" w:space="0"/>
        <w:bottom w:val="single" w:color="0096CE" w:themeColor="accent2" w:sz="8" w:space="0"/>
      </w:tblBorders>
    </w:tblPr>
    <w:tblStylePr w:type="firstRow">
      <w:pPr>
        <w:spacing w:before="0" w:after="0" w:line="240" w:lineRule="auto"/>
      </w:pPr>
      <w:rPr>
        <w:b/>
        <w:bCs/>
      </w:rPr>
      <w:tblPr/>
      <w:tcPr>
        <w:tcBorders>
          <w:top w:val="single" w:color="0096CE" w:themeColor="accent2" w:sz="8" w:space="0"/>
          <w:left w:val="nil"/>
          <w:bottom w:val="single" w:color="0096CE" w:themeColor="accent2" w:sz="8" w:space="0"/>
          <w:right w:val="nil"/>
          <w:insideH w:val="nil"/>
          <w:insideV w:val="nil"/>
        </w:tcBorders>
      </w:tcPr>
    </w:tblStylePr>
    <w:tblStylePr w:type="lastRow">
      <w:pPr>
        <w:spacing w:before="0" w:after="0" w:line="240" w:lineRule="auto"/>
      </w:pPr>
      <w:rPr>
        <w:b/>
        <w:bCs/>
      </w:rPr>
      <w:tblPr/>
      <w:tcPr>
        <w:tcBorders>
          <w:top w:val="single" w:color="0096CE" w:themeColor="accent2" w:sz="8" w:space="0"/>
          <w:left w:val="nil"/>
          <w:bottom w:val="single" w:color="0096CE"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left w:val="nil"/>
          <w:right w:val="nil"/>
          <w:insideH w:val="nil"/>
          <w:insideV w:val="nil"/>
        </w:tcBorders>
        <w:shd w:val="clear" w:color="auto" w:fill="B3EAFF" w:themeFill="accent2" w:themeFillTint="3F"/>
      </w:tcPr>
    </w:tblStylePr>
  </w:style>
  <w:style w:type="table" w:styleId="LightShading-Accent3">
    <w:name w:val="Light Shading Accent 3"/>
    <w:basedOn w:val="TableNormal"/>
    <w:uiPriority w:val="60"/>
    <w:semiHidden/>
    <w:unhideWhenUsed/>
    <w:rsid w:val="00187350"/>
    <w:pPr>
      <w:spacing w:line="240" w:lineRule="auto"/>
    </w:pPr>
    <w:rPr>
      <w:color w:val="B70E14" w:themeColor="accent3" w:themeShade="BF"/>
    </w:rPr>
    <w:tblPr>
      <w:tblStyleRowBandSize w:val="1"/>
      <w:tblStyleColBandSize w:val="1"/>
      <w:tblBorders>
        <w:top w:val="single" w:color="ED1C24" w:themeColor="accent3" w:sz="8" w:space="0"/>
        <w:bottom w:val="single" w:color="ED1C24" w:themeColor="accent3" w:sz="8" w:space="0"/>
      </w:tblBorders>
    </w:tblPr>
    <w:tblStylePr w:type="firstRow">
      <w:pPr>
        <w:spacing w:before="0" w:after="0" w:line="240" w:lineRule="auto"/>
      </w:pPr>
      <w:rPr>
        <w:b/>
        <w:bCs/>
      </w:rPr>
      <w:tblPr/>
      <w:tcPr>
        <w:tcBorders>
          <w:top w:val="single" w:color="ED1C24" w:themeColor="accent3" w:sz="8" w:space="0"/>
          <w:left w:val="nil"/>
          <w:bottom w:val="single" w:color="ED1C24" w:themeColor="accent3" w:sz="8" w:space="0"/>
          <w:right w:val="nil"/>
          <w:insideH w:val="nil"/>
          <w:insideV w:val="nil"/>
        </w:tcBorders>
      </w:tcPr>
    </w:tblStylePr>
    <w:tblStylePr w:type="lastRow">
      <w:pPr>
        <w:spacing w:before="0" w:after="0" w:line="240" w:lineRule="auto"/>
      </w:pPr>
      <w:rPr>
        <w:b/>
        <w:bCs/>
      </w:rPr>
      <w:tblPr/>
      <w:tcPr>
        <w:tcBorders>
          <w:top w:val="single" w:color="ED1C24" w:themeColor="accent3" w:sz="8" w:space="0"/>
          <w:left w:val="nil"/>
          <w:bottom w:val="single" w:color="ED1C24"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left w:val="nil"/>
          <w:right w:val="nil"/>
          <w:insideH w:val="nil"/>
          <w:insideV w:val="nil"/>
        </w:tcBorders>
        <w:shd w:val="clear" w:color="auto" w:fill="FAC6C8" w:themeFill="accent3" w:themeFillTint="3F"/>
      </w:tcPr>
    </w:tblStylePr>
  </w:style>
  <w:style w:type="table" w:styleId="LightShading-Accent4">
    <w:name w:val="Light Shading Accent 4"/>
    <w:basedOn w:val="TableNormal"/>
    <w:uiPriority w:val="60"/>
    <w:semiHidden/>
    <w:unhideWhenUsed/>
    <w:rsid w:val="00187350"/>
    <w:pPr>
      <w:spacing w:line="240" w:lineRule="auto"/>
    </w:pPr>
    <w:rPr>
      <w:color w:val="007E70" w:themeColor="accent4" w:themeShade="BF"/>
    </w:rPr>
    <w:tblPr>
      <w:tblStyleRowBandSize w:val="1"/>
      <w:tblStyleColBandSize w:val="1"/>
      <w:tblBorders>
        <w:top w:val="single" w:color="00A997" w:themeColor="accent4" w:sz="8" w:space="0"/>
        <w:bottom w:val="single" w:color="00A997" w:themeColor="accent4" w:sz="8" w:space="0"/>
      </w:tblBorders>
    </w:tblPr>
    <w:tblStylePr w:type="fir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la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87350"/>
    <w:pPr>
      <w:spacing w:line="240" w:lineRule="auto"/>
    </w:pPr>
    <w:rPr>
      <w:color w:val="66940C" w:themeColor="accent5" w:themeShade="BF"/>
    </w:rPr>
    <w:tblPr>
      <w:tblStyleRowBandSize w:val="1"/>
      <w:tblStyleColBandSize w:val="1"/>
      <w:tblBorders>
        <w:top w:val="single" w:color="89C711" w:themeColor="accent5" w:sz="8" w:space="0"/>
        <w:bottom w:val="single" w:color="89C711" w:themeColor="accent5" w:sz="8" w:space="0"/>
      </w:tblBorders>
    </w:tblPr>
    <w:tblStylePr w:type="fir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la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87350"/>
    <w:pPr>
      <w:spacing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87350"/>
    <w:rPr>
      <w:rFonts w:ascii="Trebuchet MS" w:hAnsi="Trebuchet MS"/>
    </w:rPr>
  </w:style>
  <w:style w:type="paragraph" w:styleId="List">
    <w:name w:val="List"/>
    <w:basedOn w:val="Normal"/>
    <w:uiPriority w:val="99"/>
    <w:semiHidden/>
    <w:unhideWhenUsed/>
    <w:rsid w:val="00187350"/>
    <w:pPr>
      <w:ind w:left="283" w:hanging="283"/>
      <w:contextualSpacing/>
    </w:pPr>
    <w:rPr>
      <w:rFonts w:ascii="Trebuchet MS" w:hAnsi="Trebuchet MS"/>
    </w:rPr>
  </w:style>
  <w:style w:type="paragraph" w:styleId="List2">
    <w:name w:val="List 2"/>
    <w:basedOn w:val="Normal"/>
    <w:uiPriority w:val="99"/>
    <w:semiHidden/>
    <w:unhideWhenUsed/>
    <w:rsid w:val="00187350"/>
    <w:pPr>
      <w:ind w:left="566" w:hanging="283"/>
      <w:contextualSpacing/>
    </w:pPr>
    <w:rPr>
      <w:rFonts w:ascii="Trebuchet MS" w:hAnsi="Trebuchet MS"/>
    </w:rPr>
  </w:style>
  <w:style w:type="paragraph" w:styleId="List3">
    <w:name w:val="List 3"/>
    <w:basedOn w:val="Normal"/>
    <w:uiPriority w:val="99"/>
    <w:semiHidden/>
    <w:unhideWhenUsed/>
    <w:rsid w:val="00187350"/>
    <w:pPr>
      <w:ind w:left="849" w:hanging="283"/>
      <w:contextualSpacing/>
    </w:pPr>
    <w:rPr>
      <w:rFonts w:ascii="Trebuchet MS" w:hAnsi="Trebuchet MS"/>
    </w:rPr>
  </w:style>
  <w:style w:type="paragraph" w:styleId="List4">
    <w:name w:val="List 4"/>
    <w:basedOn w:val="Normal"/>
    <w:uiPriority w:val="99"/>
    <w:semiHidden/>
    <w:unhideWhenUsed/>
    <w:rsid w:val="00187350"/>
    <w:pPr>
      <w:ind w:left="1132" w:hanging="283"/>
      <w:contextualSpacing/>
    </w:pPr>
    <w:rPr>
      <w:rFonts w:ascii="Trebuchet MS" w:hAnsi="Trebuchet MS"/>
    </w:rPr>
  </w:style>
  <w:style w:type="paragraph" w:styleId="List5">
    <w:name w:val="List 5"/>
    <w:basedOn w:val="Normal"/>
    <w:uiPriority w:val="99"/>
    <w:semiHidden/>
    <w:unhideWhenUsed/>
    <w:rsid w:val="00187350"/>
    <w:pPr>
      <w:ind w:left="1415" w:hanging="283"/>
      <w:contextualSpacing/>
    </w:pPr>
    <w:rPr>
      <w:rFonts w:ascii="Trebuchet MS" w:hAnsi="Trebuchet MS"/>
    </w:rPr>
  </w:style>
  <w:style w:type="paragraph" w:styleId="ListBullet">
    <w:name w:val="List Bullet"/>
    <w:basedOn w:val="Normal"/>
    <w:uiPriority w:val="99"/>
    <w:semiHidden/>
    <w:unhideWhenUsed/>
    <w:rsid w:val="00187350"/>
    <w:pPr>
      <w:numPr>
        <w:numId w:val="1"/>
      </w:numPr>
      <w:contextualSpacing/>
    </w:pPr>
    <w:rPr>
      <w:rFonts w:ascii="Trebuchet MS" w:hAnsi="Trebuchet MS"/>
    </w:rPr>
  </w:style>
  <w:style w:type="paragraph" w:styleId="ListBullet2">
    <w:name w:val="List Bullet 2"/>
    <w:basedOn w:val="Normal"/>
    <w:uiPriority w:val="99"/>
    <w:semiHidden/>
    <w:unhideWhenUsed/>
    <w:rsid w:val="00187350"/>
    <w:pPr>
      <w:numPr>
        <w:numId w:val="2"/>
      </w:numPr>
      <w:contextualSpacing/>
    </w:pPr>
    <w:rPr>
      <w:rFonts w:ascii="Trebuchet MS" w:hAnsi="Trebuchet MS"/>
    </w:rPr>
  </w:style>
  <w:style w:type="paragraph" w:styleId="ListBullet3">
    <w:name w:val="List Bullet 3"/>
    <w:basedOn w:val="Normal"/>
    <w:uiPriority w:val="99"/>
    <w:semiHidden/>
    <w:unhideWhenUsed/>
    <w:rsid w:val="00187350"/>
    <w:pPr>
      <w:numPr>
        <w:numId w:val="3"/>
      </w:numPr>
      <w:contextualSpacing/>
    </w:pPr>
    <w:rPr>
      <w:rFonts w:ascii="Trebuchet MS" w:hAnsi="Trebuchet MS"/>
    </w:rPr>
  </w:style>
  <w:style w:type="paragraph" w:styleId="ListBullet4">
    <w:name w:val="List Bullet 4"/>
    <w:basedOn w:val="Normal"/>
    <w:uiPriority w:val="99"/>
    <w:semiHidden/>
    <w:unhideWhenUsed/>
    <w:rsid w:val="00187350"/>
    <w:pPr>
      <w:numPr>
        <w:numId w:val="4"/>
      </w:numPr>
      <w:contextualSpacing/>
    </w:pPr>
    <w:rPr>
      <w:rFonts w:ascii="Trebuchet MS" w:hAnsi="Trebuchet MS"/>
    </w:rPr>
  </w:style>
  <w:style w:type="paragraph" w:styleId="ListBullet5">
    <w:name w:val="List Bullet 5"/>
    <w:basedOn w:val="Normal"/>
    <w:uiPriority w:val="99"/>
    <w:semiHidden/>
    <w:unhideWhenUsed/>
    <w:rsid w:val="00187350"/>
    <w:pPr>
      <w:numPr>
        <w:numId w:val="5"/>
      </w:numPr>
      <w:contextualSpacing/>
    </w:pPr>
    <w:rPr>
      <w:rFonts w:ascii="Trebuchet MS" w:hAnsi="Trebuchet MS"/>
    </w:rPr>
  </w:style>
  <w:style w:type="paragraph" w:styleId="ListContinue">
    <w:name w:val="List Continue"/>
    <w:basedOn w:val="Normal"/>
    <w:uiPriority w:val="99"/>
    <w:semiHidden/>
    <w:unhideWhenUsed/>
    <w:rsid w:val="00187350"/>
    <w:pPr>
      <w:spacing w:after="120"/>
      <w:ind w:left="283"/>
      <w:contextualSpacing/>
    </w:pPr>
    <w:rPr>
      <w:rFonts w:ascii="Trebuchet MS" w:hAnsi="Trebuchet MS"/>
    </w:rPr>
  </w:style>
  <w:style w:type="paragraph" w:styleId="ListContinue2">
    <w:name w:val="List Continue 2"/>
    <w:basedOn w:val="Normal"/>
    <w:uiPriority w:val="99"/>
    <w:semiHidden/>
    <w:unhideWhenUsed/>
    <w:rsid w:val="00187350"/>
    <w:pPr>
      <w:spacing w:after="120"/>
      <w:ind w:left="566"/>
      <w:contextualSpacing/>
    </w:pPr>
    <w:rPr>
      <w:rFonts w:ascii="Trebuchet MS" w:hAnsi="Trebuchet MS"/>
    </w:rPr>
  </w:style>
  <w:style w:type="paragraph" w:styleId="ListContinue3">
    <w:name w:val="List Continue 3"/>
    <w:basedOn w:val="Normal"/>
    <w:uiPriority w:val="99"/>
    <w:semiHidden/>
    <w:unhideWhenUsed/>
    <w:rsid w:val="00187350"/>
    <w:pPr>
      <w:spacing w:after="120"/>
      <w:ind w:left="849"/>
      <w:contextualSpacing/>
    </w:pPr>
    <w:rPr>
      <w:rFonts w:ascii="Trebuchet MS" w:hAnsi="Trebuchet MS"/>
    </w:rPr>
  </w:style>
  <w:style w:type="paragraph" w:styleId="ListContinue4">
    <w:name w:val="List Continue 4"/>
    <w:basedOn w:val="Normal"/>
    <w:uiPriority w:val="99"/>
    <w:semiHidden/>
    <w:unhideWhenUsed/>
    <w:rsid w:val="00187350"/>
    <w:pPr>
      <w:spacing w:after="120"/>
      <w:ind w:left="1132"/>
      <w:contextualSpacing/>
    </w:pPr>
    <w:rPr>
      <w:rFonts w:ascii="Trebuchet MS" w:hAnsi="Trebuchet MS"/>
    </w:rPr>
  </w:style>
  <w:style w:type="paragraph" w:styleId="ListContinue5">
    <w:name w:val="List Continue 5"/>
    <w:basedOn w:val="Normal"/>
    <w:uiPriority w:val="99"/>
    <w:semiHidden/>
    <w:unhideWhenUsed/>
    <w:rsid w:val="00187350"/>
    <w:pPr>
      <w:spacing w:after="120"/>
      <w:ind w:left="1415"/>
      <w:contextualSpacing/>
    </w:pPr>
    <w:rPr>
      <w:rFonts w:ascii="Trebuchet MS" w:hAnsi="Trebuchet MS"/>
    </w:rPr>
  </w:style>
  <w:style w:type="paragraph" w:styleId="ListNumber">
    <w:name w:val="List Number"/>
    <w:basedOn w:val="Normal"/>
    <w:uiPriority w:val="99"/>
    <w:semiHidden/>
    <w:unhideWhenUsed/>
    <w:rsid w:val="00187350"/>
    <w:pPr>
      <w:numPr>
        <w:numId w:val="6"/>
      </w:numPr>
      <w:contextualSpacing/>
    </w:pPr>
    <w:rPr>
      <w:rFonts w:ascii="Trebuchet MS" w:hAnsi="Trebuchet MS"/>
    </w:rPr>
  </w:style>
  <w:style w:type="paragraph" w:styleId="ListNumber2">
    <w:name w:val="List Number 2"/>
    <w:basedOn w:val="Normal"/>
    <w:uiPriority w:val="99"/>
    <w:semiHidden/>
    <w:unhideWhenUsed/>
    <w:rsid w:val="00187350"/>
    <w:pPr>
      <w:numPr>
        <w:numId w:val="7"/>
      </w:numPr>
      <w:contextualSpacing/>
    </w:pPr>
    <w:rPr>
      <w:rFonts w:ascii="Trebuchet MS" w:hAnsi="Trebuchet MS"/>
    </w:rPr>
  </w:style>
  <w:style w:type="paragraph" w:styleId="ListNumber3">
    <w:name w:val="List Number 3"/>
    <w:basedOn w:val="Normal"/>
    <w:uiPriority w:val="99"/>
    <w:semiHidden/>
    <w:unhideWhenUsed/>
    <w:rsid w:val="00187350"/>
    <w:pPr>
      <w:numPr>
        <w:numId w:val="8"/>
      </w:numPr>
      <w:contextualSpacing/>
    </w:pPr>
    <w:rPr>
      <w:rFonts w:ascii="Trebuchet MS" w:hAnsi="Trebuchet MS"/>
    </w:rPr>
  </w:style>
  <w:style w:type="paragraph" w:styleId="ListNumber4">
    <w:name w:val="List Number 4"/>
    <w:basedOn w:val="Normal"/>
    <w:uiPriority w:val="99"/>
    <w:semiHidden/>
    <w:unhideWhenUsed/>
    <w:rsid w:val="00187350"/>
    <w:pPr>
      <w:numPr>
        <w:numId w:val="9"/>
      </w:numPr>
      <w:contextualSpacing/>
    </w:pPr>
    <w:rPr>
      <w:rFonts w:ascii="Trebuchet MS" w:hAnsi="Trebuchet MS"/>
    </w:rPr>
  </w:style>
  <w:style w:type="paragraph" w:styleId="ListNumber5">
    <w:name w:val="List Number 5"/>
    <w:basedOn w:val="Normal"/>
    <w:uiPriority w:val="99"/>
    <w:semiHidden/>
    <w:unhideWhenUsed/>
    <w:rsid w:val="00187350"/>
    <w:pPr>
      <w:numPr>
        <w:numId w:val="10"/>
      </w:numPr>
      <w:contextualSpacing/>
    </w:pPr>
    <w:rPr>
      <w:rFonts w:ascii="Trebuchet MS" w:hAnsi="Trebuchet MS"/>
    </w:rPr>
  </w:style>
  <w:style w:type="paragraph" w:styleId="ListParagraph">
    <w:name w:val="List Paragraph"/>
    <w:basedOn w:val="Normal"/>
    <w:uiPriority w:val="34"/>
    <w:semiHidden/>
    <w:unhideWhenUsed/>
    <w:qFormat/>
    <w:rsid w:val="00187350"/>
    <w:pPr>
      <w:ind w:left="720"/>
      <w:contextualSpacing/>
    </w:pPr>
    <w:rPr>
      <w:rFonts w:ascii="Trebuchet MS" w:hAnsi="Trebuchet MS"/>
    </w:rPr>
  </w:style>
  <w:style w:type="table" w:styleId="ListTable1Light">
    <w:name w:val="List Table 1 Light"/>
    <w:basedOn w:val="TableNormal"/>
    <w:uiPriority w:val="46"/>
    <w:rsid w:val="00187350"/>
    <w:pPr>
      <w:spacing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87350"/>
    <w:pPr>
      <w:spacing w:line="240" w:lineRule="auto"/>
    </w:pPr>
    <w:tblPr>
      <w:tblStyleRowBandSize w:val="1"/>
      <w:tblStyleColBandSize w:val="1"/>
    </w:tblPr>
    <w:tblStylePr w:type="firstRow">
      <w:rPr>
        <w:b/>
        <w:bCs/>
      </w:rPr>
      <w:tblPr/>
      <w:tcPr>
        <w:tcBorders>
          <w:bottom w:val="single" w:color="FF9A63" w:themeColor="accent1" w:themeTint="99" w:sz="4" w:space="0"/>
        </w:tcBorders>
      </w:tcPr>
    </w:tblStylePr>
    <w:tblStylePr w:type="lastRow">
      <w:rPr>
        <w:b/>
        <w:bCs/>
      </w:rPr>
      <w:tblPr/>
      <w:tcPr>
        <w:tcBorders>
          <w:top w:val="sing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1Light-Accent2">
    <w:name w:val="List Table 1 Light Accent 2"/>
    <w:basedOn w:val="TableNormal"/>
    <w:uiPriority w:val="46"/>
    <w:rsid w:val="00187350"/>
    <w:pPr>
      <w:spacing w:line="240" w:lineRule="auto"/>
    </w:pPr>
    <w:tblPr>
      <w:tblStyleRowBandSize w:val="1"/>
      <w:tblStyleColBandSize w:val="1"/>
    </w:tblPr>
    <w:tblStylePr w:type="firstRow">
      <w:rPr>
        <w:b/>
        <w:bCs/>
      </w:rPr>
      <w:tblPr/>
      <w:tcPr>
        <w:tcBorders>
          <w:bottom w:val="single" w:color="48CCFF" w:themeColor="accent2" w:themeTint="99" w:sz="4" w:space="0"/>
        </w:tcBorders>
      </w:tcPr>
    </w:tblStylePr>
    <w:tblStylePr w:type="lastRow">
      <w:rPr>
        <w:b/>
        <w:bCs/>
      </w:rPr>
      <w:tblPr/>
      <w:tcPr>
        <w:tcBorders>
          <w:top w:val="sing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1Light-Accent3">
    <w:name w:val="List Table 1 Light Accent 3"/>
    <w:basedOn w:val="TableNormal"/>
    <w:uiPriority w:val="46"/>
    <w:rsid w:val="00187350"/>
    <w:pPr>
      <w:spacing w:line="240" w:lineRule="auto"/>
    </w:pPr>
    <w:tblPr>
      <w:tblStyleRowBandSize w:val="1"/>
      <w:tblStyleColBandSize w:val="1"/>
    </w:tblPr>
    <w:tblStylePr w:type="firstRow">
      <w:rPr>
        <w:b/>
        <w:bCs/>
      </w:rPr>
      <w:tblPr/>
      <w:tcPr>
        <w:tcBorders>
          <w:bottom w:val="single" w:color="F4767B" w:themeColor="accent3" w:themeTint="99" w:sz="4" w:space="0"/>
        </w:tcBorders>
      </w:tcPr>
    </w:tblStylePr>
    <w:tblStylePr w:type="lastRow">
      <w:rPr>
        <w:b/>
        <w:bCs/>
      </w:rPr>
      <w:tblPr/>
      <w:tcPr>
        <w:tcBorders>
          <w:top w:val="sing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1Light-Accent4">
    <w:name w:val="List Table 1 Light Accent 4"/>
    <w:basedOn w:val="TableNormal"/>
    <w:uiPriority w:val="46"/>
    <w:rsid w:val="00187350"/>
    <w:pPr>
      <w:spacing w:line="240" w:lineRule="auto"/>
    </w:pPr>
    <w:tblPr>
      <w:tblStyleRowBandSize w:val="1"/>
      <w:tblStyleColBandSize w:val="1"/>
    </w:tblPr>
    <w:tblStylePr w:type="firstRow">
      <w:rPr>
        <w:b/>
        <w:bCs/>
      </w:rPr>
      <w:tblPr/>
      <w:tcPr>
        <w:tcBorders>
          <w:bottom w:val="single" w:color="32FFE8" w:themeColor="accent4" w:themeTint="99" w:sz="4" w:space="0"/>
        </w:tcBorders>
      </w:tcPr>
    </w:tblStylePr>
    <w:tblStylePr w:type="lastRow">
      <w:rPr>
        <w:b/>
        <w:bCs/>
      </w:rPr>
      <w:tblPr/>
      <w:tcPr>
        <w:tcBorders>
          <w:top w:val="sing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87350"/>
    <w:pPr>
      <w:spacing w:line="240" w:lineRule="auto"/>
    </w:pPr>
    <w:tblPr>
      <w:tblStyleRowBandSize w:val="1"/>
      <w:tblStyleColBandSize w:val="1"/>
    </w:tblPr>
    <w:tblStylePr w:type="firstRow">
      <w:rPr>
        <w:b/>
        <w:bCs/>
      </w:rPr>
      <w:tblPr/>
      <w:tcPr>
        <w:tcBorders>
          <w:bottom w:val="single" w:color="BEF15C" w:themeColor="accent5" w:themeTint="99" w:sz="4" w:space="0"/>
        </w:tcBorders>
      </w:tcPr>
    </w:tblStylePr>
    <w:tblStylePr w:type="lastRow">
      <w:rPr>
        <w:b/>
        <w:bCs/>
      </w:rPr>
      <w:tblPr/>
      <w:tcPr>
        <w:tcBorders>
          <w:top w:val="sing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87350"/>
    <w:pPr>
      <w:spacing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87350"/>
    <w:pPr>
      <w:spacing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87350"/>
    <w:pPr>
      <w:spacing w:line="240" w:lineRule="auto"/>
    </w:pPr>
    <w:tblPr>
      <w:tblStyleRowBandSize w:val="1"/>
      <w:tblStyleColBandSize w:val="1"/>
      <w:tblBorders>
        <w:top w:val="single" w:color="FF9A63" w:themeColor="accent1" w:themeTint="99" w:sz="4" w:space="0"/>
        <w:bottom w:val="single" w:color="FF9A63" w:themeColor="accent1" w:themeTint="99" w:sz="4" w:space="0"/>
        <w:insideH w:val="single" w:color="FF9A6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2-Accent2">
    <w:name w:val="List Table 2 Accent 2"/>
    <w:basedOn w:val="TableNormal"/>
    <w:uiPriority w:val="47"/>
    <w:rsid w:val="00187350"/>
    <w:pPr>
      <w:spacing w:line="240" w:lineRule="auto"/>
    </w:pPr>
    <w:tblPr>
      <w:tblStyleRowBandSize w:val="1"/>
      <w:tblStyleColBandSize w:val="1"/>
      <w:tblBorders>
        <w:top w:val="single" w:color="48CCFF" w:themeColor="accent2" w:themeTint="99" w:sz="4" w:space="0"/>
        <w:bottom w:val="single" w:color="48CCFF" w:themeColor="accent2" w:themeTint="99" w:sz="4" w:space="0"/>
        <w:insideH w:val="single" w:color="48CCFF"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2-Accent3">
    <w:name w:val="List Table 2 Accent 3"/>
    <w:basedOn w:val="TableNormal"/>
    <w:uiPriority w:val="47"/>
    <w:rsid w:val="00187350"/>
    <w:pPr>
      <w:spacing w:line="240" w:lineRule="auto"/>
    </w:pPr>
    <w:tblPr>
      <w:tblStyleRowBandSize w:val="1"/>
      <w:tblStyleColBandSize w:val="1"/>
      <w:tblBorders>
        <w:top w:val="single" w:color="F4767B" w:themeColor="accent3" w:themeTint="99" w:sz="4" w:space="0"/>
        <w:bottom w:val="single" w:color="F4767B" w:themeColor="accent3" w:themeTint="99" w:sz="4" w:space="0"/>
        <w:insideH w:val="single" w:color="F4767B"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2-Accent4">
    <w:name w:val="List Table 2 Accent 4"/>
    <w:basedOn w:val="TableNormal"/>
    <w:uiPriority w:val="47"/>
    <w:rsid w:val="00187350"/>
    <w:pPr>
      <w:spacing w:line="240" w:lineRule="auto"/>
    </w:pPr>
    <w:tblPr>
      <w:tblStyleRowBandSize w:val="1"/>
      <w:tblStyleColBandSize w:val="1"/>
      <w:tblBorders>
        <w:top w:val="single" w:color="32FFE8" w:themeColor="accent4" w:themeTint="99" w:sz="4" w:space="0"/>
        <w:bottom w:val="single" w:color="32FFE8" w:themeColor="accent4" w:themeTint="99" w:sz="4" w:space="0"/>
        <w:insideH w:val="single" w:color="32FFE8"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87350"/>
    <w:pPr>
      <w:spacing w:line="240" w:lineRule="auto"/>
    </w:pPr>
    <w:tblPr>
      <w:tblStyleRowBandSize w:val="1"/>
      <w:tblStyleColBandSize w:val="1"/>
      <w:tblBorders>
        <w:top w:val="single" w:color="BEF15C" w:themeColor="accent5" w:themeTint="99" w:sz="4" w:space="0"/>
        <w:bottom w:val="single" w:color="BEF15C" w:themeColor="accent5" w:themeTint="99" w:sz="4" w:space="0"/>
        <w:insideH w:val="single" w:color="BEF15C"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87350"/>
    <w:pPr>
      <w:spacing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87350"/>
    <w:pPr>
      <w:spacing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187350"/>
    <w:pPr>
      <w:spacing w:line="240" w:lineRule="auto"/>
    </w:pPr>
    <w:tblPr>
      <w:tblStyleRowBandSize w:val="1"/>
      <w:tblStyleColBandSize w:val="1"/>
      <w:tblBorders>
        <w:top w:val="single" w:color="FA5A00" w:themeColor="accent1" w:sz="4" w:space="0"/>
        <w:left w:val="single" w:color="FA5A00" w:themeColor="accent1" w:sz="4" w:space="0"/>
        <w:bottom w:val="single" w:color="FA5A00" w:themeColor="accent1" w:sz="4" w:space="0"/>
        <w:right w:val="single" w:color="FA5A00" w:themeColor="accent1" w:sz="4" w:space="0"/>
      </w:tblBorders>
    </w:tblPr>
    <w:tblStylePr w:type="firstRow">
      <w:rPr>
        <w:b/>
        <w:bCs/>
        <w:color w:val="FFFFFF" w:themeColor="background1"/>
      </w:rPr>
      <w:tblPr/>
      <w:tcPr>
        <w:shd w:val="clear" w:color="auto" w:fill="FA5A00" w:themeFill="accent1"/>
      </w:tcPr>
    </w:tblStylePr>
    <w:tblStylePr w:type="lastRow">
      <w:rPr>
        <w:b/>
        <w:bCs/>
      </w:rPr>
      <w:tblPr/>
      <w:tcPr>
        <w:tcBorders>
          <w:top w:val="double" w:color="FA5A00"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A5A00" w:themeColor="accent1" w:sz="4" w:space="0"/>
          <w:right w:val="single" w:color="FA5A00" w:themeColor="accent1" w:sz="4" w:space="0"/>
        </w:tcBorders>
      </w:tcPr>
    </w:tblStylePr>
    <w:tblStylePr w:type="band1Horz">
      <w:tblPr/>
      <w:tcPr>
        <w:tcBorders>
          <w:top w:val="single" w:color="FA5A00" w:themeColor="accent1" w:sz="4" w:space="0"/>
          <w:bottom w:val="single" w:color="FA5A00"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A5A00" w:themeColor="accent1" w:sz="4" w:space="0"/>
          <w:left w:val="nil"/>
        </w:tcBorders>
      </w:tcPr>
    </w:tblStylePr>
    <w:tblStylePr w:type="swCell">
      <w:tblPr/>
      <w:tcPr>
        <w:tcBorders>
          <w:top w:val="double" w:color="FA5A00" w:themeColor="accent1" w:sz="4" w:space="0"/>
          <w:right w:val="nil"/>
        </w:tcBorders>
      </w:tcPr>
    </w:tblStylePr>
  </w:style>
  <w:style w:type="table" w:styleId="ListTable3-Accent2">
    <w:name w:val="List Table 3 Accent 2"/>
    <w:basedOn w:val="TableNormal"/>
    <w:uiPriority w:val="48"/>
    <w:rsid w:val="00187350"/>
    <w:pPr>
      <w:spacing w:line="240" w:lineRule="auto"/>
    </w:pPr>
    <w:tblPr>
      <w:tblStyleRowBandSize w:val="1"/>
      <w:tblStyleColBandSize w:val="1"/>
      <w:tblBorders>
        <w:top w:val="single" w:color="0096CE" w:themeColor="accent2" w:sz="4" w:space="0"/>
        <w:left w:val="single" w:color="0096CE" w:themeColor="accent2" w:sz="4" w:space="0"/>
        <w:bottom w:val="single" w:color="0096CE" w:themeColor="accent2" w:sz="4" w:space="0"/>
        <w:right w:val="single" w:color="0096CE" w:themeColor="accent2" w:sz="4" w:space="0"/>
      </w:tblBorders>
    </w:tblPr>
    <w:tblStylePr w:type="firstRow">
      <w:rPr>
        <w:b/>
        <w:bCs/>
        <w:color w:val="FFFFFF" w:themeColor="background1"/>
      </w:rPr>
      <w:tblPr/>
      <w:tcPr>
        <w:shd w:val="clear" w:color="auto" w:fill="0096CE" w:themeFill="accent2"/>
      </w:tcPr>
    </w:tblStylePr>
    <w:tblStylePr w:type="lastRow">
      <w:rPr>
        <w:b/>
        <w:bCs/>
      </w:rPr>
      <w:tblPr/>
      <w:tcPr>
        <w:tcBorders>
          <w:top w:val="double" w:color="0096CE"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96CE" w:themeColor="accent2" w:sz="4" w:space="0"/>
          <w:right w:val="single" w:color="0096CE" w:themeColor="accent2" w:sz="4" w:space="0"/>
        </w:tcBorders>
      </w:tcPr>
    </w:tblStylePr>
    <w:tblStylePr w:type="band1Horz">
      <w:tblPr/>
      <w:tcPr>
        <w:tcBorders>
          <w:top w:val="single" w:color="0096CE" w:themeColor="accent2" w:sz="4" w:space="0"/>
          <w:bottom w:val="single" w:color="0096CE"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96CE" w:themeColor="accent2" w:sz="4" w:space="0"/>
          <w:left w:val="nil"/>
        </w:tcBorders>
      </w:tcPr>
    </w:tblStylePr>
    <w:tblStylePr w:type="swCell">
      <w:tblPr/>
      <w:tcPr>
        <w:tcBorders>
          <w:top w:val="double" w:color="0096CE" w:themeColor="accent2" w:sz="4" w:space="0"/>
          <w:right w:val="nil"/>
        </w:tcBorders>
      </w:tcPr>
    </w:tblStylePr>
  </w:style>
  <w:style w:type="table" w:styleId="ListTable3-Accent3">
    <w:name w:val="List Table 3 Accent 3"/>
    <w:basedOn w:val="TableNormal"/>
    <w:uiPriority w:val="48"/>
    <w:rsid w:val="00187350"/>
    <w:pPr>
      <w:spacing w:line="240" w:lineRule="auto"/>
    </w:pPr>
    <w:tblPr>
      <w:tblStyleRowBandSize w:val="1"/>
      <w:tblStyleColBandSize w:val="1"/>
      <w:tblBorders>
        <w:top w:val="single" w:color="ED1C24" w:themeColor="accent3" w:sz="4" w:space="0"/>
        <w:left w:val="single" w:color="ED1C24" w:themeColor="accent3" w:sz="4" w:space="0"/>
        <w:bottom w:val="single" w:color="ED1C24" w:themeColor="accent3" w:sz="4" w:space="0"/>
        <w:right w:val="single" w:color="ED1C24" w:themeColor="accent3" w:sz="4" w:space="0"/>
      </w:tblBorders>
    </w:tblPr>
    <w:tblStylePr w:type="firstRow">
      <w:rPr>
        <w:b/>
        <w:bCs/>
        <w:color w:val="FFFFFF" w:themeColor="background1"/>
      </w:rPr>
      <w:tblPr/>
      <w:tcPr>
        <w:shd w:val="clear" w:color="auto" w:fill="ED1C24" w:themeFill="accent3"/>
      </w:tcPr>
    </w:tblStylePr>
    <w:tblStylePr w:type="lastRow">
      <w:rPr>
        <w:b/>
        <w:bCs/>
      </w:rPr>
      <w:tblPr/>
      <w:tcPr>
        <w:tcBorders>
          <w:top w:val="double" w:color="ED1C24"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D1C24" w:themeColor="accent3" w:sz="4" w:space="0"/>
          <w:right w:val="single" w:color="ED1C24" w:themeColor="accent3" w:sz="4" w:space="0"/>
        </w:tcBorders>
      </w:tcPr>
    </w:tblStylePr>
    <w:tblStylePr w:type="band1Horz">
      <w:tblPr/>
      <w:tcPr>
        <w:tcBorders>
          <w:top w:val="single" w:color="ED1C24" w:themeColor="accent3" w:sz="4" w:space="0"/>
          <w:bottom w:val="single" w:color="ED1C24"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D1C24" w:themeColor="accent3" w:sz="4" w:space="0"/>
          <w:left w:val="nil"/>
        </w:tcBorders>
      </w:tcPr>
    </w:tblStylePr>
    <w:tblStylePr w:type="swCell">
      <w:tblPr/>
      <w:tcPr>
        <w:tcBorders>
          <w:top w:val="double" w:color="ED1C24" w:themeColor="accent3" w:sz="4" w:space="0"/>
          <w:right w:val="nil"/>
        </w:tcBorders>
      </w:tcPr>
    </w:tblStylePr>
  </w:style>
  <w:style w:type="table" w:styleId="ListTable3-Accent4">
    <w:name w:val="List Table 3 Accent 4"/>
    <w:basedOn w:val="TableNormal"/>
    <w:uiPriority w:val="48"/>
    <w:rsid w:val="00187350"/>
    <w:pPr>
      <w:spacing w:line="240" w:lineRule="auto"/>
    </w:pPr>
    <w:tblPr>
      <w:tblStyleRowBandSize w:val="1"/>
      <w:tblStyleColBandSize w:val="1"/>
      <w:tblBorders>
        <w:top w:val="single" w:color="00A997" w:themeColor="accent4" w:sz="4" w:space="0"/>
        <w:left w:val="single" w:color="00A997" w:themeColor="accent4" w:sz="4" w:space="0"/>
        <w:bottom w:val="single" w:color="00A997" w:themeColor="accent4" w:sz="4" w:space="0"/>
        <w:right w:val="single" w:color="00A997" w:themeColor="accent4" w:sz="4" w:space="0"/>
      </w:tblBorders>
    </w:tblPr>
    <w:tblStylePr w:type="firstRow">
      <w:rPr>
        <w:b/>
        <w:bCs/>
        <w:color w:val="FFFFFF" w:themeColor="background1"/>
      </w:rPr>
      <w:tblPr/>
      <w:tcPr>
        <w:shd w:val="clear" w:color="auto" w:fill="00A997" w:themeFill="accent4"/>
      </w:tcPr>
    </w:tblStylePr>
    <w:tblStylePr w:type="lastRow">
      <w:rPr>
        <w:b/>
        <w:bCs/>
      </w:rPr>
      <w:tblPr/>
      <w:tcPr>
        <w:tcBorders>
          <w:top w:val="double" w:color="00A997"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997" w:themeColor="accent4" w:sz="4" w:space="0"/>
          <w:right w:val="single" w:color="00A997" w:themeColor="accent4" w:sz="4" w:space="0"/>
        </w:tcBorders>
      </w:tcPr>
    </w:tblStylePr>
    <w:tblStylePr w:type="band1Horz">
      <w:tblPr/>
      <w:tcPr>
        <w:tcBorders>
          <w:top w:val="single" w:color="00A997" w:themeColor="accent4" w:sz="4" w:space="0"/>
          <w:bottom w:val="single" w:color="00A997"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997" w:themeColor="accent4" w:sz="4" w:space="0"/>
          <w:left w:val="nil"/>
        </w:tcBorders>
      </w:tcPr>
    </w:tblStylePr>
    <w:tblStylePr w:type="swCell">
      <w:tblPr/>
      <w:tcPr>
        <w:tcBorders>
          <w:top w:val="double" w:color="00A997" w:themeColor="accent4" w:sz="4" w:space="0"/>
          <w:right w:val="nil"/>
        </w:tcBorders>
      </w:tcPr>
    </w:tblStylePr>
  </w:style>
  <w:style w:type="table" w:styleId="ListTable3-Accent5">
    <w:name w:val="List Table 3 Accent 5"/>
    <w:basedOn w:val="TableNormal"/>
    <w:uiPriority w:val="48"/>
    <w:rsid w:val="00187350"/>
    <w:pPr>
      <w:spacing w:line="240" w:lineRule="auto"/>
    </w:pPr>
    <w:tblPr>
      <w:tblStyleRowBandSize w:val="1"/>
      <w:tblStyleColBandSize w:val="1"/>
      <w:tblBorders>
        <w:top w:val="single" w:color="89C711" w:themeColor="accent5" w:sz="4" w:space="0"/>
        <w:left w:val="single" w:color="89C711" w:themeColor="accent5" w:sz="4" w:space="0"/>
        <w:bottom w:val="single" w:color="89C711" w:themeColor="accent5" w:sz="4" w:space="0"/>
        <w:right w:val="single" w:color="89C711" w:themeColor="accent5" w:sz="4" w:space="0"/>
      </w:tblBorders>
    </w:tblPr>
    <w:tblStylePr w:type="firstRow">
      <w:rPr>
        <w:b/>
        <w:bCs/>
        <w:color w:val="FFFFFF" w:themeColor="background1"/>
      </w:rPr>
      <w:tblPr/>
      <w:tcPr>
        <w:shd w:val="clear" w:color="auto" w:fill="89C711" w:themeFill="accent5"/>
      </w:tcPr>
    </w:tblStylePr>
    <w:tblStylePr w:type="lastRow">
      <w:rPr>
        <w:b/>
        <w:bCs/>
      </w:rPr>
      <w:tblPr/>
      <w:tcPr>
        <w:tcBorders>
          <w:top w:val="double" w:color="89C711"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9C711" w:themeColor="accent5" w:sz="4" w:space="0"/>
          <w:right w:val="single" w:color="89C711" w:themeColor="accent5" w:sz="4" w:space="0"/>
        </w:tcBorders>
      </w:tcPr>
    </w:tblStylePr>
    <w:tblStylePr w:type="band1Horz">
      <w:tblPr/>
      <w:tcPr>
        <w:tcBorders>
          <w:top w:val="single" w:color="89C711" w:themeColor="accent5" w:sz="4" w:space="0"/>
          <w:bottom w:val="single" w:color="89C711"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9C711" w:themeColor="accent5" w:sz="4" w:space="0"/>
          <w:left w:val="nil"/>
        </w:tcBorders>
      </w:tcPr>
    </w:tblStylePr>
    <w:tblStylePr w:type="swCell">
      <w:tblPr/>
      <w:tcPr>
        <w:tcBorders>
          <w:top w:val="double" w:color="89C711" w:themeColor="accent5" w:sz="4" w:space="0"/>
          <w:right w:val="nil"/>
        </w:tcBorders>
      </w:tcPr>
    </w:tblStylePr>
  </w:style>
  <w:style w:type="table" w:styleId="ListTable3-Accent6">
    <w:name w:val="List Table 3 Accent 6"/>
    <w:basedOn w:val="TableNormal"/>
    <w:uiPriority w:val="48"/>
    <w:rsid w:val="00187350"/>
    <w:pPr>
      <w:spacing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tblBorders>
    </w:tblPr>
    <w:tblStylePr w:type="firstRow">
      <w:rPr>
        <w:b/>
        <w:bCs/>
        <w:color w:val="FFFFFF" w:themeColor="background1"/>
      </w:rPr>
      <w:tblPr/>
      <w:tcPr>
        <w:tcBorders>
          <w:top w:val="single" w:color="FA5A00" w:themeColor="accent1" w:sz="4" w:space="0"/>
          <w:left w:val="single" w:color="FA5A00" w:themeColor="accent1" w:sz="4" w:space="0"/>
          <w:bottom w:val="single" w:color="FA5A00" w:themeColor="accent1" w:sz="4" w:space="0"/>
          <w:right w:val="single" w:color="FA5A00" w:themeColor="accent1" w:sz="4" w:space="0"/>
          <w:insideH w:val="nil"/>
        </w:tcBorders>
        <w:shd w:val="clear" w:color="auto" w:fill="FA5A00" w:themeFill="accent1"/>
      </w:tcPr>
    </w:tblStylePr>
    <w:tblStylePr w:type="lastRow">
      <w:rPr>
        <w:b/>
        <w:bCs/>
      </w:rPr>
      <w:tblPr/>
      <w:tcPr>
        <w:tcBorders>
          <w:top w:val="doub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4-Accent2">
    <w:name w:val="List Table 4 Accent 2"/>
    <w:basedOn w:val="TableNormal"/>
    <w:uiPriority w:val="49"/>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tblBorders>
    </w:tblPr>
    <w:tblStylePr w:type="firstRow">
      <w:rPr>
        <w:b/>
        <w:bCs/>
        <w:color w:val="FFFFFF" w:themeColor="background1"/>
      </w:rPr>
      <w:tblPr/>
      <w:tcPr>
        <w:tcBorders>
          <w:top w:val="single" w:color="0096CE" w:themeColor="accent2" w:sz="4" w:space="0"/>
          <w:left w:val="single" w:color="0096CE" w:themeColor="accent2" w:sz="4" w:space="0"/>
          <w:bottom w:val="single" w:color="0096CE" w:themeColor="accent2" w:sz="4" w:space="0"/>
          <w:right w:val="single" w:color="0096CE" w:themeColor="accent2" w:sz="4" w:space="0"/>
          <w:insideH w:val="nil"/>
        </w:tcBorders>
        <w:shd w:val="clear" w:color="auto" w:fill="0096CE" w:themeFill="accent2"/>
      </w:tcPr>
    </w:tblStylePr>
    <w:tblStylePr w:type="lastRow">
      <w:rPr>
        <w:b/>
        <w:bCs/>
      </w:rPr>
      <w:tblPr/>
      <w:tcPr>
        <w:tcBorders>
          <w:top w:val="doub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4-Accent3">
    <w:name w:val="List Table 4 Accent 3"/>
    <w:basedOn w:val="TableNormal"/>
    <w:uiPriority w:val="49"/>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tblBorders>
    </w:tblPr>
    <w:tblStylePr w:type="firstRow">
      <w:rPr>
        <w:b/>
        <w:bCs/>
        <w:color w:val="FFFFFF" w:themeColor="background1"/>
      </w:rPr>
      <w:tblPr/>
      <w:tcPr>
        <w:tcBorders>
          <w:top w:val="single" w:color="ED1C24" w:themeColor="accent3" w:sz="4" w:space="0"/>
          <w:left w:val="single" w:color="ED1C24" w:themeColor="accent3" w:sz="4" w:space="0"/>
          <w:bottom w:val="single" w:color="ED1C24" w:themeColor="accent3" w:sz="4" w:space="0"/>
          <w:right w:val="single" w:color="ED1C24" w:themeColor="accent3" w:sz="4" w:space="0"/>
          <w:insideH w:val="nil"/>
        </w:tcBorders>
        <w:shd w:val="clear" w:color="auto" w:fill="ED1C24" w:themeFill="accent3"/>
      </w:tcPr>
    </w:tblStylePr>
    <w:tblStylePr w:type="lastRow">
      <w:rPr>
        <w:b/>
        <w:bCs/>
      </w:rPr>
      <w:tblPr/>
      <w:tcPr>
        <w:tcBorders>
          <w:top w:val="doub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4-Accent4">
    <w:name w:val="List Table 4 Accent 4"/>
    <w:basedOn w:val="TableNormal"/>
    <w:uiPriority w:val="49"/>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tcBorders>
        <w:shd w:val="clear" w:color="auto" w:fill="00A997" w:themeFill="accent4"/>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tcBorders>
        <w:shd w:val="clear" w:color="auto" w:fill="89C711" w:themeFill="accent5"/>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87350"/>
    <w:pPr>
      <w:spacing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87350"/>
    <w:pPr>
      <w:spacing w:line="240" w:lineRule="auto"/>
    </w:pPr>
    <w:rPr>
      <w:color w:val="FFFFFF" w:themeColor="background1"/>
    </w:rPr>
    <w:tblPr>
      <w:tblStyleRowBandSize w:val="1"/>
      <w:tblStyleColBandSize w:val="1"/>
      <w:tblBorders>
        <w:top w:val="single" w:color="FA5A00" w:themeColor="accent1" w:sz="24" w:space="0"/>
        <w:left w:val="single" w:color="FA5A00" w:themeColor="accent1" w:sz="24" w:space="0"/>
        <w:bottom w:val="single" w:color="FA5A00" w:themeColor="accent1" w:sz="24" w:space="0"/>
        <w:right w:val="single" w:color="FA5A00" w:themeColor="accent1" w:sz="24" w:space="0"/>
      </w:tblBorders>
    </w:tblPr>
    <w:tcPr>
      <w:shd w:val="clear" w:color="auto" w:fill="FA5A00"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87350"/>
    <w:pPr>
      <w:spacing w:line="240" w:lineRule="auto"/>
    </w:pPr>
    <w:rPr>
      <w:color w:val="FFFFFF" w:themeColor="background1"/>
    </w:rPr>
    <w:tblPr>
      <w:tblStyleRowBandSize w:val="1"/>
      <w:tblStyleColBandSize w:val="1"/>
      <w:tblBorders>
        <w:top w:val="single" w:color="0096CE" w:themeColor="accent2" w:sz="24" w:space="0"/>
        <w:left w:val="single" w:color="0096CE" w:themeColor="accent2" w:sz="24" w:space="0"/>
        <w:bottom w:val="single" w:color="0096CE" w:themeColor="accent2" w:sz="24" w:space="0"/>
        <w:right w:val="single" w:color="0096CE" w:themeColor="accent2" w:sz="24" w:space="0"/>
      </w:tblBorders>
    </w:tblPr>
    <w:tcPr>
      <w:shd w:val="clear" w:color="auto" w:fill="0096CE"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87350"/>
    <w:pPr>
      <w:spacing w:line="240" w:lineRule="auto"/>
    </w:pPr>
    <w:rPr>
      <w:color w:val="FFFFFF" w:themeColor="background1"/>
    </w:rPr>
    <w:tblPr>
      <w:tblStyleRowBandSize w:val="1"/>
      <w:tblStyleColBandSize w:val="1"/>
      <w:tblBorders>
        <w:top w:val="single" w:color="ED1C24" w:themeColor="accent3" w:sz="24" w:space="0"/>
        <w:left w:val="single" w:color="ED1C24" w:themeColor="accent3" w:sz="24" w:space="0"/>
        <w:bottom w:val="single" w:color="ED1C24" w:themeColor="accent3" w:sz="24" w:space="0"/>
        <w:right w:val="single" w:color="ED1C24" w:themeColor="accent3" w:sz="24" w:space="0"/>
      </w:tblBorders>
    </w:tblPr>
    <w:tcPr>
      <w:shd w:val="clear" w:color="auto" w:fill="ED1C24"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87350"/>
    <w:pPr>
      <w:spacing w:line="240" w:lineRule="auto"/>
    </w:pPr>
    <w:rPr>
      <w:color w:val="FFFFFF" w:themeColor="background1"/>
    </w:rPr>
    <w:tblPr>
      <w:tblStyleRowBandSize w:val="1"/>
      <w:tblStyleColBandSize w:val="1"/>
      <w:tblBorders>
        <w:top w:val="single" w:color="00A997" w:themeColor="accent4" w:sz="24" w:space="0"/>
        <w:left w:val="single" w:color="00A997" w:themeColor="accent4" w:sz="24" w:space="0"/>
        <w:bottom w:val="single" w:color="00A997" w:themeColor="accent4" w:sz="24" w:space="0"/>
        <w:right w:val="single" w:color="00A997" w:themeColor="accent4" w:sz="24" w:space="0"/>
      </w:tblBorders>
    </w:tblPr>
    <w:tcPr>
      <w:shd w:val="clear" w:color="auto" w:fill="00A997"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87350"/>
    <w:pPr>
      <w:spacing w:line="240" w:lineRule="auto"/>
    </w:pPr>
    <w:rPr>
      <w:color w:val="FFFFFF" w:themeColor="background1"/>
    </w:rPr>
    <w:tblPr>
      <w:tblStyleRowBandSize w:val="1"/>
      <w:tblStyleColBandSize w:val="1"/>
      <w:tblBorders>
        <w:top w:val="single" w:color="89C711" w:themeColor="accent5" w:sz="24" w:space="0"/>
        <w:left w:val="single" w:color="89C711" w:themeColor="accent5" w:sz="24" w:space="0"/>
        <w:bottom w:val="single" w:color="89C711" w:themeColor="accent5" w:sz="24" w:space="0"/>
        <w:right w:val="single" w:color="89C711" w:themeColor="accent5" w:sz="24" w:space="0"/>
      </w:tblBorders>
    </w:tblPr>
    <w:tcPr>
      <w:shd w:val="clear" w:color="auto" w:fill="89C711"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87350"/>
    <w:pPr>
      <w:spacing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87350"/>
    <w:pPr>
      <w:spacing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color="FA5A00" w:themeColor="accent1" w:sz="4" w:space="0"/>
        <w:bottom w:val="single" w:color="FA5A00" w:themeColor="accent1" w:sz="4" w:space="0"/>
      </w:tblBorders>
    </w:tblPr>
    <w:tblStylePr w:type="firstRow">
      <w:rPr>
        <w:b/>
        <w:bCs/>
      </w:rPr>
      <w:tblPr/>
      <w:tcPr>
        <w:tcBorders>
          <w:bottom w:val="single" w:color="FA5A00" w:themeColor="accent1" w:sz="4" w:space="0"/>
        </w:tcBorders>
      </w:tcPr>
    </w:tblStylePr>
    <w:tblStylePr w:type="lastRow">
      <w:rPr>
        <w:b/>
        <w:bCs/>
      </w:rPr>
      <w:tblPr/>
      <w:tcPr>
        <w:tcBorders>
          <w:top w:val="double" w:color="FA5A00" w:themeColor="accent1"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6Colorful-Accent2">
    <w:name w:val="List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color="0096CE" w:themeColor="accent2" w:sz="4" w:space="0"/>
        <w:bottom w:val="single" w:color="0096CE" w:themeColor="accent2" w:sz="4" w:space="0"/>
      </w:tblBorders>
    </w:tblPr>
    <w:tblStylePr w:type="firstRow">
      <w:rPr>
        <w:b/>
        <w:bCs/>
      </w:rPr>
      <w:tblPr/>
      <w:tcPr>
        <w:tcBorders>
          <w:bottom w:val="single" w:color="0096CE" w:themeColor="accent2" w:sz="4" w:space="0"/>
        </w:tcBorders>
      </w:tcPr>
    </w:tblStylePr>
    <w:tblStylePr w:type="lastRow">
      <w:rPr>
        <w:b/>
        <w:bCs/>
      </w:rPr>
      <w:tblPr/>
      <w:tcPr>
        <w:tcBorders>
          <w:top w:val="double" w:color="0096CE" w:themeColor="accent2"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6Colorful-Accent3">
    <w:name w:val="List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color="ED1C24" w:themeColor="accent3" w:sz="4" w:space="0"/>
        <w:bottom w:val="single" w:color="ED1C24" w:themeColor="accent3" w:sz="4" w:space="0"/>
      </w:tblBorders>
    </w:tblPr>
    <w:tblStylePr w:type="firstRow">
      <w:rPr>
        <w:b/>
        <w:bCs/>
      </w:rPr>
      <w:tblPr/>
      <w:tcPr>
        <w:tcBorders>
          <w:bottom w:val="single" w:color="ED1C24" w:themeColor="accent3" w:sz="4" w:space="0"/>
        </w:tcBorders>
      </w:tcPr>
    </w:tblStylePr>
    <w:tblStylePr w:type="lastRow">
      <w:rPr>
        <w:b/>
        <w:bCs/>
      </w:rPr>
      <w:tblPr/>
      <w:tcPr>
        <w:tcBorders>
          <w:top w:val="double" w:color="ED1C24" w:themeColor="accent3"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6Colorful-Accent4">
    <w:name w:val="List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color="00A997" w:themeColor="accent4" w:sz="4" w:space="0"/>
        <w:bottom w:val="single" w:color="00A997" w:themeColor="accent4" w:sz="4" w:space="0"/>
      </w:tblBorders>
    </w:tblPr>
    <w:tblStylePr w:type="firstRow">
      <w:rPr>
        <w:b/>
        <w:bCs/>
      </w:rPr>
      <w:tblPr/>
      <w:tcPr>
        <w:tcBorders>
          <w:bottom w:val="single" w:color="00A997" w:themeColor="accent4" w:sz="4" w:space="0"/>
        </w:tcBorders>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color="89C711" w:themeColor="accent5" w:sz="4" w:space="0"/>
        <w:bottom w:val="single" w:color="89C711" w:themeColor="accent5" w:sz="4" w:space="0"/>
      </w:tblBorders>
    </w:tblPr>
    <w:tblStylePr w:type="firstRow">
      <w:rPr>
        <w:b/>
        <w:bCs/>
      </w:rPr>
      <w:tblPr/>
      <w:tcPr>
        <w:tcBorders>
          <w:bottom w:val="single" w:color="89C711" w:themeColor="accent5" w:sz="4" w:space="0"/>
        </w:tcBorders>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87350"/>
    <w:pPr>
      <w:spacing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87350"/>
    <w:pPr>
      <w:spacing w:line="240" w:lineRule="auto"/>
    </w:pPr>
    <w:rPr>
      <w:color w:val="BB4200"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A5A00"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A5A00"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A5A00"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A5A00" w:themeColor="accent1" w:sz="4" w:space="0"/>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87350"/>
    <w:pPr>
      <w:spacing w:line="240" w:lineRule="auto"/>
    </w:pPr>
    <w:rPr>
      <w:color w:val="006F9A"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96CE"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96CE"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96CE"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96CE" w:themeColor="accent2" w:sz="4" w:space="0"/>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87350"/>
    <w:pPr>
      <w:spacing w:line="240" w:lineRule="auto"/>
    </w:pPr>
    <w:rPr>
      <w:color w:val="B70E14"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D1C24"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D1C24"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D1C24"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D1C24" w:themeColor="accent3" w:sz="4" w:space="0"/>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87350"/>
    <w:pPr>
      <w:spacing w:line="240" w:lineRule="auto"/>
    </w:pPr>
    <w:rPr>
      <w:color w:val="007E7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997"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997"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997"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997" w:themeColor="accent4" w:sz="4" w:space="0"/>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87350"/>
    <w:pPr>
      <w:spacing w:line="240" w:lineRule="auto"/>
    </w:pPr>
    <w:rPr>
      <w:color w:val="66940C"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9C711"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9C711"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9C711"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9C711" w:themeColor="accent5" w:sz="4" w:space="0"/>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87350"/>
    <w:pPr>
      <w:spacing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8735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styleId="MacroTextChar" w:customStyle="1">
    <w:name w:val="Macro Text Char"/>
    <w:basedOn w:val="DefaultParagraphFont"/>
    <w:link w:val="MacroText"/>
    <w:uiPriority w:val="99"/>
    <w:semiHidden/>
    <w:rsid w:val="00187350"/>
    <w:rPr>
      <w:rFonts w:ascii="Consolas" w:hAnsi="Consolas"/>
      <w:szCs w:val="20"/>
    </w:rPr>
  </w:style>
  <w:style w:type="table" w:styleId="MediumGrid1">
    <w:name w:val="Medium Grid 1"/>
    <w:basedOn w:val="TableNormal"/>
    <w:uiPriority w:val="67"/>
    <w:semiHidden/>
    <w:unhideWhenUsed/>
    <w:rsid w:val="00187350"/>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87350"/>
    <w:pPr>
      <w:spacing w:line="240" w:lineRule="auto"/>
    </w:pPr>
    <w:tblPr>
      <w:tblStyleRowBandSize w:val="1"/>
      <w:tblStyleColBandSize w:val="1"/>
      <w:tbl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single" w:color="FF813C" w:themeColor="accent1" w:themeTint="BF" w:sz="8" w:space="0"/>
        <w:insideV w:val="single" w:color="FF813C" w:themeColor="accent1" w:themeTint="BF" w:sz="8" w:space="0"/>
      </w:tblBorders>
    </w:tblPr>
    <w:tcPr>
      <w:shd w:val="clear" w:color="auto" w:fill="FFD5BE" w:themeFill="accent1" w:themeFillTint="3F"/>
    </w:tcPr>
    <w:tblStylePr w:type="firstRow">
      <w:rPr>
        <w:b/>
        <w:bCs/>
      </w:rPr>
    </w:tblStylePr>
    <w:tblStylePr w:type="lastRow">
      <w:rPr>
        <w:b/>
        <w:bCs/>
      </w:rPr>
      <w:tblPr/>
      <w:tcPr>
        <w:tcBorders>
          <w:top w:val="single" w:color="FF813C" w:themeColor="accent1" w:themeTint="BF" w:sz="18" w:space="0"/>
        </w:tcBorders>
      </w:tcPr>
    </w:tblStylePr>
    <w:tblStylePr w:type="firstCol">
      <w:rPr>
        <w:b/>
        <w:bCs/>
      </w:rPr>
    </w:tblStylePr>
    <w:tblStylePr w:type="lastCol">
      <w:rPr>
        <w:b/>
        <w:bCs/>
      </w:r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MediumGrid1-Accent2">
    <w:name w:val="Medium Grid 1 Accent 2"/>
    <w:basedOn w:val="TableNormal"/>
    <w:uiPriority w:val="67"/>
    <w:semiHidden/>
    <w:unhideWhenUsed/>
    <w:rsid w:val="00187350"/>
    <w:pPr>
      <w:spacing w:line="240" w:lineRule="auto"/>
    </w:pPr>
    <w:tblPr>
      <w:tblStyleRowBandSize w:val="1"/>
      <w:tblStyleColBandSize w:val="1"/>
      <w:tbl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single" w:color="1BC0FF" w:themeColor="accent2" w:themeTint="BF" w:sz="8" w:space="0"/>
        <w:insideV w:val="single" w:color="1BC0FF" w:themeColor="accent2" w:themeTint="BF" w:sz="8" w:space="0"/>
      </w:tblBorders>
    </w:tblPr>
    <w:tcPr>
      <w:shd w:val="clear" w:color="auto" w:fill="B3EAFF" w:themeFill="accent2" w:themeFillTint="3F"/>
    </w:tcPr>
    <w:tblStylePr w:type="firstRow">
      <w:rPr>
        <w:b/>
        <w:bCs/>
      </w:rPr>
    </w:tblStylePr>
    <w:tblStylePr w:type="lastRow">
      <w:rPr>
        <w:b/>
        <w:bCs/>
      </w:rPr>
      <w:tblPr/>
      <w:tcPr>
        <w:tcBorders>
          <w:top w:val="single" w:color="1BC0FF" w:themeColor="accent2" w:themeTint="BF" w:sz="18" w:space="0"/>
        </w:tcBorders>
      </w:tcPr>
    </w:tblStylePr>
    <w:tblStylePr w:type="firstCol">
      <w:rPr>
        <w:b/>
        <w:bCs/>
      </w:rPr>
    </w:tblStylePr>
    <w:tblStylePr w:type="lastCol">
      <w:rPr>
        <w:b/>
        <w:bCs/>
      </w:r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MediumGrid1-Accent3">
    <w:name w:val="Medium Grid 1 Accent 3"/>
    <w:basedOn w:val="TableNormal"/>
    <w:uiPriority w:val="67"/>
    <w:semiHidden/>
    <w:unhideWhenUsed/>
    <w:rsid w:val="00187350"/>
    <w:pPr>
      <w:spacing w:line="240" w:lineRule="auto"/>
    </w:pPr>
    <w:tblPr>
      <w:tblStyleRowBandSize w:val="1"/>
      <w:tblStyleColBandSize w:val="1"/>
      <w:tbl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single" w:color="F1545A" w:themeColor="accent3" w:themeTint="BF" w:sz="8" w:space="0"/>
        <w:insideV w:val="single" w:color="F1545A" w:themeColor="accent3" w:themeTint="BF" w:sz="8" w:space="0"/>
      </w:tblBorders>
    </w:tblPr>
    <w:tcPr>
      <w:shd w:val="clear" w:color="auto" w:fill="FAC6C8" w:themeFill="accent3" w:themeFillTint="3F"/>
    </w:tcPr>
    <w:tblStylePr w:type="firstRow">
      <w:rPr>
        <w:b/>
        <w:bCs/>
      </w:rPr>
    </w:tblStylePr>
    <w:tblStylePr w:type="lastRow">
      <w:rPr>
        <w:b/>
        <w:bCs/>
      </w:rPr>
      <w:tblPr/>
      <w:tcPr>
        <w:tcBorders>
          <w:top w:val="single" w:color="F1545A" w:themeColor="accent3" w:themeTint="BF" w:sz="18" w:space="0"/>
        </w:tcBorders>
      </w:tcPr>
    </w:tblStylePr>
    <w:tblStylePr w:type="firstCol">
      <w:rPr>
        <w:b/>
        <w:bCs/>
      </w:rPr>
    </w:tblStylePr>
    <w:tblStylePr w:type="lastCol">
      <w:rPr>
        <w:b/>
        <w:bCs/>
      </w:r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MediumGrid1-Accent4">
    <w:name w:val="Medium Grid 1 Accent 4"/>
    <w:basedOn w:val="TableNormal"/>
    <w:uiPriority w:val="67"/>
    <w:semiHidden/>
    <w:unhideWhenUsed/>
    <w:rsid w:val="00187350"/>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insideV w:val="single" w:color="00FEE2" w:themeColor="accent4" w:themeTint="BF" w:sz="8" w:space="0"/>
      </w:tblBorders>
    </w:tblPr>
    <w:tcPr>
      <w:shd w:val="clear" w:color="auto" w:fill="AAFFF5" w:themeFill="accent4" w:themeFillTint="3F"/>
    </w:tcPr>
    <w:tblStylePr w:type="firstRow">
      <w:rPr>
        <w:b/>
        <w:bCs/>
      </w:rPr>
    </w:tblStylePr>
    <w:tblStylePr w:type="lastRow">
      <w:rPr>
        <w:b/>
        <w:bCs/>
      </w:rPr>
      <w:tblPr/>
      <w:tcPr>
        <w:tcBorders>
          <w:top w:val="single" w:color="00FEE2" w:themeColor="accent4" w:themeTint="BF" w:sz="18" w:space="0"/>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87350"/>
    <w:pPr>
      <w:spacing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insideV w:val="single" w:color="AEED34" w:themeColor="accent5" w:themeTint="BF" w:sz="8" w:space="0"/>
      </w:tblBorders>
    </w:tblPr>
    <w:tcPr>
      <w:shd w:val="clear" w:color="auto" w:fill="E4F9BC" w:themeFill="accent5" w:themeFillTint="3F"/>
    </w:tcPr>
    <w:tblStylePr w:type="firstRow">
      <w:rPr>
        <w:b/>
        <w:bCs/>
      </w:rPr>
    </w:tblStylePr>
    <w:tblStylePr w:type="lastRow">
      <w:rPr>
        <w:b/>
        <w:bCs/>
      </w:rPr>
      <w:tblPr/>
      <w:tcPr>
        <w:tcBorders>
          <w:top w:val="single" w:color="AEED34" w:themeColor="accent5" w:themeTint="BF" w:sz="18" w:space="0"/>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87350"/>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insideH w:val="single" w:color="FA5A00" w:themeColor="accent1" w:sz="8" w:space="0"/>
        <w:insideV w:val="single" w:color="FA5A00" w:themeColor="accent1" w:sz="8" w:space="0"/>
      </w:tblBorders>
    </w:tblPr>
    <w:tcPr>
      <w:shd w:val="clear" w:color="auto" w:fill="FFD5BE" w:themeFill="accent1" w:themeFillTint="3F"/>
    </w:tcPr>
    <w:tblStylePr w:type="firstRow">
      <w:rPr>
        <w:b/>
        <w:bCs/>
        <w:color w:val="000000" w:themeColor="text1"/>
      </w:rPr>
      <w:tblPr/>
      <w:tcPr>
        <w:shd w:val="clear" w:color="auto" w:fill="FFEEE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DDCB" w:themeFill="accent1" w:themeFillTint="33"/>
      </w:tcPr>
    </w:tblStylePr>
    <w:tblStylePr w:type="band1Vert">
      <w:tblPr/>
      <w:tcPr>
        <w:shd w:val="clear" w:color="auto" w:fill="FFAB7D" w:themeFill="accent1" w:themeFillTint="7F"/>
      </w:tcPr>
    </w:tblStylePr>
    <w:tblStylePr w:type="band1Horz">
      <w:tblPr/>
      <w:tcPr>
        <w:tcBorders>
          <w:insideH w:val="single" w:color="FA5A00" w:themeColor="accent1" w:sz="6" w:space="0"/>
          <w:insideV w:val="single" w:color="FA5A00" w:themeColor="accent1" w:sz="6" w:space="0"/>
        </w:tcBorders>
        <w:shd w:val="clear" w:color="auto" w:fill="FFAB7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insideH w:val="single" w:color="0096CE" w:themeColor="accent2" w:sz="8" w:space="0"/>
        <w:insideV w:val="single" w:color="0096CE" w:themeColor="accent2" w:sz="8" w:space="0"/>
      </w:tblBorders>
    </w:tblPr>
    <w:tcPr>
      <w:shd w:val="clear" w:color="auto" w:fill="B3EAFF" w:themeFill="accent2" w:themeFillTint="3F"/>
    </w:tcPr>
    <w:tblStylePr w:type="firstRow">
      <w:rPr>
        <w:b/>
        <w:bCs/>
        <w:color w:val="000000" w:themeColor="text1"/>
      </w:rPr>
      <w:tblPr/>
      <w:tcPr>
        <w:shd w:val="clear" w:color="auto" w:fill="E1F6FF"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2" w:themeFillTint="33"/>
      </w:tcPr>
    </w:tblStylePr>
    <w:tblStylePr w:type="band1Vert">
      <w:tblPr/>
      <w:tcPr>
        <w:shd w:val="clear" w:color="auto" w:fill="67D5FF" w:themeFill="accent2" w:themeFillTint="7F"/>
      </w:tcPr>
    </w:tblStylePr>
    <w:tblStylePr w:type="band1Horz">
      <w:tblPr/>
      <w:tcPr>
        <w:tcBorders>
          <w:insideH w:val="single" w:color="0096CE" w:themeColor="accent2" w:sz="6" w:space="0"/>
          <w:insideV w:val="single" w:color="0096CE" w:themeColor="accent2" w:sz="6" w:space="0"/>
        </w:tcBorders>
        <w:shd w:val="clear" w:color="auto" w:fill="67D5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insideH w:val="single" w:color="ED1C24" w:themeColor="accent3" w:sz="8" w:space="0"/>
        <w:insideV w:val="single" w:color="ED1C24" w:themeColor="accent3" w:sz="8" w:space="0"/>
      </w:tblBorders>
    </w:tblPr>
    <w:tcPr>
      <w:shd w:val="clear" w:color="auto" w:fill="FAC6C8" w:themeFill="accent3" w:themeFillTint="3F"/>
    </w:tcPr>
    <w:tblStylePr w:type="firstRow">
      <w:rPr>
        <w:b/>
        <w:bCs/>
        <w:color w:val="000000" w:themeColor="text1"/>
      </w:rPr>
      <w:tblPr/>
      <w:tcPr>
        <w:shd w:val="clear" w:color="auto" w:fill="FDE8E9"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1D2" w:themeFill="accent3" w:themeFillTint="33"/>
      </w:tcPr>
    </w:tblStylePr>
    <w:tblStylePr w:type="band1Vert">
      <w:tblPr/>
      <w:tcPr>
        <w:shd w:val="clear" w:color="auto" w:fill="F68D91" w:themeFill="accent3" w:themeFillTint="7F"/>
      </w:tcPr>
    </w:tblStylePr>
    <w:tblStylePr w:type="band1Horz">
      <w:tblPr/>
      <w:tcPr>
        <w:tcBorders>
          <w:insideH w:val="single" w:color="ED1C24" w:themeColor="accent3" w:sz="6" w:space="0"/>
          <w:insideV w:val="single" w:color="ED1C24" w:themeColor="accent3" w:sz="6" w:space="0"/>
        </w:tcBorders>
        <w:shd w:val="clear" w:color="auto" w:fill="F68D9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color="00A997" w:themeColor="accent4" w:sz="6" w:space="0"/>
          <w:insideV w:val="single" w:color="00A997" w:themeColor="accent4" w:sz="6" w:space="0"/>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color="89C711" w:themeColor="accent5" w:sz="6" w:space="0"/>
          <w:insideV w:val="single" w:color="89C711" w:themeColor="accent5" w:sz="6" w:space="0"/>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5B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A5A00"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A5A00"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A5A00"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A5A00"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AB7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AB7D" w:themeFill="accent1" w:themeFillTint="7F"/>
      </w:tcPr>
    </w:tblStylePr>
  </w:style>
  <w:style w:type="table" w:styleId="MediumGrid3-Accent2">
    <w:name w:val="Medium Grid 3 Accent 2"/>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3EAFF"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96CE"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96CE"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96CE"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96CE"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7D5FF"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7D5FF" w:themeFill="accent2" w:themeFillTint="7F"/>
      </w:tcPr>
    </w:tblStylePr>
  </w:style>
  <w:style w:type="table" w:styleId="MediumGrid3-Accent3">
    <w:name w:val="Medium Grid 3 Accent 3"/>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AC6C8"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D1C24"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D1C24"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D1C24"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D1C24"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68D91"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68D91" w:themeFill="accent3" w:themeFillTint="7F"/>
      </w:tcPr>
    </w:tblStylePr>
  </w:style>
  <w:style w:type="table" w:styleId="MediumGrid3-Accent4">
    <w:name w:val="Medium Grid 3 Accent 4"/>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AFFF5"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997"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997"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997"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997"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55FFEC"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55FFEC" w:themeFill="accent4" w:themeFillTint="7F"/>
      </w:tcPr>
    </w:tblStylePr>
  </w:style>
  <w:style w:type="table" w:styleId="MediumGrid3-Accent5">
    <w:name w:val="Medium Grid 3 Accent 5"/>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4F9BC"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9C711"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9C711"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9C711"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9C711"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9F37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9F377" w:themeFill="accent5" w:themeFillTint="7F"/>
      </w:tcPr>
    </w:tblStylePr>
  </w:style>
  <w:style w:type="table" w:styleId="MediumGrid3-Accent6">
    <w:name w:val="Medium Grid 3 Accent 6"/>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187350"/>
    <w:pPr>
      <w:spacing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C2C2C"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87350"/>
    <w:pPr>
      <w:spacing w:line="240" w:lineRule="auto"/>
    </w:pPr>
    <w:rPr>
      <w:color w:val="000000" w:themeColor="text1"/>
    </w:rPr>
    <w:tblPr>
      <w:tblStyleRowBandSize w:val="1"/>
      <w:tblStyleColBandSize w:val="1"/>
      <w:tblBorders>
        <w:top w:val="single" w:color="FA5A00" w:themeColor="accent1" w:sz="8" w:space="0"/>
        <w:bottom w:val="single" w:color="FA5A00" w:themeColor="accent1" w:sz="8" w:space="0"/>
      </w:tblBorders>
    </w:tblPr>
    <w:tblStylePr w:type="firstRow">
      <w:rPr>
        <w:rFonts w:asciiTheme="majorHAnsi" w:hAnsiTheme="majorHAnsi" w:eastAsiaTheme="majorEastAsia" w:cstheme="majorBidi"/>
      </w:rPr>
      <w:tblPr/>
      <w:tcPr>
        <w:tcBorders>
          <w:top w:val="nil"/>
          <w:bottom w:val="single" w:color="FA5A00" w:themeColor="accent1" w:sz="8" w:space="0"/>
        </w:tcBorders>
      </w:tcPr>
    </w:tblStylePr>
    <w:tblStylePr w:type="lastRow">
      <w:rPr>
        <w:b/>
        <w:bCs/>
        <w:color w:val="2C2C2C" w:themeColor="text2"/>
      </w:rPr>
      <w:tblPr/>
      <w:tcPr>
        <w:tcBorders>
          <w:top w:val="single" w:color="FA5A00" w:themeColor="accent1" w:sz="8" w:space="0"/>
          <w:bottom w:val="single" w:color="FA5A00" w:themeColor="accent1" w:sz="8" w:space="0"/>
        </w:tcBorders>
      </w:tcPr>
    </w:tblStylePr>
    <w:tblStylePr w:type="firstCol">
      <w:rPr>
        <w:b/>
        <w:bCs/>
      </w:rPr>
    </w:tblStylePr>
    <w:tblStylePr w:type="lastCol">
      <w:rPr>
        <w:b/>
        <w:bCs/>
      </w:rPr>
      <w:tblPr/>
      <w:tcPr>
        <w:tcBorders>
          <w:top w:val="single" w:color="FA5A00" w:themeColor="accent1" w:sz="8" w:space="0"/>
          <w:bottom w:val="single" w:color="FA5A00" w:themeColor="accent1" w:sz="8" w:space="0"/>
        </w:tcBorders>
      </w:tcPr>
    </w:tblStylePr>
    <w:tblStylePr w:type="band1Vert">
      <w:tblPr/>
      <w:tcPr>
        <w:shd w:val="clear" w:color="auto" w:fill="FFD5BE" w:themeFill="accent1" w:themeFillTint="3F"/>
      </w:tcPr>
    </w:tblStylePr>
    <w:tblStylePr w:type="band1Horz">
      <w:tblPr/>
      <w:tcPr>
        <w:shd w:val="clear" w:color="auto" w:fill="FFD5BE" w:themeFill="accent1" w:themeFillTint="3F"/>
      </w:tcPr>
    </w:tblStylePr>
  </w:style>
  <w:style w:type="table" w:styleId="MediumList1-Accent2">
    <w:name w:val="Medium List 1 Accent 2"/>
    <w:basedOn w:val="TableNormal"/>
    <w:uiPriority w:val="65"/>
    <w:semiHidden/>
    <w:unhideWhenUsed/>
    <w:rsid w:val="00187350"/>
    <w:pPr>
      <w:spacing w:line="240" w:lineRule="auto"/>
    </w:pPr>
    <w:rPr>
      <w:color w:val="000000" w:themeColor="text1"/>
    </w:rPr>
    <w:tblPr>
      <w:tblStyleRowBandSize w:val="1"/>
      <w:tblStyleColBandSize w:val="1"/>
      <w:tblBorders>
        <w:top w:val="single" w:color="0096CE" w:themeColor="accent2" w:sz="8" w:space="0"/>
        <w:bottom w:val="single" w:color="0096CE" w:themeColor="accent2" w:sz="8" w:space="0"/>
      </w:tblBorders>
    </w:tblPr>
    <w:tblStylePr w:type="firstRow">
      <w:rPr>
        <w:rFonts w:asciiTheme="majorHAnsi" w:hAnsiTheme="majorHAnsi" w:eastAsiaTheme="majorEastAsia" w:cstheme="majorBidi"/>
      </w:rPr>
      <w:tblPr/>
      <w:tcPr>
        <w:tcBorders>
          <w:top w:val="nil"/>
          <w:bottom w:val="single" w:color="0096CE" w:themeColor="accent2" w:sz="8" w:space="0"/>
        </w:tcBorders>
      </w:tcPr>
    </w:tblStylePr>
    <w:tblStylePr w:type="lastRow">
      <w:rPr>
        <w:b/>
        <w:bCs/>
        <w:color w:val="2C2C2C" w:themeColor="text2"/>
      </w:rPr>
      <w:tblPr/>
      <w:tcPr>
        <w:tcBorders>
          <w:top w:val="single" w:color="0096CE" w:themeColor="accent2" w:sz="8" w:space="0"/>
          <w:bottom w:val="single" w:color="0096CE" w:themeColor="accent2" w:sz="8" w:space="0"/>
        </w:tcBorders>
      </w:tcPr>
    </w:tblStylePr>
    <w:tblStylePr w:type="firstCol">
      <w:rPr>
        <w:b/>
        <w:bCs/>
      </w:rPr>
    </w:tblStylePr>
    <w:tblStylePr w:type="lastCol">
      <w:rPr>
        <w:b/>
        <w:bCs/>
      </w:rPr>
      <w:tblPr/>
      <w:tcPr>
        <w:tcBorders>
          <w:top w:val="single" w:color="0096CE" w:themeColor="accent2" w:sz="8" w:space="0"/>
          <w:bottom w:val="single" w:color="0096CE" w:themeColor="accent2" w:sz="8" w:space="0"/>
        </w:tcBorders>
      </w:tcPr>
    </w:tblStylePr>
    <w:tblStylePr w:type="band1Vert">
      <w:tblPr/>
      <w:tcPr>
        <w:shd w:val="clear" w:color="auto" w:fill="B3EAFF" w:themeFill="accent2" w:themeFillTint="3F"/>
      </w:tcPr>
    </w:tblStylePr>
    <w:tblStylePr w:type="band1Horz">
      <w:tblPr/>
      <w:tcPr>
        <w:shd w:val="clear" w:color="auto" w:fill="B3EAFF" w:themeFill="accent2" w:themeFillTint="3F"/>
      </w:tcPr>
    </w:tblStylePr>
  </w:style>
  <w:style w:type="table" w:styleId="MediumList1-Accent3">
    <w:name w:val="Medium List 1 Accent 3"/>
    <w:basedOn w:val="TableNormal"/>
    <w:uiPriority w:val="65"/>
    <w:semiHidden/>
    <w:unhideWhenUsed/>
    <w:rsid w:val="00187350"/>
    <w:pPr>
      <w:spacing w:line="240" w:lineRule="auto"/>
    </w:pPr>
    <w:rPr>
      <w:color w:val="000000" w:themeColor="text1"/>
    </w:rPr>
    <w:tblPr>
      <w:tblStyleRowBandSize w:val="1"/>
      <w:tblStyleColBandSize w:val="1"/>
      <w:tblBorders>
        <w:top w:val="single" w:color="ED1C24" w:themeColor="accent3" w:sz="8" w:space="0"/>
        <w:bottom w:val="single" w:color="ED1C24" w:themeColor="accent3" w:sz="8" w:space="0"/>
      </w:tblBorders>
    </w:tblPr>
    <w:tblStylePr w:type="firstRow">
      <w:rPr>
        <w:rFonts w:asciiTheme="majorHAnsi" w:hAnsiTheme="majorHAnsi" w:eastAsiaTheme="majorEastAsia" w:cstheme="majorBidi"/>
      </w:rPr>
      <w:tblPr/>
      <w:tcPr>
        <w:tcBorders>
          <w:top w:val="nil"/>
          <w:bottom w:val="single" w:color="ED1C24" w:themeColor="accent3" w:sz="8" w:space="0"/>
        </w:tcBorders>
      </w:tcPr>
    </w:tblStylePr>
    <w:tblStylePr w:type="lastRow">
      <w:rPr>
        <w:b/>
        <w:bCs/>
        <w:color w:val="2C2C2C" w:themeColor="text2"/>
      </w:rPr>
      <w:tblPr/>
      <w:tcPr>
        <w:tcBorders>
          <w:top w:val="single" w:color="ED1C24" w:themeColor="accent3" w:sz="8" w:space="0"/>
          <w:bottom w:val="single" w:color="ED1C24" w:themeColor="accent3" w:sz="8" w:space="0"/>
        </w:tcBorders>
      </w:tcPr>
    </w:tblStylePr>
    <w:tblStylePr w:type="firstCol">
      <w:rPr>
        <w:b/>
        <w:bCs/>
      </w:rPr>
    </w:tblStylePr>
    <w:tblStylePr w:type="lastCol">
      <w:rPr>
        <w:b/>
        <w:bCs/>
      </w:rPr>
      <w:tblPr/>
      <w:tcPr>
        <w:tcBorders>
          <w:top w:val="single" w:color="ED1C24" w:themeColor="accent3" w:sz="8" w:space="0"/>
          <w:bottom w:val="single" w:color="ED1C24" w:themeColor="accent3" w:sz="8" w:space="0"/>
        </w:tcBorders>
      </w:tcPr>
    </w:tblStylePr>
    <w:tblStylePr w:type="band1Vert">
      <w:tblPr/>
      <w:tcPr>
        <w:shd w:val="clear" w:color="auto" w:fill="FAC6C8" w:themeFill="accent3" w:themeFillTint="3F"/>
      </w:tcPr>
    </w:tblStylePr>
    <w:tblStylePr w:type="band1Horz">
      <w:tblPr/>
      <w:tcPr>
        <w:shd w:val="clear" w:color="auto" w:fill="FAC6C8" w:themeFill="accent3" w:themeFillTint="3F"/>
      </w:tcPr>
    </w:tblStylePr>
  </w:style>
  <w:style w:type="table" w:styleId="MediumList1-Accent4">
    <w:name w:val="Medium List 1 Accent 4"/>
    <w:basedOn w:val="TableNormal"/>
    <w:uiPriority w:val="65"/>
    <w:semiHidden/>
    <w:unhideWhenUsed/>
    <w:rsid w:val="00187350"/>
    <w:pPr>
      <w:spacing w:line="240" w:lineRule="auto"/>
    </w:pPr>
    <w:rPr>
      <w:color w:val="000000" w:themeColor="text1"/>
    </w:rPr>
    <w:tblPr>
      <w:tblStyleRowBandSize w:val="1"/>
      <w:tblStyleColBandSize w:val="1"/>
      <w:tblBorders>
        <w:top w:val="single" w:color="00A997" w:themeColor="accent4" w:sz="8" w:space="0"/>
        <w:bottom w:val="single" w:color="00A997" w:themeColor="accent4" w:sz="8" w:space="0"/>
      </w:tblBorders>
    </w:tblPr>
    <w:tblStylePr w:type="firstRow">
      <w:rPr>
        <w:rFonts w:asciiTheme="majorHAnsi" w:hAnsiTheme="majorHAnsi" w:eastAsiaTheme="majorEastAsia" w:cstheme="majorBidi"/>
      </w:rPr>
      <w:tblPr/>
      <w:tcPr>
        <w:tcBorders>
          <w:top w:val="nil"/>
          <w:bottom w:val="single" w:color="00A997" w:themeColor="accent4" w:sz="8" w:space="0"/>
        </w:tcBorders>
      </w:tcPr>
    </w:tblStylePr>
    <w:tblStylePr w:type="lastRow">
      <w:rPr>
        <w:b/>
        <w:bCs/>
        <w:color w:val="2C2C2C" w:themeColor="text2"/>
      </w:rPr>
      <w:tblPr/>
      <w:tcPr>
        <w:tcBorders>
          <w:top w:val="single" w:color="00A997" w:themeColor="accent4" w:sz="8" w:space="0"/>
          <w:bottom w:val="single" w:color="00A997" w:themeColor="accent4" w:sz="8" w:space="0"/>
        </w:tcBorders>
      </w:tcPr>
    </w:tblStylePr>
    <w:tblStylePr w:type="firstCol">
      <w:rPr>
        <w:b/>
        <w:bCs/>
      </w:rPr>
    </w:tblStylePr>
    <w:tblStylePr w:type="lastCol">
      <w:rPr>
        <w:b/>
        <w:bCs/>
      </w:rPr>
      <w:tblPr/>
      <w:tcPr>
        <w:tcBorders>
          <w:top w:val="single" w:color="00A997" w:themeColor="accent4" w:sz="8" w:space="0"/>
          <w:bottom w:val="single" w:color="00A997" w:themeColor="accent4" w:sz="8" w:space="0"/>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87350"/>
    <w:pPr>
      <w:spacing w:line="240" w:lineRule="auto"/>
    </w:pPr>
    <w:rPr>
      <w:color w:val="000000" w:themeColor="text1"/>
    </w:rPr>
    <w:tblPr>
      <w:tblStyleRowBandSize w:val="1"/>
      <w:tblStyleColBandSize w:val="1"/>
      <w:tblBorders>
        <w:top w:val="single" w:color="89C711" w:themeColor="accent5" w:sz="8" w:space="0"/>
        <w:bottom w:val="single" w:color="89C711" w:themeColor="accent5" w:sz="8" w:space="0"/>
      </w:tblBorders>
    </w:tblPr>
    <w:tblStylePr w:type="firstRow">
      <w:rPr>
        <w:rFonts w:asciiTheme="majorHAnsi" w:hAnsiTheme="majorHAnsi" w:eastAsiaTheme="majorEastAsia" w:cstheme="majorBidi"/>
      </w:rPr>
      <w:tblPr/>
      <w:tcPr>
        <w:tcBorders>
          <w:top w:val="nil"/>
          <w:bottom w:val="single" w:color="89C711" w:themeColor="accent5" w:sz="8" w:space="0"/>
        </w:tcBorders>
      </w:tcPr>
    </w:tblStylePr>
    <w:tblStylePr w:type="lastRow">
      <w:rPr>
        <w:b/>
        <w:bCs/>
        <w:color w:val="2C2C2C" w:themeColor="text2"/>
      </w:rPr>
      <w:tblPr/>
      <w:tcPr>
        <w:tcBorders>
          <w:top w:val="single" w:color="89C711" w:themeColor="accent5" w:sz="8" w:space="0"/>
          <w:bottom w:val="single" w:color="89C711" w:themeColor="accent5" w:sz="8" w:space="0"/>
        </w:tcBorders>
      </w:tcPr>
    </w:tblStylePr>
    <w:tblStylePr w:type="firstCol">
      <w:rPr>
        <w:b/>
        <w:bCs/>
      </w:rPr>
    </w:tblStylePr>
    <w:tblStylePr w:type="lastCol">
      <w:rPr>
        <w:b/>
        <w:bCs/>
      </w:rPr>
      <w:tblPr/>
      <w:tcPr>
        <w:tcBorders>
          <w:top w:val="single" w:color="89C711" w:themeColor="accent5" w:sz="8" w:space="0"/>
          <w:bottom w:val="single" w:color="89C711" w:themeColor="accent5" w:sz="8" w:space="0"/>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87350"/>
    <w:pPr>
      <w:spacing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C2C2C"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tblBorders>
    </w:tblPr>
    <w:tblStylePr w:type="firstRow">
      <w:rPr>
        <w:sz w:val="24"/>
        <w:szCs w:val="24"/>
      </w:rPr>
      <w:tblPr/>
      <w:tcPr>
        <w:tcBorders>
          <w:top w:val="nil"/>
          <w:left w:val="nil"/>
          <w:bottom w:val="single" w:color="FA5A00"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A5A00" w:themeColor="accent1" w:sz="8" w:space="0"/>
          <w:insideH w:val="nil"/>
          <w:insideV w:val="nil"/>
        </w:tcBorders>
        <w:shd w:val="clear" w:color="auto" w:fill="FFFFFF" w:themeFill="background1"/>
      </w:tcPr>
    </w:tblStylePr>
    <w:tblStylePr w:type="lastCol">
      <w:tblPr/>
      <w:tcPr>
        <w:tcBorders>
          <w:top w:val="nil"/>
          <w:left w:val="single" w:color="FA5A00"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top w:val="nil"/>
          <w:bottom w:val="nil"/>
          <w:insideH w:val="nil"/>
          <w:insideV w:val="nil"/>
        </w:tcBorders>
        <w:shd w:val="clear" w:color="auto" w:fill="FFD5B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tblBorders>
    </w:tblPr>
    <w:tblStylePr w:type="firstRow">
      <w:rPr>
        <w:sz w:val="24"/>
        <w:szCs w:val="24"/>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96CE" w:themeColor="accent2" w:sz="8" w:space="0"/>
          <w:insideH w:val="nil"/>
          <w:insideV w:val="nil"/>
        </w:tcBorders>
        <w:shd w:val="clear" w:color="auto" w:fill="FFFFFF" w:themeFill="background1"/>
      </w:tcPr>
    </w:tblStylePr>
    <w:tblStylePr w:type="lastCol">
      <w:tblPr/>
      <w:tcPr>
        <w:tcBorders>
          <w:top w:val="nil"/>
          <w:left w:val="single" w:color="0096CE"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top w:val="nil"/>
          <w:bottom w:val="nil"/>
          <w:insideH w:val="nil"/>
          <w:insideV w:val="nil"/>
        </w:tcBorders>
        <w:shd w:val="clear" w:color="auto" w:fill="B3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tblBorders>
    </w:tblPr>
    <w:tblStylePr w:type="firstRow">
      <w:rPr>
        <w:sz w:val="24"/>
        <w:szCs w:val="24"/>
      </w:rPr>
      <w:tblPr/>
      <w:tcPr>
        <w:tcBorders>
          <w:top w:val="nil"/>
          <w:left w:val="nil"/>
          <w:bottom w:val="single" w:color="ED1C24"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D1C24" w:themeColor="accent3" w:sz="8" w:space="0"/>
          <w:insideH w:val="nil"/>
          <w:insideV w:val="nil"/>
        </w:tcBorders>
        <w:shd w:val="clear" w:color="auto" w:fill="FFFFFF" w:themeFill="background1"/>
      </w:tcPr>
    </w:tblStylePr>
    <w:tblStylePr w:type="lastCol">
      <w:tblPr/>
      <w:tcPr>
        <w:tcBorders>
          <w:top w:val="nil"/>
          <w:left w:val="single" w:color="ED1C24"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top w:val="nil"/>
          <w:bottom w:val="nil"/>
          <w:insideH w:val="nil"/>
          <w:insideV w:val="nil"/>
        </w:tcBorders>
        <w:shd w:val="clear" w:color="auto" w:fill="FAC6C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rPr>
        <w:sz w:val="24"/>
        <w:szCs w:val="24"/>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997" w:themeColor="accent4" w:sz="8" w:space="0"/>
          <w:insideH w:val="nil"/>
          <w:insideV w:val="nil"/>
        </w:tcBorders>
        <w:shd w:val="clear" w:color="auto" w:fill="FFFFFF" w:themeFill="background1"/>
      </w:tcPr>
    </w:tblStylePr>
    <w:tblStylePr w:type="lastCol">
      <w:tblPr/>
      <w:tcPr>
        <w:tcBorders>
          <w:top w:val="nil"/>
          <w:left w:val="single" w:color="00A997"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rPr>
        <w:sz w:val="24"/>
        <w:szCs w:val="24"/>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9C711" w:themeColor="accent5" w:sz="8" w:space="0"/>
          <w:insideH w:val="nil"/>
          <w:insideV w:val="nil"/>
        </w:tcBorders>
        <w:shd w:val="clear" w:color="auto" w:fill="FFFFFF" w:themeFill="background1"/>
      </w:tcPr>
    </w:tblStylePr>
    <w:tblStylePr w:type="lastCol">
      <w:tblPr/>
      <w:tcPr>
        <w:tcBorders>
          <w:top w:val="nil"/>
          <w:left w:val="single" w:color="89C711"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87350"/>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87350"/>
    <w:pPr>
      <w:spacing w:line="240" w:lineRule="auto"/>
    </w:pPr>
    <w:tblPr>
      <w:tblStyleRowBandSize w:val="1"/>
      <w:tblStyleColBandSize w:val="1"/>
      <w:tbl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single" w:color="FF813C" w:themeColor="accent1" w:themeTint="BF" w:sz="8" w:space="0"/>
      </w:tblBorders>
    </w:tblPr>
    <w:tblStylePr w:type="firstRow">
      <w:pPr>
        <w:spacing w:before="0" w:after="0" w:line="240" w:lineRule="auto"/>
      </w:pPr>
      <w:rPr>
        <w:b/>
        <w:bCs/>
        <w:color w:val="FFFFFF" w:themeColor="background1"/>
      </w:rPr>
      <w:tblPr/>
      <w:tcPr>
        <w:tc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nil"/>
          <w:insideV w:val="nil"/>
        </w:tcBorders>
        <w:shd w:val="clear" w:color="auto" w:fill="FA5A00" w:themeFill="accent1"/>
      </w:tcPr>
    </w:tblStylePr>
    <w:tblStylePr w:type="lastRow">
      <w:pPr>
        <w:spacing w:before="0" w:after="0" w:line="240" w:lineRule="auto"/>
      </w:pPr>
      <w:rPr>
        <w:b/>
        <w:bCs/>
      </w:rPr>
      <w:tblPr/>
      <w:tcPr>
        <w:tcBorders>
          <w:top w:val="double" w:color="FF813C" w:themeColor="accent1" w:themeTint="BF" w:sz="6" w:space="0"/>
          <w:left w:val="single" w:color="FF813C" w:themeColor="accent1" w:themeTint="BF" w:sz="8" w:space="0"/>
          <w:bottom w:val="single" w:color="FF813C" w:themeColor="accent1" w:themeTint="BF" w:sz="8" w:space="0"/>
          <w:right w:val="single" w:color="FF813C"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FFD5BE" w:themeFill="accent1" w:themeFillTint="3F"/>
      </w:tcPr>
    </w:tblStylePr>
    <w:tblStylePr w:type="band1Horz">
      <w:tblPr/>
      <w:tcPr>
        <w:tcBorders>
          <w:insideH w:val="nil"/>
          <w:insideV w:val="nil"/>
        </w:tcBorders>
        <w:shd w:val="clear" w:color="auto" w:fill="FFD5B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87350"/>
    <w:pPr>
      <w:spacing w:line="240" w:lineRule="auto"/>
    </w:pPr>
    <w:tblPr>
      <w:tblStyleRowBandSize w:val="1"/>
      <w:tblStyleColBandSize w:val="1"/>
      <w:tbl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single" w:color="1BC0FF" w:themeColor="accent2" w:themeTint="BF" w:sz="8" w:space="0"/>
      </w:tblBorders>
    </w:tblPr>
    <w:tblStylePr w:type="firstRow">
      <w:pPr>
        <w:spacing w:before="0" w:after="0" w:line="240" w:lineRule="auto"/>
      </w:pPr>
      <w:rPr>
        <w:b/>
        <w:bCs/>
        <w:color w:val="FFFFFF" w:themeColor="background1"/>
      </w:rPr>
      <w:tblPr/>
      <w:tcPr>
        <w:tc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nil"/>
          <w:insideV w:val="nil"/>
        </w:tcBorders>
        <w:shd w:val="clear" w:color="auto" w:fill="0096CE" w:themeFill="accent2"/>
      </w:tcPr>
    </w:tblStylePr>
    <w:tblStylePr w:type="lastRow">
      <w:pPr>
        <w:spacing w:before="0" w:after="0" w:line="240" w:lineRule="auto"/>
      </w:pPr>
      <w:rPr>
        <w:b/>
        <w:bCs/>
      </w:rPr>
      <w:tblPr/>
      <w:tcPr>
        <w:tcBorders>
          <w:top w:val="double" w:color="1BC0FF" w:themeColor="accent2" w:themeTint="BF" w:sz="6" w:space="0"/>
          <w:left w:val="single" w:color="1BC0FF" w:themeColor="accent2" w:themeTint="BF" w:sz="8" w:space="0"/>
          <w:bottom w:val="single" w:color="1BC0FF" w:themeColor="accent2" w:themeTint="BF" w:sz="8" w:space="0"/>
          <w:right w:val="single" w:color="1BC0FF"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B3EAFF" w:themeFill="accent2" w:themeFillTint="3F"/>
      </w:tcPr>
    </w:tblStylePr>
    <w:tblStylePr w:type="band1Horz">
      <w:tblPr/>
      <w:tcPr>
        <w:tcBorders>
          <w:insideH w:val="nil"/>
          <w:insideV w:val="nil"/>
        </w:tcBorders>
        <w:shd w:val="clear" w:color="auto" w:fill="B3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87350"/>
    <w:pPr>
      <w:spacing w:line="240" w:lineRule="auto"/>
    </w:pPr>
    <w:tblPr>
      <w:tblStyleRowBandSize w:val="1"/>
      <w:tblStyleColBandSize w:val="1"/>
      <w:tbl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single" w:color="F1545A" w:themeColor="accent3" w:themeTint="BF" w:sz="8" w:space="0"/>
      </w:tblBorders>
    </w:tblPr>
    <w:tblStylePr w:type="firstRow">
      <w:pPr>
        <w:spacing w:before="0" w:after="0" w:line="240" w:lineRule="auto"/>
      </w:pPr>
      <w:rPr>
        <w:b/>
        <w:bCs/>
        <w:color w:val="FFFFFF" w:themeColor="background1"/>
      </w:rPr>
      <w:tblPr/>
      <w:tcPr>
        <w:tc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nil"/>
          <w:insideV w:val="nil"/>
        </w:tcBorders>
        <w:shd w:val="clear" w:color="auto" w:fill="ED1C24" w:themeFill="accent3"/>
      </w:tcPr>
    </w:tblStylePr>
    <w:tblStylePr w:type="lastRow">
      <w:pPr>
        <w:spacing w:before="0" w:after="0" w:line="240" w:lineRule="auto"/>
      </w:pPr>
      <w:rPr>
        <w:b/>
        <w:bCs/>
      </w:rPr>
      <w:tblPr/>
      <w:tcPr>
        <w:tcBorders>
          <w:top w:val="double" w:color="F1545A" w:themeColor="accent3" w:themeTint="BF" w:sz="6" w:space="0"/>
          <w:left w:val="single" w:color="F1545A" w:themeColor="accent3" w:themeTint="BF" w:sz="8" w:space="0"/>
          <w:bottom w:val="single" w:color="F1545A" w:themeColor="accent3" w:themeTint="BF" w:sz="8" w:space="0"/>
          <w:right w:val="single" w:color="F1545A"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AC6C8" w:themeFill="accent3" w:themeFillTint="3F"/>
      </w:tcPr>
    </w:tblStylePr>
    <w:tblStylePr w:type="band1Horz">
      <w:tblPr/>
      <w:tcPr>
        <w:tcBorders>
          <w:insideH w:val="nil"/>
          <w:insideV w:val="nil"/>
        </w:tcBorders>
        <w:shd w:val="clear" w:color="auto" w:fill="FAC6C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87350"/>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tblBorders>
    </w:tblPr>
    <w:tblStylePr w:type="firstRow">
      <w:pPr>
        <w:spacing w:before="0" w:after="0" w:line="240" w:lineRule="auto"/>
      </w:pPr>
      <w:rPr>
        <w:b/>
        <w:bCs/>
        <w:color w:val="FFFFFF" w:themeColor="background1"/>
      </w:rPr>
      <w:tblPr/>
      <w:tcPr>
        <w:tc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shd w:val="clear" w:color="auto" w:fill="00A997" w:themeFill="accent4"/>
      </w:tcPr>
    </w:tblStylePr>
    <w:tblStylePr w:type="lastRow">
      <w:pPr>
        <w:spacing w:before="0" w:after="0" w:line="240" w:lineRule="auto"/>
      </w:pPr>
      <w:rPr>
        <w:b/>
        <w:bCs/>
      </w:rPr>
      <w:tblPr/>
      <w:tcPr>
        <w:tcBorders>
          <w:top w:val="double" w:color="00FEE2" w:themeColor="accent4" w:themeTint="BF" w:sz="6"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87350"/>
    <w:pPr>
      <w:spacing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tblBorders>
    </w:tblPr>
    <w:tblStylePr w:type="firstRow">
      <w:pPr>
        <w:spacing w:before="0" w:after="0" w:line="240" w:lineRule="auto"/>
      </w:pPr>
      <w:rPr>
        <w:b/>
        <w:bCs/>
        <w:color w:val="FFFFFF" w:themeColor="background1"/>
      </w:rPr>
      <w:tblPr/>
      <w:tcPr>
        <w:tc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shd w:val="clear" w:color="auto" w:fill="89C711" w:themeFill="accent5"/>
      </w:tcPr>
    </w:tblStylePr>
    <w:tblStylePr w:type="lastRow">
      <w:pPr>
        <w:spacing w:before="0" w:after="0" w:line="240" w:lineRule="auto"/>
      </w:pPr>
      <w:rPr>
        <w:b/>
        <w:bCs/>
      </w:rPr>
      <w:tblPr/>
      <w:tcPr>
        <w:tcBorders>
          <w:top w:val="double" w:color="AEED34" w:themeColor="accent5" w:themeTint="BF" w:sz="6"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87350"/>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A5A00"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A5A00" w:themeFill="accent1"/>
      </w:tcPr>
    </w:tblStylePr>
    <w:tblStylePr w:type="lastCol">
      <w:rPr>
        <w:b/>
        <w:bCs/>
        <w:color w:val="FFFFFF" w:themeColor="background1"/>
      </w:rPr>
      <w:tblPr/>
      <w:tcPr>
        <w:tcBorders>
          <w:left w:val="nil"/>
          <w:right w:val="nil"/>
          <w:insideH w:val="nil"/>
          <w:insideV w:val="nil"/>
        </w:tcBorders>
        <w:shd w:val="clear" w:color="auto" w:fill="FA5A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96CE"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2"/>
      </w:tcPr>
    </w:tblStylePr>
    <w:tblStylePr w:type="lastCol">
      <w:rPr>
        <w:b/>
        <w:bCs/>
        <w:color w:val="FFFFFF" w:themeColor="background1"/>
      </w:rPr>
      <w:tblPr/>
      <w:tcPr>
        <w:tcBorders>
          <w:left w:val="nil"/>
          <w:right w:val="nil"/>
          <w:insideH w:val="nil"/>
          <w:insideV w:val="nil"/>
        </w:tcBorders>
        <w:shd w:val="clear" w:color="auto" w:fill="0096C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D1C24"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1C24" w:themeFill="accent3"/>
      </w:tcPr>
    </w:tblStylePr>
    <w:tblStylePr w:type="lastCol">
      <w:rPr>
        <w:b/>
        <w:bCs/>
        <w:color w:val="FFFFFF" w:themeColor="background1"/>
      </w:rPr>
      <w:tblPr/>
      <w:tcPr>
        <w:tcBorders>
          <w:left w:val="nil"/>
          <w:right w:val="nil"/>
          <w:insideH w:val="nil"/>
          <w:insideV w:val="nil"/>
        </w:tcBorders>
        <w:shd w:val="clear" w:color="auto" w:fill="ED1C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unhideWhenUsed/>
    <w:rsid w:val="00187350"/>
    <w:rPr>
      <w:rFonts w:ascii="Trebuchet MS" w:hAnsi="Trebuchet MS"/>
      <w:color w:val="2B579A"/>
      <w:shd w:val="clear" w:color="auto" w:fill="E6E6E6"/>
    </w:rPr>
  </w:style>
  <w:style w:type="paragraph" w:styleId="MessageHeader">
    <w:name w:val="Message Header"/>
    <w:basedOn w:val="Normal"/>
    <w:link w:val="MessageHeaderChar"/>
    <w:uiPriority w:val="99"/>
    <w:semiHidden/>
    <w:unhideWhenUsed/>
    <w:rsid w:val="00187350"/>
    <w:pPr>
      <w:pBdr>
        <w:top w:val="single" w:color="auto" w:sz="6" w:space="1"/>
        <w:left w:val="single" w:color="auto" w:sz="6" w:space="1"/>
        <w:bottom w:val="single" w:color="auto" w:sz="6" w:space="1"/>
        <w:right w:val="single" w:color="auto" w:sz="6" w:space="1"/>
      </w:pBdr>
      <w:shd w:val="pct20" w:color="auto" w:fill="auto"/>
      <w:spacing w:line="240" w:lineRule="auto"/>
      <w:ind w:left="1134" w:hanging="1134"/>
    </w:pPr>
    <w:rPr>
      <w:rFonts w:ascii="Trebuchet MS" w:hAnsi="Trebuchet MS" w:eastAsiaTheme="majorEastAsia" w:cstheme="majorBidi"/>
      <w:sz w:val="24"/>
      <w:szCs w:val="24"/>
    </w:rPr>
  </w:style>
  <w:style w:type="character" w:styleId="MessageHeaderChar" w:customStyle="1">
    <w:name w:val="Message Header Char"/>
    <w:basedOn w:val="DefaultParagraphFont"/>
    <w:link w:val="MessageHeader"/>
    <w:uiPriority w:val="99"/>
    <w:semiHidden/>
    <w:rsid w:val="00187350"/>
    <w:rPr>
      <w:rFonts w:ascii="Trebuchet MS" w:hAnsi="Trebuchet MS" w:eastAsiaTheme="majorEastAsia" w:cstheme="majorBidi"/>
      <w:color w:val="auto"/>
      <w:sz w:val="24"/>
      <w:szCs w:val="24"/>
      <w:shd w:val="pct20" w:color="auto" w:fill="auto"/>
      <w:lang w:eastAsia="zh-CN"/>
    </w:rPr>
  </w:style>
  <w:style w:type="paragraph" w:styleId="NoSpacing">
    <w:name w:val="No Spacing"/>
    <w:uiPriority w:val="99"/>
    <w:semiHidden/>
    <w:unhideWhenUsed/>
    <w:qFormat/>
    <w:rsid w:val="00187350"/>
    <w:pPr>
      <w:spacing w:line="240" w:lineRule="auto"/>
    </w:pPr>
    <w:rPr>
      <w:rFonts w:ascii="Trebuchet MS" w:hAnsi="Trebuchet MS"/>
    </w:rPr>
  </w:style>
  <w:style w:type="paragraph" w:styleId="NormalWeb">
    <w:name w:val="Normal (Web)"/>
    <w:basedOn w:val="Normal"/>
    <w:uiPriority w:val="99"/>
    <w:semiHidden/>
    <w:unhideWhenUsed/>
    <w:rsid w:val="00187350"/>
    <w:rPr>
      <w:rFonts w:ascii="Times New Roman" w:hAnsi="Times New Roman" w:cs="Times New Roman"/>
      <w:sz w:val="24"/>
      <w:szCs w:val="24"/>
    </w:rPr>
  </w:style>
  <w:style w:type="paragraph" w:styleId="NormalIndent">
    <w:name w:val="Normal Indent"/>
    <w:basedOn w:val="Normal"/>
    <w:uiPriority w:val="99"/>
    <w:semiHidden/>
    <w:unhideWhenUsed/>
    <w:rsid w:val="00187350"/>
    <w:pPr>
      <w:ind w:left="720"/>
    </w:pPr>
    <w:rPr>
      <w:rFonts w:ascii="Trebuchet MS" w:hAnsi="Trebuchet MS"/>
    </w:rPr>
  </w:style>
  <w:style w:type="paragraph" w:styleId="NoteHeading">
    <w:name w:val="Note Heading"/>
    <w:basedOn w:val="Normal"/>
    <w:next w:val="Normal"/>
    <w:link w:val="NoteHeadingChar"/>
    <w:uiPriority w:val="99"/>
    <w:semiHidden/>
    <w:unhideWhenUsed/>
    <w:rsid w:val="00187350"/>
    <w:pPr>
      <w:spacing w:line="240" w:lineRule="auto"/>
    </w:pPr>
    <w:rPr>
      <w:rFonts w:ascii="Trebuchet MS" w:hAnsi="Trebuchet MS"/>
    </w:rPr>
  </w:style>
  <w:style w:type="character" w:styleId="NoteHeadingChar" w:customStyle="1">
    <w:name w:val="Note Heading Char"/>
    <w:basedOn w:val="DefaultParagraphFont"/>
    <w:link w:val="NoteHeading"/>
    <w:uiPriority w:val="99"/>
    <w:semiHidden/>
    <w:rsid w:val="00187350"/>
    <w:rPr>
      <w:rFonts w:ascii="Trebuchet MS" w:hAnsi="Trebuchet MS"/>
      <w:color w:val="auto"/>
      <w:lang w:eastAsia="zh-CN"/>
    </w:rPr>
  </w:style>
  <w:style w:type="character" w:styleId="PageNumber">
    <w:name w:val="page number"/>
    <w:basedOn w:val="DefaultParagraphFont"/>
    <w:uiPriority w:val="99"/>
    <w:semiHidden/>
    <w:unhideWhenUsed/>
    <w:rsid w:val="00187350"/>
    <w:rPr>
      <w:rFonts w:ascii="Trebuchet MS" w:hAnsi="Trebuchet MS"/>
    </w:rPr>
  </w:style>
  <w:style w:type="character" w:styleId="PlaceholderText">
    <w:name w:val="Placeholder Text"/>
    <w:basedOn w:val="DefaultParagraphFont"/>
    <w:uiPriority w:val="99"/>
    <w:semiHidden/>
    <w:rsid w:val="00187350"/>
    <w:rPr>
      <w:rFonts w:ascii="Trebuchet MS" w:hAnsi="Trebuchet MS"/>
      <w:color w:val="808080"/>
    </w:rPr>
  </w:style>
  <w:style w:type="table" w:styleId="PlainTable1">
    <w:name w:val="Plain Table 1"/>
    <w:basedOn w:val="TableNormal"/>
    <w:uiPriority w:val="41"/>
    <w:rsid w:val="00187350"/>
    <w:pPr>
      <w:spacing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87350"/>
    <w:pPr>
      <w:spacing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187350"/>
    <w:pPr>
      <w:spacing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8735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87350"/>
    <w:pPr>
      <w:spacing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87350"/>
    <w:pPr>
      <w:spacing w:line="240" w:lineRule="auto"/>
    </w:pPr>
    <w:rPr>
      <w:rFonts w:ascii="Consolas" w:hAnsi="Consolas"/>
      <w:szCs w:val="21"/>
    </w:rPr>
  </w:style>
  <w:style w:type="character" w:styleId="PlainTextChar" w:customStyle="1">
    <w:name w:val="Plain Text Char"/>
    <w:basedOn w:val="DefaultParagraphFont"/>
    <w:link w:val="PlainText"/>
    <w:uiPriority w:val="99"/>
    <w:semiHidden/>
    <w:rsid w:val="00187350"/>
    <w:rPr>
      <w:rFonts w:ascii="Consolas" w:hAnsi="Consolas"/>
      <w:color w:val="auto"/>
      <w:szCs w:val="21"/>
      <w:lang w:eastAsia="zh-CN"/>
    </w:rPr>
  </w:style>
  <w:style w:type="paragraph" w:styleId="Quote">
    <w:name w:val="Quote"/>
    <w:basedOn w:val="Normal"/>
    <w:next w:val="Normal"/>
    <w:link w:val="QuoteChar"/>
    <w:uiPriority w:val="29"/>
    <w:semiHidden/>
    <w:unhideWhenUsed/>
    <w:qFormat/>
    <w:rsid w:val="00187350"/>
    <w:pPr>
      <w:spacing w:before="200"/>
      <w:ind w:left="864" w:right="864"/>
      <w:jc w:val="center"/>
    </w:pPr>
    <w:rPr>
      <w:rFonts w:ascii="Trebuchet MS" w:hAnsi="Trebuchet MS"/>
      <w:i/>
      <w:iCs/>
      <w:color w:val="404040" w:themeColor="text1" w:themeTint="BF"/>
    </w:rPr>
  </w:style>
  <w:style w:type="character" w:styleId="QuoteChar" w:customStyle="1">
    <w:name w:val="Quote Char"/>
    <w:basedOn w:val="DefaultParagraphFont"/>
    <w:link w:val="Quote"/>
    <w:uiPriority w:val="29"/>
    <w:semiHidden/>
    <w:rsid w:val="00187350"/>
    <w:rPr>
      <w:rFonts w:ascii="Trebuchet MS" w:hAnsi="Trebuchet MS"/>
      <w:i/>
      <w:iCs/>
      <w:color w:val="404040" w:themeColor="text1" w:themeTint="BF"/>
      <w:lang w:eastAsia="zh-CN"/>
    </w:rPr>
  </w:style>
  <w:style w:type="paragraph" w:styleId="Salutation">
    <w:name w:val="Salutation"/>
    <w:basedOn w:val="Normal"/>
    <w:next w:val="Normal"/>
    <w:link w:val="SalutationChar"/>
    <w:uiPriority w:val="99"/>
    <w:semiHidden/>
    <w:unhideWhenUsed/>
    <w:rsid w:val="00187350"/>
    <w:rPr>
      <w:rFonts w:ascii="Trebuchet MS" w:hAnsi="Trebuchet MS"/>
    </w:rPr>
  </w:style>
  <w:style w:type="character" w:styleId="SalutationChar" w:customStyle="1">
    <w:name w:val="Salutation Char"/>
    <w:basedOn w:val="DefaultParagraphFont"/>
    <w:link w:val="Salutation"/>
    <w:uiPriority w:val="99"/>
    <w:semiHidden/>
    <w:rsid w:val="00187350"/>
    <w:rPr>
      <w:rFonts w:ascii="Trebuchet MS" w:hAnsi="Trebuchet MS"/>
      <w:color w:val="auto"/>
      <w:lang w:eastAsia="zh-CN"/>
    </w:rPr>
  </w:style>
  <w:style w:type="paragraph" w:styleId="Signature">
    <w:name w:val="Signature"/>
    <w:basedOn w:val="Normal"/>
    <w:link w:val="SignatureChar"/>
    <w:uiPriority w:val="99"/>
    <w:semiHidden/>
    <w:unhideWhenUsed/>
    <w:rsid w:val="00187350"/>
    <w:pPr>
      <w:spacing w:line="240" w:lineRule="auto"/>
      <w:ind w:left="4252"/>
    </w:pPr>
    <w:rPr>
      <w:rFonts w:ascii="Trebuchet MS" w:hAnsi="Trebuchet MS"/>
    </w:rPr>
  </w:style>
  <w:style w:type="character" w:styleId="SignatureChar" w:customStyle="1">
    <w:name w:val="Signature Char"/>
    <w:basedOn w:val="DefaultParagraphFont"/>
    <w:link w:val="Signature"/>
    <w:uiPriority w:val="99"/>
    <w:semiHidden/>
    <w:rsid w:val="00187350"/>
    <w:rPr>
      <w:rFonts w:ascii="Trebuchet MS" w:hAnsi="Trebuchet MS"/>
      <w:color w:val="auto"/>
      <w:lang w:eastAsia="zh-CN"/>
    </w:rPr>
  </w:style>
  <w:style w:type="character" w:styleId="SmartHyperlink1" w:customStyle="1">
    <w:name w:val="Smart Hyperlink1"/>
    <w:basedOn w:val="DefaultParagraphFont"/>
    <w:uiPriority w:val="99"/>
    <w:semiHidden/>
    <w:unhideWhenUsed/>
    <w:rsid w:val="00187350"/>
    <w:rPr>
      <w:rFonts w:ascii="Trebuchet MS" w:hAnsi="Trebuchet MS"/>
      <w:u w:val="dotted"/>
    </w:rPr>
  </w:style>
  <w:style w:type="character" w:styleId="Strong">
    <w:name w:val="Strong"/>
    <w:basedOn w:val="DefaultParagraphFont"/>
    <w:uiPriority w:val="22"/>
    <w:semiHidden/>
    <w:unhideWhenUsed/>
    <w:qFormat/>
    <w:rsid w:val="00187350"/>
    <w:rPr>
      <w:rFonts w:ascii="Trebuchet MS" w:hAnsi="Trebuchet MS"/>
      <w:b/>
      <w:bCs/>
    </w:rPr>
  </w:style>
  <w:style w:type="paragraph" w:styleId="Subtitle">
    <w:name w:val="Subtitle"/>
    <w:basedOn w:val="Normal"/>
    <w:next w:val="Normal"/>
    <w:link w:val="SubtitleChar"/>
    <w:uiPriority w:val="11"/>
    <w:semiHidden/>
    <w:unhideWhenUsed/>
    <w:qFormat/>
    <w:rsid w:val="00187350"/>
    <w:pPr>
      <w:numPr>
        <w:ilvl w:val="1"/>
      </w:numPr>
    </w:pPr>
    <w:rPr>
      <w:rFonts w:ascii="Trebuchet MS" w:hAnsi="Trebuchet MS"/>
      <w:color w:val="5A5A5A" w:themeColor="text1" w:themeTint="A5"/>
      <w:spacing w:val="15"/>
    </w:rPr>
  </w:style>
  <w:style w:type="character" w:styleId="SubtitleChar" w:customStyle="1">
    <w:name w:val="Subtitle Char"/>
    <w:basedOn w:val="DefaultParagraphFont"/>
    <w:link w:val="Subtitle"/>
    <w:uiPriority w:val="11"/>
    <w:semiHidden/>
    <w:rsid w:val="00187350"/>
    <w:rPr>
      <w:rFonts w:ascii="Trebuchet MS" w:hAnsi="Trebuchet MS"/>
      <w:color w:val="5A5A5A" w:themeColor="text1" w:themeTint="A5"/>
      <w:spacing w:val="15"/>
      <w:lang w:eastAsia="zh-CN"/>
    </w:rPr>
  </w:style>
  <w:style w:type="character" w:styleId="SubtleEmphasis">
    <w:name w:val="Subtle Emphasis"/>
    <w:basedOn w:val="DefaultParagraphFont"/>
    <w:uiPriority w:val="19"/>
    <w:semiHidden/>
    <w:unhideWhenUsed/>
    <w:qFormat/>
    <w:rsid w:val="00187350"/>
    <w:rPr>
      <w:rFonts w:ascii="Trebuchet MS" w:hAnsi="Trebuchet MS"/>
      <w:i/>
      <w:iCs/>
      <w:color w:val="404040" w:themeColor="text1" w:themeTint="BF"/>
    </w:rPr>
  </w:style>
  <w:style w:type="character" w:styleId="SubtleReference">
    <w:name w:val="Subtle Reference"/>
    <w:basedOn w:val="DefaultParagraphFont"/>
    <w:uiPriority w:val="31"/>
    <w:semiHidden/>
    <w:unhideWhenUsed/>
    <w:qFormat/>
    <w:rsid w:val="00187350"/>
    <w:rPr>
      <w:rFonts w:ascii="Trebuchet MS" w:hAnsi="Trebuchet MS"/>
      <w:smallCaps/>
      <w:color w:val="5A5A5A" w:themeColor="text1" w:themeTint="A5"/>
    </w:rPr>
  </w:style>
  <w:style w:type="table" w:styleId="Table3Deffects1">
    <w:name w:val="Table 3D effects 1"/>
    <w:basedOn w:val="TableNormal"/>
    <w:uiPriority w:val="99"/>
    <w:semiHidden/>
    <w:unhideWhenUsed/>
    <w:rsid w:val="0018735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18735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18735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18735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18735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18735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18735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18735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18735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18735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18735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18735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18735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18735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8735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8735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18735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18735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18735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18735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18735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18735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18735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18735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18735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18735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18735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18735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18735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187350"/>
    <w:pPr>
      <w:ind w:left="220" w:hanging="220"/>
    </w:pPr>
    <w:rPr>
      <w:rFonts w:ascii="Trebuchet MS" w:hAnsi="Trebuchet MS"/>
    </w:rPr>
  </w:style>
  <w:style w:type="paragraph" w:styleId="TableofFigures">
    <w:name w:val="table of figures"/>
    <w:basedOn w:val="Normal"/>
    <w:next w:val="Normal"/>
    <w:uiPriority w:val="99"/>
    <w:semiHidden/>
    <w:unhideWhenUsed/>
    <w:rsid w:val="00187350"/>
    <w:rPr>
      <w:rFonts w:ascii="Trebuchet MS" w:hAnsi="Trebuchet MS"/>
    </w:rPr>
  </w:style>
  <w:style w:type="table" w:styleId="TableProfessional">
    <w:name w:val="Table Professional"/>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18735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18735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18735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18735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18735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18735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18735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18735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187350"/>
    <w:pPr>
      <w:spacing w:before="120"/>
    </w:pPr>
    <w:rPr>
      <w:rFonts w:ascii="Trebuchet MS" w:hAnsi="Trebuchet MS" w:eastAsiaTheme="majorEastAsia" w:cstheme="majorBidi"/>
      <w:b/>
      <w:bCs/>
      <w:sz w:val="24"/>
      <w:szCs w:val="24"/>
    </w:rPr>
  </w:style>
  <w:style w:type="paragraph" w:styleId="TOC1">
    <w:name w:val="toc 1"/>
    <w:basedOn w:val="Normal"/>
    <w:next w:val="Normal"/>
    <w:autoRedefine/>
    <w:uiPriority w:val="39"/>
    <w:semiHidden/>
    <w:unhideWhenUsed/>
    <w:rsid w:val="00187350"/>
    <w:pPr>
      <w:spacing w:after="100"/>
    </w:pPr>
    <w:rPr>
      <w:rFonts w:ascii="Trebuchet MS" w:hAnsi="Trebuchet MS"/>
    </w:rPr>
  </w:style>
  <w:style w:type="paragraph" w:styleId="TOC2">
    <w:name w:val="toc 2"/>
    <w:basedOn w:val="Normal"/>
    <w:next w:val="Normal"/>
    <w:autoRedefine/>
    <w:uiPriority w:val="39"/>
    <w:semiHidden/>
    <w:unhideWhenUsed/>
    <w:rsid w:val="00187350"/>
    <w:pPr>
      <w:spacing w:after="100"/>
      <w:ind w:left="220"/>
    </w:pPr>
    <w:rPr>
      <w:rFonts w:ascii="Trebuchet MS" w:hAnsi="Trebuchet MS"/>
    </w:rPr>
  </w:style>
  <w:style w:type="paragraph" w:styleId="TOC3">
    <w:name w:val="toc 3"/>
    <w:basedOn w:val="Normal"/>
    <w:next w:val="Normal"/>
    <w:autoRedefine/>
    <w:uiPriority w:val="39"/>
    <w:semiHidden/>
    <w:unhideWhenUsed/>
    <w:rsid w:val="00187350"/>
    <w:pPr>
      <w:spacing w:after="100"/>
      <w:ind w:left="440"/>
    </w:pPr>
    <w:rPr>
      <w:rFonts w:ascii="Trebuchet MS" w:hAnsi="Trebuchet MS"/>
    </w:rPr>
  </w:style>
  <w:style w:type="paragraph" w:styleId="TOC4">
    <w:name w:val="toc 4"/>
    <w:basedOn w:val="Normal"/>
    <w:next w:val="Normal"/>
    <w:autoRedefine/>
    <w:uiPriority w:val="39"/>
    <w:semiHidden/>
    <w:unhideWhenUsed/>
    <w:rsid w:val="00187350"/>
    <w:pPr>
      <w:spacing w:after="100"/>
      <w:ind w:left="660"/>
    </w:pPr>
    <w:rPr>
      <w:rFonts w:ascii="Trebuchet MS" w:hAnsi="Trebuchet MS"/>
    </w:rPr>
  </w:style>
  <w:style w:type="paragraph" w:styleId="TOC5">
    <w:name w:val="toc 5"/>
    <w:basedOn w:val="Normal"/>
    <w:next w:val="Normal"/>
    <w:autoRedefine/>
    <w:uiPriority w:val="39"/>
    <w:semiHidden/>
    <w:unhideWhenUsed/>
    <w:rsid w:val="00187350"/>
    <w:pPr>
      <w:spacing w:after="100"/>
      <w:ind w:left="880"/>
    </w:pPr>
    <w:rPr>
      <w:rFonts w:ascii="Trebuchet MS" w:hAnsi="Trebuchet MS"/>
    </w:rPr>
  </w:style>
  <w:style w:type="paragraph" w:styleId="TOC6">
    <w:name w:val="toc 6"/>
    <w:basedOn w:val="Normal"/>
    <w:next w:val="Normal"/>
    <w:autoRedefine/>
    <w:uiPriority w:val="39"/>
    <w:semiHidden/>
    <w:unhideWhenUsed/>
    <w:rsid w:val="00187350"/>
    <w:pPr>
      <w:spacing w:after="100"/>
      <w:ind w:left="1100"/>
    </w:pPr>
    <w:rPr>
      <w:rFonts w:ascii="Trebuchet MS" w:hAnsi="Trebuchet MS"/>
    </w:rPr>
  </w:style>
  <w:style w:type="paragraph" w:styleId="TOC7">
    <w:name w:val="toc 7"/>
    <w:basedOn w:val="Normal"/>
    <w:next w:val="Normal"/>
    <w:autoRedefine/>
    <w:uiPriority w:val="39"/>
    <w:semiHidden/>
    <w:unhideWhenUsed/>
    <w:rsid w:val="00187350"/>
    <w:pPr>
      <w:spacing w:after="100"/>
      <w:ind w:left="1320"/>
    </w:pPr>
    <w:rPr>
      <w:rFonts w:ascii="Trebuchet MS" w:hAnsi="Trebuchet MS"/>
    </w:rPr>
  </w:style>
  <w:style w:type="paragraph" w:styleId="TOC8">
    <w:name w:val="toc 8"/>
    <w:basedOn w:val="Normal"/>
    <w:next w:val="Normal"/>
    <w:autoRedefine/>
    <w:uiPriority w:val="39"/>
    <w:semiHidden/>
    <w:unhideWhenUsed/>
    <w:rsid w:val="00187350"/>
    <w:pPr>
      <w:spacing w:after="100"/>
      <w:ind w:left="1540"/>
    </w:pPr>
    <w:rPr>
      <w:rFonts w:ascii="Trebuchet MS" w:hAnsi="Trebuchet MS"/>
    </w:rPr>
  </w:style>
  <w:style w:type="paragraph" w:styleId="TOC9">
    <w:name w:val="toc 9"/>
    <w:basedOn w:val="Normal"/>
    <w:next w:val="Normal"/>
    <w:autoRedefine/>
    <w:uiPriority w:val="39"/>
    <w:semiHidden/>
    <w:unhideWhenUsed/>
    <w:rsid w:val="00187350"/>
    <w:pPr>
      <w:spacing w:after="100"/>
      <w:ind w:left="1760"/>
    </w:pPr>
    <w:rPr>
      <w:rFonts w:ascii="Trebuchet MS" w:hAnsi="Trebuchet MS"/>
    </w:rPr>
  </w:style>
  <w:style w:type="paragraph" w:styleId="TOCHeading">
    <w:name w:val="TOC Heading"/>
    <w:basedOn w:val="Heading1"/>
    <w:next w:val="Normal"/>
    <w:uiPriority w:val="39"/>
    <w:semiHidden/>
    <w:unhideWhenUsed/>
    <w:qFormat/>
    <w:rsid w:val="00187350"/>
    <w:pPr>
      <w:keepNext/>
      <w:keepLines/>
      <w:spacing w:before="240" w:line="288" w:lineRule="auto"/>
      <w:outlineLvl w:val="9"/>
    </w:pPr>
    <w:rPr>
      <w:b w:val="0"/>
      <w:bCs w:val="0"/>
      <w:sz w:val="32"/>
      <w:szCs w:val="32"/>
    </w:rPr>
  </w:style>
  <w:style w:type="character" w:styleId="UnresolvedMention1" w:customStyle="1">
    <w:name w:val="Unresolved Mention1"/>
    <w:basedOn w:val="DefaultParagraphFont"/>
    <w:uiPriority w:val="99"/>
    <w:semiHidden/>
    <w:unhideWhenUsed/>
    <w:rsid w:val="00E66896"/>
    <w:rPr>
      <w:rFonts w:ascii="Trebuchet MS" w:hAnsi="Trebuchet MS"/>
      <w:color w:val="595959" w:themeColor="text1" w:themeTint="A6"/>
      <w:shd w:val="clear" w:color="auto" w:fill="E6E6E6"/>
    </w:rPr>
  </w:style>
  <w:style w:type="character" w:styleId="Mention">
    <w:name w:val="Mention"/>
    <w:basedOn w:val="DefaultParagraphFont"/>
    <w:uiPriority w:val="99"/>
    <w:semiHidden/>
    <w:unhideWhenUsed/>
    <w:rsid w:val="00A201A4"/>
    <w:rPr>
      <w:rFonts w:ascii="Trebuchet MS" w:hAnsi="Trebuchet MS"/>
      <w:color w:val="2B579A"/>
      <w:shd w:val="clear" w:color="auto" w:fill="E1DFDD"/>
    </w:rPr>
  </w:style>
  <w:style w:type="numbering" w:styleId="111111">
    <w:name w:val="Outline List 2"/>
    <w:basedOn w:val="NoList"/>
    <w:uiPriority w:val="99"/>
    <w:semiHidden/>
    <w:unhideWhenUsed/>
    <w:rsid w:val="00A201A4"/>
    <w:pPr>
      <w:numPr>
        <w:numId w:val="11"/>
      </w:numPr>
    </w:pPr>
  </w:style>
  <w:style w:type="numbering" w:styleId="1ai">
    <w:name w:val="Outline List 1"/>
    <w:basedOn w:val="NoList"/>
    <w:uiPriority w:val="99"/>
    <w:semiHidden/>
    <w:unhideWhenUsed/>
    <w:rsid w:val="00A201A4"/>
    <w:pPr>
      <w:numPr>
        <w:numId w:val="12"/>
      </w:numPr>
    </w:pPr>
  </w:style>
  <w:style w:type="character" w:styleId="Hashtag">
    <w:name w:val="Hashtag"/>
    <w:basedOn w:val="DefaultParagraphFont"/>
    <w:uiPriority w:val="99"/>
    <w:semiHidden/>
    <w:unhideWhenUsed/>
    <w:rsid w:val="00A201A4"/>
    <w:rPr>
      <w:rFonts w:ascii="Trebuchet MS" w:hAnsi="Trebuchet MS"/>
      <w:color w:val="2B579A"/>
      <w:shd w:val="clear" w:color="auto" w:fill="E1DFDD"/>
    </w:rPr>
  </w:style>
  <w:style w:type="numbering" w:styleId="ArticleSection">
    <w:name w:val="Outline List 3"/>
    <w:basedOn w:val="NoList"/>
    <w:uiPriority w:val="99"/>
    <w:semiHidden/>
    <w:unhideWhenUsed/>
    <w:rsid w:val="00A201A4"/>
    <w:pPr>
      <w:numPr>
        <w:numId w:val="13"/>
      </w:numPr>
    </w:pPr>
  </w:style>
  <w:style w:type="character" w:styleId="SmartHyperlink">
    <w:name w:val="Smart Hyperlink"/>
    <w:basedOn w:val="DefaultParagraphFont"/>
    <w:uiPriority w:val="99"/>
    <w:semiHidden/>
    <w:unhideWhenUsed/>
    <w:rsid w:val="00A201A4"/>
    <w:rPr>
      <w:rFonts w:ascii="Trebuchet MS" w:hAnsi="Trebuchet MS"/>
      <w:u w:val="dotted"/>
    </w:rPr>
  </w:style>
  <w:style w:type="character" w:styleId="UnresolvedMention">
    <w:name w:val="Unresolved Mention"/>
    <w:basedOn w:val="DefaultParagraphFont"/>
    <w:uiPriority w:val="99"/>
    <w:semiHidden/>
    <w:unhideWhenUsed/>
    <w:rsid w:val="00A201A4"/>
    <w:rPr>
      <w:rFonts w:ascii="Trebuchet MS" w:hAnsi="Trebuchet MS"/>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2.png" Id="Ra83f16f1fb994711" /><Relationship Type="http://schemas.openxmlformats.org/officeDocument/2006/relationships/image" Target="/media/image6.jpg" Id="R6eb61f1ddb25483b" /><Relationship Type="http://schemas.openxmlformats.org/officeDocument/2006/relationships/image" Target="/media/image7.jpg" Id="Ra7f0fe39b6f2489b" /><Relationship Type="http://schemas.openxmlformats.org/officeDocument/2006/relationships/image" Target="/media/image8.jpg" Id="R69f3f075453f4cb0" /><Relationship Type="http://schemas.openxmlformats.org/officeDocument/2006/relationships/hyperlink" Target="http://www.1000livesplus.wales.nhs.uk/sitesplus/documents/1011/Are%20Bevans%20Principles%20White%20Paper.pdf" TargetMode="External" Id="Re49e0234465c4aee" /><Relationship Type="http://schemas.openxmlformats.org/officeDocument/2006/relationships/hyperlink" Target="https://www.independent.co.uk/life-style/health-and-families/social-media-mental-health-negative-effects-depression-anxiety-addiction-memory-a8307196.html" TargetMode="External" Id="R8570b61bfce6495a" /><Relationship Type="http://schemas.openxmlformats.org/officeDocument/2006/relationships/hyperlink" Target="https://search-proquest-com.ezproxy.uwtsd.ac.uk/docview/1777528183/abstract/AF012A824E254E83PQ/1?accountid=130472" TargetMode="External" Id="R1524150c7c5047ed" /><Relationship Type="http://schemas.openxmlformats.org/officeDocument/2006/relationships/hyperlink" Target="https://www.theguardian.com/world/2020/mar/25/nhs-under-pressure-voices-from-the-frontline-of-the-coronavirus-crisis" TargetMode="External" Id="R55fd074568f14680" /><Relationship Type="http://schemas.openxmlformats.org/officeDocument/2006/relationships/hyperlink" Target="https://www.researchgate.net/publication/323018957_Effects_of_Social_Media_on_Mental_Health_A_Review" TargetMode="External" Id="R226688fad20d4e44" /><Relationship Type="http://schemas.openxmlformats.org/officeDocument/2006/relationships/hyperlink" Target="https://www.theguardian.com/society/2020/mar/17/nhs-postpone-millions-operations-tackle-coronavirus" TargetMode="External" Id="Rb4c0899fbda8407c" /><Relationship Type="http://schemas.openxmlformats.org/officeDocument/2006/relationships/hyperlink" Target="https://search-proquest-com.ezproxy.uwtsd.ac.uk/docview/1807854667?accountid=130472&amp;rfr_id=info%3Axri%2Fsid%3Aprimo" TargetMode="External" Id="R18149c90bc0e431b" /><Relationship Type="http://schemas.openxmlformats.org/officeDocument/2006/relationships/hyperlink" Target="https://search-proquest-com.ezproxy.uwtsd.ac.uk/docview/1945300143/fulltext/D5A22BBF99494238PQ/1?accountid=130472" TargetMode="External" Id="Rb3a3c3c25f734e3a" /><Relationship Type="http://schemas.openxmlformats.org/officeDocument/2006/relationships/hyperlink" Target="https://www.theguardian.com/world/2020/mar/25/airbus-dyson-firms-waiting-uk-green-light-produce-ventilators-coronavirus" TargetMode="External" Id="R9ff1ca45b9c04f9d" /><Relationship Type="http://schemas.openxmlformats.org/officeDocument/2006/relationships/hyperlink" Target="https://journals-sagepub-com.ezproxy.uwtsd.ac.uk/doi/full/10.1177/1755738016637884" TargetMode="External" Id="Rf82b467fd8bd44ba" /><Relationship Type="http://schemas.openxmlformats.org/officeDocument/2006/relationships/hyperlink" Target="https://search-proquest-com.ezproxy.uwtsd.ac.uk/docview/219820931?accountid=130472&amp;rfr_id=info%3Axri%2Fsid%3Aprimo" TargetMode="External" Id="R8e434789b1f74bac" /><Relationship Type="http://schemas.openxmlformats.org/officeDocument/2006/relationships/hyperlink" Target="https://www-sciencedirect-com.ezproxy.uwtsd.ac.uk/science/article/pii/S0882596311002788" TargetMode="External" Id="R760281d540344d86" /><Relationship Type="http://schemas.openxmlformats.org/officeDocument/2006/relationships/hyperlink" Target="https://search-proquest-com.ezproxy.uwtsd.ac.uk/docview/1777618441?accountid=130472&amp;rfr_id=info%3Axri%2Fsid%3Aprimo" TargetMode="External" Id="Rb979d132ab034dfe" /><Relationship Type="http://schemas.openxmlformats.org/officeDocument/2006/relationships/hyperlink" Target="https://search-proquest-com.ezproxy.uwtsd.ac.uk/docview/1034896069/abstract/F8656A9D38574D00PQ/1?accountid=130472" TargetMode="External" Id="R126fa60c595541c6" /><Relationship Type="http://schemas.openxmlformats.org/officeDocument/2006/relationships/hyperlink" Target="https://search-proquest-com.ezproxy.uwtsd.ac.uk/docview/1855774681/abstract/BA8572AAE53F4829PQ/1?accountid=130472" TargetMode="External" Id="R395acdd321364652" /><Relationship Type="http://schemas.openxmlformats.org/officeDocument/2006/relationships/hyperlink" Target="https://search-proquest-com.ezproxy.uwtsd.ac.uk/docview/1784727661/abstract/4DD11242C4554045PQ/1?accountid=130472" TargetMode="External" Id="R8399e6e7acd64a41" /><Relationship Type="http://schemas.openxmlformats.org/officeDocument/2006/relationships/hyperlink" Target="https://smallbiztrends.com/2013/05/the-complete-history-of-social-media-infographic.html" TargetMode="External" Id="R46b92fdaccae4ec1" /><Relationship Type="http://schemas.openxmlformats.org/officeDocument/2006/relationships/hyperlink" Target="https://www.theguardian.com/world/2020/mar/04/fake-coronavirus-tweets-spread-as-other-sites-take-harder-stance" TargetMode="External" Id="R35a603d075084147" /><Relationship Type="http://schemas.openxmlformats.org/officeDocument/2006/relationships/hyperlink" Target="https://www.psycom.net/social-media-teen-mental-health" TargetMode="External" Id="R36559de4ab8248ce" /><Relationship Type="http://schemas.openxmlformats.org/officeDocument/2006/relationships/hyperlink" Target="https://www.statista.com/topics/3236/social-media-usage-in-the-uk/" TargetMode="External" Id="R82407f458e754ef3" /><Relationship Type="http://schemas.openxmlformats.org/officeDocument/2006/relationships/hyperlink" Target="https://search-proquest-com.ezproxy.uwtsd.ac.uk/docview/1777791905/citation/D7432A85F3164837PQ/1?accountid=130472" TargetMode="External" Id="R0a2fabb126bc4b40" /><Relationship Type="http://schemas.openxmlformats.org/officeDocument/2006/relationships/hyperlink" Target="https://search-proquest-com.ezproxy.uwtsd.ac.uk/docview/868856199?accountid=130472&amp;rfr_id=info%3Axri%2Fsid%3Aprimo" TargetMode="External" Id="Rac26463248ae4d7b" /><Relationship Type="http://schemas.openxmlformats.org/officeDocument/2006/relationships/hyperlink" Target="https://www.sciencedirect.com/science/article/pii/S2589537018300609" TargetMode="External" Id="Re963b782639547ca" /><Relationship Type="http://schemas.openxmlformats.org/officeDocument/2006/relationships/hyperlink" Target="https://search-proquest-com.ezproxy.uwtsd.ac.uk/docview/1779285562?accountid=130472&amp;rfr_id=info%3Axri%2Fsid%3Aprimo" TargetMode="External" Id="Rdee4718bef76429b" /><Relationship Type="http://schemas.openxmlformats.org/officeDocument/2006/relationships/hyperlink" Target="https://www.amazon.co.uk/Rise-Fall-Prof-Donald-Longmore/dp/190762922X" TargetMode="External" Id="R9c7716e107e54c69" /><Relationship Type="http://schemas.openxmlformats.org/officeDocument/2006/relationships/hyperlink" Target="https://www.theguardian.com/society/2020/feb/27/coronavirus-england-only-has-15-beds-for-worst-respiratory-cases" TargetMode="External" Id="R9b12a03509c24956" /><Relationship Type="http://schemas.openxmlformats.org/officeDocument/2006/relationships/hyperlink" Target="https://www.theguardian.com/education/2020/mar/25/schools-asked-donate-science-goggles-nhs-use-face-shields" TargetMode="External" Id="R4fabb28200a44f87" /><Relationship Type="http://schemas.openxmlformats.org/officeDocument/2006/relationships/hyperlink" Target="https://search-proquest-com.ezproxy.uwtsd.ac.uk/docview/2056619431?accountid=130472&amp;rfr_id=info%3Axri%2Fsid%3Aprimo" TargetMode="External" Id="R401c14f472f94e09" /><Relationship Type="http://schemas.openxmlformats.org/officeDocument/2006/relationships/hyperlink" Target="https://www.standard.co.uk/news/health/nhs-doctors-and-nurses-protective-equipment-coronavirus-a4396731.html" TargetMode="External" Id="Rdc530082619b4798" /><Relationship Type="http://schemas.openxmlformats.org/officeDocument/2006/relationships/hyperlink" Target="https://www.mirror.co.uk/news/politics/nhs-70000-nurses-short-within-16206807" TargetMode="External" Id="Rc14fc88d9bf34a15" /><Relationship Type="http://schemas.openxmlformats.org/officeDocument/2006/relationships/hyperlink" Target="https://search-proquest-com.ezproxy.uwtsd.ac.uk/docview/1656580083?accountid=130472&amp;rfr_id=info:xri/sid:primo" TargetMode="External" Id="R8aae648c25724abe" /><Relationship Type="http://schemas.openxmlformats.org/officeDocument/2006/relationships/hyperlink" Target="https://www-sciencedirect-com.ezproxy.uwtsd.ac.uk/science/article/pii/S0140673618324292" TargetMode="External" Id="Rbbb15315ed2640b8" /><Relationship Type="http://schemas.openxmlformats.org/officeDocument/2006/relationships/hyperlink" Target="https://search-proquest-com.ezproxy.uwtsd.ac.uk/docview/1526936076/abstract/E5E7650ADA154FA7PQ/1?accountid=130472" TargetMode="External" Id="Re72fa42b4e1c4c03" /><Relationship Type="http://schemas.openxmlformats.org/officeDocument/2006/relationships/hyperlink" Target="https://journals-sagepub-com.ezproxy.uwtsd.ac.uk/doi/full/10.1177/0956797614531799" TargetMode="External" Id="R6f8fbca3ff694782" /><Relationship Type="http://schemas.openxmlformats.org/officeDocument/2006/relationships/hyperlink" Target="https://search-proquest-com.ezproxy.uwtsd.ac.uk/docview/1665144457/abstract/673E59E088DA4D65PQ/1?accountid=130472" TargetMode="External" Id="Ree4ff6c19ec8419b" /><Relationship Type="http://schemas.openxmlformats.org/officeDocument/2006/relationships/hyperlink" Target="https://search-proquest-com.ezproxy.uwtsd.ac.uk/docview/199003600?accountid=130472&amp;rfr_id=info%3Axri%2Fsid%3Aprimo" TargetMode="External" Id="Re44e0d21f4f34fdf" /><Relationship Type="http://schemas.openxmlformats.org/officeDocument/2006/relationships/hyperlink" Target="https://search-proquest-com.ezproxy.uwtsd.ac.uk/docview/2108077264/fulltext/4E554A89B50E40C9PQ/1?accountid=130472" TargetMode="External" Id="R5b90ed28b59f406c" /><Relationship Type="http://schemas.openxmlformats.org/officeDocument/2006/relationships/hyperlink" Target="https://www.bbc.co.uk/news/technology-47135058" TargetMode="External" Id="R4544e5ad4d5a4377" /><Relationship Type="http://schemas.openxmlformats.org/officeDocument/2006/relationships/hyperlink" Target="https://www.independent.co.uk/news/health/coronavirus-news-yesterday-uk-update-nhs-staff-retirement-deaths-karaoke-a9433226.html" TargetMode="External" Id="Rd890c1f975144fad" /><Relationship Type="http://schemas.openxmlformats.org/officeDocument/2006/relationships/hyperlink" Target="https://www.pressgazette.co.uk/nhs-enlists-help-of-social-media-platforms-to-tackle-coronavirus-fake-news/" TargetMode="External" Id="R8552f4b25dde4e6d" /><Relationship Type="http://schemas.openxmlformats.org/officeDocument/2006/relationships/hyperlink" Target="https://search-proquest-com.ezproxy.uwtsd.ac.uk/docview/219848246?accountid=130472&amp;rfr_id=info%3Axri%2Fsid%3Aprimo" TargetMode="External" Id="R60dca8a86a614597" /><Relationship Type="http://schemas.openxmlformats.org/officeDocument/2006/relationships/hyperlink" Target="https://www.amazon.co.uk/National-Health-Service-Political-History/dp/019925110X" TargetMode="External" Id="Rcda10a9460ad444d" /><Relationship Type="http://schemas.openxmlformats.org/officeDocument/2006/relationships/hyperlink" Target="https://search-proquest-com.ezproxy.uwtsd.ac.uk/docview/1778407493/citation/A6C38FEDA4064570PQ/1?accountid=130472" TargetMode="External" Id="Ra0cfd06329fa46b2" /><Relationship Type="http://schemas.openxmlformats.org/officeDocument/2006/relationships/hyperlink" Target="https://www.sciencedirect.com/science/article/pii/S0747563213003063" TargetMode="External" Id="R38516f6e1d634a1c" /></Relationships>
</file>

<file path=word/theme/theme1.xml><?xml version="1.0" encoding="utf-8"?>
<a:theme xmlns:a="http://schemas.openxmlformats.org/drawingml/2006/main" name="Office Theme">
  <a:themeElements>
    <a:clrScheme name="Trip Planner-Journal">
      <a:dk1>
        <a:sysClr val="windowText" lastClr="000000"/>
      </a:dk1>
      <a:lt1>
        <a:sysClr val="window" lastClr="FFFFFF"/>
      </a:lt1>
      <a:dk2>
        <a:srgbClr val="2C2C2C"/>
      </a:dk2>
      <a:lt2>
        <a:srgbClr val="DADADA"/>
      </a:lt2>
      <a:accent1>
        <a:srgbClr val="FA5A00"/>
      </a:accent1>
      <a:accent2>
        <a:srgbClr val="0096CE"/>
      </a:accent2>
      <a:accent3>
        <a:srgbClr val="ED1C24"/>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2020-05-07T21:17:00.1404476Z</dcterms:created>
  <dcterms:modified xsi:type="dcterms:W3CDTF">2020-05-07T22:48:21.2895325Z</dcterms:modified>
  <dc:creator>Rhys Adams (1702672)</dc:creator>
  <lastModifiedBy>Rhys Adams (1702672)</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