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diagrams/data9.xml" ContentType="application/vnd.openxmlformats-officedocument.drawingml.diagramData+xml"/>
  <Override PartName="/word/diagrams/layout9.xml" ContentType="application/vnd.openxmlformats-officedocument.drawingml.diagramLayout+xml"/>
  <Override PartName="/word/diagrams/quickStyle9.xml" ContentType="application/vnd.openxmlformats-officedocument.drawingml.diagramStyle+xml"/>
  <Override PartName="/word/diagrams/colors9.xml" ContentType="application/vnd.openxmlformats-officedocument.drawingml.diagramColors+xml"/>
  <Override PartName="/word/diagrams/drawing9.xml" ContentType="application/vnd.ms-office.drawingml.diagramDrawing+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F3184F" w14:textId="3A513C95" w:rsidR="00A97E9C" w:rsidRDefault="00D472C1" w:rsidP="00A97E9C">
      <w:pPr>
        <w:jc w:val="center"/>
        <w:rPr>
          <w:sz w:val="40"/>
          <w:szCs w:val="40"/>
        </w:rPr>
      </w:pPr>
      <w:r w:rsidRPr="00A97E9C">
        <w:rPr>
          <w:sz w:val="40"/>
          <w:szCs w:val="40"/>
        </w:rPr>
        <w:t>Cloud Computing Technologies</w:t>
      </w:r>
    </w:p>
    <w:p w14:paraId="598DE908" w14:textId="77777777" w:rsidR="00C2797D" w:rsidRDefault="00C2797D" w:rsidP="00A97E9C">
      <w:pPr>
        <w:jc w:val="center"/>
        <w:rPr>
          <w:sz w:val="40"/>
          <w:szCs w:val="40"/>
        </w:rPr>
      </w:pPr>
    </w:p>
    <w:p w14:paraId="60B0925F" w14:textId="0EFC7D4B" w:rsidR="00464124" w:rsidRPr="00A97E9C" w:rsidRDefault="00A97E9C" w:rsidP="00A97E9C">
      <w:pPr>
        <w:jc w:val="center"/>
        <w:rPr>
          <w:b/>
          <w:bCs/>
          <w:sz w:val="40"/>
          <w:szCs w:val="40"/>
        </w:rPr>
      </w:pPr>
      <w:r w:rsidRPr="00A97E9C">
        <w:rPr>
          <w:b/>
          <w:bCs/>
          <w:sz w:val="40"/>
          <w:szCs w:val="40"/>
        </w:rPr>
        <w:t xml:space="preserve"> “</w:t>
      </w:r>
      <w:r w:rsidR="00C3770C">
        <w:rPr>
          <w:b/>
          <w:bCs/>
          <w:sz w:val="40"/>
          <w:szCs w:val="40"/>
        </w:rPr>
        <w:t xml:space="preserve">A </w:t>
      </w:r>
      <w:r w:rsidR="00D472C1" w:rsidRPr="00A97E9C">
        <w:rPr>
          <w:b/>
          <w:bCs/>
          <w:sz w:val="40"/>
          <w:szCs w:val="40"/>
        </w:rPr>
        <w:t>Cloud Computing</w:t>
      </w:r>
      <w:r w:rsidR="00C3770C">
        <w:rPr>
          <w:b/>
          <w:bCs/>
          <w:sz w:val="40"/>
          <w:szCs w:val="40"/>
        </w:rPr>
        <w:t xml:space="preserve"> report</w:t>
      </w:r>
      <w:r w:rsidRPr="00A97E9C">
        <w:rPr>
          <w:b/>
          <w:bCs/>
          <w:sz w:val="40"/>
          <w:szCs w:val="40"/>
        </w:rPr>
        <w:t xml:space="preserve"> for London Bikes LTD”</w:t>
      </w:r>
    </w:p>
    <w:p w14:paraId="2601FF11" w14:textId="77777777" w:rsidR="00DD1607" w:rsidRPr="00D212E3" w:rsidRDefault="00DD1607" w:rsidP="00D212E3">
      <w:pPr>
        <w:jc w:val="center"/>
        <w:rPr>
          <w:sz w:val="40"/>
          <w:szCs w:val="40"/>
        </w:rPr>
      </w:pPr>
    </w:p>
    <w:p w14:paraId="79274552" w14:textId="725DCB7F" w:rsidR="00DD1607" w:rsidRDefault="00464124" w:rsidP="00745126">
      <w:pPr>
        <w:jc w:val="center"/>
        <w:rPr>
          <w:sz w:val="36"/>
          <w:szCs w:val="36"/>
        </w:rPr>
      </w:pPr>
      <w:r w:rsidRPr="00462816">
        <w:rPr>
          <w:sz w:val="36"/>
          <w:szCs w:val="36"/>
        </w:rPr>
        <w:t xml:space="preserve">Submitted in the partial fulfilment for the award degree of </w:t>
      </w:r>
    </w:p>
    <w:p w14:paraId="48AC6680" w14:textId="20BFCCFA" w:rsidR="00DD1607" w:rsidRDefault="00464124" w:rsidP="006A5EE0">
      <w:pPr>
        <w:jc w:val="center"/>
        <w:rPr>
          <w:sz w:val="36"/>
          <w:szCs w:val="36"/>
        </w:rPr>
      </w:pPr>
      <w:r w:rsidRPr="00462816">
        <w:rPr>
          <w:sz w:val="36"/>
          <w:szCs w:val="36"/>
        </w:rPr>
        <w:t xml:space="preserve">BSC </w:t>
      </w:r>
      <w:r>
        <w:rPr>
          <w:sz w:val="36"/>
          <w:szCs w:val="36"/>
        </w:rPr>
        <w:t>CLOUD COMPUTIN</w:t>
      </w:r>
      <w:r w:rsidR="006A5EE0">
        <w:rPr>
          <w:sz w:val="36"/>
          <w:szCs w:val="36"/>
        </w:rPr>
        <w:t xml:space="preserve">G </w:t>
      </w:r>
    </w:p>
    <w:p w14:paraId="32171B07" w14:textId="18E505EF" w:rsidR="00464124" w:rsidRPr="00462816" w:rsidRDefault="006A5EE0" w:rsidP="006A5EE0">
      <w:pPr>
        <w:jc w:val="center"/>
        <w:rPr>
          <w:sz w:val="36"/>
          <w:szCs w:val="36"/>
        </w:rPr>
      </w:pPr>
      <w:r>
        <w:rPr>
          <w:sz w:val="36"/>
          <w:szCs w:val="36"/>
        </w:rPr>
        <w:t xml:space="preserve"> t</w:t>
      </w:r>
      <w:r w:rsidR="00464124" w:rsidRPr="00462816">
        <w:rPr>
          <w:sz w:val="36"/>
          <w:szCs w:val="36"/>
        </w:rPr>
        <w:t>o</w:t>
      </w:r>
    </w:p>
    <w:p w14:paraId="03996DBB" w14:textId="7C804B09" w:rsidR="00464124" w:rsidRDefault="00464124" w:rsidP="00D212E3">
      <w:pPr>
        <w:jc w:val="center"/>
        <w:rPr>
          <w:sz w:val="40"/>
          <w:szCs w:val="40"/>
        </w:rPr>
      </w:pPr>
      <w:r w:rsidRPr="001F3887">
        <w:rPr>
          <w:sz w:val="40"/>
          <w:szCs w:val="40"/>
        </w:rPr>
        <w:t>University of Wales Trinity Saint David, London</w:t>
      </w:r>
    </w:p>
    <w:p w14:paraId="666E7FEE" w14:textId="77777777" w:rsidR="00745126" w:rsidRDefault="00745126" w:rsidP="00745126">
      <w:pPr>
        <w:rPr>
          <w:sz w:val="28"/>
          <w:szCs w:val="28"/>
        </w:rPr>
      </w:pPr>
    </w:p>
    <w:p w14:paraId="3013558F" w14:textId="6C57268A" w:rsidR="00464124" w:rsidRDefault="00464124" w:rsidP="00464124">
      <w:pPr>
        <w:jc w:val="center"/>
        <w:rPr>
          <w:sz w:val="28"/>
          <w:szCs w:val="28"/>
        </w:rPr>
      </w:pPr>
      <w:r w:rsidRPr="00FB4ABF">
        <w:rPr>
          <w:sz w:val="28"/>
          <w:szCs w:val="28"/>
        </w:rPr>
        <w:t>Submitted by</w:t>
      </w:r>
      <w:r>
        <w:rPr>
          <w:sz w:val="28"/>
          <w:szCs w:val="28"/>
        </w:rPr>
        <w:t>:</w:t>
      </w:r>
    </w:p>
    <w:p w14:paraId="473F8ED4" w14:textId="77777777" w:rsidR="00745126" w:rsidRPr="00FB4ABF" w:rsidRDefault="00745126" w:rsidP="00464124">
      <w:pPr>
        <w:jc w:val="center"/>
        <w:rPr>
          <w:sz w:val="28"/>
          <w:szCs w:val="28"/>
        </w:rPr>
      </w:pPr>
    </w:p>
    <w:p w14:paraId="3228F7B4" w14:textId="77777777" w:rsidR="00745126" w:rsidRPr="00C03E99" w:rsidRDefault="00464124" w:rsidP="00464124">
      <w:pPr>
        <w:jc w:val="center"/>
        <w:rPr>
          <w:b/>
          <w:bCs/>
          <w:i/>
          <w:sz w:val="36"/>
          <w:szCs w:val="36"/>
        </w:rPr>
      </w:pPr>
      <w:r w:rsidRPr="00C03E99">
        <w:rPr>
          <w:b/>
          <w:bCs/>
          <w:i/>
          <w:sz w:val="36"/>
          <w:szCs w:val="36"/>
        </w:rPr>
        <w:t xml:space="preserve">1805315 </w:t>
      </w:r>
    </w:p>
    <w:p w14:paraId="70C61262" w14:textId="1354AACB" w:rsidR="00464124" w:rsidRPr="00C03E99" w:rsidRDefault="00464124" w:rsidP="00464124">
      <w:pPr>
        <w:jc w:val="center"/>
        <w:rPr>
          <w:b/>
          <w:bCs/>
          <w:i/>
          <w:sz w:val="36"/>
          <w:szCs w:val="36"/>
        </w:rPr>
      </w:pPr>
      <w:r w:rsidRPr="00C03E99">
        <w:rPr>
          <w:b/>
          <w:bCs/>
          <w:i/>
          <w:sz w:val="36"/>
          <w:szCs w:val="36"/>
        </w:rPr>
        <w:t>Giuseppe Ventimiglia</w:t>
      </w:r>
    </w:p>
    <w:p w14:paraId="79BC25B8" w14:textId="77777777" w:rsidR="00464124" w:rsidRPr="00462816" w:rsidRDefault="00464124" w:rsidP="00464124">
      <w:pPr>
        <w:jc w:val="center"/>
        <w:rPr>
          <w:sz w:val="36"/>
          <w:szCs w:val="36"/>
        </w:rPr>
      </w:pPr>
    </w:p>
    <w:p w14:paraId="4200083E" w14:textId="77777777" w:rsidR="00464124" w:rsidRPr="00FB4ABF" w:rsidRDefault="00464124" w:rsidP="00464124">
      <w:pPr>
        <w:jc w:val="center"/>
        <w:rPr>
          <w:sz w:val="28"/>
          <w:szCs w:val="28"/>
        </w:rPr>
      </w:pPr>
      <w:r w:rsidRPr="00FB4ABF">
        <w:rPr>
          <w:sz w:val="28"/>
          <w:szCs w:val="28"/>
        </w:rPr>
        <w:t>Under the guidance of</w:t>
      </w:r>
      <w:r>
        <w:rPr>
          <w:sz w:val="28"/>
          <w:szCs w:val="28"/>
        </w:rPr>
        <w:t>:</w:t>
      </w:r>
    </w:p>
    <w:p w14:paraId="3BC31CE6" w14:textId="3B159AB8" w:rsidR="00745126" w:rsidRDefault="00D472C1" w:rsidP="00745126">
      <w:pPr>
        <w:jc w:val="center"/>
        <w:rPr>
          <w:i/>
          <w:sz w:val="36"/>
          <w:szCs w:val="36"/>
        </w:rPr>
      </w:pPr>
      <w:r>
        <w:rPr>
          <w:i/>
          <w:sz w:val="36"/>
          <w:szCs w:val="36"/>
        </w:rPr>
        <w:t>Anupam Mazumdar</w:t>
      </w:r>
    </w:p>
    <w:p w14:paraId="46DD4642" w14:textId="77777777" w:rsidR="00A840A7" w:rsidRPr="00745126" w:rsidRDefault="00A840A7" w:rsidP="00745126">
      <w:pPr>
        <w:jc w:val="center"/>
        <w:rPr>
          <w:i/>
          <w:sz w:val="36"/>
          <w:szCs w:val="36"/>
        </w:rPr>
      </w:pPr>
    </w:p>
    <w:p w14:paraId="1B050BBE" w14:textId="681E7727" w:rsidR="00A840A7" w:rsidRPr="00A97E9C" w:rsidRDefault="00A840A7" w:rsidP="00A97E9C">
      <w:pPr>
        <w:jc w:val="center"/>
        <w:rPr>
          <w:sz w:val="36"/>
          <w:szCs w:val="36"/>
        </w:rPr>
      </w:pPr>
      <w:r>
        <w:rPr>
          <w:sz w:val="36"/>
          <w:szCs w:val="36"/>
        </w:rPr>
        <w:t xml:space="preserve">    </w:t>
      </w:r>
      <w:r w:rsidR="00464124">
        <w:rPr>
          <w:sz w:val="36"/>
          <w:szCs w:val="36"/>
        </w:rPr>
        <w:t>Academic Year 2019</w:t>
      </w:r>
      <w:r w:rsidR="00A97E9C">
        <w:rPr>
          <w:sz w:val="36"/>
          <w:szCs w:val="36"/>
        </w:rPr>
        <w:t>/2020</w:t>
      </w:r>
      <w:r w:rsidR="00661C84">
        <w:tab/>
      </w:r>
    </w:p>
    <w:p w14:paraId="3032A515" w14:textId="3551B7CD" w:rsidR="00464124" w:rsidRPr="00A840A7" w:rsidRDefault="00745126" w:rsidP="00A840A7">
      <w:pPr>
        <w:jc w:val="center"/>
      </w:pPr>
      <w:r>
        <w:rPr>
          <w:noProof/>
        </w:rPr>
        <w:t xml:space="preserve">  </w:t>
      </w:r>
      <w:r w:rsidR="00464124">
        <w:rPr>
          <w:noProof/>
        </w:rPr>
        <w:drawing>
          <wp:inline distT="0" distB="0" distL="0" distR="0" wp14:anchorId="18BEEB41" wp14:editId="4D681A10">
            <wp:extent cx="3394075" cy="1362075"/>
            <wp:effectExtent l="0" t="0" r="0" b="9525"/>
            <wp:docPr id="13" name="Picture 13" descr="University of Wales Trinity Saint David | TARGETcare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TARGETcareers"/>
                    <pic:cNvPicPr>
                      <a:picLocks noChangeAspect="1" noChangeArrowheads="1"/>
                    </pic:cNvPicPr>
                  </pic:nvPicPr>
                  <pic:blipFill rotWithShape="1">
                    <a:blip r:embed="rId8">
                      <a:extLst>
                        <a:ext uri="{28A0092B-C50C-407E-A947-70E740481C1C}">
                          <a14:useLocalDpi xmlns:a14="http://schemas.microsoft.com/office/drawing/2010/main" val="0"/>
                        </a:ext>
                      </a:extLst>
                    </a:blip>
                    <a:srcRect l="6310" t="26114" b="17304"/>
                    <a:stretch/>
                  </pic:blipFill>
                  <pic:spPr bwMode="auto">
                    <a:xfrm>
                      <a:off x="0" y="0"/>
                      <a:ext cx="3394075" cy="1362075"/>
                    </a:xfrm>
                    <a:prstGeom prst="rect">
                      <a:avLst/>
                    </a:prstGeom>
                    <a:noFill/>
                    <a:ln>
                      <a:noFill/>
                    </a:ln>
                    <a:extLst>
                      <a:ext uri="{53640926-AAD7-44D8-BBD7-CCE9431645EC}">
                        <a14:shadowObscured xmlns:a14="http://schemas.microsoft.com/office/drawing/2010/main"/>
                      </a:ext>
                    </a:extLst>
                  </pic:spPr>
                </pic:pic>
              </a:graphicData>
            </a:graphic>
          </wp:inline>
        </w:drawing>
      </w:r>
    </w:p>
    <w:p w14:paraId="4549702F" w14:textId="38AFACC2" w:rsidR="004C568D" w:rsidRDefault="004C568D" w:rsidP="004C568D"/>
    <w:p w14:paraId="4683689D" w14:textId="781CE997" w:rsidR="003B4EC9" w:rsidRDefault="003B4EC9" w:rsidP="004C568D"/>
    <w:p w14:paraId="336C6660" w14:textId="29F23CC2" w:rsidR="00500736" w:rsidRDefault="00500736" w:rsidP="00500736"/>
    <w:p w14:paraId="4D11B35F" w14:textId="3B1B15A2" w:rsidR="00500736" w:rsidRDefault="00500736" w:rsidP="00500736"/>
    <w:p w14:paraId="1919C4B1" w14:textId="0C9B6FCE" w:rsidR="00500736" w:rsidRDefault="00500736" w:rsidP="00500736"/>
    <w:p w14:paraId="06D053BD" w14:textId="29190992" w:rsidR="00137BF7" w:rsidRPr="00500736" w:rsidRDefault="00137BF7" w:rsidP="00500736">
      <w:pPr>
        <w:ind w:firstLine="1276"/>
        <w:rPr>
          <w:b/>
          <w:bCs/>
          <w:sz w:val="28"/>
          <w:szCs w:val="28"/>
        </w:rPr>
      </w:pPr>
      <w:r w:rsidRPr="00500736">
        <w:rPr>
          <w:b/>
          <w:bCs/>
          <w:sz w:val="28"/>
          <w:szCs w:val="28"/>
        </w:rPr>
        <w:t>Abstract</w:t>
      </w:r>
    </w:p>
    <w:p w14:paraId="11B20A94" w14:textId="35CA34E8" w:rsidR="00137BF7" w:rsidRPr="00500736" w:rsidRDefault="00137BF7" w:rsidP="00500736">
      <w:pPr>
        <w:ind w:left="1843" w:right="849"/>
        <w:jc w:val="both"/>
        <w:rPr>
          <w:sz w:val="24"/>
          <w:szCs w:val="24"/>
        </w:rPr>
      </w:pPr>
      <w:r w:rsidRPr="00500736">
        <w:rPr>
          <w:sz w:val="24"/>
          <w:szCs w:val="24"/>
        </w:rPr>
        <w:t>Th</w:t>
      </w:r>
      <w:r w:rsidR="00B517CB">
        <w:rPr>
          <w:sz w:val="24"/>
          <w:szCs w:val="24"/>
        </w:rPr>
        <w:t>is</w:t>
      </w:r>
      <w:r w:rsidRPr="00500736">
        <w:rPr>
          <w:sz w:val="24"/>
          <w:szCs w:val="24"/>
        </w:rPr>
        <w:t xml:space="preserve"> report aims to give a knowledgeable overview of Cloud computing to the “London bikes LTD”, analysing </w:t>
      </w:r>
      <w:r w:rsidR="00C3770C">
        <w:rPr>
          <w:sz w:val="24"/>
          <w:szCs w:val="24"/>
        </w:rPr>
        <w:t>the</w:t>
      </w:r>
      <w:r w:rsidRPr="00500736">
        <w:rPr>
          <w:sz w:val="24"/>
          <w:szCs w:val="24"/>
        </w:rPr>
        <w:t xml:space="preserve"> vital</w:t>
      </w:r>
      <w:r w:rsidR="00500736" w:rsidRPr="00500736">
        <w:rPr>
          <w:sz w:val="24"/>
          <w:szCs w:val="24"/>
        </w:rPr>
        <w:t xml:space="preserve"> </w:t>
      </w:r>
      <w:r w:rsidRPr="00500736">
        <w:rPr>
          <w:sz w:val="24"/>
          <w:szCs w:val="24"/>
        </w:rPr>
        <w:t xml:space="preserve">aspects that will help the SMB to adopt </w:t>
      </w:r>
      <w:r w:rsidR="00C3770C">
        <w:rPr>
          <w:sz w:val="24"/>
          <w:szCs w:val="24"/>
        </w:rPr>
        <w:t xml:space="preserve">cloud </w:t>
      </w:r>
      <w:r w:rsidRPr="00500736">
        <w:rPr>
          <w:sz w:val="24"/>
          <w:szCs w:val="24"/>
        </w:rPr>
        <w:t>solution</w:t>
      </w:r>
      <w:r w:rsidR="00C3770C">
        <w:rPr>
          <w:sz w:val="24"/>
          <w:szCs w:val="24"/>
        </w:rPr>
        <w:t>s</w:t>
      </w:r>
      <w:r w:rsidRPr="00500736">
        <w:rPr>
          <w:sz w:val="24"/>
          <w:szCs w:val="24"/>
        </w:rPr>
        <w:t>.</w:t>
      </w:r>
    </w:p>
    <w:p w14:paraId="43AF40A4" w14:textId="354FB5E3" w:rsidR="00137BF7" w:rsidRDefault="00137BF7"/>
    <w:p w14:paraId="4E0184EE" w14:textId="2B557288" w:rsidR="00137BF7" w:rsidRDefault="00137BF7"/>
    <w:p w14:paraId="08179D9B" w14:textId="0D0600C1" w:rsidR="00137BF7" w:rsidRDefault="00137BF7"/>
    <w:p w14:paraId="7B3CABB7" w14:textId="082C69F1" w:rsidR="00137BF7" w:rsidRDefault="00137BF7"/>
    <w:p w14:paraId="2AE8EB17" w14:textId="77777777" w:rsidR="00500736" w:rsidRDefault="00500736"/>
    <w:p w14:paraId="1A77ADA2" w14:textId="7C4CD4BF" w:rsidR="00137BF7" w:rsidRDefault="00137BF7"/>
    <w:p w14:paraId="2A8AACBB" w14:textId="251159D4" w:rsidR="00137BF7" w:rsidRDefault="00137BF7"/>
    <w:p w14:paraId="25AFCFF7" w14:textId="64CA082D" w:rsidR="00137BF7" w:rsidRDefault="00137BF7"/>
    <w:p w14:paraId="35A89132" w14:textId="1ED705C1" w:rsidR="00137BF7" w:rsidRDefault="00137BF7"/>
    <w:p w14:paraId="3A0487BE" w14:textId="5AD85A90" w:rsidR="00137BF7" w:rsidRDefault="00137BF7"/>
    <w:p w14:paraId="39173EA6" w14:textId="4BCB3534" w:rsidR="00137BF7" w:rsidRDefault="00137BF7"/>
    <w:p w14:paraId="4DC4EFFF" w14:textId="1737D6E4" w:rsidR="00137BF7" w:rsidRDefault="00137BF7"/>
    <w:p w14:paraId="543BA6B8" w14:textId="0F77BC09" w:rsidR="00137BF7" w:rsidRDefault="00137BF7"/>
    <w:p w14:paraId="7F755AEA" w14:textId="542DC54F" w:rsidR="00137BF7" w:rsidRDefault="00137BF7"/>
    <w:p w14:paraId="7AF73CBD" w14:textId="79E22514" w:rsidR="00137BF7" w:rsidRDefault="00137BF7"/>
    <w:p w14:paraId="73B56B5F" w14:textId="11E50623" w:rsidR="00137BF7" w:rsidRDefault="00137BF7"/>
    <w:p w14:paraId="1A29327A" w14:textId="398229EB" w:rsidR="00137BF7" w:rsidRDefault="00137BF7"/>
    <w:p w14:paraId="518EEDAB" w14:textId="73409608" w:rsidR="00137BF7" w:rsidRDefault="00137BF7"/>
    <w:p w14:paraId="0FC893BD" w14:textId="1CD8839E" w:rsidR="00137BF7" w:rsidRDefault="00137BF7"/>
    <w:p w14:paraId="393E0297" w14:textId="77777777" w:rsidR="00137BF7" w:rsidRDefault="00137BF7"/>
    <w:p w14:paraId="5F4BC04B" w14:textId="0AF4DD85" w:rsidR="00C2797D" w:rsidRDefault="00C2797D" w:rsidP="004C568D"/>
    <w:p w14:paraId="6EE2EA57" w14:textId="12450032" w:rsidR="00500736" w:rsidRDefault="00500736" w:rsidP="004C568D"/>
    <w:p w14:paraId="7C2549EA" w14:textId="3D918859" w:rsidR="00500736" w:rsidRDefault="00500736" w:rsidP="004C568D"/>
    <w:p w14:paraId="13289F5E" w14:textId="1876953E" w:rsidR="00500736" w:rsidRDefault="00500736" w:rsidP="004C568D"/>
    <w:p w14:paraId="184838ED" w14:textId="25BCA7ED" w:rsidR="00500736" w:rsidRDefault="00500736" w:rsidP="004C568D"/>
    <w:p w14:paraId="5183020B" w14:textId="77777777" w:rsidR="00500736" w:rsidRDefault="00500736" w:rsidP="004C568D"/>
    <w:sdt>
      <w:sdtPr>
        <w:rPr>
          <w:rFonts w:asciiTheme="minorHAnsi" w:eastAsiaTheme="minorHAnsi" w:hAnsiTheme="minorHAnsi" w:cstheme="minorBidi"/>
          <w:b w:val="0"/>
          <w:color w:val="auto"/>
          <w:sz w:val="22"/>
          <w:szCs w:val="22"/>
          <w:lang w:val="en-GB"/>
        </w:rPr>
        <w:id w:val="1403726754"/>
        <w:docPartObj>
          <w:docPartGallery w:val="Table of Contents"/>
          <w:docPartUnique/>
        </w:docPartObj>
      </w:sdtPr>
      <w:sdtEndPr>
        <w:rPr>
          <w:bCs/>
          <w:noProof/>
        </w:rPr>
      </w:sdtEndPr>
      <w:sdtContent>
        <w:p w14:paraId="6B3B0854" w14:textId="2FBF7AD2" w:rsidR="004C568D" w:rsidRDefault="004C568D" w:rsidP="00437398">
          <w:pPr>
            <w:pStyle w:val="TOCHeading"/>
            <w:spacing w:before="0"/>
          </w:pPr>
          <w:r>
            <w:t>Contents</w:t>
          </w:r>
        </w:p>
        <w:p w14:paraId="11DA30CE" w14:textId="0DAF6C21" w:rsidR="00E31EEC" w:rsidRDefault="004C568D">
          <w:pPr>
            <w:pStyle w:val="TOC1"/>
            <w:tabs>
              <w:tab w:val="right" w:leader="dot" w:pos="9911"/>
            </w:tabs>
            <w:rPr>
              <w:rFonts w:cstheme="minorBidi"/>
              <w:noProof/>
              <w:lang w:val="en-GB" w:eastAsia="en-GB"/>
            </w:rPr>
          </w:pPr>
          <w:r>
            <w:fldChar w:fldCharType="begin"/>
          </w:r>
          <w:r>
            <w:instrText xml:space="preserve"> TOC \o "1-3" \h \z \u </w:instrText>
          </w:r>
          <w:r>
            <w:fldChar w:fldCharType="separate"/>
          </w:r>
          <w:hyperlink w:anchor="_Toc39702613" w:history="1">
            <w:r w:rsidR="00E31EEC" w:rsidRPr="00A908B8">
              <w:rPr>
                <w:rStyle w:val="Hyperlink"/>
                <w:noProof/>
              </w:rPr>
              <w:t>1 Cloud computing</w:t>
            </w:r>
            <w:r w:rsidR="00E31EEC">
              <w:rPr>
                <w:noProof/>
                <w:webHidden/>
              </w:rPr>
              <w:tab/>
            </w:r>
            <w:r w:rsidR="00E31EEC">
              <w:rPr>
                <w:noProof/>
                <w:webHidden/>
              </w:rPr>
              <w:fldChar w:fldCharType="begin"/>
            </w:r>
            <w:r w:rsidR="00E31EEC">
              <w:rPr>
                <w:noProof/>
                <w:webHidden/>
              </w:rPr>
              <w:instrText xml:space="preserve"> PAGEREF _Toc39702613 \h </w:instrText>
            </w:r>
            <w:r w:rsidR="00E31EEC">
              <w:rPr>
                <w:noProof/>
                <w:webHidden/>
              </w:rPr>
            </w:r>
            <w:r w:rsidR="00E31EEC">
              <w:rPr>
                <w:noProof/>
                <w:webHidden/>
              </w:rPr>
              <w:fldChar w:fldCharType="separate"/>
            </w:r>
            <w:r w:rsidR="00E31EEC">
              <w:rPr>
                <w:noProof/>
                <w:webHidden/>
              </w:rPr>
              <w:t>4</w:t>
            </w:r>
            <w:r w:rsidR="00E31EEC">
              <w:rPr>
                <w:noProof/>
                <w:webHidden/>
              </w:rPr>
              <w:fldChar w:fldCharType="end"/>
            </w:r>
          </w:hyperlink>
        </w:p>
        <w:p w14:paraId="7A8EFB41" w14:textId="030C3565" w:rsidR="00E31EEC" w:rsidRDefault="00E31EEC">
          <w:pPr>
            <w:pStyle w:val="TOC2"/>
            <w:tabs>
              <w:tab w:val="right" w:leader="dot" w:pos="9911"/>
            </w:tabs>
            <w:rPr>
              <w:rFonts w:cstheme="minorBidi"/>
              <w:noProof/>
              <w:lang w:val="en-GB" w:eastAsia="en-GB"/>
            </w:rPr>
          </w:pPr>
          <w:hyperlink w:anchor="_Toc39702614" w:history="1">
            <w:r w:rsidRPr="00A908B8">
              <w:rPr>
                <w:rStyle w:val="Hyperlink"/>
                <w:noProof/>
              </w:rPr>
              <w:t>1.1 Introduction</w:t>
            </w:r>
            <w:r>
              <w:rPr>
                <w:noProof/>
                <w:webHidden/>
              </w:rPr>
              <w:tab/>
            </w:r>
            <w:r>
              <w:rPr>
                <w:noProof/>
                <w:webHidden/>
              </w:rPr>
              <w:fldChar w:fldCharType="begin"/>
            </w:r>
            <w:r>
              <w:rPr>
                <w:noProof/>
                <w:webHidden/>
              </w:rPr>
              <w:instrText xml:space="preserve"> PAGEREF _Toc39702614 \h </w:instrText>
            </w:r>
            <w:r>
              <w:rPr>
                <w:noProof/>
                <w:webHidden/>
              </w:rPr>
            </w:r>
            <w:r>
              <w:rPr>
                <w:noProof/>
                <w:webHidden/>
              </w:rPr>
              <w:fldChar w:fldCharType="separate"/>
            </w:r>
            <w:r>
              <w:rPr>
                <w:noProof/>
                <w:webHidden/>
              </w:rPr>
              <w:t>4</w:t>
            </w:r>
            <w:r>
              <w:rPr>
                <w:noProof/>
                <w:webHidden/>
              </w:rPr>
              <w:fldChar w:fldCharType="end"/>
            </w:r>
          </w:hyperlink>
        </w:p>
        <w:p w14:paraId="5A49F8EA" w14:textId="57FAB502" w:rsidR="00E31EEC" w:rsidRDefault="00E31EEC">
          <w:pPr>
            <w:pStyle w:val="TOC2"/>
            <w:tabs>
              <w:tab w:val="right" w:leader="dot" w:pos="9911"/>
            </w:tabs>
            <w:rPr>
              <w:rFonts w:cstheme="minorBidi"/>
              <w:noProof/>
              <w:lang w:val="en-GB" w:eastAsia="en-GB"/>
            </w:rPr>
          </w:pPr>
          <w:hyperlink w:anchor="_Toc39702615" w:history="1">
            <w:r w:rsidRPr="00A908B8">
              <w:rPr>
                <w:rStyle w:val="Hyperlink"/>
                <w:noProof/>
              </w:rPr>
              <w:t>1.2 History</w:t>
            </w:r>
            <w:r>
              <w:rPr>
                <w:noProof/>
                <w:webHidden/>
              </w:rPr>
              <w:tab/>
            </w:r>
            <w:r>
              <w:rPr>
                <w:noProof/>
                <w:webHidden/>
              </w:rPr>
              <w:fldChar w:fldCharType="begin"/>
            </w:r>
            <w:r>
              <w:rPr>
                <w:noProof/>
                <w:webHidden/>
              </w:rPr>
              <w:instrText xml:space="preserve"> PAGEREF _Toc39702615 \h </w:instrText>
            </w:r>
            <w:r>
              <w:rPr>
                <w:noProof/>
                <w:webHidden/>
              </w:rPr>
            </w:r>
            <w:r>
              <w:rPr>
                <w:noProof/>
                <w:webHidden/>
              </w:rPr>
              <w:fldChar w:fldCharType="separate"/>
            </w:r>
            <w:r>
              <w:rPr>
                <w:noProof/>
                <w:webHidden/>
              </w:rPr>
              <w:t>4</w:t>
            </w:r>
            <w:r>
              <w:rPr>
                <w:noProof/>
                <w:webHidden/>
              </w:rPr>
              <w:fldChar w:fldCharType="end"/>
            </w:r>
          </w:hyperlink>
        </w:p>
        <w:p w14:paraId="62DF1AD2" w14:textId="5AC05ED0" w:rsidR="00E31EEC" w:rsidRDefault="00E31EEC">
          <w:pPr>
            <w:pStyle w:val="TOC2"/>
            <w:tabs>
              <w:tab w:val="right" w:leader="dot" w:pos="9911"/>
            </w:tabs>
            <w:rPr>
              <w:rFonts w:cstheme="minorBidi"/>
              <w:noProof/>
              <w:lang w:val="en-GB" w:eastAsia="en-GB"/>
            </w:rPr>
          </w:pPr>
          <w:hyperlink w:anchor="_Toc39702616" w:history="1">
            <w:r w:rsidRPr="00A908B8">
              <w:rPr>
                <w:rStyle w:val="Hyperlink"/>
                <w:noProof/>
              </w:rPr>
              <w:t>1.2 Definition, Characteristics &amp; Benefits</w:t>
            </w:r>
            <w:r>
              <w:rPr>
                <w:noProof/>
                <w:webHidden/>
              </w:rPr>
              <w:tab/>
            </w:r>
            <w:r>
              <w:rPr>
                <w:noProof/>
                <w:webHidden/>
              </w:rPr>
              <w:fldChar w:fldCharType="begin"/>
            </w:r>
            <w:r>
              <w:rPr>
                <w:noProof/>
                <w:webHidden/>
              </w:rPr>
              <w:instrText xml:space="preserve"> PAGEREF _Toc39702616 \h </w:instrText>
            </w:r>
            <w:r>
              <w:rPr>
                <w:noProof/>
                <w:webHidden/>
              </w:rPr>
            </w:r>
            <w:r>
              <w:rPr>
                <w:noProof/>
                <w:webHidden/>
              </w:rPr>
              <w:fldChar w:fldCharType="separate"/>
            </w:r>
            <w:r>
              <w:rPr>
                <w:noProof/>
                <w:webHidden/>
              </w:rPr>
              <w:t>5</w:t>
            </w:r>
            <w:r>
              <w:rPr>
                <w:noProof/>
                <w:webHidden/>
              </w:rPr>
              <w:fldChar w:fldCharType="end"/>
            </w:r>
          </w:hyperlink>
        </w:p>
        <w:p w14:paraId="2414E71F" w14:textId="55766C35" w:rsidR="00E31EEC" w:rsidRDefault="00E31EEC">
          <w:pPr>
            <w:pStyle w:val="TOC2"/>
            <w:tabs>
              <w:tab w:val="right" w:leader="dot" w:pos="9911"/>
            </w:tabs>
            <w:rPr>
              <w:rFonts w:cstheme="minorBidi"/>
              <w:noProof/>
              <w:lang w:val="en-GB" w:eastAsia="en-GB"/>
            </w:rPr>
          </w:pPr>
          <w:hyperlink w:anchor="_Toc39702617" w:history="1">
            <w:r w:rsidRPr="00A908B8">
              <w:rPr>
                <w:rStyle w:val="Hyperlink"/>
                <w:noProof/>
              </w:rPr>
              <w:t>1.3 Cloud computing today</w:t>
            </w:r>
            <w:r>
              <w:rPr>
                <w:noProof/>
                <w:webHidden/>
              </w:rPr>
              <w:tab/>
            </w:r>
            <w:r>
              <w:rPr>
                <w:noProof/>
                <w:webHidden/>
              </w:rPr>
              <w:fldChar w:fldCharType="begin"/>
            </w:r>
            <w:r>
              <w:rPr>
                <w:noProof/>
                <w:webHidden/>
              </w:rPr>
              <w:instrText xml:space="preserve"> PAGEREF _Toc39702617 \h </w:instrText>
            </w:r>
            <w:r>
              <w:rPr>
                <w:noProof/>
                <w:webHidden/>
              </w:rPr>
            </w:r>
            <w:r>
              <w:rPr>
                <w:noProof/>
                <w:webHidden/>
              </w:rPr>
              <w:fldChar w:fldCharType="separate"/>
            </w:r>
            <w:r>
              <w:rPr>
                <w:noProof/>
                <w:webHidden/>
              </w:rPr>
              <w:t>5</w:t>
            </w:r>
            <w:r>
              <w:rPr>
                <w:noProof/>
                <w:webHidden/>
              </w:rPr>
              <w:fldChar w:fldCharType="end"/>
            </w:r>
          </w:hyperlink>
        </w:p>
        <w:p w14:paraId="50F35B44" w14:textId="4289E2EE" w:rsidR="00E31EEC" w:rsidRDefault="00E31EEC">
          <w:pPr>
            <w:pStyle w:val="TOC1"/>
            <w:tabs>
              <w:tab w:val="right" w:leader="dot" w:pos="9911"/>
            </w:tabs>
            <w:rPr>
              <w:rFonts w:cstheme="minorBidi"/>
              <w:noProof/>
              <w:lang w:val="en-GB" w:eastAsia="en-GB"/>
            </w:rPr>
          </w:pPr>
          <w:hyperlink w:anchor="_Toc39702618" w:history="1">
            <w:r w:rsidRPr="00A908B8">
              <w:rPr>
                <w:rStyle w:val="Hyperlink"/>
                <w:noProof/>
              </w:rPr>
              <w:t>2 Virtualisation</w:t>
            </w:r>
            <w:r>
              <w:rPr>
                <w:noProof/>
                <w:webHidden/>
              </w:rPr>
              <w:tab/>
            </w:r>
            <w:r>
              <w:rPr>
                <w:noProof/>
                <w:webHidden/>
              </w:rPr>
              <w:fldChar w:fldCharType="begin"/>
            </w:r>
            <w:r>
              <w:rPr>
                <w:noProof/>
                <w:webHidden/>
              </w:rPr>
              <w:instrText xml:space="preserve"> PAGEREF _Toc39702618 \h </w:instrText>
            </w:r>
            <w:r>
              <w:rPr>
                <w:noProof/>
                <w:webHidden/>
              </w:rPr>
            </w:r>
            <w:r>
              <w:rPr>
                <w:noProof/>
                <w:webHidden/>
              </w:rPr>
              <w:fldChar w:fldCharType="separate"/>
            </w:r>
            <w:r>
              <w:rPr>
                <w:noProof/>
                <w:webHidden/>
              </w:rPr>
              <w:t>7</w:t>
            </w:r>
            <w:r>
              <w:rPr>
                <w:noProof/>
                <w:webHidden/>
              </w:rPr>
              <w:fldChar w:fldCharType="end"/>
            </w:r>
          </w:hyperlink>
        </w:p>
        <w:p w14:paraId="230112BA" w14:textId="351BE0CA" w:rsidR="00E31EEC" w:rsidRDefault="00E31EEC">
          <w:pPr>
            <w:pStyle w:val="TOC2"/>
            <w:tabs>
              <w:tab w:val="right" w:leader="dot" w:pos="9911"/>
            </w:tabs>
            <w:rPr>
              <w:rFonts w:cstheme="minorBidi"/>
              <w:noProof/>
              <w:lang w:val="en-GB" w:eastAsia="en-GB"/>
            </w:rPr>
          </w:pPr>
          <w:hyperlink w:anchor="_Toc39702619" w:history="1">
            <w:r w:rsidRPr="00A908B8">
              <w:rPr>
                <w:rStyle w:val="Hyperlink"/>
                <w:noProof/>
              </w:rPr>
              <w:t>2.1 Definition</w:t>
            </w:r>
            <w:r>
              <w:rPr>
                <w:noProof/>
                <w:webHidden/>
              </w:rPr>
              <w:tab/>
            </w:r>
            <w:r>
              <w:rPr>
                <w:noProof/>
                <w:webHidden/>
              </w:rPr>
              <w:fldChar w:fldCharType="begin"/>
            </w:r>
            <w:r>
              <w:rPr>
                <w:noProof/>
                <w:webHidden/>
              </w:rPr>
              <w:instrText xml:space="preserve"> PAGEREF _Toc39702619 \h </w:instrText>
            </w:r>
            <w:r>
              <w:rPr>
                <w:noProof/>
                <w:webHidden/>
              </w:rPr>
            </w:r>
            <w:r>
              <w:rPr>
                <w:noProof/>
                <w:webHidden/>
              </w:rPr>
              <w:fldChar w:fldCharType="separate"/>
            </w:r>
            <w:r>
              <w:rPr>
                <w:noProof/>
                <w:webHidden/>
              </w:rPr>
              <w:t>7</w:t>
            </w:r>
            <w:r>
              <w:rPr>
                <w:noProof/>
                <w:webHidden/>
              </w:rPr>
              <w:fldChar w:fldCharType="end"/>
            </w:r>
          </w:hyperlink>
        </w:p>
        <w:p w14:paraId="7B3826EF" w14:textId="5F84AD22" w:rsidR="00E31EEC" w:rsidRDefault="00E31EEC">
          <w:pPr>
            <w:pStyle w:val="TOC2"/>
            <w:tabs>
              <w:tab w:val="right" w:leader="dot" w:pos="9911"/>
            </w:tabs>
            <w:rPr>
              <w:rFonts w:cstheme="minorBidi"/>
              <w:noProof/>
              <w:lang w:val="en-GB" w:eastAsia="en-GB"/>
            </w:rPr>
          </w:pPr>
          <w:hyperlink w:anchor="_Toc39702620" w:history="1">
            <w:r w:rsidRPr="00A908B8">
              <w:rPr>
                <w:rStyle w:val="Hyperlink"/>
                <w:noProof/>
              </w:rPr>
              <w:t>2.2 Benefits</w:t>
            </w:r>
            <w:r>
              <w:rPr>
                <w:noProof/>
                <w:webHidden/>
              </w:rPr>
              <w:tab/>
            </w:r>
            <w:r>
              <w:rPr>
                <w:noProof/>
                <w:webHidden/>
              </w:rPr>
              <w:fldChar w:fldCharType="begin"/>
            </w:r>
            <w:r>
              <w:rPr>
                <w:noProof/>
                <w:webHidden/>
              </w:rPr>
              <w:instrText xml:space="preserve"> PAGEREF _Toc39702620 \h </w:instrText>
            </w:r>
            <w:r>
              <w:rPr>
                <w:noProof/>
                <w:webHidden/>
              </w:rPr>
            </w:r>
            <w:r>
              <w:rPr>
                <w:noProof/>
                <w:webHidden/>
              </w:rPr>
              <w:fldChar w:fldCharType="separate"/>
            </w:r>
            <w:r>
              <w:rPr>
                <w:noProof/>
                <w:webHidden/>
              </w:rPr>
              <w:t>7</w:t>
            </w:r>
            <w:r>
              <w:rPr>
                <w:noProof/>
                <w:webHidden/>
              </w:rPr>
              <w:fldChar w:fldCharType="end"/>
            </w:r>
          </w:hyperlink>
        </w:p>
        <w:p w14:paraId="343A95F6" w14:textId="113084AF" w:rsidR="00E31EEC" w:rsidRDefault="00E31EEC">
          <w:pPr>
            <w:pStyle w:val="TOC2"/>
            <w:tabs>
              <w:tab w:val="right" w:leader="dot" w:pos="9911"/>
            </w:tabs>
            <w:rPr>
              <w:rFonts w:cstheme="minorBidi"/>
              <w:noProof/>
              <w:lang w:val="en-GB" w:eastAsia="en-GB"/>
            </w:rPr>
          </w:pPr>
          <w:hyperlink w:anchor="_Toc39702621" w:history="1">
            <w:r w:rsidRPr="00A908B8">
              <w:rPr>
                <w:rStyle w:val="Hyperlink"/>
                <w:noProof/>
              </w:rPr>
              <w:t>2.3 Hypervisor</w:t>
            </w:r>
            <w:r>
              <w:rPr>
                <w:noProof/>
                <w:webHidden/>
              </w:rPr>
              <w:tab/>
            </w:r>
            <w:r>
              <w:rPr>
                <w:noProof/>
                <w:webHidden/>
              </w:rPr>
              <w:fldChar w:fldCharType="begin"/>
            </w:r>
            <w:r>
              <w:rPr>
                <w:noProof/>
                <w:webHidden/>
              </w:rPr>
              <w:instrText xml:space="preserve"> PAGEREF _Toc39702621 \h </w:instrText>
            </w:r>
            <w:r>
              <w:rPr>
                <w:noProof/>
                <w:webHidden/>
              </w:rPr>
            </w:r>
            <w:r>
              <w:rPr>
                <w:noProof/>
                <w:webHidden/>
              </w:rPr>
              <w:fldChar w:fldCharType="separate"/>
            </w:r>
            <w:r>
              <w:rPr>
                <w:noProof/>
                <w:webHidden/>
              </w:rPr>
              <w:t>8</w:t>
            </w:r>
            <w:r>
              <w:rPr>
                <w:noProof/>
                <w:webHidden/>
              </w:rPr>
              <w:fldChar w:fldCharType="end"/>
            </w:r>
          </w:hyperlink>
        </w:p>
        <w:p w14:paraId="4697D103" w14:textId="204B15B1" w:rsidR="00E31EEC" w:rsidRDefault="00E31EEC">
          <w:pPr>
            <w:pStyle w:val="TOC1"/>
            <w:tabs>
              <w:tab w:val="right" w:leader="dot" w:pos="9911"/>
            </w:tabs>
            <w:rPr>
              <w:rFonts w:cstheme="minorBidi"/>
              <w:noProof/>
              <w:lang w:val="en-GB" w:eastAsia="en-GB"/>
            </w:rPr>
          </w:pPr>
          <w:hyperlink w:anchor="_Toc39702622" w:history="1">
            <w:r w:rsidRPr="00A908B8">
              <w:rPr>
                <w:rStyle w:val="Hyperlink"/>
                <w:noProof/>
              </w:rPr>
              <w:t>3 Service models</w:t>
            </w:r>
            <w:r>
              <w:rPr>
                <w:noProof/>
                <w:webHidden/>
              </w:rPr>
              <w:tab/>
            </w:r>
            <w:r>
              <w:rPr>
                <w:noProof/>
                <w:webHidden/>
              </w:rPr>
              <w:fldChar w:fldCharType="begin"/>
            </w:r>
            <w:r>
              <w:rPr>
                <w:noProof/>
                <w:webHidden/>
              </w:rPr>
              <w:instrText xml:space="preserve"> PAGEREF _Toc39702622 \h </w:instrText>
            </w:r>
            <w:r>
              <w:rPr>
                <w:noProof/>
                <w:webHidden/>
              </w:rPr>
            </w:r>
            <w:r>
              <w:rPr>
                <w:noProof/>
                <w:webHidden/>
              </w:rPr>
              <w:fldChar w:fldCharType="separate"/>
            </w:r>
            <w:r>
              <w:rPr>
                <w:noProof/>
                <w:webHidden/>
              </w:rPr>
              <w:t>9</w:t>
            </w:r>
            <w:r>
              <w:rPr>
                <w:noProof/>
                <w:webHidden/>
              </w:rPr>
              <w:fldChar w:fldCharType="end"/>
            </w:r>
          </w:hyperlink>
        </w:p>
        <w:p w14:paraId="493A4757" w14:textId="283A5E5F" w:rsidR="00E31EEC" w:rsidRDefault="00E31EEC">
          <w:pPr>
            <w:pStyle w:val="TOC1"/>
            <w:tabs>
              <w:tab w:val="right" w:leader="dot" w:pos="9911"/>
            </w:tabs>
            <w:rPr>
              <w:rFonts w:cstheme="minorBidi"/>
              <w:noProof/>
              <w:lang w:val="en-GB" w:eastAsia="en-GB"/>
            </w:rPr>
          </w:pPr>
          <w:hyperlink w:anchor="_Toc39702623" w:history="1">
            <w:r w:rsidRPr="00A908B8">
              <w:rPr>
                <w:rStyle w:val="Hyperlink"/>
                <w:noProof/>
              </w:rPr>
              <w:t>4 Deployment models</w:t>
            </w:r>
            <w:r>
              <w:rPr>
                <w:noProof/>
                <w:webHidden/>
              </w:rPr>
              <w:tab/>
            </w:r>
            <w:r>
              <w:rPr>
                <w:noProof/>
                <w:webHidden/>
              </w:rPr>
              <w:fldChar w:fldCharType="begin"/>
            </w:r>
            <w:r>
              <w:rPr>
                <w:noProof/>
                <w:webHidden/>
              </w:rPr>
              <w:instrText xml:space="preserve"> PAGEREF _Toc39702623 \h </w:instrText>
            </w:r>
            <w:r>
              <w:rPr>
                <w:noProof/>
                <w:webHidden/>
              </w:rPr>
            </w:r>
            <w:r>
              <w:rPr>
                <w:noProof/>
                <w:webHidden/>
              </w:rPr>
              <w:fldChar w:fldCharType="separate"/>
            </w:r>
            <w:r>
              <w:rPr>
                <w:noProof/>
                <w:webHidden/>
              </w:rPr>
              <w:t>12</w:t>
            </w:r>
            <w:r>
              <w:rPr>
                <w:noProof/>
                <w:webHidden/>
              </w:rPr>
              <w:fldChar w:fldCharType="end"/>
            </w:r>
          </w:hyperlink>
        </w:p>
        <w:p w14:paraId="5BCFB9FB" w14:textId="35804AA4" w:rsidR="00E31EEC" w:rsidRDefault="00E31EEC">
          <w:pPr>
            <w:pStyle w:val="TOC2"/>
            <w:tabs>
              <w:tab w:val="right" w:leader="dot" w:pos="9911"/>
            </w:tabs>
            <w:rPr>
              <w:rFonts w:cstheme="minorBidi"/>
              <w:noProof/>
              <w:lang w:val="en-GB" w:eastAsia="en-GB"/>
            </w:rPr>
          </w:pPr>
          <w:hyperlink w:anchor="_Toc39702624" w:history="1">
            <w:r w:rsidRPr="00A908B8">
              <w:rPr>
                <w:rStyle w:val="Hyperlink"/>
                <w:noProof/>
              </w:rPr>
              <w:t>4.5 Statistics</w:t>
            </w:r>
            <w:r>
              <w:rPr>
                <w:noProof/>
                <w:webHidden/>
              </w:rPr>
              <w:tab/>
            </w:r>
            <w:r>
              <w:rPr>
                <w:noProof/>
                <w:webHidden/>
              </w:rPr>
              <w:fldChar w:fldCharType="begin"/>
            </w:r>
            <w:r>
              <w:rPr>
                <w:noProof/>
                <w:webHidden/>
              </w:rPr>
              <w:instrText xml:space="preserve"> PAGEREF _Toc39702624 \h </w:instrText>
            </w:r>
            <w:r>
              <w:rPr>
                <w:noProof/>
                <w:webHidden/>
              </w:rPr>
            </w:r>
            <w:r>
              <w:rPr>
                <w:noProof/>
                <w:webHidden/>
              </w:rPr>
              <w:fldChar w:fldCharType="separate"/>
            </w:r>
            <w:r>
              <w:rPr>
                <w:noProof/>
                <w:webHidden/>
              </w:rPr>
              <w:t>13</w:t>
            </w:r>
            <w:r>
              <w:rPr>
                <w:noProof/>
                <w:webHidden/>
              </w:rPr>
              <w:fldChar w:fldCharType="end"/>
            </w:r>
          </w:hyperlink>
        </w:p>
        <w:p w14:paraId="4B1EC92B" w14:textId="11D29413" w:rsidR="00E31EEC" w:rsidRDefault="00E31EEC">
          <w:pPr>
            <w:pStyle w:val="TOC1"/>
            <w:tabs>
              <w:tab w:val="right" w:leader="dot" w:pos="9911"/>
            </w:tabs>
            <w:rPr>
              <w:rFonts w:cstheme="minorBidi"/>
              <w:noProof/>
              <w:lang w:val="en-GB" w:eastAsia="en-GB"/>
            </w:rPr>
          </w:pPr>
          <w:hyperlink w:anchor="_Toc39702625" w:history="1">
            <w:r w:rsidRPr="00A908B8">
              <w:rPr>
                <w:rStyle w:val="Hyperlink"/>
                <w:noProof/>
              </w:rPr>
              <w:t>5 The London Bikes LTD Case</w:t>
            </w:r>
            <w:r>
              <w:rPr>
                <w:noProof/>
                <w:webHidden/>
              </w:rPr>
              <w:tab/>
            </w:r>
            <w:r>
              <w:rPr>
                <w:noProof/>
                <w:webHidden/>
              </w:rPr>
              <w:fldChar w:fldCharType="begin"/>
            </w:r>
            <w:r>
              <w:rPr>
                <w:noProof/>
                <w:webHidden/>
              </w:rPr>
              <w:instrText xml:space="preserve"> PAGEREF _Toc39702625 \h </w:instrText>
            </w:r>
            <w:r>
              <w:rPr>
                <w:noProof/>
                <w:webHidden/>
              </w:rPr>
            </w:r>
            <w:r>
              <w:rPr>
                <w:noProof/>
                <w:webHidden/>
              </w:rPr>
              <w:fldChar w:fldCharType="separate"/>
            </w:r>
            <w:r>
              <w:rPr>
                <w:noProof/>
                <w:webHidden/>
              </w:rPr>
              <w:t>13</w:t>
            </w:r>
            <w:r>
              <w:rPr>
                <w:noProof/>
                <w:webHidden/>
              </w:rPr>
              <w:fldChar w:fldCharType="end"/>
            </w:r>
          </w:hyperlink>
        </w:p>
        <w:p w14:paraId="7718618A" w14:textId="07F64F1F" w:rsidR="00E31EEC" w:rsidRDefault="00E31EEC">
          <w:pPr>
            <w:pStyle w:val="TOC1"/>
            <w:tabs>
              <w:tab w:val="right" w:leader="dot" w:pos="9911"/>
            </w:tabs>
            <w:rPr>
              <w:rFonts w:cstheme="minorBidi"/>
              <w:noProof/>
              <w:lang w:val="en-GB" w:eastAsia="en-GB"/>
            </w:rPr>
          </w:pPr>
          <w:hyperlink w:anchor="_Toc39702626" w:history="1">
            <w:r w:rsidRPr="00A908B8">
              <w:rPr>
                <w:rStyle w:val="Hyperlink"/>
                <w:noProof/>
              </w:rPr>
              <w:t>6 Cloud Backup Solution</w:t>
            </w:r>
            <w:r>
              <w:rPr>
                <w:noProof/>
                <w:webHidden/>
              </w:rPr>
              <w:tab/>
            </w:r>
            <w:r>
              <w:rPr>
                <w:noProof/>
                <w:webHidden/>
              </w:rPr>
              <w:fldChar w:fldCharType="begin"/>
            </w:r>
            <w:r>
              <w:rPr>
                <w:noProof/>
                <w:webHidden/>
              </w:rPr>
              <w:instrText xml:space="preserve"> PAGEREF _Toc39702626 \h </w:instrText>
            </w:r>
            <w:r>
              <w:rPr>
                <w:noProof/>
                <w:webHidden/>
              </w:rPr>
            </w:r>
            <w:r>
              <w:rPr>
                <w:noProof/>
                <w:webHidden/>
              </w:rPr>
              <w:fldChar w:fldCharType="separate"/>
            </w:r>
            <w:r>
              <w:rPr>
                <w:noProof/>
                <w:webHidden/>
              </w:rPr>
              <w:t>16</w:t>
            </w:r>
            <w:r>
              <w:rPr>
                <w:noProof/>
                <w:webHidden/>
              </w:rPr>
              <w:fldChar w:fldCharType="end"/>
            </w:r>
          </w:hyperlink>
        </w:p>
        <w:p w14:paraId="7D62F30D" w14:textId="4DDA80D3" w:rsidR="00E31EEC" w:rsidRDefault="00E31EEC">
          <w:pPr>
            <w:pStyle w:val="TOC1"/>
            <w:tabs>
              <w:tab w:val="right" w:leader="dot" w:pos="9911"/>
            </w:tabs>
            <w:rPr>
              <w:rFonts w:cstheme="minorBidi"/>
              <w:noProof/>
              <w:lang w:val="en-GB" w:eastAsia="en-GB"/>
            </w:rPr>
          </w:pPr>
          <w:hyperlink w:anchor="_Toc39702627" w:history="1">
            <w:r w:rsidRPr="00A908B8">
              <w:rPr>
                <w:rStyle w:val="Hyperlink"/>
                <w:noProof/>
              </w:rPr>
              <w:t>7 SaaS solution</w:t>
            </w:r>
            <w:r>
              <w:rPr>
                <w:noProof/>
                <w:webHidden/>
              </w:rPr>
              <w:tab/>
            </w:r>
            <w:r>
              <w:rPr>
                <w:noProof/>
                <w:webHidden/>
              </w:rPr>
              <w:fldChar w:fldCharType="begin"/>
            </w:r>
            <w:r>
              <w:rPr>
                <w:noProof/>
                <w:webHidden/>
              </w:rPr>
              <w:instrText xml:space="preserve"> PAGEREF _Toc39702627 \h </w:instrText>
            </w:r>
            <w:r>
              <w:rPr>
                <w:noProof/>
                <w:webHidden/>
              </w:rPr>
            </w:r>
            <w:r>
              <w:rPr>
                <w:noProof/>
                <w:webHidden/>
              </w:rPr>
              <w:fldChar w:fldCharType="separate"/>
            </w:r>
            <w:r>
              <w:rPr>
                <w:noProof/>
                <w:webHidden/>
              </w:rPr>
              <w:t>17</w:t>
            </w:r>
            <w:r>
              <w:rPr>
                <w:noProof/>
                <w:webHidden/>
              </w:rPr>
              <w:fldChar w:fldCharType="end"/>
            </w:r>
          </w:hyperlink>
        </w:p>
        <w:p w14:paraId="581326BE" w14:textId="3AB4D457" w:rsidR="00E31EEC" w:rsidRDefault="00E31EEC">
          <w:pPr>
            <w:pStyle w:val="TOC2"/>
            <w:tabs>
              <w:tab w:val="right" w:leader="dot" w:pos="9911"/>
            </w:tabs>
            <w:rPr>
              <w:rFonts w:cstheme="minorBidi"/>
              <w:noProof/>
              <w:lang w:val="en-GB" w:eastAsia="en-GB"/>
            </w:rPr>
          </w:pPr>
          <w:hyperlink w:anchor="_Toc39702628" w:history="1">
            <w:r w:rsidRPr="00A908B8">
              <w:rPr>
                <w:rStyle w:val="Hyperlink"/>
                <w:noProof/>
              </w:rPr>
              <w:t>7.1 How to choose</w:t>
            </w:r>
            <w:r>
              <w:rPr>
                <w:noProof/>
                <w:webHidden/>
              </w:rPr>
              <w:tab/>
            </w:r>
            <w:r>
              <w:rPr>
                <w:noProof/>
                <w:webHidden/>
              </w:rPr>
              <w:fldChar w:fldCharType="begin"/>
            </w:r>
            <w:r>
              <w:rPr>
                <w:noProof/>
                <w:webHidden/>
              </w:rPr>
              <w:instrText xml:space="preserve"> PAGEREF _Toc39702628 \h </w:instrText>
            </w:r>
            <w:r>
              <w:rPr>
                <w:noProof/>
                <w:webHidden/>
              </w:rPr>
            </w:r>
            <w:r>
              <w:rPr>
                <w:noProof/>
                <w:webHidden/>
              </w:rPr>
              <w:fldChar w:fldCharType="separate"/>
            </w:r>
            <w:r>
              <w:rPr>
                <w:noProof/>
                <w:webHidden/>
              </w:rPr>
              <w:t>17</w:t>
            </w:r>
            <w:r>
              <w:rPr>
                <w:noProof/>
                <w:webHidden/>
              </w:rPr>
              <w:fldChar w:fldCharType="end"/>
            </w:r>
          </w:hyperlink>
        </w:p>
        <w:p w14:paraId="71C22BF3" w14:textId="463FCE85" w:rsidR="00E31EEC" w:rsidRDefault="00E31EEC">
          <w:pPr>
            <w:pStyle w:val="TOC2"/>
            <w:tabs>
              <w:tab w:val="right" w:leader="dot" w:pos="9911"/>
            </w:tabs>
            <w:rPr>
              <w:rFonts w:cstheme="minorBidi"/>
              <w:noProof/>
              <w:lang w:val="en-GB" w:eastAsia="en-GB"/>
            </w:rPr>
          </w:pPr>
          <w:hyperlink w:anchor="_Toc39702629" w:history="1">
            <w:r w:rsidRPr="00A908B8">
              <w:rPr>
                <w:rStyle w:val="Hyperlink"/>
                <w:noProof/>
              </w:rPr>
              <w:t>7.2 Implementation</w:t>
            </w:r>
            <w:r>
              <w:rPr>
                <w:noProof/>
                <w:webHidden/>
              </w:rPr>
              <w:tab/>
            </w:r>
            <w:r>
              <w:rPr>
                <w:noProof/>
                <w:webHidden/>
              </w:rPr>
              <w:fldChar w:fldCharType="begin"/>
            </w:r>
            <w:r>
              <w:rPr>
                <w:noProof/>
                <w:webHidden/>
              </w:rPr>
              <w:instrText xml:space="preserve"> PAGEREF _Toc39702629 \h </w:instrText>
            </w:r>
            <w:r>
              <w:rPr>
                <w:noProof/>
                <w:webHidden/>
              </w:rPr>
            </w:r>
            <w:r>
              <w:rPr>
                <w:noProof/>
                <w:webHidden/>
              </w:rPr>
              <w:fldChar w:fldCharType="separate"/>
            </w:r>
            <w:r>
              <w:rPr>
                <w:noProof/>
                <w:webHidden/>
              </w:rPr>
              <w:t>17</w:t>
            </w:r>
            <w:r>
              <w:rPr>
                <w:noProof/>
                <w:webHidden/>
              </w:rPr>
              <w:fldChar w:fldCharType="end"/>
            </w:r>
          </w:hyperlink>
        </w:p>
        <w:p w14:paraId="411CFCD1" w14:textId="1AF55891" w:rsidR="00E31EEC" w:rsidRDefault="00E31EEC">
          <w:pPr>
            <w:pStyle w:val="TOC1"/>
            <w:tabs>
              <w:tab w:val="right" w:leader="dot" w:pos="9911"/>
            </w:tabs>
            <w:rPr>
              <w:rFonts w:cstheme="minorBidi"/>
              <w:noProof/>
              <w:lang w:val="en-GB" w:eastAsia="en-GB"/>
            </w:rPr>
          </w:pPr>
          <w:hyperlink w:anchor="_Toc39702630" w:history="1">
            <w:r w:rsidRPr="00A908B8">
              <w:rPr>
                <w:rStyle w:val="Hyperlink"/>
                <w:noProof/>
              </w:rPr>
              <w:t>8  Security concerns</w:t>
            </w:r>
            <w:r>
              <w:rPr>
                <w:noProof/>
                <w:webHidden/>
              </w:rPr>
              <w:tab/>
            </w:r>
            <w:r>
              <w:rPr>
                <w:noProof/>
                <w:webHidden/>
              </w:rPr>
              <w:fldChar w:fldCharType="begin"/>
            </w:r>
            <w:r>
              <w:rPr>
                <w:noProof/>
                <w:webHidden/>
              </w:rPr>
              <w:instrText xml:space="preserve"> PAGEREF _Toc39702630 \h </w:instrText>
            </w:r>
            <w:r>
              <w:rPr>
                <w:noProof/>
                <w:webHidden/>
              </w:rPr>
            </w:r>
            <w:r>
              <w:rPr>
                <w:noProof/>
                <w:webHidden/>
              </w:rPr>
              <w:fldChar w:fldCharType="separate"/>
            </w:r>
            <w:r>
              <w:rPr>
                <w:noProof/>
                <w:webHidden/>
              </w:rPr>
              <w:t>19</w:t>
            </w:r>
            <w:r>
              <w:rPr>
                <w:noProof/>
                <w:webHidden/>
              </w:rPr>
              <w:fldChar w:fldCharType="end"/>
            </w:r>
          </w:hyperlink>
        </w:p>
        <w:p w14:paraId="101BBB5D" w14:textId="76E038AB" w:rsidR="00E31EEC" w:rsidRDefault="00E31EEC">
          <w:pPr>
            <w:pStyle w:val="TOC2"/>
            <w:tabs>
              <w:tab w:val="right" w:leader="dot" w:pos="9911"/>
            </w:tabs>
            <w:rPr>
              <w:rFonts w:cstheme="minorBidi"/>
              <w:noProof/>
              <w:lang w:val="en-GB" w:eastAsia="en-GB"/>
            </w:rPr>
          </w:pPr>
          <w:hyperlink w:anchor="_Toc39702631" w:history="1">
            <w:r w:rsidRPr="00A908B8">
              <w:rPr>
                <w:rStyle w:val="Hyperlink"/>
                <w:noProof/>
              </w:rPr>
              <w:t>8.1 Risk management framework</w:t>
            </w:r>
            <w:r>
              <w:rPr>
                <w:noProof/>
                <w:webHidden/>
              </w:rPr>
              <w:tab/>
            </w:r>
            <w:r>
              <w:rPr>
                <w:noProof/>
                <w:webHidden/>
              </w:rPr>
              <w:fldChar w:fldCharType="begin"/>
            </w:r>
            <w:r>
              <w:rPr>
                <w:noProof/>
                <w:webHidden/>
              </w:rPr>
              <w:instrText xml:space="preserve"> PAGEREF _Toc39702631 \h </w:instrText>
            </w:r>
            <w:r>
              <w:rPr>
                <w:noProof/>
                <w:webHidden/>
              </w:rPr>
            </w:r>
            <w:r>
              <w:rPr>
                <w:noProof/>
                <w:webHidden/>
              </w:rPr>
              <w:fldChar w:fldCharType="separate"/>
            </w:r>
            <w:r>
              <w:rPr>
                <w:noProof/>
                <w:webHidden/>
              </w:rPr>
              <w:t>21</w:t>
            </w:r>
            <w:r>
              <w:rPr>
                <w:noProof/>
                <w:webHidden/>
              </w:rPr>
              <w:fldChar w:fldCharType="end"/>
            </w:r>
          </w:hyperlink>
        </w:p>
        <w:p w14:paraId="12EFA5AC" w14:textId="15CC558F" w:rsidR="00E31EEC" w:rsidRDefault="00E31EEC">
          <w:pPr>
            <w:pStyle w:val="TOC1"/>
            <w:tabs>
              <w:tab w:val="right" w:leader="dot" w:pos="9911"/>
            </w:tabs>
            <w:rPr>
              <w:rFonts w:cstheme="minorBidi"/>
              <w:noProof/>
              <w:lang w:val="en-GB" w:eastAsia="en-GB"/>
            </w:rPr>
          </w:pPr>
          <w:hyperlink w:anchor="_Toc39702632" w:history="1">
            <w:r w:rsidRPr="00A908B8">
              <w:rPr>
                <w:rStyle w:val="Hyperlink"/>
                <w:noProof/>
              </w:rPr>
              <w:t>9 Migration process</w:t>
            </w:r>
            <w:r>
              <w:rPr>
                <w:noProof/>
                <w:webHidden/>
              </w:rPr>
              <w:tab/>
            </w:r>
            <w:r>
              <w:rPr>
                <w:noProof/>
                <w:webHidden/>
              </w:rPr>
              <w:fldChar w:fldCharType="begin"/>
            </w:r>
            <w:r>
              <w:rPr>
                <w:noProof/>
                <w:webHidden/>
              </w:rPr>
              <w:instrText xml:space="preserve"> PAGEREF _Toc39702632 \h </w:instrText>
            </w:r>
            <w:r>
              <w:rPr>
                <w:noProof/>
                <w:webHidden/>
              </w:rPr>
            </w:r>
            <w:r>
              <w:rPr>
                <w:noProof/>
                <w:webHidden/>
              </w:rPr>
              <w:fldChar w:fldCharType="separate"/>
            </w:r>
            <w:r>
              <w:rPr>
                <w:noProof/>
                <w:webHidden/>
              </w:rPr>
              <w:t>22</w:t>
            </w:r>
            <w:r>
              <w:rPr>
                <w:noProof/>
                <w:webHidden/>
              </w:rPr>
              <w:fldChar w:fldCharType="end"/>
            </w:r>
          </w:hyperlink>
        </w:p>
        <w:p w14:paraId="0EB36485" w14:textId="271A6554" w:rsidR="00E31EEC" w:rsidRDefault="00E31EEC">
          <w:pPr>
            <w:pStyle w:val="TOC2"/>
            <w:tabs>
              <w:tab w:val="right" w:leader="dot" w:pos="9911"/>
            </w:tabs>
            <w:rPr>
              <w:rFonts w:cstheme="minorBidi"/>
              <w:noProof/>
              <w:lang w:val="en-GB" w:eastAsia="en-GB"/>
            </w:rPr>
          </w:pPr>
          <w:hyperlink w:anchor="_Toc39702633" w:history="1">
            <w:r w:rsidRPr="00A908B8">
              <w:rPr>
                <w:rStyle w:val="Hyperlink"/>
                <w:noProof/>
              </w:rPr>
              <w:t>9.1 Definition</w:t>
            </w:r>
            <w:r>
              <w:rPr>
                <w:noProof/>
                <w:webHidden/>
              </w:rPr>
              <w:tab/>
            </w:r>
            <w:r>
              <w:rPr>
                <w:noProof/>
                <w:webHidden/>
              </w:rPr>
              <w:fldChar w:fldCharType="begin"/>
            </w:r>
            <w:r>
              <w:rPr>
                <w:noProof/>
                <w:webHidden/>
              </w:rPr>
              <w:instrText xml:space="preserve"> PAGEREF _Toc39702633 \h </w:instrText>
            </w:r>
            <w:r>
              <w:rPr>
                <w:noProof/>
                <w:webHidden/>
              </w:rPr>
            </w:r>
            <w:r>
              <w:rPr>
                <w:noProof/>
                <w:webHidden/>
              </w:rPr>
              <w:fldChar w:fldCharType="separate"/>
            </w:r>
            <w:r>
              <w:rPr>
                <w:noProof/>
                <w:webHidden/>
              </w:rPr>
              <w:t>22</w:t>
            </w:r>
            <w:r>
              <w:rPr>
                <w:noProof/>
                <w:webHidden/>
              </w:rPr>
              <w:fldChar w:fldCharType="end"/>
            </w:r>
          </w:hyperlink>
        </w:p>
        <w:p w14:paraId="1323FC2A" w14:textId="0237A423" w:rsidR="00E31EEC" w:rsidRDefault="00E31EEC">
          <w:pPr>
            <w:pStyle w:val="TOC2"/>
            <w:tabs>
              <w:tab w:val="right" w:leader="dot" w:pos="9911"/>
            </w:tabs>
            <w:rPr>
              <w:rFonts w:cstheme="minorBidi"/>
              <w:noProof/>
              <w:lang w:val="en-GB" w:eastAsia="en-GB"/>
            </w:rPr>
          </w:pPr>
          <w:hyperlink w:anchor="_Toc39702634" w:history="1">
            <w:r w:rsidRPr="00A908B8">
              <w:rPr>
                <w:rStyle w:val="Hyperlink"/>
                <w:noProof/>
              </w:rPr>
              <w:t>9.2 Methods</w:t>
            </w:r>
            <w:r>
              <w:rPr>
                <w:noProof/>
                <w:webHidden/>
              </w:rPr>
              <w:tab/>
            </w:r>
            <w:r>
              <w:rPr>
                <w:noProof/>
                <w:webHidden/>
              </w:rPr>
              <w:fldChar w:fldCharType="begin"/>
            </w:r>
            <w:r>
              <w:rPr>
                <w:noProof/>
                <w:webHidden/>
              </w:rPr>
              <w:instrText xml:space="preserve"> PAGEREF _Toc39702634 \h </w:instrText>
            </w:r>
            <w:r>
              <w:rPr>
                <w:noProof/>
                <w:webHidden/>
              </w:rPr>
            </w:r>
            <w:r>
              <w:rPr>
                <w:noProof/>
                <w:webHidden/>
              </w:rPr>
              <w:fldChar w:fldCharType="separate"/>
            </w:r>
            <w:r>
              <w:rPr>
                <w:noProof/>
                <w:webHidden/>
              </w:rPr>
              <w:t>22</w:t>
            </w:r>
            <w:r>
              <w:rPr>
                <w:noProof/>
                <w:webHidden/>
              </w:rPr>
              <w:fldChar w:fldCharType="end"/>
            </w:r>
          </w:hyperlink>
        </w:p>
        <w:p w14:paraId="668D936C" w14:textId="1F631A3C" w:rsidR="00E31EEC" w:rsidRDefault="00E31EEC">
          <w:pPr>
            <w:pStyle w:val="TOC1"/>
            <w:tabs>
              <w:tab w:val="right" w:leader="dot" w:pos="9911"/>
            </w:tabs>
            <w:rPr>
              <w:rFonts w:cstheme="minorBidi"/>
              <w:noProof/>
              <w:lang w:val="en-GB" w:eastAsia="en-GB"/>
            </w:rPr>
          </w:pPr>
          <w:hyperlink w:anchor="_Toc39702635" w:history="1">
            <w:r w:rsidRPr="00A908B8">
              <w:rPr>
                <w:rStyle w:val="Hyperlink"/>
                <w:noProof/>
              </w:rPr>
              <w:t>10 Conclusion</w:t>
            </w:r>
            <w:r>
              <w:rPr>
                <w:noProof/>
                <w:webHidden/>
              </w:rPr>
              <w:tab/>
            </w:r>
            <w:r>
              <w:rPr>
                <w:noProof/>
                <w:webHidden/>
              </w:rPr>
              <w:fldChar w:fldCharType="begin"/>
            </w:r>
            <w:r>
              <w:rPr>
                <w:noProof/>
                <w:webHidden/>
              </w:rPr>
              <w:instrText xml:space="preserve"> PAGEREF _Toc39702635 \h </w:instrText>
            </w:r>
            <w:r>
              <w:rPr>
                <w:noProof/>
                <w:webHidden/>
              </w:rPr>
            </w:r>
            <w:r>
              <w:rPr>
                <w:noProof/>
                <w:webHidden/>
              </w:rPr>
              <w:fldChar w:fldCharType="separate"/>
            </w:r>
            <w:r>
              <w:rPr>
                <w:noProof/>
                <w:webHidden/>
              </w:rPr>
              <w:t>23</w:t>
            </w:r>
            <w:r>
              <w:rPr>
                <w:noProof/>
                <w:webHidden/>
              </w:rPr>
              <w:fldChar w:fldCharType="end"/>
            </w:r>
          </w:hyperlink>
        </w:p>
        <w:p w14:paraId="605D90F7" w14:textId="63178A63" w:rsidR="00E31EEC" w:rsidRDefault="00E31EEC">
          <w:pPr>
            <w:pStyle w:val="TOC1"/>
            <w:tabs>
              <w:tab w:val="right" w:leader="dot" w:pos="9911"/>
            </w:tabs>
            <w:rPr>
              <w:rFonts w:cstheme="minorBidi"/>
              <w:noProof/>
              <w:lang w:val="en-GB" w:eastAsia="en-GB"/>
            </w:rPr>
          </w:pPr>
          <w:hyperlink w:anchor="_Toc39702636" w:history="1">
            <w:r w:rsidRPr="00A908B8">
              <w:rPr>
                <w:rStyle w:val="Hyperlink"/>
                <w:noProof/>
              </w:rPr>
              <w:t>11 References</w:t>
            </w:r>
            <w:r>
              <w:rPr>
                <w:noProof/>
                <w:webHidden/>
              </w:rPr>
              <w:tab/>
            </w:r>
            <w:r>
              <w:rPr>
                <w:noProof/>
                <w:webHidden/>
              </w:rPr>
              <w:fldChar w:fldCharType="begin"/>
            </w:r>
            <w:r>
              <w:rPr>
                <w:noProof/>
                <w:webHidden/>
              </w:rPr>
              <w:instrText xml:space="preserve"> PAGEREF _Toc39702636 \h </w:instrText>
            </w:r>
            <w:r>
              <w:rPr>
                <w:noProof/>
                <w:webHidden/>
              </w:rPr>
            </w:r>
            <w:r>
              <w:rPr>
                <w:noProof/>
                <w:webHidden/>
              </w:rPr>
              <w:fldChar w:fldCharType="separate"/>
            </w:r>
            <w:r>
              <w:rPr>
                <w:noProof/>
                <w:webHidden/>
              </w:rPr>
              <w:t>23</w:t>
            </w:r>
            <w:r>
              <w:rPr>
                <w:noProof/>
                <w:webHidden/>
              </w:rPr>
              <w:fldChar w:fldCharType="end"/>
            </w:r>
          </w:hyperlink>
        </w:p>
        <w:p w14:paraId="2C65535E" w14:textId="008F41CE" w:rsidR="004C568D" w:rsidRDefault="004C568D" w:rsidP="004C568D">
          <w:r>
            <w:rPr>
              <w:b/>
              <w:bCs/>
              <w:noProof/>
            </w:rPr>
            <w:fldChar w:fldCharType="end"/>
          </w:r>
        </w:p>
      </w:sdtContent>
    </w:sdt>
    <w:p w14:paraId="58555ACE" w14:textId="77777777" w:rsidR="00127CC6" w:rsidRPr="00127CC6" w:rsidRDefault="00127CC6" w:rsidP="00127CC6"/>
    <w:p w14:paraId="66C73F61" w14:textId="77777777" w:rsidR="003B4EC9" w:rsidRDefault="003B4EC9" w:rsidP="0063086A">
      <w:pPr>
        <w:pStyle w:val="Heading1"/>
      </w:pPr>
    </w:p>
    <w:p w14:paraId="566B081A" w14:textId="77777777" w:rsidR="003B4EC9" w:rsidRDefault="003B4EC9">
      <w:pPr>
        <w:rPr>
          <w:rFonts w:asciiTheme="majorHAnsi" w:eastAsiaTheme="majorEastAsia" w:hAnsiTheme="majorHAnsi" w:cstheme="majorBidi"/>
          <w:b/>
          <w:color w:val="2F5496" w:themeColor="accent1" w:themeShade="BF"/>
          <w:sz w:val="32"/>
          <w:szCs w:val="32"/>
        </w:rPr>
      </w:pPr>
      <w:r>
        <w:br w:type="page"/>
      </w:r>
    </w:p>
    <w:p w14:paraId="486A5239" w14:textId="04D765DA" w:rsidR="0090308D" w:rsidRDefault="0063086A" w:rsidP="0063086A">
      <w:pPr>
        <w:pStyle w:val="Heading1"/>
      </w:pPr>
      <w:bookmarkStart w:id="0" w:name="_Toc39702613"/>
      <w:r>
        <w:lastRenderedPageBreak/>
        <w:t>1</w:t>
      </w:r>
      <w:r w:rsidR="004C568D">
        <w:t xml:space="preserve"> </w:t>
      </w:r>
      <w:r>
        <w:t>Cloud computing</w:t>
      </w:r>
      <w:bookmarkEnd w:id="0"/>
      <w:r>
        <w:t xml:space="preserve"> </w:t>
      </w:r>
    </w:p>
    <w:p w14:paraId="66F0053D" w14:textId="2908B134" w:rsidR="003A0DC0" w:rsidRPr="003A0DC0" w:rsidRDefault="003A0DC0" w:rsidP="003A0DC0">
      <w:pPr>
        <w:pStyle w:val="Heading2"/>
      </w:pPr>
      <w:bookmarkStart w:id="1" w:name="_Toc39702614"/>
      <w:r>
        <w:t xml:space="preserve">1.1 </w:t>
      </w:r>
      <w:r w:rsidR="004C568D">
        <w:t>I</w:t>
      </w:r>
      <w:r>
        <w:t>ntroduction</w:t>
      </w:r>
      <w:bookmarkEnd w:id="1"/>
    </w:p>
    <w:p w14:paraId="156CEDC4" w14:textId="250BE143" w:rsidR="002A24CE" w:rsidRPr="00852C8E" w:rsidRDefault="002A24CE" w:rsidP="0063086A">
      <w:pPr>
        <w:rPr>
          <w:color w:val="000000" w:themeColor="text1"/>
        </w:rPr>
      </w:pPr>
      <w:r w:rsidRPr="00852C8E">
        <w:rPr>
          <w:color w:val="000000" w:themeColor="text1"/>
        </w:rPr>
        <w:t xml:space="preserve">Since the </w:t>
      </w:r>
      <w:r w:rsidR="00C959CF" w:rsidRPr="00852C8E">
        <w:rPr>
          <w:color w:val="000000" w:themeColor="text1"/>
        </w:rPr>
        <w:t>cr</w:t>
      </w:r>
      <w:r w:rsidR="00D8405F" w:rsidRPr="00852C8E">
        <w:rPr>
          <w:color w:val="000000" w:themeColor="text1"/>
        </w:rPr>
        <w:t>e</w:t>
      </w:r>
      <w:r w:rsidR="00C959CF" w:rsidRPr="00852C8E">
        <w:rPr>
          <w:color w:val="000000" w:themeColor="text1"/>
        </w:rPr>
        <w:t>ation</w:t>
      </w:r>
      <w:r w:rsidRPr="00852C8E">
        <w:rPr>
          <w:color w:val="000000" w:themeColor="text1"/>
        </w:rPr>
        <w:t xml:space="preserve"> of</w:t>
      </w:r>
      <w:r w:rsidR="00DB243A" w:rsidRPr="00852C8E">
        <w:rPr>
          <w:color w:val="000000" w:themeColor="text1"/>
        </w:rPr>
        <w:t xml:space="preserve"> t</w:t>
      </w:r>
      <w:r w:rsidR="0063086A" w:rsidRPr="00852C8E">
        <w:rPr>
          <w:color w:val="000000" w:themeColor="text1"/>
        </w:rPr>
        <w:t xml:space="preserve">he </w:t>
      </w:r>
      <w:r w:rsidRPr="00852C8E">
        <w:rPr>
          <w:color w:val="000000" w:themeColor="text1"/>
        </w:rPr>
        <w:t xml:space="preserve">World Wide Web, the </w:t>
      </w:r>
      <w:r w:rsidR="00C577CA" w:rsidRPr="00852C8E">
        <w:rPr>
          <w:color w:val="000000" w:themeColor="text1"/>
        </w:rPr>
        <w:t xml:space="preserve">number of Internet users has grown </w:t>
      </w:r>
      <w:r w:rsidR="00E2751B" w:rsidRPr="00852C8E">
        <w:rPr>
          <w:color w:val="000000" w:themeColor="text1"/>
        </w:rPr>
        <w:t>rapidly</w:t>
      </w:r>
      <w:r w:rsidR="00C577CA" w:rsidRPr="00852C8E">
        <w:rPr>
          <w:color w:val="000000" w:themeColor="text1"/>
        </w:rPr>
        <w:t xml:space="preserve"> </w:t>
      </w:r>
      <w:r w:rsidR="0069353E" w:rsidRPr="00852C8E">
        <w:rPr>
          <w:color w:val="000000" w:themeColor="text1"/>
        </w:rPr>
        <w:t xml:space="preserve">in the past years, counting today </w:t>
      </w:r>
      <w:r w:rsidR="00852C8E">
        <w:rPr>
          <w:color w:val="000000" w:themeColor="text1"/>
        </w:rPr>
        <w:t>more than</w:t>
      </w:r>
      <w:r w:rsidR="0069353E" w:rsidRPr="00852C8E">
        <w:rPr>
          <w:color w:val="000000" w:themeColor="text1"/>
        </w:rPr>
        <w:t xml:space="preserve"> 4.5 billion users </w:t>
      </w:r>
      <w:r w:rsidR="00500736">
        <w:rPr>
          <w:color w:val="000000" w:themeColor="text1"/>
        </w:rPr>
        <w:t xml:space="preserve">around the world with </w:t>
      </w:r>
      <w:r w:rsidR="0069353E" w:rsidRPr="00852C8E">
        <w:rPr>
          <w:color w:val="000000" w:themeColor="text1"/>
        </w:rPr>
        <w:t>over 20 billion devices</w:t>
      </w:r>
      <w:r w:rsidR="00500736">
        <w:rPr>
          <w:color w:val="000000" w:themeColor="text1"/>
        </w:rPr>
        <w:t xml:space="preserve"> </w:t>
      </w:r>
      <w:r w:rsidR="00C577CA" w:rsidRPr="00852C8E">
        <w:rPr>
          <w:color w:val="000000" w:themeColor="text1"/>
        </w:rPr>
        <w:t>(Cisco, 2019)</w:t>
      </w:r>
      <w:r w:rsidR="00C3770C">
        <w:rPr>
          <w:color w:val="000000" w:themeColor="text1"/>
        </w:rPr>
        <w:t>,</w:t>
      </w:r>
      <w:r w:rsidR="00C577CA" w:rsidRPr="00852C8E">
        <w:rPr>
          <w:color w:val="000000" w:themeColor="text1"/>
        </w:rPr>
        <w:t xml:space="preserve"> </w:t>
      </w:r>
      <w:r w:rsidR="00E2751B" w:rsidRPr="00852C8E">
        <w:rPr>
          <w:color w:val="000000" w:themeColor="text1"/>
        </w:rPr>
        <w:t xml:space="preserve">revolutionizing our lives </w:t>
      </w:r>
      <w:r w:rsidR="00852C8E" w:rsidRPr="00852C8E">
        <w:rPr>
          <w:color w:val="000000" w:themeColor="text1"/>
        </w:rPr>
        <w:t>under</w:t>
      </w:r>
      <w:r w:rsidR="00E2751B" w:rsidRPr="00852C8E">
        <w:rPr>
          <w:color w:val="000000" w:themeColor="text1"/>
        </w:rPr>
        <w:t xml:space="preserve"> many aspects.</w:t>
      </w:r>
      <w:r w:rsidR="00852C8E" w:rsidRPr="00852C8E">
        <w:rPr>
          <w:color w:val="000000" w:themeColor="text1"/>
        </w:rPr>
        <w:t xml:space="preserve"> </w:t>
      </w:r>
    </w:p>
    <w:p w14:paraId="5E0A91F5" w14:textId="789B321F" w:rsidR="00643476" w:rsidRPr="00852C8E" w:rsidRDefault="00C959CF" w:rsidP="00643476">
      <w:pPr>
        <w:rPr>
          <w:color w:val="000000" w:themeColor="text1"/>
        </w:rPr>
      </w:pPr>
      <w:r w:rsidRPr="00852C8E">
        <w:rPr>
          <w:color w:val="000000" w:themeColor="text1"/>
        </w:rPr>
        <w:t xml:space="preserve">This </w:t>
      </w:r>
      <w:r w:rsidR="00F251BC">
        <w:rPr>
          <w:color w:val="000000" w:themeColor="text1"/>
        </w:rPr>
        <w:t>evolution</w:t>
      </w:r>
      <w:r w:rsidR="00643476" w:rsidRPr="00852C8E">
        <w:rPr>
          <w:color w:val="000000" w:themeColor="text1"/>
        </w:rPr>
        <w:t xml:space="preserve"> has also been possible th</w:t>
      </w:r>
      <w:r w:rsidR="00852C8E">
        <w:rPr>
          <w:color w:val="000000" w:themeColor="text1"/>
        </w:rPr>
        <w:t>rough</w:t>
      </w:r>
      <w:r w:rsidRPr="00852C8E">
        <w:rPr>
          <w:color w:val="000000" w:themeColor="text1"/>
        </w:rPr>
        <w:t xml:space="preserve"> a special technology called</w:t>
      </w:r>
      <w:r w:rsidR="00643476" w:rsidRPr="00852C8E">
        <w:rPr>
          <w:color w:val="000000" w:themeColor="text1"/>
        </w:rPr>
        <w:t xml:space="preserve"> Cloud Computing</w:t>
      </w:r>
      <w:r w:rsidR="00F251BC">
        <w:rPr>
          <w:color w:val="000000" w:themeColor="text1"/>
        </w:rPr>
        <w:t>,</w:t>
      </w:r>
      <w:r w:rsidRPr="00852C8E">
        <w:rPr>
          <w:color w:val="000000" w:themeColor="text1"/>
        </w:rPr>
        <w:t xml:space="preserve"> </w:t>
      </w:r>
      <w:r w:rsidR="00F01B16">
        <w:rPr>
          <w:color w:val="000000" w:themeColor="text1"/>
        </w:rPr>
        <w:t>which</w:t>
      </w:r>
      <w:r w:rsidRPr="00852C8E">
        <w:rPr>
          <w:color w:val="000000" w:themeColor="text1"/>
        </w:rPr>
        <w:t xml:space="preserve"> has </w:t>
      </w:r>
      <w:r w:rsidR="00E2751B" w:rsidRPr="00852C8E">
        <w:rPr>
          <w:color w:val="000000" w:themeColor="text1"/>
        </w:rPr>
        <w:t xml:space="preserve">brought </w:t>
      </w:r>
      <w:r w:rsidR="009434E0">
        <w:rPr>
          <w:color w:val="000000" w:themeColor="text1"/>
        </w:rPr>
        <w:t xml:space="preserve">inestimable </w:t>
      </w:r>
      <w:r w:rsidR="00500736">
        <w:rPr>
          <w:color w:val="000000" w:themeColor="text1"/>
        </w:rPr>
        <w:t>advantages</w:t>
      </w:r>
      <w:r w:rsidR="00E2751B" w:rsidRPr="00852C8E">
        <w:rPr>
          <w:color w:val="000000" w:themeColor="text1"/>
        </w:rPr>
        <w:t xml:space="preserve"> </w:t>
      </w:r>
      <w:r w:rsidR="009434E0">
        <w:rPr>
          <w:color w:val="000000" w:themeColor="text1"/>
        </w:rPr>
        <w:t>to services such as</w:t>
      </w:r>
      <w:r w:rsidRPr="00852C8E">
        <w:rPr>
          <w:color w:val="000000" w:themeColor="text1"/>
        </w:rPr>
        <w:t xml:space="preserve"> shopping, banking, learning</w:t>
      </w:r>
      <w:r w:rsidR="00F01B16">
        <w:rPr>
          <w:color w:val="000000" w:themeColor="text1"/>
        </w:rPr>
        <w:t>,</w:t>
      </w:r>
      <w:r w:rsidR="00F251BC">
        <w:rPr>
          <w:color w:val="000000" w:themeColor="text1"/>
        </w:rPr>
        <w:t xml:space="preserve"> and commerce</w:t>
      </w:r>
      <w:r w:rsidR="00500736">
        <w:rPr>
          <w:color w:val="000000" w:themeColor="text1"/>
        </w:rPr>
        <w:t xml:space="preserve"> creating </w:t>
      </w:r>
      <w:r w:rsidR="00F01B16">
        <w:rPr>
          <w:color w:val="000000" w:themeColor="text1"/>
        </w:rPr>
        <w:t xml:space="preserve">a </w:t>
      </w:r>
      <w:r w:rsidR="00C3770C">
        <w:rPr>
          <w:color w:val="000000" w:themeColor="text1"/>
        </w:rPr>
        <w:t xml:space="preserve">new </w:t>
      </w:r>
      <w:r w:rsidR="00500736">
        <w:rPr>
          <w:color w:val="000000" w:themeColor="text1"/>
        </w:rPr>
        <w:t>huge market that continues to grow</w:t>
      </w:r>
      <w:r w:rsidR="00C3770C">
        <w:rPr>
          <w:color w:val="000000" w:themeColor="text1"/>
        </w:rPr>
        <w:t xml:space="preserve"> and expand</w:t>
      </w:r>
      <w:r w:rsidR="00500736">
        <w:rPr>
          <w:color w:val="000000" w:themeColor="text1"/>
        </w:rPr>
        <w:t>.</w:t>
      </w:r>
    </w:p>
    <w:p w14:paraId="721E2E27" w14:textId="24048FBA" w:rsidR="00243486" w:rsidRDefault="00243486" w:rsidP="00243486">
      <w:pPr>
        <w:pStyle w:val="Heading2"/>
      </w:pPr>
      <w:bookmarkStart w:id="2" w:name="_Toc39702615"/>
      <w:r>
        <w:t>1.</w:t>
      </w:r>
      <w:r w:rsidR="003A0DC0">
        <w:t>2</w:t>
      </w:r>
      <w:r>
        <w:t xml:space="preserve"> History</w:t>
      </w:r>
      <w:bookmarkEnd w:id="2"/>
    </w:p>
    <w:p w14:paraId="4B9649EE" w14:textId="1C309FA3" w:rsidR="0042349F" w:rsidRDefault="00C614C1" w:rsidP="0042349F">
      <w:pPr>
        <w:jc w:val="both"/>
      </w:pPr>
      <w:r>
        <w:t xml:space="preserve">Cloud computing is a concept that was born around 60 years ago. </w:t>
      </w:r>
      <w:r w:rsidR="0042349F">
        <w:t xml:space="preserve">The timetable in Figure 1 highlights the most important steps </w:t>
      </w:r>
      <w:r w:rsidR="00C3770C">
        <w:t>of its history</w:t>
      </w:r>
      <w:r w:rsidR="0042349F">
        <w:t xml:space="preserve">. </w:t>
      </w:r>
    </w:p>
    <w:p w14:paraId="0731CC70" w14:textId="5F9F167C" w:rsidR="00C614C1" w:rsidRDefault="00C614C1" w:rsidP="00C614C1"/>
    <w:p w14:paraId="42C93A25" w14:textId="77777777" w:rsidR="0042349F" w:rsidRDefault="0042349F" w:rsidP="0042349F">
      <w:pPr>
        <w:jc w:val="center"/>
        <w:rPr>
          <w:noProof/>
        </w:rPr>
      </w:pPr>
      <w:r w:rsidRPr="00C614C1">
        <w:rPr>
          <w:noProof/>
        </w:rPr>
        <w:drawing>
          <wp:inline distT="0" distB="0" distL="0" distR="0" wp14:anchorId="700268EE" wp14:editId="278073B7">
            <wp:extent cx="3962400" cy="3108325"/>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965" r="7204"/>
                    <a:stretch/>
                  </pic:blipFill>
                  <pic:spPr bwMode="auto">
                    <a:xfrm>
                      <a:off x="0" y="0"/>
                      <a:ext cx="3962400" cy="3108325"/>
                    </a:xfrm>
                    <a:prstGeom prst="rect">
                      <a:avLst/>
                    </a:prstGeom>
                    <a:ln>
                      <a:noFill/>
                    </a:ln>
                    <a:extLst>
                      <a:ext uri="{53640926-AAD7-44D8-BBD7-CCE9431645EC}">
                        <a14:shadowObscured xmlns:a14="http://schemas.microsoft.com/office/drawing/2010/main"/>
                      </a:ext>
                    </a:extLst>
                  </pic:spPr>
                </pic:pic>
              </a:graphicData>
            </a:graphic>
          </wp:inline>
        </w:drawing>
      </w:r>
    </w:p>
    <w:p w14:paraId="3ACFDCC0" w14:textId="63A61DB5" w:rsidR="0042349F" w:rsidRPr="0042349F" w:rsidRDefault="0042349F" w:rsidP="0042349F">
      <w:pPr>
        <w:keepNext/>
        <w:jc w:val="center"/>
        <w:rPr>
          <w:i/>
          <w:iCs/>
          <w:color w:val="44546A" w:themeColor="text2"/>
          <w:sz w:val="18"/>
          <w:szCs w:val="18"/>
        </w:rPr>
      </w:pPr>
      <w:r w:rsidRPr="0042349F">
        <w:rPr>
          <w:i/>
          <w:iCs/>
          <w:color w:val="44546A" w:themeColor="text2"/>
          <w:sz w:val="18"/>
          <w:szCs w:val="18"/>
        </w:rPr>
        <w:t xml:space="preserve">Figure </w:t>
      </w:r>
      <w:r w:rsidRPr="0042349F">
        <w:rPr>
          <w:i/>
          <w:iCs/>
          <w:color w:val="44546A" w:themeColor="text2"/>
          <w:sz w:val="18"/>
          <w:szCs w:val="18"/>
        </w:rPr>
        <w:fldChar w:fldCharType="begin"/>
      </w:r>
      <w:r w:rsidRPr="0042349F">
        <w:rPr>
          <w:i/>
          <w:iCs/>
          <w:color w:val="44546A" w:themeColor="text2"/>
          <w:sz w:val="18"/>
          <w:szCs w:val="18"/>
        </w:rPr>
        <w:instrText xml:space="preserve"> SEQ Figure \* ARABIC </w:instrText>
      </w:r>
      <w:r w:rsidRPr="0042349F">
        <w:rPr>
          <w:i/>
          <w:iCs/>
          <w:color w:val="44546A" w:themeColor="text2"/>
          <w:sz w:val="18"/>
          <w:szCs w:val="18"/>
        </w:rPr>
        <w:fldChar w:fldCharType="separate"/>
      </w:r>
      <w:r w:rsidR="00502EAF">
        <w:rPr>
          <w:i/>
          <w:iCs/>
          <w:noProof/>
          <w:color w:val="44546A" w:themeColor="text2"/>
          <w:sz w:val="18"/>
          <w:szCs w:val="18"/>
        </w:rPr>
        <w:t>1</w:t>
      </w:r>
      <w:r w:rsidRPr="0042349F">
        <w:rPr>
          <w:i/>
          <w:iCs/>
          <w:color w:val="44546A" w:themeColor="text2"/>
          <w:sz w:val="18"/>
          <w:szCs w:val="18"/>
        </w:rPr>
        <w:fldChar w:fldCharType="end"/>
      </w:r>
      <w:r w:rsidRPr="0042349F">
        <w:rPr>
          <w:i/>
          <w:iCs/>
          <w:color w:val="44546A" w:themeColor="text2"/>
          <w:sz w:val="18"/>
          <w:szCs w:val="18"/>
        </w:rPr>
        <w:t xml:space="preserve"> History of Cloud computing (Santana,2016)</w:t>
      </w:r>
    </w:p>
    <w:p w14:paraId="5EAC657A" w14:textId="07499780" w:rsidR="0042349F" w:rsidRPr="00500736" w:rsidRDefault="0042349F" w:rsidP="0042349F">
      <w:pPr>
        <w:rPr>
          <w:color w:val="000000" w:themeColor="text1"/>
        </w:rPr>
      </w:pPr>
      <w:r w:rsidRPr="00500736">
        <w:rPr>
          <w:color w:val="000000" w:themeColor="text1"/>
        </w:rPr>
        <w:t xml:space="preserve">According to Santana (2016), the beginning of the cloud computing model is dated 1957 when IBM created the first  </w:t>
      </w:r>
      <w:r w:rsidR="00C3770C">
        <w:rPr>
          <w:color w:val="000000" w:themeColor="text1"/>
        </w:rPr>
        <w:t>main</w:t>
      </w:r>
      <w:r w:rsidRPr="00500736">
        <w:rPr>
          <w:color w:val="000000" w:themeColor="text1"/>
        </w:rPr>
        <w:t xml:space="preserve">frame that supported the “time-sharing” feature, an ability that allowed multiple users to use the same mainframe, giving a false impression of using dedicated. In 1961 computer </w:t>
      </w:r>
      <w:r w:rsidR="00C3770C">
        <w:rPr>
          <w:color w:val="000000" w:themeColor="text1"/>
        </w:rPr>
        <w:t>s</w:t>
      </w:r>
      <w:r w:rsidRPr="00500736">
        <w:rPr>
          <w:color w:val="000000" w:themeColor="text1"/>
        </w:rPr>
        <w:t xml:space="preserve">cientist and </w:t>
      </w:r>
      <w:r w:rsidR="00C3770C">
        <w:rPr>
          <w:color w:val="000000" w:themeColor="text1"/>
        </w:rPr>
        <w:t>Professor</w:t>
      </w:r>
      <w:r w:rsidRPr="00500736">
        <w:rPr>
          <w:color w:val="000000" w:themeColor="text1"/>
        </w:rPr>
        <w:t xml:space="preserve"> John McCarthy shared his “Computation as a public utility” idea, sustaining that one</w:t>
      </w:r>
      <w:r w:rsidR="00F01B16">
        <w:rPr>
          <w:color w:val="000000" w:themeColor="text1"/>
        </w:rPr>
        <w:t>-</w:t>
      </w:r>
      <w:r w:rsidRPr="00500736">
        <w:rPr>
          <w:color w:val="000000" w:themeColor="text1"/>
        </w:rPr>
        <w:t xml:space="preserve">day computation could have been organised as </w:t>
      </w:r>
      <w:r w:rsidR="00F01B16">
        <w:rPr>
          <w:color w:val="000000" w:themeColor="text1"/>
        </w:rPr>
        <w:t xml:space="preserve">a </w:t>
      </w:r>
      <w:r w:rsidRPr="00500736">
        <w:rPr>
          <w:color w:val="000000" w:themeColor="text1"/>
        </w:rPr>
        <w:t>public utility.</w:t>
      </w:r>
    </w:p>
    <w:p w14:paraId="5CAC38CA" w14:textId="566BEDAE" w:rsidR="0002211D" w:rsidRPr="00500736" w:rsidRDefault="00C614C1" w:rsidP="0042349F">
      <w:pPr>
        <w:keepNext/>
        <w:rPr>
          <w:color w:val="000000" w:themeColor="text1"/>
        </w:rPr>
      </w:pPr>
      <w:r w:rsidRPr="00500736">
        <w:rPr>
          <w:color w:val="000000" w:themeColor="text1"/>
        </w:rPr>
        <w:t xml:space="preserve"> </w:t>
      </w:r>
      <w:r w:rsidR="00453301" w:rsidRPr="00500736">
        <w:rPr>
          <w:color w:val="000000" w:themeColor="text1"/>
        </w:rPr>
        <w:t>In 1963, another computer scientist, J. Lick</w:t>
      </w:r>
      <w:r w:rsidR="00DA5E60" w:rsidRPr="00500736">
        <w:rPr>
          <w:color w:val="000000" w:themeColor="text1"/>
        </w:rPr>
        <w:t>li</w:t>
      </w:r>
      <w:r w:rsidR="00453301" w:rsidRPr="00500736">
        <w:rPr>
          <w:color w:val="000000" w:themeColor="text1"/>
        </w:rPr>
        <w:t xml:space="preserve">der conceived the </w:t>
      </w:r>
      <w:r w:rsidR="00DA5E60" w:rsidRPr="00500736">
        <w:rPr>
          <w:color w:val="000000" w:themeColor="text1"/>
        </w:rPr>
        <w:t xml:space="preserve">first </w:t>
      </w:r>
      <w:r w:rsidR="00453301" w:rsidRPr="00500736">
        <w:rPr>
          <w:color w:val="000000" w:themeColor="text1"/>
        </w:rPr>
        <w:t xml:space="preserve">idea of </w:t>
      </w:r>
      <w:r w:rsidR="00F01B16">
        <w:rPr>
          <w:color w:val="000000" w:themeColor="text1"/>
        </w:rPr>
        <w:t xml:space="preserve">a </w:t>
      </w:r>
      <w:r w:rsidR="00453301" w:rsidRPr="00500736">
        <w:rPr>
          <w:color w:val="000000" w:themeColor="text1"/>
        </w:rPr>
        <w:t>computer network</w:t>
      </w:r>
      <w:r w:rsidR="00DA5E60" w:rsidRPr="00500736">
        <w:rPr>
          <w:color w:val="000000" w:themeColor="text1"/>
        </w:rPr>
        <w:t xml:space="preserve">, called “Intergalactic Computer network” and 6 years later, in 1969, his idea </w:t>
      </w:r>
      <w:r w:rsidR="0002211D" w:rsidRPr="00500736">
        <w:rPr>
          <w:color w:val="000000" w:themeColor="text1"/>
        </w:rPr>
        <w:t>was</w:t>
      </w:r>
      <w:r w:rsidR="00DA5E60" w:rsidRPr="00500736">
        <w:rPr>
          <w:color w:val="000000" w:themeColor="text1"/>
        </w:rPr>
        <w:t xml:space="preserve"> brought to reality creating the first computer network in the history called “ARPANET”.</w:t>
      </w:r>
      <w:r w:rsidR="00127CC6" w:rsidRPr="00500736">
        <w:rPr>
          <w:color w:val="000000" w:themeColor="text1"/>
        </w:rPr>
        <w:t xml:space="preserve"> </w:t>
      </w:r>
    </w:p>
    <w:p w14:paraId="687DC855" w14:textId="77777777" w:rsidR="00C3770C" w:rsidRDefault="00DA5E60" w:rsidP="0042349F">
      <w:pPr>
        <w:keepNext/>
        <w:rPr>
          <w:color w:val="000000" w:themeColor="text1"/>
        </w:rPr>
      </w:pPr>
      <w:r w:rsidRPr="00500736">
        <w:rPr>
          <w:color w:val="000000" w:themeColor="text1"/>
        </w:rPr>
        <w:t xml:space="preserve">Another big achievement </w:t>
      </w:r>
      <w:r w:rsidR="007E1AAC" w:rsidRPr="00500736">
        <w:rPr>
          <w:color w:val="000000" w:themeColor="text1"/>
        </w:rPr>
        <w:t>occurred</w:t>
      </w:r>
      <w:r w:rsidRPr="00500736">
        <w:rPr>
          <w:color w:val="000000" w:themeColor="text1"/>
        </w:rPr>
        <w:t xml:space="preserve"> in 1972 when IBM Created the first Virtual machine</w:t>
      </w:r>
      <w:r w:rsidR="007E1AAC" w:rsidRPr="00500736">
        <w:rPr>
          <w:color w:val="000000" w:themeColor="text1"/>
        </w:rPr>
        <w:t>.</w:t>
      </w:r>
    </w:p>
    <w:p w14:paraId="61D98DBA" w14:textId="2D45C405" w:rsidR="00DA5E60" w:rsidRPr="00500736" w:rsidRDefault="007E1AAC" w:rsidP="0042349F">
      <w:pPr>
        <w:keepNext/>
        <w:rPr>
          <w:color w:val="000000" w:themeColor="text1"/>
        </w:rPr>
      </w:pPr>
      <w:r w:rsidRPr="00500736">
        <w:rPr>
          <w:color w:val="000000" w:themeColor="text1"/>
        </w:rPr>
        <w:t xml:space="preserve"> In the 1980s, personal computers </w:t>
      </w:r>
      <w:r w:rsidR="0002211D" w:rsidRPr="00500736">
        <w:rPr>
          <w:color w:val="000000" w:themeColor="text1"/>
        </w:rPr>
        <w:t>were</w:t>
      </w:r>
      <w:r w:rsidRPr="00500736">
        <w:rPr>
          <w:color w:val="000000" w:themeColor="text1"/>
        </w:rPr>
        <w:t xml:space="preserve"> created</w:t>
      </w:r>
      <w:r w:rsidR="00D742EB" w:rsidRPr="00500736">
        <w:rPr>
          <w:color w:val="000000" w:themeColor="text1"/>
        </w:rPr>
        <w:t xml:space="preserve"> and in the 1990s, the introduction of the World Wide Web and Virtual Private Network mark</w:t>
      </w:r>
      <w:r w:rsidR="00F01B16">
        <w:rPr>
          <w:color w:val="000000" w:themeColor="text1"/>
        </w:rPr>
        <w:t>s</w:t>
      </w:r>
      <w:r w:rsidR="00D742EB" w:rsidRPr="00500736">
        <w:rPr>
          <w:color w:val="000000" w:themeColor="text1"/>
        </w:rPr>
        <w:t xml:space="preserve"> another milestone in the Cloud Computing history. </w:t>
      </w:r>
    </w:p>
    <w:p w14:paraId="49B24B19" w14:textId="7F2C11A7" w:rsidR="005A1A1F" w:rsidRPr="00500736" w:rsidRDefault="005A1A1F" w:rsidP="0042349F">
      <w:pPr>
        <w:rPr>
          <w:color w:val="000000" w:themeColor="text1"/>
        </w:rPr>
      </w:pPr>
      <w:r w:rsidRPr="00500736">
        <w:rPr>
          <w:color w:val="000000" w:themeColor="text1"/>
        </w:rPr>
        <w:t xml:space="preserve">It was just in 1999, that a company combined all the previous- discovered concepts </w:t>
      </w:r>
      <w:r w:rsidR="00F3000A" w:rsidRPr="00500736">
        <w:rPr>
          <w:color w:val="000000" w:themeColor="text1"/>
        </w:rPr>
        <w:t>to launch</w:t>
      </w:r>
      <w:r w:rsidRPr="00500736">
        <w:rPr>
          <w:color w:val="000000" w:themeColor="text1"/>
        </w:rPr>
        <w:t xml:space="preserve"> “</w:t>
      </w:r>
      <w:r w:rsidR="00C3770C">
        <w:rPr>
          <w:color w:val="000000" w:themeColor="text1"/>
        </w:rPr>
        <w:t>S</w:t>
      </w:r>
      <w:r w:rsidRPr="00500736">
        <w:rPr>
          <w:color w:val="000000" w:themeColor="text1"/>
        </w:rPr>
        <w:t xml:space="preserve">aleforce.com”, a website that offered software as a service </w:t>
      </w:r>
      <w:r w:rsidR="00F3000A" w:rsidRPr="00500736">
        <w:rPr>
          <w:color w:val="000000" w:themeColor="text1"/>
        </w:rPr>
        <w:t>with the ability for</w:t>
      </w:r>
      <w:r w:rsidRPr="00500736">
        <w:rPr>
          <w:color w:val="000000" w:themeColor="text1"/>
        </w:rPr>
        <w:t xml:space="preserve"> </w:t>
      </w:r>
      <w:r w:rsidR="00F3000A" w:rsidRPr="00500736">
        <w:rPr>
          <w:color w:val="000000" w:themeColor="text1"/>
        </w:rPr>
        <w:t>customers t</w:t>
      </w:r>
      <w:r w:rsidRPr="00500736">
        <w:rPr>
          <w:color w:val="000000" w:themeColor="text1"/>
        </w:rPr>
        <w:t xml:space="preserve">o manage </w:t>
      </w:r>
      <w:r w:rsidR="00F3000A" w:rsidRPr="00500736">
        <w:rPr>
          <w:color w:val="000000" w:themeColor="text1"/>
        </w:rPr>
        <w:t xml:space="preserve">their </w:t>
      </w:r>
      <w:r w:rsidRPr="00500736">
        <w:rPr>
          <w:color w:val="000000" w:themeColor="text1"/>
        </w:rPr>
        <w:t xml:space="preserve">data just </w:t>
      </w:r>
      <w:r w:rsidR="00F3000A" w:rsidRPr="00500736">
        <w:rPr>
          <w:color w:val="000000" w:themeColor="text1"/>
        </w:rPr>
        <w:t xml:space="preserve">trough </w:t>
      </w:r>
      <w:r w:rsidRPr="00500736">
        <w:rPr>
          <w:color w:val="000000" w:themeColor="text1"/>
        </w:rPr>
        <w:t>a browser and internet connection</w:t>
      </w:r>
      <w:r w:rsidR="00F3000A" w:rsidRPr="00500736">
        <w:rPr>
          <w:color w:val="000000" w:themeColor="text1"/>
        </w:rPr>
        <w:t>, eliminating the need of additional software o</w:t>
      </w:r>
      <w:r w:rsidR="00C3770C">
        <w:rPr>
          <w:color w:val="000000" w:themeColor="text1"/>
        </w:rPr>
        <w:t>r</w:t>
      </w:r>
      <w:r w:rsidR="00F3000A" w:rsidRPr="00500736">
        <w:rPr>
          <w:color w:val="000000" w:themeColor="text1"/>
        </w:rPr>
        <w:t xml:space="preserve"> infrastructures.</w:t>
      </w:r>
    </w:p>
    <w:p w14:paraId="5116E29A" w14:textId="3409B2B2" w:rsidR="00C614C1" w:rsidRPr="00500736" w:rsidRDefault="00F3000A" w:rsidP="0042349F">
      <w:pPr>
        <w:rPr>
          <w:color w:val="000000" w:themeColor="text1"/>
        </w:rPr>
      </w:pPr>
      <w:r w:rsidRPr="00500736">
        <w:rPr>
          <w:color w:val="000000" w:themeColor="text1"/>
        </w:rPr>
        <w:lastRenderedPageBreak/>
        <w:t>In 2003, the Internet retailer company called “Amazon” realize</w:t>
      </w:r>
      <w:r w:rsidR="00850F7F" w:rsidRPr="00500736">
        <w:rPr>
          <w:color w:val="000000" w:themeColor="text1"/>
        </w:rPr>
        <w:t>d</w:t>
      </w:r>
      <w:r w:rsidRPr="00500736">
        <w:rPr>
          <w:color w:val="000000" w:themeColor="text1"/>
        </w:rPr>
        <w:t xml:space="preserve"> that its data cente</w:t>
      </w:r>
      <w:r w:rsidR="00F01B16">
        <w:rPr>
          <w:color w:val="000000" w:themeColor="text1"/>
        </w:rPr>
        <w:t>r</w:t>
      </w:r>
      <w:r w:rsidRPr="00500736">
        <w:rPr>
          <w:color w:val="000000" w:themeColor="text1"/>
        </w:rPr>
        <w:t>s ha</w:t>
      </w:r>
      <w:r w:rsidR="00850F7F" w:rsidRPr="00500736">
        <w:rPr>
          <w:color w:val="000000" w:themeColor="text1"/>
        </w:rPr>
        <w:t>d</w:t>
      </w:r>
      <w:r w:rsidRPr="00500736">
        <w:rPr>
          <w:color w:val="000000" w:themeColor="text1"/>
        </w:rPr>
        <w:t xml:space="preserve"> </w:t>
      </w:r>
      <w:r w:rsidR="00850F7F" w:rsidRPr="00500736">
        <w:rPr>
          <w:color w:val="000000" w:themeColor="text1"/>
        </w:rPr>
        <w:t>low-activity</w:t>
      </w:r>
      <w:r w:rsidRPr="00500736">
        <w:rPr>
          <w:color w:val="000000" w:themeColor="text1"/>
        </w:rPr>
        <w:t xml:space="preserve"> period</w:t>
      </w:r>
      <w:r w:rsidR="00850F7F" w:rsidRPr="00500736">
        <w:rPr>
          <w:color w:val="000000" w:themeColor="text1"/>
        </w:rPr>
        <w:t>s</w:t>
      </w:r>
      <w:r w:rsidRPr="00500736">
        <w:rPr>
          <w:color w:val="000000" w:themeColor="text1"/>
        </w:rPr>
        <w:t xml:space="preserve"> during </w:t>
      </w:r>
      <w:r w:rsidR="00C3770C">
        <w:rPr>
          <w:color w:val="000000" w:themeColor="text1"/>
        </w:rPr>
        <w:t xml:space="preserve">specific months of </w:t>
      </w:r>
      <w:r w:rsidRPr="00500736">
        <w:rPr>
          <w:color w:val="000000" w:themeColor="text1"/>
        </w:rPr>
        <w:t>the year</w:t>
      </w:r>
      <w:r w:rsidR="00C3770C">
        <w:rPr>
          <w:color w:val="000000" w:themeColor="text1"/>
        </w:rPr>
        <w:t>,</w:t>
      </w:r>
      <w:r w:rsidRPr="00500736">
        <w:rPr>
          <w:color w:val="000000" w:themeColor="text1"/>
        </w:rPr>
        <w:t xml:space="preserve"> resulting in a waste of money</w:t>
      </w:r>
      <w:r w:rsidR="00850F7F" w:rsidRPr="00500736">
        <w:rPr>
          <w:color w:val="000000" w:themeColor="text1"/>
        </w:rPr>
        <w:t xml:space="preserve"> and </w:t>
      </w:r>
      <w:r w:rsidR="00C3770C">
        <w:rPr>
          <w:color w:val="000000" w:themeColor="text1"/>
        </w:rPr>
        <w:t xml:space="preserve">they </w:t>
      </w:r>
      <w:r w:rsidR="00850F7F" w:rsidRPr="00500736">
        <w:rPr>
          <w:color w:val="000000" w:themeColor="text1"/>
        </w:rPr>
        <w:t>considered</w:t>
      </w:r>
      <w:r w:rsidRPr="00500736">
        <w:rPr>
          <w:color w:val="000000" w:themeColor="text1"/>
        </w:rPr>
        <w:t xml:space="preserve"> to “rent” </w:t>
      </w:r>
      <w:r w:rsidR="009077B1" w:rsidRPr="00500736">
        <w:rPr>
          <w:color w:val="000000" w:themeColor="text1"/>
        </w:rPr>
        <w:t xml:space="preserve">computer resources </w:t>
      </w:r>
      <w:r w:rsidR="00850F7F" w:rsidRPr="00500736">
        <w:rPr>
          <w:color w:val="000000" w:themeColor="text1"/>
        </w:rPr>
        <w:t xml:space="preserve">over those periods to cover </w:t>
      </w:r>
      <w:r w:rsidR="0002211D" w:rsidRPr="00500736">
        <w:rPr>
          <w:color w:val="000000" w:themeColor="text1"/>
        </w:rPr>
        <w:t xml:space="preserve">the </w:t>
      </w:r>
      <w:r w:rsidR="00850F7F" w:rsidRPr="00500736">
        <w:rPr>
          <w:color w:val="000000" w:themeColor="text1"/>
        </w:rPr>
        <w:t>costs</w:t>
      </w:r>
      <w:r w:rsidR="009077B1" w:rsidRPr="00500736">
        <w:rPr>
          <w:color w:val="000000" w:themeColor="text1"/>
        </w:rPr>
        <w:t>. As Result, in 2016, “Amazon We</w:t>
      </w:r>
      <w:r w:rsidR="00F01B16">
        <w:rPr>
          <w:color w:val="000000" w:themeColor="text1"/>
        </w:rPr>
        <w:t>b</w:t>
      </w:r>
      <w:r w:rsidR="009077B1" w:rsidRPr="00500736">
        <w:rPr>
          <w:color w:val="000000" w:themeColor="text1"/>
        </w:rPr>
        <w:t xml:space="preserve"> Services” </w:t>
      </w:r>
      <w:r w:rsidR="00C3770C">
        <w:rPr>
          <w:color w:val="000000" w:themeColor="text1"/>
        </w:rPr>
        <w:t>was</w:t>
      </w:r>
      <w:r w:rsidR="009077B1" w:rsidRPr="00500736">
        <w:rPr>
          <w:color w:val="000000" w:themeColor="text1"/>
        </w:rPr>
        <w:t xml:space="preserve"> launched</w:t>
      </w:r>
      <w:r w:rsidR="00850F7F" w:rsidRPr="00500736">
        <w:rPr>
          <w:color w:val="000000" w:themeColor="text1"/>
        </w:rPr>
        <w:t>.</w:t>
      </w:r>
    </w:p>
    <w:p w14:paraId="38E13096" w14:textId="50E57946" w:rsidR="002E0159" w:rsidRDefault="00243486" w:rsidP="00243486">
      <w:pPr>
        <w:pStyle w:val="Heading2"/>
      </w:pPr>
      <w:bookmarkStart w:id="3" w:name="_Toc39702616"/>
      <w:r>
        <w:t xml:space="preserve">1.2 </w:t>
      </w:r>
      <w:r w:rsidR="000D2C3B">
        <w:t xml:space="preserve">Definition, </w:t>
      </w:r>
      <w:r>
        <w:t>Characteristics</w:t>
      </w:r>
      <w:r w:rsidR="003A0DC0">
        <w:t xml:space="preserve"> &amp; Benefits</w:t>
      </w:r>
      <w:bookmarkEnd w:id="3"/>
      <w:r w:rsidR="00CE5C40">
        <w:t xml:space="preserve"> </w:t>
      </w:r>
    </w:p>
    <w:p w14:paraId="3F26F576" w14:textId="4A1244F2" w:rsidR="001B4B80" w:rsidRPr="00171FF9" w:rsidRDefault="00171FF9" w:rsidP="000D2C3B">
      <w:pPr>
        <w:rPr>
          <w:color w:val="000000" w:themeColor="text1"/>
        </w:rPr>
      </w:pPr>
      <w:r w:rsidRPr="00171FF9">
        <w:rPr>
          <w:color w:val="000000" w:themeColor="text1"/>
        </w:rPr>
        <w:t>Cloud computing can be defined as: ” A complex infrastructure of software, hardware, processing, and storage, all of which are available as a service” but this term has also many other</w:t>
      </w:r>
      <w:r w:rsidR="000D2C3B" w:rsidRPr="00171FF9">
        <w:rPr>
          <w:color w:val="000000" w:themeColor="text1"/>
        </w:rPr>
        <w:t xml:space="preserve"> definitions</w:t>
      </w:r>
      <w:r w:rsidRPr="00171FF9">
        <w:rPr>
          <w:color w:val="000000" w:themeColor="text1"/>
        </w:rPr>
        <w:t xml:space="preserve"> </w:t>
      </w:r>
      <w:r w:rsidR="000D2C3B" w:rsidRPr="00171FF9">
        <w:rPr>
          <w:color w:val="000000" w:themeColor="text1"/>
        </w:rPr>
        <w:t>have been created in the past years by different stakeholder</w:t>
      </w:r>
      <w:r w:rsidR="00F01B16" w:rsidRPr="00171FF9">
        <w:rPr>
          <w:color w:val="000000" w:themeColor="text1"/>
        </w:rPr>
        <w:t>s</w:t>
      </w:r>
      <w:r w:rsidR="000D2C3B" w:rsidRPr="00171FF9">
        <w:rPr>
          <w:color w:val="000000" w:themeColor="text1"/>
        </w:rPr>
        <w:t xml:space="preserve"> such as scientists, organizations, and developers</w:t>
      </w:r>
      <w:r w:rsidR="001B4B80" w:rsidRPr="00171FF9">
        <w:rPr>
          <w:color w:val="000000" w:themeColor="text1"/>
        </w:rPr>
        <w:t xml:space="preserve"> (Mazumdar and Alharahsheh, 2019)</w:t>
      </w:r>
    </w:p>
    <w:p w14:paraId="0EFA0F1A" w14:textId="2FE5628C" w:rsidR="000D2C3B" w:rsidRPr="000D2C3B" w:rsidRDefault="007A4D5A" w:rsidP="000D2C3B">
      <w:r>
        <w:t xml:space="preserve">At the base of Cloud computing, there is an important infrastructure </w:t>
      </w:r>
      <w:r w:rsidR="00B66778">
        <w:t xml:space="preserve">that makes is possible, </w:t>
      </w:r>
      <w:r>
        <w:t xml:space="preserve">called </w:t>
      </w:r>
      <w:r w:rsidR="00B66778">
        <w:t>“</w:t>
      </w:r>
      <w:r>
        <w:t>Data Center</w:t>
      </w:r>
      <w:r w:rsidR="00B66778">
        <w:t>”. Data centers are indeed facilities that host, manage, and monitor</w:t>
      </w:r>
      <w:r>
        <w:t xml:space="preserve"> different</w:t>
      </w:r>
      <w:r w:rsidR="00B66778">
        <w:t xml:space="preserve"> </w:t>
      </w:r>
      <w:r>
        <w:t>physical devices such as se</w:t>
      </w:r>
      <w:r w:rsidR="00192CD4">
        <w:t>r</w:t>
      </w:r>
      <w:r>
        <w:t>vers, security devices</w:t>
      </w:r>
      <w:r w:rsidR="00192CD4">
        <w:t>,</w:t>
      </w:r>
      <w:r w:rsidR="00B66778">
        <w:t xml:space="preserve"> and other systems.</w:t>
      </w:r>
    </w:p>
    <w:p w14:paraId="483051B4" w14:textId="0A27A543" w:rsidR="0002211D" w:rsidRDefault="002C7FB4" w:rsidP="002E0159">
      <w:pPr>
        <w:rPr>
          <w:color w:val="000000" w:themeColor="text1"/>
        </w:rPr>
      </w:pPr>
      <w:r>
        <w:rPr>
          <w:color w:val="000000" w:themeColor="text1"/>
        </w:rPr>
        <w:t>Cloud computing</w:t>
      </w:r>
      <w:r w:rsidR="00960AB8">
        <w:rPr>
          <w:color w:val="000000" w:themeColor="text1"/>
        </w:rPr>
        <w:t xml:space="preserve"> </w:t>
      </w:r>
      <w:r w:rsidR="00D85248">
        <w:rPr>
          <w:color w:val="000000" w:themeColor="text1"/>
        </w:rPr>
        <w:t>has six main characteristics</w:t>
      </w:r>
      <w:r w:rsidR="00D05E75">
        <w:rPr>
          <w:color w:val="000000" w:themeColor="text1"/>
        </w:rPr>
        <w:t>:</w:t>
      </w:r>
    </w:p>
    <w:p w14:paraId="7A2CF626" w14:textId="2C262EA2" w:rsidR="009D1BB9" w:rsidRPr="009D1BB9" w:rsidRDefault="009D1BB9" w:rsidP="009D1BB9">
      <w:pPr>
        <w:rPr>
          <w:color w:val="000000" w:themeColor="text1"/>
        </w:rPr>
      </w:pPr>
      <w:r w:rsidRPr="009D1BB9">
        <w:rPr>
          <w:noProof/>
          <w:color w:val="000000" w:themeColor="text1"/>
        </w:rPr>
        <w:drawing>
          <wp:inline distT="0" distB="0" distL="0" distR="0" wp14:anchorId="4FD7B619" wp14:editId="0D1325E4">
            <wp:extent cx="6171565" cy="2099310"/>
            <wp:effectExtent l="0" t="0" r="19685" b="15240"/>
            <wp:docPr id="52" name="Diagram 52">
              <a:extLst xmlns:a="http://schemas.openxmlformats.org/drawingml/2006/main">
                <a:ext uri="{FF2B5EF4-FFF2-40B4-BE49-F238E27FC236}">
                  <a16:creationId xmlns:a16="http://schemas.microsoft.com/office/drawing/2014/main" id="{FAAE712B-BE6F-42D0-AC5E-818505D46B99}"/>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0FB268A6" w14:textId="03E82AB5" w:rsidR="009801CA" w:rsidRDefault="009D1BB9" w:rsidP="009801CA">
      <w:pPr>
        <w:rPr>
          <w:color w:val="000000" w:themeColor="text1"/>
        </w:rPr>
      </w:pPr>
      <w:r w:rsidRPr="009D1BB9">
        <w:rPr>
          <w:noProof/>
          <w:color w:val="000000" w:themeColor="text1"/>
        </w:rPr>
        <w:drawing>
          <wp:inline distT="0" distB="0" distL="0" distR="0" wp14:anchorId="6F92F2C8" wp14:editId="2B619A6B">
            <wp:extent cx="6162675" cy="2324100"/>
            <wp:effectExtent l="0" t="0" r="9525" b="19050"/>
            <wp:docPr id="53" name="Diagram 53">
              <a:extLst xmlns:a="http://schemas.openxmlformats.org/drawingml/2006/main">
                <a:ext uri="{FF2B5EF4-FFF2-40B4-BE49-F238E27FC236}">
                  <a16:creationId xmlns:a16="http://schemas.microsoft.com/office/drawing/2014/main" id="{90315E59-F277-4DDE-AF50-6FB7D82331DC}"/>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2ED4397F" w14:textId="71B9D020" w:rsidR="00D05E75" w:rsidRPr="0042349F" w:rsidRDefault="00D05E75" w:rsidP="00D05E75">
      <w:pPr>
        <w:keepNext/>
        <w:jc w:val="center"/>
        <w:rPr>
          <w:i/>
          <w:iCs/>
          <w:color w:val="44546A" w:themeColor="text2"/>
          <w:sz w:val="18"/>
          <w:szCs w:val="18"/>
        </w:rPr>
      </w:pPr>
      <w:r w:rsidRPr="0042349F">
        <w:rPr>
          <w:i/>
          <w:iCs/>
          <w:color w:val="44546A" w:themeColor="text2"/>
          <w:sz w:val="18"/>
          <w:szCs w:val="18"/>
        </w:rPr>
        <w:t xml:space="preserve">Figure </w:t>
      </w:r>
      <w:r>
        <w:rPr>
          <w:i/>
          <w:iCs/>
          <w:color w:val="44546A" w:themeColor="text2"/>
          <w:sz w:val="18"/>
          <w:szCs w:val="18"/>
        </w:rPr>
        <w:t xml:space="preserve">2 </w:t>
      </w:r>
      <w:r w:rsidRPr="0042349F">
        <w:rPr>
          <w:i/>
          <w:iCs/>
          <w:color w:val="44546A" w:themeColor="text2"/>
          <w:sz w:val="18"/>
          <w:szCs w:val="18"/>
        </w:rPr>
        <w:t xml:space="preserve"> </w:t>
      </w:r>
      <w:r>
        <w:rPr>
          <w:i/>
          <w:iCs/>
          <w:color w:val="44546A" w:themeColor="text2"/>
          <w:sz w:val="18"/>
          <w:szCs w:val="18"/>
        </w:rPr>
        <w:t xml:space="preserve">Cloud Computing characteristics </w:t>
      </w:r>
      <w:r w:rsidRPr="00D05E75">
        <w:rPr>
          <w:i/>
          <w:iCs/>
          <w:color w:val="44546A" w:themeColor="text2"/>
          <w:sz w:val="18"/>
          <w:szCs w:val="18"/>
        </w:rPr>
        <w:t>(Docter and Fuchs, 2020, pp. 17-18)</w:t>
      </w:r>
    </w:p>
    <w:p w14:paraId="7CBB0C4F" w14:textId="77777777" w:rsidR="00D05E75" w:rsidRDefault="00D05E75" w:rsidP="009801CA">
      <w:pPr>
        <w:rPr>
          <w:color w:val="000000" w:themeColor="text1"/>
        </w:rPr>
      </w:pPr>
    </w:p>
    <w:p w14:paraId="6CE78AC2" w14:textId="2BA83FC4" w:rsidR="00855B50" w:rsidRPr="00AA229E" w:rsidRDefault="003A0DC0" w:rsidP="00D85248">
      <w:pPr>
        <w:pStyle w:val="Heading2"/>
      </w:pPr>
      <w:bookmarkStart w:id="4" w:name="_Toc39702617"/>
      <w:r>
        <w:t>1.3 Cloud computing today</w:t>
      </w:r>
      <w:bookmarkEnd w:id="4"/>
      <w:r w:rsidR="00DC2675">
        <w:t xml:space="preserve"> </w:t>
      </w:r>
    </w:p>
    <w:p w14:paraId="104FACBA" w14:textId="2789D0B0" w:rsidR="00D53C80" w:rsidRDefault="00855B50" w:rsidP="00F05850">
      <w:pPr>
        <w:rPr>
          <w:color w:val="000000" w:themeColor="text1"/>
        </w:rPr>
      </w:pPr>
      <w:r>
        <w:rPr>
          <w:color w:val="000000" w:themeColor="text1"/>
        </w:rPr>
        <w:t xml:space="preserve">Cloud computing has evolved a lot in the past </w:t>
      </w:r>
      <w:r w:rsidR="00653AD6">
        <w:rPr>
          <w:color w:val="000000" w:themeColor="text1"/>
        </w:rPr>
        <w:t>years,</w:t>
      </w:r>
      <w:r>
        <w:rPr>
          <w:color w:val="000000" w:themeColor="text1"/>
        </w:rPr>
        <w:t xml:space="preserve"> </w:t>
      </w:r>
      <w:r w:rsidR="002B00C0">
        <w:rPr>
          <w:color w:val="000000" w:themeColor="text1"/>
        </w:rPr>
        <w:t xml:space="preserve">and </w:t>
      </w:r>
      <w:r w:rsidR="00653AD6">
        <w:rPr>
          <w:color w:val="000000" w:themeColor="text1"/>
        </w:rPr>
        <w:t xml:space="preserve">it </w:t>
      </w:r>
      <w:r w:rsidR="001B4B80">
        <w:rPr>
          <w:color w:val="000000" w:themeColor="text1"/>
        </w:rPr>
        <w:t>is continuing</w:t>
      </w:r>
      <w:r w:rsidR="002B00C0">
        <w:rPr>
          <w:color w:val="000000" w:themeColor="text1"/>
        </w:rPr>
        <w:t xml:space="preserve"> to evolve</w:t>
      </w:r>
      <w:r w:rsidR="001B4B80">
        <w:rPr>
          <w:color w:val="000000" w:themeColor="text1"/>
        </w:rPr>
        <w:t xml:space="preserve">. </w:t>
      </w:r>
      <w:r w:rsidR="002B00C0">
        <w:rPr>
          <w:color w:val="000000" w:themeColor="text1"/>
        </w:rPr>
        <w:t>The following</w:t>
      </w:r>
      <w:r w:rsidR="001B4B80">
        <w:rPr>
          <w:color w:val="000000" w:themeColor="text1"/>
        </w:rPr>
        <w:t xml:space="preserve"> figure</w:t>
      </w:r>
      <w:r w:rsidR="009D53EB">
        <w:rPr>
          <w:color w:val="000000" w:themeColor="text1"/>
        </w:rPr>
        <w:t xml:space="preserve">s aim to give an international and European </w:t>
      </w:r>
      <w:r w:rsidR="00015DAA">
        <w:rPr>
          <w:color w:val="000000" w:themeColor="text1"/>
        </w:rPr>
        <w:t>vision of the Cloud</w:t>
      </w:r>
      <w:r w:rsidR="00653AD6">
        <w:rPr>
          <w:color w:val="000000" w:themeColor="text1"/>
        </w:rPr>
        <w:t xml:space="preserve"> adoption</w:t>
      </w:r>
      <w:r w:rsidR="00015DAA">
        <w:rPr>
          <w:color w:val="000000" w:themeColor="text1"/>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86"/>
        <w:gridCol w:w="5335"/>
      </w:tblGrid>
      <w:tr w:rsidR="00D53C80" w14:paraId="080CFCCD" w14:textId="77777777" w:rsidTr="000D6276">
        <w:trPr>
          <w:trHeight w:val="4385"/>
        </w:trPr>
        <w:tc>
          <w:tcPr>
            <w:tcW w:w="4815" w:type="dxa"/>
          </w:tcPr>
          <w:p w14:paraId="61D164D0" w14:textId="347C909E" w:rsidR="00D53C80" w:rsidRDefault="00D53C80" w:rsidP="00F05850">
            <w:pPr>
              <w:rPr>
                <w:color w:val="000000" w:themeColor="text1"/>
              </w:rPr>
            </w:pPr>
            <w:r>
              <w:rPr>
                <w:noProof/>
                <w:color w:val="000000" w:themeColor="text1"/>
              </w:rPr>
              <w:lastRenderedPageBreak/>
              <w:drawing>
                <wp:inline distT="0" distB="0" distL="0" distR="0" wp14:anchorId="29C4D7C3" wp14:editId="13739FAF">
                  <wp:extent cx="2771775" cy="2638425"/>
                  <wp:effectExtent l="0" t="0" r="9525" b="9525"/>
                  <wp:docPr id="58" name="Chart 58"/>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tc>
        <w:tc>
          <w:tcPr>
            <w:tcW w:w="5096" w:type="dxa"/>
          </w:tcPr>
          <w:p w14:paraId="39157A98" w14:textId="2A30E273" w:rsidR="00D53C80" w:rsidRDefault="00D53C80" w:rsidP="00F05850">
            <w:pPr>
              <w:rPr>
                <w:color w:val="000000" w:themeColor="text1"/>
              </w:rPr>
            </w:pPr>
            <w:r>
              <w:rPr>
                <w:noProof/>
              </w:rPr>
              <w:drawing>
                <wp:inline distT="0" distB="0" distL="0" distR="0" wp14:anchorId="5A643C70" wp14:editId="01E8BEC3">
                  <wp:extent cx="3248025" cy="2628900"/>
                  <wp:effectExtent l="0" t="0" r="9525" b="0"/>
                  <wp:docPr id="55" name="Chart 55"/>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tc>
      </w:tr>
      <w:tr w:rsidR="00D53C80" w14:paraId="19E2A280" w14:textId="77777777" w:rsidTr="000D6276">
        <w:trPr>
          <w:trHeight w:val="430"/>
        </w:trPr>
        <w:tc>
          <w:tcPr>
            <w:tcW w:w="4815" w:type="dxa"/>
          </w:tcPr>
          <w:p w14:paraId="314A0BA5" w14:textId="65BCDE87" w:rsidR="00D53C80" w:rsidRPr="000D6276" w:rsidRDefault="00D53C80" w:rsidP="000D6276">
            <w:pPr>
              <w:pStyle w:val="Caption"/>
            </w:pPr>
            <w:r>
              <w:t xml:space="preserve">Figure </w:t>
            </w:r>
            <w:r w:rsidR="00D05E75">
              <w:t>3</w:t>
            </w:r>
            <w:r>
              <w:t xml:space="preserve"> </w:t>
            </w:r>
            <w:r w:rsidR="000D6276">
              <w:t>Cloud</w:t>
            </w:r>
            <w:r>
              <w:t xml:space="preserve"> revenue forecast 2017-2021</w:t>
            </w:r>
            <w:r w:rsidR="001B4B80">
              <w:t xml:space="preserve"> </w:t>
            </w:r>
            <w:r>
              <w:t>(Source: Coyle and Nguyen, 2018)</w:t>
            </w:r>
            <w:r w:rsidR="001B4B80">
              <w:t>.</w:t>
            </w:r>
          </w:p>
        </w:tc>
        <w:tc>
          <w:tcPr>
            <w:tcW w:w="5096" w:type="dxa"/>
          </w:tcPr>
          <w:p w14:paraId="72F76B1D" w14:textId="6CE27DFF" w:rsidR="00D53C80" w:rsidRDefault="00D05E75" w:rsidP="00D53C80">
            <w:pPr>
              <w:pStyle w:val="Caption"/>
            </w:pPr>
            <w:r>
              <w:t>Figure</w:t>
            </w:r>
            <w:r w:rsidR="00D53C80">
              <w:t xml:space="preserve"> </w:t>
            </w:r>
            <w:r>
              <w:t>4 Monthly estimation spend</w:t>
            </w:r>
            <w:r w:rsidR="00D53C80">
              <w:t xml:space="preserve"> (Source: Intricately Cloud Market share report, 2019)</w:t>
            </w:r>
          </w:p>
          <w:p w14:paraId="00AD7809" w14:textId="77777777" w:rsidR="00D53C80" w:rsidRDefault="00D53C80" w:rsidP="00F05850">
            <w:pPr>
              <w:rPr>
                <w:noProof/>
              </w:rPr>
            </w:pPr>
          </w:p>
        </w:tc>
      </w:tr>
    </w:tbl>
    <w:p w14:paraId="26569D01" w14:textId="5F7E632F" w:rsidR="00F51C80" w:rsidRDefault="000D6276" w:rsidP="00C2797D">
      <w:pPr>
        <w:keepNext/>
        <w:jc w:val="center"/>
      </w:pPr>
      <w:r>
        <w:rPr>
          <w:noProof/>
        </w:rPr>
        <w:drawing>
          <wp:inline distT="0" distB="0" distL="0" distR="0" wp14:anchorId="70D8885B" wp14:editId="59AABC9E">
            <wp:extent cx="6438900" cy="2676525"/>
            <wp:effectExtent l="0" t="0" r="0" b="952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2">
                      <a:extLst>
                        <a:ext uri="{28A0092B-C50C-407E-A947-70E740481C1C}">
                          <a14:useLocalDpi xmlns:a14="http://schemas.microsoft.com/office/drawing/2010/main" val="0"/>
                        </a:ext>
                      </a:extLst>
                    </a:blip>
                    <a:srcRect b="3767"/>
                    <a:stretch/>
                  </pic:blipFill>
                  <pic:spPr bwMode="auto">
                    <a:xfrm>
                      <a:off x="0" y="0"/>
                      <a:ext cx="6438900" cy="2676525"/>
                    </a:xfrm>
                    <a:prstGeom prst="rect">
                      <a:avLst/>
                    </a:prstGeom>
                    <a:noFill/>
                    <a:ln>
                      <a:noFill/>
                    </a:ln>
                    <a:extLst>
                      <a:ext uri="{53640926-AAD7-44D8-BBD7-CCE9431645EC}">
                        <a14:shadowObscured xmlns:a14="http://schemas.microsoft.com/office/drawing/2010/main"/>
                      </a:ext>
                    </a:extLst>
                  </pic:spPr>
                </pic:pic>
              </a:graphicData>
            </a:graphic>
          </wp:inline>
        </w:drawing>
      </w:r>
    </w:p>
    <w:p w14:paraId="45B18A47" w14:textId="0B004E47" w:rsidR="00DE3103" w:rsidRDefault="00F51C80" w:rsidP="000D6276">
      <w:pPr>
        <w:pStyle w:val="Caption"/>
      </w:pPr>
      <w:r>
        <w:t xml:space="preserve">Figure </w:t>
      </w:r>
      <w:r w:rsidR="00D05E75">
        <w:t>5</w:t>
      </w:r>
      <w:r>
        <w:t xml:space="preserve"> Business purchasing cloud services in the European Union  (Source: Eurostat, 2016)</w:t>
      </w:r>
      <w:r w:rsidR="00130DFE">
        <w:t xml:space="preserve"> </w:t>
      </w:r>
    </w:p>
    <w:p w14:paraId="263BF1A6" w14:textId="0D2C6EA8" w:rsidR="00DE3103" w:rsidRDefault="000D6276" w:rsidP="00C2797D">
      <w:pPr>
        <w:keepNext/>
        <w:jc w:val="center"/>
      </w:pPr>
      <w:r>
        <w:rPr>
          <w:noProof/>
        </w:rPr>
        <w:drawing>
          <wp:inline distT="0" distB="0" distL="0" distR="0" wp14:anchorId="770AFB7A" wp14:editId="0AA9A5B1">
            <wp:extent cx="6296025" cy="2352675"/>
            <wp:effectExtent l="19050" t="19050" r="28575" b="2857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296025" cy="2352675"/>
                    </a:xfrm>
                    <a:prstGeom prst="rect">
                      <a:avLst/>
                    </a:prstGeom>
                    <a:noFill/>
                    <a:ln>
                      <a:solidFill>
                        <a:schemeClr val="tx1"/>
                      </a:solidFill>
                    </a:ln>
                  </pic:spPr>
                </pic:pic>
              </a:graphicData>
            </a:graphic>
          </wp:inline>
        </w:drawing>
      </w:r>
    </w:p>
    <w:p w14:paraId="2EDC047F" w14:textId="77382E48" w:rsidR="00D85248" w:rsidRDefault="00DE3103" w:rsidP="00DE2426">
      <w:pPr>
        <w:pStyle w:val="Caption"/>
      </w:pPr>
      <w:r>
        <w:t xml:space="preserve">Figure </w:t>
      </w:r>
      <w:r w:rsidR="00D05E75">
        <w:t>6</w:t>
      </w:r>
      <w:r>
        <w:t xml:space="preserve"> Percentage of users accessing</w:t>
      </w:r>
      <w:r w:rsidR="000D6276">
        <w:t xml:space="preserve"> </w:t>
      </w:r>
      <w:r>
        <w:t>cloud services in the EU (Source: Eurostat, 2017)</w:t>
      </w:r>
    </w:p>
    <w:p w14:paraId="4F3F527A" w14:textId="415469A8" w:rsidR="00BB3ED4" w:rsidRDefault="0048034F" w:rsidP="00D05E75">
      <w:pPr>
        <w:pStyle w:val="Heading1"/>
      </w:pPr>
      <w:r>
        <w:lastRenderedPageBreak/>
        <w:t xml:space="preserve"> </w:t>
      </w:r>
      <w:bookmarkStart w:id="5" w:name="_Toc39702618"/>
      <w:r w:rsidR="00BB3ED4">
        <w:t>2 Virtualisation</w:t>
      </w:r>
      <w:bookmarkEnd w:id="5"/>
      <w:r w:rsidR="00BB3ED4">
        <w:t xml:space="preserve"> </w:t>
      </w:r>
    </w:p>
    <w:p w14:paraId="5F32DFD6" w14:textId="29F24BC4" w:rsidR="007233F4" w:rsidRDefault="007233F4" w:rsidP="007233F4">
      <w:pPr>
        <w:pStyle w:val="Heading2"/>
      </w:pPr>
      <w:bookmarkStart w:id="6" w:name="_Toc39702619"/>
      <w:r>
        <w:t>2.1 Definition</w:t>
      </w:r>
      <w:bookmarkEnd w:id="6"/>
      <w:r>
        <w:t xml:space="preserve"> </w:t>
      </w:r>
    </w:p>
    <w:p w14:paraId="4D6E2AA3" w14:textId="7E83D706" w:rsidR="00B56C91" w:rsidRDefault="00C67D74" w:rsidP="001D052B">
      <w:r>
        <w:rPr>
          <w:color w:val="000000" w:themeColor="text1"/>
        </w:rPr>
        <w:t xml:space="preserve">Docter and Fuchs (2020, p. 5) state that virtualisation is the </w:t>
      </w:r>
      <w:r w:rsidR="00A16889">
        <w:rPr>
          <w:color w:val="000000" w:themeColor="text1"/>
        </w:rPr>
        <w:t xml:space="preserve">special </w:t>
      </w:r>
      <w:r>
        <w:rPr>
          <w:color w:val="000000" w:themeColor="text1"/>
        </w:rPr>
        <w:t>concept that breaks</w:t>
      </w:r>
      <w:r w:rsidR="00015DAA">
        <w:rPr>
          <w:color w:val="000000" w:themeColor="text1"/>
        </w:rPr>
        <w:t xml:space="preserve"> up</w:t>
      </w:r>
      <w:r>
        <w:rPr>
          <w:color w:val="000000" w:themeColor="text1"/>
        </w:rPr>
        <w:t xml:space="preserve"> the </w:t>
      </w:r>
      <w:r w:rsidR="00A16889">
        <w:rPr>
          <w:color w:val="000000" w:themeColor="text1"/>
        </w:rPr>
        <w:t xml:space="preserve">typical </w:t>
      </w:r>
      <w:r>
        <w:rPr>
          <w:color w:val="000000" w:themeColor="text1"/>
        </w:rPr>
        <w:t xml:space="preserve">one-to-one relationship between </w:t>
      </w:r>
      <w:r w:rsidR="00A16889">
        <w:rPr>
          <w:color w:val="000000" w:themeColor="text1"/>
        </w:rPr>
        <w:t>a</w:t>
      </w:r>
      <w:r w:rsidR="00015DAA">
        <w:rPr>
          <w:color w:val="000000" w:themeColor="text1"/>
        </w:rPr>
        <w:t xml:space="preserve">n </w:t>
      </w:r>
      <w:r w:rsidR="00A16889">
        <w:rPr>
          <w:color w:val="000000" w:themeColor="text1"/>
        </w:rPr>
        <w:t xml:space="preserve">operating system and hardware, making possible for a </w:t>
      </w:r>
      <w:r w:rsidR="00A16889">
        <w:t xml:space="preserve">physical </w:t>
      </w:r>
      <w:r w:rsidR="004E0972">
        <w:t xml:space="preserve">server </w:t>
      </w:r>
      <w:r w:rsidR="00A16889">
        <w:t xml:space="preserve">to </w:t>
      </w:r>
      <w:r w:rsidR="002235C2">
        <w:t>host</w:t>
      </w:r>
      <w:r w:rsidR="00E46F30">
        <w:t xml:space="preserve"> many cloud services </w:t>
      </w:r>
      <w:r w:rsidR="00015DAA">
        <w:t xml:space="preserve">belonging to </w:t>
      </w:r>
      <w:r w:rsidR="00E46F30">
        <w:t xml:space="preserve">different clients </w:t>
      </w:r>
      <w:r w:rsidR="00015DAA">
        <w:t>and</w:t>
      </w:r>
      <w:r w:rsidR="00A16889">
        <w:t xml:space="preserve"> also</w:t>
      </w:r>
      <w:r w:rsidR="00E46F30">
        <w:t xml:space="preserve"> </w:t>
      </w:r>
      <w:r w:rsidR="00A16889">
        <w:t>allow</w:t>
      </w:r>
      <w:r w:rsidR="00015DAA">
        <w:t>ing</w:t>
      </w:r>
      <w:r w:rsidR="00A16889">
        <w:t xml:space="preserve"> </w:t>
      </w:r>
      <w:r w:rsidR="00DA7C18">
        <w:t xml:space="preserve">several servers </w:t>
      </w:r>
      <w:r w:rsidR="00A16889">
        <w:t xml:space="preserve">to </w:t>
      </w:r>
      <w:r w:rsidR="00DA7C18">
        <w:t xml:space="preserve">work </w:t>
      </w:r>
      <w:r w:rsidR="00E82DCE">
        <w:t>together as one virtual server.</w:t>
      </w:r>
      <w:r w:rsidR="00C42606">
        <w:t xml:space="preserve"> </w:t>
      </w:r>
      <w:r w:rsidR="00514700">
        <w:t>From the end user’s point of view, this mechanism is completely unnoticed, because it is all managed behind the scene</w:t>
      </w:r>
      <w:r w:rsidR="009D1414">
        <w:t>s.</w:t>
      </w:r>
    </w:p>
    <w:p w14:paraId="1FBFCDA2" w14:textId="77777777" w:rsidR="00C2797D" w:rsidRDefault="002D3232" w:rsidP="00C2797D">
      <w:pPr>
        <w:pStyle w:val="Caption"/>
        <w:jc w:val="center"/>
      </w:pPr>
      <w:r>
        <w:rPr>
          <w:noProof/>
        </w:rPr>
        <w:drawing>
          <wp:inline distT="0" distB="0" distL="0" distR="0" wp14:anchorId="415FC411" wp14:editId="44942108">
            <wp:extent cx="5448300" cy="2473181"/>
            <wp:effectExtent l="0" t="0" r="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461302" cy="2479083"/>
                    </a:xfrm>
                    <a:prstGeom prst="rect">
                      <a:avLst/>
                    </a:prstGeom>
                    <a:noFill/>
                    <a:ln>
                      <a:noFill/>
                    </a:ln>
                  </pic:spPr>
                </pic:pic>
              </a:graphicData>
            </a:graphic>
          </wp:inline>
        </w:drawing>
      </w:r>
    </w:p>
    <w:p w14:paraId="584CCDF8" w14:textId="32519CA8" w:rsidR="00C2797D" w:rsidRPr="00985C2A" w:rsidRDefault="00B92B19" w:rsidP="005E4157">
      <w:pPr>
        <w:pStyle w:val="Caption"/>
      </w:pPr>
      <w:r w:rsidRPr="00B92B19">
        <w:t xml:space="preserve"> </w:t>
      </w:r>
      <w:r w:rsidR="00C2797D">
        <w:tab/>
      </w:r>
      <w:r>
        <w:t xml:space="preserve">Figure </w:t>
      </w:r>
      <w:r w:rsidR="00D05E75">
        <w:t>7</w:t>
      </w:r>
      <w:r>
        <w:t xml:space="preserve"> Virtualization </w:t>
      </w:r>
      <w:r w:rsidR="00D300D5" w:rsidRPr="00D300D5">
        <w:t>(Source</w:t>
      </w:r>
      <w:r w:rsidR="00D05E75">
        <w:t>:</w:t>
      </w:r>
      <w:r w:rsidR="00D300D5" w:rsidRPr="00D300D5">
        <w:t xml:space="preserve"> VMware, 2006)</w:t>
      </w:r>
    </w:p>
    <w:p w14:paraId="4A72F86E" w14:textId="3FE8D314" w:rsidR="000549D5" w:rsidRDefault="007233F4" w:rsidP="002D3232">
      <w:pPr>
        <w:pStyle w:val="Heading2"/>
      </w:pPr>
      <w:bookmarkStart w:id="7" w:name="_Toc39702620"/>
      <w:r>
        <w:t>2.2 Benefits</w:t>
      </w:r>
      <w:bookmarkEnd w:id="7"/>
      <w:r w:rsidR="009D1414">
        <w:t xml:space="preserve"> </w:t>
      </w:r>
      <w:r w:rsidR="00BD75F6">
        <w:t xml:space="preserve"> </w:t>
      </w:r>
    </w:p>
    <w:p w14:paraId="2B3DD88E" w14:textId="390DAB63" w:rsidR="00D300D5" w:rsidRDefault="00015DAA" w:rsidP="001D052B">
      <w:r>
        <w:t>V</w:t>
      </w:r>
      <w:r w:rsidR="00A37823" w:rsidRPr="00B92B19">
        <w:t xml:space="preserve">irtualisation </w:t>
      </w:r>
      <w:r w:rsidR="00653AD6">
        <w:t>brings</w:t>
      </w:r>
      <w:r w:rsidR="00A37823" w:rsidRPr="00B92B19">
        <w:t xml:space="preserve"> several advantages</w:t>
      </w:r>
      <w:r>
        <w:t xml:space="preserve"> such as VM Migration, Consolidation, Dynamic load balancing</w:t>
      </w:r>
      <w:r w:rsidR="00192CD4">
        <w:t>,</w:t>
      </w:r>
      <w:r>
        <w:t xml:space="preserve"> and Disaster Recovery.</w:t>
      </w:r>
    </w:p>
    <w:p w14:paraId="791D1C83" w14:textId="70230226" w:rsidR="00763189" w:rsidRDefault="00D05E75" w:rsidP="001D052B">
      <w:r w:rsidRPr="00010BB7">
        <w:rPr>
          <w:noProof/>
        </w:rPr>
        <mc:AlternateContent>
          <mc:Choice Requires="wps">
            <w:drawing>
              <wp:anchor distT="0" distB="0" distL="114300" distR="114300" simplePos="0" relativeHeight="251661312" behindDoc="0" locked="0" layoutInCell="1" allowOverlap="1" wp14:anchorId="4D4A957A" wp14:editId="50A81B3A">
                <wp:simplePos x="0" y="0"/>
                <wp:positionH relativeFrom="column">
                  <wp:posOffset>717550</wp:posOffset>
                </wp:positionH>
                <wp:positionV relativeFrom="paragraph">
                  <wp:posOffset>242570</wp:posOffset>
                </wp:positionV>
                <wp:extent cx="1482090" cy="375285"/>
                <wp:effectExtent l="0" t="0" r="0" b="0"/>
                <wp:wrapNone/>
                <wp:docPr id="64" name="Rectangle 28"/>
                <wp:cNvGraphicFramePr/>
                <a:graphic xmlns:a="http://schemas.openxmlformats.org/drawingml/2006/main">
                  <a:graphicData uri="http://schemas.microsoft.com/office/word/2010/wordprocessingShape">
                    <wps:wsp>
                      <wps:cNvSpPr/>
                      <wps:spPr>
                        <a:xfrm>
                          <a:off x="0" y="0"/>
                          <a:ext cx="1482090" cy="375285"/>
                        </a:xfrm>
                        <a:prstGeom prst="rect">
                          <a:avLst/>
                        </a:prstGeom>
                      </wps:spPr>
                      <wps:txbx>
                        <w:txbxContent>
                          <w:p w14:paraId="0B73DCBB" w14:textId="77777777" w:rsidR="00D05E75" w:rsidRDefault="00D05E75" w:rsidP="00B24E52">
                            <w:pPr>
                              <w:spacing w:line="256" w:lineRule="auto"/>
                              <w:rPr>
                                <w:sz w:val="24"/>
                                <w:szCs w:val="24"/>
                              </w:rPr>
                            </w:pPr>
                            <w:r>
                              <w:rPr>
                                <w:rFonts w:hAnsi="Calibri"/>
                                <w:color w:val="000000" w:themeColor="text1"/>
                                <w:kern w:val="24"/>
                                <w:sz w:val="36"/>
                                <w:szCs w:val="36"/>
                              </w:rPr>
                              <w:t>VM Migration</w:t>
                            </w:r>
                          </w:p>
                        </w:txbxContent>
                      </wps:txbx>
                      <wps:bodyPr wrap="none">
                        <a:spAutoFit/>
                      </wps:bodyPr>
                    </wps:wsp>
                  </a:graphicData>
                </a:graphic>
              </wp:anchor>
            </w:drawing>
          </mc:Choice>
          <mc:Fallback>
            <w:pict>
              <v:rect w14:anchorId="4D4A957A" id="Rectangle 28" o:spid="_x0000_s1026" style="position:absolute;margin-left:56.5pt;margin-top:19.1pt;width:116.7pt;height:29.55pt;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MCjgQEAAO8CAAAOAAAAZHJzL2Uyb0RvYy54bWysUk1PwzAMvSPxH6LcWbsyYFTrJiQEFwSI&#10;wQ/I0qSN1Hwoztbu3+NkZUNwQ1wcJ3ae/Z69WA26IzvhQVlT0ekkp0QYbmtlmop+vD9czCmBwEzN&#10;OmtERfcC6Gp5frboXSkK29quFp4giIGydxVtQ3BllgFvhWYwsU4YDErrNQt49U1We9Yjuu6yIs+v&#10;s9762nnLBQC+3h+CdJnwpRQ8vEgJIpCuothbSNYnu4k2Wy5Y2XjmWsXHNtgfutBMGSx6hLpngZGt&#10;V7+gtOLegpVhwq3OrJSKi8QB2UzzH2zWLXMicUFxwB1lgv+D5c+7V09UXdHrGSWGaZzRG6rGTNMJ&#10;UsyjQL2DEvPW7tWPN0A3sh2k1/FEHmRIou6PooohEI6P09m8yG9Re46xy5urYn4VQbPTb+chPAqr&#10;SXQq6rF80pLtniAcUr9S8F/s5lA/emHYDGNTG1vvkUuPw6yowW1LIODutsE+qAQUfxzSRiBUNbUy&#10;bkAc2/d7yjrt6fITAAD//wMAUEsDBBQABgAIAAAAIQDbYylw3wAAAAkBAAAPAAAAZHJzL2Rvd25y&#10;ZXYueG1sTI/NTsMwEITvSLyDtUhcUGs3iUoJcSqE+JHaE20fYBubxCJeR7aThrfHnOA4mtHMN9V2&#10;tj2btA/GkYTVUgDT1DhlqJVwOr4uNsBCRFLYO9ISvnWAbX19VWGp3IU+9HSILUslFEqU0MU4lJyH&#10;ptMWw9INmpL36bzFmKRvufJ4SeW255kQa27RUFrocNDPnW6+DqOVULxluxdzJ/bGTiOedtyLd9pL&#10;eXszPz0Ci3qOf2H4xU/oUCemsxtJBdYnvcrTlygh32TAUiAv1gWws4SH+xx4XfH/D+ofAAAA//8D&#10;AFBLAQItABQABgAIAAAAIQC2gziS/gAAAOEBAAATAAAAAAAAAAAAAAAAAAAAAABbQ29udGVudF9U&#10;eXBlc10ueG1sUEsBAi0AFAAGAAgAAAAhADj9If/WAAAAlAEAAAsAAAAAAAAAAAAAAAAALwEAAF9y&#10;ZWxzLy5yZWxzUEsBAi0AFAAGAAgAAAAhAOhMwKOBAQAA7wIAAA4AAAAAAAAAAAAAAAAALgIAAGRy&#10;cy9lMm9Eb2MueG1sUEsBAi0AFAAGAAgAAAAhANtjKXDfAAAACQEAAA8AAAAAAAAAAAAAAAAA2wMA&#10;AGRycy9kb3ducmV2LnhtbFBLBQYAAAAABAAEAPMAAADnBAAAAAA=&#10;" filled="f" stroked="f">
                <v:textbox style="mso-fit-shape-to-text:t">
                  <w:txbxContent>
                    <w:p w14:paraId="0B73DCBB" w14:textId="77777777" w:rsidR="00D05E75" w:rsidRDefault="00D05E75" w:rsidP="00B24E52">
                      <w:pPr>
                        <w:spacing w:line="256" w:lineRule="auto"/>
                        <w:rPr>
                          <w:sz w:val="24"/>
                          <w:szCs w:val="24"/>
                        </w:rPr>
                      </w:pPr>
                      <w:r>
                        <w:rPr>
                          <w:rFonts w:hAnsi="Calibri"/>
                          <w:color w:val="000000" w:themeColor="text1"/>
                          <w:kern w:val="24"/>
                          <w:sz w:val="36"/>
                          <w:szCs w:val="36"/>
                        </w:rPr>
                        <w:t>VM Migration</w:t>
                      </w:r>
                    </w:p>
                  </w:txbxContent>
                </v:textbox>
              </v:rect>
            </w:pict>
          </mc:Fallback>
        </mc:AlternateContent>
      </w:r>
      <w:r w:rsidRPr="00B24E52">
        <w:rPr>
          <w:noProof/>
        </w:rPr>
        <mc:AlternateContent>
          <mc:Choice Requires="wps">
            <w:drawing>
              <wp:anchor distT="0" distB="0" distL="114300" distR="114300" simplePos="0" relativeHeight="251665408" behindDoc="0" locked="0" layoutInCell="1" allowOverlap="1" wp14:anchorId="6D6DC61C" wp14:editId="108B76F5">
                <wp:simplePos x="0" y="0"/>
                <wp:positionH relativeFrom="column">
                  <wp:posOffset>3615055</wp:posOffset>
                </wp:positionH>
                <wp:positionV relativeFrom="paragraph">
                  <wp:posOffset>250840</wp:posOffset>
                </wp:positionV>
                <wp:extent cx="1472967" cy="375552"/>
                <wp:effectExtent l="0" t="0" r="0" b="0"/>
                <wp:wrapNone/>
                <wp:docPr id="1027" name="Rectangle 1026">
                  <a:extLst xmlns:a="http://schemas.openxmlformats.org/drawingml/2006/main">
                    <a:ext uri="{FF2B5EF4-FFF2-40B4-BE49-F238E27FC236}">
                      <a16:creationId xmlns:a16="http://schemas.microsoft.com/office/drawing/2014/main" id="{3F545B62-E0C2-43D3-87CB-8C52468B97EF}"/>
                    </a:ext>
                  </a:extLst>
                </wp:docPr>
                <wp:cNvGraphicFramePr/>
                <a:graphic xmlns:a="http://schemas.openxmlformats.org/drawingml/2006/main">
                  <a:graphicData uri="http://schemas.microsoft.com/office/word/2010/wordprocessingShape">
                    <wps:wsp>
                      <wps:cNvSpPr/>
                      <wps:spPr>
                        <a:xfrm>
                          <a:off x="0" y="0"/>
                          <a:ext cx="1472967" cy="375552"/>
                        </a:xfrm>
                        <a:prstGeom prst="rect">
                          <a:avLst/>
                        </a:prstGeom>
                      </wps:spPr>
                      <wps:txbx>
                        <w:txbxContent>
                          <w:p w14:paraId="6282EF05" w14:textId="77777777" w:rsidR="00D05E75" w:rsidRDefault="00D05E75" w:rsidP="00B24E52">
                            <w:pPr>
                              <w:spacing w:line="256" w:lineRule="auto"/>
                              <w:rPr>
                                <w:sz w:val="24"/>
                                <w:szCs w:val="24"/>
                              </w:rPr>
                            </w:pPr>
                            <w:r>
                              <w:rPr>
                                <w:rFonts w:ascii="Calibri" w:eastAsia="Calibri" w:hAnsi="Calibri"/>
                                <w:color w:val="000000" w:themeColor="text1"/>
                                <w:kern w:val="24"/>
                                <w:sz w:val="36"/>
                                <w:szCs w:val="36"/>
                              </w:rPr>
                              <w:t>Consolidation</w:t>
                            </w:r>
                          </w:p>
                        </w:txbxContent>
                      </wps:txbx>
                      <wps:bodyPr wrap="none">
                        <a:spAutoFit/>
                      </wps:bodyPr>
                    </wps:wsp>
                  </a:graphicData>
                </a:graphic>
              </wp:anchor>
            </w:drawing>
          </mc:Choice>
          <mc:Fallback>
            <w:pict>
              <v:rect w14:anchorId="6D6DC61C" id="Rectangle 1026" o:spid="_x0000_s1027" style="position:absolute;margin-left:284.65pt;margin-top:19.75pt;width:116pt;height:29.55pt;z-index:2516654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uwvhQEAAPoCAAAOAAAAZHJzL2Uyb0RvYy54bWysUstOwzAQvCPxD5bvNGmgLURNEVJVLggQ&#10;hQ9wHbuxFD/kNU3696ydUBDcEJf1Y3fHM7Ne3va6JQfhQVlT0ekkp0QYbmtl9hV9e91cXFMCgZma&#10;tdaIih4F0NvV+dmyc6UobGPbWniCIAbKzlW0CcGVWQa8EZrBxDphMCmt1yzg0e+z2rMO0XWbFXk+&#10;zzrra+ctFwB4ux6SdJXwpRQ8PEkJIpC2osgtpOhT3MWYrZas3HvmGsVHGuwPLDRTBh89Qa1ZYOTd&#10;q19QWnFvwcow4VZnVkrFRdKAaqb5DzXbhjmRtKA54E42wf/B8sfDsyeqxtnlxYISwzRO6QV9Y2bf&#10;CoK382hS56DE2q179uMJcBsV99LruKIW0idjjydjRR8Ix8vp1aK4mSM8x9zlYjabFRE0++p2HsK9&#10;sJrETUU9Ekh+ssMDhKH0swT7Ipvh/bgL/a4fJHwy3dn6iLI6nGtFDX68hAXu7j3YjUp4sXEoG/HQ&#10;4MRo/Axxgt/Pqerry64+AAAA//8DAFBLAwQUAAYACAAAACEAnuZCN98AAAAJAQAADwAAAGRycy9k&#10;b3ducmV2LnhtbEyPy07DMBBF90j8gzVIbBC129IoCZlUCPGQ2hWlH+DGJrGIx5HtpOHvMauynJmj&#10;O+dW29n2bNI+GEcIy4UApqlxylCLcPx8vc+BhShJyd6RRvjRAbb19VUlS+XO9KGnQ2xZCqFQSoQu&#10;xqHkPDSdtjIs3KAp3b6ctzKm0bdceXlO4bbnKyEybqWh9KGTg37udPN9GC3Cw9tq92LuxN7YaZTH&#10;HffinfaItzfz0yOwqOd4geFPP6lDnZxObiQVWI+wyYp1QhHWxQZYAnKxTIsTQpFnwOuK/29Q/wIA&#10;AP//AwBQSwECLQAUAAYACAAAACEAtoM4kv4AAADhAQAAEwAAAAAAAAAAAAAAAAAAAAAAW0NvbnRl&#10;bnRfVHlwZXNdLnhtbFBLAQItABQABgAIAAAAIQA4/SH/1gAAAJQBAAALAAAAAAAAAAAAAAAAAC8B&#10;AABfcmVscy8ucmVsc1BLAQItABQABgAIAAAAIQDonuwvhQEAAPoCAAAOAAAAAAAAAAAAAAAAAC4C&#10;AABkcnMvZTJvRG9jLnhtbFBLAQItABQABgAIAAAAIQCe5kI33wAAAAkBAAAPAAAAAAAAAAAAAAAA&#10;AN8DAABkcnMvZG93bnJldi54bWxQSwUGAAAAAAQABADzAAAA6wQAAAAA&#10;" filled="f" stroked="f">
                <v:textbox style="mso-fit-shape-to-text:t">
                  <w:txbxContent>
                    <w:p w14:paraId="6282EF05" w14:textId="77777777" w:rsidR="00D05E75" w:rsidRDefault="00D05E75" w:rsidP="00B24E52">
                      <w:pPr>
                        <w:spacing w:line="256" w:lineRule="auto"/>
                        <w:rPr>
                          <w:sz w:val="24"/>
                          <w:szCs w:val="24"/>
                        </w:rPr>
                      </w:pPr>
                      <w:r>
                        <w:rPr>
                          <w:rFonts w:ascii="Calibri" w:eastAsia="Calibri" w:hAnsi="Calibri"/>
                          <w:color w:val="000000" w:themeColor="text1"/>
                          <w:kern w:val="24"/>
                          <w:sz w:val="36"/>
                          <w:szCs w:val="36"/>
                        </w:rPr>
                        <w:t>Consolidation</w:t>
                      </w:r>
                    </w:p>
                  </w:txbxContent>
                </v:textbox>
              </v:rect>
            </w:pict>
          </mc:Fallback>
        </mc:AlternateConten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55"/>
        <w:gridCol w:w="4956"/>
      </w:tblGrid>
      <w:tr w:rsidR="00B24E52" w14:paraId="282AE195" w14:textId="77777777" w:rsidTr="00D300D5">
        <w:trPr>
          <w:trHeight w:val="4409"/>
        </w:trPr>
        <w:tc>
          <w:tcPr>
            <w:tcW w:w="4955" w:type="dxa"/>
          </w:tcPr>
          <w:p w14:paraId="76E7A4BB" w14:textId="5545C1A7" w:rsidR="00B24E52" w:rsidRDefault="00D05E75" w:rsidP="00B24E52">
            <w:r w:rsidRPr="00010BB7">
              <w:rPr>
                <w:noProof/>
              </w:rPr>
              <w:drawing>
                <wp:anchor distT="0" distB="0" distL="114300" distR="114300" simplePos="0" relativeHeight="251659264" behindDoc="0" locked="0" layoutInCell="1" allowOverlap="1" wp14:anchorId="4CB13860" wp14:editId="518B386F">
                  <wp:simplePos x="0" y="0"/>
                  <wp:positionH relativeFrom="column">
                    <wp:posOffset>-31898</wp:posOffset>
                  </wp:positionH>
                  <wp:positionV relativeFrom="paragraph">
                    <wp:posOffset>27201</wp:posOffset>
                  </wp:positionV>
                  <wp:extent cx="2781300" cy="1352550"/>
                  <wp:effectExtent l="0" t="0" r="0" b="0"/>
                  <wp:wrapNone/>
                  <wp:docPr id="1025" name="Picture 14">
                    <a:extLst xmlns:a="http://schemas.openxmlformats.org/drawingml/2006/main">
                      <a:ext uri="{FF2B5EF4-FFF2-40B4-BE49-F238E27FC236}">
                        <a16:creationId xmlns:a16="http://schemas.microsoft.com/office/drawing/2014/main" id="{F7682DBA-2144-4CE5-B729-AAF59339888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 name="Picture 14">
                            <a:extLst>
                              <a:ext uri="{FF2B5EF4-FFF2-40B4-BE49-F238E27FC236}">
                                <a16:creationId xmlns:a16="http://schemas.microsoft.com/office/drawing/2014/main" id="{F7682DBA-2144-4CE5-B729-AAF593398880}"/>
                              </a:ext>
                            </a:extLst>
                          </pic:cNvPr>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781300" cy="135255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00015DAA">
              <w:rPr>
                <w:noProof/>
              </w:rPr>
              <mc:AlternateContent>
                <mc:Choice Requires="wps">
                  <w:drawing>
                    <wp:anchor distT="0" distB="0" distL="114300" distR="114300" simplePos="0" relativeHeight="251675648" behindDoc="0" locked="0" layoutInCell="1" allowOverlap="1" wp14:anchorId="6B2D4247" wp14:editId="3676F6E9">
                      <wp:simplePos x="0" y="0"/>
                      <wp:positionH relativeFrom="column">
                        <wp:posOffset>612140</wp:posOffset>
                      </wp:positionH>
                      <wp:positionV relativeFrom="paragraph">
                        <wp:posOffset>7403465</wp:posOffset>
                      </wp:positionV>
                      <wp:extent cx="2781300" cy="635"/>
                      <wp:effectExtent l="0" t="0" r="0" b="0"/>
                      <wp:wrapNone/>
                      <wp:docPr id="75" name="Text Box 75"/>
                      <wp:cNvGraphicFramePr/>
                      <a:graphic xmlns:a="http://schemas.openxmlformats.org/drawingml/2006/main">
                        <a:graphicData uri="http://schemas.microsoft.com/office/word/2010/wordprocessingShape">
                          <wps:wsp>
                            <wps:cNvSpPr txBox="1"/>
                            <wps:spPr>
                              <a:xfrm>
                                <a:off x="0" y="0"/>
                                <a:ext cx="2781300" cy="635"/>
                              </a:xfrm>
                              <a:prstGeom prst="rect">
                                <a:avLst/>
                              </a:prstGeom>
                              <a:solidFill>
                                <a:prstClr val="white"/>
                              </a:solidFill>
                              <a:ln>
                                <a:noFill/>
                              </a:ln>
                            </wps:spPr>
                            <wps:txbx>
                              <w:txbxContent>
                                <w:p w14:paraId="54BD32E8" w14:textId="128F951C" w:rsidR="00D05E75" w:rsidRPr="00122AA6" w:rsidRDefault="00D05E75" w:rsidP="00015DAA">
                                  <w:pPr>
                                    <w:pStyle w:val="Caption"/>
                                  </w:pPr>
                                  <w:r>
                                    <w:t xml:space="preserve">Figure </w:t>
                                  </w:r>
                                  <w:r w:rsidR="009041F9">
                                    <w:fldChar w:fldCharType="begin"/>
                                  </w:r>
                                  <w:r w:rsidR="009041F9">
                                    <w:instrText xml:space="preserve"> SEQ Figure \* ARABIC </w:instrText>
                                  </w:r>
                                  <w:r w:rsidR="009041F9">
                                    <w:fldChar w:fldCharType="separate"/>
                                  </w:r>
                                  <w:r w:rsidR="00502EAF">
                                    <w:rPr>
                                      <w:noProof/>
                                    </w:rPr>
                                    <w:t>2</w:t>
                                  </w:r>
                                  <w:r w:rsidR="009041F9">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B2D4247" id="_x0000_t202" coordsize="21600,21600" o:spt="202" path="m,l,21600r21600,l21600,xe">
                      <v:stroke joinstyle="miter"/>
                      <v:path gradientshapeok="t" o:connecttype="rect"/>
                    </v:shapetype>
                    <v:shape id="Text Box 75" o:spid="_x0000_s1028" type="#_x0000_t202" style="position:absolute;margin-left:48.2pt;margin-top:582.95pt;width:219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35uLMQIAAGYEAAAOAAAAZHJzL2Uyb0RvYy54bWysVMFu2zAMvQ/YPwi6L05SrC2COEWWIsOA&#10;oC2QDD0rshwbkEVNUmJ3X78nOU67bqdhF5kiKUrvPdLzu67R7KScr8nkfDIac6aMpKI2h5x/360/&#10;3XLmgzCF0GRUzl+U53eLjx/mrZ2pKVWkC+UYihg/a23OqxDsLMu8rFQj/IisMgiW5BoRsHWHrHCi&#10;RfVGZ9Px+DpryRXWkVTew3vfB/ki1S9LJcNjWXoVmM453hbS6tK6j2u2mIvZwQlb1fL8DPEPr2hE&#10;bXDppdS9CIIdXf1HqaaWjjyVYSSpyagsa6kSBqCZjN+h2VbCqoQF5Hh7ocn/v7Ly4fTkWF3k/OYz&#10;Z0Y00GinusC+UMfgAj+t9TOkbS0SQwc/dB78Hs4IuytdE78AxBAH0y8XdmM1Cef05nZyNUZIInZ9&#10;lWpnr0et8+GrooZFI+cO0iVGxWnjA56B1CEl3uRJ18W61jpuYmClHTsJyNxWdVDxgTjxW5Y2MddQ&#10;PNWHoyeL+Hoc0Qrdvkt8TAeMeypeAN1R3zzeynWN+zbChyfh0C2AhAkIj1hKTW3O6WxxVpH7+Td/&#10;zIeIiHLWovty7n8chVOc6W8G8sZWHQw3GPvBMMdmRUA6wWxZmUwccEEPZumoecZgLOMtCAkjcVfO&#10;w2CuQj8DGCyplsuUhIa0ImzM1spYeuB11z0LZ8+qBIj5QENfitk7cfrcJI9dHgOYTspFXnsWz3Sj&#10;mZM858GL0/J2n7Jefw+LXwAAAP//AwBQSwMEFAAGAAgAAAAhAMri3bvhAAAADAEAAA8AAABkcnMv&#10;ZG93bnJldi54bWxMj7FOwzAQhnck3sE6JBZEndLUoiFOVVUwwFIRurC58TUOxHZkO214ew4WGO+7&#10;X/99V64n27MThth5J2E+y4Cha7zuXCth//Z0ew8sJuW06r1DCV8YYV1dXpSq0P7sXvFUp5ZRiYuF&#10;kmBSGgrOY2PQqjjzAzraHX2wKtEYWq6DOlO57fldlgluVefoglEDbg02n/VoJezy9525GY+PL5t8&#10;EZ7341Z8tLWU11fT5gFYwin9heFHn9ShIqeDH52OrJewEjklic/FcgWMEstFTujwi0QGvCr5/yeq&#10;bwAAAP//AwBQSwECLQAUAAYACAAAACEAtoM4kv4AAADhAQAAEwAAAAAAAAAAAAAAAAAAAAAAW0Nv&#10;bnRlbnRfVHlwZXNdLnhtbFBLAQItABQABgAIAAAAIQA4/SH/1gAAAJQBAAALAAAAAAAAAAAAAAAA&#10;AC8BAABfcmVscy8ucmVsc1BLAQItABQABgAIAAAAIQDD35uLMQIAAGYEAAAOAAAAAAAAAAAAAAAA&#10;AC4CAABkcnMvZTJvRG9jLnhtbFBLAQItABQABgAIAAAAIQDK4t274QAAAAwBAAAPAAAAAAAAAAAA&#10;AAAAAIsEAABkcnMvZG93bnJldi54bWxQSwUGAAAAAAQABADzAAAAmQUAAAAA&#10;" stroked="f">
                      <v:textbox style="mso-fit-shape-to-text:t" inset="0,0,0,0">
                        <w:txbxContent>
                          <w:p w14:paraId="54BD32E8" w14:textId="128F951C" w:rsidR="00D05E75" w:rsidRPr="00122AA6" w:rsidRDefault="00D05E75" w:rsidP="00015DAA">
                            <w:pPr>
                              <w:pStyle w:val="Caption"/>
                            </w:pPr>
                            <w:r>
                              <w:t xml:space="preserve">Figure </w:t>
                            </w:r>
                            <w:r w:rsidR="009041F9">
                              <w:fldChar w:fldCharType="begin"/>
                            </w:r>
                            <w:r w:rsidR="009041F9">
                              <w:instrText xml:space="preserve"> SEQ Figure \* ARABIC </w:instrText>
                            </w:r>
                            <w:r w:rsidR="009041F9">
                              <w:fldChar w:fldCharType="separate"/>
                            </w:r>
                            <w:r w:rsidR="00502EAF">
                              <w:rPr>
                                <w:noProof/>
                              </w:rPr>
                              <w:t>2</w:t>
                            </w:r>
                            <w:r w:rsidR="009041F9">
                              <w:rPr>
                                <w:noProof/>
                              </w:rPr>
                              <w:fldChar w:fldCharType="end"/>
                            </w:r>
                          </w:p>
                        </w:txbxContent>
                      </v:textbox>
                    </v:shape>
                  </w:pict>
                </mc:Fallback>
              </mc:AlternateContent>
            </w:r>
            <w:r>
              <w:rPr>
                <w:noProof/>
              </w:rPr>
              <mc:AlternateContent>
                <mc:Choice Requires="wps">
                  <w:drawing>
                    <wp:anchor distT="0" distB="0" distL="114300" distR="114300" simplePos="0" relativeHeight="251722752" behindDoc="0" locked="0" layoutInCell="1" allowOverlap="1" wp14:anchorId="2127A246" wp14:editId="464DF21E">
                      <wp:simplePos x="0" y="0"/>
                      <wp:positionH relativeFrom="column">
                        <wp:posOffset>612140</wp:posOffset>
                      </wp:positionH>
                      <wp:positionV relativeFrom="paragraph">
                        <wp:posOffset>7689215</wp:posOffset>
                      </wp:positionV>
                      <wp:extent cx="2781300" cy="635"/>
                      <wp:effectExtent l="0" t="0" r="0" b="0"/>
                      <wp:wrapNone/>
                      <wp:docPr id="15" name="Text Box 15"/>
                      <wp:cNvGraphicFramePr/>
                      <a:graphic xmlns:a="http://schemas.openxmlformats.org/drawingml/2006/main">
                        <a:graphicData uri="http://schemas.microsoft.com/office/word/2010/wordprocessingShape">
                          <wps:wsp>
                            <wps:cNvSpPr txBox="1"/>
                            <wps:spPr>
                              <a:xfrm>
                                <a:off x="0" y="0"/>
                                <a:ext cx="2781300" cy="635"/>
                              </a:xfrm>
                              <a:prstGeom prst="rect">
                                <a:avLst/>
                              </a:prstGeom>
                              <a:solidFill>
                                <a:prstClr val="white"/>
                              </a:solidFill>
                              <a:ln>
                                <a:noFill/>
                              </a:ln>
                            </wps:spPr>
                            <wps:txbx>
                              <w:txbxContent>
                                <w:p w14:paraId="38E86BAB" w14:textId="1DD7244F" w:rsidR="00D05E75" w:rsidRPr="006516A7" w:rsidRDefault="00D05E75" w:rsidP="00D05E75">
                                  <w:pPr>
                                    <w:pStyle w:val="Caption"/>
                                    <w:rPr>
                                      <w:noProof/>
                                    </w:rPr>
                                  </w:pPr>
                                  <w:r>
                                    <w:t xml:space="preserve">Figure </w:t>
                                  </w:r>
                                  <w:r w:rsidR="009041F9">
                                    <w:fldChar w:fldCharType="begin"/>
                                  </w:r>
                                  <w:r w:rsidR="009041F9">
                                    <w:instrText xml:space="preserve"> SEQ Figure \* ARABIC </w:instrText>
                                  </w:r>
                                  <w:r w:rsidR="009041F9">
                                    <w:fldChar w:fldCharType="separate"/>
                                  </w:r>
                                  <w:r w:rsidR="00502EAF">
                                    <w:rPr>
                                      <w:noProof/>
                                    </w:rPr>
                                    <w:t>3</w:t>
                                  </w:r>
                                  <w:r w:rsidR="009041F9">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27A246" id="Text Box 15" o:spid="_x0000_s1029" type="#_x0000_t202" style="position:absolute;margin-left:48.2pt;margin-top:605.45pt;width:219pt;height:.05pt;z-index:251722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2iEMAIAAGYEAAAOAAAAZHJzL2Uyb0RvYy54bWysVE1v2zAMvQ/YfxB0X5wPrCuCOEWWIsOA&#10;oC2QDD0rshwbkEVNUmJ3v35Pcpxu3U7DLjJFUpTee6QXd12j2Vk5X5PJ+WQ05kwZSUVtjjn/tt98&#10;uOXMB2EKocmonL8oz++W798tWjtXU6pIF8oxFDF+3tqcVyHYeZZ5WalG+BFZZRAsyTUiYOuOWeFE&#10;i+qNzqbj8U3WkiusI6m8h/e+D/Jlql+WSobHsvQqMJ1zvC2k1aX1ENdsuRDzoxO2quXlGeIfXtGI&#10;2uDSa6l7EQQ7ufqPUk0tHXkqw0hSk1FZ1lIlDEAzGb9Bs6uEVQkLyPH2SpP/f2Xlw/nJsbqAdh85&#10;M6KBRnvVBfaZOgYX+GmtnyNtZ5EYOviRO/g9nBF2V7omfgGIIQ6mX67sxmoSzumn28lsjJBE7GaW&#10;amevR63z4YuihkUj5w7SJUbFeesDnoHUISXe5EnXxabWOm5iYK0dOwvI3FZ1UPGBOPFbljYx11A8&#10;1YejJ4v4ehzRCt2hS3zMBowHKl4A3VHfPN7KTY37tsKHJ+HQLYCECQiPWEpNbc7pYnFWkfvxN3/M&#10;h4iIctai+3Luv5+EU5zprwbyxlYdDDcYh8Ewp2ZNQDrBbFmZTBxwQQ9m6ah5xmCs4i0ICSNxV87D&#10;YK5DPwMYLKlWq5SEhrQibM3Oylh64HXfPQtnL6oEiPlAQ1+K+Rtx+twkj12dAphOykVeexYvdKOZ&#10;kzyXwYvT8us+Zb3+HpY/AQAA//8DAFBLAwQUAAYACAAAACEA+AiuvOEAAAAMAQAADwAAAGRycy9k&#10;b3ducmV2LnhtbEyPsU7DMBCGdyTewTqkLojaaUNEQ5yqqsoAS0XowubGbhyIz1HstOHtOVhgvO9+&#10;/fddsZ5cx85mCK1HCclcADNYe91iI+Hw9nT3ACxEhVp1Ho2ELxNgXV5fFSrX/oKv5lzFhlEJhlxJ&#10;sDH2OeehtsapMPe9Qdqd/OBUpHFouB7UhcpdxxdCZNypFumCVb3ZWlN/VqOTsE/f9/Z2PO1eNuly&#10;eD6M2+yjqaSc3UybR2DRTPEvDD/6pA4lOR39iDqwTsIqSylJfJGIFTBK3C9TQsdflAjgZcH/P1F+&#10;AwAA//8DAFBLAQItABQABgAIAAAAIQC2gziS/gAAAOEBAAATAAAAAAAAAAAAAAAAAAAAAABbQ29u&#10;dGVudF9UeXBlc10ueG1sUEsBAi0AFAAGAAgAAAAhADj9If/WAAAAlAEAAAsAAAAAAAAAAAAAAAAA&#10;LwEAAF9yZWxzLy5yZWxzUEsBAi0AFAAGAAgAAAAhAMWzaIQwAgAAZgQAAA4AAAAAAAAAAAAAAAAA&#10;LgIAAGRycy9lMm9Eb2MueG1sUEsBAi0AFAAGAAgAAAAhAPgIrrzhAAAADAEAAA8AAAAAAAAAAAAA&#10;AAAAigQAAGRycy9kb3ducmV2LnhtbFBLBQYAAAAABAAEAPMAAACYBQAAAAA=&#10;" stroked="f">
                      <v:textbox style="mso-fit-shape-to-text:t" inset="0,0,0,0">
                        <w:txbxContent>
                          <w:p w14:paraId="38E86BAB" w14:textId="1DD7244F" w:rsidR="00D05E75" w:rsidRPr="006516A7" w:rsidRDefault="00D05E75" w:rsidP="00D05E75">
                            <w:pPr>
                              <w:pStyle w:val="Caption"/>
                              <w:rPr>
                                <w:noProof/>
                              </w:rPr>
                            </w:pPr>
                            <w:r>
                              <w:t xml:space="preserve">Figure </w:t>
                            </w:r>
                            <w:r w:rsidR="009041F9">
                              <w:fldChar w:fldCharType="begin"/>
                            </w:r>
                            <w:r w:rsidR="009041F9">
                              <w:instrText xml:space="preserve"> SEQ Figure \* ARABIC </w:instrText>
                            </w:r>
                            <w:r w:rsidR="009041F9">
                              <w:fldChar w:fldCharType="separate"/>
                            </w:r>
                            <w:r w:rsidR="00502EAF">
                              <w:rPr>
                                <w:noProof/>
                              </w:rPr>
                              <w:t>3</w:t>
                            </w:r>
                            <w:r w:rsidR="009041F9">
                              <w:rPr>
                                <w:noProof/>
                              </w:rPr>
                              <w:fldChar w:fldCharType="end"/>
                            </w:r>
                          </w:p>
                        </w:txbxContent>
                      </v:textbox>
                    </v:shape>
                  </w:pict>
                </mc:Fallback>
              </mc:AlternateContent>
            </w:r>
          </w:p>
          <w:p w14:paraId="2FA79FFB" w14:textId="77777777" w:rsidR="00B24E52" w:rsidRDefault="00B24E52" w:rsidP="00B24E52"/>
          <w:p w14:paraId="6D1BB69A" w14:textId="77777777" w:rsidR="00D05E75" w:rsidRDefault="00D05E75" w:rsidP="001D052B"/>
          <w:p w14:paraId="3B207ABE" w14:textId="77777777" w:rsidR="00D05E75" w:rsidRDefault="00D05E75" w:rsidP="001D052B"/>
          <w:p w14:paraId="707E3BA4" w14:textId="77777777" w:rsidR="00D05E75" w:rsidRDefault="00D05E75" w:rsidP="001D052B"/>
          <w:p w14:paraId="1199EF15" w14:textId="77777777" w:rsidR="00D05E75" w:rsidRDefault="00D05E75" w:rsidP="001D052B"/>
          <w:p w14:paraId="15E7907D" w14:textId="77777777" w:rsidR="00D05E75" w:rsidRDefault="00D05E75" w:rsidP="001D052B"/>
          <w:p w14:paraId="37AF0068" w14:textId="77777777" w:rsidR="00D05E75" w:rsidRDefault="00D05E75" w:rsidP="001D052B"/>
          <w:p w14:paraId="15ADD737" w14:textId="77777777" w:rsidR="00D05E75" w:rsidRDefault="00D05E75" w:rsidP="001D052B"/>
          <w:p w14:paraId="7A55D9B1" w14:textId="7788CC66" w:rsidR="00B24E52" w:rsidRDefault="00D05E75" w:rsidP="001D052B">
            <w:r w:rsidRPr="00D05E75">
              <w:rPr>
                <w:i/>
                <w:iCs/>
                <w:color w:val="44546A" w:themeColor="text2"/>
                <w:sz w:val="18"/>
                <w:szCs w:val="18"/>
              </w:rPr>
              <w:t xml:space="preserve">Figure 8 VM </w:t>
            </w:r>
            <w:r>
              <w:rPr>
                <w:i/>
                <w:iCs/>
                <w:color w:val="44546A" w:themeColor="text2"/>
                <w:sz w:val="18"/>
                <w:szCs w:val="18"/>
              </w:rPr>
              <w:t>M</w:t>
            </w:r>
            <w:r w:rsidRPr="00D05E75">
              <w:rPr>
                <w:i/>
                <w:iCs/>
                <w:color w:val="44546A" w:themeColor="text2"/>
                <w:sz w:val="18"/>
                <w:szCs w:val="18"/>
              </w:rPr>
              <w:t>igration (Source</w:t>
            </w:r>
            <w:r>
              <w:rPr>
                <w:i/>
                <w:iCs/>
                <w:color w:val="44546A" w:themeColor="text2"/>
                <w:sz w:val="18"/>
                <w:szCs w:val="18"/>
              </w:rPr>
              <w:t>:</w:t>
            </w:r>
            <w:r w:rsidRPr="00D05E75">
              <w:rPr>
                <w:i/>
                <w:iCs/>
                <w:color w:val="44546A" w:themeColor="text2"/>
                <w:sz w:val="18"/>
                <w:szCs w:val="18"/>
              </w:rPr>
              <w:t xml:space="preserve"> Author, 2020)</w:t>
            </w:r>
            <w:r w:rsidRPr="00010BB7">
              <w:rPr>
                <w:noProof/>
              </w:rPr>
              <mc:AlternateContent>
                <mc:Choice Requires="wps">
                  <w:drawing>
                    <wp:anchor distT="0" distB="0" distL="114300" distR="114300" simplePos="0" relativeHeight="251660288" behindDoc="0" locked="0" layoutInCell="1" allowOverlap="1" wp14:anchorId="533E6FFD" wp14:editId="5C12CA56">
                      <wp:simplePos x="0" y="0"/>
                      <wp:positionH relativeFrom="column">
                        <wp:posOffset>-63500</wp:posOffset>
                      </wp:positionH>
                      <wp:positionV relativeFrom="paragraph">
                        <wp:posOffset>181965</wp:posOffset>
                      </wp:positionV>
                      <wp:extent cx="3048000" cy="1171154"/>
                      <wp:effectExtent l="0" t="0" r="0" b="0"/>
                      <wp:wrapNone/>
                      <wp:docPr id="63" name="Rectangle 27"/>
                      <wp:cNvGraphicFramePr/>
                      <a:graphic xmlns:a="http://schemas.openxmlformats.org/drawingml/2006/main">
                        <a:graphicData uri="http://schemas.microsoft.com/office/word/2010/wordprocessingShape">
                          <wps:wsp>
                            <wps:cNvSpPr/>
                            <wps:spPr>
                              <a:xfrm>
                                <a:off x="0" y="0"/>
                                <a:ext cx="3048000" cy="1171154"/>
                              </a:xfrm>
                              <a:prstGeom prst="rect">
                                <a:avLst/>
                              </a:prstGeom>
                            </wps:spPr>
                            <wps:txbx>
                              <w:txbxContent>
                                <w:p w14:paraId="5EF8D798" w14:textId="68C4CD3D" w:rsidR="00D05E75" w:rsidRDefault="00D05E75" w:rsidP="00B24E52">
                                  <w:pPr>
                                    <w:spacing w:line="256" w:lineRule="auto"/>
                                    <w:rPr>
                                      <w:sz w:val="24"/>
                                      <w:szCs w:val="24"/>
                                    </w:rPr>
                                  </w:pPr>
                                  <w:r>
                                    <w:rPr>
                                      <w:rFonts w:hAnsi="Calibri"/>
                                      <w:color w:val="000000" w:themeColor="text1"/>
                                      <w:kern w:val="24"/>
                                    </w:rPr>
                                    <w:t>Virtual machine migration allows machines to migrate from one server to another optimizing server utilization: Resources are shared, meaning better management and hardware efficiency, opposite than buying a standalone server.</w:t>
                                  </w:r>
                                </w:p>
                              </w:txbxContent>
                            </wps:txbx>
                            <wps:bodyPr wrap="square">
                              <a:spAutoFit/>
                            </wps:bodyPr>
                          </wps:wsp>
                        </a:graphicData>
                      </a:graphic>
                    </wp:anchor>
                  </w:drawing>
                </mc:Choice>
                <mc:Fallback>
                  <w:pict>
                    <v:rect w14:anchorId="533E6FFD" id="Rectangle 27" o:spid="_x0000_s1030" style="position:absolute;margin-left:-5pt;margin-top:14.35pt;width:240pt;height:92.2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SmFiAEAAPkCAAAOAAAAZHJzL2Uyb0RvYy54bWysUstu2zAQvBfoPxC815KcJwTLQYEgvQRp&#10;0LQfsKZIi4D46C5tyX+fJe3aRXsrelmSu8vhzCxXD7MbxV4j2eA72SxqKbRXobd+28kf358+3UtB&#10;CXwPY/C6kwdN8mH98cNqiq1ehiGMvUbBIJ7aKXZySCm2VUVq0A5oEaL2XDQBHSQ+4rbqESZGd2O1&#10;rOvbagrYRwxKE3H28ViU64JvjFbpqzGkkxg7ydxSiVjiJsdqvYJ2ixAHq0404B9YOLCeHz1DPUIC&#10;sUP7F5SzCgMFkxYquCoYY5UuGlhNU/+h5m2AqIsWNofi2Sb6f7DqZf+KwvadvL2SwoPjGX1j18Bv&#10;Ry2Wd9mgKVLLfW/xFU8n4m1WOxt0eWUdYi6mHs6m6jkJxcmr+vq+rtl7xbWmuWuam+uMWl2uR6T0&#10;RQcn8qaTyO8XM2H/TOnY+quF72U6RwJ5l+bNXPgX0JzZhP7AmiYeaifp5w4wewh85/MuhSdbEC+N&#10;J0T2t3A6/YU8wN/PpevyY9fvAAAA//8DAFBLAwQUAAYACAAAACEAUIV8w+AAAAAKAQAADwAAAGRy&#10;cy9kb3ducmV2LnhtbEyPwW7CMBBE75X6D9ZW6qUCOxQRGuKgirYScGvKBzjJkqTE6yg2kP59l1N7&#10;3NnRzJt0PdpOXHDwrSMN0VSBQCpd1VKt4fD1MVmC8MFQZTpHqOEHPayz+7vUJJW70ide8lALDiGf&#10;GA1NCH0ipS8btMZPXY/Ev6MbrAl8DrWsBnPlcNvJmVILaU1L3NCYHjcNlqf8bDXs9vP9YbOV36eX&#10;9u1pG+dKFot3rR8fxtcViIBj+DPDDZ/RIWOmwp2p8qLTMIkUbwkaZssYBBvm8U0oWIieI5BZKv9P&#10;yH4BAAD//wMAUEsBAi0AFAAGAAgAAAAhALaDOJL+AAAA4QEAABMAAAAAAAAAAAAAAAAAAAAAAFtD&#10;b250ZW50X1R5cGVzXS54bWxQSwECLQAUAAYACAAAACEAOP0h/9YAAACUAQAACwAAAAAAAAAAAAAA&#10;AAAvAQAAX3JlbHMvLnJlbHNQSwECLQAUAAYACAAAACEAEjkphYgBAAD5AgAADgAAAAAAAAAAAAAA&#10;AAAuAgAAZHJzL2Uyb0RvYy54bWxQSwECLQAUAAYACAAAACEAUIV8w+AAAAAKAQAADwAAAAAAAAAA&#10;AAAAAADiAwAAZHJzL2Rvd25yZXYueG1sUEsFBgAAAAAEAAQA8wAAAO8EAAAAAA==&#10;" filled="f" stroked="f">
                      <v:textbox style="mso-fit-shape-to-text:t">
                        <w:txbxContent>
                          <w:p w14:paraId="5EF8D798" w14:textId="68C4CD3D" w:rsidR="00D05E75" w:rsidRDefault="00D05E75" w:rsidP="00B24E52">
                            <w:pPr>
                              <w:spacing w:line="256" w:lineRule="auto"/>
                              <w:rPr>
                                <w:sz w:val="24"/>
                                <w:szCs w:val="24"/>
                              </w:rPr>
                            </w:pPr>
                            <w:r>
                              <w:rPr>
                                <w:rFonts w:hAnsi="Calibri"/>
                                <w:color w:val="000000" w:themeColor="text1"/>
                                <w:kern w:val="24"/>
                              </w:rPr>
                              <w:t>Virtual machine migration allows machines to migrate from one server to another optimizing server utilization: Resources are shared, meaning better management and hardware efficiency, opposite than buying a standalone server.</w:t>
                            </w:r>
                          </w:p>
                        </w:txbxContent>
                      </v:textbox>
                    </v:rect>
                  </w:pict>
                </mc:Fallback>
              </mc:AlternateContent>
            </w:r>
          </w:p>
        </w:tc>
        <w:tc>
          <w:tcPr>
            <w:tcW w:w="4956" w:type="dxa"/>
          </w:tcPr>
          <w:p w14:paraId="30E52F97" w14:textId="48E4BBB4" w:rsidR="00B24E52" w:rsidRDefault="00B24E52" w:rsidP="00B24E52">
            <w:r w:rsidRPr="00B24E52">
              <w:rPr>
                <w:noProof/>
              </w:rPr>
              <w:drawing>
                <wp:anchor distT="0" distB="0" distL="114300" distR="114300" simplePos="0" relativeHeight="251664384" behindDoc="0" locked="0" layoutInCell="1" allowOverlap="1" wp14:anchorId="71465950" wp14:editId="72246FDE">
                  <wp:simplePos x="0" y="0"/>
                  <wp:positionH relativeFrom="column">
                    <wp:posOffset>379095</wp:posOffset>
                  </wp:positionH>
                  <wp:positionV relativeFrom="paragraph">
                    <wp:posOffset>33669</wp:posOffset>
                  </wp:positionV>
                  <wp:extent cx="2371725" cy="1524000"/>
                  <wp:effectExtent l="0" t="0" r="9525" b="0"/>
                  <wp:wrapNone/>
                  <wp:docPr id="69" name="Picture 34">
                    <a:extLst xmlns:a="http://schemas.openxmlformats.org/drawingml/2006/main">
                      <a:ext uri="{FF2B5EF4-FFF2-40B4-BE49-F238E27FC236}">
                        <a16:creationId xmlns:a16="http://schemas.microsoft.com/office/drawing/2014/main" id="{6D3F2533-8BBB-4B70-A277-EB7A03576F6D}"/>
                      </a:ext>
                    </a:extLst>
                  </wp:docPr>
                  <wp:cNvGraphicFramePr/>
                  <a:graphic xmlns:a="http://schemas.openxmlformats.org/drawingml/2006/main">
                    <a:graphicData uri="http://schemas.openxmlformats.org/drawingml/2006/picture">
                      <pic:pic xmlns:pic="http://schemas.openxmlformats.org/drawingml/2006/picture">
                        <pic:nvPicPr>
                          <pic:cNvPr id="35" name="Picture 34">
                            <a:extLst>
                              <a:ext uri="{FF2B5EF4-FFF2-40B4-BE49-F238E27FC236}">
                                <a16:creationId xmlns:a16="http://schemas.microsoft.com/office/drawing/2014/main" id="{6D3F2533-8BBB-4B70-A277-EB7A03576F6D}"/>
                              </a:ext>
                            </a:extLst>
                          </pic:cNvPr>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371725" cy="1524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35F9483" w14:textId="69C4012E" w:rsidR="00B24E52" w:rsidRDefault="00B24E52" w:rsidP="00B24E52"/>
          <w:p w14:paraId="0A964E9F" w14:textId="77777777" w:rsidR="00D05E75" w:rsidRDefault="00D05E75" w:rsidP="001D052B"/>
          <w:p w14:paraId="5F0F2709" w14:textId="77777777" w:rsidR="00D05E75" w:rsidRDefault="00D05E75" w:rsidP="001D052B"/>
          <w:p w14:paraId="5566190C" w14:textId="77777777" w:rsidR="00D05E75" w:rsidRDefault="00D05E75" w:rsidP="001D052B"/>
          <w:p w14:paraId="30BD844C" w14:textId="28E83F7B" w:rsidR="00D05E75" w:rsidRDefault="00D05E75" w:rsidP="001D052B"/>
          <w:p w14:paraId="70D823F4" w14:textId="079D9DF1" w:rsidR="00D05E75" w:rsidRDefault="00D05E75" w:rsidP="001D052B"/>
          <w:p w14:paraId="44C0ED82" w14:textId="0139DB5B" w:rsidR="00D05E75" w:rsidRDefault="00D05E75" w:rsidP="001D052B"/>
          <w:p w14:paraId="23A0E529" w14:textId="77777777" w:rsidR="00D05E75" w:rsidRDefault="00D05E75" w:rsidP="001D052B"/>
          <w:p w14:paraId="1CE2E035" w14:textId="46C0009C" w:rsidR="00D05E75" w:rsidRDefault="00D05E75" w:rsidP="001D052B"/>
          <w:p w14:paraId="4EE432B8" w14:textId="56165898" w:rsidR="00D05E75" w:rsidRDefault="00D05E75" w:rsidP="001D052B">
            <w:r>
              <w:t xml:space="preserve">             </w:t>
            </w:r>
            <w:r w:rsidRPr="00D05E75">
              <w:rPr>
                <w:i/>
                <w:iCs/>
                <w:color w:val="44546A" w:themeColor="text2"/>
                <w:sz w:val="18"/>
                <w:szCs w:val="18"/>
              </w:rPr>
              <w:t xml:space="preserve">Figure </w:t>
            </w:r>
            <w:r>
              <w:rPr>
                <w:i/>
                <w:iCs/>
                <w:color w:val="44546A" w:themeColor="text2"/>
                <w:sz w:val="18"/>
                <w:szCs w:val="18"/>
              </w:rPr>
              <w:t>9 Consolidation</w:t>
            </w:r>
            <w:r w:rsidRPr="00D05E75">
              <w:rPr>
                <w:i/>
                <w:iCs/>
                <w:color w:val="44546A" w:themeColor="text2"/>
                <w:sz w:val="18"/>
                <w:szCs w:val="18"/>
              </w:rPr>
              <w:t xml:space="preserve"> (Source</w:t>
            </w:r>
            <w:r>
              <w:rPr>
                <w:i/>
                <w:iCs/>
                <w:color w:val="44546A" w:themeColor="text2"/>
                <w:sz w:val="18"/>
                <w:szCs w:val="18"/>
              </w:rPr>
              <w:t>:</w:t>
            </w:r>
            <w:r w:rsidRPr="00D05E75">
              <w:rPr>
                <w:i/>
                <w:iCs/>
                <w:color w:val="44546A" w:themeColor="text2"/>
                <w:sz w:val="18"/>
                <w:szCs w:val="18"/>
              </w:rPr>
              <w:t xml:space="preserve"> Author, 2020)</w:t>
            </w:r>
          </w:p>
          <w:p w14:paraId="32D6ED04" w14:textId="04428965" w:rsidR="00D05E75" w:rsidRDefault="00D05E75" w:rsidP="001D052B">
            <w:r w:rsidRPr="00B24E52">
              <w:rPr>
                <w:noProof/>
              </w:rPr>
              <mc:AlternateContent>
                <mc:Choice Requires="wps">
                  <w:drawing>
                    <wp:anchor distT="0" distB="0" distL="114300" distR="114300" simplePos="0" relativeHeight="251663360" behindDoc="0" locked="0" layoutInCell="1" allowOverlap="1" wp14:anchorId="4A9F7D16" wp14:editId="1F1F40AE">
                      <wp:simplePos x="0" y="0"/>
                      <wp:positionH relativeFrom="column">
                        <wp:posOffset>313055</wp:posOffset>
                      </wp:positionH>
                      <wp:positionV relativeFrom="paragraph">
                        <wp:posOffset>13202</wp:posOffset>
                      </wp:positionV>
                      <wp:extent cx="2771775" cy="808876"/>
                      <wp:effectExtent l="0" t="0" r="0" b="0"/>
                      <wp:wrapNone/>
                      <wp:docPr id="1024" name="Rectangle 1023">
                        <a:extLst xmlns:a="http://schemas.openxmlformats.org/drawingml/2006/main">
                          <a:ext uri="{FF2B5EF4-FFF2-40B4-BE49-F238E27FC236}">
                            <a16:creationId xmlns:a16="http://schemas.microsoft.com/office/drawing/2014/main" id="{717DF498-0D9C-477F-A9F7-2F5DC33FF664}"/>
                          </a:ext>
                        </a:extLst>
                      </wp:docPr>
                      <wp:cNvGraphicFramePr/>
                      <a:graphic xmlns:a="http://schemas.openxmlformats.org/drawingml/2006/main">
                        <a:graphicData uri="http://schemas.microsoft.com/office/word/2010/wordprocessingShape">
                          <wps:wsp>
                            <wps:cNvSpPr/>
                            <wps:spPr>
                              <a:xfrm>
                                <a:off x="0" y="0"/>
                                <a:ext cx="2771775" cy="808876"/>
                              </a:xfrm>
                              <a:prstGeom prst="rect">
                                <a:avLst/>
                              </a:prstGeom>
                            </wps:spPr>
                            <wps:txbx>
                              <w:txbxContent>
                                <w:p w14:paraId="4919168D" w14:textId="74C85BD0" w:rsidR="00D05E75" w:rsidRDefault="00D05E75" w:rsidP="00B24E52">
                                  <w:pPr>
                                    <w:spacing w:line="256" w:lineRule="auto"/>
                                    <w:rPr>
                                      <w:sz w:val="24"/>
                                      <w:szCs w:val="24"/>
                                    </w:rPr>
                                  </w:pPr>
                                  <w:r>
                                    <w:rPr>
                                      <w:rFonts w:ascii="Calibri" w:eastAsia="Calibri" w:hAnsi="Calibri"/>
                                      <w:color w:val="000000" w:themeColor="text1"/>
                                      <w:kern w:val="24"/>
                                    </w:rPr>
                                    <w:t>One physical server can accommodate multiple logic server if the hardware can cope with the requests, reducing the number of machines required.</w:t>
                                  </w:r>
                                </w:p>
                              </w:txbxContent>
                            </wps:txbx>
                            <wps:bodyPr wrap="square">
                              <a:spAutoFit/>
                            </wps:bodyPr>
                          </wps:wsp>
                        </a:graphicData>
                      </a:graphic>
                    </wp:anchor>
                  </w:drawing>
                </mc:Choice>
                <mc:Fallback>
                  <w:pict>
                    <v:rect w14:anchorId="4A9F7D16" id="Rectangle 1023" o:spid="_x0000_s1031" style="position:absolute;margin-left:24.65pt;margin-top:1.05pt;width:218.25pt;height:63.7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nbwujAEAAPwCAAAOAAAAZHJzL2Uyb0RvYy54bWysUstu2zAQvBfoPxC815KdJjIEy0GAIL0U&#10;bdC0H7CmSIuA+Ogubcl/3yXtOEV7K3pZPnZ3ODPLzf3sRnHUSDb4Ti4XtRTaq9Bbv+/kj+9PH9ZS&#10;UALfwxi87uRJk7zfvn+3mWKrV2EIY69RMIindoqdHFKKbVWRGrQDWoSoPSdNQAeJj7iveoSJ0d1Y&#10;rer6rpoC9hGD0kR8+3hOym3BN0ar9NUY0kmMnWRuqUQscZdjtd1Au0eIg1UXGvAPLBxYz49eoR4h&#10;gTig/QvKWYWBgkkLFVwVjLFKFw2sZln/oeZlgKiLFjaH4tUm+n+w6svxGYXteXb16qMUHhxP6Rv7&#10;Bn4/asG3N9mkKVLLtS/xGS8n4m1WPBt0eWUtYi7Gnq7G6jkJxZerplk2za0UinPrer1u7jJo9dYd&#10;kdInHZzIm04iEyh+wvEzpXPpawn3ZTbn9/Muzbu5SLh9ZboL/YllTTzXTtLPA2C2Ebjn4ZDCky2I&#10;ufVceEFkiwuny3fIM/z9XKrePu32FwAAAP//AwBQSwMEFAAGAAgAAAAhAMd0zADfAAAACAEAAA8A&#10;AABkcnMvZG93bnJldi54bWxMj0FOwzAQRfdI3MEaJDaIOg1paUKcChWQSneEHsCJhyQ0Hkex24bb&#10;M13BcvSf/ryfryfbixOOvnOkYD6LQCDVznTUKNh/vt2vQPigyejeESr4QQ/r4voq15lxZ/rAUxka&#10;wSXkM62gDWHIpPR1i1b7mRuQOPtyo9WBz7GRZtRnLre9jKNoKa3uiD+0esBNi/WhPFoF77tkt99s&#10;5fch7V7uto9lJKvlq1K3N9PzE4iAU/iD4aLP6lCwU+WOZLzoFSTpA5MK4jkIjpPVgpdUzMXpAmSR&#10;y/8Dil8AAAD//wMAUEsBAi0AFAAGAAgAAAAhALaDOJL+AAAA4QEAABMAAAAAAAAAAAAAAAAAAAAA&#10;AFtDb250ZW50X1R5cGVzXS54bWxQSwECLQAUAAYACAAAACEAOP0h/9YAAACUAQAACwAAAAAAAAAA&#10;AAAAAAAvAQAAX3JlbHMvLnJlbHNQSwECLQAUAAYACAAAACEAeJ28LowBAAD8AgAADgAAAAAAAAAA&#10;AAAAAAAuAgAAZHJzL2Uyb0RvYy54bWxQSwECLQAUAAYACAAAACEAx3TMAN8AAAAIAQAADwAAAAAA&#10;AAAAAAAAAADmAwAAZHJzL2Rvd25yZXYueG1sUEsFBgAAAAAEAAQA8wAAAPIEAAAAAA==&#10;" filled="f" stroked="f">
                      <v:textbox style="mso-fit-shape-to-text:t">
                        <w:txbxContent>
                          <w:p w14:paraId="4919168D" w14:textId="74C85BD0" w:rsidR="00D05E75" w:rsidRDefault="00D05E75" w:rsidP="00B24E52">
                            <w:pPr>
                              <w:spacing w:line="256" w:lineRule="auto"/>
                              <w:rPr>
                                <w:sz w:val="24"/>
                                <w:szCs w:val="24"/>
                              </w:rPr>
                            </w:pPr>
                            <w:r>
                              <w:rPr>
                                <w:rFonts w:ascii="Calibri" w:eastAsia="Calibri" w:hAnsi="Calibri"/>
                                <w:color w:val="000000" w:themeColor="text1"/>
                                <w:kern w:val="24"/>
                              </w:rPr>
                              <w:t>One physical server can accommodate multiple logic server if the hardware can cope with the requests, reducing the number of machines required.</w:t>
                            </w:r>
                          </w:p>
                        </w:txbxContent>
                      </v:textbox>
                    </v:rect>
                  </w:pict>
                </mc:Fallback>
              </mc:AlternateContent>
            </w:r>
          </w:p>
          <w:p w14:paraId="4A8D4207" w14:textId="18C6233D" w:rsidR="00B24E52" w:rsidRDefault="00B24E52" w:rsidP="001D052B"/>
        </w:tc>
      </w:tr>
    </w:tbl>
    <w:p w14:paraId="02EA9A63" w14:textId="7D317A3D" w:rsidR="001B4B80" w:rsidRDefault="001B4B80" w:rsidP="001D052B"/>
    <w:p w14:paraId="6E2B71CB" w14:textId="13B95E6D" w:rsidR="001B4B80" w:rsidRDefault="001B4B80" w:rsidP="001D052B"/>
    <w:p w14:paraId="496841CE" w14:textId="3FB15D3E" w:rsidR="001B4B80" w:rsidRDefault="001B4B80" w:rsidP="001D052B"/>
    <w:p w14:paraId="6E1A220F" w14:textId="7B999082" w:rsidR="00010BB7" w:rsidRDefault="00010BB7" w:rsidP="001D052B"/>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55"/>
        <w:gridCol w:w="4956"/>
      </w:tblGrid>
      <w:tr w:rsidR="00B24E52" w14:paraId="0E11B886" w14:textId="77777777" w:rsidTr="00D300D5">
        <w:trPr>
          <w:trHeight w:val="5093"/>
        </w:trPr>
        <w:tc>
          <w:tcPr>
            <w:tcW w:w="4955" w:type="dxa"/>
          </w:tcPr>
          <w:p w14:paraId="1C278FC7" w14:textId="165BE4A1" w:rsidR="00B24E52" w:rsidRDefault="00D300D5" w:rsidP="001D052B">
            <w:r w:rsidRPr="00B24E52">
              <w:rPr>
                <w:noProof/>
              </w:rPr>
              <w:lastRenderedPageBreak/>
              <mc:AlternateContent>
                <mc:Choice Requires="wps">
                  <w:drawing>
                    <wp:anchor distT="0" distB="0" distL="114300" distR="114300" simplePos="0" relativeHeight="251669504" behindDoc="0" locked="0" layoutInCell="1" allowOverlap="1" wp14:anchorId="369E8E46" wp14:editId="4F593778">
                      <wp:simplePos x="0" y="0"/>
                      <wp:positionH relativeFrom="column">
                        <wp:posOffset>310515</wp:posOffset>
                      </wp:positionH>
                      <wp:positionV relativeFrom="paragraph">
                        <wp:posOffset>-15875</wp:posOffset>
                      </wp:positionV>
                      <wp:extent cx="2456122" cy="375552"/>
                      <wp:effectExtent l="0" t="0" r="0" b="0"/>
                      <wp:wrapNone/>
                      <wp:docPr id="1029" name="Rectangle 1028">
                        <a:extLst xmlns:a="http://schemas.openxmlformats.org/drawingml/2006/main">
                          <a:ext uri="{FF2B5EF4-FFF2-40B4-BE49-F238E27FC236}">
                            <a16:creationId xmlns:a16="http://schemas.microsoft.com/office/drawing/2014/main" id="{EAAF63BA-9995-481D-9C1A-22798597BA41}"/>
                          </a:ext>
                        </a:extLst>
                      </wp:docPr>
                      <wp:cNvGraphicFramePr/>
                      <a:graphic xmlns:a="http://schemas.openxmlformats.org/drawingml/2006/main">
                        <a:graphicData uri="http://schemas.microsoft.com/office/word/2010/wordprocessingShape">
                          <wps:wsp>
                            <wps:cNvSpPr/>
                            <wps:spPr>
                              <a:xfrm>
                                <a:off x="0" y="0"/>
                                <a:ext cx="2456122" cy="375552"/>
                              </a:xfrm>
                              <a:prstGeom prst="rect">
                                <a:avLst/>
                              </a:prstGeom>
                            </wps:spPr>
                            <wps:txbx>
                              <w:txbxContent>
                                <w:p w14:paraId="643279F5" w14:textId="77777777" w:rsidR="00D05E75" w:rsidRDefault="00D05E75" w:rsidP="00B24E52">
                                  <w:pPr>
                                    <w:spacing w:line="256" w:lineRule="auto"/>
                                    <w:rPr>
                                      <w:sz w:val="24"/>
                                      <w:szCs w:val="24"/>
                                    </w:rPr>
                                  </w:pPr>
                                  <w:r>
                                    <w:rPr>
                                      <w:rFonts w:ascii="Calibri" w:eastAsia="Calibri" w:hAnsi="Calibri"/>
                                      <w:color w:val="000000" w:themeColor="text1"/>
                                      <w:kern w:val="24"/>
                                      <w:sz w:val="36"/>
                                      <w:szCs w:val="36"/>
                                    </w:rPr>
                                    <w:t>Dynamic Load balancing</w:t>
                                  </w:r>
                                </w:p>
                              </w:txbxContent>
                            </wps:txbx>
                            <wps:bodyPr wrap="none">
                              <a:spAutoFit/>
                            </wps:bodyPr>
                          </wps:wsp>
                        </a:graphicData>
                      </a:graphic>
                    </wp:anchor>
                  </w:drawing>
                </mc:Choice>
                <mc:Fallback>
                  <w:pict>
                    <v:rect w14:anchorId="369E8E46" id="Rectangle 1028" o:spid="_x0000_s1032" style="position:absolute;margin-left:24.45pt;margin-top:-1.25pt;width:193.4pt;height:29.55pt;z-index:25166950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3e5ihgEAAPoCAAAOAAAAZHJzL2Uyb0RvYy54bWysUttOAjEQfTfxH5q+yy6rIG5YiAnBF6NE&#10;9ANKt2WbbC/pFHb5e6cFweib8WV6mZnTc850Ou91S/bCg7KmosNBTokw3NbKbCv68b68mVACgZma&#10;tdaIih4E0Pns+mrauVIUtrFtLTxBEANl5yrahODKLAPeCM1gYJ0wmJTWaxbw6LdZ7VmH6LrNijwf&#10;Z531tfOWCwC8XRyTdJbwpRQ8vEoJIpC2osgtpOhT3MSYzaas3HrmGsVPNNgfWGimDD56hlqwwMjO&#10;q19QWnFvwcow4FZnVkrFRdKAaob5DzXrhjmRtKA54M42wf/B8pf9yhNV4+zy4oESwzRO6Q19Y2bb&#10;CoK3k2hS56DE2rVb+dMJcBsV99LruKIW0idjD2djRR8Ix8vibjQeFgUlHHO396PRqIig2aXbeQhP&#10;wmoSNxX1SCD5yfbPEI6lXyXYF9kc34+70G/6JGH8xXRj6wPK6nCuFTX48RIWuMddsEuV8GLjseyE&#10;hwYnRqfPECf4/ZyqLl929gkAAP//AwBQSwMEFAAGAAgAAAAhAHHEcHDeAAAACAEAAA8AAABkcnMv&#10;ZG93bnJldi54bWxMj0FOwzAQRfdI3MEaJDaotQlNKCFOhRBQqV1RegA3NolFPI5sJw23Z1jBcvS/&#10;3n9TbWbXs8mEaD1KuF0KYAYbry22Eo4fr4s1sJgUatV7NBK+TYRNfXlRqVL7M76b6ZBaRhCMpZLQ&#10;pTSUnMemM07FpR8MUvbpg1OJztByHdSZ4K7nmRAFd8oiLXRqMM+dab4Oo5Owest2L/ZG7K2bRnXc&#10;8SC2uJfy+mp+egSWzJz+yvCrT+pQk9PJj6gj64mxfqCmhEWWA6N8dZffAztJyIsCeF3x/w/UPwAA&#10;AP//AwBQSwECLQAUAAYACAAAACEAtoM4kv4AAADhAQAAEwAAAAAAAAAAAAAAAAAAAAAAW0NvbnRl&#10;bnRfVHlwZXNdLnhtbFBLAQItABQABgAIAAAAIQA4/SH/1gAAAJQBAAALAAAAAAAAAAAAAAAAAC8B&#10;AABfcmVscy8ucmVsc1BLAQItABQABgAIAAAAIQAn3e5ihgEAAPoCAAAOAAAAAAAAAAAAAAAAAC4C&#10;AABkcnMvZTJvRG9jLnhtbFBLAQItABQABgAIAAAAIQBxxHBw3gAAAAgBAAAPAAAAAAAAAAAAAAAA&#10;AOADAABkcnMvZG93bnJldi54bWxQSwUGAAAAAAQABADzAAAA6wQAAAAA&#10;" filled="f" stroked="f">
                      <v:textbox style="mso-fit-shape-to-text:t">
                        <w:txbxContent>
                          <w:p w14:paraId="643279F5" w14:textId="77777777" w:rsidR="00D05E75" w:rsidRDefault="00D05E75" w:rsidP="00B24E52">
                            <w:pPr>
                              <w:spacing w:line="256" w:lineRule="auto"/>
                              <w:rPr>
                                <w:sz w:val="24"/>
                                <w:szCs w:val="24"/>
                              </w:rPr>
                            </w:pPr>
                            <w:r>
                              <w:rPr>
                                <w:rFonts w:ascii="Calibri" w:eastAsia="Calibri" w:hAnsi="Calibri"/>
                                <w:color w:val="000000" w:themeColor="text1"/>
                                <w:kern w:val="24"/>
                                <w:sz w:val="36"/>
                                <w:szCs w:val="36"/>
                              </w:rPr>
                              <w:t>Dynamic Load balancing</w:t>
                            </w:r>
                          </w:p>
                        </w:txbxContent>
                      </v:textbox>
                    </v:rect>
                  </w:pict>
                </mc:Fallback>
              </mc:AlternateContent>
            </w:r>
          </w:p>
          <w:p w14:paraId="27F1AE21" w14:textId="79BAEC54" w:rsidR="00D05E75" w:rsidRPr="00D05E75" w:rsidRDefault="00D05E75" w:rsidP="00D05E75">
            <w:r w:rsidRPr="00B24E52">
              <w:rPr>
                <w:noProof/>
              </w:rPr>
              <w:drawing>
                <wp:anchor distT="0" distB="0" distL="114300" distR="114300" simplePos="0" relativeHeight="251667456" behindDoc="0" locked="0" layoutInCell="1" allowOverlap="1" wp14:anchorId="2A946AA3" wp14:editId="153977CC">
                  <wp:simplePos x="0" y="0"/>
                  <wp:positionH relativeFrom="column">
                    <wp:posOffset>13970</wp:posOffset>
                  </wp:positionH>
                  <wp:positionV relativeFrom="paragraph">
                    <wp:posOffset>167640</wp:posOffset>
                  </wp:positionV>
                  <wp:extent cx="2762250" cy="1704975"/>
                  <wp:effectExtent l="0" t="0" r="0" b="9525"/>
                  <wp:wrapNone/>
                  <wp:docPr id="37" name="Picture 36">
                    <a:extLst xmlns:a="http://schemas.openxmlformats.org/drawingml/2006/main">
                      <a:ext uri="{FF2B5EF4-FFF2-40B4-BE49-F238E27FC236}">
                        <a16:creationId xmlns:a16="http://schemas.microsoft.com/office/drawing/2014/main" id="{BB4B6A5E-DF13-4C2B-87E6-267ADC4D2C36}"/>
                      </a:ext>
                    </a:extLst>
                  </wp:docPr>
                  <wp:cNvGraphicFramePr/>
                  <a:graphic xmlns:a="http://schemas.openxmlformats.org/drawingml/2006/main">
                    <a:graphicData uri="http://schemas.openxmlformats.org/drawingml/2006/picture">
                      <pic:pic xmlns:pic="http://schemas.openxmlformats.org/drawingml/2006/picture">
                        <pic:nvPicPr>
                          <pic:cNvPr id="37" name="Picture 36">
                            <a:extLst>
                              <a:ext uri="{FF2B5EF4-FFF2-40B4-BE49-F238E27FC236}">
                                <a16:creationId xmlns:a16="http://schemas.microsoft.com/office/drawing/2014/main" id="{BB4B6A5E-DF13-4C2B-87E6-267ADC4D2C36}"/>
                              </a:ext>
                            </a:extLst>
                          </pic:cNvPr>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762250" cy="1704975"/>
                          </a:xfrm>
                          <a:prstGeom prst="rect">
                            <a:avLst/>
                          </a:prstGeom>
                          <a:noFill/>
                          <a:ln>
                            <a:noFill/>
                          </a:ln>
                        </pic:spPr>
                      </pic:pic>
                    </a:graphicData>
                  </a:graphic>
                </wp:anchor>
              </w:drawing>
            </w:r>
          </w:p>
          <w:p w14:paraId="2FCF3845" w14:textId="43901D93" w:rsidR="00D05E75" w:rsidRPr="00D05E75" w:rsidRDefault="00D05E75" w:rsidP="00D05E75"/>
          <w:p w14:paraId="31F4FBE3" w14:textId="77777777" w:rsidR="00D05E75" w:rsidRPr="00D05E75" w:rsidRDefault="00D05E75" w:rsidP="00D05E75"/>
          <w:p w14:paraId="47882B60" w14:textId="77777777" w:rsidR="00D05E75" w:rsidRPr="00D05E75" w:rsidRDefault="00D05E75" w:rsidP="00D05E75"/>
          <w:p w14:paraId="468F424A" w14:textId="77777777" w:rsidR="00D05E75" w:rsidRPr="00D05E75" w:rsidRDefault="00D05E75" w:rsidP="00D05E75"/>
          <w:p w14:paraId="687BCF34" w14:textId="77777777" w:rsidR="00D05E75" w:rsidRPr="00D05E75" w:rsidRDefault="00D05E75" w:rsidP="00D05E75"/>
          <w:p w14:paraId="6955C107" w14:textId="77777777" w:rsidR="00D05E75" w:rsidRDefault="00D05E75" w:rsidP="00D05E75"/>
          <w:p w14:paraId="0290931B" w14:textId="77777777" w:rsidR="00D05E75" w:rsidRPr="00D05E75" w:rsidRDefault="00D05E75" w:rsidP="00D05E75"/>
          <w:p w14:paraId="57CB64A0" w14:textId="77777777" w:rsidR="00D05E75" w:rsidRDefault="00D05E75" w:rsidP="00D05E75"/>
          <w:p w14:paraId="25A5DB29" w14:textId="77777777" w:rsidR="00D05E75" w:rsidRDefault="00D05E75" w:rsidP="00D05E75"/>
          <w:p w14:paraId="243635D3" w14:textId="77777777" w:rsidR="00D05E75" w:rsidRDefault="00D05E75" w:rsidP="00D05E75"/>
          <w:p w14:paraId="5DAE184C" w14:textId="5E5EB872" w:rsidR="00D05E75" w:rsidRPr="00D05E75" w:rsidRDefault="00D05E75" w:rsidP="00D05E75">
            <w:r w:rsidRPr="00B24E52">
              <w:rPr>
                <w:noProof/>
              </w:rPr>
              <mc:AlternateContent>
                <mc:Choice Requires="wps">
                  <w:drawing>
                    <wp:anchor distT="0" distB="0" distL="114300" distR="114300" simplePos="0" relativeHeight="251668480" behindDoc="0" locked="0" layoutInCell="1" allowOverlap="1" wp14:anchorId="13AE3523" wp14:editId="167C35F5">
                      <wp:simplePos x="0" y="0"/>
                      <wp:positionH relativeFrom="column">
                        <wp:posOffset>-43002</wp:posOffset>
                      </wp:positionH>
                      <wp:positionV relativeFrom="paragraph">
                        <wp:posOffset>160951</wp:posOffset>
                      </wp:positionV>
                      <wp:extent cx="2857500" cy="797442"/>
                      <wp:effectExtent l="0" t="0" r="0" b="0"/>
                      <wp:wrapNone/>
                      <wp:docPr id="1028" name="Rectangle 1027">
                        <a:extLst xmlns:a="http://schemas.openxmlformats.org/drawingml/2006/main">
                          <a:ext uri="{FF2B5EF4-FFF2-40B4-BE49-F238E27FC236}">
                            <a16:creationId xmlns:a16="http://schemas.microsoft.com/office/drawing/2014/main" id="{19D72745-51FC-4A63-9F31-3CD4771509AB}"/>
                          </a:ext>
                        </a:extLst>
                      </wp:docPr>
                      <wp:cNvGraphicFramePr/>
                      <a:graphic xmlns:a="http://schemas.openxmlformats.org/drawingml/2006/main">
                        <a:graphicData uri="http://schemas.microsoft.com/office/word/2010/wordprocessingShape">
                          <wps:wsp>
                            <wps:cNvSpPr/>
                            <wps:spPr>
                              <a:xfrm>
                                <a:off x="0" y="0"/>
                                <a:ext cx="2857500" cy="797442"/>
                              </a:xfrm>
                              <a:prstGeom prst="rect">
                                <a:avLst/>
                              </a:prstGeom>
                            </wps:spPr>
                            <wps:txbx>
                              <w:txbxContent>
                                <w:p w14:paraId="3A94A06D" w14:textId="3CDE22F9" w:rsidR="00D05E75" w:rsidRDefault="00D05E75" w:rsidP="00B24E52">
                                  <w:pPr>
                                    <w:spacing w:line="256" w:lineRule="auto"/>
                                    <w:rPr>
                                      <w:sz w:val="24"/>
                                      <w:szCs w:val="24"/>
                                    </w:rPr>
                                  </w:pPr>
                                  <w:r>
                                    <w:rPr>
                                      <w:rFonts w:ascii="Calibri" w:eastAsia="Calibri" w:hAnsi="Calibri"/>
                                      <w:color w:val="000000" w:themeColor="text1"/>
                                      <w:kern w:val="24"/>
                                    </w:rPr>
                                    <w:t xml:space="preserve">As the workloads between servers vary, virtualization provides the ability for a virtual machine that is overutilized to move workloads to underutilized servers.  </w:t>
                                  </w:r>
                                </w:p>
                              </w:txbxContent>
                            </wps:txbx>
                            <wps:bodyPr wrap="square">
                              <a:noAutofit/>
                            </wps:bodyPr>
                          </wps:wsp>
                        </a:graphicData>
                      </a:graphic>
                      <wp14:sizeRelV relativeFrom="margin">
                        <wp14:pctHeight>0</wp14:pctHeight>
                      </wp14:sizeRelV>
                    </wp:anchor>
                  </w:drawing>
                </mc:Choice>
                <mc:Fallback>
                  <w:pict>
                    <v:rect w14:anchorId="13AE3523" id="Rectangle 1027" o:spid="_x0000_s1033" style="position:absolute;margin-left:-3.4pt;margin-top:12.65pt;width:225pt;height:62.8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FwigEAAPwCAAAOAAAAZHJzL2Uyb0RvYy54bWysUk1v2zAMvQ/ofxB0X+wabdMacYoBxXYZ&#10;umLdfgAjS7EAS1RFJXb+fSklS4f2NuxCfZB8eu9Rq/vZjWKvI1n0nbxc1FJor7C3ftvJ37++fr6V&#10;ghL4Hkb0upMHTfJ+ffFpNYVWNzjg2OsoGMRTO4VODimFtqpIDdoBLTBoz0mD0UHiY9xWfYSJ0d1Y&#10;NXV9U00Y+xBRaSK+fTgm5brgG6NV+mEM6STGTjK3VGIscZNjtV5Bu40QBqtONOAfWDiwnh89Qz1A&#10;ArGL9gOUsyoioUkLha5CY6zSRQOruazfqXkeIOiihc2hcLaJ/h+setw/RWF7nl3d8Kw8OJ7ST/YN&#10;/HbUgm+X2aQpUMu1z+Epnk7E26x4NtHllbWIuRh7OBur5yQUXza318vrmv1XnFveLa+umgxavXWH&#10;SOmbRifyppORCRQ/Yf+d0rH0Twn3ZTbH9/MuzZu5SDgz3WB/YFkTz7WT9LKDmG2E1uOXXUJjC2Ju&#10;PRaeENniwun0HfIM/z6XqrdPu34FAAD//wMAUEsDBBQABgAIAAAAIQAqZ76x4QAAAAkBAAAPAAAA&#10;ZHJzL2Rvd25yZXYueG1sTI9PS8NAFMTvgt9heYIXaTemf9CYTZGCWEQoTWvP2+wzCWbfptltEr+9&#10;z5MehxlmfpOuRtuIHjtfO1JwP41AIBXO1FQqOOxfJg8gfNBkdOMIFXyjh1V2fZXqxLiBdtjnoRRc&#10;Qj7RCqoQ2kRKX1RotZ+6Fom9T9dZHVh2pTSdHrjcNjKOoqW0uiZeqHSL6wqLr/xiFQzFtj/u31/l&#10;9u64cXTenNf5x5tStzfj8xOIgGP4C8MvPqNDxkwndyHjRaNgsmTyoCBezECwP5/PYhAnDi6iR5BZ&#10;Kv8/yH4AAAD//wMAUEsBAi0AFAAGAAgAAAAhALaDOJL+AAAA4QEAABMAAAAAAAAAAAAAAAAAAAAA&#10;AFtDb250ZW50X1R5cGVzXS54bWxQSwECLQAUAAYACAAAACEAOP0h/9YAAACUAQAACwAAAAAAAAAA&#10;AAAAAAAvAQAAX3JlbHMvLnJlbHNQSwECLQAUAAYACAAAACEApUPxcIoBAAD8AgAADgAAAAAAAAAA&#10;AAAAAAAuAgAAZHJzL2Uyb0RvYy54bWxQSwECLQAUAAYACAAAACEAKme+seEAAAAJAQAADwAAAAAA&#10;AAAAAAAAAADkAwAAZHJzL2Rvd25yZXYueG1sUEsFBgAAAAAEAAQA8wAAAPIEAAAAAA==&#10;" filled="f" stroked="f">
                      <v:textbox>
                        <w:txbxContent>
                          <w:p w14:paraId="3A94A06D" w14:textId="3CDE22F9" w:rsidR="00D05E75" w:rsidRDefault="00D05E75" w:rsidP="00B24E52">
                            <w:pPr>
                              <w:spacing w:line="256" w:lineRule="auto"/>
                              <w:rPr>
                                <w:sz w:val="24"/>
                                <w:szCs w:val="24"/>
                              </w:rPr>
                            </w:pPr>
                            <w:r>
                              <w:rPr>
                                <w:rFonts w:ascii="Calibri" w:eastAsia="Calibri" w:hAnsi="Calibri"/>
                                <w:color w:val="000000" w:themeColor="text1"/>
                                <w:kern w:val="24"/>
                              </w:rPr>
                              <w:t xml:space="preserve">As the workloads between servers vary, virtualization provides the ability for a virtual machine that is overutilized to move workloads to underutilized servers.  </w:t>
                            </w:r>
                          </w:p>
                        </w:txbxContent>
                      </v:textbox>
                    </v:rect>
                  </w:pict>
                </mc:Fallback>
              </mc:AlternateContent>
            </w:r>
            <w:r>
              <w:t xml:space="preserve">  </w:t>
            </w:r>
            <w:r w:rsidRPr="00D05E75">
              <w:rPr>
                <w:i/>
                <w:iCs/>
                <w:color w:val="44546A" w:themeColor="text2"/>
                <w:sz w:val="18"/>
                <w:szCs w:val="18"/>
              </w:rPr>
              <w:t xml:space="preserve">Figure </w:t>
            </w:r>
            <w:r>
              <w:rPr>
                <w:i/>
                <w:iCs/>
                <w:color w:val="44546A" w:themeColor="text2"/>
                <w:sz w:val="18"/>
                <w:szCs w:val="18"/>
              </w:rPr>
              <w:t>10  Dynamic Load Balancing</w:t>
            </w:r>
            <w:r w:rsidRPr="00D05E75">
              <w:rPr>
                <w:i/>
                <w:iCs/>
                <w:color w:val="44546A" w:themeColor="text2"/>
                <w:sz w:val="18"/>
                <w:szCs w:val="18"/>
              </w:rPr>
              <w:t xml:space="preserve"> (Source</w:t>
            </w:r>
            <w:r>
              <w:rPr>
                <w:i/>
                <w:iCs/>
                <w:color w:val="44546A" w:themeColor="text2"/>
                <w:sz w:val="18"/>
                <w:szCs w:val="18"/>
              </w:rPr>
              <w:t>:</w:t>
            </w:r>
            <w:r w:rsidRPr="00D05E75">
              <w:rPr>
                <w:i/>
                <w:iCs/>
                <w:color w:val="44546A" w:themeColor="text2"/>
                <w:sz w:val="18"/>
                <w:szCs w:val="18"/>
              </w:rPr>
              <w:t xml:space="preserve"> Author, 2020)</w:t>
            </w:r>
          </w:p>
        </w:tc>
        <w:tc>
          <w:tcPr>
            <w:tcW w:w="4956" w:type="dxa"/>
          </w:tcPr>
          <w:p w14:paraId="553167E7" w14:textId="2F4143C3" w:rsidR="00B24E52" w:rsidRDefault="00B24E52" w:rsidP="001D052B"/>
          <w:p w14:paraId="238BC316" w14:textId="7ED56DFD" w:rsidR="0040325D" w:rsidRPr="0040325D" w:rsidRDefault="0040325D" w:rsidP="0040325D">
            <w:r w:rsidRPr="00B24E52">
              <w:rPr>
                <w:noProof/>
              </w:rPr>
              <w:drawing>
                <wp:anchor distT="0" distB="0" distL="114300" distR="114300" simplePos="0" relativeHeight="251671552" behindDoc="0" locked="0" layoutInCell="1" allowOverlap="1" wp14:anchorId="594266D2" wp14:editId="659AC54A">
                  <wp:simplePos x="0" y="0"/>
                  <wp:positionH relativeFrom="column">
                    <wp:posOffset>127000</wp:posOffset>
                  </wp:positionH>
                  <wp:positionV relativeFrom="paragraph">
                    <wp:posOffset>29712</wp:posOffset>
                  </wp:positionV>
                  <wp:extent cx="2809875" cy="1814830"/>
                  <wp:effectExtent l="0" t="0" r="9525" b="0"/>
                  <wp:wrapNone/>
                  <wp:docPr id="40" name="Picture 39">
                    <a:extLst xmlns:a="http://schemas.openxmlformats.org/drawingml/2006/main">
                      <a:ext uri="{FF2B5EF4-FFF2-40B4-BE49-F238E27FC236}">
                        <a16:creationId xmlns:a16="http://schemas.microsoft.com/office/drawing/2014/main" id="{D1FA57B9-AADE-4E2F-8855-5FEEBAE4A262}"/>
                      </a:ext>
                    </a:extLst>
                  </wp:docPr>
                  <wp:cNvGraphicFramePr/>
                  <a:graphic xmlns:a="http://schemas.openxmlformats.org/drawingml/2006/main">
                    <a:graphicData uri="http://schemas.openxmlformats.org/drawingml/2006/picture">
                      <pic:pic xmlns:pic="http://schemas.openxmlformats.org/drawingml/2006/picture">
                        <pic:nvPicPr>
                          <pic:cNvPr id="40" name="Picture 39">
                            <a:extLst>
                              <a:ext uri="{FF2B5EF4-FFF2-40B4-BE49-F238E27FC236}">
                                <a16:creationId xmlns:a16="http://schemas.microsoft.com/office/drawing/2014/main" id="{D1FA57B9-AADE-4E2F-8855-5FEEBAE4A262}"/>
                              </a:ext>
                            </a:extLst>
                          </pic:cNvPr>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809875" cy="1814830"/>
                          </a:xfrm>
                          <a:prstGeom prst="rect">
                            <a:avLst/>
                          </a:prstGeom>
                          <a:noFill/>
                          <a:ln>
                            <a:noFill/>
                          </a:ln>
                        </pic:spPr>
                      </pic:pic>
                    </a:graphicData>
                  </a:graphic>
                </wp:anchor>
              </w:drawing>
            </w:r>
          </w:p>
          <w:p w14:paraId="68AE9AE5" w14:textId="57D41924" w:rsidR="0040325D" w:rsidRPr="0040325D" w:rsidRDefault="0040325D" w:rsidP="0040325D"/>
          <w:p w14:paraId="7F0757C6" w14:textId="77777777" w:rsidR="0040325D" w:rsidRPr="0040325D" w:rsidRDefault="0040325D" w:rsidP="0040325D"/>
          <w:p w14:paraId="61D3612E" w14:textId="77777777" w:rsidR="0040325D" w:rsidRPr="0040325D" w:rsidRDefault="0040325D" w:rsidP="0040325D"/>
          <w:p w14:paraId="1FB0D862" w14:textId="77777777" w:rsidR="0040325D" w:rsidRPr="0040325D" w:rsidRDefault="0040325D" w:rsidP="0040325D"/>
          <w:p w14:paraId="20EEDE72" w14:textId="77777777" w:rsidR="0040325D" w:rsidRPr="0040325D" w:rsidRDefault="0040325D" w:rsidP="0040325D"/>
          <w:p w14:paraId="39174782" w14:textId="77777777" w:rsidR="0040325D" w:rsidRDefault="0040325D" w:rsidP="0040325D"/>
          <w:p w14:paraId="3D4C274A" w14:textId="77777777" w:rsidR="0040325D" w:rsidRPr="0040325D" w:rsidRDefault="0040325D" w:rsidP="0040325D"/>
          <w:p w14:paraId="72164521" w14:textId="77777777" w:rsidR="0040325D" w:rsidRPr="0040325D" w:rsidRDefault="0040325D" w:rsidP="0040325D"/>
          <w:p w14:paraId="161E0CBA" w14:textId="77777777" w:rsidR="0040325D" w:rsidRDefault="0040325D" w:rsidP="0040325D"/>
          <w:p w14:paraId="5B6A7502" w14:textId="77777777" w:rsidR="0040325D" w:rsidRDefault="0040325D" w:rsidP="0040325D"/>
          <w:p w14:paraId="7AE714B1" w14:textId="60AD16A2" w:rsidR="0040325D" w:rsidRPr="0040325D" w:rsidRDefault="0040325D" w:rsidP="0040325D">
            <w:r w:rsidRPr="00B24E52">
              <w:rPr>
                <w:noProof/>
              </w:rPr>
              <mc:AlternateContent>
                <mc:Choice Requires="wps">
                  <w:drawing>
                    <wp:anchor distT="0" distB="0" distL="114300" distR="114300" simplePos="0" relativeHeight="251672576" behindDoc="0" locked="0" layoutInCell="1" allowOverlap="1" wp14:anchorId="41ED2D7D" wp14:editId="2848A378">
                      <wp:simplePos x="0" y="0"/>
                      <wp:positionH relativeFrom="column">
                        <wp:posOffset>64135</wp:posOffset>
                      </wp:positionH>
                      <wp:positionV relativeFrom="paragraph">
                        <wp:posOffset>118893</wp:posOffset>
                      </wp:positionV>
                      <wp:extent cx="3014663" cy="808074"/>
                      <wp:effectExtent l="0" t="0" r="0" b="0"/>
                      <wp:wrapNone/>
                      <wp:docPr id="1030" name="Rectangle 1029">
                        <a:extLst xmlns:a="http://schemas.openxmlformats.org/drawingml/2006/main">
                          <a:ext uri="{FF2B5EF4-FFF2-40B4-BE49-F238E27FC236}">
                            <a16:creationId xmlns:a16="http://schemas.microsoft.com/office/drawing/2014/main" id="{FE6F4953-DD63-490C-A224-CC0FE40EE332}"/>
                          </a:ext>
                        </a:extLst>
                      </wp:docPr>
                      <wp:cNvGraphicFramePr/>
                      <a:graphic xmlns:a="http://schemas.openxmlformats.org/drawingml/2006/main">
                        <a:graphicData uri="http://schemas.microsoft.com/office/word/2010/wordprocessingShape">
                          <wps:wsp>
                            <wps:cNvSpPr/>
                            <wps:spPr>
                              <a:xfrm>
                                <a:off x="0" y="0"/>
                                <a:ext cx="3014663" cy="808074"/>
                              </a:xfrm>
                              <a:prstGeom prst="rect">
                                <a:avLst/>
                              </a:prstGeom>
                            </wps:spPr>
                            <wps:txbx>
                              <w:txbxContent>
                                <w:p w14:paraId="27C896A9" w14:textId="1618C8E5" w:rsidR="00D05E75" w:rsidRDefault="00D05E75" w:rsidP="00B24E52">
                                  <w:pPr>
                                    <w:spacing w:line="256" w:lineRule="auto"/>
                                    <w:rPr>
                                      <w:sz w:val="24"/>
                                      <w:szCs w:val="24"/>
                                    </w:rPr>
                                  </w:pPr>
                                  <w:r>
                                    <w:rPr>
                                      <w:rFonts w:ascii="Calibri" w:eastAsia="Calibri" w:hAnsi="Calibri"/>
                                      <w:color w:val="000000" w:themeColor="text1"/>
                                      <w:kern w:val="24"/>
                                    </w:rPr>
                                    <w:t>Virtualization allows the creation of virtual images of the machine that are saved on a different server, so in case of a disaster, the machine can be re-imaged immediately.</w:t>
                                  </w:r>
                                </w:p>
                              </w:txbxContent>
                            </wps:txbx>
                            <wps:bodyPr wrap="square">
                              <a:noAutofit/>
                            </wps:bodyPr>
                          </wps:wsp>
                        </a:graphicData>
                      </a:graphic>
                      <wp14:sizeRelV relativeFrom="margin">
                        <wp14:pctHeight>0</wp14:pctHeight>
                      </wp14:sizeRelV>
                    </wp:anchor>
                  </w:drawing>
                </mc:Choice>
                <mc:Fallback>
                  <w:pict>
                    <v:rect w14:anchorId="41ED2D7D" id="Rectangle 1029" o:spid="_x0000_s1034" style="position:absolute;margin-left:5.05pt;margin-top:9.35pt;width:237.4pt;height:63.6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7zYjjAEAAPwCAAAOAAAAZHJzL2Uyb0RvYy54bWysUstuIyEQvEfaf0Dc14PtyHFGHkcrRdnL&#10;Kony+ADMgAdpoAmNPeO/T4MdZ7W5RXuBhu4uqqpZ3YyuZ3sd0YJv+HQiONNeQWv9tuGvL3c/l5xh&#10;kr6VPXjd8INGfrP+cbEaQq1n0EHf6sgIxGM9hIZ3KYW6qlB12kmcQNCekgaik4mOcVu1UQ6E7vpq&#10;JsSiGiC2IYLSiHR7e0zydcE3Rqv0YAzqxPqGE7dU1ljWTV6r9UrW2yhDZ9WJhvwGCyetp0fPULcy&#10;SbaL9guUsyoCgkkTBa4CY6zSRQOpmYp/1Dx3MuiihczBcLYJ/x+sut8/RmZbmp2Yk0FeOprSE/km&#10;/bbXbCpm19mkIWBNtc/hMZ5OSGFWPJro8k5a2FiMPZyN1WNiii7nYnq5WMw5U5RbiqW4usyg1Wd3&#10;iJh+a3AsBw2PRKD4Kfd/MB1LP0qoL7M5vp+jNG7GImH5wXQD7YFkDTTXhuPbTsZso6w9/NolMLYg&#10;5tZj4QmRLC6cTt8hz/Dvc6n6/LTrdwAAAP//AwBQSwMEFAAGAAgAAAAhAD7TWVrgAAAACQEAAA8A&#10;AABkcnMvZG93bnJldi54bWxMj0FLw0AQhe+C/2EZwYvY3UqoacymSEEsIhRT2/M2GZNgdjbNbpP4&#10;752e9DS8eY8336SrybZiwN43jjTMZwoEUuHKhioNn7uX+xiED4ZK0zpCDT/oYZVdX6UmKd1IHzjk&#10;oRJcQj4xGuoQukRKX9RojZ+5Dom9L9dbE1j2lSx7M3K5beWDUgtpTUN8oTYdrmssvvOz1TAW2+Gw&#10;e3+V27vDxtFpc1rn+zetb2+m5ycQAafwF4YLPqNDxkxHd6bSi5a1mnOSZ/wIgv0ojpYgjryIFgpk&#10;lsr/H2S/AAAA//8DAFBLAQItABQABgAIAAAAIQC2gziS/gAAAOEBAAATAAAAAAAAAAAAAAAAAAAA&#10;AABbQ29udGVudF9UeXBlc10ueG1sUEsBAi0AFAAGAAgAAAAhADj9If/WAAAAlAEAAAsAAAAAAAAA&#10;AAAAAAAALwEAAF9yZWxzLy5yZWxzUEsBAi0AFAAGAAgAAAAhAPXvNiOMAQAA/AIAAA4AAAAAAAAA&#10;AAAAAAAALgIAAGRycy9lMm9Eb2MueG1sUEsBAi0AFAAGAAgAAAAhAD7TWVrgAAAACQEAAA8AAAAA&#10;AAAAAAAAAAAA5gMAAGRycy9kb3ducmV2LnhtbFBLBQYAAAAABAAEAPMAAADzBAAAAAA=&#10;" filled="f" stroked="f">
                      <v:textbox>
                        <w:txbxContent>
                          <w:p w14:paraId="27C896A9" w14:textId="1618C8E5" w:rsidR="00D05E75" w:rsidRDefault="00D05E75" w:rsidP="00B24E52">
                            <w:pPr>
                              <w:spacing w:line="256" w:lineRule="auto"/>
                              <w:rPr>
                                <w:sz w:val="24"/>
                                <w:szCs w:val="24"/>
                              </w:rPr>
                            </w:pPr>
                            <w:r>
                              <w:rPr>
                                <w:rFonts w:ascii="Calibri" w:eastAsia="Calibri" w:hAnsi="Calibri"/>
                                <w:color w:val="000000" w:themeColor="text1"/>
                                <w:kern w:val="24"/>
                              </w:rPr>
                              <w:t>Virtualization allows the creation of virtual images of the machine that are saved on a different server, so in case of a disaster, the machine can be re-imaged immediately.</w:t>
                            </w:r>
                          </w:p>
                        </w:txbxContent>
                      </v:textbox>
                    </v:rect>
                  </w:pict>
                </mc:Fallback>
              </mc:AlternateContent>
            </w:r>
            <w:r>
              <w:rPr>
                <w:i/>
                <w:iCs/>
                <w:color w:val="44546A" w:themeColor="text2"/>
                <w:sz w:val="18"/>
                <w:szCs w:val="18"/>
              </w:rPr>
              <w:t xml:space="preserve">      </w:t>
            </w:r>
            <w:r w:rsidRPr="00D05E75">
              <w:rPr>
                <w:i/>
                <w:iCs/>
                <w:color w:val="44546A" w:themeColor="text2"/>
                <w:sz w:val="18"/>
                <w:szCs w:val="18"/>
              </w:rPr>
              <w:t xml:space="preserve">Figure </w:t>
            </w:r>
            <w:r>
              <w:rPr>
                <w:i/>
                <w:iCs/>
                <w:color w:val="44546A" w:themeColor="text2"/>
                <w:sz w:val="18"/>
                <w:szCs w:val="18"/>
              </w:rPr>
              <w:t>11  Dynamic Load Balancing</w:t>
            </w:r>
            <w:r w:rsidRPr="00D05E75">
              <w:rPr>
                <w:i/>
                <w:iCs/>
                <w:color w:val="44546A" w:themeColor="text2"/>
                <w:sz w:val="18"/>
                <w:szCs w:val="18"/>
              </w:rPr>
              <w:t xml:space="preserve"> (Source</w:t>
            </w:r>
            <w:r>
              <w:rPr>
                <w:i/>
                <w:iCs/>
                <w:color w:val="44546A" w:themeColor="text2"/>
                <w:sz w:val="18"/>
                <w:szCs w:val="18"/>
              </w:rPr>
              <w:t>:</w:t>
            </w:r>
            <w:r w:rsidRPr="00D05E75">
              <w:rPr>
                <w:i/>
                <w:iCs/>
                <w:color w:val="44546A" w:themeColor="text2"/>
                <w:sz w:val="18"/>
                <w:szCs w:val="18"/>
              </w:rPr>
              <w:t xml:space="preserve"> Author, 2020)</w:t>
            </w:r>
          </w:p>
        </w:tc>
      </w:tr>
    </w:tbl>
    <w:p w14:paraId="0F2C5982" w14:textId="7A82060D" w:rsidR="00760435" w:rsidRPr="00760435" w:rsidRDefault="0040325D" w:rsidP="00D300D5">
      <w:pPr>
        <w:pStyle w:val="Heading2"/>
      </w:pPr>
      <w:bookmarkStart w:id="8" w:name="_Toc39702621"/>
      <w:r w:rsidRPr="00B24E52">
        <w:rPr>
          <w:noProof/>
        </w:rPr>
        <mc:AlternateContent>
          <mc:Choice Requires="wps">
            <w:drawing>
              <wp:anchor distT="0" distB="0" distL="114300" distR="114300" simplePos="0" relativeHeight="251673600" behindDoc="0" locked="0" layoutInCell="1" allowOverlap="1" wp14:anchorId="16FF14D6" wp14:editId="5A0653EE">
                <wp:simplePos x="0" y="0"/>
                <wp:positionH relativeFrom="column">
                  <wp:posOffset>3958900</wp:posOffset>
                </wp:positionH>
                <wp:positionV relativeFrom="paragraph">
                  <wp:posOffset>-3301188</wp:posOffset>
                </wp:positionV>
                <wp:extent cx="1802801" cy="329609"/>
                <wp:effectExtent l="0" t="0" r="0" b="0"/>
                <wp:wrapNone/>
                <wp:docPr id="1031" name="Rectangle 1030">
                  <a:extLst xmlns:a="http://schemas.openxmlformats.org/drawingml/2006/main">
                    <a:ext uri="{FF2B5EF4-FFF2-40B4-BE49-F238E27FC236}">
                      <a16:creationId xmlns:a16="http://schemas.microsoft.com/office/drawing/2014/main" id="{5F0A400C-8DD0-4AB5-9206-5DE592C0869D}"/>
                    </a:ext>
                  </a:extLst>
                </wp:docPr>
                <wp:cNvGraphicFramePr/>
                <a:graphic xmlns:a="http://schemas.openxmlformats.org/drawingml/2006/main">
                  <a:graphicData uri="http://schemas.microsoft.com/office/word/2010/wordprocessingShape">
                    <wps:wsp>
                      <wps:cNvSpPr/>
                      <wps:spPr>
                        <a:xfrm>
                          <a:off x="0" y="0"/>
                          <a:ext cx="1802801" cy="329609"/>
                        </a:xfrm>
                        <a:prstGeom prst="rect">
                          <a:avLst/>
                        </a:prstGeom>
                      </wps:spPr>
                      <wps:txbx>
                        <w:txbxContent>
                          <w:p w14:paraId="5E70DEE4" w14:textId="77777777" w:rsidR="00D05E75" w:rsidRDefault="00D05E75" w:rsidP="00B24E52">
                            <w:pPr>
                              <w:spacing w:line="256" w:lineRule="auto"/>
                              <w:rPr>
                                <w:sz w:val="24"/>
                                <w:szCs w:val="24"/>
                              </w:rPr>
                            </w:pPr>
                            <w:r>
                              <w:rPr>
                                <w:rFonts w:ascii="Calibri" w:eastAsia="Calibri" w:hAnsi="Calibri"/>
                                <w:color w:val="000000" w:themeColor="text1"/>
                                <w:kern w:val="24"/>
                                <w:sz w:val="36"/>
                                <w:szCs w:val="36"/>
                              </w:rPr>
                              <w:t>Disaster recovery</w:t>
                            </w:r>
                          </w:p>
                        </w:txbxContent>
                      </wps:txbx>
                      <wps:bodyPr wrap="none">
                        <a:noAutofit/>
                      </wps:bodyPr>
                    </wps:wsp>
                  </a:graphicData>
                </a:graphic>
                <wp14:sizeRelV relativeFrom="margin">
                  <wp14:pctHeight>0</wp14:pctHeight>
                </wp14:sizeRelV>
              </wp:anchor>
            </w:drawing>
          </mc:Choice>
          <mc:Fallback>
            <w:pict>
              <v:rect w14:anchorId="16FF14D6" id="Rectangle 1030" o:spid="_x0000_s1035" style="position:absolute;margin-left:311.7pt;margin-top:-259.95pt;width:141.95pt;height:25.95pt;z-index:25167360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PhyfggEAAPoCAAAOAAAAZHJzL2Uyb0RvYy54bWysUstuwyAQvFfqPyDuje1EihIrdlQpai9V&#10;G/XxAQSDjWRYBCR2/r4LSZOqvVW9LOyDYWd2V+tR9+QgnFdgKlpMckqE4dAo01b04/3hbkGJD8w0&#10;rAcjKnoUnq7r25vVYEsxhQ76RjiCIMaXg61oF4Its8zzTmjmJ2CFwaQEp1lA17VZ49iA6LrPpnk+&#10;zwZwjXXAhfcY3ZyStE74UgoeXqT0IpC+othbSNYlu4s2q1esbB2zneLnNtgfutBMGfz0ArVhgZG9&#10;U7+gtOIOPMgw4aAzkFJxkTggmyL/weatY1YkLiiOtxeZ/P/B8ufD1hHV4OzyWUGJYRqn9Iq6MdP2&#10;gmA0iTRYX2Ltm906lCx6Hq+R8SidjidyIWMS9ngRVoyBcAwWi3y6yBGeY242Xc7zZVQ+u762zodH&#10;AZrES0UdNpD0ZIcnH06lXyX47vp/vIVxNyYKCTRGdtAckdaAc62owcVLWAbu9wGkSnjXsjMeCpw6&#10;Oi9DnOB3P1VdV7b+BAAA//8DAFBLAwQUAAYACAAAACEA3nnX4+IAAAANAQAADwAAAGRycy9kb3du&#10;cmV2LnhtbEyPy07DMBBF90j8gzVI7Fq7TRuaEKcCJCTEpiK0sJ3GJonwS7bTpn+PWcFyZo7unFtt&#10;J63ISfowWMNhMWdApGmtGEzHYf/+PNsACRGNQGWN5HCRAbb19VWFpbBn8yZPTexICjGhRA59jK6k&#10;NLS91Bjm1kmTbl/Wa4xp9B0VHs8pXCu6ZCynGgeTPvTo5FMv2+9m1BzG7HVSh+ZRuB17+dTarz8u&#10;6Di/vZke7oFEOcU/GH71kzrUyeloRyMCURzyZbZKKIfZelEUQBJSsLsMyDGtVvmGAa0r+r9F/QMA&#10;AP//AwBQSwECLQAUAAYACAAAACEAtoM4kv4AAADhAQAAEwAAAAAAAAAAAAAAAAAAAAAAW0NvbnRl&#10;bnRfVHlwZXNdLnhtbFBLAQItABQABgAIAAAAIQA4/SH/1gAAAJQBAAALAAAAAAAAAAAAAAAAAC8B&#10;AABfcmVscy8ucmVsc1BLAQItABQABgAIAAAAIQA0PhyfggEAAPoCAAAOAAAAAAAAAAAAAAAAAC4C&#10;AABkcnMvZTJvRG9jLnhtbFBLAQItABQABgAIAAAAIQDeedfj4gAAAA0BAAAPAAAAAAAAAAAAAAAA&#10;ANwDAABkcnMvZG93bnJldi54bWxQSwUGAAAAAAQABADzAAAA6wQAAAAA&#10;" filled="f" stroked="f">
                <v:textbox>
                  <w:txbxContent>
                    <w:p w14:paraId="5E70DEE4" w14:textId="77777777" w:rsidR="00D05E75" w:rsidRDefault="00D05E75" w:rsidP="00B24E52">
                      <w:pPr>
                        <w:spacing w:line="256" w:lineRule="auto"/>
                        <w:rPr>
                          <w:sz w:val="24"/>
                          <w:szCs w:val="24"/>
                        </w:rPr>
                      </w:pPr>
                      <w:r>
                        <w:rPr>
                          <w:rFonts w:ascii="Calibri" w:eastAsia="Calibri" w:hAnsi="Calibri"/>
                          <w:color w:val="000000" w:themeColor="text1"/>
                          <w:kern w:val="24"/>
                          <w:sz w:val="36"/>
                          <w:szCs w:val="36"/>
                        </w:rPr>
                        <w:t>Disaster recovery</w:t>
                      </w:r>
                    </w:p>
                  </w:txbxContent>
                </v:textbox>
              </v:rect>
            </w:pict>
          </mc:Fallback>
        </mc:AlternateContent>
      </w:r>
      <w:r w:rsidR="007233F4">
        <w:t>2.3 Hypervisor</w:t>
      </w:r>
      <w:bookmarkEnd w:id="8"/>
    </w:p>
    <w:p w14:paraId="53AD37D5" w14:textId="4332736B" w:rsidR="00FC5A84" w:rsidRDefault="00A57BFB" w:rsidP="00D300D5">
      <w:r>
        <w:t>Virtualization</w:t>
      </w:r>
      <w:r w:rsidR="00A020FE">
        <w:t xml:space="preserve"> is possible </w:t>
      </w:r>
      <w:r w:rsidR="004218E4">
        <w:t>thanks to a software calle</w:t>
      </w:r>
      <w:r w:rsidR="00E770F2">
        <w:t>d</w:t>
      </w:r>
      <w:r w:rsidR="004218E4">
        <w:t xml:space="preserve"> Hypervisor</w:t>
      </w:r>
      <w:r w:rsidR="00E770F2">
        <w:t xml:space="preserve"> that</w:t>
      </w:r>
      <w:r w:rsidR="00760435">
        <w:t xml:space="preserve"> permit</w:t>
      </w:r>
      <w:r w:rsidR="00015DAA">
        <w:t>s</w:t>
      </w:r>
      <w:r w:rsidR="00E770F2">
        <w:t xml:space="preserve"> multiple OS</w:t>
      </w:r>
      <w:r w:rsidR="00760435">
        <w:t xml:space="preserve"> to share the same machine and </w:t>
      </w:r>
      <w:r w:rsidR="00015DAA">
        <w:t xml:space="preserve">to </w:t>
      </w:r>
      <w:r w:rsidR="00760435">
        <w:t>manage the</w:t>
      </w:r>
      <w:r w:rsidR="00FC5A84">
        <w:t xml:space="preserve"> underlying</w:t>
      </w:r>
      <w:r w:rsidR="00760435">
        <w:t xml:space="preserve"> resources </w:t>
      </w:r>
      <w:r w:rsidR="00015DAA">
        <w:t>granted</w:t>
      </w:r>
      <w:r w:rsidR="00760435">
        <w:t xml:space="preserve"> to each virtual OS</w:t>
      </w:r>
      <w:r w:rsidR="00653AD6">
        <w:t xml:space="preserve"> such as CPU, RAM, Disk memory and NIC.</w:t>
      </w:r>
      <w:r w:rsidR="00BB7995">
        <w:t xml:space="preserve"> </w:t>
      </w:r>
    </w:p>
    <w:p w14:paraId="01A9F475" w14:textId="70003990" w:rsidR="00D300D5" w:rsidRDefault="00BB7995" w:rsidP="00D300D5">
      <w:r>
        <w:t>There are two types o</w:t>
      </w:r>
      <w:r w:rsidR="00285C31">
        <w:t>f hypervisor</w:t>
      </w:r>
      <w:r w:rsidR="00D300D5">
        <w:t xml:space="preserve">: Type 1 and Type 2. </w:t>
      </w:r>
    </w:p>
    <w:p w14:paraId="6351581B" w14:textId="0231695E" w:rsidR="00430A00" w:rsidRDefault="00D300D5" w:rsidP="00D300D5">
      <w:r>
        <w:rPr>
          <w:noProof/>
          <w:color w:val="FF0000"/>
        </w:rPr>
        <w:drawing>
          <wp:inline distT="0" distB="0" distL="0" distR="0" wp14:anchorId="51A8882D" wp14:editId="497CF852">
            <wp:extent cx="6052981" cy="2457450"/>
            <wp:effectExtent l="0" t="0" r="508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059635" cy="2460152"/>
                    </a:xfrm>
                    <a:prstGeom prst="rect">
                      <a:avLst/>
                    </a:prstGeom>
                    <a:noFill/>
                    <a:ln>
                      <a:noFill/>
                    </a:ln>
                  </pic:spPr>
                </pic:pic>
              </a:graphicData>
            </a:graphic>
          </wp:inline>
        </w:drawing>
      </w:r>
    </w:p>
    <w:p w14:paraId="13746755" w14:textId="17DB4334" w:rsidR="003E393A" w:rsidRDefault="00430A00" w:rsidP="00430A00">
      <w:pPr>
        <w:pStyle w:val="Caption"/>
        <w:rPr>
          <w:color w:val="FF0000"/>
        </w:rPr>
      </w:pPr>
      <w:r>
        <w:t xml:space="preserve">Figure </w:t>
      </w:r>
      <w:r w:rsidR="0040325D">
        <w:t>12</w:t>
      </w:r>
      <w:r w:rsidR="00D300D5">
        <w:rPr>
          <w:noProof/>
        </w:rPr>
        <w:t xml:space="preserve"> Hypervisors </w:t>
      </w:r>
      <w:r w:rsidR="00D300D5" w:rsidRPr="00D300D5">
        <w:rPr>
          <w:noProof/>
        </w:rPr>
        <w:t>(Source</w:t>
      </w:r>
      <w:r w:rsidR="0040325D">
        <w:rPr>
          <w:noProof/>
        </w:rPr>
        <w:t>:</w:t>
      </w:r>
      <w:r w:rsidR="00D300D5" w:rsidRPr="00D300D5">
        <w:rPr>
          <w:noProof/>
        </w:rPr>
        <w:t xml:space="preserve"> VMware, 2006)</w:t>
      </w:r>
    </w:p>
    <w:tbl>
      <w:tblPr>
        <w:tblStyle w:val="TableGrid"/>
        <w:tblW w:w="935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098"/>
        <w:gridCol w:w="284"/>
        <w:gridCol w:w="3969"/>
      </w:tblGrid>
      <w:tr w:rsidR="00430A00" w14:paraId="537D087E" w14:textId="77777777" w:rsidTr="00430A00">
        <w:tc>
          <w:tcPr>
            <w:tcW w:w="5098" w:type="dxa"/>
          </w:tcPr>
          <w:p w14:paraId="7B1BC7BD" w14:textId="34042886" w:rsidR="00430A00" w:rsidRPr="00430A00" w:rsidRDefault="00430A00" w:rsidP="001E738C">
            <w:pPr>
              <w:rPr>
                <w:b/>
                <w:bCs/>
              </w:rPr>
            </w:pPr>
            <w:r w:rsidRPr="00430A00">
              <w:rPr>
                <w:b/>
                <w:bCs/>
              </w:rPr>
              <w:t>Type 1</w:t>
            </w:r>
          </w:p>
          <w:p w14:paraId="7746AA28" w14:textId="6A34FD11" w:rsidR="00430A00" w:rsidRPr="00430A00" w:rsidRDefault="00430A00" w:rsidP="001E738C">
            <w:r>
              <w:t xml:space="preserve">This type of hypervisor is also called “Bare Metal” because it sits directly </w:t>
            </w:r>
            <w:r w:rsidRPr="00423139">
              <w:t xml:space="preserve">on </w:t>
            </w:r>
            <w:r>
              <w:t>the host’s hardware, becoming its operating system. This type is generally considered more performant than the Type 2 because by sitting directly on the hardware, the host does not consume extra processing power to run a guest OS but focuses entirely to support the virtualization. Type 1 hypervisors typically used in server-side virtualization and some examples are</w:t>
            </w:r>
            <w:r w:rsidR="00192CD4">
              <w:t xml:space="preserve"> </w:t>
            </w:r>
            <w:r>
              <w:t>Microsoft Hyper-V, VMware ESX</w:t>
            </w:r>
            <w:r w:rsidR="00192CD4">
              <w:t>,</w:t>
            </w:r>
            <w:r>
              <w:t xml:space="preserve"> and Citrix XenServer. </w:t>
            </w:r>
          </w:p>
        </w:tc>
        <w:tc>
          <w:tcPr>
            <w:tcW w:w="284" w:type="dxa"/>
          </w:tcPr>
          <w:p w14:paraId="7A5D66EE" w14:textId="08852770" w:rsidR="00430A00" w:rsidRPr="00430A00" w:rsidRDefault="00430A00" w:rsidP="001E738C"/>
        </w:tc>
        <w:tc>
          <w:tcPr>
            <w:tcW w:w="3969" w:type="dxa"/>
          </w:tcPr>
          <w:p w14:paraId="59D24A3B" w14:textId="77777777" w:rsidR="00430A00" w:rsidRPr="00430A00" w:rsidRDefault="00430A00" w:rsidP="001E738C">
            <w:pPr>
              <w:rPr>
                <w:b/>
                <w:bCs/>
              </w:rPr>
            </w:pPr>
            <w:r w:rsidRPr="00430A00">
              <w:rPr>
                <w:b/>
                <w:bCs/>
              </w:rPr>
              <w:t>Type 2</w:t>
            </w:r>
          </w:p>
          <w:p w14:paraId="6C42A33B" w14:textId="3B0612B6" w:rsidR="00430A00" w:rsidRPr="00430A00" w:rsidRDefault="00430A00" w:rsidP="001E738C">
            <w:r>
              <w:t>This type of hypervisor sits on a host OS and it is typically used in client-side virtualization</w:t>
            </w:r>
            <w:r w:rsidR="00653AD6">
              <w:t xml:space="preserve"> in which u</w:t>
            </w:r>
            <w:r>
              <w:t xml:space="preserve">sers can </w:t>
            </w:r>
            <w:r w:rsidR="00FC5A84">
              <w:t>create</w:t>
            </w:r>
            <w:r>
              <w:t xml:space="preserve"> multiple OS in a separated but not independent environment. As </w:t>
            </w:r>
            <w:r w:rsidR="00653AD6">
              <w:t xml:space="preserve">discussed </w:t>
            </w:r>
            <w:r>
              <w:t xml:space="preserve">before, this type is less performant as processing power and memory </w:t>
            </w:r>
            <w:r w:rsidR="00653AD6">
              <w:t>are</w:t>
            </w:r>
            <w:r>
              <w:t xml:space="preserve"> shared between the operating systems. Some examples are</w:t>
            </w:r>
            <w:r w:rsidR="00192CD4">
              <w:t xml:space="preserve"> </w:t>
            </w:r>
            <w:r>
              <w:t>Oracle Virtual Box, VMware, Azure virtual server.</w:t>
            </w:r>
          </w:p>
        </w:tc>
      </w:tr>
    </w:tbl>
    <w:p w14:paraId="15B0112A" w14:textId="295C8651" w:rsidR="00623081" w:rsidRPr="00623081" w:rsidRDefault="003E393A" w:rsidP="00CD083F">
      <w:pPr>
        <w:pStyle w:val="Heading1"/>
      </w:pPr>
      <w:bookmarkStart w:id="9" w:name="_Toc39702622"/>
      <w:r w:rsidRPr="001E738C">
        <w:lastRenderedPageBreak/>
        <w:t>3 Service models</w:t>
      </w:r>
      <w:bookmarkEnd w:id="9"/>
      <w:r w:rsidRPr="001E738C">
        <w:t xml:space="preserve"> </w:t>
      </w:r>
    </w:p>
    <w:p w14:paraId="5A9D9F97" w14:textId="1512CA1E" w:rsidR="00623081" w:rsidRDefault="00623081" w:rsidP="00CB51C3">
      <w:pPr>
        <w:pStyle w:val="NoSpacing"/>
      </w:pPr>
      <w:r>
        <w:t xml:space="preserve">Service Providers and service level agreement </w:t>
      </w:r>
    </w:p>
    <w:p w14:paraId="61516E84" w14:textId="218D7E30" w:rsidR="003E393A" w:rsidRDefault="00004B79" w:rsidP="001E738C">
      <w:r w:rsidRPr="00004B79">
        <w:t>In cloud compu</w:t>
      </w:r>
      <w:r>
        <w:t xml:space="preserve">ting, the term “Service providers” is used to define a company that </w:t>
      </w:r>
      <w:r w:rsidR="005E5F55">
        <w:t>provide</w:t>
      </w:r>
      <w:r w:rsidR="00192CD4">
        <w:t>s</w:t>
      </w:r>
      <w:r w:rsidR="005E5F55">
        <w:t xml:space="preserve"> technologies to other organization</w:t>
      </w:r>
      <w:r w:rsidR="00132412">
        <w:t>s</w:t>
      </w:r>
      <w:r w:rsidR="00A43938">
        <w:t xml:space="preserve"> for a specific time and cost agreed between the two parts</w:t>
      </w:r>
      <w:r w:rsidR="00132412">
        <w:t xml:space="preserve"> </w:t>
      </w:r>
      <w:r w:rsidR="001606B9">
        <w:t>through</w:t>
      </w:r>
      <w:r w:rsidR="00132412">
        <w:t xml:space="preserve"> a service contract. </w:t>
      </w:r>
      <w:r w:rsidR="006F0E6E">
        <w:t>Furthermore,</w:t>
      </w:r>
      <w:r w:rsidR="00292E96">
        <w:t xml:space="preserve"> another type of contract</w:t>
      </w:r>
      <w:r w:rsidR="004803C1">
        <w:t>, called “Service level agreement”,</w:t>
      </w:r>
      <w:r w:rsidR="00292E96">
        <w:t xml:space="preserve"> is also signed to </w:t>
      </w:r>
      <w:r w:rsidR="00BF31E9">
        <w:t xml:space="preserve">control specific </w:t>
      </w:r>
      <w:r w:rsidR="00AC19C5">
        <w:t xml:space="preserve">aspects </w:t>
      </w:r>
      <w:r w:rsidR="0062676B">
        <w:t xml:space="preserve">of the service provider, </w:t>
      </w:r>
      <w:r w:rsidR="00AC19C5">
        <w:t>such as</w:t>
      </w:r>
      <w:r w:rsidR="001D4EDC">
        <w:t xml:space="preserve"> the</w:t>
      </w:r>
      <w:r w:rsidR="00110730">
        <w:t xml:space="preserve"> </w:t>
      </w:r>
      <w:r w:rsidR="00AA4324">
        <w:t>uptime</w:t>
      </w:r>
      <w:r w:rsidR="001606B9">
        <w:t xml:space="preserve"> guaranteed</w:t>
      </w:r>
      <w:r w:rsidR="00AA4324">
        <w:t>,</w:t>
      </w:r>
      <w:r w:rsidR="0016050D">
        <w:t xml:space="preserve"> </w:t>
      </w:r>
      <w:r w:rsidR="004C77A5">
        <w:t xml:space="preserve">the </w:t>
      </w:r>
      <w:r w:rsidR="0016050D">
        <w:t>average time to recover from fail</w:t>
      </w:r>
      <w:r w:rsidR="005D2CB0">
        <w:t>ure</w:t>
      </w:r>
      <w:r w:rsidR="00421051">
        <w:t xml:space="preserve">, the </w:t>
      </w:r>
      <w:r w:rsidR="004C77A5">
        <w:t xml:space="preserve">data management </w:t>
      </w:r>
      <w:r w:rsidR="00B26E2B">
        <w:t>methodologies</w:t>
      </w:r>
      <w:r w:rsidR="00421051">
        <w:t xml:space="preserve"> adopted</w:t>
      </w:r>
      <w:r w:rsidR="00192CD4">
        <w:t>,</w:t>
      </w:r>
      <w:r w:rsidR="00B26E2B">
        <w:t xml:space="preserve"> and </w:t>
      </w:r>
      <w:r w:rsidR="00421051">
        <w:t xml:space="preserve">other </w:t>
      </w:r>
      <w:r w:rsidR="00B26E2B">
        <w:t xml:space="preserve">performance-related </w:t>
      </w:r>
      <w:r w:rsidR="002E6EEA">
        <w:t>aspects</w:t>
      </w:r>
      <w:r w:rsidR="00216E82">
        <w:t>.</w:t>
      </w:r>
      <w:r w:rsidR="00572E03">
        <w:t xml:space="preserve"> </w:t>
      </w:r>
      <w:r w:rsidR="00AA5461">
        <w:t xml:space="preserve"> </w:t>
      </w:r>
    </w:p>
    <w:tbl>
      <w:tblPr>
        <w:tblStyle w:val="TableGrid"/>
        <w:tblW w:w="0" w:type="auto"/>
        <w:tblInd w:w="-1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97"/>
        <w:gridCol w:w="6066"/>
      </w:tblGrid>
      <w:tr w:rsidR="000953BE" w14:paraId="5A2FB5D0" w14:textId="77777777" w:rsidTr="002E6EEA">
        <w:tc>
          <w:tcPr>
            <w:tcW w:w="3097" w:type="dxa"/>
          </w:tcPr>
          <w:p w14:paraId="5EE94BAE" w14:textId="77777777" w:rsidR="000953BE" w:rsidRDefault="000953BE" w:rsidP="000953BE"/>
          <w:p w14:paraId="27E20CBD" w14:textId="601C618F" w:rsidR="000953BE" w:rsidRDefault="000953BE" w:rsidP="000953BE">
            <w:r>
              <w:t xml:space="preserve">Cloud providers can offer many types of services as shown in figure </w:t>
            </w:r>
            <w:r w:rsidR="00FC5A84">
              <w:t>8</w:t>
            </w:r>
            <w:r>
              <w:t>, but services are all grouped in three main categories called Infrastructure as a service, Platform as a service and Software as a Service.</w:t>
            </w:r>
          </w:p>
          <w:p w14:paraId="1EDC92B3" w14:textId="77777777" w:rsidR="000953BE" w:rsidRDefault="000953BE" w:rsidP="001E738C"/>
        </w:tc>
        <w:tc>
          <w:tcPr>
            <w:tcW w:w="6066" w:type="dxa"/>
          </w:tcPr>
          <w:p w14:paraId="0907B3D9" w14:textId="77777777" w:rsidR="000953BE" w:rsidRDefault="000953BE" w:rsidP="001E738C">
            <w:r>
              <w:rPr>
                <w:noProof/>
              </w:rPr>
              <w:drawing>
                <wp:inline distT="0" distB="0" distL="0" distR="0" wp14:anchorId="75291474" wp14:editId="7A60492D">
                  <wp:extent cx="3220017" cy="173379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266060" cy="1758589"/>
                          </a:xfrm>
                          <a:prstGeom prst="rect">
                            <a:avLst/>
                          </a:prstGeom>
                          <a:noFill/>
                          <a:ln>
                            <a:noFill/>
                          </a:ln>
                        </pic:spPr>
                      </pic:pic>
                    </a:graphicData>
                  </a:graphic>
                </wp:inline>
              </w:drawing>
            </w:r>
          </w:p>
          <w:p w14:paraId="0EF4A377" w14:textId="241A7FAC" w:rsidR="000953BE" w:rsidRDefault="000953BE" w:rsidP="000953BE">
            <w:pPr>
              <w:pStyle w:val="Caption"/>
            </w:pPr>
            <w:r>
              <w:t xml:space="preserve">Figure </w:t>
            </w:r>
            <w:r w:rsidR="0040325D">
              <w:t>13</w:t>
            </w:r>
            <w:r>
              <w:t xml:space="preserve"> Cloud services (</w:t>
            </w:r>
            <w:r w:rsidR="0040325D">
              <w:t xml:space="preserve">Source: </w:t>
            </w:r>
            <w:r>
              <w:t>Author, 2020)</w:t>
            </w:r>
          </w:p>
        </w:tc>
      </w:tr>
    </w:tbl>
    <w:p w14:paraId="3C38FCD3" w14:textId="7DE94D29" w:rsidR="000358DF" w:rsidRDefault="000358DF" w:rsidP="00CB51C3">
      <w:pPr>
        <w:pStyle w:val="NoSpacing"/>
      </w:pPr>
      <w:r>
        <w:t xml:space="preserve">Infrastructure as a service </w:t>
      </w:r>
    </w:p>
    <w:p w14:paraId="10928AC5" w14:textId="58A8FC2C" w:rsidR="000358DF" w:rsidRDefault="001F28DC" w:rsidP="001E738C">
      <w:r>
        <w:t xml:space="preserve">According to Santana (2016, p. 36) Infrastructure as a </w:t>
      </w:r>
      <w:r w:rsidR="00AD4C25">
        <w:t xml:space="preserve">service, </w:t>
      </w:r>
      <w:r w:rsidR="00F255C1">
        <w:t>was</w:t>
      </w:r>
      <w:r w:rsidR="00AD4C25">
        <w:t xml:space="preserve"> the first type of service</w:t>
      </w:r>
      <w:r w:rsidR="00801055">
        <w:t xml:space="preserve"> model</w:t>
      </w:r>
      <w:r w:rsidR="00AD4C25">
        <w:t xml:space="preserve"> to be offered to </w:t>
      </w:r>
      <w:r w:rsidR="006C029A">
        <w:t>the public in the late 2000s</w:t>
      </w:r>
      <w:r w:rsidR="00532E63">
        <w:t>.</w:t>
      </w:r>
      <w:r w:rsidR="008826C5">
        <w:t xml:space="preserve"> </w:t>
      </w:r>
      <w:r w:rsidR="00532E63">
        <w:t>T</w:t>
      </w:r>
      <w:r w:rsidR="00CD2943">
        <w:t xml:space="preserve">oday </w:t>
      </w:r>
      <w:r w:rsidR="00532E63">
        <w:t xml:space="preserve">IaaS </w:t>
      </w:r>
      <w:r w:rsidR="00905135">
        <w:t>consist</w:t>
      </w:r>
      <w:r w:rsidR="00CD2943">
        <w:t>s</w:t>
      </w:r>
      <w:r w:rsidR="00905135">
        <w:t xml:space="preserve"> </w:t>
      </w:r>
      <w:r w:rsidR="00192CD4">
        <w:t>of</w:t>
      </w:r>
      <w:r w:rsidR="00CD2943">
        <w:t xml:space="preserve"> a series of</w:t>
      </w:r>
      <w:r w:rsidR="00905135">
        <w:t xml:space="preserve"> cloud services created for </w:t>
      </w:r>
      <w:r w:rsidR="008C46F5">
        <w:t xml:space="preserve">different </w:t>
      </w:r>
      <w:r w:rsidR="004F1D0A">
        <w:t>customers</w:t>
      </w:r>
      <w:r w:rsidR="002B5F4E">
        <w:t xml:space="preserve">’ </w:t>
      </w:r>
      <w:r w:rsidR="004F1D0A">
        <w:t>need</w:t>
      </w:r>
      <w:r w:rsidR="00192CD4">
        <w:t>s</w:t>
      </w:r>
      <w:r w:rsidR="004F1D0A">
        <w:t xml:space="preserve"> </w:t>
      </w:r>
      <w:r w:rsidR="008C46F5">
        <w:t>such as</w:t>
      </w:r>
      <w:r w:rsidR="004F1D0A">
        <w:t xml:space="preserve"> </w:t>
      </w:r>
      <w:r w:rsidR="00A8027A">
        <w:t xml:space="preserve">storage, </w:t>
      </w:r>
      <w:r w:rsidR="004F1D0A">
        <w:t>network</w:t>
      </w:r>
      <w:r w:rsidR="002B5F4E">
        <w:t>ing</w:t>
      </w:r>
      <w:r w:rsidR="00BF5FBA">
        <w:t xml:space="preserve"> functionalities</w:t>
      </w:r>
      <w:r w:rsidR="004F1D0A">
        <w:t>, process</w:t>
      </w:r>
      <w:r w:rsidR="002B5F4E">
        <w:t>ing</w:t>
      </w:r>
      <w:r w:rsidR="0007363A">
        <w:t xml:space="preserve"> power</w:t>
      </w:r>
      <w:r w:rsidR="00192CD4">
        <w:t>,</w:t>
      </w:r>
      <w:r w:rsidR="009B0640">
        <w:t xml:space="preserve"> and other computer resource</w:t>
      </w:r>
      <w:r w:rsidR="0007363A">
        <w:t>s.</w:t>
      </w:r>
      <w:r w:rsidR="004F1D0A">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495"/>
        <w:gridCol w:w="6426"/>
      </w:tblGrid>
      <w:tr w:rsidR="00CD083F" w14:paraId="14051F30" w14:textId="77777777" w:rsidTr="00CD083F">
        <w:tc>
          <w:tcPr>
            <w:tcW w:w="4955" w:type="dxa"/>
          </w:tcPr>
          <w:p w14:paraId="320867D6" w14:textId="77777777" w:rsidR="00CD083F" w:rsidRDefault="00CD083F" w:rsidP="00CD083F">
            <w:r>
              <w:t xml:space="preserve">As shown in figure 9, the provider has control over the key layers of the structure, allowing customers to install and use any suitable software on top of them. </w:t>
            </w:r>
          </w:p>
          <w:p w14:paraId="02B17C04" w14:textId="77777777" w:rsidR="00CD083F" w:rsidRDefault="00CD083F" w:rsidP="001E738C"/>
        </w:tc>
        <w:tc>
          <w:tcPr>
            <w:tcW w:w="4956" w:type="dxa"/>
          </w:tcPr>
          <w:p w14:paraId="6055D7A2" w14:textId="77777777" w:rsidR="00CD083F" w:rsidRDefault="00CD083F" w:rsidP="001E738C">
            <w:r w:rsidRPr="006B3B83">
              <w:rPr>
                <w:noProof/>
              </w:rPr>
              <w:drawing>
                <wp:inline distT="0" distB="0" distL="0" distR="0" wp14:anchorId="56A4969D" wp14:editId="0332DB95">
                  <wp:extent cx="3943900" cy="1400370"/>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943900" cy="1400370"/>
                          </a:xfrm>
                          <a:prstGeom prst="rect">
                            <a:avLst/>
                          </a:prstGeom>
                        </pic:spPr>
                      </pic:pic>
                    </a:graphicData>
                  </a:graphic>
                </wp:inline>
              </w:drawing>
            </w:r>
          </w:p>
          <w:p w14:paraId="6DEF6511" w14:textId="1A06910A" w:rsidR="00CD083F" w:rsidRDefault="00CD083F" w:rsidP="00CD083F">
            <w:pPr>
              <w:pStyle w:val="Caption"/>
            </w:pPr>
            <w:r>
              <w:t xml:space="preserve">Figure </w:t>
            </w:r>
            <w:r w:rsidR="0040325D">
              <w:t xml:space="preserve">14 </w:t>
            </w:r>
            <w:r>
              <w:t xml:space="preserve"> IaaS Responsibility (Source: Santana, 2016)</w:t>
            </w:r>
          </w:p>
        </w:tc>
      </w:tr>
    </w:tbl>
    <w:p w14:paraId="27130657" w14:textId="078443B4" w:rsidR="00D300D5" w:rsidRDefault="00D300D5" w:rsidP="00CD083F">
      <w:pPr>
        <w:keepNext/>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55"/>
        <w:gridCol w:w="4956"/>
      </w:tblGrid>
      <w:tr w:rsidR="00CD083F" w14:paraId="323D7B8C" w14:textId="77777777" w:rsidTr="00C673AA">
        <w:tc>
          <w:tcPr>
            <w:tcW w:w="4955" w:type="dxa"/>
          </w:tcPr>
          <w:p w14:paraId="44B36BA6" w14:textId="67B9C0EC" w:rsidR="00CD083F" w:rsidRDefault="00CD083F" w:rsidP="00CD083F">
            <w:r>
              <w:t>Infrastructure as a service is the right option for:</w:t>
            </w:r>
          </w:p>
          <w:p w14:paraId="5C2B14CB" w14:textId="77777777" w:rsidR="00CD083F" w:rsidRDefault="00CD083F" w:rsidP="00CD083F"/>
          <w:p w14:paraId="32359E8A" w14:textId="77777777" w:rsidR="00CD083F" w:rsidRPr="003476DD" w:rsidRDefault="00CD083F" w:rsidP="00CD083F">
            <w:pPr>
              <w:pStyle w:val="ListParagraph"/>
              <w:numPr>
                <w:ilvl w:val="0"/>
                <w:numId w:val="11"/>
              </w:numPr>
              <w:ind w:left="314" w:hanging="284"/>
              <w:rPr>
                <w:i/>
                <w:iCs/>
              </w:rPr>
            </w:pPr>
            <w:r w:rsidRPr="003476DD">
              <w:rPr>
                <w:i/>
                <w:iCs/>
              </w:rPr>
              <w:t>Hosting websites and apps, including the new fast</w:t>
            </w:r>
            <w:r>
              <w:rPr>
                <w:i/>
                <w:iCs/>
              </w:rPr>
              <w:t>-</w:t>
            </w:r>
            <w:r w:rsidRPr="003476DD">
              <w:rPr>
                <w:i/>
                <w:iCs/>
              </w:rPr>
              <w:t>expanding world of the “Internet of Things”.</w:t>
            </w:r>
          </w:p>
          <w:p w14:paraId="4E0FE8CD" w14:textId="16B91159" w:rsidR="00CD083F" w:rsidRPr="003476DD" w:rsidRDefault="00CD083F" w:rsidP="00CD083F">
            <w:pPr>
              <w:pStyle w:val="ListParagraph"/>
              <w:numPr>
                <w:ilvl w:val="0"/>
                <w:numId w:val="11"/>
              </w:numPr>
              <w:ind w:left="314" w:hanging="284"/>
              <w:rPr>
                <w:i/>
                <w:iCs/>
              </w:rPr>
            </w:pPr>
            <w:r w:rsidRPr="003476DD">
              <w:rPr>
                <w:i/>
                <w:iCs/>
              </w:rPr>
              <w:t>High</w:t>
            </w:r>
            <w:r>
              <w:rPr>
                <w:i/>
                <w:iCs/>
              </w:rPr>
              <w:t>-</w:t>
            </w:r>
            <w:r w:rsidRPr="003476DD">
              <w:rPr>
                <w:i/>
                <w:iCs/>
              </w:rPr>
              <w:t xml:space="preserve">performance Computing such as big data analytics, machine learning, simulations, and modelling. </w:t>
            </w:r>
          </w:p>
          <w:p w14:paraId="5362E40D" w14:textId="5AB1BFC9" w:rsidR="00CD083F" w:rsidRPr="00CD083F" w:rsidRDefault="00CD083F" w:rsidP="00CD083F">
            <w:pPr>
              <w:pStyle w:val="ListParagraph"/>
              <w:numPr>
                <w:ilvl w:val="0"/>
                <w:numId w:val="11"/>
              </w:numPr>
              <w:ind w:left="314" w:hanging="284"/>
              <w:rPr>
                <w:i/>
                <w:iCs/>
              </w:rPr>
            </w:pPr>
            <w:r w:rsidRPr="00CD083F">
              <w:rPr>
                <w:i/>
                <w:iCs/>
              </w:rPr>
              <w:t>Recovery, Data Storage, and Backup.</w:t>
            </w:r>
          </w:p>
          <w:p w14:paraId="13D3AFED" w14:textId="0D70DA7D" w:rsidR="00CD083F" w:rsidRDefault="00CD083F" w:rsidP="00CD083F">
            <w:pPr>
              <w:pStyle w:val="ListParagraph"/>
              <w:numPr>
                <w:ilvl w:val="0"/>
                <w:numId w:val="11"/>
              </w:numPr>
              <w:ind w:left="314" w:hanging="284"/>
              <w:rPr>
                <w:i/>
                <w:iCs/>
              </w:rPr>
            </w:pPr>
            <w:r w:rsidRPr="003476DD">
              <w:rPr>
                <w:i/>
                <w:iCs/>
              </w:rPr>
              <w:t>Testing and development environment for developers</w:t>
            </w:r>
            <w:r w:rsidR="00C673AA">
              <w:rPr>
                <w:i/>
                <w:iCs/>
              </w:rPr>
              <w:t>.</w:t>
            </w:r>
          </w:p>
          <w:p w14:paraId="11B8DF04" w14:textId="77777777" w:rsidR="00C673AA" w:rsidRPr="00D300D5" w:rsidRDefault="00C673AA" w:rsidP="00C673AA">
            <w:pPr>
              <w:pStyle w:val="ListParagraph"/>
              <w:spacing w:before="240"/>
              <w:ind w:left="314"/>
            </w:pPr>
            <w:r w:rsidRPr="00D300D5">
              <w:t>(Vidyamadhuri and Mukundha, 2017)</w:t>
            </w:r>
          </w:p>
          <w:p w14:paraId="4313FDFD" w14:textId="77777777" w:rsidR="00CD083F" w:rsidRDefault="00CD083F" w:rsidP="00CD083F">
            <w:pPr>
              <w:pStyle w:val="ListParagraph"/>
              <w:spacing w:before="240"/>
            </w:pPr>
          </w:p>
        </w:tc>
        <w:tc>
          <w:tcPr>
            <w:tcW w:w="4956" w:type="dxa"/>
          </w:tcPr>
          <w:p w14:paraId="3A10438B" w14:textId="7BC9A1A2" w:rsidR="00CD083F" w:rsidRDefault="00CD083F" w:rsidP="00CD083F">
            <w:r>
              <w:t>The advantages related to Iaas are:</w:t>
            </w:r>
          </w:p>
          <w:p w14:paraId="014AC7A8" w14:textId="77777777" w:rsidR="00CD083F" w:rsidRPr="00CC5800" w:rsidRDefault="00CD083F" w:rsidP="00CD083F">
            <w:pPr>
              <w:rPr>
                <w:rFonts w:asciiTheme="majorHAnsi" w:hAnsiTheme="majorHAnsi" w:cstheme="majorHAnsi"/>
                <w:sz w:val="24"/>
                <w:szCs w:val="24"/>
              </w:rPr>
            </w:pPr>
          </w:p>
          <w:p w14:paraId="1CFBF873" w14:textId="08CDDC5F" w:rsidR="00CD083F" w:rsidRPr="003476DD" w:rsidRDefault="00CD083F" w:rsidP="00CD083F">
            <w:pPr>
              <w:pStyle w:val="ListParagraph"/>
              <w:numPr>
                <w:ilvl w:val="0"/>
                <w:numId w:val="12"/>
              </w:numPr>
              <w:rPr>
                <w:i/>
                <w:iCs/>
              </w:rPr>
            </w:pPr>
            <w:r w:rsidRPr="003476DD">
              <w:rPr>
                <w:i/>
                <w:iCs/>
              </w:rPr>
              <w:t xml:space="preserve">Immediate availability </w:t>
            </w:r>
            <w:r>
              <w:rPr>
                <w:i/>
                <w:iCs/>
              </w:rPr>
              <w:t>of resources</w:t>
            </w:r>
            <w:r w:rsidR="00C673AA">
              <w:rPr>
                <w:i/>
                <w:iCs/>
              </w:rPr>
              <w:t>.</w:t>
            </w:r>
          </w:p>
          <w:p w14:paraId="09771C29" w14:textId="5C8BEF9E" w:rsidR="00CD083F" w:rsidRPr="003476DD" w:rsidRDefault="00CD083F" w:rsidP="00CD083F">
            <w:pPr>
              <w:pStyle w:val="ListParagraph"/>
              <w:numPr>
                <w:ilvl w:val="0"/>
                <w:numId w:val="12"/>
              </w:numPr>
              <w:rPr>
                <w:i/>
                <w:iCs/>
              </w:rPr>
            </w:pPr>
            <w:r w:rsidRPr="003476DD">
              <w:rPr>
                <w:i/>
                <w:iCs/>
              </w:rPr>
              <w:t>Ability to host multiple virtual machine</w:t>
            </w:r>
            <w:r>
              <w:rPr>
                <w:i/>
                <w:iCs/>
              </w:rPr>
              <w:t>s</w:t>
            </w:r>
            <w:r w:rsidRPr="003476DD">
              <w:rPr>
                <w:i/>
                <w:iCs/>
              </w:rPr>
              <w:t xml:space="preserve"> depending on the request</w:t>
            </w:r>
            <w:r w:rsidR="00C673AA">
              <w:rPr>
                <w:i/>
                <w:iCs/>
              </w:rPr>
              <w:t>.</w:t>
            </w:r>
          </w:p>
          <w:p w14:paraId="39801634" w14:textId="24109AEC" w:rsidR="00CD083F" w:rsidRPr="003476DD" w:rsidRDefault="00CD083F" w:rsidP="00CD083F">
            <w:pPr>
              <w:pStyle w:val="ListParagraph"/>
              <w:numPr>
                <w:ilvl w:val="0"/>
                <w:numId w:val="12"/>
              </w:numPr>
              <w:rPr>
                <w:i/>
                <w:iCs/>
              </w:rPr>
            </w:pPr>
            <w:r w:rsidRPr="003476DD">
              <w:rPr>
                <w:i/>
                <w:iCs/>
              </w:rPr>
              <w:t>Reduction of maintenance cost</w:t>
            </w:r>
            <w:r w:rsidR="00C673AA">
              <w:rPr>
                <w:i/>
                <w:iCs/>
              </w:rPr>
              <w:t>.</w:t>
            </w:r>
          </w:p>
          <w:p w14:paraId="3B40CDDE" w14:textId="3D7A9E1D" w:rsidR="00CD083F" w:rsidRDefault="00CD083F" w:rsidP="00CD083F">
            <w:pPr>
              <w:pStyle w:val="ListParagraph"/>
              <w:numPr>
                <w:ilvl w:val="0"/>
                <w:numId w:val="12"/>
              </w:numPr>
              <w:rPr>
                <w:i/>
                <w:iCs/>
              </w:rPr>
            </w:pPr>
            <w:r w:rsidRPr="003476DD">
              <w:rPr>
                <w:i/>
                <w:iCs/>
              </w:rPr>
              <w:t>Easy data recovery in case of loss</w:t>
            </w:r>
            <w:r w:rsidR="00C673AA">
              <w:rPr>
                <w:i/>
                <w:iCs/>
              </w:rPr>
              <w:t>.</w:t>
            </w:r>
          </w:p>
          <w:p w14:paraId="00C7E62B" w14:textId="77777777" w:rsidR="00CD083F" w:rsidRDefault="00CD083F" w:rsidP="00CD083F">
            <w:pPr>
              <w:pStyle w:val="ListParagraph"/>
            </w:pPr>
          </w:p>
          <w:p w14:paraId="446B2390" w14:textId="2B47E924" w:rsidR="00CD083F" w:rsidRPr="00CD083F" w:rsidRDefault="00CD083F" w:rsidP="00CD083F">
            <w:pPr>
              <w:pStyle w:val="ListParagraph"/>
              <w:rPr>
                <w:i/>
                <w:iCs/>
              </w:rPr>
            </w:pPr>
            <w:r w:rsidRPr="00D300D5">
              <w:t>(Vidyamadhuri and Mukundha, 2017)</w:t>
            </w:r>
          </w:p>
          <w:p w14:paraId="71039A25" w14:textId="1A040E65" w:rsidR="00CD083F" w:rsidRDefault="00CD083F" w:rsidP="00CD083F">
            <w:pPr>
              <w:keepNext/>
            </w:pPr>
          </w:p>
        </w:tc>
      </w:tr>
    </w:tbl>
    <w:p w14:paraId="78260463" w14:textId="77777777" w:rsidR="00CD083F" w:rsidRDefault="00CD083F" w:rsidP="00CD083F">
      <w:pPr>
        <w:keepNext/>
      </w:pPr>
    </w:p>
    <w:p w14:paraId="3A1E9143" w14:textId="29B3534D" w:rsidR="00CC5800" w:rsidRPr="00CD083F" w:rsidRDefault="00192CD4" w:rsidP="00CD083F">
      <w:pPr>
        <w:rPr>
          <w:rFonts w:asciiTheme="majorHAnsi" w:hAnsiTheme="majorHAnsi" w:cstheme="majorHAnsi"/>
          <w:sz w:val="24"/>
          <w:szCs w:val="24"/>
        </w:rPr>
      </w:pPr>
      <w:r>
        <w:t>T</w:t>
      </w:r>
      <w:r w:rsidR="00370620">
        <w:t xml:space="preserve">o </w:t>
      </w:r>
      <w:r w:rsidR="003476DD">
        <w:t>provide these services, the Iaas</w:t>
      </w:r>
      <w:r w:rsidR="007645EA">
        <w:t xml:space="preserve"> service model</w:t>
      </w:r>
      <w:r w:rsidR="00370620">
        <w:t xml:space="preserve"> tak</w:t>
      </w:r>
      <w:r w:rsidR="003476DD">
        <w:t>es</w:t>
      </w:r>
      <w:r w:rsidR="00370620">
        <w:t xml:space="preserve"> advantage of</w:t>
      </w:r>
      <w:r w:rsidR="00AD4A83">
        <w:t xml:space="preserve"> different </w:t>
      </w:r>
      <w:r w:rsidR="001227EC">
        <w:t xml:space="preserve">types of </w:t>
      </w:r>
      <w:r w:rsidR="00720B57">
        <w:t>virtualization</w:t>
      </w:r>
      <w:r w:rsidR="00AD4A83">
        <w:t xml:space="preserve"> </w:t>
      </w:r>
      <w:r w:rsidR="009014EE">
        <w:t>techniques</w:t>
      </w:r>
      <w:r w:rsidR="00370620">
        <w:t xml:space="preserve"> such as Pooling</w:t>
      </w:r>
      <w:r w:rsidR="00CC5800">
        <w:t xml:space="preserve">, </w:t>
      </w:r>
      <w:r w:rsidR="00370620" w:rsidRPr="00CA0BBA">
        <w:t>Abstraction</w:t>
      </w:r>
      <w:r w:rsidR="00CC5800">
        <w:t xml:space="preserve">, </w:t>
      </w:r>
      <w:r w:rsidR="00370620" w:rsidRPr="00CA0BBA">
        <w:t>that reduces complexity to simplify the use of resources</w:t>
      </w:r>
      <w:r w:rsidR="003476DD" w:rsidRPr="00CA0BBA">
        <w:t>,</w:t>
      </w:r>
      <w:r w:rsidR="00370620" w:rsidRPr="00CA0BBA">
        <w:t xml:space="preserve"> and </w:t>
      </w:r>
      <w:r w:rsidR="00CC5800">
        <w:t>P</w:t>
      </w:r>
      <w:r w:rsidR="00370620" w:rsidRPr="00CA0BBA">
        <w:t>artition that increases usage efficiency</w:t>
      </w:r>
      <w:r w:rsidR="00CD083F">
        <w:t xml:space="preserve"> </w:t>
      </w:r>
      <w:r w:rsidR="00370620" w:rsidRPr="00CA0BBA">
        <w:t>(</w:t>
      </w:r>
      <w:r w:rsidR="00FD701A" w:rsidRPr="00CA0BBA">
        <w:t>Santana, 2016</w:t>
      </w:r>
      <w:r w:rsidR="00370620" w:rsidRPr="00CA0BBA">
        <w:t>)</w:t>
      </w:r>
      <w:r w:rsidR="00CD083F">
        <w:t>.</w:t>
      </w:r>
    </w:p>
    <w:p w14:paraId="6F921D41" w14:textId="4EB38F06" w:rsidR="00FD701A" w:rsidRDefault="00FD701A" w:rsidP="00FD701A">
      <w:r w:rsidRPr="00CA0BBA">
        <w:lastRenderedPageBreak/>
        <w:t>An excellent example of</w:t>
      </w:r>
      <w:r w:rsidR="00CA0BBA">
        <w:t xml:space="preserve"> the</w:t>
      </w:r>
      <w:r w:rsidRPr="00CA0BBA">
        <w:t xml:space="preserve"> Iaas cloud services is Amazon Web Services, the pioneer of Cloud computing. </w:t>
      </w:r>
    </w:p>
    <w:p w14:paraId="17D49E1B" w14:textId="77777777" w:rsidR="00D300D5" w:rsidRDefault="002B19B4" w:rsidP="00D300D5">
      <w:pPr>
        <w:keepNext/>
      </w:pPr>
      <w:r w:rsidRPr="002B19B4">
        <w:rPr>
          <w:noProof/>
        </w:rPr>
        <w:drawing>
          <wp:inline distT="0" distB="0" distL="0" distR="0" wp14:anchorId="461099C3" wp14:editId="013BD6CC">
            <wp:extent cx="5753456" cy="34956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887341" cy="3577021"/>
                    </a:xfrm>
                    <a:prstGeom prst="rect">
                      <a:avLst/>
                    </a:prstGeom>
                  </pic:spPr>
                </pic:pic>
              </a:graphicData>
            </a:graphic>
          </wp:inline>
        </w:drawing>
      </w:r>
    </w:p>
    <w:p w14:paraId="5982C3D7" w14:textId="0CCDAFF4" w:rsidR="002B19B4" w:rsidRPr="00D300D5" w:rsidRDefault="00D300D5" w:rsidP="00D300D5">
      <w:pPr>
        <w:rPr>
          <w:i/>
          <w:iCs/>
          <w:color w:val="44546A" w:themeColor="text2"/>
          <w:sz w:val="18"/>
          <w:szCs w:val="18"/>
        </w:rPr>
      </w:pPr>
      <w:r w:rsidRPr="00D300D5">
        <w:rPr>
          <w:i/>
          <w:iCs/>
          <w:color w:val="44546A" w:themeColor="text2"/>
          <w:sz w:val="18"/>
          <w:szCs w:val="18"/>
        </w:rPr>
        <w:t xml:space="preserve">Figure </w:t>
      </w:r>
      <w:r w:rsidR="0040325D">
        <w:rPr>
          <w:i/>
          <w:iCs/>
          <w:color w:val="44546A" w:themeColor="text2"/>
          <w:sz w:val="18"/>
          <w:szCs w:val="18"/>
        </w:rPr>
        <w:t>15</w:t>
      </w:r>
      <w:r w:rsidRPr="00D300D5">
        <w:rPr>
          <w:i/>
          <w:iCs/>
          <w:color w:val="44546A" w:themeColor="text2"/>
          <w:sz w:val="18"/>
          <w:szCs w:val="18"/>
        </w:rPr>
        <w:t xml:space="preserve"> Amazon Web services (</w:t>
      </w:r>
      <w:r>
        <w:rPr>
          <w:i/>
          <w:iCs/>
          <w:color w:val="44546A" w:themeColor="text2"/>
          <w:sz w:val="18"/>
          <w:szCs w:val="18"/>
        </w:rPr>
        <w:t xml:space="preserve">Source: </w:t>
      </w:r>
      <w:r w:rsidRPr="00D300D5">
        <w:rPr>
          <w:i/>
          <w:iCs/>
          <w:color w:val="44546A" w:themeColor="text2"/>
          <w:sz w:val="18"/>
          <w:szCs w:val="18"/>
        </w:rPr>
        <w:t>Santana, 2016)</w:t>
      </w:r>
    </w:p>
    <w:p w14:paraId="29943CD4" w14:textId="3A1202E7" w:rsidR="00F2657F" w:rsidRPr="00CA0BBA" w:rsidRDefault="00F2657F" w:rsidP="00FD701A">
      <w:r>
        <w:rPr>
          <w:i/>
          <w:iCs/>
        </w:rPr>
        <w:t xml:space="preserve">In addition to </w:t>
      </w:r>
      <w:r w:rsidR="00CA0BBA">
        <w:t xml:space="preserve">Amazon web services, other cloud providers offer IaaS services such as Google Compute </w:t>
      </w:r>
      <w:r w:rsidR="00192CD4">
        <w:t>E</w:t>
      </w:r>
      <w:r w:rsidR="00CA0BBA">
        <w:t>ngine, Windows Azure, IBM Smart Cloud</w:t>
      </w:r>
      <w:r w:rsidR="00192CD4">
        <w:t>,</w:t>
      </w:r>
      <w:r w:rsidR="00CA0BBA">
        <w:t xml:space="preserve"> and HP Enterprise Converged</w:t>
      </w:r>
      <w:r w:rsidR="00CC5800">
        <w:t>.</w:t>
      </w:r>
    </w:p>
    <w:p w14:paraId="301BEC2F" w14:textId="5242943D" w:rsidR="007A1142" w:rsidRPr="00CB51C3" w:rsidRDefault="007A1142" w:rsidP="00CB51C3">
      <w:pPr>
        <w:pStyle w:val="NoSpacing"/>
      </w:pPr>
      <w:r w:rsidRPr="00CB51C3">
        <w:t xml:space="preserve">Platform as a service </w:t>
      </w:r>
    </w:p>
    <w:p w14:paraId="760BCC55" w14:textId="69F881F9" w:rsidR="002B19B4" w:rsidRDefault="002B19B4" w:rsidP="002B19B4">
      <w:r>
        <w:t xml:space="preserve">Platform as a service is </w:t>
      </w:r>
      <w:r w:rsidR="00A35B7E">
        <w:t>a cloud service model that gives customers the ability to deploy applications in the cloud environment.</w:t>
      </w:r>
      <w:r w:rsidR="00C673AA">
        <w:t xml:space="preserve"> </w:t>
      </w:r>
      <w:r w:rsidR="00D80265">
        <w:t>In comparison with Iaas, there is a different</w:t>
      </w:r>
      <w:r w:rsidR="00A35B7E">
        <w:t xml:space="preserve"> level of responsibility between the provider and the consumer</w:t>
      </w:r>
      <w:r w:rsidR="0040325D">
        <w:t>.</w:t>
      </w:r>
    </w:p>
    <w:tbl>
      <w:tblPr>
        <w:tblStyle w:val="TableGrid"/>
        <w:tblW w:w="0" w:type="auto"/>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544"/>
        <w:gridCol w:w="6372"/>
      </w:tblGrid>
      <w:tr w:rsidR="00C673AA" w14:paraId="50C44A09" w14:textId="77777777" w:rsidTr="0040325D">
        <w:tc>
          <w:tcPr>
            <w:tcW w:w="3544" w:type="dxa"/>
          </w:tcPr>
          <w:p w14:paraId="6B9CA406" w14:textId="77777777" w:rsidR="00C673AA" w:rsidRDefault="00C673AA" w:rsidP="00C673AA">
            <w:r>
              <w:t xml:space="preserve">The customer indeed, cannot interact with the layers that manage storage, operating systems, servers, and networks but can only interact with the application level that might contain software </w:t>
            </w:r>
            <w:r w:rsidRPr="00E82F4A">
              <w:t>development t</w:t>
            </w:r>
            <w:r>
              <w:t>ools such as programming languages, libraries, databases, authentication services, and others (Santana, 2016).</w:t>
            </w:r>
          </w:p>
          <w:p w14:paraId="3CBE5726" w14:textId="77777777" w:rsidR="00C673AA" w:rsidRDefault="00C673AA" w:rsidP="002B19B4"/>
        </w:tc>
        <w:tc>
          <w:tcPr>
            <w:tcW w:w="6372" w:type="dxa"/>
          </w:tcPr>
          <w:p w14:paraId="515F771C" w14:textId="77777777" w:rsidR="00C673AA" w:rsidRDefault="00C673AA" w:rsidP="002B19B4">
            <w:r w:rsidRPr="00A35B7E">
              <w:rPr>
                <w:noProof/>
              </w:rPr>
              <w:drawing>
                <wp:inline distT="0" distB="0" distL="0" distR="0" wp14:anchorId="5559A704" wp14:editId="6B692E8D">
                  <wp:extent cx="4039164" cy="1419423"/>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039164" cy="1419423"/>
                          </a:xfrm>
                          <a:prstGeom prst="rect">
                            <a:avLst/>
                          </a:prstGeom>
                        </pic:spPr>
                      </pic:pic>
                    </a:graphicData>
                  </a:graphic>
                </wp:inline>
              </w:drawing>
            </w:r>
          </w:p>
          <w:p w14:paraId="6D221D20" w14:textId="077F6D8C" w:rsidR="00C673AA" w:rsidRDefault="00C673AA" w:rsidP="00C673AA">
            <w:pPr>
              <w:pStyle w:val="Caption"/>
            </w:pPr>
            <w:r>
              <w:t xml:space="preserve">Figure </w:t>
            </w:r>
            <w:r w:rsidR="0040325D">
              <w:t xml:space="preserve">16 </w:t>
            </w:r>
            <w:r>
              <w:t xml:space="preserve"> PaaS Responsibility (Source: Santana, 2016)</w:t>
            </w:r>
          </w:p>
        </w:tc>
      </w:tr>
    </w:tbl>
    <w:p w14:paraId="55BAEC8D" w14:textId="6B2A29E4" w:rsidR="00D300D5" w:rsidRDefault="00D300D5" w:rsidP="00C673AA">
      <w:pPr>
        <w:keepNext/>
      </w:pPr>
    </w:p>
    <w:p w14:paraId="51FA31BE" w14:textId="02354316" w:rsidR="008201F9" w:rsidRDefault="005D1D28" w:rsidP="008201F9">
      <w:r>
        <w:t xml:space="preserve">The </w:t>
      </w:r>
      <w:r w:rsidR="008201F9">
        <w:t>main benefits related to Paa</w:t>
      </w:r>
      <w:r w:rsidR="00BB42F5">
        <w:t>S</w:t>
      </w:r>
      <w:r w:rsidR="008201F9">
        <w:t xml:space="preserve"> are:</w:t>
      </w:r>
    </w:p>
    <w:p w14:paraId="06533346" w14:textId="3E9588CD" w:rsidR="008201F9" w:rsidRPr="00C673AA" w:rsidRDefault="008201F9" w:rsidP="00C673AA">
      <w:pPr>
        <w:pStyle w:val="ListParagraph"/>
        <w:numPr>
          <w:ilvl w:val="0"/>
          <w:numId w:val="29"/>
        </w:numPr>
        <w:ind w:left="426" w:hanging="426"/>
        <w:rPr>
          <w:i/>
          <w:iCs/>
        </w:rPr>
      </w:pPr>
      <w:r w:rsidRPr="00C673AA">
        <w:rPr>
          <w:i/>
          <w:iCs/>
        </w:rPr>
        <w:t>Platforms are constantly updated and secured by cloud providers.</w:t>
      </w:r>
    </w:p>
    <w:p w14:paraId="40E2B176" w14:textId="733F3ADF" w:rsidR="008201F9" w:rsidRPr="00C673AA" w:rsidRDefault="008201F9" w:rsidP="00C673AA">
      <w:pPr>
        <w:pStyle w:val="ListParagraph"/>
        <w:numPr>
          <w:ilvl w:val="0"/>
          <w:numId w:val="29"/>
        </w:numPr>
        <w:ind w:left="426" w:hanging="426"/>
        <w:rPr>
          <w:i/>
          <w:iCs/>
        </w:rPr>
      </w:pPr>
      <w:r w:rsidRPr="00C673AA">
        <w:rPr>
          <w:i/>
          <w:iCs/>
        </w:rPr>
        <w:t xml:space="preserve">Applications can be developed and deployed in multiple languages such as Java, PHP, Python, </w:t>
      </w:r>
      <w:r w:rsidR="00C673AA">
        <w:rPr>
          <w:i/>
          <w:iCs/>
        </w:rPr>
        <w:t>.</w:t>
      </w:r>
      <w:r w:rsidRPr="00C673AA">
        <w:rPr>
          <w:i/>
          <w:iCs/>
        </w:rPr>
        <w:t>Net</w:t>
      </w:r>
      <w:r w:rsidR="00C673AA">
        <w:rPr>
          <w:i/>
          <w:iCs/>
        </w:rPr>
        <w:t>.</w:t>
      </w:r>
    </w:p>
    <w:p w14:paraId="53BEDC13" w14:textId="65385EC9" w:rsidR="008201F9" w:rsidRPr="00C673AA" w:rsidRDefault="008201F9" w:rsidP="00C673AA">
      <w:pPr>
        <w:pStyle w:val="ListParagraph"/>
        <w:numPr>
          <w:ilvl w:val="0"/>
          <w:numId w:val="29"/>
        </w:numPr>
        <w:ind w:left="426" w:hanging="426"/>
        <w:rPr>
          <w:i/>
          <w:iCs/>
        </w:rPr>
      </w:pPr>
      <w:r w:rsidRPr="00C673AA">
        <w:rPr>
          <w:i/>
          <w:iCs/>
        </w:rPr>
        <w:t>Cross</w:t>
      </w:r>
      <w:r w:rsidR="00B9750D" w:rsidRPr="00C673AA">
        <w:rPr>
          <w:i/>
          <w:iCs/>
        </w:rPr>
        <w:t>-</w:t>
      </w:r>
      <w:r w:rsidRPr="00C673AA">
        <w:rPr>
          <w:i/>
          <w:iCs/>
        </w:rPr>
        <w:t>platform support, such as Mac OS, Android, Windows, iOS, and Linux</w:t>
      </w:r>
      <w:r w:rsidR="00A47925" w:rsidRPr="00C673AA">
        <w:rPr>
          <w:i/>
          <w:iCs/>
        </w:rPr>
        <w:t>.</w:t>
      </w:r>
    </w:p>
    <w:p w14:paraId="5C0DA76F" w14:textId="574D0246" w:rsidR="008201F9" w:rsidRPr="00C673AA" w:rsidRDefault="008201F9" w:rsidP="00C673AA">
      <w:pPr>
        <w:pStyle w:val="ListParagraph"/>
        <w:numPr>
          <w:ilvl w:val="0"/>
          <w:numId w:val="29"/>
        </w:numPr>
        <w:ind w:left="426" w:hanging="426"/>
        <w:rPr>
          <w:i/>
          <w:iCs/>
        </w:rPr>
      </w:pPr>
      <w:r w:rsidRPr="00C673AA">
        <w:rPr>
          <w:i/>
          <w:iCs/>
        </w:rPr>
        <w:t>Integrated app lifecycle management.</w:t>
      </w:r>
    </w:p>
    <w:p w14:paraId="092C8A30" w14:textId="64EC60E8" w:rsidR="009D4D42" w:rsidRPr="00C673AA" w:rsidRDefault="009D4D42" w:rsidP="00C673AA">
      <w:pPr>
        <w:pStyle w:val="ListParagraph"/>
        <w:numPr>
          <w:ilvl w:val="0"/>
          <w:numId w:val="29"/>
        </w:numPr>
        <w:ind w:left="426" w:hanging="426"/>
        <w:rPr>
          <w:i/>
          <w:iCs/>
        </w:rPr>
      </w:pPr>
      <w:r w:rsidRPr="00C673AA">
        <w:rPr>
          <w:i/>
          <w:iCs/>
        </w:rPr>
        <w:t>Some providers also offer additional features such as machine learning, drag-and-drop tools for beginners, development operation</w:t>
      </w:r>
      <w:r w:rsidR="00B9750D" w:rsidRPr="00C673AA">
        <w:rPr>
          <w:i/>
          <w:iCs/>
        </w:rPr>
        <w:t xml:space="preserve">, </w:t>
      </w:r>
      <w:r w:rsidRPr="00C673AA">
        <w:rPr>
          <w:i/>
          <w:iCs/>
        </w:rPr>
        <w:t>and autoscaling.</w:t>
      </w:r>
    </w:p>
    <w:p w14:paraId="61841624" w14:textId="10D53CB0" w:rsidR="008201F9" w:rsidRDefault="008201F9" w:rsidP="008201F9">
      <w:r>
        <w:t>(Docter and Fuchs, 2020</w:t>
      </w:r>
      <w:r w:rsidR="006161E6">
        <w:t>, p. 11</w:t>
      </w:r>
      <w:r>
        <w:t>)</w:t>
      </w:r>
    </w:p>
    <w:p w14:paraId="314FAFAC" w14:textId="5847043D" w:rsidR="00430A00" w:rsidRDefault="00C91E7D" w:rsidP="008201F9">
      <w:r>
        <w:lastRenderedPageBreak/>
        <w:t>Examples of Paa</w:t>
      </w:r>
      <w:r w:rsidR="0040325D">
        <w:t>S</w:t>
      </w:r>
      <w:r>
        <w:t xml:space="preserve"> </w:t>
      </w:r>
      <w:r w:rsidR="009D4D42">
        <w:t>are Microsoft Azure, AWS Elastic Beanstalk, Oracle Cloud Platform</w:t>
      </w:r>
      <w:r w:rsidR="00B9750D">
        <w:t>,</w:t>
      </w:r>
      <w:r w:rsidR="009D4D42">
        <w:t xml:space="preserve"> and Red Hat OpenShift.</w:t>
      </w:r>
    </w:p>
    <w:p w14:paraId="5A85E77C" w14:textId="53C90B01" w:rsidR="009D4D42" w:rsidRDefault="009D4D42" w:rsidP="00CB51C3">
      <w:pPr>
        <w:pStyle w:val="NoSpacing"/>
      </w:pPr>
      <w:r>
        <w:t>3.3 Software as a service</w:t>
      </w:r>
    </w:p>
    <w:p w14:paraId="3A530795" w14:textId="03FCB32F" w:rsidR="00E231E5" w:rsidRDefault="006161E6" w:rsidP="008201F9">
      <w:r>
        <w:t xml:space="preserve"> Rao, Leelarani</w:t>
      </w:r>
      <w:r w:rsidR="00B9750D">
        <w:t>,</w:t>
      </w:r>
      <w:r>
        <w:t xml:space="preserve"> and Kumar (2013) define Software as a service as the direct opposite of the classic </w:t>
      </w:r>
      <w:r w:rsidR="003574AB">
        <w:t>“</w:t>
      </w:r>
      <w:r>
        <w:t>Software as a product model</w:t>
      </w:r>
      <w:r w:rsidR="003574AB">
        <w:t>”</w:t>
      </w:r>
      <w:r>
        <w:t xml:space="preserve">, </w:t>
      </w:r>
      <w:r w:rsidR="009A4E21">
        <w:t>in which</w:t>
      </w:r>
      <w:r>
        <w:t xml:space="preserve"> software needs to be purchased and installed. SaaS indeed, is a revolutionary model </w:t>
      </w:r>
      <w:r w:rsidR="009A4E21">
        <w:t>that allows</w:t>
      </w:r>
      <w:r>
        <w:t xml:space="preserve"> customers</w:t>
      </w:r>
      <w:r w:rsidR="009A4E21">
        <w:t xml:space="preserve"> to access application</w:t>
      </w:r>
      <w:r w:rsidR="00B9750D">
        <w:t>s</w:t>
      </w:r>
      <w:r w:rsidR="009A4E21">
        <w:t xml:space="preserve"> that are hosted in the cloud just by</w:t>
      </w:r>
      <w:r>
        <w:t xml:space="preserve"> a browser and internet connection</w:t>
      </w:r>
      <w:r w:rsidR="00E675FA">
        <w:t>, for this reason is also called “on-demand service”</w:t>
      </w:r>
      <w:r w:rsidR="003574AB">
        <w:t>(Rao, Leerami and Kumar, 2013)</w:t>
      </w:r>
      <w:r w:rsidR="00C94128">
        <w:t>.</w:t>
      </w:r>
      <w:r w:rsidR="003574AB">
        <w:t xml:space="preserve"> </w:t>
      </w:r>
    </w:p>
    <w:tbl>
      <w:tblPr>
        <w:tblStyle w:val="TableGrid"/>
        <w:tblW w:w="10200" w:type="dxa"/>
        <w:tblInd w:w="-1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784"/>
        <w:gridCol w:w="78"/>
        <w:gridCol w:w="6197"/>
        <w:gridCol w:w="141"/>
      </w:tblGrid>
      <w:tr w:rsidR="00C673AA" w14:paraId="5A699950" w14:textId="77777777" w:rsidTr="00C673AA">
        <w:trPr>
          <w:gridAfter w:val="1"/>
          <w:wAfter w:w="147" w:type="dxa"/>
        </w:trPr>
        <w:tc>
          <w:tcPr>
            <w:tcW w:w="3975" w:type="dxa"/>
            <w:gridSpan w:val="2"/>
          </w:tcPr>
          <w:p w14:paraId="59323959" w14:textId="77777777" w:rsidR="00C673AA" w:rsidRDefault="00C673AA" w:rsidP="008201F9">
            <w:r>
              <w:t>The level of responsibility adopted in SaaS is different in comparison to the other service models.</w:t>
            </w:r>
          </w:p>
          <w:p w14:paraId="2F4BD435" w14:textId="77777777" w:rsidR="00C673AA" w:rsidRDefault="00C673AA" w:rsidP="008201F9"/>
          <w:p w14:paraId="0B18CF52" w14:textId="77777777" w:rsidR="00C673AA" w:rsidRDefault="00C673AA" w:rsidP="00C673AA">
            <w:r>
              <w:t>Indeed, the consumer has no control over the cloud provider’s infrastructure, it is the provider’s responsibility to secure, update, and maintain the service.</w:t>
            </w:r>
          </w:p>
          <w:p w14:paraId="6F581EB8" w14:textId="27602A84" w:rsidR="00C673AA" w:rsidRDefault="00C673AA" w:rsidP="008201F9"/>
        </w:tc>
        <w:tc>
          <w:tcPr>
            <w:tcW w:w="6078" w:type="dxa"/>
          </w:tcPr>
          <w:p w14:paraId="53C04A8E" w14:textId="77777777" w:rsidR="00C673AA" w:rsidRDefault="00C673AA" w:rsidP="008201F9">
            <w:r w:rsidRPr="009A4E21">
              <w:rPr>
                <w:noProof/>
              </w:rPr>
              <w:drawing>
                <wp:inline distT="0" distB="0" distL="0" distR="0" wp14:anchorId="7DB48DF1" wp14:editId="13AA5159">
                  <wp:extent cx="3798248" cy="14287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801596" cy="1430009"/>
                          </a:xfrm>
                          <a:prstGeom prst="rect">
                            <a:avLst/>
                          </a:prstGeom>
                        </pic:spPr>
                      </pic:pic>
                    </a:graphicData>
                  </a:graphic>
                </wp:inline>
              </w:drawing>
            </w:r>
          </w:p>
          <w:p w14:paraId="229F7574" w14:textId="10A2C90E" w:rsidR="00C673AA" w:rsidRDefault="00C673AA" w:rsidP="00C673AA">
            <w:pPr>
              <w:pStyle w:val="Caption"/>
            </w:pPr>
            <w:r>
              <w:t xml:space="preserve">Figure </w:t>
            </w:r>
            <w:r w:rsidR="0040325D">
              <w:t xml:space="preserve">17 </w:t>
            </w:r>
            <w:r>
              <w:t xml:space="preserve"> SaaS responsibility (Source: Santana, 2016)</w:t>
            </w:r>
          </w:p>
        </w:tc>
      </w:tr>
      <w:tr w:rsidR="00C673AA" w14:paraId="20E5E35A" w14:textId="77777777" w:rsidTr="00C673AA">
        <w:tc>
          <w:tcPr>
            <w:tcW w:w="3894" w:type="dxa"/>
          </w:tcPr>
          <w:p w14:paraId="4500CB3F" w14:textId="77777777" w:rsidR="00C673AA" w:rsidRDefault="00C673AA" w:rsidP="00D05E75">
            <w:r w:rsidRPr="003574AB">
              <w:t>According to Santana (2016, p. 50), the SaaS cloud market is the richest in terms of providers, that started offering this type of service even before the “Cloud Computing” term was created.</w:t>
            </w:r>
            <w:r>
              <w:t xml:space="preserve"> </w:t>
            </w:r>
          </w:p>
          <w:p w14:paraId="4A8213C5" w14:textId="77777777" w:rsidR="00C673AA" w:rsidRDefault="00C673AA" w:rsidP="00D05E75">
            <w:pPr>
              <w:keepNext/>
            </w:pPr>
          </w:p>
        </w:tc>
        <w:tc>
          <w:tcPr>
            <w:tcW w:w="6306" w:type="dxa"/>
            <w:gridSpan w:val="3"/>
          </w:tcPr>
          <w:p w14:paraId="7B3D3BEA" w14:textId="77777777" w:rsidR="00C673AA" w:rsidRDefault="00C673AA" w:rsidP="00D05E75">
            <w:r>
              <w:t>The main benefits are:</w:t>
            </w:r>
          </w:p>
          <w:p w14:paraId="7730678E" w14:textId="77777777" w:rsidR="00C673AA" w:rsidRPr="00C673AA" w:rsidRDefault="00C673AA" w:rsidP="00D05E75">
            <w:pPr>
              <w:pStyle w:val="ListParagraph"/>
              <w:numPr>
                <w:ilvl w:val="0"/>
                <w:numId w:val="30"/>
              </w:numPr>
              <w:rPr>
                <w:i/>
                <w:iCs/>
              </w:rPr>
            </w:pPr>
            <w:r w:rsidRPr="00C673AA">
              <w:rPr>
                <w:i/>
                <w:iCs/>
              </w:rPr>
              <w:t>Application scalability, flexibility, and availability</w:t>
            </w:r>
          </w:p>
          <w:p w14:paraId="1701B3FD" w14:textId="77777777" w:rsidR="00C673AA" w:rsidRPr="00C673AA" w:rsidRDefault="00C673AA" w:rsidP="00D05E75">
            <w:pPr>
              <w:pStyle w:val="ListParagraph"/>
              <w:numPr>
                <w:ilvl w:val="0"/>
                <w:numId w:val="30"/>
              </w:numPr>
              <w:rPr>
                <w:i/>
                <w:iCs/>
              </w:rPr>
            </w:pPr>
            <w:r w:rsidRPr="00C673AA">
              <w:rPr>
                <w:i/>
                <w:iCs/>
              </w:rPr>
              <w:t>Ease of development.</w:t>
            </w:r>
          </w:p>
          <w:p w14:paraId="3762BF10" w14:textId="77777777" w:rsidR="00C673AA" w:rsidRPr="00C673AA" w:rsidRDefault="00C673AA" w:rsidP="00D05E75">
            <w:pPr>
              <w:pStyle w:val="ListParagraph"/>
              <w:numPr>
                <w:ilvl w:val="0"/>
                <w:numId w:val="30"/>
              </w:numPr>
              <w:rPr>
                <w:i/>
                <w:iCs/>
              </w:rPr>
            </w:pPr>
            <w:r w:rsidRPr="00C673AA">
              <w:rPr>
                <w:i/>
                <w:iCs/>
              </w:rPr>
              <w:t>Reduction of software licensing cost</w:t>
            </w:r>
          </w:p>
          <w:p w14:paraId="62488D98" w14:textId="77777777" w:rsidR="00C673AA" w:rsidRPr="00C673AA" w:rsidRDefault="00C673AA" w:rsidP="00D05E75">
            <w:pPr>
              <w:pStyle w:val="ListParagraph"/>
              <w:numPr>
                <w:ilvl w:val="0"/>
                <w:numId w:val="30"/>
              </w:numPr>
              <w:rPr>
                <w:i/>
                <w:iCs/>
              </w:rPr>
            </w:pPr>
            <w:r w:rsidRPr="00C673AA">
              <w:rPr>
                <w:i/>
                <w:iCs/>
              </w:rPr>
              <w:t>Provider management of its needs</w:t>
            </w:r>
          </w:p>
          <w:p w14:paraId="146CF6AF" w14:textId="77777777" w:rsidR="00C673AA" w:rsidRDefault="00C673AA" w:rsidP="00D05E75">
            <w:pPr>
              <w:keepNext/>
            </w:pPr>
          </w:p>
          <w:p w14:paraId="334051B8" w14:textId="3A00C203" w:rsidR="00C673AA" w:rsidRDefault="00C673AA" w:rsidP="00D05E75">
            <w:r>
              <w:t>(Bokhari, Shallal and Tamanddani, 2016)</w:t>
            </w:r>
          </w:p>
          <w:p w14:paraId="458BD7E2" w14:textId="77777777" w:rsidR="00C673AA" w:rsidRDefault="00C673AA" w:rsidP="00D05E75">
            <w:pPr>
              <w:keepNext/>
            </w:pPr>
          </w:p>
        </w:tc>
      </w:tr>
    </w:tbl>
    <w:p w14:paraId="00BCBB3B" w14:textId="5D55A690" w:rsidR="00BA3870" w:rsidRDefault="00BA3870" w:rsidP="00CB51C3">
      <w:pPr>
        <w:pStyle w:val="NoSpacing"/>
      </w:pPr>
      <w:r>
        <w:t xml:space="preserve">3.4 </w:t>
      </w:r>
      <w:r w:rsidR="00172F65">
        <w:t>S</w:t>
      </w:r>
      <w:r>
        <w:t>tat</w:t>
      </w:r>
      <w:r w:rsidR="003574AB">
        <w:t>i</w:t>
      </w:r>
      <w:r>
        <w:t>s</w:t>
      </w:r>
      <w:r w:rsidR="003574AB">
        <w:t>tics</w:t>
      </w:r>
    </w:p>
    <w:p w14:paraId="1C71B396" w14:textId="70D1752D" w:rsidR="009E62C1" w:rsidRDefault="00B9750D" w:rsidP="0029002D">
      <w:r w:rsidRPr="00C94128">
        <w:t>In</w:t>
      </w:r>
      <w:r w:rsidR="003574AB" w:rsidRPr="00C94128">
        <w:t xml:space="preserve"> 2018, </w:t>
      </w:r>
      <w:r w:rsidR="00172F65" w:rsidRPr="00C94128">
        <w:t xml:space="preserve"> the analysis conducted</w:t>
      </w:r>
      <w:r w:rsidR="005A2F15" w:rsidRPr="00C94128">
        <w:t xml:space="preserve"> </w:t>
      </w:r>
      <w:r w:rsidR="003574AB" w:rsidRPr="00C94128">
        <w:t>by Intricately (2019)</w:t>
      </w:r>
      <w:r w:rsidR="00847CE1" w:rsidRPr="00C94128">
        <w:t xml:space="preserve"> </w:t>
      </w:r>
      <w:r w:rsidR="00F761BC" w:rsidRPr="00C94128">
        <w:t>that involved</w:t>
      </w:r>
      <w:r w:rsidR="005A2F15" w:rsidRPr="00C94128">
        <w:t xml:space="preserve"> 21,000 cloud products</w:t>
      </w:r>
      <w:r w:rsidR="00F761BC" w:rsidRPr="00C94128">
        <w:t xml:space="preserve"> and </w:t>
      </w:r>
      <w:r w:rsidR="00C9768A" w:rsidRPr="00C94128">
        <w:t>over 450,000 customers</w:t>
      </w:r>
      <w:r w:rsidR="003574AB" w:rsidRPr="00C94128">
        <w:t>,</w:t>
      </w:r>
      <w:r w:rsidR="00C94128">
        <w:t xml:space="preserve"> </w:t>
      </w:r>
      <w:r w:rsidR="003574AB" w:rsidRPr="00C94128">
        <w:t>reve</w:t>
      </w:r>
      <w:r w:rsidR="00F761BC" w:rsidRPr="00C94128">
        <w:t xml:space="preserve">als statistical information </w:t>
      </w:r>
      <w:r w:rsidR="00C9768A" w:rsidRPr="00C94128">
        <w:t xml:space="preserve">of the major cloud provider’s customers, average number of cloud products </w:t>
      </w:r>
      <w:r w:rsidR="00C94128" w:rsidRPr="00C94128">
        <w:t>used,</w:t>
      </w:r>
      <w:r w:rsidR="00233BA8" w:rsidRPr="00C94128">
        <w:t xml:space="preserve"> and </w:t>
      </w:r>
      <w:r w:rsidR="00C9768A" w:rsidRPr="00C94128">
        <w:t>average monthly spend</w:t>
      </w:r>
      <w:r w:rsidR="009E5E28" w:rsidRPr="00C94128">
        <w:t xml:space="preserve"> </w:t>
      </w:r>
      <w:r w:rsidR="00C9768A" w:rsidRPr="00C94128">
        <w:t>on cloud products</w:t>
      </w:r>
      <w:r w:rsidR="00233BA8" w:rsidRPr="00C94128">
        <w:t>.</w:t>
      </w:r>
      <w:r w:rsidR="00C9768A" w:rsidRPr="00C94128">
        <w:t xml:space="preserve"> </w:t>
      </w:r>
    </w:p>
    <w:p w14:paraId="0FFA5CDD" w14:textId="1241961B" w:rsidR="0029002D" w:rsidRDefault="009E62C1" w:rsidP="00186DC0">
      <w:r>
        <w:rPr>
          <w:noProof/>
        </w:rPr>
        <w:drawing>
          <wp:inline distT="0" distB="0" distL="0" distR="0" wp14:anchorId="76134F7E" wp14:editId="7AE85FE2">
            <wp:extent cx="6429375" cy="3200400"/>
            <wp:effectExtent l="0" t="0" r="9525" b="0"/>
            <wp:docPr id="72" name="Chart 72"/>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60F5002A" w14:textId="21DD62CF" w:rsidR="00172F65" w:rsidRPr="00BA3870" w:rsidRDefault="0029002D" w:rsidP="00CD6AEB">
      <w:pPr>
        <w:pStyle w:val="Caption"/>
        <w:jc w:val="center"/>
      </w:pPr>
      <w:r>
        <w:t xml:space="preserve">Figure </w:t>
      </w:r>
      <w:r w:rsidR="00C94128">
        <w:t xml:space="preserve">18 </w:t>
      </w:r>
      <w:r>
        <w:t xml:space="preserve"> Customers analy</w:t>
      </w:r>
      <w:r w:rsidR="00172F65">
        <w:t xml:space="preserve">sis </w:t>
      </w:r>
      <w:r w:rsidR="00612147">
        <w:t>(Source: Intricately Cloud Market share report, 2019)</w:t>
      </w:r>
    </w:p>
    <w:p w14:paraId="0C352156" w14:textId="2BFCDDF3" w:rsidR="007E3063" w:rsidRDefault="007E3063" w:rsidP="00C2797D">
      <w:pPr>
        <w:keepNext/>
        <w:jc w:val="center"/>
      </w:pPr>
      <w:r>
        <w:rPr>
          <w:noProof/>
        </w:rPr>
        <w:lastRenderedPageBreak/>
        <w:drawing>
          <wp:inline distT="0" distB="0" distL="0" distR="0" wp14:anchorId="391ACC49" wp14:editId="5CAA60D6">
            <wp:extent cx="5358809" cy="1859553"/>
            <wp:effectExtent l="0" t="0" r="0" b="762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358809" cy="1859553"/>
                    </a:xfrm>
                    <a:prstGeom prst="rect">
                      <a:avLst/>
                    </a:prstGeom>
                    <a:noFill/>
                    <a:ln>
                      <a:noFill/>
                    </a:ln>
                  </pic:spPr>
                </pic:pic>
              </a:graphicData>
            </a:graphic>
          </wp:inline>
        </w:drawing>
      </w:r>
    </w:p>
    <w:p w14:paraId="6AEA308F" w14:textId="0717176E" w:rsidR="00A47925" w:rsidRDefault="007E3063" w:rsidP="00CD6AEB">
      <w:pPr>
        <w:pStyle w:val="Caption"/>
        <w:jc w:val="center"/>
      </w:pPr>
      <w:r>
        <w:t xml:space="preserve">Figure </w:t>
      </w:r>
      <w:r w:rsidR="00DB0C7B">
        <w:t>19</w:t>
      </w:r>
      <w:r>
        <w:t xml:space="preserve"> Average number of cloud products (Source: Intricately Cloud Market share report, 2019)</w:t>
      </w:r>
    </w:p>
    <w:p w14:paraId="513D6420" w14:textId="0FD93C72" w:rsidR="007E3063" w:rsidRDefault="00A47925" w:rsidP="003E6808">
      <w:r>
        <w:rPr>
          <w:noProof/>
        </w:rPr>
        <w:drawing>
          <wp:inline distT="0" distB="0" distL="0" distR="0" wp14:anchorId="69A8864F" wp14:editId="059713A4">
            <wp:extent cx="6334125" cy="3200400"/>
            <wp:effectExtent l="0" t="0" r="9525" b="0"/>
            <wp:docPr id="70" name="Chart 70"/>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444139C2" w14:textId="727F6189" w:rsidR="003E6808" w:rsidRDefault="007E3063" w:rsidP="003747AA">
      <w:pPr>
        <w:pStyle w:val="Caption"/>
        <w:jc w:val="center"/>
      </w:pPr>
      <w:r>
        <w:t xml:space="preserve">Figure </w:t>
      </w:r>
      <w:r w:rsidR="003747AA">
        <w:t>2</w:t>
      </w:r>
      <w:r w:rsidR="003747AA">
        <w:rPr>
          <w:noProof/>
        </w:rPr>
        <w:t>0</w:t>
      </w:r>
      <w:r>
        <w:t xml:space="preserve"> Average monthly spend</w:t>
      </w:r>
      <w:r w:rsidR="00847CE1">
        <w:t xml:space="preserve"> on cloud product</w:t>
      </w:r>
      <w:r w:rsidR="00612147">
        <w:t>s</w:t>
      </w:r>
      <w:r w:rsidR="00A47925">
        <w:t xml:space="preserve"> (Source: Intricately Cloud Market share report, 2019)</w:t>
      </w:r>
    </w:p>
    <w:p w14:paraId="075A1F62" w14:textId="473A36DB" w:rsidR="00CD6AEB" w:rsidRPr="00CD6AEB" w:rsidRDefault="00B263C0" w:rsidP="003747AA">
      <w:pPr>
        <w:pStyle w:val="Heading1"/>
        <w:spacing w:before="0"/>
      </w:pPr>
      <w:bookmarkStart w:id="10" w:name="_Toc39702623"/>
      <w:r>
        <w:t>4 Deployment models</w:t>
      </w:r>
      <w:bookmarkEnd w:id="10"/>
      <w:r w:rsidR="00CE5295">
        <w:t xml:space="preserve"> </w:t>
      </w:r>
    </w:p>
    <w:p w14:paraId="36ACD24F" w14:textId="6878B07F" w:rsidR="00BD4EF0" w:rsidRPr="00412D58" w:rsidRDefault="00412D58" w:rsidP="00BD4EF0">
      <w:r>
        <w:t xml:space="preserve">Cloud services are delivered through four different models: Private, Public, </w:t>
      </w:r>
      <w:r w:rsidR="00331727">
        <w:t>Community</w:t>
      </w:r>
      <w:r w:rsidR="00B9750D">
        <w:t>,</w:t>
      </w:r>
      <w:r w:rsidR="00331727">
        <w:t xml:space="preserve"> and Hybrid</w:t>
      </w:r>
      <w: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55"/>
        <w:gridCol w:w="4956"/>
      </w:tblGrid>
      <w:tr w:rsidR="00233BA8" w14:paraId="7388FB45" w14:textId="77777777" w:rsidTr="001B18B7">
        <w:trPr>
          <w:trHeight w:val="4108"/>
        </w:trPr>
        <w:tc>
          <w:tcPr>
            <w:tcW w:w="4955" w:type="dxa"/>
          </w:tcPr>
          <w:p w14:paraId="1CCAA391" w14:textId="5BC93913" w:rsidR="00233BA8" w:rsidRDefault="003747AA" w:rsidP="00233BA8">
            <w:r>
              <w:rPr>
                <w:noProof/>
              </w:rPr>
              <mc:AlternateContent>
                <mc:Choice Requires="wps">
                  <w:drawing>
                    <wp:anchor distT="0" distB="0" distL="114300" distR="114300" simplePos="0" relativeHeight="251726848" behindDoc="0" locked="0" layoutInCell="1" allowOverlap="1" wp14:anchorId="66A6A2D0" wp14:editId="5D1C33DB">
                      <wp:simplePos x="0" y="0"/>
                      <wp:positionH relativeFrom="column">
                        <wp:posOffset>838835</wp:posOffset>
                      </wp:positionH>
                      <wp:positionV relativeFrom="paragraph">
                        <wp:posOffset>8585835</wp:posOffset>
                      </wp:positionV>
                      <wp:extent cx="2785110" cy="635"/>
                      <wp:effectExtent l="0" t="0" r="0" b="0"/>
                      <wp:wrapNone/>
                      <wp:docPr id="29" name="Text Box 29"/>
                      <wp:cNvGraphicFramePr/>
                      <a:graphic xmlns:a="http://schemas.openxmlformats.org/drawingml/2006/main">
                        <a:graphicData uri="http://schemas.microsoft.com/office/word/2010/wordprocessingShape">
                          <wps:wsp>
                            <wps:cNvSpPr txBox="1"/>
                            <wps:spPr>
                              <a:xfrm>
                                <a:off x="0" y="0"/>
                                <a:ext cx="2785110" cy="635"/>
                              </a:xfrm>
                              <a:prstGeom prst="rect">
                                <a:avLst/>
                              </a:prstGeom>
                              <a:solidFill>
                                <a:prstClr val="white"/>
                              </a:solidFill>
                              <a:ln>
                                <a:noFill/>
                              </a:ln>
                            </wps:spPr>
                            <wps:txbx>
                              <w:txbxContent>
                                <w:p w14:paraId="3F3335A0" w14:textId="56CD3754" w:rsidR="003747AA" w:rsidRPr="00E30914" w:rsidRDefault="003747AA" w:rsidP="003747AA">
                                  <w:pPr>
                                    <w:pStyle w:val="Caption"/>
                                    <w:rPr>
                                      <w:noProof/>
                                    </w:rPr>
                                  </w:pPr>
                                  <w:r>
                                    <w:t xml:space="preserve">Figure </w:t>
                                  </w:r>
                                  <w:r w:rsidR="009041F9">
                                    <w:fldChar w:fldCharType="begin"/>
                                  </w:r>
                                  <w:r w:rsidR="009041F9">
                                    <w:instrText xml:space="preserve"> SEQ Figure \* ARABIC </w:instrText>
                                  </w:r>
                                  <w:r w:rsidR="009041F9">
                                    <w:fldChar w:fldCharType="separate"/>
                                  </w:r>
                                  <w:r w:rsidR="00502EAF">
                                    <w:rPr>
                                      <w:noProof/>
                                    </w:rPr>
                                    <w:t>4</w:t>
                                  </w:r>
                                  <w:r w:rsidR="009041F9">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A6A2D0" id="Text Box 29" o:spid="_x0000_s1036" type="#_x0000_t202" style="position:absolute;margin-left:66.05pt;margin-top:676.05pt;width:219.3pt;height:.05pt;z-index:251726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b4xMAIAAGcEAAAOAAAAZHJzL2Uyb0RvYy54bWysVMFu2zAMvQ/YPwi6L04ytGuNOEWWIsOA&#10;oi2QDD0rshwLkEWNUmJnXz9KttOt22nYRaZIitJ7j/TirmsMOyn0GmzBZ5MpZ8pKKLU9FPzbbvPh&#10;hjMfhC2FAasKflae3y3fv1u0LldzqMGUChkVsT5vXcHrEFyeZV7WqhF+Ak5ZClaAjQi0xUNWomip&#10;emOy+XR6nbWApUOQynvy3vdBvkz1q0rJ8FRVXgVmCk5vC2nFtO7jmi0XIj+gcLWWwzPEP7yiEdrS&#10;pZdS9yIIdkT9R6lGSwQPVZhIaDKoKi1VwkBoZtM3aLa1cCphIXK8u9Dk/19Z+Xh6RqbLgs9vObOi&#10;IY12qgvsM3SMXMRP63xOaVtHiaEjP+k8+j05I+yuwiZ+CRCjODF9vrAbq0lyzj/dXM1mFJIUu/54&#10;FWtkr0cd+vBFQcOiUXAk6RKj4vTgQ586psSbPBhdbrQxcRMDa4PsJEjmttZBDcV/yzI25lqIp/qC&#10;0ZNFfD2OaIVu3yU+6KUD+D2UZ8KO0HePd3Kj6cIH4cOzQGoXwkQjEJ5oqQy0BYfB4qwG/PE3f8wn&#10;FSnKWUvtV3D//ShQcWa+WtI39upo4GjsR8MemzUQ1BkNl5PJpAMYzGhWCM0LTcYq3kIhYSXdVfAw&#10;muvQDwFNllSrVUqijnQiPNitk7H0SOyuexHoBlkCqfkIY2OK/I06fW7Sx62OgahO0kViexYHvqmb&#10;k/jD5MVx+XWfsl7/D8ufAAAA//8DAFBLAwQUAAYACAAAACEAescK1eEAAAANAQAADwAAAGRycy9k&#10;b3ducmV2LnhtbEyPzU7DMBCE70i8g7VIXBB1mv6hEKeqKjiUS0XohZsbb+NAvI5spw1vX0cc4Daz&#10;O5r9Nl8PpmVndL6xJGA6SYAhVVY1VAs4fLw+PgHzQZKSrSUU8IMe1sXtTS4zZS/0jucy1CyWkM+k&#10;AB1Cl3HuK41G+ontkOLuZJ2RIVpXc+XkJZablqdJsuRGNhQvaNnhVmP1XfZGwH7+udcP/enlbTOf&#10;ud2h3y6/6lKI+7th8wws4BD+wjDiR3QoItPR9qQ8a6OfpdMYHcViVDGyWCUrYMffUQq8yPn/L4or&#10;AAAA//8DAFBLAQItABQABgAIAAAAIQC2gziS/gAAAOEBAAATAAAAAAAAAAAAAAAAAAAAAABbQ29u&#10;dGVudF9UeXBlc10ueG1sUEsBAi0AFAAGAAgAAAAhADj9If/WAAAAlAEAAAsAAAAAAAAAAAAAAAAA&#10;LwEAAF9yZWxzLy5yZWxzUEsBAi0AFAAGAAgAAAAhAPGdvjEwAgAAZwQAAA4AAAAAAAAAAAAAAAAA&#10;LgIAAGRycy9lMm9Eb2MueG1sUEsBAi0AFAAGAAgAAAAhAHrHCtXhAAAADQEAAA8AAAAAAAAAAAAA&#10;AAAAigQAAGRycy9kb3ducmV2LnhtbFBLBQYAAAAABAAEAPMAAACYBQAAAAA=&#10;" stroked="f">
                      <v:textbox style="mso-fit-shape-to-text:t" inset="0,0,0,0">
                        <w:txbxContent>
                          <w:p w14:paraId="3F3335A0" w14:textId="56CD3754" w:rsidR="003747AA" w:rsidRPr="00E30914" w:rsidRDefault="003747AA" w:rsidP="003747AA">
                            <w:pPr>
                              <w:pStyle w:val="Caption"/>
                              <w:rPr>
                                <w:noProof/>
                              </w:rPr>
                            </w:pPr>
                            <w:r>
                              <w:t xml:space="preserve">Figure </w:t>
                            </w:r>
                            <w:r w:rsidR="009041F9">
                              <w:fldChar w:fldCharType="begin"/>
                            </w:r>
                            <w:r w:rsidR="009041F9">
                              <w:instrText xml:space="preserve"> SEQ Figure \* ARABIC </w:instrText>
                            </w:r>
                            <w:r w:rsidR="009041F9">
                              <w:fldChar w:fldCharType="separate"/>
                            </w:r>
                            <w:r w:rsidR="00502EAF">
                              <w:rPr>
                                <w:noProof/>
                              </w:rPr>
                              <w:t>4</w:t>
                            </w:r>
                            <w:r w:rsidR="009041F9">
                              <w:rPr>
                                <w:noProof/>
                              </w:rPr>
                              <w:fldChar w:fldCharType="end"/>
                            </w:r>
                          </w:p>
                        </w:txbxContent>
                      </v:textbox>
                    </v:shape>
                  </w:pict>
                </mc:Fallback>
              </mc:AlternateContent>
            </w:r>
            <w:r w:rsidRPr="00233BA8">
              <w:rPr>
                <w:noProof/>
              </w:rPr>
              <w:drawing>
                <wp:anchor distT="0" distB="0" distL="114300" distR="114300" simplePos="0" relativeHeight="251677696" behindDoc="0" locked="0" layoutInCell="1" allowOverlap="1" wp14:anchorId="21355548" wp14:editId="3A51D758">
                  <wp:simplePos x="0" y="0"/>
                  <wp:positionH relativeFrom="column">
                    <wp:posOffset>227271</wp:posOffset>
                  </wp:positionH>
                  <wp:positionV relativeFrom="paragraph">
                    <wp:posOffset>311135</wp:posOffset>
                  </wp:positionV>
                  <wp:extent cx="2785110" cy="864870"/>
                  <wp:effectExtent l="0" t="0" r="0" b="0"/>
                  <wp:wrapNone/>
                  <wp:docPr id="14" name="Picture 3">
                    <a:extLst xmlns:a="http://schemas.openxmlformats.org/drawingml/2006/main">
                      <a:ext uri="{FF2B5EF4-FFF2-40B4-BE49-F238E27FC236}">
                        <a16:creationId xmlns:a16="http://schemas.microsoft.com/office/drawing/2014/main" id="{9F83225A-0D26-4D89-8AAB-BE6D786C1CEA}"/>
                      </a:ext>
                    </a:extLst>
                  </wp:docPr>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9F83225A-0D26-4D89-8AAB-BE6D786C1CEA}"/>
                              </a:ext>
                            </a:extLst>
                          </pic:cNvPr>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785110" cy="864870"/>
                          </a:xfrm>
                          <a:prstGeom prst="rect">
                            <a:avLst/>
                          </a:prstGeom>
                          <a:noFill/>
                          <a:ln>
                            <a:noFill/>
                          </a:ln>
                        </pic:spPr>
                      </pic:pic>
                    </a:graphicData>
                  </a:graphic>
                </wp:anchor>
              </w:drawing>
            </w:r>
            <w:r>
              <w:rPr>
                <w:noProof/>
              </w:rPr>
              <mc:AlternateContent>
                <mc:Choice Requires="wps">
                  <w:drawing>
                    <wp:anchor distT="0" distB="0" distL="114300" distR="114300" simplePos="0" relativeHeight="251724800" behindDoc="0" locked="0" layoutInCell="1" allowOverlap="1" wp14:anchorId="08787F0D" wp14:editId="178FBDB6">
                      <wp:simplePos x="0" y="0"/>
                      <wp:positionH relativeFrom="column">
                        <wp:posOffset>669290</wp:posOffset>
                      </wp:positionH>
                      <wp:positionV relativeFrom="paragraph">
                        <wp:posOffset>8543925</wp:posOffset>
                      </wp:positionV>
                      <wp:extent cx="2785110" cy="635"/>
                      <wp:effectExtent l="0" t="0" r="0" b="0"/>
                      <wp:wrapNone/>
                      <wp:docPr id="28" name="Text Box 28"/>
                      <wp:cNvGraphicFramePr/>
                      <a:graphic xmlns:a="http://schemas.openxmlformats.org/drawingml/2006/main">
                        <a:graphicData uri="http://schemas.microsoft.com/office/word/2010/wordprocessingShape">
                          <wps:wsp>
                            <wps:cNvSpPr txBox="1"/>
                            <wps:spPr>
                              <a:xfrm>
                                <a:off x="0" y="0"/>
                                <a:ext cx="2785110" cy="635"/>
                              </a:xfrm>
                              <a:prstGeom prst="rect">
                                <a:avLst/>
                              </a:prstGeom>
                              <a:solidFill>
                                <a:prstClr val="white"/>
                              </a:solidFill>
                              <a:ln>
                                <a:noFill/>
                              </a:ln>
                            </wps:spPr>
                            <wps:txbx>
                              <w:txbxContent>
                                <w:p w14:paraId="61B51748" w14:textId="5FFA0BF4" w:rsidR="003747AA" w:rsidRPr="004A7618" w:rsidRDefault="003747AA" w:rsidP="003747AA">
                                  <w:pPr>
                                    <w:pStyle w:val="Caption"/>
                                    <w:rPr>
                                      <w:noProof/>
                                    </w:rPr>
                                  </w:pPr>
                                  <w:r>
                                    <w:t xml:space="preserve">Figure </w:t>
                                  </w:r>
                                  <w:r w:rsidR="009041F9">
                                    <w:fldChar w:fldCharType="begin"/>
                                  </w:r>
                                  <w:r w:rsidR="009041F9">
                                    <w:instrText xml:space="preserve"> SEQ Figure \* ARABIC </w:instrText>
                                  </w:r>
                                  <w:r w:rsidR="009041F9">
                                    <w:fldChar w:fldCharType="separate"/>
                                  </w:r>
                                  <w:r w:rsidR="00502EAF">
                                    <w:rPr>
                                      <w:noProof/>
                                    </w:rPr>
                                    <w:t>5</w:t>
                                  </w:r>
                                  <w:r w:rsidR="009041F9">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787F0D" id="Text Box 28" o:spid="_x0000_s1037" type="#_x0000_t202" style="position:absolute;margin-left:52.7pt;margin-top:672.75pt;width:219.3pt;height:.05pt;z-index:251724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5fv1LgIAAGcEAAAOAAAAZHJzL2Uyb0RvYy54bWysVMFu2zAMvQ/YPwi6L04ytCuMOEWWIsOA&#10;oC2QDD0rshwLkEWNUmJnXz9KttOt22nYRaZIitJ7j/TivmsMOyv0GmzBZ5MpZ8pKKLU9FvzbfvPh&#10;jjMfhC2FAasKflGe3y/fv1u0LldzqMGUChkVsT5vXcHrEFyeZV7WqhF+Ak5ZClaAjQi0xWNWomip&#10;emOy+XR6m7WApUOQynvyPvRBvkz1q0rJ8FRVXgVmCk5vC2nFtB7imi0XIj+icLWWwzPEP7yiEdrS&#10;pddSDyIIdkL9R6lGSwQPVZhIaDKoKi1VwkBoZtM3aHa1cCphIXK8u9Lk/19Z+Xh+RqbLgs9JKSsa&#10;0mivusA+Q8fIRfy0zueUtnOUGDryk86j35Mzwu4qbOKXADGKE9OXK7uxmiTn/NPdzWxGIUmx2483&#10;sUb2etShD18UNCwaBUeSLjEqzlsf+tQxJd7kwehyo42JmxhYG2RnQTK3tQ5qKP5blrEx10I81ReM&#10;nizi63FEK3SHLvExu4I8QHkh7Ah993gnN5ou3AofngVSuxAmGoHwREtloC04DBZnNeCPv/ljPqlI&#10;Uc5aar+C++8ngYoz89WSvrFXRwNH4zAa9tSsgaDOaLicTCYdwGBGs0JoXmgyVvEWCgkr6a6Ch9Fc&#10;h34IaLKkWq1SEnWkE2Frd07G0iOx++5FoBtkCaTmI4yNKfI36vS5SR+3OgWiOkkXie1ZHPimbk7i&#10;D5MXx+XXfcp6/T8sfwIAAP//AwBQSwMEFAAGAAgAAAAhAGy6NRLhAAAADQEAAA8AAABkcnMvZG93&#10;bnJldi54bWxMjzFPwzAQhXck/oN1SCyIOlAnQiFOVVUwwFI1dGFz42sciO3Idtrw7znEANu9u6d3&#10;36tWsx3YCUPsvZNwt8iAoWu97l0nYf/2fPsALCbltBq8QwlfGGFVX15UqtT+7HZ4alLHKMTFUkkw&#10;KY0l57E1aFVc+BEd3Y4+WJVIho7roM4Ubgd+n2UFt6p39MGoETcG289mshK24n1rbqbj0+taLMPL&#10;ftoUH10j5fXVvH4ElnBOf2b4wSd0qInp4CenIxtIZ7kgKw1LkefAyJILQfUOv6sCeF3x/y3qbwAA&#10;AP//AwBQSwECLQAUAAYACAAAACEAtoM4kv4AAADhAQAAEwAAAAAAAAAAAAAAAAAAAAAAW0NvbnRl&#10;bnRfVHlwZXNdLnhtbFBLAQItABQABgAIAAAAIQA4/SH/1gAAAJQBAAALAAAAAAAAAAAAAAAAAC8B&#10;AABfcmVscy8ucmVsc1BLAQItABQABgAIAAAAIQDu5fv1LgIAAGcEAAAOAAAAAAAAAAAAAAAAAC4C&#10;AABkcnMvZTJvRG9jLnhtbFBLAQItABQABgAIAAAAIQBsujUS4QAAAA0BAAAPAAAAAAAAAAAAAAAA&#10;AIgEAABkcnMvZG93bnJldi54bWxQSwUGAAAAAAQABADzAAAAlgUAAAAA&#10;" stroked="f">
                      <v:textbox style="mso-fit-shape-to-text:t" inset="0,0,0,0">
                        <w:txbxContent>
                          <w:p w14:paraId="61B51748" w14:textId="5FFA0BF4" w:rsidR="003747AA" w:rsidRPr="004A7618" w:rsidRDefault="003747AA" w:rsidP="003747AA">
                            <w:pPr>
                              <w:pStyle w:val="Caption"/>
                              <w:rPr>
                                <w:noProof/>
                              </w:rPr>
                            </w:pPr>
                            <w:r>
                              <w:t xml:space="preserve">Figure </w:t>
                            </w:r>
                            <w:r w:rsidR="009041F9">
                              <w:fldChar w:fldCharType="begin"/>
                            </w:r>
                            <w:r w:rsidR="009041F9">
                              <w:instrText xml:space="preserve"> SEQ Figure \* ARABIC </w:instrText>
                            </w:r>
                            <w:r w:rsidR="009041F9">
                              <w:fldChar w:fldCharType="separate"/>
                            </w:r>
                            <w:r w:rsidR="00502EAF">
                              <w:rPr>
                                <w:noProof/>
                              </w:rPr>
                              <w:t>5</w:t>
                            </w:r>
                            <w:r w:rsidR="009041F9">
                              <w:rPr>
                                <w:noProof/>
                              </w:rPr>
                              <w:fldChar w:fldCharType="end"/>
                            </w:r>
                          </w:p>
                        </w:txbxContent>
                      </v:textbox>
                    </v:shape>
                  </w:pict>
                </mc:Fallback>
              </mc:AlternateContent>
            </w:r>
            <w:r w:rsidR="00233BA8" w:rsidRPr="00233BA8">
              <w:rPr>
                <w:noProof/>
              </w:rPr>
              <mc:AlternateContent>
                <mc:Choice Requires="wps">
                  <w:drawing>
                    <wp:anchor distT="0" distB="0" distL="114300" distR="114300" simplePos="0" relativeHeight="251679744" behindDoc="0" locked="0" layoutInCell="1" allowOverlap="1" wp14:anchorId="19320531" wp14:editId="09C494E9">
                      <wp:simplePos x="0" y="0"/>
                      <wp:positionH relativeFrom="column">
                        <wp:posOffset>672465</wp:posOffset>
                      </wp:positionH>
                      <wp:positionV relativeFrom="paragraph">
                        <wp:posOffset>7620</wp:posOffset>
                      </wp:positionV>
                      <wp:extent cx="1430200" cy="375552"/>
                      <wp:effectExtent l="0" t="0" r="0" b="0"/>
                      <wp:wrapNone/>
                      <wp:docPr id="11" name="Rectangle 5"/>
                      <wp:cNvGraphicFramePr/>
                      <a:graphic xmlns:a="http://schemas.openxmlformats.org/drawingml/2006/main">
                        <a:graphicData uri="http://schemas.microsoft.com/office/word/2010/wordprocessingShape">
                          <wps:wsp>
                            <wps:cNvSpPr/>
                            <wps:spPr>
                              <a:xfrm>
                                <a:off x="0" y="0"/>
                                <a:ext cx="1430200" cy="375552"/>
                              </a:xfrm>
                              <a:prstGeom prst="rect">
                                <a:avLst/>
                              </a:prstGeom>
                            </wps:spPr>
                            <wps:txbx>
                              <w:txbxContent>
                                <w:p w14:paraId="4D4A916E" w14:textId="77777777" w:rsidR="00D05E75" w:rsidRDefault="00D05E75" w:rsidP="00233BA8">
                                  <w:pPr>
                                    <w:spacing w:line="256" w:lineRule="auto"/>
                                    <w:rPr>
                                      <w:sz w:val="24"/>
                                      <w:szCs w:val="24"/>
                                    </w:rPr>
                                  </w:pPr>
                                  <w:r>
                                    <w:rPr>
                                      <w:rFonts w:ascii="Calibri" w:eastAsia="Calibri" w:hAnsi="Calibri"/>
                                      <w:color w:val="000000" w:themeColor="text1"/>
                                      <w:kern w:val="24"/>
                                      <w:sz w:val="36"/>
                                      <w:szCs w:val="36"/>
                                    </w:rPr>
                                    <w:t>Private Cloud</w:t>
                                  </w:r>
                                </w:p>
                              </w:txbxContent>
                            </wps:txbx>
                            <wps:bodyPr wrap="none">
                              <a:spAutoFit/>
                            </wps:bodyPr>
                          </wps:wsp>
                        </a:graphicData>
                      </a:graphic>
                    </wp:anchor>
                  </w:drawing>
                </mc:Choice>
                <mc:Fallback>
                  <w:pict>
                    <v:rect w14:anchorId="19320531" id="Rectangle 5" o:spid="_x0000_s1038" style="position:absolute;margin-left:52.95pt;margin-top:.6pt;width:112.6pt;height:29.55pt;z-index:25167974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79HkgQEAAPYCAAAOAAAAZHJzL2Uyb0RvYy54bWysUstOwzAQvCPxD5bvNGlLAEVNK6SqXBBU&#10;FD7AdezGUvyQ123Sv2fthhbBDXFZex+e3Zn1bNHrlhyEB2VNRcejnBJhuK2V2VX0431180AJBGZq&#10;1lojKnoUQBfz66tZ50oxsY1ta+EJghgoO1fRJgRXZhnwRmgGI+uEwaS0XrOArt9ltWcdous2m+T5&#10;XdZZXztvuQDA6PKUpPOEL6Xg4VVKEIG0FcXZQrI+2W202XzGyp1nrlF8GIP9YQrNlMGmZ6glC4zs&#10;vfoFpRX3FqwMI251ZqVUXCQOyGac/2CzaZgTiQuKA+4sE/wfLH85rD1RNe5uTIlhGnf0hqoxs2sF&#10;KaI+nYMSyzZu7QcP8BrJ9tLreCIN0idNj2dNRR8Ix+D4dprjoijhmJveF0UxiaDZ5bXzEJ6E1SRe&#10;Kuqxe5KSHZ4hnEq/SvBdnObUP95Cv+1P0yfUGNra+oiUOtxpRQ1+ugQG7nEf7EolwEvZAIjippGG&#10;jxC3991PVZfvOv8EAAD//wMAUEsDBBQABgAIAAAAIQDmVFqH3QAAAAgBAAAPAAAAZHJzL2Rvd25y&#10;ZXYueG1sTI/NTsMwEITvSLyDtUhcELWTQAUhToUQP1J7ovQBtolJLOJ1ZDtpeHuWE9x2NKPZb6rN&#10;4gYxmxCtJw3ZSoEw1PjWUqfh8PFyfQciJqQWB09Gw7eJsKnPzyosW3+idzPvUye4hGKJGvqUxlLK&#10;2PTGYVz50RB7nz44TCxDJ9uAJy53g8yVWkuHlvhDj6N56k3ztZ+chpvXfPtsr9TOunnCw1YG9UY7&#10;rS8vlscHEMks6S8Mv/iMDjUzHf1EbRQDa3V7z1E+chDsF0WWgThqWKsCZF3J/wPqHwAAAP//AwBQ&#10;SwECLQAUAAYACAAAACEAtoM4kv4AAADhAQAAEwAAAAAAAAAAAAAAAAAAAAAAW0NvbnRlbnRfVHlw&#10;ZXNdLnhtbFBLAQItABQABgAIAAAAIQA4/SH/1gAAAJQBAAALAAAAAAAAAAAAAAAAAC8BAABfcmVs&#10;cy8ucmVsc1BLAQItABQABgAIAAAAIQAn79HkgQEAAPYCAAAOAAAAAAAAAAAAAAAAAC4CAABkcnMv&#10;ZTJvRG9jLnhtbFBLAQItABQABgAIAAAAIQDmVFqH3QAAAAgBAAAPAAAAAAAAAAAAAAAAANsDAABk&#10;cnMvZG93bnJldi54bWxQSwUGAAAAAAQABADzAAAA5QQAAAAA&#10;" filled="f" stroked="f">
                      <v:textbox style="mso-fit-shape-to-text:t">
                        <w:txbxContent>
                          <w:p w14:paraId="4D4A916E" w14:textId="77777777" w:rsidR="00D05E75" w:rsidRDefault="00D05E75" w:rsidP="00233BA8">
                            <w:pPr>
                              <w:spacing w:line="256" w:lineRule="auto"/>
                              <w:rPr>
                                <w:sz w:val="24"/>
                                <w:szCs w:val="24"/>
                              </w:rPr>
                            </w:pPr>
                            <w:r>
                              <w:rPr>
                                <w:rFonts w:ascii="Calibri" w:eastAsia="Calibri" w:hAnsi="Calibri"/>
                                <w:color w:val="000000" w:themeColor="text1"/>
                                <w:kern w:val="24"/>
                                <w:sz w:val="36"/>
                                <w:szCs w:val="36"/>
                              </w:rPr>
                              <w:t>Private Cloud</w:t>
                            </w:r>
                          </w:p>
                        </w:txbxContent>
                      </v:textbox>
                    </v:rect>
                  </w:pict>
                </mc:Fallback>
              </mc:AlternateContent>
            </w:r>
          </w:p>
          <w:p w14:paraId="64CCC12D" w14:textId="77777777" w:rsidR="003747AA" w:rsidRPr="003747AA" w:rsidRDefault="003747AA" w:rsidP="003747AA"/>
          <w:p w14:paraId="2975936E" w14:textId="77777777" w:rsidR="003747AA" w:rsidRPr="003747AA" w:rsidRDefault="003747AA" w:rsidP="003747AA"/>
          <w:p w14:paraId="5249AFB2" w14:textId="77777777" w:rsidR="003747AA" w:rsidRPr="003747AA" w:rsidRDefault="003747AA" w:rsidP="003747AA"/>
          <w:p w14:paraId="6839A95F" w14:textId="77777777" w:rsidR="003747AA" w:rsidRDefault="003747AA" w:rsidP="003747AA"/>
          <w:p w14:paraId="7A08DD4B" w14:textId="77777777" w:rsidR="003747AA" w:rsidRDefault="003747AA" w:rsidP="003747AA"/>
          <w:p w14:paraId="4758A6B8" w14:textId="77777777" w:rsidR="003747AA" w:rsidRDefault="003747AA" w:rsidP="003747AA"/>
          <w:p w14:paraId="485BDE25" w14:textId="49AE8C27" w:rsidR="003747AA" w:rsidRPr="003747AA" w:rsidRDefault="003747AA" w:rsidP="003747AA">
            <w:pPr>
              <w:jc w:val="center"/>
            </w:pPr>
            <w:r w:rsidRPr="00233BA8">
              <w:rPr>
                <w:noProof/>
              </w:rPr>
              <mc:AlternateContent>
                <mc:Choice Requires="wps">
                  <w:drawing>
                    <wp:anchor distT="0" distB="0" distL="114300" distR="114300" simplePos="0" relativeHeight="251678720" behindDoc="0" locked="0" layoutInCell="1" allowOverlap="1" wp14:anchorId="4DC5140C" wp14:editId="4271FF8A">
                      <wp:simplePos x="0" y="0"/>
                      <wp:positionH relativeFrom="column">
                        <wp:posOffset>39341</wp:posOffset>
                      </wp:positionH>
                      <wp:positionV relativeFrom="paragraph">
                        <wp:posOffset>172587</wp:posOffset>
                      </wp:positionV>
                      <wp:extent cx="3200400" cy="1104900"/>
                      <wp:effectExtent l="0" t="0" r="0" b="0"/>
                      <wp:wrapNone/>
                      <wp:docPr id="5" name="Rectangle 4">
                        <a:extLst xmlns:a="http://schemas.openxmlformats.org/drawingml/2006/main">
                          <a:ext uri="{FF2B5EF4-FFF2-40B4-BE49-F238E27FC236}">
                            <a16:creationId xmlns:a16="http://schemas.microsoft.com/office/drawing/2014/main" id="{0770919D-E88F-4C25-9A96-37B02FE4FCB7}"/>
                          </a:ext>
                        </a:extLst>
                      </wp:docPr>
                      <wp:cNvGraphicFramePr/>
                      <a:graphic xmlns:a="http://schemas.openxmlformats.org/drawingml/2006/main">
                        <a:graphicData uri="http://schemas.microsoft.com/office/word/2010/wordprocessingShape">
                          <wps:wsp>
                            <wps:cNvSpPr/>
                            <wps:spPr>
                              <a:xfrm>
                                <a:off x="0" y="0"/>
                                <a:ext cx="3200400" cy="1104900"/>
                              </a:xfrm>
                              <a:prstGeom prst="rect">
                                <a:avLst/>
                              </a:prstGeom>
                            </wps:spPr>
                            <wps:txbx>
                              <w:txbxContent>
                                <w:p w14:paraId="61ACF618" w14:textId="198324E8" w:rsidR="00D05E75" w:rsidRDefault="00D05E75" w:rsidP="00233BA8">
                                  <w:pPr>
                                    <w:rPr>
                                      <w:sz w:val="24"/>
                                      <w:szCs w:val="24"/>
                                    </w:rPr>
                                  </w:pPr>
                                  <w:r>
                                    <w:rPr>
                                      <w:rFonts w:hAnsi="Calibri"/>
                                      <w:color w:val="000000" w:themeColor="text1"/>
                                      <w:kern w:val="24"/>
                                    </w:rPr>
                                    <w:t>This model is used especially by single organizations and can be accessed by multiple units within the same company. Private clouds are generally more secure than the other deployment models.</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ect w14:anchorId="4DC5140C" id="Rectangle 4" o:spid="_x0000_s1039" style="position:absolute;left:0;text-align:left;margin-left:3.1pt;margin-top:13.6pt;width:252pt;height:87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Rk5iAEAAPgCAAAOAAAAZHJzL2Uyb0RvYy54bWysUsFu2zAMvQ/YPwi6L7bbdFiNOMWAorsM&#10;W7G2H8DIUizAElVRiZ2/H6Wk6dDeil0kUqSe3nvU6mZ2o9jrSBZ9J5tFLYX2Cnvrt518erz78k0K&#10;SuB7GNHrTh40yZv150+rKbT6Agccex0Fg3hqp9DJIaXQVhWpQTugBQbtuWgwOkicxm3VR5gY3Y3V&#10;RV1/rSaMfYioNBGf3h6Lcl3wjdEq/TaGdBJjJ5lbKmss6yav1XoF7TZCGKw60YAPsHBgPT96hrqF&#10;BGIX7TsoZ1VEQpMWCl2FxliliwZW09Rv1DwMEHTRwuZQONtE/w9W/drfR2H7Tl5J4cHxiP6waeC3&#10;oxbLbM8UqOWuh3AfTxlxmLXOJrq8swoxF0sPZ0v1nITiw0se0rJm5xXXmqZeXnPCONXr9RAp/dDo&#10;RA46Gfn5YiXsf1I6tr608L1M50ggR2nezIV9c/nCdYP9gSVNPNNO0vMOYrYQWo/fdwmNLZD57rHx&#10;BMn2FlKnr5Dn929eul4/7PovAAAA//8DAFBLAwQUAAYACAAAACEAaP5Aq94AAAAIAQAADwAAAGRy&#10;cy9kb3ducmV2LnhtbEyPT0vDQBDF74LfYRnBi9jdBKwSsylSEIsIpan2vM2OSTA7m2a3Sfz2jic9&#10;zZ/3ePObfDW7Tow4hNaThmShQCBV3rZUa3jfP98+gAjRkDWdJ9TwjQFWxeVFbjLrJ9rhWMZacAiF&#10;zGhoYuwzKUPVoDNh4Xsk1j794EzkcailHczE4a6TqVJL6UxLfKExPa4brL7Ks9MwVdvxsH97kdub&#10;w8bTaXNalx+vWl9fzU+PICLO8c8Mv/iMDgUzHf2ZbBCdhmXKRg3pPVeW7xLFzZEXKklBFrn8/0Dx&#10;AwAA//8DAFBLAQItABQABgAIAAAAIQC2gziS/gAAAOEBAAATAAAAAAAAAAAAAAAAAAAAAABbQ29u&#10;dGVudF9UeXBlc10ueG1sUEsBAi0AFAAGAAgAAAAhADj9If/WAAAAlAEAAAsAAAAAAAAAAAAAAAAA&#10;LwEAAF9yZWxzLy5yZWxzUEsBAi0AFAAGAAgAAAAhABWxGTmIAQAA+AIAAA4AAAAAAAAAAAAAAAAA&#10;LgIAAGRycy9lMm9Eb2MueG1sUEsBAi0AFAAGAAgAAAAhAGj+QKveAAAACAEAAA8AAAAAAAAAAAAA&#10;AAAA4gMAAGRycy9kb3ducmV2LnhtbFBLBQYAAAAABAAEAPMAAADtBAAAAAA=&#10;" filled="f" stroked="f">
                      <v:textbox>
                        <w:txbxContent>
                          <w:p w14:paraId="61ACF618" w14:textId="198324E8" w:rsidR="00D05E75" w:rsidRDefault="00D05E75" w:rsidP="00233BA8">
                            <w:pPr>
                              <w:rPr>
                                <w:sz w:val="24"/>
                                <w:szCs w:val="24"/>
                              </w:rPr>
                            </w:pPr>
                            <w:r>
                              <w:rPr>
                                <w:rFonts w:hAnsi="Calibri"/>
                                <w:color w:val="000000" w:themeColor="text1"/>
                                <w:kern w:val="24"/>
                              </w:rPr>
                              <w:t>This model is used especially by single organizations and can be accessed by multiple units within the same company. Private clouds are generally more secure than the other deployment models.</w:t>
                            </w:r>
                          </w:p>
                        </w:txbxContent>
                      </v:textbox>
                    </v:rect>
                  </w:pict>
                </mc:Fallback>
              </mc:AlternateContent>
            </w:r>
            <w:r w:rsidRPr="003747AA">
              <w:rPr>
                <w:i/>
                <w:iCs/>
                <w:color w:val="44546A" w:themeColor="text2"/>
                <w:sz w:val="18"/>
                <w:szCs w:val="18"/>
              </w:rPr>
              <w:t>Figure 2</w:t>
            </w:r>
            <w:r>
              <w:rPr>
                <w:i/>
                <w:iCs/>
                <w:color w:val="44546A" w:themeColor="text2"/>
                <w:sz w:val="18"/>
                <w:szCs w:val="18"/>
              </w:rPr>
              <w:t>1</w:t>
            </w:r>
            <w:r w:rsidRPr="003747AA">
              <w:rPr>
                <w:i/>
                <w:iCs/>
                <w:color w:val="44546A" w:themeColor="text2"/>
                <w:sz w:val="18"/>
                <w:szCs w:val="18"/>
              </w:rPr>
              <w:t xml:space="preserve"> </w:t>
            </w:r>
            <w:r>
              <w:rPr>
                <w:i/>
                <w:iCs/>
                <w:color w:val="44546A" w:themeColor="text2"/>
                <w:sz w:val="18"/>
                <w:szCs w:val="18"/>
              </w:rPr>
              <w:t>Private Cloud</w:t>
            </w:r>
            <w:r w:rsidR="001B18B7">
              <w:rPr>
                <w:i/>
                <w:iCs/>
                <w:color w:val="44546A" w:themeColor="text2"/>
                <w:sz w:val="18"/>
                <w:szCs w:val="18"/>
              </w:rPr>
              <w:t xml:space="preserve"> </w:t>
            </w:r>
            <w:r w:rsidR="001B18B7" w:rsidRPr="001B18B7">
              <w:rPr>
                <w:i/>
                <w:iCs/>
                <w:color w:val="44546A" w:themeColor="text2"/>
                <w:sz w:val="18"/>
                <w:szCs w:val="18"/>
              </w:rPr>
              <w:t>(Source: Author, 2020)</w:t>
            </w:r>
          </w:p>
        </w:tc>
        <w:tc>
          <w:tcPr>
            <w:tcW w:w="4956" w:type="dxa"/>
          </w:tcPr>
          <w:p w14:paraId="7927BD6E" w14:textId="301C2F81" w:rsidR="00233BA8" w:rsidRDefault="003747AA" w:rsidP="00233BA8">
            <w:r w:rsidRPr="002E025A">
              <w:rPr>
                <w:noProof/>
              </w:rPr>
              <w:drawing>
                <wp:anchor distT="0" distB="0" distL="114300" distR="114300" simplePos="0" relativeHeight="251683840" behindDoc="0" locked="0" layoutInCell="1" allowOverlap="1" wp14:anchorId="31F59F87" wp14:editId="5FE31D1D">
                  <wp:simplePos x="0" y="0"/>
                  <wp:positionH relativeFrom="column">
                    <wp:posOffset>246070</wp:posOffset>
                  </wp:positionH>
                  <wp:positionV relativeFrom="paragraph">
                    <wp:posOffset>6409</wp:posOffset>
                  </wp:positionV>
                  <wp:extent cx="2625725" cy="1450340"/>
                  <wp:effectExtent l="0" t="0" r="3175" b="0"/>
                  <wp:wrapNone/>
                  <wp:docPr id="24" name="Picture 6">
                    <a:extLst xmlns:a="http://schemas.openxmlformats.org/drawingml/2006/main">
                      <a:ext uri="{FF2B5EF4-FFF2-40B4-BE49-F238E27FC236}">
                        <a16:creationId xmlns:a16="http://schemas.microsoft.com/office/drawing/2014/main" id="{ACCDD335-D049-439D-971A-44A1B0A49314}"/>
                      </a:ext>
                    </a:extLst>
                  </wp:docPr>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ACCDD335-D049-439D-971A-44A1B0A49314}"/>
                              </a:ext>
                            </a:extLst>
                          </pic:cNvPr>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625725" cy="1450340"/>
                          </a:xfrm>
                          <a:prstGeom prst="rect">
                            <a:avLst/>
                          </a:prstGeom>
                          <a:noFill/>
                          <a:ln>
                            <a:noFill/>
                          </a:ln>
                        </pic:spPr>
                      </pic:pic>
                    </a:graphicData>
                  </a:graphic>
                </wp:anchor>
              </w:drawing>
            </w:r>
            <w:r w:rsidR="002E025A" w:rsidRPr="002E025A">
              <w:rPr>
                <w:noProof/>
              </w:rPr>
              <mc:AlternateContent>
                <mc:Choice Requires="wps">
                  <w:drawing>
                    <wp:anchor distT="0" distB="0" distL="114300" distR="114300" simplePos="0" relativeHeight="251685888" behindDoc="0" locked="0" layoutInCell="1" allowOverlap="1" wp14:anchorId="1C422DE0" wp14:editId="71BBAE65">
                      <wp:simplePos x="0" y="0"/>
                      <wp:positionH relativeFrom="column">
                        <wp:posOffset>855345</wp:posOffset>
                      </wp:positionH>
                      <wp:positionV relativeFrom="paragraph">
                        <wp:posOffset>-20955</wp:posOffset>
                      </wp:positionV>
                      <wp:extent cx="1344930" cy="373380"/>
                      <wp:effectExtent l="0" t="0" r="0" b="0"/>
                      <wp:wrapNone/>
                      <wp:docPr id="20" name="Rectangle 14"/>
                      <wp:cNvGraphicFramePr/>
                      <a:graphic xmlns:a="http://schemas.openxmlformats.org/drawingml/2006/main">
                        <a:graphicData uri="http://schemas.microsoft.com/office/word/2010/wordprocessingShape">
                          <wps:wsp>
                            <wps:cNvSpPr/>
                            <wps:spPr>
                              <a:xfrm>
                                <a:off x="0" y="0"/>
                                <a:ext cx="1344930" cy="373380"/>
                              </a:xfrm>
                              <a:prstGeom prst="rect">
                                <a:avLst/>
                              </a:prstGeom>
                            </wps:spPr>
                            <wps:txbx>
                              <w:txbxContent>
                                <w:p w14:paraId="33D4D17A" w14:textId="77777777" w:rsidR="00D05E75" w:rsidRDefault="00D05E75" w:rsidP="002E025A">
                                  <w:pPr>
                                    <w:spacing w:line="254" w:lineRule="auto"/>
                                    <w:rPr>
                                      <w:sz w:val="24"/>
                                      <w:szCs w:val="24"/>
                                    </w:rPr>
                                  </w:pPr>
                                  <w:r>
                                    <w:rPr>
                                      <w:rFonts w:ascii="Calibri" w:eastAsia="Calibri" w:hAnsi="Calibri"/>
                                      <w:color w:val="000000"/>
                                      <w:kern w:val="24"/>
                                      <w:sz w:val="36"/>
                                      <w:szCs w:val="36"/>
                                    </w:rPr>
                                    <w:t>Public Cloud</w:t>
                                  </w:r>
                                </w:p>
                              </w:txbxContent>
                            </wps:txbx>
                            <wps:bodyPr wrap="none">
                              <a:spAutoFit/>
                            </wps:bodyPr>
                          </wps:wsp>
                        </a:graphicData>
                      </a:graphic>
                    </wp:anchor>
                  </w:drawing>
                </mc:Choice>
                <mc:Fallback>
                  <w:pict>
                    <v:rect w14:anchorId="1C422DE0" id="Rectangle 14" o:spid="_x0000_s1040" style="position:absolute;margin-left:67.35pt;margin-top:-1.65pt;width:105.9pt;height:29.4pt;z-index:2516858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9f8KgwEAAPcCAAAOAAAAZHJzL2Uyb0RvYy54bWysUttOwzAMfUfiH6K8s67rxKVaNyFN4wXB&#10;xOADsjRpIzUXxdna/T1ONjYEb4gXx46dY58TzxaD7sheeFDWVDQfjSkRhttamaaiH++rm3tKIDBT&#10;s84aUdGDALqYX1/NeleKiW1tVwtPEMRA2buKtiG4MsuAt0IzGFknDCal9ZoFDH2T1Z71iK67bDIe&#10;32a99bXzlgsAvF0ek3Se8KUUPLxKCSKQrqI4W0jWJ7uNNpvPWNl45lrFT2OwP0yhmTLY9Ay1ZIGR&#10;nVe/oLTi3oKVYcStzqyUiovEAdnk4x9sNi1zInFBccCdZYL/g+Uv+7Unqq7oBOUxTOMfvaFqzDSd&#10;IPk0CtQ7KLFu49b+FAG6ke0gvY4n8iBDEvVwFlUMgXC8zIvp9KFAcI654q4o7pPq2eW18xCehNUk&#10;OhX12D5pyfbPELAjln6VYBCnOfaPXhi2Qxr/MurW1gfk1OOnVtTg1iUwcI+7YFcqAcaXx7ITIKqb&#10;+pw2IX7f9zhVXfZ1/gkAAP//AwBQSwMEFAAGAAgAAAAhABgMQwHfAAAACQEAAA8AAABkcnMvZG93&#10;bnJldi54bWxMj8tOwzAQRfdI/IM1SGxQa9MkbRXiVAjxkNoVpR/gxkNiEY8j20nD32NWsLyao3vP&#10;VLvZ9mxCH4wjCfdLAQypcdpQK+H08bLYAgtRkVa9I5TwjQF29fVVpUrtLvSO0zG2LJVQKJWELsah&#10;5Dw0HVoVlm5ASrdP562KKfqWa68uqdz2fCXEmltlKC10asCnDpuv42gl5K+r/bO5Ewdjp1Gd9tyL&#10;NzpIeXszPz4AizjHPxh+9ZM61Mnp7EbSgfUpZ/kmoRIWWQYsAVm+LoCdJRRFAbyu+P8P6h8AAAD/&#10;/wMAUEsBAi0AFAAGAAgAAAAhALaDOJL+AAAA4QEAABMAAAAAAAAAAAAAAAAAAAAAAFtDb250ZW50&#10;X1R5cGVzXS54bWxQSwECLQAUAAYACAAAACEAOP0h/9YAAACUAQAACwAAAAAAAAAAAAAAAAAvAQAA&#10;X3JlbHMvLnJlbHNQSwECLQAUAAYACAAAACEAffX/CoMBAAD3AgAADgAAAAAAAAAAAAAAAAAuAgAA&#10;ZHJzL2Uyb0RvYy54bWxQSwECLQAUAAYACAAAACEAGAxDAd8AAAAJAQAADwAAAAAAAAAAAAAAAADd&#10;AwAAZHJzL2Rvd25yZXYueG1sUEsFBgAAAAAEAAQA8wAAAOkEAAAAAA==&#10;" filled="f" stroked="f">
                      <v:textbox style="mso-fit-shape-to-text:t">
                        <w:txbxContent>
                          <w:p w14:paraId="33D4D17A" w14:textId="77777777" w:rsidR="00D05E75" w:rsidRDefault="00D05E75" w:rsidP="002E025A">
                            <w:pPr>
                              <w:spacing w:line="254" w:lineRule="auto"/>
                              <w:rPr>
                                <w:sz w:val="24"/>
                                <w:szCs w:val="24"/>
                              </w:rPr>
                            </w:pPr>
                            <w:r>
                              <w:rPr>
                                <w:rFonts w:ascii="Calibri" w:eastAsia="Calibri" w:hAnsi="Calibri"/>
                                <w:color w:val="000000"/>
                                <w:kern w:val="24"/>
                                <w:sz w:val="36"/>
                                <w:szCs w:val="36"/>
                              </w:rPr>
                              <w:t>Public Cloud</w:t>
                            </w:r>
                          </w:p>
                        </w:txbxContent>
                      </v:textbox>
                    </v:rect>
                  </w:pict>
                </mc:Fallback>
              </mc:AlternateContent>
            </w:r>
          </w:p>
          <w:p w14:paraId="2E851D53" w14:textId="77777777" w:rsidR="001B18B7" w:rsidRPr="001B18B7" w:rsidRDefault="001B18B7" w:rsidP="001B18B7"/>
          <w:p w14:paraId="1F4B63D1" w14:textId="77777777" w:rsidR="001B18B7" w:rsidRPr="001B18B7" w:rsidRDefault="001B18B7" w:rsidP="001B18B7"/>
          <w:p w14:paraId="1C6472F8" w14:textId="77777777" w:rsidR="001B18B7" w:rsidRPr="001B18B7" w:rsidRDefault="001B18B7" w:rsidP="001B18B7"/>
          <w:p w14:paraId="65BEEA92" w14:textId="77777777" w:rsidR="001B18B7" w:rsidRPr="001B18B7" w:rsidRDefault="001B18B7" w:rsidP="001B18B7"/>
          <w:p w14:paraId="0A940F77" w14:textId="77777777" w:rsidR="001B18B7" w:rsidRDefault="001B18B7" w:rsidP="001B18B7"/>
          <w:p w14:paraId="4C071D52" w14:textId="77777777" w:rsidR="001B18B7" w:rsidRPr="001B18B7" w:rsidRDefault="001B18B7" w:rsidP="001B18B7"/>
          <w:p w14:paraId="45D8D2BE" w14:textId="77777777" w:rsidR="001B18B7" w:rsidRDefault="001B18B7" w:rsidP="001B18B7"/>
          <w:p w14:paraId="3C2B6A39" w14:textId="77777777" w:rsidR="001B18B7" w:rsidRDefault="001B18B7" w:rsidP="001B18B7"/>
          <w:p w14:paraId="07661D91" w14:textId="75A25A4D" w:rsidR="001B18B7" w:rsidRPr="001B18B7" w:rsidRDefault="001B18B7" w:rsidP="001B18B7">
            <w:pPr>
              <w:ind w:firstLine="720"/>
            </w:pPr>
            <w:r w:rsidRPr="002E025A">
              <w:rPr>
                <w:noProof/>
              </w:rPr>
              <mc:AlternateContent>
                <mc:Choice Requires="wps">
                  <w:drawing>
                    <wp:anchor distT="0" distB="0" distL="114300" distR="114300" simplePos="0" relativeHeight="251684864" behindDoc="0" locked="0" layoutInCell="1" allowOverlap="1" wp14:anchorId="0C9396E1" wp14:editId="519510BF">
                      <wp:simplePos x="0" y="0"/>
                      <wp:positionH relativeFrom="column">
                        <wp:posOffset>106488</wp:posOffset>
                      </wp:positionH>
                      <wp:positionV relativeFrom="paragraph">
                        <wp:posOffset>119809</wp:posOffset>
                      </wp:positionV>
                      <wp:extent cx="2977116" cy="989965"/>
                      <wp:effectExtent l="0" t="0" r="0" b="0"/>
                      <wp:wrapNone/>
                      <wp:docPr id="16" name="Rectangle 13"/>
                      <wp:cNvGraphicFramePr/>
                      <a:graphic xmlns:a="http://schemas.openxmlformats.org/drawingml/2006/main">
                        <a:graphicData uri="http://schemas.microsoft.com/office/word/2010/wordprocessingShape">
                          <wps:wsp>
                            <wps:cNvSpPr/>
                            <wps:spPr>
                              <a:xfrm>
                                <a:off x="0" y="0"/>
                                <a:ext cx="2977116" cy="989965"/>
                              </a:xfrm>
                              <a:prstGeom prst="rect">
                                <a:avLst/>
                              </a:prstGeom>
                            </wps:spPr>
                            <wps:txbx>
                              <w:txbxContent>
                                <w:p w14:paraId="112D519C" w14:textId="079CC7AA" w:rsidR="00D05E75" w:rsidRDefault="00D05E75" w:rsidP="003747AA">
                                  <w:pPr>
                                    <w:spacing w:line="256" w:lineRule="auto"/>
                                    <w:rPr>
                                      <w:sz w:val="24"/>
                                      <w:szCs w:val="24"/>
                                    </w:rPr>
                                  </w:pPr>
                                  <w:r>
                                    <w:rPr>
                                      <w:rFonts w:hAnsi="Calibri"/>
                                      <w:color w:val="000000" w:themeColor="text1"/>
                                      <w:kern w:val="24"/>
                                    </w:rPr>
                                    <w:t xml:space="preserve">A traditional type of deployment model designed for public consumers use. It offers the best of the Cloud computing advantages.  </w:t>
                                  </w:r>
                                </w:p>
                              </w:txbxContent>
                            </wps:txbx>
                            <wps:bodyPr wrap="square">
                              <a:spAutoFit/>
                            </wps:bodyPr>
                          </wps:wsp>
                        </a:graphicData>
                      </a:graphic>
                      <wp14:sizeRelH relativeFrom="margin">
                        <wp14:pctWidth>0</wp14:pctWidth>
                      </wp14:sizeRelH>
                    </wp:anchor>
                  </w:drawing>
                </mc:Choice>
                <mc:Fallback>
                  <w:pict>
                    <v:rect w14:anchorId="0C9396E1" id="Rectangle 13" o:spid="_x0000_s1041" style="position:absolute;left:0;text-align:left;margin-left:8.4pt;margin-top:9.45pt;width:234.4pt;height:77.95pt;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9oOEhwEAAPkCAAAOAAAAZHJzL2Uyb0RvYy54bWysUstuGzEMvAfoPwi6x2s7qBMvvA4CBMml&#10;aIMm/QBaK3kFrB4lZe/670vJjh20tyIXiRLJ0cxQq/vR9WKvkWzwjZxNplJor0Jr/baRv96eru+k&#10;oAS+hT543ciDJnm//nK1GmKt56ELfatRMIineoiN7FKKdVWR6rQDmoSoPSdNQAeJj7itWoSB0V1f&#10;zafTRTUEbCMGpYn49vGYlOuCb4xW6YcxpJPoG8ncUlmxrJu8VusV1FuE2Fl1ogH/wcKB9fzoGeoR&#10;Eogd2n+gnFUYKJg0UcFVwRirdNHAambTv9S8dhB10cLmUDzbRJ8Hq77vX1DYlme3kMKD4xn9ZNfA&#10;b3stZjfZoCFSzXWv8QVPJ+Iwqx0NuryzDjEWUw9nU/WYhOLL+fL2dpbBFeeWd8vl4msGrS7dESk9&#10;6+BEDhqJ/HzxEvbfKB1L30u4L7M5vp+jNG7GI/2Cmq82oT2wpoGH2kj6vQPMHgI3PexSeLIF8lJ4&#10;gmR/C6nTX8gD/HguVZcfu/4DAAD//wMAUEsDBBQABgAIAAAAIQAIb6N/3wAAAAkBAAAPAAAAZHJz&#10;L2Rvd25yZXYueG1sTI/BTsMwEETvSPyDtUi9IOpQhTQNcSrUFqn0RugHOPGShMbrKHbb8PcsJzit&#10;Zmc1+yZfT7YXFxx950jB4zwCgVQ701Gj4Pjx+pCC8EGT0b0jVPCNHtbF7U2uM+Ou9I6XMjSCQ8hn&#10;WkEbwpBJ6esWrfZzNyCx9+lGqwPLsZFm1FcOt71cRFEire6IP7R6wE2L9ak8WwVvh/hw3Ozl12nV&#10;be/3yzKSVbJTanY3vTyDCDiFv2P4xWd0KJipcmcyXvSsEyYPPNMVCPbj9CkBUfFiGacgi1z+b1D8&#10;AAAA//8DAFBLAQItABQABgAIAAAAIQC2gziS/gAAAOEBAAATAAAAAAAAAAAAAAAAAAAAAABbQ29u&#10;dGVudF9UeXBlc10ueG1sUEsBAi0AFAAGAAgAAAAhADj9If/WAAAAlAEAAAsAAAAAAAAAAAAAAAAA&#10;LwEAAF9yZWxzLy5yZWxzUEsBAi0AFAAGAAgAAAAhADL2g4SHAQAA+QIAAA4AAAAAAAAAAAAAAAAA&#10;LgIAAGRycy9lMm9Eb2MueG1sUEsBAi0AFAAGAAgAAAAhAAhvo3/fAAAACQEAAA8AAAAAAAAAAAAA&#10;AAAA4QMAAGRycy9kb3ducmV2LnhtbFBLBQYAAAAABAAEAPMAAADtBAAAAAA=&#10;" filled="f" stroked="f">
                      <v:textbox style="mso-fit-shape-to-text:t">
                        <w:txbxContent>
                          <w:p w14:paraId="112D519C" w14:textId="079CC7AA" w:rsidR="00D05E75" w:rsidRDefault="00D05E75" w:rsidP="003747AA">
                            <w:pPr>
                              <w:spacing w:line="256" w:lineRule="auto"/>
                              <w:rPr>
                                <w:sz w:val="24"/>
                                <w:szCs w:val="24"/>
                              </w:rPr>
                            </w:pPr>
                            <w:r>
                              <w:rPr>
                                <w:rFonts w:hAnsi="Calibri"/>
                                <w:color w:val="000000" w:themeColor="text1"/>
                                <w:kern w:val="24"/>
                              </w:rPr>
                              <w:t xml:space="preserve">A traditional type of deployment model designed for public consumers use. It offers the best of the Cloud computing advantages.  </w:t>
                            </w:r>
                          </w:p>
                        </w:txbxContent>
                      </v:textbox>
                    </v:rect>
                  </w:pict>
                </mc:Fallback>
              </mc:AlternateContent>
            </w:r>
            <w:r w:rsidRPr="003747AA">
              <w:rPr>
                <w:i/>
                <w:iCs/>
                <w:color w:val="44546A" w:themeColor="text2"/>
                <w:sz w:val="18"/>
                <w:szCs w:val="18"/>
              </w:rPr>
              <w:t>Figure 2</w:t>
            </w:r>
            <w:r>
              <w:rPr>
                <w:i/>
                <w:iCs/>
                <w:color w:val="44546A" w:themeColor="text2"/>
                <w:sz w:val="18"/>
                <w:szCs w:val="18"/>
              </w:rPr>
              <w:t>2</w:t>
            </w:r>
            <w:r w:rsidRPr="003747AA">
              <w:rPr>
                <w:i/>
                <w:iCs/>
                <w:color w:val="44546A" w:themeColor="text2"/>
                <w:sz w:val="18"/>
                <w:szCs w:val="18"/>
              </w:rPr>
              <w:t xml:space="preserve"> </w:t>
            </w:r>
            <w:r>
              <w:rPr>
                <w:i/>
                <w:iCs/>
                <w:color w:val="44546A" w:themeColor="text2"/>
                <w:sz w:val="18"/>
                <w:szCs w:val="18"/>
              </w:rPr>
              <w:t xml:space="preserve">Private Cloud </w:t>
            </w:r>
            <w:r w:rsidRPr="001B18B7">
              <w:rPr>
                <w:i/>
                <w:iCs/>
                <w:color w:val="44546A" w:themeColor="text2"/>
                <w:sz w:val="18"/>
                <w:szCs w:val="18"/>
              </w:rPr>
              <w:t>(Source: Author, 2020)</w:t>
            </w:r>
          </w:p>
        </w:tc>
      </w:tr>
      <w:tr w:rsidR="00233BA8" w14:paraId="577DA262" w14:textId="77777777" w:rsidTr="001B18B7">
        <w:trPr>
          <w:trHeight w:val="3954"/>
        </w:trPr>
        <w:tc>
          <w:tcPr>
            <w:tcW w:w="4955" w:type="dxa"/>
          </w:tcPr>
          <w:p w14:paraId="65A075BB" w14:textId="35579202" w:rsidR="00233BA8" w:rsidRDefault="003747AA" w:rsidP="00233BA8">
            <w:r w:rsidRPr="002E025A">
              <w:rPr>
                <w:noProof/>
              </w:rPr>
              <w:lastRenderedPageBreak/>
              <w:drawing>
                <wp:anchor distT="0" distB="0" distL="114300" distR="114300" simplePos="0" relativeHeight="251687936" behindDoc="0" locked="0" layoutInCell="1" allowOverlap="1" wp14:anchorId="6FE29341" wp14:editId="63769BE7">
                  <wp:simplePos x="0" y="0"/>
                  <wp:positionH relativeFrom="column">
                    <wp:posOffset>247975</wp:posOffset>
                  </wp:positionH>
                  <wp:positionV relativeFrom="paragraph">
                    <wp:posOffset>-136703</wp:posOffset>
                  </wp:positionV>
                  <wp:extent cx="2559685" cy="1413510"/>
                  <wp:effectExtent l="0" t="0" r="0" b="0"/>
                  <wp:wrapNone/>
                  <wp:docPr id="45" name="Picture 15">
                    <a:extLst xmlns:a="http://schemas.openxmlformats.org/drawingml/2006/main">
                      <a:ext uri="{FF2B5EF4-FFF2-40B4-BE49-F238E27FC236}">
                        <a16:creationId xmlns:a16="http://schemas.microsoft.com/office/drawing/2014/main" id="{9F310C03-9688-4F62-904D-A8BF8ABACBAB}"/>
                      </a:ext>
                    </a:extLst>
                  </wp:docPr>
                  <wp:cNvGraphicFramePr/>
                  <a:graphic xmlns:a="http://schemas.openxmlformats.org/drawingml/2006/main">
                    <a:graphicData uri="http://schemas.openxmlformats.org/drawingml/2006/picture">
                      <pic:pic xmlns:pic="http://schemas.openxmlformats.org/drawingml/2006/picture">
                        <pic:nvPicPr>
                          <pic:cNvPr id="16" name="Picture 15">
                            <a:extLst>
                              <a:ext uri="{FF2B5EF4-FFF2-40B4-BE49-F238E27FC236}">
                                <a16:creationId xmlns:a16="http://schemas.microsoft.com/office/drawing/2014/main" id="{9F310C03-9688-4F62-904D-A8BF8ABACBAB}"/>
                              </a:ext>
                            </a:extLst>
                          </pic:cNvPr>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559685" cy="1413510"/>
                          </a:xfrm>
                          <a:prstGeom prst="rect">
                            <a:avLst/>
                          </a:prstGeom>
                          <a:noFill/>
                          <a:ln>
                            <a:noFill/>
                          </a:ln>
                        </pic:spPr>
                      </pic:pic>
                    </a:graphicData>
                  </a:graphic>
                </wp:anchor>
              </w:drawing>
            </w:r>
          </w:p>
          <w:p w14:paraId="0B8AACB0" w14:textId="77777777" w:rsidR="001B18B7" w:rsidRPr="001B18B7" w:rsidRDefault="001B18B7" w:rsidP="001B18B7"/>
          <w:p w14:paraId="0AEF1C52" w14:textId="77777777" w:rsidR="001B18B7" w:rsidRPr="001B18B7" w:rsidRDefault="001B18B7" w:rsidP="001B18B7"/>
          <w:p w14:paraId="29EE29B4" w14:textId="77777777" w:rsidR="001B18B7" w:rsidRPr="001B18B7" w:rsidRDefault="001B18B7" w:rsidP="001B18B7"/>
          <w:p w14:paraId="38AF8647" w14:textId="77777777" w:rsidR="001B18B7" w:rsidRPr="001B18B7" w:rsidRDefault="001B18B7" w:rsidP="001B18B7"/>
          <w:p w14:paraId="029D64A5" w14:textId="77777777" w:rsidR="001B18B7" w:rsidRDefault="001B18B7" w:rsidP="001B18B7"/>
          <w:p w14:paraId="640B635E" w14:textId="77777777" w:rsidR="001B18B7" w:rsidRDefault="001B18B7" w:rsidP="001B18B7"/>
          <w:p w14:paraId="4A45D27D" w14:textId="77777777" w:rsidR="001B18B7" w:rsidRDefault="001B18B7" w:rsidP="001B18B7"/>
          <w:p w14:paraId="691C7DBA" w14:textId="341C5EA8" w:rsidR="001B18B7" w:rsidRPr="001B18B7" w:rsidRDefault="001B18B7" w:rsidP="001B18B7">
            <w:pPr>
              <w:jc w:val="center"/>
            </w:pPr>
            <w:r w:rsidRPr="002E025A">
              <w:rPr>
                <w:noProof/>
              </w:rPr>
              <mc:AlternateContent>
                <mc:Choice Requires="wps">
                  <w:drawing>
                    <wp:anchor distT="0" distB="0" distL="114300" distR="114300" simplePos="0" relativeHeight="251688960" behindDoc="0" locked="0" layoutInCell="1" allowOverlap="1" wp14:anchorId="1BF259D1" wp14:editId="4652359B">
                      <wp:simplePos x="0" y="0"/>
                      <wp:positionH relativeFrom="column">
                        <wp:posOffset>163992</wp:posOffset>
                      </wp:positionH>
                      <wp:positionV relativeFrom="paragraph">
                        <wp:posOffset>147896</wp:posOffset>
                      </wp:positionV>
                      <wp:extent cx="2846705" cy="600075"/>
                      <wp:effectExtent l="0" t="0" r="0" b="0"/>
                      <wp:wrapNone/>
                      <wp:docPr id="26" name="Rectangle 16"/>
                      <wp:cNvGraphicFramePr/>
                      <a:graphic xmlns:a="http://schemas.openxmlformats.org/drawingml/2006/main">
                        <a:graphicData uri="http://schemas.microsoft.com/office/word/2010/wordprocessingShape">
                          <wps:wsp>
                            <wps:cNvSpPr/>
                            <wps:spPr>
                              <a:xfrm>
                                <a:off x="0" y="0"/>
                                <a:ext cx="2846705" cy="600075"/>
                              </a:xfrm>
                              <a:prstGeom prst="rect">
                                <a:avLst/>
                              </a:prstGeom>
                            </wps:spPr>
                            <wps:txbx>
                              <w:txbxContent>
                                <w:p w14:paraId="5DD05379" w14:textId="77777777" w:rsidR="00D05E75" w:rsidRDefault="00D05E75" w:rsidP="002E025A">
                                  <w:pPr>
                                    <w:rPr>
                                      <w:sz w:val="24"/>
                                      <w:szCs w:val="24"/>
                                    </w:rPr>
                                  </w:pPr>
                                  <w:r>
                                    <w:rPr>
                                      <w:rFonts w:hAnsi="Calibri"/>
                                      <w:color w:val="000000" w:themeColor="text1"/>
                                      <w:kern w:val="24"/>
                                    </w:rPr>
                                    <w:t>This deployment model is created between multiple organizations that share the same characteristics such as schools and banks.</w:t>
                                  </w:r>
                                </w:p>
                              </w:txbxContent>
                            </wps:txbx>
                            <wps:bodyPr wrap="square">
                              <a:spAutoFit/>
                            </wps:bodyPr>
                          </wps:wsp>
                        </a:graphicData>
                      </a:graphic>
                    </wp:anchor>
                  </w:drawing>
                </mc:Choice>
                <mc:Fallback>
                  <w:pict>
                    <v:rect w14:anchorId="1BF259D1" id="Rectangle 16" o:spid="_x0000_s1042" style="position:absolute;left:0;text-align:left;margin-left:12.9pt;margin-top:11.65pt;width:224.15pt;height:47.2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EhEciAEAAPkCAAAOAAAAZHJzL2Uyb0RvYy54bWysUk1v2zAMvQ/YfxB0X+wEq1sYcYoBRXsZ&#10;1mLdfgAjS7EA62OkEjv/vpSSJcV2G3aRRJF8eu9R6/vZjeKgkWzwnVwuaim0V6G3ftfJnz8eP91J&#10;QQl8D2PwupNHTfJ+8/HDeoqtXoUhjL1GwSCe2il2ckgptlVFatAOaBGi9pw0AR0kDnFX9QgTo7ux&#10;WtV1U00B+4hBaSK+fTgl5abgG6NVejaGdBJjJ5lbKiuWdZvXarOGdocQB6vONOAfWDiwnh+9QD1A&#10;ArFH+xeUswoDBZMWKrgqGGOVLhpYzbL+Q83rAFEXLWwOxYtN9P9g1bfDCwrbd3LVSOHB8Yy+s2vg&#10;d6MWyyYbNEVque41vuA5Ij5mtbNBl3fWIeZi6vFiqp6TUHy5uvvc3NY3UijONXVd395k0OraHZHS&#10;kw5O5EMnkZ8vXsLhK6VT6e8S7stsTu/nU5q3c6F/pboN/ZE1TTzUTtKvPWD2ELjpyz6FR1sgc++p&#10;8AzJ/hZS57+QB/g+LlXXH7t5AwAA//8DAFBLAwQUAAYACAAAACEAW2iZ2OAAAAAJAQAADwAAAGRy&#10;cy9kb3ducmV2LnhtbEyPwU7DMBBE70j8g7VIXBB10oamhDgVKiCV3gj9ACdektB4HcVuG/6e7QlO&#10;o9WMZt7m68n24oSj7xwpiGcRCKTamY4aBfvPt/sVCB80Gd07QgU/6GFdXF/lOjPuTB94KkMjuIR8&#10;phW0IQyZlL5u0Wo/cwMSe19utDrwOTbSjPrM5baX8yhaSqs74oVWD7hpsT6UR6vgfZfs9put/D48&#10;di9327SMZLV8Ver2Znp+AhFwCn9huOAzOhTMVLkjGS96BfMHJg+siwUI9pM0iUFUHIzTFcgil/8/&#10;KH4BAAD//wMAUEsBAi0AFAAGAAgAAAAhALaDOJL+AAAA4QEAABMAAAAAAAAAAAAAAAAAAAAAAFtD&#10;b250ZW50X1R5cGVzXS54bWxQSwECLQAUAAYACAAAACEAOP0h/9YAAACUAQAACwAAAAAAAAAAAAAA&#10;AAAvAQAAX3JlbHMvLnJlbHNQSwECLQAUAAYACAAAACEAkBIRHIgBAAD5AgAADgAAAAAAAAAAAAAA&#10;AAAuAgAAZHJzL2Uyb0RvYy54bWxQSwECLQAUAAYACAAAACEAW2iZ2OAAAAAJAQAADwAAAAAAAAAA&#10;AAAAAADiAwAAZHJzL2Rvd25yZXYueG1sUEsFBgAAAAAEAAQA8wAAAO8EAAAAAA==&#10;" filled="f" stroked="f">
                      <v:textbox style="mso-fit-shape-to-text:t">
                        <w:txbxContent>
                          <w:p w14:paraId="5DD05379" w14:textId="77777777" w:rsidR="00D05E75" w:rsidRDefault="00D05E75" w:rsidP="002E025A">
                            <w:pPr>
                              <w:rPr>
                                <w:sz w:val="24"/>
                                <w:szCs w:val="24"/>
                              </w:rPr>
                            </w:pPr>
                            <w:r>
                              <w:rPr>
                                <w:rFonts w:hAnsi="Calibri"/>
                                <w:color w:val="000000" w:themeColor="text1"/>
                                <w:kern w:val="24"/>
                              </w:rPr>
                              <w:t>This deployment model is created between multiple organizations that share the same characteristics such as schools and banks.</w:t>
                            </w:r>
                          </w:p>
                        </w:txbxContent>
                      </v:textbox>
                    </v:rect>
                  </w:pict>
                </mc:Fallback>
              </mc:AlternateContent>
            </w:r>
            <w:r w:rsidRPr="003747AA">
              <w:rPr>
                <w:i/>
                <w:iCs/>
                <w:color w:val="44546A" w:themeColor="text2"/>
                <w:sz w:val="18"/>
                <w:szCs w:val="18"/>
              </w:rPr>
              <w:t>Figure 2</w:t>
            </w:r>
            <w:r>
              <w:rPr>
                <w:i/>
                <w:iCs/>
                <w:color w:val="44546A" w:themeColor="text2"/>
                <w:sz w:val="18"/>
                <w:szCs w:val="18"/>
              </w:rPr>
              <w:t>3</w:t>
            </w:r>
            <w:r w:rsidRPr="003747AA">
              <w:rPr>
                <w:i/>
                <w:iCs/>
                <w:color w:val="44546A" w:themeColor="text2"/>
                <w:sz w:val="18"/>
                <w:szCs w:val="18"/>
              </w:rPr>
              <w:t xml:space="preserve"> </w:t>
            </w:r>
            <w:r>
              <w:rPr>
                <w:i/>
                <w:iCs/>
                <w:color w:val="44546A" w:themeColor="text2"/>
                <w:sz w:val="18"/>
                <w:szCs w:val="18"/>
              </w:rPr>
              <w:t xml:space="preserve">Community Cloud </w:t>
            </w:r>
            <w:r w:rsidRPr="001B18B7">
              <w:rPr>
                <w:i/>
                <w:iCs/>
                <w:color w:val="44546A" w:themeColor="text2"/>
                <w:sz w:val="18"/>
                <w:szCs w:val="18"/>
              </w:rPr>
              <w:t>(Source: Author</w:t>
            </w:r>
            <w:r>
              <w:rPr>
                <w:i/>
                <w:iCs/>
                <w:color w:val="44546A" w:themeColor="text2"/>
                <w:sz w:val="18"/>
                <w:szCs w:val="18"/>
              </w:rPr>
              <w:t>)</w:t>
            </w:r>
          </w:p>
        </w:tc>
        <w:tc>
          <w:tcPr>
            <w:tcW w:w="4956" w:type="dxa"/>
          </w:tcPr>
          <w:p w14:paraId="7DA1B0AC" w14:textId="3E6045C9" w:rsidR="00233BA8" w:rsidRDefault="003747AA" w:rsidP="00233BA8">
            <w:r w:rsidRPr="002E025A">
              <w:rPr>
                <w:noProof/>
              </w:rPr>
              <w:drawing>
                <wp:anchor distT="0" distB="0" distL="114300" distR="114300" simplePos="0" relativeHeight="251694080" behindDoc="0" locked="0" layoutInCell="1" allowOverlap="1" wp14:anchorId="5404EE7E" wp14:editId="52F49800">
                  <wp:simplePos x="0" y="0"/>
                  <wp:positionH relativeFrom="column">
                    <wp:posOffset>414641</wp:posOffset>
                  </wp:positionH>
                  <wp:positionV relativeFrom="paragraph">
                    <wp:posOffset>28206</wp:posOffset>
                  </wp:positionV>
                  <wp:extent cx="2041452" cy="1339702"/>
                  <wp:effectExtent l="0" t="0" r="0" b="0"/>
                  <wp:wrapNone/>
                  <wp:docPr id="49" name="Picture 18">
                    <a:extLst xmlns:a="http://schemas.openxmlformats.org/drawingml/2006/main">
                      <a:ext uri="{FF2B5EF4-FFF2-40B4-BE49-F238E27FC236}">
                        <a16:creationId xmlns:a16="http://schemas.microsoft.com/office/drawing/2014/main" id="{52104298-B7D1-4FC6-B281-BA46294F5BA7}"/>
                      </a:ext>
                    </a:extLst>
                  </wp:docPr>
                  <wp:cNvGraphicFramePr/>
                  <a:graphic xmlns:a="http://schemas.openxmlformats.org/drawingml/2006/main">
                    <a:graphicData uri="http://schemas.openxmlformats.org/drawingml/2006/picture">
                      <pic:pic xmlns:pic="http://schemas.openxmlformats.org/drawingml/2006/picture">
                        <pic:nvPicPr>
                          <pic:cNvPr id="19" name="Picture 18">
                            <a:extLst>
                              <a:ext uri="{FF2B5EF4-FFF2-40B4-BE49-F238E27FC236}">
                                <a16:creationId xmlns:a16="http://schemas.microsoft.com/office/drawing/2014/main" id="{52104298-B7D1-4FC6-B281-BA46294F5BA7}"/>
                              </a:ext>
                            </a:extLst>
                          </pic:cNvPr>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041452" cy="133970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C1CD458" w14:textId="77777777" w:rsidR="001B18B7" w:rsidRPr="001B18B7" w:rsidRDefault="001B18B7" w:rsidP="001B18B7"/>
          <w:p w14:paraId="42946FA1" w14:textId="77777777" w:rsidR="001B18B7" w:rsidRPr="001B18B7" w:rsidRDefault="001B18B7" w:rsidP="001B18B7"/>
          <w:p w14:paraId="21D4C4AE" w14:textId="77777777" w:rsidR="001B18B7" w:rsidRPr="001B18B7" w:rsidRDefault="001B18B7" w:rsidP="001B18B7"/>
          <w:p w14:paraId="1F7EE8C5" w14:textId="77777777" w:rsidR="001B18B7" w:rsidRPr="001B18B7" w:rsidRDefault="001B18B7" w:rsidP="001B18B7"/>
          <w:p w14:paraId="426E0D2B" w14:textId="77777777" w:rsidR="001B18B7" w:rsidRDefault="001B18B7" w:rsidP="001B18B7"/>
          <w:p w14:paraId="67DF8493" w14:textId="77777777" w:rsidR="001B18B7" w:rsidRPr="001B18B7" w:rsidRDefault="001B18B7" w:rsidP="001B18B7"/>
          <w:p w14:paraId="34E0A8C3" w14:textId="77777777" w:rsidR="001B18B7" w:rsidRDefault="001B18B7" w:rsidP="001B18B7"/>
          <w:p w14:paraId="0510258F" w14:textId="6D764200" w:rsidR="001B18B7" w:rsidRPr="001B18B7" w:rsidRDefault="001B18B7" w:rsidP="001B18B7">
            <w:pPr>
              <w:jc w:val="center"/>
            </w:pPr>
            <w:r w:rsidRPr="002E025A">
              <w:rPr>
                <w:noProof/>
              </w:rPr>
              <mc:AlternateContent>
                <mc:Choice Requires="wps">
                  <w:drawing>
                    <wp:anchor distT="0" distB="0" distL="114300" distR="114300" simplePos="0" relativeHeight="251692032" behindDoc="0" locked="0" layoutInCell="1" allowOverlap="1" wp14:anchorId="51EC89BF" wp14:editId="1CC45258">
                      <wp:simplePos x="0" y="0"/>
                      <wp:positionH relativeFrom="column">
                        <wp:posOffset>238731</wp:posOffset>
                      </wp:positionH>
                      <wp:positionV relativeFrom="paragraph">
                        <wp:posOffset>121713</wp:posOffset>
                      </wp:positionV>
                      <wp:extent cx="2846705" cy="600075"/>
                      <wp:effectExtent l="0" t="0" r="0" b="0"/>
                      <wp:wrapNone/>
                      <wp:docPr id="46" name="Rectangle 16"/>
                      <wp:cNvGraphicFramePr/>
                      <a:graphic xmlns:a="http://schemas.openxmlformats.org/drawingml/2006/main">
                        <a:graphicData uri="http://schemas.microsoft.com/office/word/2010/wordprocessingShape">
                          <wps:wsp>
                            <wps:cNvSpPr/>
                            <wps:spPr>
                              <a:xfrm>
                                <a:off x="0" y="0"/>
                                <a:ext cx="2846705" cy="600075"/>
                              </a:xfrm>
                              <a:prstGeom prst="rect">
                                <a:avLst/>
                              </a:prstGeom>
                            </wps:spPr>
                            <wps:txbx>
                              <w:txbxContent>
                                <w:p w14:paraId="0CFD13E7" w14:textId="77777777" w:rsidR="00D05E75" w:rsidRDefault="00D05E75" w:rsidP="002E025A">
                                  <w:pPr>
                                    <w:rPr>
                                      <w:sz w:val="24"/>
                                      <w:szCs w:val="24"/>
                                    </w:rPr>
                                  </w:pPr>
                                  <w:r>
                                    <w:rPr>
                                      <w:rFonts w:hAnsi="Calibri"/>
                                      <w:color w:val="000000" w:themeColor="text1"/>
                                      <w:kern w:val="24"/>
                                    </w:rPr>
                                    <w:t>This type of deployment model combines two or more cloud infrastructures to take advantage of specific features from both.</w:t>
                                  </w:r>
                                </w:p>
                              </w:txbxContent>
                            </wps:txbx>
                            <wps:bodyPr wrap="square">
                              <a:spAutoFit/>
                            </wps:bodyPr>
                          </wps:wsp>
                        </a:graphicData>
                      </a:graphic>
                    </wp:anchor>
                  </w:drawing>
                </mc:Choice>
                <mc:Fallback>
                  <w:pict>
                    <v:rect w14:anchorId="51EC89BF" id="_x0000_s1043" style="position:absolute;left:0;text-align:left;margin-left:18.8pt;margin-top:9.6pt;width:224.15pt;height:47.2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wpBLigEAAPkCAAAOAAAAZHJzL2Uyb0RvYy54bWysUk1v2zAMvQ/YfxB0b+wErVMYcYoBRXcZ&#10;tmLdfgAjS7EA66OkEjv/fpSSpsN2G3aRRJF8eu9Rm4fZjeKokWzwnVwuaim0V6G3ft/Jnz+ebu6l&#10;oAS+hzF43cmTJvmw/fhhM8VWr8IQxl6jYBBP7RQ7OaQU26oiNWgHtAhRe06agA4Sh7iveoSJ0d1Y&#10;req6qaaAfcSgNBHfPp6TclvwjdEqfTOGdBJjJ5lbKiuWdZfXaruBdo8QB6suNOAfWDiwnh+9Qj1C&#10;AnFA+xeUswoDBZMWKrgqGGOVLhpYzbL+Q83LAFEXLWwOxatN9P9g1dfjMwrbd/K2kcKD4xl9Z9fA&#10;70ctlk02aIrUct1LfMZLRHzMameDLu+sQ8zF1NPVVD0nofhydX/brOs7KRTnmrqu13cZtHrvjkjp&#10;sw5O5EMnkZ8vXsLxC6Vz6VsJ92U25/fzKc27udBfrt+o7kJ/Yk0TD7WT9HoAzB4CN306pPBkC2Tu&#10;PRdeINnfQuryF/IAf49L1fuP3f4CAAD//wMAUEsDBBQABgAIAAAAIQAAD+fn3wAAAAkBAAAPAAAA&#10;ZHJzL2Rvd25yZXYueG1sTI/NTsMwEITvSLyDtUhcEHX6Q9KEOBUqIJXeCH0AJ16S0HgdxW4b3p7l&#10;BMedGc1+k28m24szjr5zpGA+i0Ag1c501Cg4fLzer0H4oMno3hEq+EYPm+L6KteZcRd6x3MZGsEl&#10;5DOtoA1hyKT0dYtW+5kbkNj7dKPVgc+xkWbUFy63vVxEUSyt7og/tHrAbYv1sTxZBW/71f6w3cmv&#10;Y9o93+2SMpJV/KLU7c309Agi4BT+wvCLz+hQMFPlTmS86BUsk5iTrKcLEOyv1g8piIqF+TIBWeTy&#10;/4LiBwAA//8DAFBLAQItABQABgAIAAAAIQC2gziS/gAAAOEBAAATAAAAAAAAAAAAAAAAAAAAAABb&#10;Q29udGVudF9UeXBlc10ueG1sUEsBAi0AFAAGAAgAAAAhADj9If/WAAAAlAEAAAsAAAAAAAAAAAAA&#10;AAAALwEAAF9yZWxzLy5yZWxzUEsBAi0AFAAGAAgAAAAhAPXCkEuKAQAA+QIAAA4AAAAAAAAAAAAA&#10;AAAALgIAAGRycy9lMm9Eb2MueG1sUEsBAi0AFAAGAAgAAAAhAAAP5+ffAAAACQEAAA8AAAAAAAAA&#10;AAAAAAAA5AMAAGRycy9kb3ducmV2LnhtbFBLBQYAAAAABAAEAPMAAADwBAAAAAA=&#10;" filled="f" stroked="f">
                      <v:textbox style="mso-fit-shape-to-text:t">
                        <w:txbxContent>
                          <w:p w14:paraId="0CFD13E7" w14:textId="77777777" w:rsidR="00D05E75" w:rsidRDefault="00D05E75" w:rsidP="002E025A">
                            <w:pPr>
                              <w:rPr>
                                <w:sz w:val="24"/>
                                <w:szCs w:val="24"/>
                              </w:rPr>
                            </w:pPr>
                            <w:r>
                              <w:rPr>
                                <w:rFonts w:hAnsi="Calibri"/>
                                <w:color w:val="000000" w:themeColor="text1"/>
                                <w:kern w:val="24"/>
                              </w:rPr>
                              <w:t>This type of deployment model combines two or more cloud infrastructures to take advantage of specific features from both.</w:t>
                            </w:r>
                          </w:p>
                        </w:txbxContent>
                      </v:textbox>
                    </v:rect>
                  </w:pict>
                </mc:Fallback>
              </mc:AlternateContent>
            </w:r>
            <w:r w:rsidRPr="003747AA">
              <w:rPr>
                <w:i/>
                <w:iCs/>
                <w:color w:val="44546A" w:themeColor="text2"/>
                <w:sz w:val="18"/>
                <w:szCs w:val="18"/>
              </w:rPr>
              <w:t>Figure 2</w:t>
            </w:r>
            <w:r>
              <w:rPr>
                <w:i/>
                <w:iCs/>
                <w:color w:val="44546A" w:themeColor="text2"/>
                <w:sz w:val="18"/>
                <w:szCs w:val="18"/>
              </w:rPr>
              <w:t>4</w:t>
            </w:r>
            <w:r w:rsidRPr="003747AA">
              <w:rPr>
                <w:i/>
                <w:iCs/>
                <w:color w:val="44546A" w:themeColor="text2"/>
                <w:sz w:val="18"/>
                <w:szCs w:val="18"/>
              </w:rPr>
              <w:t xml:space="preserve"> </w:t>
            </w:r>
            <w:r>
              <w:rPr>
                <w:i/>
                <w:iCs/>
                <w:color w:val="44546A" w:themeColor="text2"/>
                <w:sz w:val="18"/>
                <w:szCs w:val="18"/>
              </w:rPr>
              <w:t xml:space="preserve">Hybrid Cloud </w:t>
            </w:r>
            <w:r w:rsidRPr="001B18B7">
              <w:rPr>
                <w:i/>
                <w:iCs/>
                <w:color w:val="44546A" w:themeColor="text2"/>
                <w:sz w:val="18"/>
                <w:szCs w:val="18"/>
              </w:rPr>
              <w:t>(Source: Author</w:t>
            </w:r>
            <w:r>
              <w:rPr>
                <w:i/>
                <w:iCs/>
                <w:color w:val="44546A" w:themeColor="text2"/>
                <w:sz w:val="18"/>
                <w:szCs w:val="18"/>
              </w:rPr>
              <w:t>)</w:t>
            </w:r>
          </w:p>
        </w:tc>
      </w:tr>
    </w:tbl>
    <w:p w14:paraId="12763283" w14:textId="121CF4E8" w:rsidR="004C568D" w:rsidRDefault="001B18B7" w:rsidP="004C568D">
      <w:pPr>
        <w:pStyle w:val="Heading2"/>
      </w:pPr>
      <w:bookmarkStart w:id="11" w:name="_Toc39702624"/>
      <w:r w:rsidRPr="002E025A">
        <w:rPr>
          <w:noProof/>
        </w:rPr>
        <mc:AlternateContent>
          <mc:Choice Requires="wps">
            <w:drawing>
              <wp:anchor distT="0" distB="0" distL="114300" distR="114300" simplePos="0" relativeHeight="251689984" behindDoc="0" locked="0" layoutInCell="1" allowOverlap="1" wp14:anchorId="49DFF00B" wp14:editId="7C4790A6">
                <wp:simplePos x="0" y="0"/>
                <wp:positionH relativeFrom="column">
                  <wp:posOffset>634527</wp:posOffset>
                </wp:positionH>
                <wp:positionV relativeFrom="paragraph">
                  <wp:posOffset>-2912863</wp:posOffset>
                </wp:positionV>
                <wp:extent cx="1923415" cy="373380"/>
                <wp:effectExtent l="0" t="0" r="0" b="0"/>
                <wp:wrapNone/>
                <wp:docPr id="36" name="Rectangle 17"/>
                <wp:cNvGraphicFramePr/>
                <a:graphic xmlns:a="http://schemas.openxmlformats.org/drawingml/2006/main">
                  <a:graphicData uri="http://schemas.microsoft.com/office/word/2010/wordprocessingShape">
                    <wps:wsp>
                      <wps:cNvSpPr/>
                      <wps:spPr>
                        <a:xfrm>
                          <a:off x="0" y="0"/>
                          <a:ext cx="1923415" cy="373380"/>
                        </a:xfrm>
                        <a:prstGeom prst="rect">
                          <a:avLst/>
                        </a:prstGeom>
                      </wps:spPr>
                      <wps:txbx>
                        <w:txbxContent>
                          <w:p w14:paraId="72CE6F09" w14:textId="77777777" w:rsidR="00D05E75" w:rsidRDefault="00D05E75" w:rsidP="002E025A">
                            <w:pPr>
                              <w:spacing w:line="254" w:lineRule="auto"/>
                              <w:rPr>
                                <w:sz w:val="24"/>
                                <w:szCs w:val="24"/>
                              </w:rPr>
                            </w:pPr>
                            <w:r>
                              <w:rPr>
                                <w:rFonts w:ascii="Calibri" w:eastAsia="Calibri" w:hAnsi="Calibri"/>
                                <w:color w:val="000000"/>
                                <w:kern w:val="24"/>
                                <w:sz w:val="36"/>
                                <w:szCs w:val="36"/>
                              </w:rPr>
                              <w:t>Community  Cloud</w:t>
                            </w:r>
                          </w:p>
                        </w:txbxContent>
                      </wps:txbx>
                      <wps:bodyPr wrap="none">
                        <a:spAutoFit/>
                      </wps:bodyPr>
                    </wps:wsp>
                  </a:graphicData>
                </a:graphic>
              </wp:anchor>
            </w:drawing>
          </mc:Choice>
          <mc:Fallback>
            <w:pict>
              <v:rect w14:anchorId="49DFF00B" id="Rectangle 17" o:spid="_x0000_s1044" style="position:absolute;margin-left:49.95pt;margin-top:-229.35pt;width:151.45pt;height:29.4pt;z-index:2516899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MpzhgEAAPcCAAAOAAAAZHJzL2Uyb0RvYy54bWysUttOwzAMfUfiH6K8s64rbKNaNyFN8IJg&#10;YvABWZqskZqL4rB2f4+T3RC8IV4cO3aOfU48W/S6JTvhQVlT0XwwpEQYbmtlthX9eH+8mVICgZma&#10;tdaIiu4F0MX8+mrWuVKMbGPbWniCIAbKzlW0CcGVWQa8EZrBwDphMCmt1yxg6LdZ7VmH6LrNRsPh&#10;OOusr523XADg7fKQpPOEL6Xg4VVKEIG0FcXZQrI+2U202XzGyq1nrlH8OAb7wxSaKYNNz1BLFhj5&#10;9OoXlFbcW7AyDLjVmZVScZE4IJt8+IPNumFOJC4oDrizTPB/sPxlt/JE1RUtxpQYpvGP3lA1Zrat&#10;IPkkCtQ5KLFu7Vb+GAG6kW0vvY4n8iB9EnV/FlX0gXC8zO9HxW1+RwnHXDEpimlSPbu8dh7Ck7Ca&#10;RKeiHtsnLdnuGQJ2xNJTCQZxmkP/6IV+06fx8+lp1I2t98ipw0+tqMGtS2DgHj6DfVQJML48lB0B&#10;Ud3U57gJ8fu+x6nqsq/zLwAAAP//AwBQSwMEFAAGAAgAAAAhAOKwywDfAAAADAEAAA8AAABkcnMv&#10;ZG93bnJldi54bWxMj8FOwzAQRO9I/IO1SFxQaxMCNCFOhRBQqT1R+gFubBKLeB3ZThr+nu0Jjjvz&#10;NDtTrWfXs8mEaD1KuF0KYAYbry22Eg6fb4sVsJgUatV7NBJ+TIR1fXlRqVL7E36YaZ9aRiEYSyWh&#10;S2koOY9NZ5yKSz8YJO/LB6cSnaHlOqgThbueZ0I8cKcs0odODealM833fnQS8vds+2pvxM66aVSH&#10;LQ9igzspr6/m5ydgyczpD4ZzfaoONXU6+hF1ZL2EoiiIlLDI71ePwIjIRUZjjiTdnU1eV/z/iPoX&#10;AAD//wMAUEsBAi0AFAAGAAgAAAAhALaDOJL+AAAA4QEAABMAAAAAAAAAAAAAAAAAAAAAAFtDb250&#10;ZW50X1R5cGVzXS54bWxQSwECLQAUAAYACAAAACEAOP0h/9YAAACUAQAACwAAAAAAAAAAAAAAAAAv&#10;AQAAX3JlbHMvLnJlbHNQSwECLQAUAAYACAAAACEApMjKc4YBAAD3AgAADgAAAAAAAAAAAAAAAAAu&#10;AgAAZHJzL2Uyb0RvYy54bWxQSwECLQAUAAYACAAAACEA4rDLAN8AAAAMAQAADwAAAAAAAAAAAAAA&#10;AADgAwAAZHJzL2Rvd25yZXYueG1sUEsFBgAAAAAEAAQA8wAAAOwEAAAAAA==&#10;" filled="f" stroked="f">
                <v:textbox style="mso-fit-shape-to-text:t">
                  <w:txbxContent>
                    <w:p w14:paraId="72CE6F09" w14:textId="77777777" w:rsidR="00D05E75" w:rsidRDefault="00D05E75" w:rsidP="002E025A">
                      <w:pPr>
                        <w:spacing w:line="254" w:lineRule="auto"/>
                        <w:rPr>
                          <w:sz w:val="24"/>
                          <w:szCs w:val="24"/>
                        </w:rPr>
                      </w:pPr>
                      <w:r>
                        <w:rPr>
                          <w:rFonts w:ascii="Calibri" w:eastAsia="Calibri" w:hAnsi="Calibri"/>
                          <w:color w:val="000000"/>
                          <w:kern w:val="24"/>
                          <w:sz w:val="36"/>
                          <w:szCs w:val="36"/>
                        </w:rPr>
                        <w:t>Community  Cloud</w:t>
                      </w:r>
                    </w:p>
                  </w:txbxContent>
                </v:textbox>
              </v:rect>
            </w:pict>
          </mc:Fallback>
        </mc:AlternateContent>
      </w:r>
      <w:r w:rsidRPr="002E025A">
        <w:rPr>
          <w:noProof/>
        </w:rPr>
        <mc:AlternateContent>
          <mc:Choice Requires="wps">
            <w:drawing>
              <wp:anchor distT="0" distB="0" distL="114300" distR="114300" simplePos="0" relativeHeight="251693056" behindDoc="0" locked="0" layoutInCell="1" allowOverlap="1" wp14:anchorId="4C9FC13E" wp14:editId="65436BD4">
                <wp:simplePos x="0" y="0"/>
                <wp:positionH relativeFrom="column">
                  <wp:posOffset>4002390</wp:posOffset>
                </wp:positionH>
                <wp:positionV relativeFrom="paragraph">
                  <wp:posOffset>-2780014</wp:posOffset>
                </wp:positionV>
                <wp:extent cx="1378585" cy="340242"/>
                <wp:effectExtent l="0" t="0" r="0" b="0"/>
                <wp:wrapNone/>
                <wp:docPr id="48" name="Rectangle 17"/>
                <wp:cNvGraphicFramePr/>
                <a:graphic xmlns:a="http://schemas.openxmlformats.org/drawingml/2006/main">
                  <a:graphicData uri="http://schemas.microsoft.com/office/word/2010/wordprocessingShape">
                    <wps:wsp>
                      <wps:cNvSpPr/>
                      <wps:spPr>
                        <a:xfrm>
                          <a:off x="0" y="0"/>
                          <a:ext cx="1378585" cy="340242"/>
                        </a:xfrm>
                        <a:prstGeom prst="rect">
                          <a:avLst/>
                        </a:prstGeom>
                      </wps:spPr>
                      <wps:txbx>
                        <w:txbxContent>
                          <w:p w14:paraId="363E8130" w14:textId="77777777" w:rsidR="00D05E75" w:rsidRDefault="00D05E75" w:rsidP="002E025A">
                            <w:pPr>
                              <w:spacing w:line="254" w:lineRule="auto"/>
                              <w:rPr>
                                <w:sz w:val="24"/>
                                <w:szCs w:val="24"/>
                              </w:rPr>
                            </w:pPr>
                            <w:r>
                              <w:rPr>
                                <w:rFonts w:hAnsi="Calibri"/>
                                <w:color w:val="000000" w:themeColor="text1"/>
                                <w:kern w:val="24"/>
                                <w:sz w:val="36"/>
                                <w:szCs w:val="36"/>
                              </w:rPr>
                              <w:t>Hybrid cloud</w:t>
                            </w:r>
                          </w:p>
                        </w:txbxContent>
                      </wps:txbx>
                      <wps:bodyPr wrap="none">
                        <a:noAutofit/>
                      </wps:bodyPr>
                    </wps:wsp>
                  </a:graphicData>
                </a:graphic>
                <wp14:sizeRelV relativeFrom="margin">
                  <wp14:pctHeight>0</wp14:pctHeight>
                </wp14:sizeRelV>
              </wp:anchor>
            </w:drawing>
          </mc:Choice>
          <mc:Fallback>
            <w:pict>
              <v:rect w14:anchorId="4C9FC13E" id="_x0000_s1045" style="position:absolute;margin-left:315.15pt;margin-top:-218.9pt;width:108.55pt;height:26.8pt;z-index:25169305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l/YghQEAAPcCAAAOAAAAZHJzL2Uyb0RvYy54bWysUstOwzAQvCPxD5bvNElpaYmaVkgILggq&#10;Ch/gOnZjKfZatmnSv2ftpgXBDXFZP3Z3PDPrxarXLdkL5xWYihajnBJhONTK7Cr6/vZwNafEB2Zq&#10;1oIRFT0IT1fLy4tFZ0sxhgbaWjiCIMaXna1oE4Its8zzRmjmR2CFwaQEp1nAo9tltWMdous2G+f5&#10;TdaBq60DLrzH2/tjki4TvpSChxcpvQikrShyCym6FLcxZssFK3eO2UbxgQb7AwvNlMFHz1D3LDDy&#10;4dQvKK24Aw8yjDjoDKRUXCQNqKbIf6jZNMyKpAXN8fZsk/8/WP68Xzui6opOcFKGaZzRK7rGzK4V&#10;pJhFgzrrS6zb2LUbTh63UW0vnY4r6iB9MvVwNlX0gXC8LK5n8+l8SgnH3PUkH0/GETT76rbOh0cB&#10;msRNRR0+n7xk+ycfjqWnEuyLbI7vx13ot32iX9yeqG6hPqCmDodaUYO/LoEZuPsIIFUCjJ3HsgEQ&#10;3U2Uhp8Qx/f9nKq+/uvyEwAA//8DAFBLAwQUAAYACAAAACEARhAmMeEAAAANAQAADwAAAGRycy9k&#10;b3ducmV2LnhtbEyPy07DMBBF90j8gzVI7FqbOrRRiFMBEhJigwi0bN3YJBF+yXba9O8ZVrCcmaM7&#10;59bb2Rpy1DGN3gm4WTIg2nVeja4X8PH+tCiBpCydksY7LeCsE2yby4taVsqf3Js+trknGOJSJQUM&#10;OYeK0tQN2sq09EE7vH35aGXGMfZURXnCcGvoirE1tXJ0+GGQQT8OuvtuJytg4i+z2bUPKryy509r&#10;4+3+LIMQ11fz/R2QrOf8B8OvPqpDg04HPzmViBGw5owjKmBR8A2WQKQsNgWQA654WayANjX936L5&#10;AQAA//8DAFBLAQItABQABgAIAAAAIQC2gziS/gAAAOEBAAATAAAAAAAAAAAAAAAAAAAAAABbQ29u&#10;dGVudF9UeXBlc10ueG1sUEsBAi0AFAAGAAgAAAAhADj9If/WAAAAlAEAAAsAAAAAAAAAAAAAAAAA&#10;LwEAAF9yZWxzLy5yZWxzUEsBAi0AFAAGAAgAAAAhAJaX9iCFAQAA9wIAAA4AAAAAAAAAAAAAAAAA&#10;LgIAAGRycy9lMm9Eb2MueG1sUEsBAi0AFAAGAAgAAAAhAEYQJjHhAAAADQEAAA8AAAAAAAAAAAAA&#10;AAAA3wMAAGRycy9kb3ducmV2LnhtbFBLBQYAAAAABAAEAPMAAADtBAAAAAA=&#10;" filled="f" stroked="f">
                <v:textbox>
                  <w:txbxContent>
                    <w:p w14:paraId="363E8130" w14:textId="77777777" w:rsidR="00D05E75" w:rsidRDefault="00D05E75" w:rsidP="002E025A">
                      <w:pPr>
                        <w:spacing w:line="254" w:lineRule="auto"/>
                        <w:rPr>
                          <w:sz w:val="24"/>
                          <w:szCs w:val="24"/>
                        </w:rPr>
                      </w:pPr>
                      <w:r>
                        <w:rPr>
                          <w:rFonts w:hAnsi="Calibri"/>
                          <w:color w:val="000000" w:themeColor="text1"/>
                          <w:kern w:val="24"/>
                          <w:sz w:val="36"/>
                          <w:szCs w:val="36"/>
                        </w:rPr>
                        <w:t>Hybrid cloud</w:t>
                      </w:r>
                    </w:p>
                  </w:txbxContent>
                </v:textbox>
              </v:rect>
            </w:pict>
          </mc:Fallback>
        </mc:AlternateContent>
      </w:r>
      <w:r w:rsidR="004C568D">
        <w:t xml:space="preserve">4.5 </w:t>
      </w:r>
      <w:r w:rsidR="00DC0F9A">
        <w:t>S</w:t>
      </w:r>
      <w:r w:rsidR="001D4FAC">
        <w:t>tatistics</w:t>
      </w:r>
      <w:bookmarkEnd w:id="11"/>
      <w:r w:rsidR="00F67077">
        <w:t xml:space="preserve"> </w:t>
      </w:r>
    </w:p>
    <w:p w14:paraId="6586B82F" w14:textId="3411A62B" w:rsidR="00363CA5" w:rsidRDefault="00D247D4" w:rsidP="00CA3B30">
      <w:r>
        <w:t xml:space="preserve">A study conducted by </w:t>
      </w:r>
      <w:r w:rsidR="00E655BF">
        <w:t>Rightscale</w:t>
      </w:r>
      <w:r>
        <w:t xml:space="preserve"> (2019)</w:t>
      </w:r>
      <w:r w:rsidR="008E5E5C">
        <w:t xml:space="preserve"> on 786 professionals working in different enterprises and SMB</w:t>
      </w:r>
      <w:r w:rsidR="00C7746C">
        <w:t>s</w:t>
      </w:r>
      <w:r w:rsidR="00363CA5">
        <w:t>,</w:t>
      </w:r>
      <w:r w:rsidR="008E5E5C">
        <w:t xml:space="preserve"> </w:t>
      </w:r>
      <w:r w:rsidR="00363CA5">
        <w:t>analyses the cloud strategy</w:t>
      </w:r>
      <w:r w:rsidR="001B18B7">
        <w:t xml:space="preserve"> and</w:t>
      </w:r>
      <w:r w:rsidR="00363CA5">
        <w:t xml:space="preserve"> division of workloads</w:t>
      </w:r>
      <w:r w:rsidR="001B18B7">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856"/>
        <w:gridCol w:w="5065"/>
      </w:tblGrid>
      <w:tr w:rsidR="00363CA5" w14:paraId="5AA76E23" w14:textId="77777777" w:rsidTr="00CD6AEB">
        <w:trPr>
          <w:trHeight w:val="4835"/>
        </w:trPr>
        <w:tc>
          <w:tcPr>
            <w:tcW w:w="4955" w:type="dxa"/>
          </w:tcPr>
          <w:p w14:paraId="6441FC1C" w14:textId="77777777" w:rsidR="00363CA5" w:rsidRDefault="00363CA5" w:rsidP="00363CA5">
            <w:pPr>
              <w:keepNext/>
            </w:pPr>
            <w:r w:rsidRPr="0016641B">
              <w:rPr>
                <w:noProof/>
                <w:sz w:val="28"/>
                <w:szCs w:val="28"/>
              </w:rPr>
              <w:drawing>
                <wp:inline distT="0" distB="0" distL="0" distR="0" wp14:anchorId="1FF80D6D" wp14:editId="790B8B57">
                  <wp:extent cx="2952750" cy="2873829"/>
                  <wp:effectExtent l="0" t="0" r="0" b="3175"/>
                  <wp:docPr id="51" name="Chart 51"/>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7706CCED" w14:textId="6663D8E0" w:rsidR="00363CA5" w:rsidRDefault="00363CA5" w:rsidP="00363CA5">
            <w:pPr>
              <w:pStyle w:val="Caption"/>
            </w:pPr>
            <w:r>
              <w:t xml:space="preserve">Figure </w:t>
            </w:r>
            <w:r w:rsidR="001B18B7">
              <w:t>25</w:t>
            </w:r>
            <w:r>
              <w:t xml:space="preserve"> </w:t>
            </w:r>
            <w:r w:rsidR="001B18B7">
              <w:t xml:space="preserve">SME strategy </w:t>
            </w:r>
            <w:r>
              <w:t>(Source: Rightscale, 2019).</w:t>
            </w:r>
          </w:p>
        </w:tc>
        <w:tc>
          <w:tcPr>
            <w:tcW w:w="4956" w:type="dxa"/>
          </w:tcPr>
          <w:p w14:paraId="4993E967" w14:textId="77777777" w:rsidR="00363CA5" w:rsidRDefault="00363CA5" w:rsidP="00363CA5">
            <w:pPr>
              <w:keepNext/>
            </w:pPr>
            <w:r>
              <w:rPr>
                <w:noProof/>
              </w:rPr>
              <w:drawing>
                <wp:inline distT="0" distB="0" distL="0" distR="0" wp14:anchorId="41161643" wp14:editId="1340AF3E">
                  <wp:extent cx="3086100" cy="2861953"/>
                  <wp:effectExtent l="0" t="0" r="0" b="14605"/>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5AF09595" w14:textId="06FDA963" w:rsidR="00363CA5" w:rsidRDefault="00363CA5" w:rsidP="00363CA5">
            <w:pPr>
              <w:pStyle w:val="Caption"/>
            </w:pPr>
            <w:r>
              <w:t xml:space="preserve">Figure </w:t>
            </w:r>
            <w:r w:rsidR="001B18B7">
              <w:t>26 SME workloads</w:t>
            </w:r>
            <w:r>
              <w:t xml:space="preserve"> (Source: Rightscale, 2019).</w:t>
            </w:r>
          </w:p>
        </w:tc>
      </w:tr>
    </w:tbl>
    <w:p w14:paraId="411BB5DE" w14:textId="7EB136B9" w:rsidR="00754F03" w:rsidRDefault="00754F03" w:rsidP="00754F03">
      <w:pPr>
        <w:pStyle w:val="Heading1"/>
      </w:pPr>
      <w:bookmarkStart w:id="12" w:name="_Toc39702625"/>
      <w:r>
        <w:t>5 The London Bikes LTD Case</w:t>
      </w:r>
      <w:bookmarkEnd w:id="12"/>
    </w:p>
    <w:p w14:paraId="71ED3ADE" w14:textId="2241462D" w:rsidR="00CD6AEB" w:rsidRDefault="00470241" w:rsidP="00E55E14">
      <w:r w:rsidRPr="00CB50C7">
        <w:t xml:space="preserve">The </w:t>
      </w:r>
      <w:r w:rsidR="00E55E14" w:rsidRPr="00CB50C7">
        <w:t xml:space="preserve">London Bikes LTD is a </w:t>
      </w:r>
      <w:r w:rsidR="007F2EB9">
        <w:t>S</w:t>
      </w:r>
      <w:r w:rsidR="00E55E14" w:rsidRPr="00CB50C7">
        <w:t xml:space="preserve">mall &amp; Medium </w:t>
      </w:r>
      <w:r w:rsidRPr="00CB50C7">
        <w:t>enterprise</w:t>
      </w:r>
      <w:r w:rsidR="007F2EB9">
        <w:t xml:space="preserve"> not hostile to technology. Indeed,</w:t>
      </w:r>
      <w:r w:rsidRPr="00CB50C7">
        <w:t xml:space="preserve"> </w:t>
      </w:r>
      <w:r w:rsidR="007F2EB9">
        <w:t>In the past</w:t>
      </w:r>
      <w:r w:rsidR="00B3370B">
        <w:t xml:space="preserve"> years,</w:t>
      </w:r>
      <w:r w:rsidRPr="00CB50C7">
        <w:t xml:space="preserve"> different IT solution</w:t>
      </w:r>
      <w:r w:rsidR="00615F54" w:rsidRPr="00CB50C7">
        <w:t>s</w:t>
      </w:r>
      <w:r w:rsidRPr="00CB50C7">
        <w:t xml:space="preserve"> such as </w:t>
      </w:r>
      <w:r w:rsidR="007F2EB9">
        <w:t xml:space="preserve">an </w:t>
      </w:r>
      <w:r w:rsidRPr="00CB50C7">
        <w:t>internally hosted website</w:t>
      </w:r>
      <w:r w:rsidR="00615F54" w:rsidRPr="00CB50C7">
        <w:t xml:space="preserve"> and</w:t>
      </w:r>
      <w:r w:rsidRPr="00CB50C7">
        <w:t xml:space="preserve"> </w:t>
      </w:r>
      <w:r w:rsidR="007F2EB9">
        <w:t xml:space="preserve">a </w:t>
      </w:r>
      <w:r w:rsidRPr="00CB50C7">
        <w:t>full database management system</w:t>
      </w:r>
      <w:r w:rsidR="007F2EB9">
        <w:t xml:space="preserve"> have been adopted and</w:t>
      </w:r>
      <w:r w:rsidR="00B3370B">
        <w:t xml:space="preserve"> </w:t>
      </w:r>
      <w:r w:rsidR="00CB50C7">
        <w:t xml:space="preserve">the adoption of Cloud technologies can </w:t>
      </w:r>
      <w:r w:rsidR="007F2EB9">
        <w:t xml:space="preserve">furtherly </w:t>
      </w:r>
      <w:r w:rsidR="00CB50C7">
        <w:t xml:space="preserve">boost up the growth, giving access to new markets, reaching more customers and saving costs. </w:t>
      </w:r>
      <w:r w:rsidR="00CD6AEB">
        <w:t xml:space="preserve"> </w:t>
      </w:r>
      <w:r w:rsidR="003A57B6">
        <w:t>According to Deloitte (2014</w:t>
      </w:r>
      <w:r w:rsidR="00BD5D5A">
        <w:t>, p. 1</w:t>
      </w:r>
      <w:r w:rsidR="003A57B6">
        <w:t>), SM</w:t>
      </w:r>
      <w:r w:rsidR="00CB50C7">
        <w:t>E</w:t>
      </w:r>
      <w:r w:rsidR="003A57B6">
        <w:t xml:space="preserve">s typically face </w:t>
      </w:r>
      <w:r w:rsidR="00A423DB">
        <w:t>different</w:t>
      </w:r>
      <w:r w:rsidR="003A57B6">
        <w:t xml:space="preserve"> issues </w:t>
      </w:r>
      <w:r w:rsidR="00A423DB">
        <w:t>on the</w:t>
      </w:r>
      <w:r w:rsidR="008B302E">
        <w:t xml:space="preserve"> </w:t>
      </w:r>
      <w:r w:rsidR="00A423DB">
        <w:t>path</w:t>
      </w:r>
      <w:r w:rsidR="007F2EB9">
        <w:t xml:space="preserve"> to Cloud</w:t>
      </w:r>
      <w:r w:rsidR="008B302E">
        <w:t xml:space="preserve"> (Figure 19)</w:t>
      </w:r>
      <w:r w:rsidR="00CD6AEB">
        <w:t>.</w:t>
      </w:r>
      <w:r w:rsidR="00A423DB">
        <w:t xml:space="preserve"> </w:t>
      </w:r>
    </w:p>
    <w:p w14:paraId="36ECBFC1" w14:textId="77777777" w:rsidR="008B302E" w:rsidRDefault="00CB50C7" w:rsidP="008B302E">
      <w:pPr>
        <w:keepNext/>
      </w:pPr>
      <w:r>
        <w:rPr>
          <w:noProof/>
        </w:rPr>
        <w:drawing>
          <wp:inline distT="0" distB="0" distL="0" distR="0" wp14:anchorId="42EAD575" wp14:editId="77B4726D">
            <wp:extent cx="6096000" cy="1116280"/>
            <wp:effectExtent l="19050" t="0" r="19050" b="0"/>
            <wp:docPr id="57" name="Diagram 5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4" r:lo="rId45" r:qs="rId46" r:cs="rId47"/>
              </a:graphicData>
            </a:graphic>
          </wp:inline>
        </w:drawing>
      </w:r>
    </w:p>
    <w:p w14:paraId="17AF51F8" w14:textId="195822BC" w:rsidR="00CB50C7" w:rsidRDefault="008B302E" w:rsidP="008B302E">
      <w:pPr>
        <w:pStyle w:val="Caption"/>
      </w:pPr>
      <w:r w:rsidRPr="001B18B7">
        <w:t xml:space="preserve">Figure </w:t>
      </w:r>
      <w:r w:rsidR="001B18B7">
        <w:t>26 Path to Cloud (Source: Author, 2020))</w:t>
      </w:r>
    </w:p>
    <w:p w14:paraId="6939108D" w14:textId="3CF870A0" w:rsidR="003A57B6" w:rsidRDefault="00A423DB" w:rsidP="00E55E14">
      <w:r>
        <w:lastRenderedPageBreak/>
        <w:t xml:space="preserve">The solution would consist </w:t>
      </w:r>
      <w:r w:rsidR="00B9750D">
        <w:t>of</w:t>
      </w:r>
      <w:r>
        <w:t xml:space="preserve"> moving business processes and technology</w:t>
      </w:r>
      <w:r w:rsidR="008B302E">
        <w:t>,</w:t>
      </w:r>
      <w:r>
        <w:t xml:space="preserve"> that are not core to customer proposition</w:t>
      </w:r>
      <w:r w:rsidR="008B302E">
        <w:t>,</w:t>
      </w:r>
      <w:r>
        <w:t xml:space="preserve"> onto the cloud to </w:t>
      </w:r>
      <w:r w:rsidR="00D761C8">
        <w:t>save capital, time</w:t>
      </w:r>
      <w:r w:rsidR="00B9750D">
        <w:t>,</w:t>
      </w:r>
      <w:r w:rsidR="00D761C8">
        <w:t xml:space="preserve"> and resources whilst deploying infrastructure for an agile and </w:t>
      </w:r>
      <w:r w:rsidR="00BD5D5A">
        <w:t>uphold</w:t>
      </w:r>
      <w:r w:rsidR="00D761C8">
        <w:t xml:space="preserve"> </w:t>
      </w:r>
      <w:r w:rsidR="00BD5D5A">
        <w:t>growth.</w:t>
      </w:r>
      <w:r>
        <w:t xml:space="preserve"> </w:t>
      </w:r>
    </w:p>
    <w:p w14:paraId="14ACA43F" w14:textId="46718992" w:rsidR="00D35DDE" w:rsidRDefault="00CB50C7" w:rsidP="00E55E14">
      <w:r w:rsidRPr="00221442">
        <w:t>In</w:t>
      </w:r>
      <w:r w:rsidR="00BD5D5A" w:rsidRPr="00221442">
        <w:t xml:space="preserve"> the</w:t>
      </w:r>
      <w:r w:rsidRPr="00221442">
        <w:t xml:space="preserve"> same</w:t>
      </w:r>
      <w:r w:rsidR="00BD5D5A" w:rsidRPr="00221442">
        <w:t xml:space="preserve"> study con</w:t>
      </w:r>
      <w:r w:rsidR="008B302E" w:rsidRPr="00221442">
        <w:t>du</w:t>
      </w:r>
      <w:r w:rsidR="00BD5D5A" w:rsidRPr="00221442">
        <w:t>cted by Deloitte (2014, p. 6)</w:t>
      </w:r>
      <w:r w:rsidR="00EE0D57" w:rsidRPr="00221442">
        <w:t xml:space="preserve"> </w:t>
      </w:r>
      <w:r w:rsidR="008B302E" w:rsidRPr="00221442">
        <w:t xml:space="preserve">in 2014 </w:t>
      </w:r>
      <w:r w:rsidR="00BD5D5A" w:rsidRPr="00221442">
        <w:t>on 1316 SM</w:t>
      </w:r>
      <w:r w:rsidRPr="00221442">
        <w:t>E</w:t>
      </w:r>
      <w:r w:rsidR="00BD5D5A" w:rsidRPr="00221442">
        <w:t>s across</w:t>
      </w:r>
      <w:r w:rsidR="00B9750D" w:rsidRPr="00221442">
        <w:t xml:space="preserve"> the</w:t>
      </w:r>
      <w:r w:rsidR="00BD5D5A" w:rsidRPr="00221442">
        <w:t xml:space="preserve"> USA, UK, Italy, France, Spain</w:t>
      </w:r>
      <w:r w:rsidR="00B9750D" w:rsidRPr="00221442">
        <w:t>,</w:t>
      </w:r>
      <w:r w:rsidR="00BD5D5A" w:rsidRPr="00221442">
        <w:t xml:space="preserve"> and </w:t>
      </w:r>
      <w:r w:rsidR="00B9750D" w:rsidRPr="00221442">
        <w:t xml:space="preserve">the </w:t>
      </w:r>
      <w:r w:rsidR="00BD5D5A" w:rsidRPr="00221442">
        <w:t xml:space="preserve">Netherlands, </w:t>
      </w:r>
      <w:r w:rsidR="008623AC" w:rsidRPr="00221442">
        <w:t xml:space="preserve">it has been </w:t>
      </w:r>
      <w:r w:rsidR="00015C86" w:rsidRPr="00221442">
        <w:t>determine</w:t>
      </w:r>
      <w:r w:rsidR="00B3370B">
        <w:t>d</w:t>
      </w:r>
      <w:r w:rsidR="00015C86" w:rsidRPr="00221442">
        <w:t xml:space="preserve"> the </w:t>
      </w:r>
      <w:r w:rsidR="008B302E" w:rsidRPr="00221442">
        <w:t>major reasons behind the adoption of the Cloud</w:t>
      </w:r>
      <w:r w:rsidR="001B18B7">
        <w:t xml:space="preserve"> </w:t>
      </w:r>
      <w:r w:rsidR="008623AC" w:rsidRPr="00221442">
        <w:t xml:space="preserve">and </w:t>
      </w:r>
      <w:r w:rsidR="001B18B7">
        <w:t>i</w:t>
      </w:r>
      <w:r w:rsidR="008623AC" w:rsidRPr="00221442">
        <w:t>t</w:t>
      </w:r>
      <w:r w:rsidR="001B18B7">
        <w:t>s</w:t>
      </w:r>
      <w:r w:rsidR="008623AC" w:rsidRPr="00221442">
        <w:t xml:space="preserve"> benefit</w:t>
      </w:r>
      <w:r w:rsidR="00221442" w:rsidRPr="00221442">
        <w:t>s</w:t>
      </w:r>
      <w:r w:rsidR="001B18B7">
        <w:t>.</w:t>
      </w:r>
    </w:p>
    <w:p w14:paraId="7A195496" w14:textId="6C5CE502" w:rsidR="009D357E" w:rsidRDefault="008B302E" w:rsidP="00EE0D57">
      <w:r>
        <w:rPr>
          <w:noProof/>
        </w:rPr>
        <w:drawing>
          <wp:inline distT="0" distB="0" distL="0" distR="0" wp14:anchorId="6F2FCF50" wp14:editId="533D842E">
            <wp:extent cx="6286500" cy="3200400"/>
            <wp:effectExtent l="0" t="0" r="0" b="0"/>
            <wp:docPr id="60" name="Chart 60"/>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inline>
        </w:drawing>
      </w:r>
    </w:p>
    <w:p w14:paraId="6C964F3B" w14:textId="11896981" w:rsidR="00D13DBB" w:rsidRDefault="009D357E" w:rsidP="009D357E">
      <w:pPr>
        <w:pStyle w:val="Caption"/>
        <w:rPr>
          <w:noProof/>
        </w:rPr>
      </w:pPr>
      <w:r>
        <w:t xml:space="preserve">Figure </w:t>
      </w:r>
      <w:r w:rsidR="001B18B7">
        <w:t>27 Reasons to cloud (Source: Deloitte, 2014)</w:t>
      </w:r>
    </w:p>
    <w:p w14:paraId="39849EF5" w14:textId="77777777" w:rsidR="00BD055A" w:rsidRPr="00BD055A" w:rsidRDefault="00BD055A" w:rsidP="00BD055A"/>
    <w:p w14:paraId="5BA9636A" w14:textId="6302955E" w:rsidR="00221442" w:rsidRPr="00221442" w:rsidRDefault="00221442" w:rsidP="001B18B7">
      <w:pPr>
        <w:pStyle w:val="Caption"/>
        <w:ind w:left="405"/>
        <w:jc w:val="center"/>
      </w:pPr>
      <w:r w:rsidRPr="00221442">
        <w:rPr>
          <w:noProof/>
        </w:rPr>
        <w:drawing>
          <wp:inline distT="0" distB="0" distL="0" distR="0" wp14:anchorId="4A1CEB26" wp14:editId="2A7AEF5C">
            <wp:extent cx="1857375" cy="1454150"/>
            <wp:effectExtent l="0" t="0" r="9525" b="12700"/>
            <wp:docPr id="1071" name="Chart 1071">
              <a:extLst xmlns:a="http://schemas.openxmlformats.org/drawingml/2006/main">
                <a:ext uri="{FF2B5EF4-FFF2-40B4-BE49-F238E27FC236}">
                  <a16:creationId xmlns:a16="http://schemas.microsoft.com/office/drawing/2014/main" id="{18423E02-C6C1-4666-A875-24BAA9702D3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r w:rsidRPr="00221442">
        <w:rPr>
          <w:noProof/>
        </w:rPr>
        <w:drawing>
          <wp:inline distT="0" distB="0" distL="0" distR="0" wp14:anchorId="0FD197F6" wp14:editId="76BF822B">
            <wp:extent cx="1841046" cy="1454166"/>
            <wp:effectExtent l="0" t="0" r="6985" b="12700"/>
            <wp:docPr id="1072" name="Chart 1072">
              <a:extLst xmlns:a="http://schemas.openxmlformats.org/drawingml/2006/main">
                <a:ext uri="{FF2B5EF4-FFF2-40B4-BE49-F238E27FC236}">
                  <a16:creationId xmlns:a16="http://schemas.microsoft.com/office/drawing/2014/main" id="{F87FC206-E436-4525-8D2E-D0BFE15AEC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inline>
        </w:drawing>
      </w:r>
      <w:r w:rsidRPr="00221442">
        <w:rPr>
          <w:noProof/>
        </w:rPr>
        <w:drawing>
          <wp:inline distT="0" distB="0" distL="0" distR="0" wp14:anchorId="2BF1A89A" wp14:editId="099051B7">
            <wp:extent cx="1708150" cy="1449705"/>
            <wp:effectExtent l="0" t="0" r="6350" b="17145"/>
            <wp:docPr id="1073" name="Chart 1073">
              <a:extLst xmlns:a="http://schemas.openxmlformats.org/drawingml/2006/main">
                <a:ext uri="{FF2B5EF4-FFF2-40B4-BE49-F238E27FC236}">
                  <a16:creationId xmlns:a16="http://schemas.microsoft.com/office/drawing/2014/main" id="{B08134CF-AB31-4C9C-A5F2-76806B7C69B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inline>
        </w:drawing>
      </w:r>
      <w:r w:rsidRPr="00221442">
        <w:rPr>
          <w:noProof/>
        </w:rPr>
        <w:drawing>
          <wp:inline distT="0" distB="0" distL="0" distR="0" wp14:anchorId="0E08733F" wp14:editId="7539F626">
            <wp:extent cx="1841046" cy="1605125"/>
            <wp:effectExtent l="0" t="0" r="6985" b="14605"/>
            <wp:docPr id="1074" name="Chart 1074">
              <a:extLst xmlns:a="http://schemas.openxmlformats.org/drawingml/2006/main">
                <a:ext uri="{FF2B5EF4-FFF2-40B4-BE49-F238E27FC236}">
                  <a16:creationId xmlns:a16="http://schemas.microsoft.com/office/drawing/2014/main" id="{C5947669-D195-4CD3-895E-60418CBBBE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inline>
        </w:drawing>
      </w:r>
      <w:r w:rsidRPr="00221442">
        <w:rPr>
          <w:noProof/>
        </w:rPr>
        <w:drawing>
          <wp:inline distT="0" distB="0" distL="0" distR="0" wp14:anchorId="4BA50DD5" wp14:editId="165F8190">
            <wp:extent cx="1859915" cy="1604645"/>
            <wp:effectExtent l="0" t="0" r="6985" b="14605"/>
            <wp:docPr id="1075" name="Chart 1075">
              <a:extLst xmlns:a="http://schemas.openxmlformats.org/drawingml/2006/main">
                <a:ext uri="{FF2B5EF4-FFF2-40B4-BE49-F238E27FC236}">
                  <a16:creationId xmlns:a16="http://schemas.microsoft.com/office/drawing/2014/main" id="{6330C3C9-3571-4164-A932-5D17EA2FC71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inline>
        </w:drawing>
      </w:r>
      <w:r w:rsidRPr="00221442">
        <w:rPr>
          <w:noProof/>
        </w:rPr>
        <w:drawing>
          <wp:inline distT="0" distB="0" distL="0" distR="0" wp14:anchorId="14C9595C" wp14:editId="0B75D98B">
            <wp:extent cx="1708203" cy="1605125"/>
            <wp:effectExtent l="0" t="0" r="6350" b="14605"/>
            <wp:docPr id="1076" name="Chart 1076">
              <a:extLst xmlns:a="http://schemas.openxmlformats.org/drawingml/2006/main">
                <a:ext uri="{FF2B5EF4-FFF2-40B4-BE49-F238E27FC236}">
                  <a16:creationId xmlns:a16="http://schemas.microsoft.com/office/drawing/2014/main" id="{621C0582-910E-433D-9CC3-EA74F1B5AC3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5"/>
              </a:graphicData>
            </a:graphic>
          </wp:inline>
        </w:drawing>
      </w:r>
    </w:p>
    <w:p w14:paraId="56F44075" w14:textId="3F51D94C" w:rsidR="0091400D" w:rsidRDefault="001335CB" w:rsidP="001B18B7">
      <w:pPr>
        <w:pStyle w:val="Caption"/>
        <w:jc w:val="center"/>
      </w:pPr>
      <w:r>
        <w:t>Figure</w:t>
      </w:r>
      <w:r w:rsidR="001B18B7">
        <w:t xml:space="preserve"> 28 Benefits of the cloud adoption (Source: Deloitte, 2018)</w:t>
      </w:r>
    </w:p>
    <w:p w14:paraId="6DD328AF" w14:textId="348191D5" w:rsidR="00B3370B" w:rsidRPr="006B49F3" w:rsidRDefault="006A7B8A" w:rsidP="00D3572A">
      <w:r w:rsidRPr="006B49F3">
        <w:t>.</w:t>
      </w:r>
    </w:p>
    <w:p w14:paraId="49CC683B" w14:textId="62AA0615" w:rsidR="008B7DB7" w:rsidRDefault="008B7DB7" w:rsidP="00D3572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248"/>
        <w:gridCol w:w="5663"/>
      </w:tblGrid>
      <w:tr w:rsidR="006B49F3" w14:paraId="302BA0B6" w14:textId="77777777" w:rsidTr="000A6384">
        <w:trPr>
          <w:trHeight w:val="6228"/>
        </w:trPr>
        <w:tc>
          <w:tcPr>
            <w:tcW w:w="4248" w:type="dxa"/>
          </w:tcPr>
          <w:p w14:paraId="0E7C2DB1" w14:textId="77777777" w:rsidR="006B49F3" w:rsidRDefault="006B49F3" w:rsidP="00D3572A">
            <w:r w:rsidRPr="006B49F3">
              <w:lastRenderedPageBreak/>
              <w:t xml:space="preserve">Taking is consideration that fact that London Bikes LTD owns a proprietary server, where the website is hosted, and the decision to use a Cloud Backup and lately a SaaS solution, the suggested deployment model is the Hybrid Model. </w:t>
            </w:r>
          </w:p>
          <w:p w14:paraId="6CEE9310" w14:textId="77777777" w:rsidR="006B49F3" w:rsidRDefault="006B49F3" w:rsidP="00D3572A"/>
          <w:p w14:paraId="153B7759" w14:textId="077E8C3A" w:rsidR="000A6384" w:rsidRDefault="006B49F3" w:rsidP="00D3572A">
            <w:r w:rsidRPr="006B49F3">
              <w:t>An Hybrid approach would allow the company to “mix and match” the best cloud technologies from the Public and Private Cloud, choosing for example to use the private cloud to keep their confidential , and backups on premises and the public cloud for the future SaaS solution and other workload</w:t>
            </w:r>
            <w:r w:rsidR="008008DC">
              <w:t xml:space="preserve">s </w:t>
            </w:r>
            <w:r w:rsidR="005C2AC4">
              <w:t>such as processing sales.</w:t>
            </w:r>
          </w:p>
        </w:tc>
        <w:tc>
          <w:tcPr>
            <w:tcW w:w="5663" w:type="dxa"/>
          </w:tcPr>
          <w:p w14:paraId="409E3211" w14:textId="77777777" w:rsidR="000A6384" w:rsidRDefault="006B49F3" w:rsidP="000A6384">
            <w:pPr>
              <w:keepNext/>
            </w:pPr>
            <w:r w:rsidRPr="006B49F3">
              <w:rPr>
                <w:noProof/>
              </w:rPr>
              <w:drawing>
                <wp:inline distT="0" distB="0" distL="0" distR="0" wp14:anchorId="5F53581C" wp14:editId="1B6814CC">
                  <wp:extent cx="3600953" cy="3715268"/>
                  <wp:effectExtent l="0" t="0" r="0" b="0"/>
                  <wp:docPr id="1090" name="Picture 10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3600953" cy="3715268"/>
                          </a:xfrm>
                          <a:prstGeom prst="rect">
                            <a:avLst/>
                          </a:prstGeom>
                        </pic:spPr>
                      </pic:pic>
                    </a:graphicData>
                  </a:graphic>
                </wp:inline>
              </w:drawing>
            </w:r>
          </w:p>
          <w:p w14:paraId="255E5D3D" w14:textId="157418A1" w:rsidR="006B49F3" w:rsidRDefault="000A6384" w:rsidP="005C2AC4">
            <w:pPr>
              <w:pStyle w:val="Caption"/>
              <w:jc w:val="right"/>
            </w:pPr>
            <w:r>
              <w:t xml:space="preserve">Figure </w:t>
            </w:r>
            <w:r w:rsidR="001B18B7">
              <w:t>29</w:t>
            </w:r>
            <w:r w:rsidR="005C2AC4">
              <w:t xml:space="preserve"> Hybrid cloud benefits (Source: Author, 2020)</w:t>
            </w:r>
          </w:p>
        </w:tc>
      </w:tr>
      <w:tr w:rsidR="000A6384" w14:paraId="4BD3853C" w14:textId="77777777" w:rsidTr="000A6384">
        <w:trPr>
          <w:trHeight w:val="6228"/>
        </w:trPr>
        <w:tc>
          <w:tcPr>
            <w:tcW w:w="9911" w:type="dxa"/>
            <w:gridSpan w:val="2"/>
          </w:tcPr>
          <w:p w14:paraId="42310A8F" w14:textId="77777777" w:rsidR="000A6384" w:rsidRDefault="000A6384" w:rsidP="000A6384">
            <w:pPr>
              <w:keepNext/>
            </w:pPr>
            <w:r w:rsidRPr="006B49F3">
              <w:rPr>
                <w:noProof/>
              </w:rPr>
              <w:drawing>
                <wp:inline distT="0" distB="0" distL="0" distR="0" wp14:anchorId="090AE336" wp14:editId="61D7948C">
                  <wp:extent cx="5696745" cy="4696480"/>
                  <wp:effectExtent l="19050" t="19050" r="18415" b="27940"/>
                  <wp:docPr id="1091" name="Picture 10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696745" cy="4696480"/>
                          </a:xfrm>
                          <a:prstGeom prst="rect">
                            <a:avLst/>
                          </a:prstGeom>
                          <a:ln>
                            <a:solidFill>
                              <a:schemeClr val="bg1"/>
                            </a:solidFill>
                          </a:ln>
                        </pic:spPr>
                      </pic:pic>
                    </a:graphicData>
                  </a:graphic>
                </wp:inline>
              </w:drawing>
            </w:r>
          </w:p>
          <w:p w14:paraId="7251EBE4" w14:textId="0A0E41B6" w:rsidR="000A6384" w:rsidRPr="006B49F3" w:rsidRDefault="000A6384" w:rsidP="005C2AC4">
            <w:pPr>
              <w:pStyle w:val="Caption"/>
              <w:jc w:val="center"/>
            </w:pPr>
            <w:r>
              <w:t xml:space="preserve">Figure </w:t>
            </w:r>
            <w:r w:rsidR="005C2AC4">
              <w:t>30 Deployment model for London Bikes LTD (Source: Author, 2020)</w:t>
            </w:r>
          </w:p>
        </w:tc>
      </w:tr>
    </w:tbl>
    <w:p w14:paraId="1E924C70" w14:textId="36616BE6" w:rsidR="008B7DB7" w:rsidRDefault="009C0F39" w:rsidP="00D3572A">
      <w:r w:rsidRPr="009C0F39">
        <w:rPr>
          <w:noProof/>
        </w:rPr>
        <mc:AlternateContent>
          <mc:Choice Requires="wps">
            <w:drawing>
              <wp:anchor distT="0" distB="0" distL="114300" distR="114300" simplePos="0" relativeHeight="251720704" behindDoc="0" locked="0" layoutInCell="1" allowOverlap="1" wp14:anchorId="4EDAACAC" wp14:editId="7E02AB6B">
                <wp:simplePos x="0" y="0"/>
                <wp:positionH relativeFrom="column">
                  <wp:posOffset>328930</wp:posOffset>
                </wp:positionH>
                <wp:positionV relativeFrom="paragraph">
                  <wp:posOffset>6384290</wp:posOffset>
                </wp:positionV>
                <wp:extent cx="836295" cy="600075"/>
                <wp:effectExtent l="0" t="0" r="0" b="0"/>
                <wp:wrapNone/>
                <wp:docPr id="1040" name="TextBox 48"/>
                <wp:cNvGraphicFramePr/>
                <a:graphic xmlns:a="http://schemas.openxmlformats.org/drawingml/2006/main">
                  <a:graphicData uri="http://schemas.microsoft.com/office/word/2010/wordprocessingShape">
                    <wps:wsp>
                      <wps:cNvSpPr txBox="1"/>
                      <wps:spPr>
                        <a:xfrm>
                          <a:off x="0" y="0"/>
                          <a:ext cx="836295" cy="600075"/>
                        </a:xfrm>
                        <a:prstGeom prst="rect">
                          <a:avLst/>
                        </a:prstGeom>
                        <a:noFill/>
                      </wps:spPr>
                      <wps:txbx>
                        <w:txbxContent>
                          <w:p w14:paraId="3C14E3FC" w14:textId="48DE2847" w:rsidR="00D05E75" w:rsidRDefault="00D05E75" w:rsidP="009C0F39">
                            <w:pPr>
                              <w:jc w:val="center"/>
                            </w:pPr>
                            <w:r>
                              <w:rPr>
                                <w:rFonts w:hAnsi="Calibri"/>
                                <w:color w:val="000000" w:themeColor="text1"/>
                                <w:kern w:val="24"/>
                              </w:rPr>
                              <w:t xml:space="preserve"> </w:t>
                            </w:r>
                          </w:p>
                        </w:txbxContent>
                      </wps:txbx>
                      <wps:bodyPr wrap="square" rtlCol="0">
                        <a:spAutoFit/>
                      </wps:bodyPr>
                    </wps:wsp>
                  </a:graphicData>
                </a:graphic>
              </wp:anchor>
            </w:drawing>
          </mc:Choice>
          <mc:Fallback>
            <w:pict>
              <v:shape w14:anchorId="4EDAACAC" id="TextBox 48" o:spid="_x0000_s1046" type="#_x0000_t202" style="position:absolute;margin-left:25.9pt;margin-top:502.7pt;width:65.85pt;height:47.25pt;z-index:251720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6jomQEAABgDAAAOAAAAZHJzL2Uyb0RvYy54bWysUkFu2zAQvBfIHwjeYylu4rqC5aBtkFyK&#10;tkDSB9AUaREQuewubcm/z5J27KK9Fb1Q4uxyODPL1f3kB7E3SA5CK29mtRQmaOhc2Lby58vj9VIK&#10;Sip0aoBgWnkwJO/XV+9WY2zMHHoYOoOCSQI1Y2xln1Jsqop0b7yiGUQTuGgBvUq8xW3VoRqZ3Q/V&#10;vK4X1QjYRQRtiBh9OBbluvBba3T6bi2ZJIZWsrZUVizrJq/VeqWaLarYO32Sof5BhVcu8KVnqgeV&#10;lNih+4vKO41AYNNMg6/AWqdN8cBubuo/3Dz3KprihcOheI6J/h+t/rb/gcJ1PLv6lgMKyvOUXsyU&#10;PsMkbpc5oDFSw33PkTvTxDg3v+HEYPY9WfT5y44E15npcI6XyYRmcPl+Mf94J4Xm0qKu6w93maW6&#10;HI5I6cmAF/mnlcjTK6Gq/VdKx9a3lnxXgEc3DBnPCo9K8l+aNlOxNC/zzdAGugOrH3nQraRfO4VG&#10;CkzDFyjvIrNR/LRLzFguupw5sXP8RerpqeT5/r4vXZcHvX4FAAD//wMAUEsDBBQABgAIAAAAIQBM&#10;0C403QAAAAwBAAAPAAAAZHJzL2Rvd25yZXYueG1sTI/LTsMwEEX3SPyDNUjsqB0gqEnjVBUPiQUb&#10;SthPYzeJiMdRPG3Sv8dZwfI+dOdMsZ1dL852DJ0nDclKgbBUe9NRo6H6ertbgwiMZLD3ZDVcbIBt&#10;eX1VYG78RJ/2vOdGxBEKOWpomYdcylC31mFY+cFSzI5+dMhRjo00I05x3PXyXqkn6bCjeKHFwT63&#10;tv7Zn5wGZrNLLtWrC+/f88fL1Ko6xUrr25t5twHBdua/Miz4ER3KyHTwJzJB9BrSJJJz9JVKH0Es&#10;jfVDCuKwWFmWgSwL+f+J8hcAAP//AwBQSwECLQAUAAYACAAAACEAtoM4kv4AAADhAQAAEwAAAAAA&#10;AAAAAAAAAAAAAAAAW0NvbnRlbnRfVHlwZXNdLnhtbFBLAQItABQABgAIAAAAIQA4/SH/1gAAAJQB&#10;AAALAAAAAAAAAAAAAAAAAC8BAABfcmVscy8ucmVsc1BLAQItABQABgAIAAAAIQDu+6jomQEAABgD&#10;AAAOAAAAAAAAAAAAAAAAAC4CAABkcnMvZTJvRG9jLnhtbFBLAQItABQABgAIAAAAIQBM0C403QAA&#10;AAwBAAAPAAAAAAAAAAAAAAAAAPMDAABkcnMvZG93bnJldi54bWxQSwUGAAAAAAQABADzAAAA/QQA&#10;AAAA&#10;" filled="f" stroked="f">
                <v:textbox style="mso-fit-shape-to-text:t">
                  <w:txbxContent>
                    <w:p w14:paraId="3C14E3FC" w14:textId="48DE2847" w:rsidR="00D05E75" w:rsidRDefault="00D05E75" w:rsidP="009C0F39">
                      <w:pPr>
                        <w:jc w:val="center"/>
                      </w:pPr>
                      <w:r>
                        <w:rPr>
                          <w:rFonts w:hAnsi="Calibri"/>
                          <w:color w:val="000000" w:themeColor="text1"/>
                          <w:kern w:val="24"/>
                        </w:rPr>
                        <w:t xml:space="preserve"> </w:t>
                      </w:r>
                    </w:p>
                  </w:txbxContent>
                </v:textbox>
              </v:shape>
            </w:pict>
          </mc:Fallback>
        </mc:AlternateContent>
      </w:r>
      <w:r w:rsidRPr="009C0F39">
        <w:rPr>
          <w:noProof/>
        </w:rPr>
        <mc:AlternateContent>
          <mc:Choice Requires="wps">
            <w:drawing>
              <wp:anchor distT="0" distB="0" distL="114300" distR="114300" simplePos="0" relativeHeight="251706368" behindDoc="0" locked="0" layoutInCell="1" allowOverlap="1" wp14:anchorId="7E63E262" wp14:editId="2D6EC444">
                <wp:simplePos x="0" y="0"/>
                <wp:positionH relativeFrom="column">
                  <wp:posOffset>4305935</wp:posOffset>
                </wp:positionH>
                <wp:positionV relativeFrom="paragraph">
                  <wp:posOffset>6213475</wp:posOffset>
                </wp:positionV>
                <wp:extent cx="1021715" cy="343535"/>
                <wp:effectExtent l="15240" t="3810" r="41275" b="3175"/>
                <wp:wrapNone/>
                <wp:docPr id="1032" name="Connector: Elbow 2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rot="16200000" flipV="1">
                          <a:off x="0" y="0"/>
                          <a:ext cx="1021715" cy="343535"/>
                        </a:xfrm>
                        <a:prstGeom prst="bentConnector3">
                          <a:avLst>
                            <a:gd name="adj1" fmla="val 97844"/>
                          </a:avLst>
                        </a:prstGeom>
                        <a:ln w="28575">
                          <a:solidFill>
                            <a:schemeClr val="bg1"/>
                          </a:solidFill>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7FD53415"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20" o:spid="_x0000_s1026" type="#_x0000_t34" style="position:absolute;margin-left:339.05pt;margin-top:489.25pt;width:80.45pt;height:27.05pt;rotation:90;flip:y;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6giFAIAAHQEAAAOAAAAZHJzL2Uyb0RvYy54bWysVMlu2zAQvRfoPxC811psx65gOQen6SVo&#10;g6TtneZis+EGkrXkv++QkpV0QVEU9YEwOTNv5r1HanPda4VO3AdpTYurWYkRN9QyaQ4t/vzp9s0a&#10;oxCJYURZw1t85gFfb1+/2nSu4bU9WsW4RwBiQtO5Fh9jdE1RBHrkmoSZddxAUFivSYStPxTMkw7Q&#10;tSrqsrwqOuuZ85byEOD0ZgjibcYXgtP4UYjAI1IthtliXn1e92ktthvSHDxxR0nHMcg/TKGJNNB0&#10;grohkaBvXv4CpSX1NlgRZ9TqwgohKc8cgE1V/sTm8Ugcz1xAnOAmmcL/g6UfTvceSQbelfMaI0M0&#10;uLSzxoB01jfondrbDtVZqc6FBgp25t4nrrQ3j+7O0qcAKhY/BNMmuCGtF14jb0H66gosgx9GQkn3&#10;BQ6yZqAC6rMl58kS3kdE4bAq62pVLTGiEJsv5sv5MnlWkCbBpimcD/E9txqlPy3ecxOn8ecZn5zu&#10;QszmsJEfYV8rGEIr8PpEFHq7Wi8WI+6YDR0uyKlUGdS1uF4vV8uMGayS7FYqlYL5tvKd8gjAYIRD&#10;NWK9yAI8ZUaZBmWyRvGs+ID/wAX4kCgPDdILeMZkTxdMZSAzlQjoPhWVfy4ac1MZz6/ibwun7NzR&#10;mjgVamms/13X2F9GFUP+hfXANdHeW3a+95dbA1c7Ozo+w/R2Xu5z+fPHYvsdAAD//wMAUEsDBBQA&#10;BgAIAAAAIQAuCVM54QAAAAwBAAAPAAAAZHJzL2Rvd25yZXYueG1sTI/BTsMwEETvSPyDtUjcqJNC&#10;0jTEqRCo0Bu0VOW6jZckarwOsduGv8ec4Liap5m3xWI0nTjR4FrLCuJJBIK4srrlWsH2fXmTgXAe&#10;WWNnmRR8k4NFeXlRYK7tmdd02vhahBJ2OSpovO9zKV3VkEE3sT1xyD7tYNCHc6ilHvAcyk0np1GU&#10;SoMth4UGe3psqDpsjkaBv+vXh/kLfjx94etqu+Pd2xKflbq+Gh/uQXga/R8Mv/pBHcrgtLdH1k50&#10;Cma3cRJQBfNpEoMIxCxLUhD7gEZZGoEsC/n/ifIHAAD//wMAUEsBAi0AFAAGAAgAAAAhALaDOJL+&#10;AAAA4QEAABMAAAAAAAAAAAAAAAAAAAAAAFtDb250ZW50X1R5cGVzXS54bWxQSwECLQAUAAYACAAA&#10;ACEAOP0h/9YAAACUAQAACwAAAAAAAAAAAAAAAAAvAQAAX3JlbHMvLnJlbHNQSwECLQAUAAYACAAA&#10;ACEAhFOoIhQCAAB0BAAADgAAAAAAAAAAAAAAAAAuAgAAZHJzL2Uyb0RvYy54bWxQSwECLQAUAAYA&#10;CAAAACEALglTOeEAAAAMAQAADwAAAAAAAAAAAAAAAABuBAAAZHJzL2Rvd25yZXYueG1sUEsFBgAA&#10;AAAEAAQA8wAAAHwFAAAAAA==&#10;" adj="21134" strokecolor="white [3212]" strokeweight="2.25pt">
                <o:lock v:ext="edit" shapetype="f"/>
              </v:shape>
            </w:pict>
          </mc:Fallback>
        </mc:AlternateContent>
      </w:r>
    </w:p>
    <w:p w14:paraId="04583205" w14:textId="35435C13" w:rsidR="0091400D" w:rsidRDefault="0091400D" w:rsidP="0091400D">
      <w:pPr>
        <w:pStyle w:val="Heading1"/>
      </w:pPr>
      <w:bookmarkStart w:id="13" w:name="_Toc39702626"/>
      <w:r>
        <w:lastRenderedPageBreak/>
        <w:t>6 Cloud</w:t>
      </w:r>
      <w:r w:rsidR="00126CC9">
        <w:t xml:space="preserve"> B</w:t>
      </w:r>
      <w:r>
        <w:t>ackup</w:t>
      </w:r>
      <w:r w:rsidR="003A57B6">
        <w:t xml:space="preserve"> </w:t>
      </w:r>
      <w:r w:rsidR="00126CC9">
        <w:t>S</w:t>
      </w:r>
      <w:r w:rsidR="003A57B6">
        <w:t>olution</w:t>
      </w:r>
      <w:bookmarkEnd w:id="13"/>
      <w:r>
        <w:t xml:space="preserve"> </w:t>
      </w:r>
    </w:p>
    <w:p w14:paraId="02179128" w14:textId="3848CF47" w:rsidR="00DA3C93" w:rsidRPr="00DA3C93" w:rsidRDefault="00DA3C93" w:rsidP="00DA3C93"/>
    <w:p w14:paraId="6C503A14" w14:textId="0D6C2B10" w:rsidR="00D3572A" w:rsidRDefault="002A221C" w:rsidP="0091400D">
      <w:r>
        <w:t xml:space="preserve">The Cloud </w:t>
      </w:r>
      <w:r w:rsidR="00324A4D">
        <w:t>Data backup</w:t>
      </w:r>
      <w:r>
        <w:t xml:space="preserve"> solution requested by London Bikes LTD</w:t>
      </w:r>
      <w:r w:rsidR="00324A4D">
        <w:t xml:space="preserve"> is the most effective strategy to mitigate the risk of </w:t>
      </w:r>
      <w:r>
        <w:t xml:space="preserve">possible </w:t>
      </w:r>
      <w:r w:rsidR="00324A4D">
        <w:t>data loss in case of</w:t>
      </w:r>
      <w:r w:rsidR="00B9750D">
        <w:t xml:space="preserve"> an</w:t>
      </w:r>
      <w:r w:rsidR="00324A4D">
        <w:t xml:space="preserve"> accident</w:t>
      </w:r>
      <w:r>
        <w:t>, contributing to the company’s disaster recovery plan.</w:t>
      </w:r>
      <w:r w:rsidR="00D3572A">
        <w:t xml:space="preserve"> </w:t>
      </w:r>
    </w:p>
    <w:p w14:paraId="49AEE62D" w14:textId="74AB57B2" w:rsidR="0091400D" w:rsidRDefault="00324A4D" w:rsidP="0091400D">
      <w:r>
        <w:t>M</w:t>
      </w:r>
      <w:r w:rsidR="00D741F1">
        <w:t>cMillan</w:t>
      </w:r>
      <w:r>
        <w:t xml:space="preserve"> (201</w:t>
      </w:r>
      <w:r w:rsidR="00D741F1">
        <w:t>9</w:t>
      </w:r>
      <w:r w:rsidR="00B6306C">
        <w:t>, p. 592</w:t>
      </w:r>
      <w:r>
        <w:t xml:space="preserve">) analyse </w:t>
      </w:r>
      <w:r w:rsidR="00D741F1">
        <w:t>three</w:t>
      </w:r>
      <w:r w:rsidR="002A221C">
        <w:t xml:space="preserve"> methods</w:t>
      </w:r>
      <w:r w:rsidR="00D741F1">
        <w:t xml:space="preserve"> of backups</w:t>
      </w:r>
      <w:r w:rsidR="00B409BC">
        <w:t>:</w:t>
      </w:r>
    </w:p>
    <w:p w14:paraId="5CAEC40E" w14:textId="02C9BA29" w:rsidR="005C403A" w:rsidRDefault="005C403A" w:rsidP="0091400D">
      <w:r w:rsidRPr="00B9750D">
        <w:rPr>
          <w:b/>
          <w:bCs/>
        </w:rPr>
        <w:t>- Full Backup:</w:t>
      </w:r>
      <w:r>
        <w:t xml:space="preserve"> Consists </w:t>
      </w:r>
      <w:r w:rsidR="00B9750D">
        <w:t xml:space="preserve">of </w:t>
      </w:r>
      <w:r>
        <w:t>a complete copy of all the files of a system or server. Full backups are usually scheduled according to a routine plan, with several smaller updates that are added from time to time between each full backup.</w:t>
      </w:r>
      <w:r w:rsidR="00B710F0">
        <w:t xml:space="preserve"> In case of restor</w:t>
      </w:r>
      <w:r w:rsidR="00126CC9">
        <w:t>ation,</w:t>
      </w:r>
      <w:r w:rsidR="00B710F0">
        <w:t xml:space="preserve"> only the full backup is needed.</w:t>
      </w:r>
    </w:p>
    <w:p w14:paraId="7A845A73" w14:textId="7038426D" w:rsidR="00324A4D" w:rsidRDefault="005C403A" w:rsidP="0091400D">
      <w:r w:rsidRPr="00B9750D">
        <w:rPr>
          <w:b/>
          <w:bCs/>
        </w:rPr>
        <w:t>- Incremental backups</w:t>
      </w:r>
      <w:r>
        <w:t xml:space="preserve">: Partial type of backup that </w:t>
      </w:r>
      <w:r w:rsidR="001C2A17">
        <w:t>perform</w:t>
      </w:r>
      <w:r w:rsidR="004530EB">
        <w:t>s a backup only on</w:t>
      </w:r>
      <w:r>
        <w:t xml:space="preserve"> the data that has been </w:t>
      </w:r>
      <w:r w:rsidR="004530EB">
        <w:t>altered</w:t>
      </w:r>
      <w:r>
        <w:t xml:space="preserve"> since the </w:t>
      </w:r>
      <w:r w:rsidR="00291DC8">
        <w:t xml:space="preserve">last incremental </w:t>
      </w:r>
      <w:r>
        <w:t xml:space="preserve">or </w:t>
      </w:r>
      <w:r w:rsidR="00291DC8">
        <w:t>full</w:t>
      </w:r>
      <w:r>
        <w:t xml:space="preserve"> backup, using different tapes</w:t>
      </w:r>
      <w:r w:rsidR="00B710F0">
        <w:t>.</w:t>
      </w:r>
      <w:r w:rsidR="00B409BC">
        <w:t xml:space="preserve"> In case of restor</w:t>
      </w:r>
      <w:r w:rsidR="00F77B37">
        <w:t>ation</w:t>
      </w:r>
      <w:r w:rsidR="00B409BC">
        <w:t>, the full backup and all the different incremental backups in chronological order are needed.</w:t>
      </w:r>
    </w:p>
    <w:p w14:paraId="2FFC64EC" w14:textId="5DEE3279" w:rsidR="00B409BC" w:rsidRDefault="00B409BC" w:rsidP="0091400D">
      <w:r w:rsidRPr="00B9750D">
        <w:rPr>
          <w:b/>
          <w:bCs/>
        </w:rPr>
        <w:t>- Differential backup</w:t>
      </w:r>
      <w:r>
        <w:t xml:space="preserve">: This method copies the data that has been </w:t>
      </w:r>
      <w:r w:rsidR="005D5D55">
        <w:t>modified</w:t>
      </w:r>
      <w:r>
        <w:t xml:space="preserve"> since the last full backup in one tape, accumulating all changes. In </w:t>
      </w:r>
      <w:r w:rsidR="00F77B37">
        <w:t xml:space="preserve">the </w:t>
      </w:r>
      <w:r>
        <w:t>case of restor</w:t>
      </w:r>
      <w:r w:rsidR="00F77B37">
        <w:t>ation</w:t>
      </w:r>
      <w:r>
        <w:t xml:space="preserve">, the full backup and differential backup are </w:t>
      </w:r>
      <w:r w:rsidR="004505A3">
        <w:t>necessary</w:t>
      </w:r>
      <w:r>
        <w:t>.</w:t>
      </w:r>
    </w:p>
    <w:p w14:paraId="25BE2C4A" w14:textId="5D784934" w:rsidR="00DA3C93" w:rsidRDefault="00DA3C93" w:rsidP="0091400D">
      <w:r>
        <w:t>The following table compares the rapidness of each methodology for backup and restor</w:t>
      </w:r>
      <w:r w:rsidR="00F77B37">
        <w:t>ation</w:t>
      </w:r>
      <w:r>
        <w:t xml:space="preserve"> operation, in which 10 is considered the longest time and 0 the shortest time.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634"/>
        <w:gridCol w:w="277"/>
      </w:tblGrid>
      <w:tr w:rsidR="005C2AC4" w14:paraId="1CFF34F1" w14:textId="77777777" w:rsidTr="005C2AC4">
        <w:trPr>
          <w:trHeight w:val="4890"/>
        </w:trPr>
        <w:tc>
          <w:tcPr>
            <w:tcW w:w="9634" w:type="dxa"/>
          </w:tcPr>
          <w:p w14:paraId="3B9AB0FD" w14:textId="19F7D86D" w:rsidR="005C2AC4" w:rsidRDefault="005C2AC4" w:rsidP="005C2AC4">
            <w:pPr>
              <w:keepNext/>
              <w:jc w:val="center"/>
            </w:pPr>
            <w:r>
              <w:rPr>
                <w:noProof/>
              </w:rPr>
              <w:drawing>
                <wp:inline distT="0" distB="0" distL="0" distR="0" wp14:anchorId="54369813" wp14:editId="4D74FFDF">
                  <wp:extent cx="5076825" cy="2825750"/>
                  <wp:effectExtent l="0" t="0" r="9525" b="12700"/>
                  <wp:docPr id="56" name="Chart 56"/>
                  <wp:cNvGraphicFramePr/>
                  <a:graphic xmlns:a="http://schemas.openxmlformats.org/drawingml/2006/main">
                    <a:graphicData uri="http://schemas.openxmlformats.org/drawingml/2006/chart">
                      <c:chart xmlns:c="http://schemas.openxmlformats.org/drawingml/2006/chart" xmlns:r="http://schemas.openxmlformats.org/officeDocument/2006/relationships" r:id="rId58"/>
                    </a:graphicData>
                  </a:graphic>
                </wp:inline>
              </w:drawing>
            </w:r>
            <w:r>
              <w:rPr>
                <w:noProof/>
              </w:rPr>
              <w:t xml:space="preserve">     </w:t>
            </w:r>
          </w:p>
          <w:p w14:paraId="62A8B814" w14:textId="15861147" w:rsidR="005C2AC4" w:rsidRDefault="005C2AC4" w:rsidP="005C2AC4">
            <w:pPr>
              <w:pStyle w:val="Caption"/>
              <w:jc w:val="center"/>
            </w:pPr>
            <w:r>
              <w:t>Figure 31 Backup rapidness (Source: Author 2020)</w:t>
            </w:r>
          </w:p>
        </w:tc>
        <w:tc>
          <w:tcPr>
            <w:tcW w:w="277" w:type="dxa"/>
          </w:tcPr>
          <w:p w14:paraId="7DAAD01F" w14:textId="02DFA8CC" w:rsidR="005C2AC4" w:rsidRDefault="005C2AC4" w:rsidP="0091400D"/>
        </w:tc>
      </w:tr>
    </w:tbl>
    <w:p w14:paraId="64E8EB81" w14:textId="7E7A0FB8" w:rsidR="00126CC9" w:rsidRDefault="00DA3C93" w:rsidP="00CE5FF0">
      <w:r>
        <w:t>McMillan (2019, p. 593) also suggests that the combination of these methods can effectively reduce the risk of data loss, but Incremental and Differential methods should never be used together.</w:t>
      </w:r>
      <w:r w:rsidR="00126CC9">
        <w:t xml:space="preserve"> </w:t>
      </w:r>
      <w:r w:rsidR="00CE5FF0">
        <w:t>Th</w:t>
      </w:r>
      <w:r w:rsidR="00126CC9">
        <w:t>ere are three</w:t>
      </w:r>
      <w:r w:rsidR="00CE5FF0">
        <w:t xml:space="preserve"> main factor</w:t>
      </w:r>
      <w:r w:rsidR="00B6306C">
        <w:t>s</w:t>
      </w:r>
      <w:r w:rsidR="00CE5FF0">
        <w:t xml:space="preserve"> </w:t>
      </w:r>
      <w:r w:rsidR="00126CC9">
        <w:t xml:space="preserve">that need to be </w:t>
      </w:r>
      <w:r w:rsidR="00CE5FF0">
        <w:t>consider</w:t>
      </w:r>
      <w:r w:rsidR="00126CC9">
        <w:t>ed</w:t>
      </w:r>
      <w:r w:rsidR="00CE5FF0">
        <w:t xml:space="preserve"> </w:t>
      </w:r>
      <w:r w:rsidR="00126CC9">
        <w:t>when choosing a backup method:</w:t>
      </w:r>
    </w:p>
    <w:p w14:paraId="27704A3F" w14:textId="7D886FE0" w:rsidR="00126CC9" w:rsidRDefault="00126CC9" w:rsidP="008008DC">
      <w:pPr>
        <w:pStyle w:val="ListParagraph"/>
        <w:numPr>
          <w:ilvl w:val="0"/>
          <w:numId w:val="31"/>
        </w:numPr>
      </w:pPr>
      <w:r>
        <w:t>T</w:t>
      </w:r>
      <w:r w:rsidR="006A0E52">
        <w:t>he</w:t>
      </w:r>
      <w:r w:rsidR="00CE5FF0">
        <w:t xml:space="preserve"> necessity to have </w:t>
      </w:r>
      <w:r w:rsidR="00F77B37">
        <w:t xml:space="preserve">a </w:t>
      </w:r>
      <w:r w:rsidR="00CE5FF0">
        <w:t>fast backup and restor</w:t>
      </w:r>
      <w:r w:rsidR="00F77B37">
        <w:t>ation</w:t>
      </w:r>
      <w:r w:rsidR="00CE5FF0">
        <w:t xml:space="preserve">, combining for example a </w:t>
      </w:r>
      <w:r w:rsidR="00F63236">
        <w:t>monthly</w:t>
      </w:r>
      <w:r w:rsidR="00CE5FF0">
        <w:t xml:space="preserve"> full data backup and a </w:t>
      </w:r>
      <w:r w:rsidR="00F63236">
        <w:t>weekly</w:t>
      </w:r>
      <w:r w:rsidR="00CE5FF0">
        <w:t xml:space="preserve"> </w:t>
      </w:r>
      <w:r w:rsidR="009D29E1">
        <w:t>incremental</w:t>
      </w:r>
      <w:r w:rsidR="00CE5FF0">
        <w:t xml:space="preserve"> backup</w:t>
      </w:r>
      <w:r w:rsidR="008008DC">
        <w:t>.</w:t>
      </w:r>
    </w:p>
    <w:p w14:paraId="5329A2D7" w14:textId="7638E9AB" w:rsidR="00126CC9" w:rsidRDefault="00126CC9" w:rsidP="008008DC">
      <w:pPr>
        <w:pStyle w:val="ListParagraph"/>
        <w:numPr>
          <w:ilvl w:val="0"/>
          <w:numId w:val="31"/>
        </w:numPr>
      </w:pPr>
      <w:r>
        <w:t>D</w:t>
      </w:r>
      <w:r w:rsidR="00B6306C">
        <w:t>ata encryption to ensure confidentiality</w:t>
      </w:r>
      <w:r w:rsidR="008008DC">
        <w:t>.</w:t>
      </w:r>
      <w:r w:rsidR="006A0E52">
        <w:t xml:space="preserve"> </w:t>
      </w:r>
    </w:p>
    <w:p w14:paraId="7482E9BC" w14:textId="42F3DD0F" w:rsidR="00B6306C" w:rsidRDefault="00126CC9" w:rsidP="008008DC">
      <w:pPr>
        <w:pStyle w:val="ListParagraph"/>
        <w:numPr>
          <w:ilvl w:val="0"/>
          <w:numId w:val="31"/>
        </w:numPr>
      </w:pPr>
      <w:r>
        <w:t>Associated c</w:t>
      </w:r>
      <w:r w:rsidR="006A0E52">
        <w:t>ost</w:t>
      </w:r>
      <w:r w:rsidR="009D29E1">
        <w:t>s</w:t>
      </w:r>
      <w:r>
        <w:t xml:space="preserve"> </w:t>
      </w:r>
      <w:r w:rsidR="007E0A2A">
        <w:t>that</w:t>
      </w:r>
      <w:r>
        <w:t xml:space="preserve"> typically </w:t>
      </w:r>
      <w:r w:rsidR="0058299B">
        <w:t>vary between 0.06$ and 0.12$</w:t>
      </w:r>
      <w:r w:rsidR="009877BF">
        <w:t xml:space="preserve"> per GB</w:t>
      </w:r>
      <w:r w:rsidR="0058299B">
        <w:t xml:space="preserve"> per </w:t>
      </w:r>
      <w:r w:rsidR="009877BF">
        <w:t xml:space="preserve">month </w:t>
      </w:r>
      <w:r w:rsidR="008008DC">
        <w:t xml:space="preserve">for backup </w:t>
      </w:r>
      <w:r w:rsidR="009877BF">
        <w:t>and</w:t>
      </w:r>
      <w:r w:rsidR="007E0A2A">
        <w:t xml:space="preserve"> </w:t>
      </w:r>
      <w:r w:rsidR="009877BF">
        <w:t>$0.02</w:t>
      </w:r>
      <w:r w:rsidR="00DA3C93">
        <w:t>4</w:t>
      </w:r>
      <w:r w:rsidR="009877BF">
        <w:t xml:space="preserve"> - $</w:t>
      </w:r>
      <w:r w:rsidR="00DA3C93">
        <w:t xml:space="preserve">0.036 per GB per month </w:t>
      </w:r>
      <w:r w:rsidR="008008DC">
        <w:t xml:space="preserve">for restoration </w:t>
      </w:r>
      <w:r w:rsidR="00DA3C93">
        <w:t>(Amazon, 2020)</w:t>
      </w:r>
      <w:r w:rsidR="007E0A2A">
        <w:t>.</w:t>
      </w:r>
    </w:p>
    <w:p w14:paraId="291D4F9C" w14:textId="7DECEC67" w:rsidR="00CE5FF0" w:rsidRPr="00CE5FF0" w:rsidRDefault="005E05E0" w:rsidP="00CE5FF0">
      <w:r>
        <w:t xml:space="preserve">Amazon S3 Service and Oracle RDBMS are two </w:t>
      </w:r>
      <w:r w:rsidR="009D29E1">
        <w:t xml:space="preserve">of the most popular </w:t>
      </w:r>
      <w:r>
        <w:t>Cloud Data Backup</w:t>
      </w:r>
      <w:r w:rsidR="009D29E1">
        <w:t xml:space="preserve"> solutions</w:t>
      </w:r>
    </w:p>
    <w:p w14:paraId="37B05AEC" w14:textId="414771EC" w:rsidR="0091400D" w:rsidRDefault="0091400D" w:rsidP="0091400D">
      <w:pPr>
        <w:pStyle w:val="Heading1"/>
      </w:pPr>
      <w:bookmarkStart w:id="14" w:name="_Toc39702627"/>
      <w:r>
        <w:lastRenderedPageBreak/>
        <w:t>7 SaaS</w:t>
      </w:r>
      <w:r w:rsidR="003A57B6">
        <w:t xml:space="preserve"> solution</w:t>
      </w:r>
      <w:bookmarkEnd w:id="14"/>
      <w:r>
        <w:t xml:space="preserve"> </w:t>
      </w:r>
    </w:p>
    <w:p w14:paraId="46C00297" w14:textId="77906BCB" w:rsidR="000444F7" w:rsidRDefault="000444F7" w:rsidP="000444F7">
      <w:pPr>
        <w:pStyle w:val="Heading2"/>
      </w:pPr>
      <w:bookmarkStart w:id="15" w:name="_Toc39702628"/>
      <w:r>
        <w:t>7.1 How to choose</w:t>
      </w:r>
      <w:bookmarkEnd w:id="15"/>
    </w:p>
    <w:p w14:paraId="570F2B5C" w14:textId="5BB6F816" w:rsidR="009D357E" w:rsidRDefault="00763189" w:rsidP="009D357E">
      <w:r>
        <w:t xml:space="preserve">The idea </w:t>
      </w:r>
      <w:r w:rsidR="00D3572A">
        <w:t>to adopt a Software as a service represen</w:t>
      </w:r>
      <w:r>
        <w:t>ts</w:t>
      </w:r>
      <w:r w:rsidR="00D3572A">
        <w:t xml:space="preserve"> an immense opportunity for </w:t>
      </w:r>
      <w:r>
        <w:t>London Bikes LTD</w:t>
      </w:r>
      <w:r w:rsidR="00D3572A">
        <w:t xml:space="preserve"> to grow</w:t>
      </w:r>
      <w:r>
        <w:t>.</w:t>
      </w:r>
    </w:p>
    <w:p w14:paraId="5A2E62B8" w14:textId="4320CFCF" w:rsidR="007253B1" w:rsidRDefault="00AB3E2C" w:rsidP="00CA7092">
      <w:r>
        <w:t>In the past years</w:t>
      </w:r>
      <w:r w:rsidR="007E0A2A">
        <w:t xml:space="preserve">, always more </w:t>
      </w:r>
      <w:r w:rsidR="00D35DDE">
        <w:t>S</w:t>
      </w:r>
      <w:r w:rsidR="007E0A2A">
        <w:t>MEs have adopted SaaS solution</w:t>
      </w:r>
      <w:r>
        <w:t xml:space="preserve">. </w:t>
      </w:r>
      <w:r w:rsidR="00F77B37">
        <w:t>In</w:t>
      </w:r>
      <w:r>
        <w:t xml:space="preserve"> the study conducted by BetterCloud (2017)</w:t>
      </w:r>
      <w:r w:rsidR="007253B1">
        <w:t xml:space="preserve"> </w:t>
      </w:r>
      <w:r>
        <w:t>on over 1800 IT professional</w:t>
      </w:r>
      <w:r w:rsidR="00F77B37">
        <w:t>s</w:t>
      </w:r>
      <w:r>
        <w:t xml:space="preserve"> working for different businesses, </w:t>
      </w:r>
      <w:r w:rsidR="005344C1">
        <w:t xml:space="preserve">it is forecasted that from 2016 to 2022, the </w:t>
      </w:r>
      <w:r w:rsidR="007E0A2A">
        <w:t>percentage</w:t>
      </w:r>
      <w:r w:rsidR="005344C1">
        <w:t xml:space="preserve"> of SME</w:t>
      </w:r>
      <w:r w:rsidR="00F77B37">
        <w:t>s</w:t>
      </w:r>
      <w:r w:rsidR="005344C1">
        <w:t xml:space="preserve"> that have adopted SaaS solution will double </w:t>
      </w:r>
      <w:r w:rsidR="00CA7092">
        <w:t>up, increasing the</w:t>
      </w:r>
      <w:r w:rsidR="008008DC">
        <w:t xml:space="preserve"> future</w:t>
      </w:r>
      <w:r w:rsidR="00CA7092">
        <w:t xml:space="preserve"> trend</w:t>
      </w:r>
      <w:r w:rsidR="005C2AC4">
        <w:t>.</w:t>
      </w:r>
    </w:p>
    <w:p w14:paraId="0FA4EC12" w14:textId="2824D58C" w:rsidR="005344C1" w:rsidRDefault="005344C1" w:rsidP="007253B1">
      <w:pPr>
        <w:keepNext/>
      </w:pPr>
      <w:r>
        <w:rPr>
          <w:noProof/>
        </w:rPr>
        <w:drawing>
          <wp:inline distT="0" distB="0" distL="0" distR="0" wp14:anchorId="76C08415" wp14:editId="586A698D">
            <wp:extent cx="6096000" cy="19050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59"/>
              </a:graphicData>
            </a:graphic>
          </wp:inline>
        </w:drawing>
      </w:r>
    </w:p>
    <w:p w14:paraId="1E2C1353" w14:textId="3C8CEE26" w:rsidR="00621BED" w:rsidRDefault="007253B1" w:rsidP="007253B1">
      <w:pPr>
        <w:pStyle w:val="Caption"/>
      </w:pPr>
      <w:r>
        <w:t xml:space="preserve">Figure </w:t>
      </w:r>
      <w:r w:rsidR="005C2AC4">
        <w:t>32</w:t>
      </w:r>
      <w:r>
        <w:t xml:space="preserve"> SME </w:t>
      </w:r>
      <w:r w:rsidR="00CA7092">
        <w:t>SaaS</w:t>
      </w:r>
      <w:r>
        <w:t xml:space="preserve"> adoption forecast study (Source: BetterCloud, 2017)</w:t>
      </w:r>
    </w:p>
    <w:p w14:paraId="5825D701" w14:textId="3D7FD712" w:rsidR="00F15D9B" w:rsidRDefault="00AB3E2C" w:rsidP="009D357E">
      <w:r>
        <w:t xml:space="preserve">Other findings </w:t>
      </w:r>
      <w:r w:rsidR="008008DC">
        <w:t>highlight that</w:t>
      </w:r>
      <w:r>
        <w:t>:</w:t>
      </w:r>
    </w:p>
    <w:p w14:paraId="58DF6CF3" w14:textId="6AD5CB82" w:rsidR="00AB3E2C" w:rsidRPr="008008DC" w:rsidRDefault="00C616AA" w:rsidP="008008DC">
      <w:pPr>
        <w:pStyle w:val="ListParagraph"/>
        <w:numPr>
          <w:ilvl w:val="0"/>
          <w:numId w:val="33"/>
        </w:numPr>
        <w:rPr>
          <w:i/>
          <w:iCs/>
        </w:rPr>
      </w:pPr>
      <w:r>
        <w:rPr>
          <w:i/>
          <w:iCs/>
        </w:rPr>
        <w:t xml:space="preserve">The </w:t>
      </w:r>
      <w:r w:rsidR="00AB3E2C" w:rsidRPr="008008DC">
        <w:rPr>
          <w:i/>
          <w:iCs/>
        </w:rPr>
        <w:t>86</w:t>
      </w:r>
      <w:r w:rsidR="00D35DDE" w:rsidRPr="008008DC">
        <w:rPr>
          <w:i/>
          <w:iCs/>
        </w:rPr>
        <w:t xml:space="preserve">% </w:t>
      </w:r>
      <w:r w:rsidR="00AB3E2C" w:rsidRPr="008008DC">
        <w:rPr>
          <w:i/>
          <w:iCs/>
        </w:rPr>
        <w:t xml:space="preserve">of the </w:t>
      </w:r>
      <w:r w:rsidR="003E20B2">
        <w:rPr>
          <w:i/>
          <w:iCs/>
        </w:rPr>
        <w:t>clients</w:t>
      </w:r>
      <w:r w:rsidR="00AB3E2C" w:rsidRPr="008008DC">
        <w:rPr>
          <w:i/>
          <w:iCs/>
        </w:rPr>
        <w:t xml:space="preserve"> revealed that Saa</w:t>
      </w:r>
      <w:r w:rsidR="00F77B37" w:rsidRPr="008008DC">
        <w:rPr>
          <w:i/>
          <w:iCs/>
        </w:rPr>
        <w:t>S</w:t>
      </w:r>
      <w:r w:rsidR="00AB3E2C" w:rsidRPr="008008DC">
        <w:rPr>
          <w:i/>
          <w:iCs/>
        </w:rPr>
        <w:t xml:space="preserve"> </w:t>
      </w:r>
      <w:r w:rsidR="00A56408">
        <w:rPr>
          <w:i/>
          <w:iCs/>
        </w:rPr>
        <w:t xml:space="preserve">has </w:t>
      </w:r>
      <w:r w:rsidR="00065AF9">
        <w:rPr>
          <w:i/>
          <w:iCs/>
        </w:rPr>
        <w:t>enabled</w:t>
      </w:r>
      <w:r w:rsidR="00A56408">
        <w:rPr>
          <w:i/>
          <w:iCs/>
        </w:rPr>
        <w:t xml:space="preserve"> them to</w:t>
      </w:r>
      <w:r w:rsidR="00436B51" w:rsidRPr="008008DC">
        <w:rPr>
          <w:i/>
          <w:iCs/>
        </w:rPr>
        <w:t xml:space="preserve"> </w:t>
      </w:r>
      <w:r w:rsidR="00070DB1">
        <w:rPr>
          <w:i/>
          <w:iCs/>
        </w:rPr>
        <w:t>achieve better outcomes</w:t>
      </w:r>
      <w:r w:rsidR="00436B51" w:rsidRPr="008008DC">
        <w:rPr>
          <w:i/>
          <w:iCs/>
        </w:rPr>
        <w:t xml:space="preserve"> than traditional desktop </w:t>
      </w:r>
      <w:r w:rsidR="002C1918">
        <w:rPr>
          <w:i/>
          <w:iCs/>
        </w:rPr>
        <w:t>options</w:t>
      </w:r>
    </w:p>
    <w:p w14:paraId="3BF943B8" w14:textId="6C5AED14" w:rsidR="00436B51" w:rsidRPr="008008DC" w:rsidRDefault="00D35DDE" w:rsidP="008008DC">
      <w:pPr>
        <w:pStyle w:val="ListParagraph"/>
        <w:numPr>
          <w:ilvl w:val="0"/>
          <w:numId w:val="33"/>
        </w:numPr>
        <w:rPr>
          <w:i/>
          <w:iCs/>
        </w:rPr>
      </w:pPr>
      <w:r w:rsidRPr="008008DC">
        <w:rPr>
          <w:i/>
          <w:iCs/>
        </w:rPr>
        <w:t>SaaS</w:t>
      </w:r>
      <w:r w:rsidR="00436B51" w:rsidRPr="008008DC">
        <w:rPr>
          <w:i/>
          <w:iCs/>
        </w:rPr>
        <w:t xml:space="preserve"> has contributed to a reduction of email</w:t>
      </w:r>
      <w:r w:rsidR="00F77B37" w:rsidRPr="008008DC">
        <w:rPr>
          <w:i/>
          <w:iCs/>
        </w:rPr>
        <w:t>s</w:t>
      </w:r>
      <w:r w:rsidR="00436B51" w:rsidRPr="008008DC">
        <w:rPr>
          <w:i/>
          <w:iCs/>
        </w:rPr>
        <w:t xml:space="preserve"> (48.6 %) and meetings (30%)</w:t>
      </w:r>
    </w:p>
    <w:p w14:paraId="10C6E2A2" w14:textId="5F95D294" w:rsidR="00436B51" w:rsidRPr="008008DC" w:rsidRDefault="00436B51" w:rsidP="008008DC">
      <w:pPr>
        <w:pStyle w:val="ListParagraph"/>
        <w:numPr>
          <w:ilvl w:val="0"/>
          <w:numId w:val="33"/>
        </w:numPr>
        <w:rPr>
          <w:i/>
          <w:iCs/>
        </w:rPr>
      </w:pPr>
      <w:r w:rsidRPr="008008DC">
        <w:rPr>
          <w:i/>
          <w:iCs/>
        </w:rPr>
        <w:t>Increased customer satisfaction (25%)</w:t>
      </w:r>
    </w:p>
    <w:p w14:paraId="29894027" w14:textId="4EA35115" w:rsidR="00841F8E" w:rsidRPr="008008DC" w:rsidRDefault="00C616AA" w:rsidP="008008DC">
      <w:pPr>
        <w:pStyle w:val="ListParagraph"/>
        <w:numPr>
          <w:ilvl w:val="0"/>
          <w:numId w:val="33"/>
        </w:numPr>
        <w:rPr>
          <w:i/>
          <w:iCs/>
        </w:rPr>
      </w:pPr>
      <w:r>
        <w:rPr>
          <w:i/>
          <w:iCs/>
        </w:rPr>
        <w:t xml:space="preserve">The </w:t>
      </w:r>
      <w:r w:rsidR="00A166C7">
        <w:rPr>
          <w:i/>
          <w:iCs/>
        </w:rPr>
        <w:t>94 %</w:t>
      </w:r>
      <w:r>
        <w:rPr>
          <w:i/>
          <w:iCs/>
        </w:rPr>
        <w:t xml:space="preserve"> of the IT professionals surveyed </w:t>
      </w:r>
      <w:r w:rsidR="00436B51" w:rsidRPr="008008DC">
        <w:rPr>
          <w:i/>
          <w:iCs/>
        </w:rPr>
        <w:t xml:space="preserve">reported important </w:t>
      </w:r>
      <w:r w:rsidR="00A35642">
        <w:rPr>
          <w:i/>
          <w:iCs/>
        </w:rPr>
        <w:t>advantages</w:t>
      </w:r>
      <w:r w:rsidR="00436B51" w:rsidRPr="008008DC">
        <w:rPr>
          <w:i/>
          <w:iCs/>
        </w:rPr>
        <w:t xml:space="preserve"> from </w:t>
      </w:r>
      <w:r w:rsidR="006E3848">
        <w:rPr>
          <w:i/>
          <w:iCs/>
        </w:rPr>
        <w:t>choosing</w:t>
      </w:r>
      <w:r w:rsidR="00436B51" w:rsidRPr="008008DC">
        <w:rPr>
          <w:i/>
          <w:iCs/>
        </w:rPr>
        <w:t xml:space="preserve"> Saa</w:t>
      </w:r>
      <w:r w:rsidR="00F77B37" w:rsidRPr="008008DC">
        <w:rPr>
          <w:i/>
          <w:iCs/>
        </w:rPr>
        <w:t>S</w:t>
      </w:r>
      <w:r w:rsidR="00436B51" w:rsidRPr="008008DC">
        <w:rPr>
          <w:i/>
          <w:iCs/>
        </w:rPr>
        <w:t>.</w:t>
      </w:r>
    </w:p>
    <w:p w14:paraId="23258E2E" w14:textId="7748E274" w:rsidR="00F713CA" w:rsidRPr="00486558" w:rsidRDefault="00486558" w:rsidP="009D357E">
      <w:r w:rsidRPr="00486558">
        <w:t xml:space="preserve">According to Olson (2012),  </w:t>
      </w:r>
      <w:r w:rsidR="00F713CA">
        <w:t xml:space="preserve">there are </w:t>
      </w:r>
      <w:r w:rsidRPr="00486558">
        <w:t xml:space="preserve">10 aspects </w:t>
      </w:r>
      <w:r w:rsidR="00F713CA">
        <w:t>that should</w:t>
      </w:r>
      <w:r w:rsidRPr="00486558">
        <w:t xml:space="preserve"> be considered</w:t>
      </w:r>
      <w:r w:rsidR="00F713CA">
        <w:t xml:space="preserve"> </w:t>
      </w:r>
      <w:r w:rsidR="00F713CA" w:rsidRPr="00486558">
        <w:t xml:space="preserve">when choosing </w:t>
      </w:r>
      <w:r w:rsidR="00F713CA">
        <w:t>a</w:t>
      </w:r>
      <w:r w:rsidR="00F713CA" w:rsidRPr="00486558">
        <w:t xml:space="preserve"> cloud provider for Saa</w:t>
      </w:r>
      <w:r w:rsidR="00F713CA">
        <w:t>S</w:t>
      </w:r>
      <w:r w:rsidR="00D862DD">
        <w:t>:</w:t>
      </w:r>
    </w:p>
    <w:p w14:paraId="2E523854" w14:textId="77777777" w:rsidR="00F77B37" w:rsidRDefault="00F77B37" w:rsidP="00F77B37">
      <w:pPr>
        <w:keepNext/>
      </w:pPr>
      <w:r w:rsidRPr="00841F8E">
        <w:rPr>
          <w:noProof/>
        </w:rPr>
        <w:drawing>
          <wp:inline distT="0" distB="0" distL="0" distR="0" wp14:anchorId="792E1D6F" wp14:editId="795AF3F0">
            <wp:extent cx="5524500" cy="2305050"/>
            <wp:effectExtent l="38100" t="19050" r="19050" b="38100"/>
            <wp:docPr id="4" name="Diagram 4">
              <a:extLst xmlns:a="http://schemas.openxmlformats.org/drawingml/2006/main">
                <a:ext uri="{FF2B5EF4-FFF2-40B4-BE49-F238E27FC236}">
                  <a16:creationId xmlns:a16="http://schemas.microsoft.com/office/drawing/2014/main" id="{F310B8AB-EA6B-49F7-B546-3B93090E4E88}"/>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0" r:lo="rId61" r:qs="rId62" r:cs="rId63"/>
              </a:graphicData>
            </a:graphic>
          </wp:inline>
        </w:drawing>
      </w:r>
    </w:p>
    <w:p w14:paraId="2F7BEA7F" w14:textId="491CAE29" w:rsidR="00F77B37" w:rsidRDefault="005C2AC4" w:rsidP="005C2AC4">
      <w:pPr>
        <w:pStyle w:val="Caption"/>
        <w:jc w:val="center"/>
      </w:pPr>
      <w:r>
        <w:t xml:space="preserve">Figure 32 SaaS aspects to consider </w:t>
      </w:r>
      <w:r w:rsidR="00F77B37">
        <w:t>(Oracle, 2012)</w:t>
      </w:r>
    </w:p>
    <w:p w14:paraId="505F6009" w14:textId="77777777" w:rsidR="008008DC" w:rsidRPr="008008DC" w:rsidRDefault="008008DC" w:rsidP="008008DC"/>
    <w:p w14:paraId="1C575667" w14:textId="2A1112B6" w:rsidR="00486558" w:rsidRDefault="00486558" w:rsidP="00486558">
      <w:pPr>
        <w:pStyle w:val="Heading2"/>
      </w:pPr>
      <w:bookmarkStart w:id="16" w:name="_Toc39702629"/>
      <w:r>
        <w:t>7.2 Implementation</w:t>
      </w:r>
      <w:bookmarkEnd w:id="16"/>
      <w:r>
        <w:t xml:space="preserve"> </w:t>
      </w:r>
      <w:r w:rsidR="00D862DD">
        <w:t xml:space="preserve"> </w:t>
      </w:r>
    </w:p>
    <w:p w14:paraId="74CD3AF6" w14:textId="72E7D183" w:rsidR="00315CF2" w:rsidRDefault="00D862DD" w:rsidP="00D862DD">
      <w:r>
        <w:t>According to Butterfield et al (2016, p. 310),  the success of any SaaS solutions is based on the suitable decisions taken</w:t>
      </w:r>
      <w:r w:rsidR="00321402">
        <w:t xml:space="preserve"> by the stakeholder</w:t>
      </w:r>
      <w:r>
        <w:t xml:space="preserve"> during the</w:t>
      </w:r>
      <w:r w:rsidR="00321402">
        <w:t xml:space="preserve"> different phases</w:t>
      </w:r>
      <w:r>
        <w:t xml:space="preserve"> </w:t>
      </w:r>
      <w:r w:rsidR="00321402">
        <w:t>of an application life cycle.</w:t>
      </w:r>
    </w:p>
    <w:p w14:paraId="64CBA62B" w14:textId="2DC1FF8A" w:rsidR="00434429" w:rsidRDefault="00434429" w:rsidP="0091400D">
      <w:r>
        <w:lastRenderedPageBreak/>
        <w:t>The</w:t>
      </w:r>
      <w:r w:rsidR="00315CF2">
        <w:t xml:space="preserve"> application life cycle </w:t>
      </w:r>
      <w:r w:rsidR="00321402">
        <w:t>must be assessed and planned properly when an organization moves to the cloud to avoid any future problems</w:t>
      </w:r>
      <w:r>
        <w:t>,</w:t>
      </w:r>
      <w:r w:rsidR="00321402">
        <w:t xml:space="preserve"> and </w:t>
      </w:r>
      <w:r w:rsidR="002C372D">
        <w:t>cloud implementation framework</w:t>
      </w:r>
      <w:r>
        <w:t>s</w:t>
      </w:r>
      <w:r w:rsidR="002C372D">
        <w:t xml:space="preserve"> </w:t>
      </w:r>
      <w:r>
        <w:t>are used to</w:t>
      </w:r>
      <w:r w:rsidR="002C372D">
        <w:t xml:space="preserve"> </w:t>
      </w:r>
      <w:r w:rsidR="00321402">
        <w:t>manage the</w:t>
      </w:r>
      <w:r w:rsidR="00E50A49">
        <w:t xml:space="preserve"> various IT and business </w:t>
      </w:r>
      <w:r w:rsidR="006F2A33">
        <w:t xml:space="preserve">elements </w:t>
      </w:r>
      <w:r w:rsidR="00321402">
        <w:t xml:space="preserve">of the </w:t>
      </w:r>
      <w:r>
        <w:t>cloud transition.</w:t>
      </w:r>
    </w:p>
    <w:p w14:paraId="3CEF6E9A" w14:textId="73DEBC0D" w:rsidR="00EC710A" w:rsidRDefault="00AB064B" w:rsidP="0091400D">
      <w:r>
        <w:t xml:space="preserve">The TOE framework is one of the </w:t>
      </w:r>
      <w:r w:rsidR="002D1033">
        <w:t>most ad</w:t>
      </w:r>
      <w:r w:rsidR="00FB6C77">
        <w:t>o</w:t>
      </w:r>
      <w:r w:rsidR="002D1033">
        <w:t xml:space="preserve">pted </w:t>
      </w:r>
      <w:r w:rsidR="00434429">
        <w:t xml:space="preserve">assessment </w:t>
      </w:r>
      <w:r w:rsidR="00FB6C77">
        <w:t xml:space="preserve">frameworks </w:t>
      </w:r>
      <w:r w:rsidR="00434429">
        <w:t>where</w:t>
      </w:r>
      <w:r w:rsidR="002D1033">
        <w:t xml:space="preserve"> TOE stands for </w:t>
      </w:r>
      <w:r w:rsidR="00F97D53">
        <w:t>its</w:t>
      </w:r>
      <w:r w:rsidR="00FB6C77">
        <w:t xml:space="preserve"> three areas of </w:t>
      </w:r>
      <w:r w:rsidR="00F97D53">
        <w:t>focus</w:t>
      </w:r>
      <w:r w:rsidR="00FB6C77">
        <w:t xml:space="preserve">: </w:t>
      </w:r>
      <w:r w:rsidR="002D1033">
        <w:t>Tech</w:t>
      </w:r>
      <w:r w:rsidR="00FB6C77">
        <w:t>nological</w:t>
      </w:r>
      <w:r w:rsidR="002D1033">
        <w:t>, Organizational</w:t>
      </w:r>
      <w:r w:rsidR="00F77B37">
        <w:t xml:space="preserve">, </w:t>
      </w:r>
      <w:r w:rsidR="002D1033">
        <w:t>and Environmental</w:t>
      </w:r>
      <w:r w:rsidR="00FB6C77">
        <w:t>.</w:t>
      </w:r>
    </w:p>
    <w:p w14:paraId="439AE1DC" w14:textId="7C915DBE" w:rsidR="007A74BA" w:rsidRDefault="00EC710A" w:rsidP="0091400D">
      <w:r>
        <w:rPr>
          <w:noProof/>
        </w:rPr>
        <w:drawing>
          <wp:inline distT="0" distB="0" distL="0" distR="0" wp14:anchorId="5B89408B" wp14:editId="2EB83FBC">
            <wp:extent cx="6128784" cy="2038350"/>
            <wp:effectExtent l="38100" t="0" r="24765" b="19050"/>
            <wp:docPr id="21" name="Diagram 2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5" r:lo="rId66" r:qs="rId67" r:cs="rId68"/>
              </a:graphicData>
            </a:graphic>
          </wp:inline>
        </w:drawing>
      </w:r>
    </w:p>
    <w:p w14:paraId="6FC6376F" w14:textId="5BAD36F0" w:rsidR="00434429" w:rsidRPr="00434429" w:rsidRDefault="00434429" w:rsidP="0091400D">
      <w:pPr>
        <w:rPr>
          <w:i/>
          <w:iCs/>
          <w:color w:val="44546A" w:themeColor="text2"/>
          <w:sz w:val="18"/>
          <w:szCs w:val="18"/>
        </w:rPr>
      </w:pPr>
      <w:r w:rsidRPr="00434429">
        <w:rPr>
          <w:i/>
          <w:iCs/>
          <w:color w:val="44546A" w:themeColor="text2"/>
          <w:sz w:val="18"/>
          <w:szCs w:val="18"/>
        </w:rPr>
        <w:t xml:space="preserve">Figure </w:t>
      </w:r>
      <w:r w:rsidR="005C2AC4">
        <w:rPr>
          <w:i/>
          <w:iCs/>
          <w:color w:val="44546A" w:themeColor="text2"/>
          <w:sz w:val="18"/>
          <w:szCs w:val="18"/>
        </w:rPr>
        <w:t>3</w:t>
      </w:r>
      <w:r>
        <w:rPr>
          <w:i/>
          <w:iCs/>
          <w:color w:val="44546A" w:themeColor="text2"/>
          <w:sz w:val="18"/>
          <w:szCs w:val="18"/>
        </w:rPr>
        <w:t>3</w:t>
      </w:r>
      <w:r w:rsidR="005C2AC4">
        <w:rPr>
          <w:i/>
          <w:iCs/>
          <w:color w:val="44546A" w:themeColor="text2"/>
          <w:sz w:val="18"/>
          <w:szCs w:val="18"/>
        </w:rPr>
        <w:t xml:space="preserve"> TOE Framework (Source: Author,2020)</w:t>
      </w:r>
    </w:p>
    <w:p w14:paraId="30484891" w14:textId="7B1CC228" w:rsidR="00F97D53" w:rsidRDefault="00F97D53" w:rsidP="00FB6C77">
      <w:r>
        <w:t>Butterfield et al. (2016</w:t>
      </w:r>
      <w:r w:rsidR="00651723">
        <w:t>, p. 315</w:t>
      </w:r>
      <w:r>
        <w:t>)</w:t>
      </w:r>
      <w:r w:rsidR="00651723">
        <w:t xml:space="preserve"> also state that TOE framework has been primarily conceived form an IT perspective, not assessing the company’s business needs, therefore the introduction of a business-focused framework, such as Cloud Life</w:t>
      </w:r>
      <w:r w:rsidR="006C6C95">
        <w:t>c</w:t>
      </w:r>
      <w:r w:rsidR="00651723">
        <w:t>ycle</w:t>
      </w:r>
      <w:r w:rsidR="006C6C95">
        <w:t xml:space="preserve"> Model (CLM)</w:t>
      </w:r>
      <w:r w:rsidR="00651723">
        <w:t>, is necessary in conjugation</w:t>
      </w:r>
      <w:r w:rsidR="00315CF2">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55"/>
        <w:gridCol w:w="5766"/>
      </w:tblGrid>
      <w:tr w:rsidR="007A74BA" w14:paraId="096B7629" w14:textId="77777777" w:rsidTr="00273D5C">
        <w:tc>
          <w:tcPr>
            <w:tcW w:w="4955" w:type="dxa"/>
          </w:tcPr>
          <w:p w14:paraId="23885812" w14:textId="028ABD36" w:rsidR="007A74BA" w:rsidRDefault="007A74BA" w:rsidP="007A74BA">
            <w:r>
              <w:t>Cloud lifecycle model is divided into four stages:</w:t>
            </w:r>
          </w:p>
          <w:p w14:paraId="4FD9D62F" w14:textId="77777777" w:rsidR="007A74BA" w:rsidRDefault="007A74BA" w:rsidP="007A74BA"/>
          <w:p w14:paraId="6DA64622" w14:textId="4B749C86" w:rsidR="007A74BA" w:rsidRDefault="007A74BA" w:rsidP="00434429">
            <w:pPr>
              <w:pStyle w:val="ListParagraph"/>
              <w:numPr>
                <w:ilvl w:val="0"/>
                <w:numId w:val="27"/>
              </w:numPr>
            </w:pPr>
            <w:r>
              <w:t>Architect: The cloud project is analysed and planned, and the implementation strategy and business design are defined.</w:t>
            </w:r>
          </w:p>
          <w:p w14:paraId="62996BAD" w14:textId="77777777" w:rsidR="007A74BA" w:rsidRDefault="007A74BA" w:rsidP="007A74BA"/>
          <w:p w14:paraId="1EDD843C" w14:textId="4C03E9D9" w:rsidR="007A74BA" w:rsidRDefault="007A74BA" w:rsidP="00434429">
            <w:pPr>
              <w:pStyle w:val="ListParagraph"/>
              <w:numPr>
                <w:ilvl w:val="0"/>
                <w:numId w:val="27"/>
              </w:numPr>
            </w:pPr>
            <w:r>
              <w:t>Engage: A service provider is engaged to start a negotiation of the service.</w:t>
            </w:r>
          </w:p>
          <w:p w14:paraId="689BD34B" w14:textId="77777777" w:rsidR="007A74BA" w:rsidRDefault="007A74BA" w:rsidP="007A74BA"/>
          <w:p w14:paraId="3326AB45" w14:textId="76A54277" w:rsidR="007A74BA" w:rsidRDefault="007A74BA" w:rsidP="00434429">
            <w:pPr>
              <w:pStyle w:val="ListParagraph"/>
              <w:numPr>
                <w:ilvl w:val="0"/>
                <w:numId w:val="27"/>
              </w:numPr>
            </w:pPr>
            <w:r>
              <w:t>Operate: Implementation and day-to-day management of the solution.</w:t>
            </w:r>
          </w:p>
          <w:p w14:paraId="34612DC0" w14:textId="77777777" w:rsidR="007A74BA" w:rsidRDefault="007A74BA" w:rsidP="007A74BA"/>
          <w:p w14:paraId="6D8535C1" w14:textId="61512DE3" w:rsidR="007A74BA" w:rsidRDefault="007A74BA" w:rsidP="00434429">
            <w:pPr>
              <w:pStyle w:val="ListParagraph"/>
              <w:numPr>
                <w:ilvl w:val="0"/>
                <w:numId w:val="27"/>
              </w:numPr>
            </w:pPr>
            <w:r>
              <w:t>Refresh: Open-ended review of the service</w:t>
            </w:r>
          </w:p>
          <w:p w14:paraId="43E2B4C6" w14:textId="77777777" w:rsidR="007A74BA" w:rsidRDefault="007A74BA" w:rsidP="007A74BA"/>
          <w:p w14:paraId="2A6C1617" w14:textId="20C02CE1" w:rsidR="007A74BA" w:rsidRDefault="007A74BA" w:rsidP="007A74BA">
            <w:r>
              <w:t>(Conway and Curry, 2012, p. 198)</w:t>
            </w:r>
          </w:p>
          <w:p w14:paraId="2E3153B6" w14:textId="77777777" w:rsidR="007A74BA" w:rsidRDefault="007A74BA" w:rsidP="00FB6C77"/>
        </w:tc>
        <w:tc>
          <w:tcPr>
            <w:tcW w:w="4956" w:type="dxa"/>
          </w:tcPr>
          <w:p w14:paraId="1EF7532F" w14:textId="77777777" w:rsidR="007A74BA" w:rsidRDefault="007A74BA" w:rsidP="007A74BA">
            <w:pPr>
              <w:keepNext/>
            </w:pPr>
            <w:r>
              <w:rPr>
                <w:noProof/>
              </w:rPr>
              <w:drawing>
                <wp:inline distT="0" distB="0" distL="0" distR="0" wp14:anchorId="51D88221" wp14:editId="546FFBA8">
                  <wp:extent cx="3517900" cy="3429000"/>
                  <wp:effectExtent l="0" t="0" r="635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70">
                            <a:extLst>
                              <a:ext uri="{28A0092B-C50C-407E-A947-70E740481C1C}">
                                <a14:useLocalDpi xmlns:a14="http://schemas.microsoft.com/office/drawing/2010/main" val="0"/>
                              </a:ext>
                            </a:extLst>
                          </a:blip>
                          <a:srcRect t="1819" b="4660"/>
                          <a:stretch/>
                        </pic:blipFill>
                        <pic:spPr bwMode="auto">
                          <a:xfrm>
                            <a:off x="0" y="0"/>
                            <a:ext cx="3526035" cy="3436930"/>
                          </a:xfrm>
                          <a:prstGeom prst="rect">
                            <a:avLst/>
                          </a:prstGeom>
                          <a:noFill/>
                          <a:ln>
                            <a:noFill/>
                          </a:ln>
                          <a:extLst>
                            <a:ext uri="{53640926-AAD7-44D8-BBD7-CCE9431645EC}">
                              <a14:shadowObscured xmlns:a14="http://schemas.microsoft.com/office/drawing/2010/main"/>
                            </a:ext>
                          </a:extLst>
                        </pic:spPr>
                      </pic:pic>
                    </a:graphicData>
                  </a:graphic>
                </wp:inline>
              </w:drawing>
            </w:r>
          </w:p>
          <w:p w14:paraId="35654742" w14:textId="51EE4467" w:rsidR="007A74BA" w:rsidRDefault="007A74BA" w:rsidP="005C2AC4">
            <w:pPr>
              <w:pStyle w:val="Caption"/>
              <w:jc w:val="center"/>
            </w:pPr>
            <w:r>
              <w:t xml:space="preserve">Figure </w:t>
            </w:r>
            <w:r w:rsidR="005C2AC4">
              <w:t>34 Cloud Lifecycle (Conway and Curry, 2012)</w:t>
            </w:r>
          </w:p>
        </w:tc>
      </w:tr>
    </w:tbl>
    <w:p w14:paraId="1F288631" w14:textId="036265E6" w:rsidR="007A74BA" w:rsidRDefault="00E71BA5" w:rsidP="00FB6C77">
      <w:r>
        <w:t xml:space="preserve">The adoption of the TOE and CLM </w:t>
      </w:r>
      <w:r w:rsidR="008E163C">
        <w:t>also brings the advantage to determine the readiness of the company towards cloud computing and the manageability of future changes.</w:t>
      </w:r>
      <w:r w:rsidR="00CF6C97">
        <w:t xml:space="preserve"> </w:t>
      </w:r>
      <w:r w:rsidR="00E71C01">
        <w:t>Figure 35 shows a practical approach for the SaaS implementation.</w:t>
      </w:r>
    </w:p>
    <w:p w14:paraId="7F63EA1F" w14:textId="57D18647" w:rsidR="0002211D" w:rsidRDefault="0002211D" w:rsidP="00FB6C77">
      <w:pPr>
        <w:rPr>
          <w:noProof/>
        </w:rPr>
      </w:pPr>
    </w:p>
    <w:p w14:paraId="5A231028" w14:textId="77777777" w:rsidR="000E45D0" w:rsidRDefault="000E45D0" w:rsidP="006049EA">
      <w:pPr>
        <w:keepNext/>
        <w:jc w:val="center"/>
      </w:pPr>
      <w:r w:rsidRPr="000E45D0">
        <w:rPr>
          <w:noProof/>
        </w:rPr>
        <w:lastRenderedPageBreak/>
        <w:drawing>
          <wp:inline distT="0" distB="0" distL="0" distR="0" wp14:anchorId="1B25A91C" wp14:editId="404371B5">
            <wp:extent cx="5343403" cy="254112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1"/>
                    <a:srcRect t="1213" b="2123"/>
                    <a:stretch/>
                  </pic:blipFill>
                  <pic:spPr bwMode="auto">
                    <a:xfrm>
                      <a:off x="0" y="0"/>
                      <a:ext cx="5344271" cy="2541536"/>
                    </a:xfrm>
                    <a:prstGeom prst="rect">
                      <a:avLst/>
                    </a:prstGeom>
                    <a:ln>
                      <a:noFill/>
                    </a:ln>
                    <a:extLst>
                      <a:ext uri="{53640926-AAD7-44D8-BBD7-CCE9431645EC}">
                        <a14:shadowObscured xmlns:a14="http://schemas.microsoft.com/office/drawing/2010/main"/>
                      </a:ext>
                    </a:extLst>
                  </pic:spPr>
                </pic:pic>
              </a:graphicData>
            </a:graphic>
          </wp:inline>
        </w:drawing>
      </w:r>
    </w:p>
    <w:p w14:paraId="6205B8FB" w14:textId="28E46962" w:rsidR="0002211D" w:rsidRDefault="000E45D0" w:rsidP="006049EA">
      <w:pPr>
        <w:pStyle w:val="Caption"/>
        <w:jc w:val="center"/>
      </w:pPr>
      <w:r w:rsidRPr="00C1348E">
        <w:t xml:space="preserve">Figure </w:t>
      </w:r>
      <w:r w:rsidR="00B2513F" w:rsidRPr="00C1348E">
        <w:t>35 Practical approach to SaaS</w:t>
      </w:r>
      <w:r w:rsidRPr="00C1348E">
        <w:t xml:space="preserve"> (Pal, 2015)</w:t>
      </w:r>
    </w:p>
    <w:p w14:paraId="7625B36E" w14:textId="05F852CD" w:rsidR="005C174D" w:rsidRDefault="00CF6C97" w:rsidP="00461C81">
      <w:pPr>
        <w:pStyle w:val="Heading1"/>
      </w:pPr>
      <w:bookmarkStart w:id="17" w:name="_Toc39702630"/>
      <w:r>
        <w:t>8  Security concerns</w:t>
      </w:r>
      <w:bookmarkEnd w:id="17"/>
      <w:r>
        <w:t xml:space="preserve"> </w:t>
      </w:r>
    </w:p>
    <w:tbl>
      <w:tblPr>
        <w:tblStyle w:val="TableGrid"/>
        <w:tblW w:w="977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932"/>
        <w:gridCol w:w="4844"/>
      </w:tblGrid>
      <w:tr w:rsidR="005C174D" w14:paraId="4AC68CF2" w14:textId="77777777" w:rsidTr="00D60239">
        <w:trPr>
          <w:trHeight w:val="3592"/>
        </w:trPr>
        <w:tc>
          <w:tcPr>
            <w:tcW w:w="4932" w:type="dxa"/>
          </w:tcPr>
          <w:p w14:paraId="1D1A7D95" w14:textId="77777777" w:rsidR="007676C8" w:rsidRDefault="007676C8" w:rsidP="001B6D41">
            <w:pPr>
              <w:keepNext/>
            </w:pPr>
          </w:p>
          <w:p w14:paraId="1C1F6FF2" w14:textId="661A617A" w:rsidR="00B2513F" w:rsidRDefault="00461C81" w:rsidP="001B6D41">
            <w:pPr>
              <w:keepNext/>
            </w:pPr>
            <w:r>
              <w:t xml:space="preserve">One of the biggest concerns associated with cloud computing is security. </w:t>
            </w:r>
          </w:p>
          <w:p w14:paraId="15E904AE" w14:textId="02186B60" w:rsidR="006049EA" w:rsidRDefault="00461C81" w:rsidP="001B6D41">
            <w:pPr>
              <w:keepNext/>
            </w:pPr>
            <w:r>
              <w:t>Indeed, once data is moved onto the cloud it is not anymore stored on personal devices but “somewhere” on the cloud.</w:t>
            </w:r>
            <w:r w:rsidR="006049EA">
              <w:t xml:space="preserve"> </w:t>
            </w:r>
            <w:r w:rsidR="00596776">
              <w:t>McAfee (2019)</w:t>
            </w:r>
            <w:r w:rsidR="00E13347">
              <w:t xml:space="preserve"> also conducted a study on</w:t>
            </w:r>
            <w:r w:rsidR="00596776">
              <w:t xml:space="preserve"> billions of anonymized cloud events across many enterprises, </w:t>
            </w:r>
            <w:r w:rsidR="00265D04">
              <w:t xml:space="preserve">to identify the nature of the data being moved onto the cloud. The findings show </w:t>
            </w:r>
            <w:r w:rsidR="006049EA">
              <w:t>a</w:t>
            </w:r>
            <w:r w:rsidR="00265D04">
              <w:t xml:space="preserve"> high percentage of confidential and private data </w:t>
            </w:r>
            <w:r w:rsidR="006049EA">
              <w:t>that could seriously affect a business or a person if disclosed.</w:t>
            </w:r>
          </w:p>
          <w:p w14:paraId="7DDBE95C" w14:textId="77777777" w:rsidR="006049EA" w:rsidRDefault="006049EA" w:rsidP="001B6D41">
            <w:pPr>
              <w:keepNext/>
            </w:pPr>
          </w:p>
          <w:p w14:paraId="2262AC66" w14:textId="6A7755D8" w:rsidR="005C174D" w:rsidRDefault="00461C81" w:rsidP="00461C81">
            <w:r>
              <w:t>Different cloud service models i</w:t>
            </w:r>
            <w:r w:rsidR="007676C8">
              <w:t>mply</w:t>
            </w:r>
            <w:r>
              <w:t xml:space="preserve"> a different level of responsibility between the cloud provider the consumer.</w:t>
            </w:r>
          </w:p>
        </w:tc>
        <w:tc>
          <w:tcPr>
            <w:tcW w:w="4844" w:type="dxa"/>
          </w:tcPr>
          <w:p w14:paraId="02B7BBC9" w14:textId="5ADB011B" w:rsidR="00596776" w:rsidRDefault="00596776" w:rsidP="001B6D41">
            <w:pPr>
              <w:keepNext/>
            </w:pPr>
            <w:r>
              <w:rPr>
                <w:noProof/>
              </w:rPr>
              <w:drawing>
                <wp:inline distT="0" distB="0" distL="0" distR="0" wp14:anchorId="1EC65169" wp14:editId="1DEF971E">
                  <wp:extent cx="3019425" cy="2317706"/>
                  <wp:effectExtent l="0" t="0" r="9525" b="6985"/>
                  <wp:docPr id="1093" name="Chart 1093"/>
                  <wp:cNvGraphicFramePr/>
                  <a:graphic xmlns:a="http://schemas.openxmlformats.org/drawingml/2006/main">
                    <a:graphicData uri="http://schemas.openxmlformats.org/drawingml/2006/chart">
                      <c:chart xmlns:c="http://schemas.openxmlformats.org/drawingml/2006/chart" xmlns:r="http://schemas.openxmlformats.org/officeDocument/2006/relationships" r:id="rId72"/>
                    </a:graphicData>
                  </a:graphic>
                </wp:inline>
              </w:drawing>
            </w:r>
          </w:p>
          <w:p w14:paraId="3E7C89FD" w14:textId="279F1F36" w:rsidR="005C174D" w:rsidRDefault="001B6D41" w:rsidP="001B6D41">
            <w:pPr>
              <w:pStyle w:val="Caption"/>
            </w:pPr>
            <w:r>
              <w:t xml:space="preserve">Figure </w:t>
            </w:r>
            <w:r w:rsidR="006049EA">
              <w:t>3</w:t>
            </w:r>
            <w:r w:rsidR="009041F9">
              <w:fldChar w:fldCharType="begin"/>
            </w:r>
            <w:r w:rsidR="009041F9">
              <w:instrText xml:space="preserve"> SEQ Figure \* ARABIC </w:instrText>
            </w:r>
            <w:r w:rsidR="009041F9">
              <w:fldChar w:fldCharType="separate"/>
            </w:r>
            <w:r w:rsidR="00502EAF">
              <w:rPr>
                <w:noProof/>
              </w:rPr>
              <w:t>6</w:t>
            </w:r>
            <w:r w:rsidR="009041F9">
              <w:rPr>
                <w:noProof/>
              </w:rPr>
              <w:fldChar w:fldCharType="end"/>
            </w:r>
            <w:r w:rsidR="006049EA">
              <w:rPr>
                <w:noProof/>
              </w:rPr>
              <w:t xml:space="preserve"> Data in the Cloud</w:t>
            </w:r>
            <w:r w:rsidR="00461C81">
              <w:rPr>
                <w:noProof/>
              </w:rPr>
              <w:t xml:space="preserve"> (</w:t>
            </w:r>
            <w:r w:rsidR="006049EA">
              <w:rPr>
                <w:noProof/>
              </w:rPr>
              <w:t xml:space="preserve">Surce: </w:t>
            </w:r>
            <w:r w:rsidR="00461C81">
              <w:rPr>
                <w:noProof/>
              </w:rPr>
              <w:t>McAfee,</w:t>
            </w:r>
            <w:r w:rsidR="006049EA">
              <w:rPr>
                <w:noProof/>
              </w:rPr>
              <w:t>2019</w:t>
            </w:r>
            <w:r w:rsidR="00461C81">
              <w:rPr>
                <w:noProof/>
              </w:rPr>
              <w:t xml:space="preserve"> )</w:t>
            </w:r>
          </w:p>
        </w:tc>
      </w:tr>
      <w:tr w:rsidR="00502EAF" w14:paraId="2A1C7740" w14:textId="77777777" w:rsidTr="00D60239">
        <w:trPr>
          <w:trHeight w:val="3525"/>
        </w:trPr>
        <w:tc>
          <w:tcPr>
            <w:tcW w:w="4932" w:type="dxa"/>
          </w:tcPr>
          <w:p w14:paraId="72AA58C9" w14:textId="77777777" w:rsidR="002B47E6" w:rsidRDefault="002B47E6" w:rsidP="00502EAF">
            <w:pPr>
              <w:keepNext/>
            </w:pPr>
          </w:p>
          <w:p w14:paraId="7EFFA960" w14:textId="056444A6" w:rsidR="00502EAF" w:rsidRDefault="002B47E6" w:rsidP="00502EAF">
            <w:pPr>
              <w:keepNext/>
            </w:pPr>
            <w:r>
              <w:object w:dxaOrig="8940" w:dyaOrig="5715" w14:anchorId="2D83073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31.1pt;height:147.75pt" o:ole="">
                  <v:imagedata r:id="rId73" o:title=""/>
                </v:shape>
                <o:OLEObject Type="Embed" ProgID="PBrush" ShapeID="_x0000_i1025" DrawAspect="Content" ObjectID="_1650351442" r:id="rId74"/>
              </w:object>
            </w:r>
          </w:p>
          <w:p w14:paraId="574EE4C5" w14:textId="115B6144" w:rsidR="00502EAF" w:rsidRDefault="00502EAF" w:rsidP="00502EAF">
            <w:pPr>
              <w:pStyle w:val="Caption"/>
            </w:pPr>
            <w:r w:rsidRPr="002B47E6">
              <w:rPr>
                <w:sz w:val="16"/>
                <w:szCs w:val="16"/>
              </w:rPr>
              <w:t xml:space="preserve">Figure </w:t>
            </w:r>
            <w:r w:rsidR="006049EA" w:rsidRPr="002B47E6">
              <w:rPr>
                <w:sz w:val="16"/>
                <w:szCs w:val="16"/>
              </w:rPr>
              <w:t>3</w:t>
            </w:r>
            <w:r w:rsidRPr="002B47E6">
              <w:rPr>
                <w:sz w:val="16"/>
                <w:szCs w:val="16"/>
              </w:rPr>
              <w:fldChar w:fldCharType="begin"/>
            </w:r>
            <w:r w:rsidRPr="002B47E6">
              <w:rPr>
                <w:sz w:val="16"/>
                <w:szCs w:val="16"/>
              </w:rPr>
              <w:instrText xml:space="preserve"> SEQ Figure \* ARABIC </w:instrText>
            </w:r>
            <w:r w:rsidRPr="002B47E6">
              <w:rPr>
                <w:sz w:val="16"/>
                <w:szCs w:val="16"/>
              </w:rPr>
              <w:fldChar w:fldCharType="separate"/>
            </w:r>
            <w:r w:rsidRPr="002B47E6">
              <w:rPr>
                <w:noProof/>
                <w:sz w:val="16"/>
                <w:szCs w:val="16"/>
              </w:rPr>
              <w:t>7</w:t>
            </w:r>
            <w:r w:rsidRPr="002B47E6">
              <w:rPr>
                <w:sz w:val="16"/>
                <w:szCs w:val="16"/>
              </w:rPr>
              <w:fldChar w:fldCharType="end"/>
            </w:r>
            <w:r w:rsidRPr="002B47E6">
              <w:rPr>
                <w:sz w:val="16"/>
                <w:szCs w:val="16"/>
              </w:rPr>
              <w:t xml:space="preserve"> Shared </w:t>
            </w:r>
            <w:r w:rsidR="006049EA" w:rsidRPr="002B47E6">
              <w:rPr>
                <w:sz w:val="16"/>
                <w:szCs w:val="16"/>
              </w:rPr>
              <w:t>responsibility Cloud (O’ Hara and Malisow, 2017)</w:t>
            </w:r>
          </w:p>
        </w:tc>
        <w:tc>
          <w:tcPr>
            <w:tcW w:w="4844" w:type="dxa"/>
          </w:tcPr>
          <w:p w14:paraId="4CD34445" w14:textId="49AD6847" w:rsidR="00502EAF" w:rsidRDefault="00502EAF" w:rsidP="00814796">
            <w:r>
              <w:t>According to O’Hara and Malisow (2017</w:t>
            </w:r>
            <w:r w:rsidR="00B7771D">
              <w:t>, p.88</w:t>
            </w:r>
            <w:r>
              <w:t>), cloud customers and providers are concerned about two different problems: Customers are concerned about data in the risk of a data breach, failure or lack of availability and providers are concerned about the security and efficiency of the datacenter.</w:t>
            </w:r>
          </w:p>
          <w:p w14:paraId="699CD7CA" w14:textId="77777777" w:rsidR="00502EAF" w:rsidRDefault="00502EAF" w:rsidP="00814796"/>
          <w:p w14:paraId="410F4CBB" w14:textId="77777777" w:rsidR="00502EAF" w:rsidRDefault="00502EAF" w:rsidP="00502EAF">
            <w:r>
              <w:t>When choosing a cloud provider, these two perspectives often lead to an adversarial negotiation between the two parts where customers look for maximal control over their data, and providers look to limit their access.</w:t>
            </w:r>
          </w:p>
          <w:p w14:paraId="08AB2E50" w14:textId="79AF2D77" w:rsidR="007676C8" w:rsidRDefault="007676C8" w:rsidP="00814796"/>
        </w:tc>
      </w:tr>
      <w:tr w:rsidR="002B47E6" w14:paraId="029300EA" w14:textId="77777777" w:rsidTr="00D60239">
        <w:trPr>
          <w:trHeight w:val="423"/>
        </w:trPr>
        <w:tc>
          <w:tcPr>
            <w:tcW w:w="9776" w:type="dxa"/>
            <w:gridSpan w:val="2"/>
          </w:tcPr>
          <w:p w14:paraId="41759FD9" w14:textId="2A031EF3" w:rsidR="002B47E6" w:rsidRDefault="002B47E6" w:rsidP="00502EAF">
            <w:pPr>
              <w:keepNext/>
            </w:pPr>
            <w:r>
              <w:t>Although the different shared responsibilit</w:t>
            </w:r>
            <w:r w:rsidR="00D60239">
              <w:t>y</w:t>
            </w:r>
            <w:r>
              <w:t xml:space="preserve"> between the provider and client, </w:t>
            </w:r>
            <w:r w:rsidR="00D60239">
              <w:t xml:space="preserve">with </w:t>
            </w:r>
            <w:r>
              <w:t>the introduction of Cloud computing there are</w:t>
            </w:r>
            <w:r w:rsidR="00D60239">
              <w:t xml:space="preserve"> several</w:t>
            </w:r>
            <w:r>
              <w:t xml:space="preserve"> risks and threat that must be taken into consideration</w:t>
            </w:r>
            <w:r w:rsidR="00D60239">
              <w:t xml:space="preserve"> for security.</w:t>
            </w:r>
          </w:p>
          <w:p w14:paraId="5BF5DFAE" w14:textId="77777777" w:rsidR="002B47E6" w:rsidRDefault="002B47E6" w:rsidP="00814796"/>
        </w:tc>
      </w:tr>
    </w:tbl>
    <w:p w14:paraId="220ADB9E" w14:textId="5BA0AE39" w:rsidR="00685D33" w:rsidRDefault="00685D33" w:rsidP="00F6048D"/>
    <w:p w14:paraId="3E489D52" w14:textId="77777777" w:rsidR="00D60239" w:rsidRDefault="00D60239" w:rsidP="00F6048D"/>
    <w:p w14:paraId="665940F0" w14:textId="51908EC0" w:rsidR="00502EAF" w:rsidRDefault="00D60239" w:rsidP="00F6048D">
      <w:r>
        <w:rPr>
          <w:noProof/>
        </w:rPr>
        <w:lastRenderedPageBreak/>
        <mc:AlternateContent>
          <mc:Choice Requires="wps">
            <w:drawing>
              <wp:anchor distT="0" distB="0" distL="114300" distR="114300" simplePos="0" relativeHeight="251727872" behindDoc="0" locked="0" layoutInCell="1" allowOverlap="1" wp14:anchorId="31C137D7" wp14:editId="72768B78">
                <wp:simplePos x="0" y="0"/>
                <wp:positionH relativeFrom="column">
                  <wp:posOffset>54610</wp:posOffset>
                </wp:positionH>
                <wp:positionV relativeFrom="paragraph">
                  <wp:posOffset>-74295</wp:posOffset>
                </wp:positionV>
                <wp:extent cx="6210300" cy="238125"/>
                <wp:effectExtent l="0" t="0" r="19050" b="28575"/>
                <wp:wrapNone/>
                <wp:docPr id="34" name="Rectangle 34"/>
                <wp:cNvGraphicFramePr/>
                <a:graphic xmlns:a="http://schemas.openxmlformats.org/drawingml/2006/main">
                  <a:graphicData uri="http://schemas.microsoft.com/office/word/2010/wordprocessingShape">
                    <wps:wsp>
                      <wps:cNvSpPr/>
                      <wps:spPr>
                        <a:xfrm>
                          <a:off x="0" y="0"/>
                          <a:ext cx="6210300" cy="2381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DBFB4E6" w14:textId="610A7029" w:rsidR="00D60239" w:rsidRPr="00D60239" w:rsidRDefault="00D60239" w:rsidP="00D60239">
                            <w:pPr>
                              <w:jc w:val="center"/>
                              <w:rPr>
                                <w:b/>
                                <w:bCs/>
                              </w:rPr>
                            </w:pPr>
                            <w:r w:rsidRPr="00D60239">
                              <w:rPr>
                                <w:b/>
                                <w:bCs/>
                              </w:rPr>
                              <w:t>Risks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C137D7" id="Rectangle 34" o:spid="_x0000_s1047" style="position:absolute;margin-left:4.3pt;margin-top:-5.85pt;width:489pt;height:18.7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ZLYfgIAAE4FAAAOAAAAZHJzL2Uyb0RvYy54bWysVE1v2zAMvQ/YfxB0X/2RtOuCOkWQosOA&#10;oi3aDj0rshQbkERNUmJnv36U7LhFW+wwzAdZEslH8pHUxWWvFdkL51swFS1OckqE4VC3ZlvRn0/X&#10;X84p8YGZmikwoqIH4enl8vOni84uRAkNqFo4giDGLzpb0SYEu8gyzxuhmT8BKwwKJTjNAh7dNqsd&#10;6xBdq6zM87OsA1dbB1x4j7dXg5AuE76Ugoc7Kb0IRFUUYwtpdWndxDVbXrDF1jHbtHwMg/1DFJq1&#10;Bp1OUFcsMLJz7Tso3XIHHmQ44aAzkLLlIuWA2RT5m2weG2ZFygXJ8Xaiyf8/WH67v3ekrSs6m1Ni&#10;mMYaPSBrzGyVIHiHBHXWL1Dv0d678eRxG7PtpdPxj3mQPpF6mEgVfSAcL8/KIp/lyD1HWTk7L8rT&#10;CJq9WFvnw3cBmsRNRR26T1yy/Y0Pg+pRBe1iNIP/tAsHJWIIyjwIiYmgxzJZpxYSa+XInmHxGefC&#10;hGIQNawWw/Vpjt8Yz2SRokuAEVm2Sk3YI0Bsz/fYQ6yjfjQVqQMn4/xvgQ3Gk0XyDCZMxro14D4C&#10;UJjV6HnQP5I0UBNZCv2mT0Uuk2q82kB9wMo7GEbCW37dIv03zId75nAGsGI41+EOF6mgqyiMO0oa&#10;cL8/uo/62JoopaTDmaqo/7VjTlCifhhs2m/FfB6HMB3mp19LPLjXks1ridnpNWDlCnxBLE/bqB/U&#10;cSsd6Gcc/1X0iiJmOPquKA/ueFiHYdbxAeFitUpqOHiWhRvzaHkEj0TH9nrqn5mzYw8G7N5bOM4f&#10;W7xpxUE3WhpY7QLINvXpC69jCXBoUy+ND0x8FV6fk9bLM7j8AwAA//8DAFBLAwQUAAYACAAAACEA&#10;k7ogRtwAAAAIAQAADwAAAGRycy9kb3ducmV2LnhtbEyPwW6DMBBE75X6D9ZW6i0xRCqhBBNVkXqp&#10;1EPSfMAGbzEJthE2Af6+21N73J3RzJtyP9tO3GkIrXcK0nUCglztdesaBeev91UOIkR0GjvvSMFC&#10;AfbV40OJhfaTO9L9FBvBIS4UqMDE2BdShtqQxbD2PTnWvv1gMfI5NFIPOHG47eQmSTJpsXXcYLCn&#10;g6H6dhotlyAdl3Q7HW6fZv5oqVuuNC5KPT/NbzsQkeb4Z4ZffEaHipkufnQ6iE5BnrFRwSpNtyBY&#10;f80z/lwUbF5ykFUp/w+ofgAAAP//AwBQSwECLQAUAAYACAAAACEAtoM4kv4AAADhAQAAEwAAAAAA&#10;AAAAAAAAAAAAAAAAW0NvbnRlbnRfVHlwZXNdLnhtbFBLAQItABQABgAIAAAAIQA4/SH/1gAAAJQB&#10;AAALAAAAAAAAAAAAAAAAAC8BAABfcmVscy8ucmVsc1BLAQItABQABgAIAAAAIQC6bZLYfgIAAE4F&#10;AAAOAAAAAAAAAAAAAAAAAC4CAABkcnMvZTJvRG9jLnhtbFBLAQItABQABgAIAAAAIQCTuiBG3AAA&#10;AAgBAAAPAAAAAAAAAAAAAAAAANgEAABkcnMvZG93bnJldi54bWxQSwUGAAAAAAQABADzAAAA4QUA&#10;AAAA&#10;" fillcolor="#4472c4 [3204]" strokecolor="#1f3763 [1604]" strokeweight="1pt">
                <v:textbox>
                  <w:txbxContent>
                    <w:p w14:paraId="6DBFB4E6" w14:textId="610A7029" w:rsidR="00D60239" w:rsidRPr="00D60239" w:rsidRDefault="00D60239" w:rsidP="00D60239">
                      <w:pPr>
                        <w:jc w:val="center"/>
                        <w:rPr>
                          <w:b/>
                          <w:bCs/>
                        </w:rPr>
                      </w:pPr>
                      <w:r w:rsidRPr="00D60239">
                        <w:rPr>
                          <w:b/>
                          <w:bCs/>
                        </w:rPr>
                        <w:t>Risks</w:t>
                      </w:r>
                    </w:p>
                  </w:txbxContent>
                </v:textbox>
              </v:rect>
            </w:pict>
          </mc:Fallback>
        </mc:AlternateContent>
      </w:r>
    </w:p>
    <w:p w14:paraId="248A793F" w14:textId="0E757E11" w:rsidR="009F1ED1" w:rsidRDefault="009F1ED1" w:rsidP="00CF6C97">
      <w:r w:rsidRPr="009F1ED1">
        <w:rPr>
          <w:noProof/>
        </w:rPr>
        <w:drawing>
          <wp:inline distT="0" distB="0" distL="0" distR="0" wp14:anchorId="5BEFDA77" wp14:editId="7351E1F0">
            <wp:extent cx="6279515" cy="2133600"/>
            <wp:effectExtent l="38100" t="0" r="26035" b="19050"/>
            <wp:docPr id="25" name="Diagram 25">
              <a:extLst xmlns:a="http://schemas.openxmlformats.org/drawingml/2006/main">
                <a:ext uri="{FF2B5EF4-FFF2-40B4-BE49-F238E27FC236}">
                  <a16:creationId xmlns:a16="http://schemas.microsoft.com/office/drawing/2014/main" id="{C60B2028-0529-4A8B-BAA1-DF8F3D3DFFC2}"/>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5" r:lo="rId76" r:qs="rId77" r:cs="rId78"/>
              </a:graphicData>
            </a:graphic>
          </wp:inline>
        </w:drawing>
      </w:r>
    </w:p>
    <w:p w14:paraId="4C721862" w14:textId="73331C52" w:rsidR="009F1ED1" w:rsidRDefault="009F1ED1" w:rsidP="00CF6C97">
      <w:r w:rsidRPr="009F1ED1">
        <w:rPr>
          <w:noProof/>
        </w:rPr>
        <w:drawing>
          <wp:inline distT="0" distB="0" distL="0" distR="0" wp14:anchorId="3FA5E006" wp14:editId="79F9E32D">
            <wp:extent cx="6299835" cy="1905000"/>
            <wp:effectExtent l="38100" t="0" r="43815" b="19050"/>
            <wp:docPr id="27" name="Diagram 27">
              <a:extLst xmlns:a="http://schemas.openxmlformats.org/drawingml/2006/main">
                <a:ext uri="{FF2B5EF4-FFF2-40B4-BE49-F238E27FC236}">
                  <a16:creationId xmlns:a16="http://schemas.microsoft.com/office/drawing/2014/main" id="{55B724C0-2D11-4242-8193-85DF7EF679F1}"/>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0" r:lo="rId81" r:qs="rId82" r:cs="rId83"/>
              </a:graphicData>
            </a:graphic>
          </wp:inline>
        </w:drawing>
      </w:r>
    </w:p>
    <w:p w14:paraId="0AD27578" w14:textId="57004539" w:rsidR="009F1ED1" w:rsidRDefault="009F1ED1" w:rsidP="00CF6C97">
      <w:r w:rsidRPr="009F1ED1">
        <w:rPr>
          <w:noProof/>
        </w:rPr>
        <w:drawing>
          <wp:inline distT="0" distB="0" distL="0" distR="0" wp14:anchorId="406C8D99" wp14:editId="199B09B5">
            <wp:extent cx="6299835" cy="1657350"/>
            <wp:effectExtent l="38100" t="19050" r="24765" b="19050"/>
            <wp:docPr id="32" name="Diagram 32">
              <a:extLst xmlns:a="http://schemas.openxmlformats.org/drawingml/2006/main">
                <a:ext uri="{FF2B5EF4-FFF2-40B4-BE49-F238E27FC236}">
                  <a16:creationId xmlns:a16="http://schemas.microsoft.com/office/drawing/2014/main" id="{A9CF0C02-3AB8-4435-84E3-B6CA45A0C9E6}"/>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5" r:lo="rId86" r:qs="rId87" r:cs="rId88"/>
              </a:graphicData>
            </a:graphic>
          </wp:inline>
        </w:drawing>
      </w:r>
    </w:p>
    <w:p w14:paraId="036BF8EC" w14:textId="694A2837" w:rsidR="00A216A9" w:rsidRDefault="00D60239" w:rsidP="00D60239">
      <w:pPr>
        <w:pStyle w:val="Caption"/>
      </w:pPr>
      <w:r>
        <w:t>Figure 3</w:t>
      </w:r>
      <w:r w:rsidR="009041F9">
        <w:fldChar w:fldCharType="begin"/>
      </w:r>
      <w:r w:rsidR="009041F9">
        <w:instrText xml:space="preserve"> SEQ Figure \* ARABIC </w:instrText>
      </w:r>
      <w:r w:rsidR="009041F9">
        <w:fldChar w:fldCharType="separate"/>
      </w:r>
      <w:r>
        <w:rPr>
          <w:noProof/>
        </w:rPr>
        <w:t>8</w:t>
      </w:r>
      <w:r w:rsidR="009041F9">
        <w:rPr>
          <w:noProof/>
        </w:rPr>
        <w:fldChar w:fldCharType="end"/>
      </w:r>
      <w:r>
        <w:t xml:space="preserve"> Cloud Risks (Source: Dekker and Liveri, 2015)</w:t>
      </w:r>
    </w:p>
    <w:p w14:paraId="5A4B6894" w14:textId="10F328D1" w:rsidR="005F585E" w:rsidRDefault="006A00CC" w:rsidP="00CF6C97">
      <w:r>
        <w:rPr>
          <w:noProof/>
        </w:rPr>
        <w:drawing>
          <wp:inline distT="0" distB="0" distL="0" distR="0" wp14:anchorId="35CA3BF0" wp14:editId="128A18BC">
            <wp:extent cx="6524625" cy="2066925"/>
            <wp:effectExtent l="38100" t="38100" r="47625" b="0"/>
            <wp:docPr id="18" name="Diagram 1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0" r:lo="rId91" r:qs="rId92" r:cs="rId93"/>
              </a:graphicData>
            </a:graphic>
          </wp:inline>
        </w:drawing>
      </w:r>
    </w:p>
    <w:p w14:paraId="55A8940C" w14:textId="74B0703E" w:rsidR="00584F4A" w:rsidRDefault="00584F4A" w:rsidP="00584F4A">
      <w:pPr>
        <w:pStyle w:val="Caption"/>
      </w:pPr>
      <w:r>
        <w:t>Figure 39 Cloud Threats (Source: O’ Hara and Malisow, 2017</w:t>
      </w:r>
      <w:r w:rsidR="00B7771D">
        <w:t>, pp 102-104</w:t>
      </w:r>
      <w:r>
        <w:t>)</w:t>
      </w:r>
    </w:p>
    <w:p w14:paraId="5B719019" w14:textId="77777777" w:rsidR="00D60239" w:rsidRDefault="00D60239" w:rsidP="00CF6C97"/>
    <w:p w14:paraId="2A9CE57D" w14:textId="0A360765" w:rsidR="00CF6C97" w:rsidRDefault="00CF6C97" w:rsidP="00CF6C97">
      <w:pPr>
        <w:pStyle w:val="Heading2"/>
      </w:pPr>
      <w:bookmarkStart w:id="18" w:name="_Toc39702631"/>
      <w:r>
        <w:t>8.</w:t>
      </w:r>
      <w:r w:rsidR="00767789">
        <w:t>1</w:t>
      </w:r>
      <w:r>
        <w:t xml:space="preserve"> Risk management framework</w:t>
      </w:r>
      <w:bookmarkEnd w:id="18"/>
    </w:p>
    <w:p w14:paraId="086FAD2C" w14:textId="29C7FD57" w:rsidR="004E0B06" w:rsidRDefault="00B854B4" w:rsidP="00FB6C77">
      <w:r>
        <w:t xml:space="preserve">O’Hara and Malisow (2017, p. 291) state </w:t>
      </w:r>
      <w:r w:rsidR="00901958">
        <w:t xml:space="preserve">that </w:t>
      </w:r>
      <w:r>
        <w:t>risk</w:t>
      </w:r>
      <w:r w:rsidR="0078140F">
        <w:t>s</w:t>
      </w:r>
      <w:r>
        <w:t xml:space="preserve"> </w:t>
      </w:r>
      <w:r w:rsidR="00901958">
        <w:t>are managed in organisations</w:t>
      </w:r>
      <w:r w:rsidR="0078140F">
        <w:t xml:space="preserve"> </w:t>
      </w:r>
      <w:r w:rsidR="00596776">
        <w:t>using</w:t>
      </w:r>
      <w:r w:rsidR="0078140F">
        <w:t xml:space="preserve"> </w:t>
      </w:r>
      <w:r>
        <w:t>risk management frameworks</w:t>
      </w:r>
      <w:r w:rsidR="00D7244F">
        <w:t>, organized structures of activities to address and mitigate risks,</w:t>
      </w:r>
      <w:r>
        <w:t xml:space="preserve"> </w:t>
      </w:r>
      <w:r w:rsidR="009F1ED1">
        <w:softHyphen/>
      </w:r>
      <w:r>
        <w:t xml:space="preserve">such as </w:t>
      </w:r>
      <w:r w:rsidR="0078140F">
        <w:t xml:space="preserve">the </w:t>
      </w:r>
      <w:r>
        <w:t>ISO 31000:2009</w:t>
      </w:r>
      <w:r w:rsidR="0078140F">
        <w:t xml:space="preserve"> shown in the</w:t>
      </w:r>
      <w:r>
        <w:t xml:space="preserve"> </w:t>
      </w:r>
      <w:r w:rsidR="0078140F">
        <w:t>image below.</w:t>
      </w:r>
    </w:p>
    <w:p w14:paraId="18983169" w14:textId="77777777" w:rsidR="0078140F" w:rsidRDefault="00901958" w:rsidP="0078140F">
      <w:pPr>
        <w:keepNext/>
      </w:pPr>
      <w:r w:rsidRPr="00901958">
        <w:rPr>
          <w:noProof/>
        </w:rPr>
        <w:drawing>
          <wp:inline distT="0" distB="0" distL="0" distR="0" wp14:anchorId="7B3C90A0" wp14:editId="22FC5212">
            <wp:extent cx="5657850" cy="3667125"/>
            <wp:effectExtent l="0" t="0" r="0"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5"/>
                    <a:srcRect l="2110" t="2469" r="1460" b="2469"/>
                    <a:stretch/>
                  </pic:blipFill>
                  <pic:spPr bwMode="auto">
                    <a:xfrm>
                      <a:off x="0" y="0"/>
                      <a:ext cx="5658640" cy="3667637"/>
                    </a:xfrm>
                    <a:prstGeom prst="rect">
                      <a:avLst/>
                    </a:prstGeom>
                    <a:ln>
                      <a:noFill/>
                    </a:ln>
                    <a:extLst>
                      <a:ext uri="{53640926-AAD7-44D8-BBD7-CCE9431645EC}">
                        <a14:shadowObscured xmlns:a14="http://schemas.microsoft.com/office/drawing/2010/main"/>
                      </a:ext>
                    </a:extLst>
                  </pic:spPr>
                </pic:pic>
              </a:graphicData>
            </a:graphic>
          </wp:inline>
        </w:drawing>
      </w:r>
    </w:p>
    <w:p w14:paraId="497CEE93" w14:textId="61B575C8" w:rsidR="00A47DB2" w:rsidRDefault="0078140F" w:rsidP="00584F4A">
      <w:pPr>
        <w:pStyle w:val="Caption"/>
      </w:pPr>
      <w:r>
        <w:t xml:space="preserve">Figure </w:t>
      </w:r>
      <w:r w:rsidR="00584F4A">
        <w:t>40</w:t>
      </w:r>
      <w:r w:rsidR="00E718A8">
        <w:t xml:space="preserve"> </w:t>
      </w:r>
      <w:r w:rsidR="00584F4A">
        <w:t>ISO 31000 (Source: Lachapelle and Hundozi</w:t>
      </w:r>
      <w:r w:rsidR="009864FF">
        <w:t xml:space="preserve"> ,2015</w:t>
      </w:r>
      <w:r w:rsidR="00584F4A">
        <w:t>)</w:t>
      </w:r>
    </w:p>
    <w:p w14:paraId="7FD57C4D" w14:textId="12066CB1" w:rsidR="00D7244F" w:rsidRPr="00D7244F" w:rsidRDefault="00D7244F" w:rsidP="00D7244F">
      <w:r>
        <w:t>Th</w:t>
      </w:r>
      <w:r w:rsidR="009864FF">
        <w:t>is</w:t>
      </w:r>
      <w:r>
        <w:t xml:space="preserve"> framework </w:t>
      </w:r>
      <w:r w:rsidR="009864FF">
        <w:t>uses</w:t>
      </w:r>
      <w:r>
        <w:t xml:space="preserve"> a specific methodology </w:t>
      </w:r>
      <w:r w:rsidR="009864FF">
        <w:t>that brings</w:t>
      </w:r>
      <w:r>
        <w:t xml:space="preserve"> different benefits.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55"/>
        <w:gridCol w:w="4956"/>
      </w:tblGrid>
      <w:tr w:rsidR="00A47DB2" w14:paraId="6B2D31F3" w14:textId="77777777" w:rsidTr="0021651B">
        <w:trPr>
          <w:trHeight w:val="4353"/>
        </w:trPr>
        <w:tc>
          <w:tcPr>
            <w:tcW w:w="4955" w:type="dxa"/>
          </w:tcPr>
          <w:p w14:paraId="56670183" w14:textId="42656BC7" w:rsidR="00A47DB2" w:rsidRDefault="00A47DB2" w:rsidP="00A47DB2">
            <w:r>
              <w:t>Methodology:</w:t>
            </w:r>
          </w:p>
          <w:p w14:paraId="48B1D056" w14:textId="77777777" w:rsidR="00A47DB2" w:rsidRPr="00596776" w:rsidRDefault="00A47DB2" w:rsidP="00A47DB2">
            <w:pPr>
              <w:pStyle w:val="ListParagraph"/>
              <w:numPr>
                <w:ilvl w:val="0"/>
                <w:numId w:val="35"/>
              </w:numPr>
            </w:pPr>
            <w:r w:rsidRPr="00596776">
              <w:t>Establishing context: Risk management must be placed in an operational and strategic context</w:t>
            </w:r>
          </w:p>
          <w:p w14:paraId="68925399" w14:textId="77777777" w:rsidR="00A47DB2" w:rsidRPr="00596776" w:rsidRDefault="00A47DB2" w:rsidP="00A47DB2">
            <w:pPr>
              <w:pStyle w:val="ListParagraph"/>
              <w:numPr>
                <w:ilvl w:val="0"/>
                <w:numId w:val="35"/>
              </w:numPr>
            </w:pPr>
            <w:r w:rsidRPr="00596776">
              <w:t>Risks Identification: All possible risks that could be related to the organization are scrupulously individuated</w:t>
            </w:r>
          </w:p>
          <w:p w14:paraId="509E050C" w14:textId="77777777" w:rsidR="00A47DB2" w:rsidRPr="00596776" w:rsidRDefault="00A47DB2" w:rsidP="00A47DB2">
            <w:pPr>
              <w:pStyle w:val="ListParagraph"/>
              <w:numPr>
                <w:ilvl w:val="0"/>
                <w:numId w:val="35"/>
              </w:numPr>
            </w:pPr>
            <w:r w:rsidRPr="00596776">
              <w:t>Risks analysis and Evaluation: Risks criticality and likelihood to occur are measured and classified</w:t>
            </w:r>
          </w:p>
          <w:p w14:paraId="59348FD9" w14:textId="77777777" w:rsidR="00A47DB2" w:rsidRPr="00596776" w:rsidRDefault="00A47DB2" w:rsidP="00A47DB2">
            <w:pPr>
              <w:pStyle w:val="ListParagraph"/>
              <w:numPr>
                <w:ilvl w:val="0"/>
                <w:numId w:val="35"/>
              </w:numPr>
            </w:pPr>
            <w:r w:rsidRPr="00596776">
              <w:t xml:space="preserve">Risks Treatment: Risk treatments are defined in the base of the results of the risk assessment conducted by an internal and external stakeholder </w:t>
            </w:r>
          </w:p>
          <w:p w14:paraId="507F66A6" w14:textId="77777777" w:rsidR="00A47DB2" w:rsidRPr="00596776" w:rsidRDefault="00A47DB2" w:rsidP="00A47DB2">
            <w:pPr>
              <w:pStyle w:val="ListParagraph"/>
              <w:numPr>
                <w:ilvl w:val="0"/>
                <w:numId w:val="35"/>
              </w:numPr>
            </w:pPr>
            <w:r w:rsidRPr="00596776">
              <w:t>Monitoring and reviewing:  Results are monitored and reviewed periodically.</w:t>
            </w:r>
          </w:p>
          <w:p w14:paraId="2C632ABB" w14:textId="77777777" w:rsidR="00A47DB2" w:rsidRDefault="00A47DB2" w:rsidP="00FB6C77"/>
        </w:tc>
        <w:tc>
          <w:tcPr>
            <w:tcW w:w="4956" w:type="dxa"/>
          </w:tcPr>
          <w:p w14:paraId="632B9B2E" w14:textId="5A6C475B" w:rsidR="00A47DB2" w:rsidRDefault="00A47DB2" w:rsidP="00A47DB2">
            <w:r>
              <w:t>Benefits:</w:t>
            </w:r>
          </w:p>
          <w:p w14:paraId="1AED16D8" w14:textId="77777777" w:rsidR="00A47DB2" w:rsidRDefault="00A47DB2" w:rsidP="00A47DB2">
            <w:pPr>
              <w:pStyle w:val="ListParagraph"/>
              <w:numPr>
                <w:ilvl w:val="0"/>
                <w:numId w:val="36"/>
              </w:numPr>
            </w:pPr>
            <w:r>
              <w:t>Higher probability to achieve targets</w:t>
            </w:r>
          </w:p>
          <w:p w14:paraId="14921BDC" w14:textId="77777777" w:rsidR="00A47DB2" w:rsidRDefault="00A47DB2" w:rsidP="00A47DB2">
            <w:pPr>
              <w:pStyle w:val="ListParagraph"/>
              <w:numPr>
                <w:ilvl w:val="0"/>
                <w:numId w:val="36"/>
              </w:numPr>
            </w:pPr>
            <w:r>
              <w:t xml:space="preserve">Improved security </w:t>
            </w:r>
          </w:p>
          <w:p w14:paraId="44439406" w14:textId="77777777" w:rsidR="00A47DB2" w:rsidRDefault="00A47DB2" w:rsidP="00A47DB2">
            <w:pPr>
              <w:pStyle w:val="ListParagraph"/>
              <w:numPr>
                <w:ilvl w:val="0"/>
                <w:numId w:val="36"/>
              </w:numPr>
            </w:pPr>
            <w:r>
              <w:t>Improved governance</w:t>
            </w:r>
          </w:p>
          <w:p w14:paraId="6F92807F" w14:textId="77777777" w:rsidR="00A47DB2" w:rsidRDefault="00A47DB2" w:rsidP="00A47DB2">
            <w:pPr>
              <w:pStyle w:val="ListParagraph"/>
              <w:numPr>
                <w:ilvl w:val="0"/>
                <w:numId w:val="36"/>
              </w:numPr>
            </w:pPr>
            <w:r>
              <w:t>Improved stakeholder confidence and trust</w:t>
            </w:r>
          </w:p>
          <w:p w14:paraId="62586B91" w14:textId="77777777" w:rsidR="00A47DB2" w:rsidRDefault="00A47DB2" w:rsidP="00A47DB2">
            <w:pPr>
              <w:pStyle w:val="ListParagraph"/>
              <w:numPr>
                <w:ilvl w:val="0"/>
                <w:numId w:val="36"/>
              </w:numPr>
            </w:pPr>
            <w:r>
              <w:t>Better compliance with regulations</w:t>
            </w:r>
          </w:p>
          <w:p w14:paraId="75237503" w14:textId="77777777" w:rsidR="00A47DB2" w:rsidRDefault="00A47DB2" w:rsidP="00A47DB2">
            <w:pPr>
              <w:pStyle w:val="ListParagraph"/>
              <w:numPr>
                <w:ilvl w:val="0"/>
                <w:numId w:val="36"/>
              </w:numPr>
            </w:pPr>
            <w:r>
              <w:t>awareness of the need to identify and treats risks in the organization</w:t>
            </w:r>
          </w:p>
          <w:p w14:paraId="736B01B3" w14:textId="5EFF777F" w:rsidR="00A47DB2" w:rsidRDefault="00A47DB2" w:rsidP="00FB6C77"/>
        </w:tc>
      </w:tr>
    </w:tbl>
    <w:p w14:paraId="31687066" w14:textId="12D863FF" w:rsidR="003A0DC0" w:rsidRPr="0096427C" w:rsidRDefault="00CF6C97" w:rsidP="003A57B6">
      <w:pPr>
        <w:pStyle w:val="Heading1"/>
      </w:pPr>
      <w:bookmarkStart w:id="19" w:name="_Toc39702632"/>
      <w:r w:rsidRPr="0096427C">
        <w:lastRenderedPageBreak/>
        <w:t>9</w:t>
      </w:r>
      <w:r w:rsidR="003A57B6" w:rsidRPr="0096427C">
        <w:t xml:space="preserve"> </w:t>
      </w:r>
      <w:r w:rsidR="00AF619C" w:rsidRPr="0096427C">
        <w:t>Migration process</w:t>
      </w:r>
      <w:bookmarkEnd w:id="19"/>
      <w:r w:rsidR="001D4FAC" w:rsidRPr="0096427C">
        <w:t xml:space="preserve"> </w:t>
      </w:r>
    </w:p>
    <w:p w14:paraId="2D5DA12B" w14:textId="65B89886" w:rsidR="006D1A9D" w:rsidRDefault="00CF6C97" w:rsidP="003A57B6">
      <w:pPr>
        <w:pStyle w:val="Heading2"/>
      </w:pPr>
      <w:bookmarkStart w:id="20" w:name="_Toc39702633"/>
      <w:r>
        <w:t>9</w:t>
      </w:r>
      <w:r w:rsidR="003A57B6">
        <w:t>.</w:t>
      </w:r>
      <w:r w:rsidR="00754F03">
        <w:t>1</w:t>
      </w:r>
      <w:r w:rsidR="006D1A9D">
        <w:t xml:space="preserve"> Definition</w:t>
      </w:r>
      <w:bookmarkEnd w:id="20"/>
    </w:p>
    <w:p w14:paraId="507D4FFD" w14:textId="77777777" w:rsidR="009864FF" w:rsidRDefault="005E7B2E" w:rsidP="008E163C">
      <w:r>
        <w:t xml:space="preserve">Once all different aspects regarding the Cloud have been analysed, migration is the final step that </w:t>
      </w:r>
      <w:r w:rsidR="00283D86">
        <w:t xml:space="preserve">will allow the company to move </w:t>
      </w:r>
      <w:r w:rsidR="00506B0B">
        <w:t xml:space="preserve">to </w:t>
      </w:r>
      <w:r w:rsidR="00283D86">
        <w:t xml:space="preserve">the cloud. </w:t>
      </w:r>
      <w:r w:rsidR="00D6742D">
        <w:t xml:space="preserve"> </w:t>
      </w:r>
      <w:r w:rsidR="00283D86">
        <w:t>According to Docter and Fuchs (2020, p. 15</w:t>
      </w:r>
      <w:r w:rsidR="005B7C85">
        <w:t>1</w:t>
      </w:r>
      <w:r w:rsidR="00283D86">
        <w:t xml:space="preserve">), migration is a difficult process to accomplish </w:t>
      </w:r>
      <w:r w:rsidR="009864FF">
        <w:t>even</w:t>
      </w:r>
      <w:r w:rsidR="00283D86">
        <w:t xml:space="preserve"> for small companies that might have </w:t>
      </w:r>
      <w:r w:rsidR="003154AC">
        <w:t>fewer</w:t>
      </w:r>
      <w:r w:rsidR="00283D86">
        <w:t xml:space="preserve"> </w:t>
      </w:r>
      <w:r w:rsidR="00490B0F">
        <w:t xml:space="preserve">requirements. </w:t>
      </w:r>
    </w:p>
    <w:p w14:paraId="736405AC" w14:textId="2B599FE6" w:rsidR="00490B0F" w:rsidRDefault="003154AC" w:rsidP="008E163C">
      <w:r>
        <w:t>T</w:t>
      </w:r>
      <w:r w:rsidR="00611CAB">
        <w:t xml:space="preserve">o perform a successful migration, an organization </w:t>
      </w:r>
      <w:r w:rsidR="00490B0F">
        <w:t xml:space="preserve">should follow </w:t>
      </w:r>
      <w:r w:rsidR="001B4C0F">
        <w:t>some vital step</w:t>
      </w:r>
      <w:r w:rsidR="00611CAB">
        <w:t>s</w:t>
      </w:r>
      <w:r w:rsidR="001B4C0F">
        <w:t>:</w:t>
      </w:r>
    </w:p>
    <w:p w14:paraId="6BED9004" w14:textId="28F7C799" w:rsidR="00490B0F" w:rsidRDefault="00611CAB" w:rsidP="00B2277E">
      <w:pPr>
        <w:pStyle w:val="ListParagraph"/>
        <w:numPr>
          <w:ilvl w:val="0"/>
          <w:numId w:val="24"/>
        </w:numPr>
      </w:pPr>
      <w:r>
        <w:t>Classification of the d</w:t>
      </w:r>
      <w:r w:rsidR="00490B0F">
        <w:t>ata, applications, processes</w:t>
      </w:r>
      <w:r w:rsidR="003154AC">
        <w:t>,</w:t>
      </w:r>
      <w:r w:rsidR="00490B0F">
        <w:t xml:space="preserve"> or workloads that are </w:t>
      </w:r>
      <w:r w:rsidR="001B4C0F">
        <w:t>going to</w:t>
      </w:r>
      <w:r w:rsidR="00490B0F">
        <w:t xml:space="preserve"> be migrated</w:t>
      </w:r>
      <w:r>
        <w:t xml:space="preserve"> </w:t>
      </w:r>
      <w:r w:rsidR="00490B0F">
        <w:t>based on size and complexity</w:t>
      </w:r>
      <w:r>
        <w:t>.</w:t>
      </w:r>
    </w:p>
    <w:p w14:paraId="20E2D6E2" w14:textId="31A86111" w:rsidR="00490B0F" w:rsidRDefault="00611CAB" w:rsidP="00B2277E">
      <w:pPr>
        <w:pStyle w:val="ListParagraph"/>
        <w:numPr>
          <w:ilvl w:val="0"/>
          <w:numId w:val="24"/>
        </w:numPr>
      </w:pPr>
      <w:r>
        <w:t>Definition of a systematic order among the items to migrate</w:t>
      </w:r>
    </w:p>
    <w:p w14:paraId="2C30D8AE" w14:textId="4420D766" w:rsidR="00490B0F" w:rsidRDefault="00611CAB" w:rsidP="00B2277E">
      <w:pPr>
        <w:pStyle w:val="ListParagraph"/>
        <w:numPr>
          <w:ilvl w:val="0"/>
          <w:numId w:val="24"/>
        </w:numPr>
      </w:pPr>
      <w:r>
        <w:t>Definition of the p</w:t>
      </w:r>
      <w:r w:rsidR="00B2277E">
        <w:t xml:space="preserve">rocesses and roles between </w:t>
      </w:r>
      <w:r>
        <w:t xml:space="preserve">the </w:t>
      </w:r>
      <w:r w:rsidR="00B2277E">
        <w:t>internal staff and Cloud provider</w:t>
      </w:r>
    </w:p>
    <w:p w14:paraId="65822393" w14:textId="3D81FB8A" w:rsidR="00B2277E" w:rsidRDefault="009A7972" w:rsidP="00B2277E">
      <w:pPr>
        <w:pStyle w:val="ListParagraph"/>
        <w:numPr>
          <w:ilvl w:val="0"/>
          <w:numId w:val="24"/>
        </w:numPr>
      </w:pPr>
      <w:r>
        <w:t>Allocation of s</w:t>
      </w:r>
      <w:r w:rsidR="00B2277E">
        <w:t xml:space="preserve">pecific staff to </w:t>
      </w:r>
      <w:r>
        <w:t xml:space="preserve">the </w:t>
      </w:r>
      <w:r w:rsidR="00B2277E">
        <w:t>migration</w:t>
      </w:r>
      <w:r>
        <w:t xml:space="preserve"> process</w:t>
      </w:r>
    </w:p>
    <w:p w14:paraId="1437D039" w14:textId="124DA7F4" w:rsidR="00B2277E" w:rsidRDefault="00611CAB" w:rsidP="00B2277E">
      <w:pPr>
        <w:pStyle w:val="ListParagraph"/>
        <w:numPr>
          <w:ilvl w:val="0"/>
          <w:numId w:val="24"/>
        </w:numPr>
      </w:pPr>
      <w:r>
        <w:t>Creation of a</w:t>
      </w:r>
      <w:r w:rsidR="00B2277E">
        <w:t xml:space="preserve"> plan including the migration road map and schedu</w:t>
      </w:r>
      <w:r>
        <w:t>les</w:t>
      </w:r>
    </w:p>
    <w:p w14:paraId="69F719A7" w14:textId="473867EA" w:rsidR="00B2277E" w:rsidRDefault="00B2277E" w:rsidP="00B2277E">
      <w:pPr>
        <w:pStyle w:val="ListParagraph"/>
        <w:numPr>
          <w:ilvl w:val="0"/>
          <w:numId w:val="24"/>
        </w:numPr>
      </w:pPr>
      <w:r>
        <w:t>Defin</w:t>
      </w:r>
      <w:r w:rsidR="00611CAB">
        <w:t>ition of</w:t>
      </w:r>
      <w:r>
        <w:t xml:space="preserve"> K</w:t>
      </w:r>
      <w:r w:rsidR="00611CAB">
        <w:t xml:space="preserve">ey Performance </w:t>
      </w:r>
      <w:r>
        <w:t>I</w:t>
      </w:r>
      <w:r w:rsidR="00611CAB">
        <w:t>ndicators (KPI)</w:t>
      </w:r>
      <w:r>
        <w:t xml:space="preserve"> for the migration plan and the schedule</w:t>
      </w:r>
      <w:r w:rsidR="00CD1F41">
        <w:t>s</w:t>
      </w:r>
    </w:p>
    <w:p w14:paraId="6BE58F68" w14:textId="05787C50" w:rsidR="00B2277E" w:rsidRDefault="00611CAB" w:rsidP="00B2277E">
      <w:pPr>
        <w:pStyle w:val="ListParagraph"/>
        <w:numPr>
          <w:ilvl w:val="0"/>
          <w:numId w:val="24"/>
        </w:numPr>
      </w:pPr>
      <w:r>
        <w:t>Creation of a</w:t>
      </w:r>
      <w:r w:rsidR="00B2277E">
        <w:t xml:space="preserve"> pre</w:t>
      </w:r>
      <w:r w:rsidR="009A7972">
        <w:t>-migration</w:t>
      </w:r>
      <w:r w:rsidR="00B2277E">
        <w:t xml:space="preserve"> an</w:t>
      </w:r>
      <w:r w:rsidR="009A7972">
        <w:t>d</w:t>
      </w:r>
      <w:r w:rsidR="00B2277E">
        <w:t xml:space="preserve"> post</w:t>
      </w:r>
      <w:r w:rsidR="009A7972">
        <w:t>-</w:t>
      </w:r>
      <w:r w:rsidR="00B2277E">
        <w:t xml:space="preserve">migration </w:t>
      </w:r>
      <w:r w:rsidR="006C6BBA">
        <w:t xml:space="preserve">security plan </w:t>
      </w:r>
    </w:p>
    <w:p w14:paraId="46A440A3" w14:textId="18255C01" w:rsidR="00B2277E" w:rsidRDefault="009A7972" w:rsidP="00B2277E">
      <w:pPr>
        <w:pStyle w:val="ListParagraph"/>
        <w:numPr>
          <w:ilvl w:val="0"/>
          <w:numId w:val="24"/>
        </w:numPr>
      </w:pPr>
      <w:r>
        <w:t>Communication of the m</w:t>
      </w:r>
      <w:r w:rsidR="00B2277E">
        <w:t>igration pl</w:t>
      </w:r>
      <w:r>
        <w:t>an</w:t>
      </w:r>
      <w:r w:rsidR="00B2277E">
        <w:t xml:space="preserve"> to stakeholders</w:t>
      </w:r>
    </w:p>
    <w:p w14:paraId="07BC6255" w14:textId="501D9620" w:rsidR="00B2277E" w:rsidRDefault="009A7972" w:rsidP="00B2277E">
      <w:pPr>
        <w:pStyle w:val="ListParagraph"/>
        <w:numPr>
          <w:ilvl w:val="0"/>
          <w:numId w:val="24"/>
        </w:numPr>
      </w:pPr>
      <w:r>
        <w:t>Organization of c</w:t>
      </w:r>
      <w:r w:rsidR="00B2277E">
        <w:t>heck-in</w:t>
      </w:r>
      <w:r>
        <w:t>s</w:t>
      </w:r>
      <w:r w:rsidR="00B2277E">
        <w:t xml:space="preserve"> schedule</w:t>
      </w:r>
      <w:r>
        <w:t>s</w:t>
      </w:r>
      <w:r w:rsidR="00B2277E">
        <w:t xml:space="preserve"> with the </w:t>
      </w:r>
      <w:r w:rsidR="007963B9">
        <w:t xml:space="preserve">team </w:t>
      </w:r>
      <w:r w:rsidR="00FB6987">
        <w:t>that will perform the migration</w:t>
      </w:r>
    </w:p>
    <w:p w14:paraId="1A8B6FA3" w14:textId="614E1D51" w:rsidR="008E163C" w:rsidRPr="008E163C" w:rsidRDefault="009A7972" w:rsidP="00B2277E">
      <w:pPr>
        <w:pStyle w:val="ListParagraph"/>
        <w:numPr>
          <w:ilvl w:val="0"/>
          <w:numId w:val="24"/>
        </w:numPr>
      </w:pPr>
      <w:r>
        <w:t xml:space="preserve">Migration testing </w:t>
      </w:r>
    </w:p>
    <w:p w14:paraId="5D99C30A" w14:textId="07134B31" w:rsidR="006D1A9D" w:rsidRDefault="00CF6C97" w:rsidP="003A57B6">
      <w:pPr>
        <w:pStyle w:val="Heading2"/>
      </w:pPr>
      <w:bookmarkStart w:id="21" w:name="_Toc39702634"/>
      <w:r>
        <w:t>9</w:t>
      </w:r>
      <w:r w:rsidR="003A57B6">
        <w:t>.</w:t>
      </w:r>
      <w:r w:rsidR="006D1A9D">
        <w:t xml:space="preserve">2 </w:t>
      </w:r>
      <w:r w:rsidR="00F25ACE">
        <w:t>Methods</w:t>
      </w:r>
      <w:bookmarkEnd w:id="21"/>
    </w:p>
    <w:p w14:paraId="0A38487B" w14:textId="6806E709" w:rsidR="00B2277E" w:rsidRDefault="00B2277E" w:rsidP="00B2277E">
      <w:r>
        <w:t xml:space="preserve">Migration </w:t>
      </w:r>
      <w:r w:rsidR="009864FF">
        <w:t>can be accomplished through</w:t>
      </w:r>
      <w:r w:rsidR="00F243F9">
        <w:t xml:space="preserve"> </w:t>
      </w:r>
      <w:r w:rsidR="009864FF">
        <w:t>different</w:t>
      </w:r>
      <w:r w:rsidR="00F243F9">
        <w:t xml:space="preserve"> methods:</w:t>
      </w:r>
    </w:p>
    <w:p w14:paraId="55ED27B8" w14:textId="7AE6AB73" w:rsidR="00A06023" w:rsidRPr="00D6742D" w:rsidRDefault="00A47DB2" w:rsidP="00A47DB2">
      <w:pPr>
        <w:spacing w:after="0"/>
        <w:rPr>
          <w:b/>
          <w:bCs/>
        </w:rPr>
      </w:pPr>
      <w:r w:rsidRPr="00A47DB2">
        <w:rPr>
          <w:b/>
          <w:bCs/>
        </w:rPr>
        <w:t xml:space="preserve">1. </w:t>
      </w:r>
      <w:r>
        <w:rPr>
          <w:b/>
          <w:bCs/>
        </w:rPr>
        <w:t xml:space="preserve">  </w:t>
      </w:r>
      <w:r w:rsidR="00F243F9" w:rsidRPr="00A47DB2">
        <w:rPr>
          <w:b/>
          <w:bCs/>
        </w:rPr>
        <w:t>Lift and Shift</w:t>
      </w:r>
      <w:r w:rsidR="00D6742D">
        <w:rPr>
          <w:b/>
          <w:bCs/>
        </w:rPr>
        <w:t>.</w:t>
      </w:r>
      <w:r w:rsidR="002527B2" w:rsidRPr="00A47DB2">
        <w:rPr>
          <w:b/>
          <w:bCs/>
        </w:rPr>
        <w:t xml:space="preserve"> </w:t>
      </w:r>
      <w:r w:rsidR="00D6742D">
        <w:t xml:space="preserve">This </w:t>
      </w:r>
      <w:r w:rsidR="00A06023">
        <w:t xml:space="preserve">method requires few or no </w:t>
      </w:r>
      <w:r w:rsidR="00BA4B6E">
        <w:t>a</w:t>
      </w:r>
      <w:r w:rsidR="00F569DC">
        <w:t>djustments</w:t>
      </w:r>
      <w:r w:rsidR="00A06023">
        <w:t xml:space="preserve"> at all to </w:t>
      </w:r>
      <w:r w:rsidR="00A74888">
        <w:t xml:space="preserve">the </w:t>
      </w:r>
      <w:r w:rsidR="00A06023">
        <w:t>exist</w:t>
      </w:r>
      <w:r w:rsidR="00A74888">
        <w:t>ent</w:t>
      </w:r>
      <w:r w:rsidR="00A06023">
        <w:t xml:space="preserve"> apps</w:t>
      </w:r>
      <w:r w:rsidR="002527B2">
        <w:t>.</w:t>
      </w:r>
      <w:r w:rsidR="00A06023">
        <w:t xml:space="preserve"> </w:t>
      </w:r>
      <w:r w:rsidR="002527B2">
        <w:t>It is used to</w:t>
      </w:r>
      <w:r w:rsidR="00A06023">
        <w:t xml:space="preserve"> </w:t>
      </w:r>
      <w:r w:rsidR="00F243F9">
        <w:t xml:space="preserve">move data and applications from one host to another </w:t>
      </w:r>
      <w:r w:rsidR="009864FF">
        <w:t xml:space="preserve">one </w:t>
      </w:r>
      <w:r w:rsidR="00F243F9">
        <w:t>on the cloud</w:t>
      </w:r>
      <w:r w:rsidR="00A06023">
        <w:t xml:space="preserve"> allowing the company to reduce costs immediately. </w:t>
      </w:r>
    </w:p>
    <w:p w14:paraId="2C06D345" w14:textId="52FE0CB2" w:rsidR="00F243F9" w:rsidRDefault="00A06023" w:rsidP="00A47DB2">
      <w:pPr>
        <w:spacing w:after="0"/>
      </w:pPr>
      <w:r>
        <w:t xml:space="preserve">On the other hand, because of its simplicity, applications moved onto the cloud might not </w:t>
      </w:r>
      <w:r w:rsidR="002527B2">
        <w:t xml:space="preserve">be ready to </w:t>
      </w:r>
      <w:r w:rsidR="008B37D0">
        <w:t xml:space="preserve">properly </w:t>
      </w:r>
      <w:r w:rsidR="002527B2">
        <w:t xml:space="preserve">function in the Cloud and for this reason </w:t>
      </w:r>
      <w:r w:rsidR="00A1580D">
        <w:t>a</w:t>
      </w:r>
      <w:r w:rsidR="009864FF">
        <w:t>nother</w:t>
      </w:r>
      <w:r w:rsidR="00A1580D">
        <w:t xml:space="preserve"> Lift-and-shift based process</w:t>
      </w:r>
      <w:r w:rsidR="009864FF">
        <w:t xml:space="preserve">, called </w:t>
      </w:r>
      <w:r w:rsidR="009864FF" w:rsidRPr="009864FF">
        <w:rPr>
          <w:i/>
          <w:iCs/>
        </w:rPr>
        <w:t>re-platforming</w:t>
      </w:r>
      <w:r w:rsidR="009864FF">
        <w:t xml:space="preserve">, </w:t>
      </w:r>
      <w:r w:rsidR="002527B2">
        <w:t>is used</w:t>
      </w:r>
      <w:r w:rsidR="008B37D0">
        <w:t xml:space="preserve"> by</w:t>
      </w:r>
      <w:r w:rsidR="002527B2">
        <w:t xml:space="preserve"> organizations </w:t>
      </w:r>
      <w:r w:rsidR="008B37D0">
        <w:t>to</w:t>
      </w:r>
      <w:r w:rsidR="002527B2">
        <w:t xml:space="preserve"> perform </w:t>
      </w:r>
      <w:r w:rsidR="009864FF">
        <w:t xml:space="preserve">a </w:t>
      </w:r>
      <w:r w:rsidR="002527B2">
        <w:t xml:space="preserve">migration planning </w:t>
      </w:r>
      <w:r w:rsidR="009864FF">
        <w:t>a future</w:t>
      </w:r>
      <w:r w:rsidR="008B37D0">
        <w:t xml:space="preserve"> upgrade of the application. A</w:t>
      </w:r>
      <w:r w:rsidR="00A1580D">
        <w:t>nother</w:t>
      </w:r>
      <w:r w:rsidR="008B37D0">
        <w:t xml:space="preserve"> similar process is </w:t>
      </w:r>
      <w:r w:rsidR="008B37D0" w:rsidRPr="00A47DB2">
        <w:rPr>
          <w:i/>
          <w:iCs/>
        </w:rPr>
        <w:t>re-factoring</w:t>
      </w:r>
      <w:r w:rsidR="008B37D0">
        <w:t>, where the application is moved onto the cloud and after it is re-programmed.</w:t>
      </w:r>
    </w:p>
    <w:p w14:paraId="45C8C173" w14:textId="39C805EA" w:rsidR="008B37D0" w:rsidRPr="00D6742D" w:rsidRDefault="00A47DB2" w:rsidP="00A47DB2">
      <w:pPr>
        <w:spacing w:after="0"/>
        <w:rPr>
          <w:b/>
          <w:bCs/>
        </w:rPr>
      </w:pPr>
      <w:r>
        <w:rPr>
          <w:b/>
          <w:bCs/>
        </w:rPr>
        <w:t xml:space="preserve">2.    </w:t>
      </w:r>
      <w:r w:rsidR="00F243F9" w:rsidRPr="00A47DB2">
        <w:rPr>
          <w:b/>
          <w:bCs/>
        </w:rPr>
        <w:t>Rip and Replace</w:t>
      </w:r>
      <w:r w:rsidR="00D6742D">
        <w:rPr>
          <w:b/>
          <w:bCs/>
        </w:rPr>
        <w:t xml:space="preserve">. </w:t>
      </w:r>
      <w:r w:rsidR="008B37D0">
        <w:t xml:space="preserve">The </w:t>
      </w:r>
      <w:r w:rsidR="001B618A">
        <w:t>“</w:t>
      </w:r>
      <w:r w:rsidR="008B37D0">
        <w:t>Rip and Replace</w:t>
      </w:r>
      <w:r w:rsidR="001B618A">
        <w:t>”</w:t>
      </w:r>
      <w:r w:rsidR="008B37D0">
        <w:t xml:space="preserve"> method </w:t>
      </w:r>
      <w:r w:rsidR="005B7C85">
        <w:t>consists</w:t>
      </w:r>
      <w:r w:rsidR="008B37D0">
        <w:t xml:space="preserve"> </w:t>
      </w:r>
      <w:r w:rsidR="003154AC">
        <w:t>of</w:t>
      </w:r>
      <w:r w:rsidR="008B37D0">
        <w:t xml:space="preserve"> redesigning the application </w:t>
      </w:r>
      <w:r w:rsidR="009864FF">
        <w:t xml:space="preserve">completely </w:t>
      </w:r>
      <w:r w:rsidR="008B37D0">
        <w:t xml:space="preserve">from the beginning using only cloud components. By doing so, the application </w:t>
      </w:r>
      <w:r w:rsidR="008B3A29">
        <w:t>can</w:t>
      </w:r>
      <w:r w:rsidR="008B37D0">
        <w:t xml:space="preserve"> take full advantage of the cloud representing a higher cost saving but </w:t>
      </w:r>
      <w:r w:rsidR="009864FF">
        <w:t xml:space="preserve">also a </w:t>
      </w:r>
      <w:r w:rsidR="008B37D0">
        <w:t>slower and riskier process than Lift</w:t>
      </w:r>
      <w:r w:rsidR="009864FF">
        <w:t>-</w:t>
      </w:r>
      <w:r w:rsidR="008B37D0">
        <w:t>and</w:t>
      </w:r>
      <w:r w:rsidR="009864FF">
        <w:t>-</w:t>
      </w:r>
      <w:r w:rsidR="008B37D0">
        <w:t xml:space="preserve">Shift. </w:t>
      </w:r>
      <w:r w:rsidR="008B3A29">
        <w:t xml:space="preserve"> This method is highly suggested in the event of old application migration.</w:t>
      </w:r>
    </w:p>
    <w:p w14:paraId="00655EBF" w14:textId="135F7AD0" w:rsidR="00217820" w:rsidRPr="00D6742D" w:rsidRDefault="008B3A29" w:rsidP="00A47DB2">
      <w:pPr>
        <w:pStyle w:val="ListParagraph"/>
        <w:numPr>
          <w:ilvl w:val="0"/>
          <w:numId w:val="38"/>
        </w:numPr>
        <w:spacing w:after="0"/>
        <w:ind w:left="426"/>
        <w:rPr>
          <w:b/>
          <w:bCs/>
        </w:rPr>
      </w:pPr>
      <w:r w:rsidRPr="00A47DB2">
        <w:rPr>
          <w:b/>
          <w:bCs/>
        </w:rPr>
        <w:t xml:space="preserve"> </w:t>
      </w:r>
      <w:r w:rsidR="00217820" w:rsidRPr="00A47DB2">
        <w:rPr>
          <w:b/>
          <w:bCs/>
        </w:rPr>
        <w:t>Re-purchase</w:t>
      </w:r>
      <w:r w:rsidR="00D6742D">
        <w:rPr>
          <w:b/>
          <w:bCs/>
        </w:rPr>
        <w:t xml:space="preserve">. </w:t>
      </w:r>
      <w:r w:rsidR="00217820">
        <w:t>Involves abandoning the old traditional license model to move to a SaaS model</w:t>
      </w:r>
      <w:r w:rsidR="009F2830">
        <w:t>.</w:t>
      </w:r>
      <w:r w:rsidR="00217820">
        <w:t xml:space="preserve"> </w:t>
      </w:r>
    </w:p>
    <w:p w14:paraId="00F0FFBC" w14:textId="64043BF9" w:rsidR="009F2830" w:rsidRDefault="005B7C85" w:rsidP="00B2277E">
      <w:r w:rsidRPr="005B7C85">
        <w:t xml:space="preserve"> </w:t>
      </w:r>
    </w:p>
    <w:p w14:paraId="7B2EDC23" w14:textId="77777777" w:rsidR="001B618A" w:rsidRDefault="009F2830" w:rsidP="001B618A">
      <w:pPr>
        <w:keepNext/>
      </w:pPr>
      <w:r>
        <w:rPr>
          <w:noProof/>
        </w:rPr>
        <w:drawing>
          <wp:inline distT="0" distB="0" distL="0" distR="0" wp14:anchorId="4FC3AA9E" wp14:editId="7CFAF2B0">
            <wp:extent cx="6296025" cy="2438400"/>
            <wp:effectExtent l="0" t="0" r="9525" b="0"/>
            <wp:docPr id="38" name="Chart 38"/>
            <wp:cNvGraphicFramePr/>
            <a:graphic xmlns:a="http://schemas.openxmlformats.org/drawingml/2006/main">
              <a:graphicData uri="http://schemas.openxmlformats.org/drawingml/2006/chart">
                <c:chart xmlns:c="http://schemas.openxmlformats.org/drawingml/2006/chart" xmlns:r="http://schemas.openxmlformats.org/officeDocument/2006/relationships" r:id="rId96"/>
              </a:graphicData>
            </a:graphic>
          </wp:inline>
        </w:drawing>
      </w:r>
    </w:p>
    <w:p w14:paraId="72AA4DD8" w14:textId="1996FDE0" w:rsidR="009F2830" w:rsidRPr="00B2277E" w:rsidRDefault="001B618A" w:rsidP="001B618A">
      <w:pPr>
        <w:pStyle w:val="Caption"/>
      </w:pPr>
      <w:r>
        <w:t xml:space="preserve">Figure </w:t>
      </w:r>
      <w:r w:rsidR="009864FF">
        <w:t>41</w:t>
      </w:r>
      <w:r w:rsidR="009864FF">
        <w:rPr>
          <w:noProof/>
        </w:rPr>
        <w:t xml:space="preserve"> Comparison of Migration strategies</w:t>
      </w:r>
      <w:r>
        <w:t xml:space="preserve"> </w:t>
      </w:r>
      <w:r w:rsidR="0021651B">
        <w:t>(Docter and Fuchs 2020).</w:t>
      </w:r>
      <w:r>
        <w:t>)</w:t>
      </w:r>
    </w:p>
    <w:p w14:paraId="50310357" w14:textId="5F41B431" w:rsidR="00E60B1C" w:rsidRDefault="003A57B6" w:rsidP="00E60B1C">
      <w:pPr>
        <w:pStyle w:val="Heading1"/>
      </w:pPr>
      <w:bookmarkStart w:id="22" w:name="_Toc39702635"/>
      <w:r>
        <w:lastRenderedPageBreak/>
        <w:t>10</w:t>
      </w:r>
      <w:r w:rsidR="00AF619C">
        <w:t xml:space="preserve"> Conclusion</w:t>
      </w:r>
      <w:bookmarkEnd w:id="22"/>
    </w:p>
    <w:p w14:paraId="76AA976F" w14:textId="7CFCC9FD" w:rsidR="00B729C0" w:rsidRPr="00B729C0" w:rsidRDefault="000517D1" w:rsidP="00B729C0">
      <w:r>
        <w:t>As analysed in chapter 1, Cloud is relatively a new concept that has already revolutionized the Internet but it promises a long and interesting future rich of innovation especially considering the new upcoming technologies such as the fifth-generation technology (5G) and quantum computers.</w:t>
      </w:r>
    </w:p>
    <w:p w14:paraId="0B55CC89" w14:textId="4D00323B" w:rsidR="00E735F6" w:rsidRDefault="00402ABD" w:rsidP="00E60B1C">
      <w:r>
        <w:t xml:space="preserve">Henceforth </w:t>
      </w:r>
      <w:r w:rsidR="00E60B1C">
        <w:t xml:space="preserve">Cloud </w:t>
      </w:r>
      <w:r w:rsidR="008F0A54">
        <w:t>computing</w:t>
      </w:r>
      <w:r w:rsidR="009041F9">
        <w:t xml:space="preserve"> </w:t>
      </w:r>
      <w:r w:rsidR="00E60B1C">
        <w:t>has become a necessary step for businesses to stay competitive in a more technologic and connected world</w:t>
      </w:r>
      <w:r w:rsidR="00E735F6">
        <w:t xml:space="preserve"> that is continuously evolving</w:t>
      </w:r>
      <w:r w:rsidR="00B729C0">
        <w:t xml:space="preserve">.  </w:t>
      </w:r>
    </w:p>
    <w:p w14:paraId="31988EAB" w14:textId="1B93E35E" w:rsidR="00E60B1C" w:rsidRPr="00E60B1C" w:rsidRDefault="00B729C0" w:rsidP="00E60B1C">
      <w:r>
        <w:t>T</w:t>
      </w:r>
      <w:r w:rsidR="00E60B1C">
        <w:t>he analysis and solutions presented to the London Bikes LTD represent a solid starting point for the company to take this technology onboard</w:t>
      </w:r>
      <w:r w:rsidR="0051241B">
        <w:t xml:space="preserve"> and</w:t>
      </w:r>
      <w:r w:rsidR="0051241B">
        <w:t xml:space="preserve"> build </w:t>
      </w:r>
      <w:r w:rsidR="0051241B">
        <w:t>new</w:t>
      </w:r>
      <w:r w:rsidR="0051241B">
        <w:t xml:space="preserve"> business strategies </w:t>
      </w:r>
      <w:r w:rsidR="00501726">
        <w:t>to</w:t>
      </w:r>
      <w:r w:rsidR="00330B74">
        <w:t xml:space="preserve"> </w:t>
      </w:r>
      <w:r w:rsidR="00330B74">
        <w:t>benefit of the monetary, organisational</w:t>
      </w:r>
      <w:r w:rsidR="009041F9">
        <w:t>,</w:t>
      </w:r>
      <w:r w:rsidR="00330B74">
        <w:t xml:space="preserve"> and operational advantages</w:t>
      </w:r>
      <w:r w:rsidR="00501726">
        <w:t>.</w:t>
      </w:r>
    </w:p>
    <w:p w14:paraId="388DA803" w14:textId="2D735F6C" w:rsidR="006F175F" w:rsidRDefault="006F175F" w:rsidP="00B7771D"/>
    <w:p w14:paraId="3E206E07" w14:textId="275E2EAA" w:rsidR="006F175F" w:rsidRDefault="006F175F" w:rsidP="00B7771D"/>
    <w:p w14:paraId="6330F43E" w14:textId="77777777" w:rsidR="006F175F" w:rsidRPr="00B7771D" w:rsidRDefault="006F175F" w:rsidP="00B7771D"/>
    <w:p w14:paraId="12A089C1" w14:textId="25CEC7CE" w:rsidR="007E0A2A" w:rsidRDefault="003A57B6" w:rsidP="00455C48">
      <w:pPr>
        <w:pStyle w:val="Heading1"/>
      </w:pPr>
      <w:bookmarkStart w:id="23" w:name="_Toc39702636"/>
      <w:r>
        <w:t>11</w:t>
      </w:r>
      <w:r w:rsidR="00DE2080">
        <w:t xml:space="preserve"> References</w:t>
      </w:r>
      <w:bookmarkEnd w:id="23"/>
    </w:p>
    <w:p w14:paraId="2232FFEC" w14:textId="1990C5AC" w:rsidR="00675968" w:rsidRDefault="00675968" w:rsidP="007E0A2A"/>
    <w:p w14:paraId="4C5B8B3C" w14:textId="78C81B8F" w:rsidR="00675968" w:rsidRDefault="00675968" w:rsidP="00675968">
      <w:pPr>
        <w:pStyle w:val="NormalWeb"/>
        <w:spacing w:before="0" w:beforeAutospacing="0" w:after="0" w:afterAutospacing="0"/>
        <w:rPr>
          <w:rFonts w:asciiTheme="minorHAnsi" w:eastAsiaTheme="minorHAnsi" w:hAnsiTheme="minorHAnsi" w:cstheme="minorBidi"/>
          <w:sz w:val="22"/>
          <w:szCs w:val="22"/>
          <w:lang w:eastAsia="en-US"/>
        </w:rPr>
      </w:pPr>
      <w:r w:rsidRPr="00675968">
        <w:rPr>
          <w:rFonts w:asciiTheme="minorHAnsi" w:eastAsiaTheme="minorHAnsi" w:hAnsiTheme="minorHAnsi" w:cstheme="minorBidi"/>
          <w:sz w:val="22"/>
          <w:szCs w:val="22"/>
          <w:lang w:eastAsia="en-US"/>
        </w:rPr>
        <w:t>Amazon (</w:t>
      </w:r>
      <w:r w:rsidR="00B7771D">
        <w:rPr>
          <w:rFonts w:asciiTheme="minorHAnsi" w:eastAsiaTheme="minorHAnsi" w:hAnsiTheme="minorHAnsi" w:cstheme="minorBidi"/>
          <w:sz w:val="22"/>
          <w:szCs w:val="22"/>
          <w:lang w:eastAsia="en-US"/>
        </w:rPr>
        <w:t>2020</w:t>
      </w:r>
      <w:r w:rsidRPr="00675968">
        <w:rPr>
          <w:rFonts w:asciiTheme="minorHAnsi" w:eastAsiaTheme="minorHAnsi" w:hAnsiTheme="minorHAnsi" w:cstheme="minorBidi"/>
          <w:sz w:val="22"/>
          <w:szCs w:val="22"/>
          <w:lang w:eastAsia="en-US"/>
        </w:rPr>
        <w:t>). AWS Backup | Centralized Cloud Backup | Pricing. [online] Amazon Web Services, Inc. Available at: https://aws.amazon.com/backup/pricing/ [Accessed 1 May 2020].</w:t>
      </w:r>
    </w:p>
    <w:p w14:paraId="7D0FD8E2" w14:textId="77777777" w:rsidR="00675968" w:rsidRPr="00675968" w:rsidRDefault="00675968" w:rsidP="00675968">
      <w:pPr>
        <w:pStyle w:val="NormalWeb"/>
        <w:spacing w:before="0" w:beforeAutospacing="0" w:after="0" w:afterAutospacing="0"/>
        <w:rPr>
          <w:rFonts w:asciiTheme="minorHAnsi" w:eastAsiaTheme="minorHAnsi" w:hAnsiTheme="minorHAnsi" w:cstheme="minorBidi"/>
          <w:sz w:val="22"/>
          <w:szCs w:val="22"/>
          <w:lang w:eastAsia="en-US"/>
        </w:rPr>
      </w:pPr>
    </w:p>
    <w:p w14:paraId="2A087AAD" w14:textId="77777777" w:rsidR="00675968" w:rsidRPr="00675968" w:rsidRDefault="00675968" w:rsidP="00D720CA">
      <w:pPr>
        <w:pStyle w:val="NormalWeb"/>
        <w:spacing w:before="0" w:beforeAutospacing="0" w:after="240" w:afterAutospacing="0"/>
        <w:rPr>
          <w:rFonts w:asciiTheme="minorHAnsi" w:eastAsiaTheme="minorHAnsi" w:hAnsiTheme="minorHAnsi" w:cstheme="minorBidi"/>
          <w:sz w:val="22"/>
          <w:szCs w:val="22"/>
          <w:lang w:eastAsia="en-US"/>
        </w:rPr>
      </w:pPr>
      <w:r w:rsidRPr="00675968">
        <w:rPr>
          <w:rFonts w:asciiTheme="minorHAnsi" w:eastAsiaTheme="minorHAnsi" w:hAnsiTheme="minorHAnsi" w:cstheme="minorBidi"/>
          <w:sz w:val="22"/>
          <w:szCs w:val="22"/>
          <w:lang w:eastAsia="en-US"/>
        </w:rPr>
        <w:t>Bokhari, M., Shallal, Q. and Tamandani, Y. (2016). CLOUD COMPUTING SERVICE MODELS: A COMPARATIVE STUDY. [online] researchgate.net, pp.890–894. Available at: https://www.researchgate.net/publication/333117926_CLOUD_COMPUTING_SERVICE_MODELS_A_COMPARATIVE_STUDY [Accessed 1 May 2020]</w:t>
      </w:r>
    </w:p>
    <w:p w14:paraId="70748641" w14:textId="7E7A046B" w:rsidR="00675968" w:rsidRPr="00675968" w:rsidRDefault="00675968" w:rsidP="00D720CA">
      <w:pPr>
        <w:pStyle w:val="NormalWeb"/>
        <w:spacing w:before="0" w:beforeAutospacing="0" w:after="240" w:afterAutospacing="0"/>
        <w:rPr>
          <w:rFonts w:asciiTheme="minorHAnsi" w:eastAsiaTheme="minorHAnsi" w:hAnsiTheme="minorHAnsi" w:cstheme="minorBidi"/>
          <w:sz w:val="22"/>
          <w:szCs w:val="22"/>
          <w:lang w:eastAsia="en-US"/>
        </w:rPr>
      </w:pPr>
      <w:r w:rsidRPr="00675968">
        <w:rPr>
          <w:rFonts w:asciiTheme="minorHAnsi" w:eastAsiaTheme="minorHAnsi" w:hAnsiTheme="minorHAnsi" w:cstheme="minorBidi"/>
          <w:sz w:val="22"/>
          <w:szCs w:val="22"/>
          <w:lang w:eastAsia="en-US"/>
        </w:rPr>
        <w:t>Cisco (2020). Cisco Annual Internet Report (2018–2023) White Paper. [online] Cisco.COM. Available at: https://www.cisco.com/c/en/us/solutions/collateral/executive-perspectives/annual-internet-report/white-paper-c11-741490.html [Accessed 1 May 2020].</w:t>
      </w:r>
    </w:p>
    <w:p w14:paraId="414F4CCC" w14:textId="4DCF2F21" w:rsidR="00675968" w:rsidRDefault="00675968" w:rsidP="00D720CA">
      <w:pPr>
        <w:pStyle w:val="NormalWeb"/>
        <w:spacing w:before="0" w:beforeAutospacing="0" w:after="240" w:afterAutospacing="0"/>
        <w:rPr>
          <w:rFonts w:asciiTheme="minorHAnsi" w:eastAsiaTheme="minorHAnsi" w:hAnsiTheme="minorHAnsi" w:cstheme="minorBidi"/>
          <w:sz w:val="22"/>
          <w:szCs w:val="22"/>
          <w:lang w:eastAsia="en-US"/>
        </w:rPr>
      </w:pPr>
      <w:r w:rsidRPr="00675968">
        <w:rPr>
          <w:rFonts w:asciiTheme="minorHAnsi" w:eastAsiaTheme="minorHAnsi" w:hAnsiTheme="minorHAnsi" w:cstheme="minorBidi"/>
          <w:sz w:val="22"/>
          <w:szCs w:val="22"/>
          <w:lang w:eastAsia="en-US"/>
        </w:rPr>
        <w:t>Coyle, D. and Nguyen, D. (2018). Cloud Computing and National Accounting. [online] Available at: https://www.escoe.ac.uk/wp-content/uploads/2018/12/ESCoE-DP-2018-19.pdf [Accessed 1 May 2020].</w:t>
      </w:r>
    </w:p>
    <w:p w14:paraId="204FD371" w14:textId="587DFEEF" w:rsidR="00D60239" w:rsidRPr="00675968" w:rsidRDefault="00D60239" w:rsidP="00D720CA">
      <w:pPr>
        <w:pStyle w:val="NormalWeb"/>
        <w:spacing w:before="0" w:beforeAutospacing="0" w:after="240" w:afterAutospacing="0"/>
        <w:rPr>
          <w:rFonts w:asciiTheme="minorHAnsi" w:eastAsiaTheme="minorHAnsi" w:hAnsiTheme="minorHAnsi" w:cstheme="minorBidi"/>
          <w:sz w:val="22"/>
          <w:szCs w:val="22"/>
          <w:lang w:eastAsia="en-US"/>
        </w:rPr>
      </w:pPr>
      <w:r w:rsidRPr="0063019F">
        <w:rPr>
          <w:rFonts w:asciiTheme="minorHAnsi" w:eastAsiaTheme="minorHAnsi" w:hAnsiTheme="minorHAnsi" w:cstheme="minorBidi"/>
          <w:sz w:val="22"/>
          <w:szCs w:val="22"/>
          <w:lang w:eastAsia="en-US"/>
        </w:rPr>
        <w:t>Dekker, M.A.. and Liveri, D. (2015). Cloud Security Guide for SMEs. [online] Available at: https://www.enisa.europa.eu/publications/cloud-security-guide-for-smes/at_download/fullReport [Accessed 2 May 2020]</w:t>
      </w:r>
    </w:p>
    <w:p w14:paraId="1A41F837" w14:textId="713DCE0E" w:rsidR="00675968" w:rsidRPr="00675968" w:rsidRDefault="00675968" w:rsidP="00D720CA">
      <w:pPr>
        <w:pStyle w:val="NormalWeb"/>
        <w:spacing w:before="0" w:beforeAutospacing="0" w:after="240" w:afterAutospacing="0"/>
        <w:rPr>
          <w:rFonts w:asciiTheme="minorHAnsi" w:eastAsiaTheme="minorHAnsi" w:hAnsiTheme="minorHAnsi" w:cstheme="minorBidi"/>
          <w:sz w:val="22"/>
          <w:szCs w:val="22"/>
          <w:lang w:eastAsia="en-US"/>
        </w:rPr>
      </w:pPr>
      <w:r w:rsidRPr="00675968">
        <w:rPr>
          <w:rFonts w:asciiTheme="minorHAnsi" w:eastAsiaTheme="minorHAnsi" w:hAnsiTheme="minorHAnsi" w:cstheme="minorBidi"/>
          <w:sz w:val="22"/>
          <w:szCs w:val="22"/>
          <w:lang w:eastAsia="en-US"/>
        </w:rPr>
        <w:t>Docter, Q. and Fuchs, C. (2020). CompTIA Cloud Essentials+ Study Guide. Second edition ed. John Wiley &amp; Sons.</w:t>
      </w:r>
    </w:p>
    <w:p w14:paraId="6FDC221B" w14:textId="77777777" w:rsidR="00675968" w:rsidRPr="00675968" w:rsidRDefault="00675968" w:rsidP="00D720CA">
      <w:pPr>
        <w:pStyle w:val="NormalWeb"/>
        <w:spacing w:before="0" w:beforeAutospacing="0" w:after="240" w:afterAutospacing="0"/>
        <w:rPr>
          <w:rFonts w:asciiTheme="minorHAnsi" w:eastAsiaTheme="minorHAnsi" w:hAnsiTheme="minorHAnsi" w:cstheme="minorBidi"/>
          <w:sz w:val="22"/>
          <w:szCs w:val="22"/>
          <w:lang w:eastAsia="en-US"/>
        </w:rPr>
      </w:pPr>
      <w:r w:rsidRPr="00675968">
        <w:rPr>
          <w:rFonts w:asciiTheme="minorHAnsi" w:eastAsiaTheme="minorHAnsi" w:hAnsiTheme="minorHAnsi" w:cstheme="minorBidi"/>
          <w:sz w:val="22"/>
          <w:szCs w:val="22"/>
          <w:lang w:eastAsia="en-US"/>
        </w:rPr>
        <w:t>Eurostat (2018). Digital economy and society in the EU - Use of cloud services. [online] Digital economy and society in the EU. Available at: https://ec.europa.eu/eurostat/cache/infographs/ict/bloc-3b.html [Accessed 1 May 2020].</w:t>
      </w:r>
    </w:p>
    <w:p w14:paraId="6B1554A0" w14:textId="113663B4" w:rsidR="00675968" w:rsidRDefault="00675968" w:rsidP="00D720CA">
      <w:pPr>
        <w:pStyle w:val="NormalWeb"/>
        <w:spacing w:before="0" w:beforeAutospacing="0" w:after="240" w:afterAutospacing="0"/>
        <w:rPr>
          <w:rFonts w:asciiTheme="minorHAnsi" w:eastAsiaTheme="minorHAnsi" w:hAnsiTheme="minorHAnsi" w:cstheme="minorBidi"/>
          <w:sz w:val="22"/>
          <w:szCs w:val="22"/>
          <w:lang w:eastAsia="en-US"/>
        </w:rPr>
      </w:pPr>
      <w:r w:rsidRPr="00675968">
        <w:rPr>
          <w:rFonts w:asciiTheme="minorHAnsi" w:eastAsiaTheme="minorHAnsi" w:hAnsiTheme="minorHAnsi" w:cstheme="minorBidi"/>
          <w:sz w:val="22"/>
          <w:szCs w:val="22"/>
          <w:lang w:eastAsia="en-US"/>
        </w:rPr>
        <w:t>Hogan, M. (2019). 2019 Cloud Market Share Report. [online] intricately.com. Available at: https://www.intricately.com/blog/introducing-our-2019-cloud-market-share-report [Accessed 27 Apr. 2020].</w:t>
      </w:r>
    </w:p>
    <w:p w14:paraId="6E9BAA4F" w14:textId="5178F636" w:rsidR="00584F4A" w:rsidRPr="00675968" w:rsidRDefault="00584F4A" w:rsidP="00D720CA">
      <w:pPr>
        <w:pStyle w:val="NormalWeb"/>
        <w:spacing w:before="0" w:beforeAutospacing="0" w:after="240" w:afterAutospacing="0"/>
        <w:rPr>
          <w:rFonts w:asciiTheme="minorHAnsi" w:eastAsiaTheme="minorHAnsi" w:hAnsiTheme="minorHAnsi" w:cstheme="minorBidi"/>
          <w:sz w:val="22"/>
          <w:szCs w:val="22"/>
          <w:lang w:eastAsia="en-US"/>
        </w:rPr>
      </w:pPr>
      <w:r w:rsidRPr="00584F4A">
        <w:rPr>
          <w:rFonts w:asciiTheme="minorHAnsi" w:eastAsiaTheme="minorHAnsi" w:hAnsiTheme="minorHAnsi" w:cstheme="minorBidi"/>
          <w:sz w:val="22"/>
          <w:szCs w:val="22"/>
          <w:lang w:eastAsia="en-US"/>
        </w:rPr>
        <w:t>Lachapelle, E. and Hundozi, B. (2015). ISO 31000 Risk Management – Principles and Guidelines. [online] Pecb.com. Available at: https://pecb.com/whitepaper/iso-31000-risk-management--principles-and-guidelines [Accessed 1 May 2020].</w:t>
      </w:r>
    </w:p>
    <w:p w14:paraId="2C5C70D7" w14:textId="77777777" w:rsidR="00675968" w:rsidRPr="00675968" w:rsidRDefault="00675968" w:rsidP="00D720CA">
      <w:pPr>
        <w:pStyle w:val="NormalWeb"/>
        <w:spacing w:before="0" w:beforeAutospacing="0" w:after="240" w:afterAutospacing="0"/>
        <w:rPr>
          <w:rFonts w:asciiTheme="minorHAnsi" w:eastAsiaTheme="minorHAnsi" w:hAnsiTheme="minorHAnsi" w:cstheme="minorBidi"/>
          <w:sz w:val="22"/>
          <w:szCs w:val="22"/>
          <w:lang w:eastAsia="en-US"/>
        </w:rPr>
      </w:pPr>
      <w:r w:rsidRPr="00675968">
        <w:rPr>
          <w:rFonts w:asciiTheme="minorHAnsi" w:eastAsiaTheme="minorHAnsi" w:hAnsiTheme="minorHAnsi" w:cstheme="minorBidi"/>
          <w:sz w:val="22"/>
          <w:szCs w:val="22"/>
          <w:lang w:eastAsia="en-US"/>
        </w:rPr>
        <w:lastRenderedPageBreak/>
        <w:t>Mazumdar, A. and Alharahsheh, H. (2019). Insights of Trends and Developments in Cloud Computing. South Asian Research Journal of Engineering and Technology, 01(03), pp.98–107.</w:t>
      </w:r>
    </w:p>
    <w:p w14:paraId="36330012" w14:textId="19DA9746" w:rsidR="00B7771D" w:rsidRDefault="00675968" w:rsidP="00D720CA">
      <w:pPr>
        <w:pStyle w:val="NormalWeb"/>
        <w:spacing w:before="0" w:beforeAutospacing="0" w:after="240" w:afterAutospacing="0"/>
        <w:rPr>
          <w:rFonts w:asciiTheme="minorHAnsi" w:eastAsiaTheme="minorHAnsi" w:hAnsiTheme="minorHAnsi" w:cstheme="minorBidi"/>
          <w:sz w:val="22"/>
          <w:szCs w:val="22"/>
          <w:lang w:eastAsia="en-US"/>
        </w:rPr>
      </w:pPr>
      <w:r w:rsidRPr="00675968">
        <w:rPr>
          <w:rFonts w:asciiTheme="minorHAnsi" w:eastAsiaTheme="minorHAnsi" w:hAnsiTheme="minorHAnsi" w:cstheme="minorBidi"/>
          <w:sz w:val="22"/>
          <w:szCs w:val="22"/>
          <w:lang w:eastAsia="en-US"/>
        </w:rPr>
        <w:t>Mukundha, C. and Vidyamadhuri, K. (2017). Cloud Computing Models : A Survey. Research India Publications, pp.747–761.</w:t>
      </w:r>
    </w:p>
    <w:p w14:paraId="70F6750A" w14:textId="3056BE89" w:rsidR="00B7771D" w:rsidRDefault="00B7771D" w:rsidP="00D720CA">
      <w:pPr>
        <w:pStyle w:val="NormalWeb"/>
        <w:spacing w:before="0" w:beforeAutospacing="0" w:after="240" w:afterAutospacing="0"/>
        <w:rPr>
          <w:rFonts w:asciiTheme="minorHAnsi" w:eastAsiaTheme="minorHAnsi" w:hAnsiTheme="minorHAnsi" w:cstheme="minorBidi"/>
          <w:sz w:val="22"/>
          <w:szCs w:val="22"/>
          <w:lang w:eastAsia="en-US"/>
        </w:rPr>
      </w:pPr>
      <w:r w:rsidRPr="00B7771D">
        <w:rPr>
          <w:rFonts w:asciiTheme="minorHAnsi" w:eastAsiaTheme="minorHAnsi" w:hAnsiTheme="minorHAnsi" w:cstheme="minorBidi"/>
          <w:sz w:val="22"/>
          <w:szCs w:val="22"/>
          <w:lang w:eastAsia="en-US"/>
        </w:rPr>
        <w:t>O’Hara, B.T. and Malisow, B. (2017). CCSP® (ISC)2®  Certified Cloud Security Professional Official Study Guide. Hoboken, NJ, USA: John Wiley &amp; Sons, Inc</w:t>
      </w:r>
    </w:p>
    <w:p w14:paraId="228758C9" w14:textId="5D967AEB" w:rsidR="00675968" w:rsidRPr="00675968" w:rsidRDefault="00675968" w:rsidP="00D720CA">
      <w:pPr>
        <w:pStyle w:val="NormalWeb"/>
        <w:spacing w:before="0" w:beforeAutospacing="0" w:after="240" w:afterAutospacing="0"/>
        <w:rPr>
          <w:rFonts w:asciiTheme="minorHAnsi" w:eastAsiaTheme="minorHAnsi" w:hAnsiTheme="minorHAnsi" w:cstheme="minorBidi"/>
          <w:sz w:val="22"/>
          <w:szCs w:val="22"/>
          <w:lang w:eastAsia="en-US"/>
        </w:rPr>
      </w:pPr>
      <w:r w:rsidRPr="00675968">
        <w:rPr>
          <w:rFonts w:asciiTheme="minorHAnsi" w:eastAsiaTheme="minorHAnsi" w:hAnsiTheme="minorHAnsi" w:cstheme="minorBidi"/>
          <w:sz w:val="22"/>
          <w:szCs w:val="22"/>
          <w:lang w:eastAsia="en-US"/>
        </w:rPr>
        <w:t>Olson, L. (2012). Ten Things to Ask Your Software-as-a-Service Vendor Before Entering the Cloud. [online] Available at: http://www.oracle.com/us/products/applications/10-questions-for-cloud-vendors-1639601.pdf [Accessed 1 May 2020].</w:t>
      </w:r>
    </w:p>
    <w:p w14:paraId="3D65DECD" w14:textId="77777777" w:rsidR="00675968" w:rsidRPr="00675968" w:rsidRDefault="00675968" w:rsidP="00D720CA">
      <w:pPr>
        <w:pStyle w:val="NormalWeb"/>
        <w:spacing w:before="0" w:beforeAutospacing="0" w:after="240" w:afterAutospacing="0"/>
        <w:rPr>
          <w:rFonts w:asciiTheme="minorHAnsi" w:eastAsiaTheme="minorHAnsi" w:hAnsiTheme="minorHAnsi" w:cstheme="minorBidi"/>
          <w:sz w:val="22"/>
          <w:szCs w:val="22"/>
          <w:lang w:eastAsia="en-US"/>
        </w:rPr>
      </w:pPr>
      <w:r w:rsidRPr="00675968">
        <w:rPr>
          <w:rFonts w:asciiTheme="minorHAnsi" w:eastAsiaTheme="minorHAnsi" w:hAnsiTheme="minorHAnsi" w:cstheme="minorBidi"/>
          <w:sz w:val="22"/>
          <w:szCs w:val="22"/>
          <w:lang w:eastAsia="en-US"/>
        </w:rPr>
        <w:t>Pal, K. (2015). 11 Essential Steps for Implementing SaaS. [online] Techopedia.com. Available at: https://www.techopedia.com/2/31093/trends/virtualization/11-essential-steps-for-implementing-saas.</w:t>
      </w:r>
    </w:p>
    <w:p w14:paraId="082138C4" w14:textId="77777777" w:rsidR="00675968" w:rsidRPr="00675968" w:rsidRDefault="00675968" w:rsidP="00D720CA">
      <w:pPr>
        <w:pStyle w:val="NormalWeb"/>
        <w:spacing w:before="0" w:beforeAutospacing="0" w:after="240" w:afterAutospacing="0"/>
        <w:rPr>
          <w:rFonts w:asciiTheme="minorHAnsi" w:eastAsiaTheme="minorHAnsi" w:hAnsiTheme="minorHAnsi" w:cstheme="minorBidi"/>
          <w:sz w:val="22"/>
          <w:szCs w:val="22"/>
          <w:lang w:eastAsia="en-US"/>
        </w:rPr>
      </w:pPr>
      <w:r w:rsidRPr="00675968">
        <w:rPr>
          <w:rFonts w:asciiTheme="minorHAnsi" w:eastAsiaTheme="minorHAnsi" w:hAnsiTheme="minorHAnsi" w:cstheme="minorBidi"/>
          <w:sz w:val="22"/>
          <w:szCs w:val="22"/>
          <w:lang w:eastAsia="en-US"/>
        </w:rPr>
        <w:t>Politis, D. (2017). State of the SaaS-Powered Workplace 2 0 1 7. [online] Available at: https://www.bettercloud.com/monitor/wp-content/uploads/sites/3/2017/05/2017stateofthesaaspoweredworkplace-report-1.pdf.</w:t>
      </w:r>
    </w:p>
    <w:p w14:paraId="7D8B65F4" w14:textId="77777777" w:rsidR="00675968" w:rsidRPr="00675968" w:rsidRDefault="00675968" w:rsidP="00D720CA">
      <w:pPr>
        <w:pStyle w:val="NormalWeb"/>
        <w:spacing w:before="0" w:beforeAutospacing="0" w:after="240" w:afterAutospacing="0"/>
        <w:rPr>
          <w:rFonts w:asciiTheme="minorHAnsi" w:eastAsiaTheme="minorHAnsi" w:hAnsiTheme="minorHAnsi" w:cstheme="minorBidi"/>
          <w:sz w:val="22"/>
          <w:szCs w:val="22"/>
          <w:lang w:eastAsia="en-US"/>
        </w:rPr>
      </w:pPr>
      <w:r w:rsidRPr="00675968">
        <w:rPr>
          <w:rFonts w:asciiTheme="minorHAnsi" w:eastAsiaTheme="minorHAnsi" w:hAnsiTheme="minorHAnsi" w:cstheme="minorBidi"/>
          <w:sz w:val="22"/>
          <w:szCs w:val="22"/>
          <w:lang w:eastAsia="en-US"/>
        </w:rPr>
        <w:t>Rao, C., Leelarani, M. and Kumar, R. (2013). Cloud: Computing Services And Deployment Models. International Journal Of Engineering And Computer Science, Volume 2(Issue 12), p.No. 3389-3392.</w:t>
      </w:r>
    </w:p>
    <w:p w14:paraId="67D34F07" w14:textId="77777777" w:rsidR="00675968" w:rsidRPr="00675968" w:rsidRDefault="00675968" w:rsidP="00675968">
      <w:pPr>
        <w:pStyle w:val="NormalWeb"/>
        <w:spacing w:before="0" w:beforeAutospacing="0" w:after="240" w:afterAutospacing="0" w:line="360" w:lineRule="atLeast"/>
        <w:rPr>
          <w:rFonts w:asciiTheme="minorHAnsi" w:eastAsiaTheme="minorHAnsi" w:hAnsiTheme="minorHAnsi" w:cstheme="minorBidi"/>
          <w:sz w:val="22"/>
          <w:szCs w:val="22"/>
          <w:lang w:eastAsia="en-US"/>
        </w:rPr>
      </w:pPr>
      <w:r w:rsidRPr="00675968">
        <w:rPr>
          <w:rFonts w:asciiTheme="minorHAnsi" w:eastAsiaTheme="minorHAnsi" w:hAnsiTheme="minorHAnsi" w:cstheme="minorBidi"/>
          <w:sz w:val="22"/>
          <w:szCs w:val="22"/>
          <w:lang w:eastAsia="en-US"/>
        </w:rPr>
        <w:t>Santana, G.A. (2016). CCNA Cloud CLDFND 210-451 Official Cert Guide. Indianapolis: Pearson Education.</w:t>
      </w:r>
    </w:p>
    <w:p w14:paraId="308BB675" w14:textId="77777777" w:rsidR="00675968" w:rsidRPr="00675968" w:rsidRDefault="00675968" w:rsidP="00D720CA">
      <w:pPr>
        <w:pStyle w:val="NormalWeb"/>
        <w:spacing w:before="0" w:beforeAutospacing="0" w:after="240" w:afterAutospacing="0"/>
        <w:rPr>
          <w:rFonts w:asciiTheme="minorHAnsi" w:eastAsiaTheme="minorHAnsi" w:hAnsiTheme="minorHAnsi" w:cstheme="minorBidi"/>
          <w:sz w:val="22"/>
          <w:szCs w:val="22"/>
          <w:lang w:eastAsia="en-US"/>
        </w:rPr>
      </w:pPr>
      <w:r w:rsidRPr="00675968">
        <w:rPr>
          <w:rFonts w:asciiTheme="minorHAnsi" w:eastAsiaTheme="minorHAnsi" w:hAnsiTheme="minorHAnsi" w:cstheme="minorBidi"/>
          <w:sz w:val="22"/>
          <w:szCs w:val="22"/>
          <w:lang w:eastAsia="en-US"/>
        </w:rPr>
        <w:t>VMware (2006). Virtualization Overview. [online] vmware.com. Available at: https://www.vmware.com/pdf/virtualization.pdf [Accessed 25 Apr. 2020].</w:t>
      </w:r>
    </w:p>
    <w:p w14:paraId="7AE36417" w14:textId="77777777" w:rsidR="00675968" w:rsidRDefault="00675968" w:rsidP="00675968">
      <w:pPr>
        <w:pStyle w:val="NormalWeb"/>
        <w:rPr>
          <w:color w:val="000000"/>
        </w:rPr>
      </w:pPr>
      <w:r>
        <w:rPr>
          <w:color w:val="000000"/>
        </w:rPr>
        <w:t>‌</w:t>
      </w:r>
    </w:p>
    <w:p w14:paraId="61FC0F28" w14:textId="77777777" w:rsidR="00675968" w:rsidRDefault="00675968" w:rsidP="007E0A2A"/>
    <w:p w14:paraId="47811C29" w14:textId="77777777" w:rsidR="007E0A2A" w:rsidRDefault="007E0A2A" w:rsidP="007E0A2A"/>
    <w:p w14:paraId="3C248A27" w14:textId="77777777" w:rsidR="00841F8E" w:rsidRPr="00841F8E" w:rsidRDefault="00841F8E" w:rsidP="001B618A"/>
    <w:p w14:paraId="32997B06" w14:textId="5F1ABDB6" w:rsidR="00B94350" w:rsidRDefault="00B94350" w:rsidP="008728E4">
      <w:pPr>
        <w:rPr>
          <w:lang w:val="en-US"/>
        </w:rPr>
      </w:pPr>
    </w:p>
    <w:p w14:paraId="1FECD087" w14:textId="61171034" w:rsidR="00B94350" w:rsidRPr="008728E4" w:rsidRDefault="00B94350" w:rsidP="008728E4">
      <w:pPr>
        <w:rPr>
          <w:lang w:val="en-US"/>
        </w:rPr>
      </w:pPr>
    </w:p>
    <w:p w14:paraId="2A977CD2" w14:textId="501F2A99" w:rsidR="008B2D53" w:rsidRDefault="008B2D53" w:rsidP="00A72B8F"/>
    <w:sectPr w:rsidR="008B2D53" w:rsidSect="00C2797D">
      <w:footerReference w:type="default" r:id="rId97"/>
      <w:pgSz w:w="11906" w:h="16838"/>
      <w:pgMar w:top="1077" w:right="1021" w:bottom="1077" w:left="964" w:header="283" w:footer="28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151BAD" w14:textId="77777777" w:rsidR="006659E4" w:rsidRDefault="006659E4" w:rsidP="00464124">
      <w:pPr>
        <w:spacing w:after="0" w:line="240" w:lineRule="auto"/>
      </w:pPr>
      <w:r>
        <w:separator/>
      </w:r>
    </w:p>
  </w:endnote>
  <w:endnote w:type="continuationSeparator" w:id="0">
    <w:p w14:paraId="68F3FDA8" w14:textId="77777777" w:rsidR="006659E4" w:rsidRDefault="006659E4" w:rsidP="004641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F61910" w14:textId="77777777" w:rsidR="00D05E75" w:rsidRDefault="00D05E75">
    <w:pPr>
      <w:pStyle w:val="Footer"/>
      <w:jc w:val="right"/>
    </w:pPr>
  </w:p>
  <w:p w14:paraId="5088B710" w14:textId="68C9D4D0" w:rsidR="00D05E75" w:rsidRDefault="009041F9">
    <w:pPr>
      <w:pStyle w:val="Footer"/>
      <w:jc w:val="right"/>
    </w:pPr>
    <w:sdt>
      <w:sdtPr>
        <w:id w:val="-758753755"/>
        <w:docPartObj>
          <w:docPartGallery w:val="Page Numbers (Bottom of Page)"/>
          <w:docPartUnique/>
        </w:docPartObj>
      </w:sdtPr>
      <w:sdtEndPr>
        <w:rPr>
          <w:noProof/>
        </w:rPr>
      </w:sdtEndPr>
      <w:sdtContent>
        <w:r w:rsidR="00D05E75">
          <w:fldChar w:fldCharType="begin"/>
        </w:r>
        <w:r w:rsidR="00D05E75">
          <w:instrText xml:space="preserve"> PAGE   \* MERGEFORMAT </w:instrText>
        </w:r>
        <w:r w:rsidR="00D05E75">
          <w:fldChar w:fldCharType="separate"/>
        </w:r>
        <w:r w:rsidR="00D05E75">
          <w:rPr>
            <w:noProof/>
          </w:rPr>
          <w:t>2</w:t>
        </w:r>
        <w:r w:rsidR="00D05E75">
          <w:rPr>
            <w:noProof/>
          </w:rPr>
          <w:fldChar w:fldCharType="end"/>
        </w:r>
      </w:sdtContent>
    </w:sdt>
  </w:p>
  <w:p w14:paraId="04A4CB86" w14:textId="77777777" w:rsidR="00D05E75" w:rsidRDefault="00D05E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5F93B8" w14:textId="77777777" w:rsidR="006659E4" w:rsidRDefault="006659E4" w:rsidP="00464124">
      <w:pPr>
        <w:spacing w:after="0" w:line="240" w:lineRule="auto"/>
      </w:pPr>
      <w:r>
        <w:separator/>
      </w:r>
    </w:p>
  </w:footnote>
  <w:footnote w:type="continuationSeparator" w:id="0">
    <w:p w14:paraId="65DD18D7" w14:textId="77777777" w:rsidR="006659E4" w:rsidRDefault="006659E4" w:rsidP="004641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4173B2"/>
    <w:multiLevelType w:val="hybridMultilevel"/>
    <w:tmpl w:val="53BCAE3E"/>
    <w:lvl w:ilvl="0" w:tplc="2CB2EFFC">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AD6F03"/>
    <w:multiLevelType w:val="hybridMultilevel"/>
    <w:tmpl w:val="4EB01E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C41A48"/>
    <w:multiLevelType w:val="hybridMultilevel"/>
    <w:tmpl w:val="954E7D28"/>
    <w:lvl w:ilvl="0" w:tplc="7116E3CE">
      <w:start w:val="3"/>
      <w:numFmt w:val="bullet"/>
      <w:lvlText w:val="-"/>
      <w:lvlJc w:val="left"/>
      <w:pPr>
        <w:ind w:left="720" w:hanging="360"/>
      </w:pPr>
      <w:rPr>
        <w:rFonts w:ascii="Calibri" w:eastAsiaTheme="minorHAnsi" w:hAnsi="Calibri" w:cs="Calibri"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B23DD2"/>
    <w:multiLevelType w:val="hybridMultilevel"/>
    <w:tmpl w:val="C1D82F66"/>
    <w:lvl w:ilvl="0" w:tplc="5CE4F9EA">
      <w:start w:val="3"/>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4" w15:restartNumberingAfterBreak="0">
    <w:nsid w:val="0EBB5DA5"/>
    <w:multiLevelType w:val="hybridMultilevel"/>
    <w:tmpl w:val="85964B1A"/>
    <w:lvl w:ilvl="0" w:tplc="4822B3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48011A"/>
    <w:multiLevelType w:val="hybridMultilevel"/>
    <w:tmpl w:val="FEC09994"/>
    <w:lvl w:ilvl="0" w:tplc="0F326DAC">
      <w:start w:val="1"/>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6" w15:restartNumberingAfterBreak="0">
    <w:nsid w:val="109673D6"/>
    <w:multiLevelType w:val="hybridMultilevel"/>
    <w:tmpl w:val="A1F23E80"/>
    <w:lvl w:ilvl="0" w:tplc="A6EADC5E">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16DE74BA"/>
    <w:multiLevelType w:val="hybridMultilevel"/>
    <w:tmpl w:val="57A4CAE2"/>
    <w:lvl w:ilvl="0" w:tplc="3EFA8A48">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DC16EA"/>
    <w:multiLevelType w:val="hybridMultilevel"/>
    <w:tmpl w:val="782A5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2A1BBE"/>
    <w:multiLevelType w:val="hybridMultilevel"/>
    <w:tmpl w:val="F63055A4"/>
    <w:lvl w:ilvl="0" w:tplc="F58C973A">
      <w:start w:val="1"/>
      <w:numFmt w:val="bullet"/>
      <w:lvlText w:val="-"/>
      <w:lvlJc w:val="left"/>
      <w:pPr>
        <w:tabs>
          <w:tab w:val="num" w:pos="720"/>
        </w:tabs>
        <w:ind w:left="720" w:hanging="360"/>
      </w:pPr>
      <w:rPr>
        <w:rFonts w:ascii="Arial" w:hAnsi="Arial" w:hint="default"/>
      </w:rPr>
    </w:lvl>
    <w:lvl w:ilvl="1" w:tplc="F1DC1FDA" w:tentative="1">
      <w:start w:val="1"/>
      <w:numFmt w:val="bullet"/>
      <w:lvlText w:val="-"/>
      <w:lvlJc w:val="left"/>
      <w:pPr>
        <w:tabs>
          <w:tab w:val="num" w:pos="1440"/>
        </w:tabs>
        <w:ind w:left="1440" w:hanging="360"/>
      </w:pPr>
      <w:rPr>
        <w:rFonts w:ascii="Arial" w:hAnsi="Arial" w:hint="default"/>
      </w:rPr>
    </w:lvl>
    <w:lvl w:ilvl="2" w:tplc="66FA0AEC" w:tentative="1">
      <w:start w:val="1"/>
      <w:numFmt w:val="bullet"/>
      <w:lvlText w:val="-"/>
      <w:lvlJc w:val="left"/>
      <w:pPr>
        <w:tabs>
          <w:tab w:val="num" w:pos="2160"/>
        </w:tabs>
        <w:ind w:left="2160" w:hanging="360"/>
      </w:pPr>
      <w:rPr>
        <w:rFonts w:ascii="Arial" w:hAnsi="Arial" w:hint="default"/>
      </w:rPr>
    </w:lvl>
    <w:lvl w:ilvl="3" w:tplc="7E3073FA" w:tentative="1">
      <w:start w:val="1"/>
      <w:numFmt w:val="bullet"/>
      <w:lvlText w:val="-"/>
      <w:lvlJc w:val="left"/>
      <w:pPr>
        <w:tabs>
          <w:tab w:val="num" w:pos="2880"/>
        </w:tabs>
        <w:ind w:left="2880" w:hanging="360"/>
      </w:pPr>
      <w:rPr>
        <w:rFonts w:ascii="Arial" w:hAnsi="Arial" w:hint="default"/>
      </w:rPr>
    </w:lvl>
    <w:lvl w:ilvl="4" w:tplc="B406F134" w:tentative="1">
      <w:start w:val="1"/>
      <w:numFmt w:val="bullet"/>
      <w:lvlText w:val="-"/>
      <w:lvlJc w:val="left"/>
      <w:pPr>
        <w:tabs>
          <w:tab w:val="num" w:pos="3600"/>
        </w:tabs>
        <w:ind w:left="3600" w:hanging="360"/>
      </w:pPr>
      <w:rPr>
        <w:rFonts w:ascii="Arial" w:hAnsi="Arial" w:hint="default"/>
      </w:rPr>
    </w:lvl>
    <w:lvl w:ilvl="5" w:tplc="F042BC74" w:tentative="1">
      <w:start w:val="1"/>
      <w:numFmt w:val="bullet"/>
      <w:lvlText w:val="-"/>
      <w:lvlJc w:val="left"/>
      <w:pPr>
        <w:tabs>
          <w:tab w:val="num" w:pos="4320"/>
        </w:tabs>
        <w:ind w:left="4320" w:hanging="360"/>
      </w:pPr>
      <w:rPr>
        <w:rFonts w:ascii="Arial" w:hAnsi="Arial" w:hint="default"/>
      </w:rPr>
    </w:lvl>
    <w:lvl w:ilvl="6" w:tplc="41EA3EFA" w:tentative="1">
      <w:start w:val="1"/>
      <w:numFmt w:val="bullet"/>
      <w:lvlText w:val="-"/>
      <w:lvlJc w:val="left"/>
      <w:pPr>
        <w:tabs>
          <w:tab w:val="num" w:pos="5040"/>
        </w:tabs>
        <w:ind w:left="5040" w:hanging="360"/>
      </w:pPr>
      <w:rPr>
        <w:rFonts w:ascii="Arial" w:hAnsi="Arial" w:hint="default"/>
      </w:rPr>
    </w:lvl>
    <w:lvl w:ilvl="7" w:tplc="63A067B8" w:tentative="1">
      <w:start w:val="1"/>
      <w:numFmt w:val="bullet"/>
      <w:lvlText w:val="-"/>
      <w:lvlJc w:val="left"/>
      <w:pPr>
        <w:tabs>
          <w:tab w:val="num" w:pos="5760"/>
        </w:tabs>
        <w:ind w:left="5760" w:hanging="360"/>
      </w:pPr>
      <w:rPr>
        <w:rFonts w:ascii="Arial" w:hAnsi="Arial" w:hint="default"/>
      </w:rPr>
    </w:lvl>
    <w:lvl w:ilvl="8" w:tplc="71DEE7E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1F3D0E7E"/>
    <w:multiLevelType w:val="hybridMultilevel"/>
    <w:tmpl w:val="664A88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2C46D02"/>
    <w:multiLevelType w:val="hybridMultilevel"/>
    <w:tmpl w:val="4F8648B2"/>
    <w:lvl w:ilvl="0" w:tplc="4D74E14A">
      <w:start w:val="1"/>
      <w:numFmt w:val="bullet"/>
      <w:lvlText w:val="•"/>
      <w:lvlJc w:val="left"/>
      <w:pPr>
        <w:tabs>
          <w:tab w:val="num" w:pos="720"/>
        </w:tabs>
        <w:ind w:left="720" w:hanging="360"/>
      </w:pPr>
      <w:rPr>
        <w:rFonts w:ascii="Times New Roman" w:hAnsi="Times New Roman" w:hint="default"/>
      </w:rPr>
    </w:lvl>
    <w:lvl w:ilvl="1" w:tplc="9738CCB8" w:tentative="1">
      <w:start w:val="1"/>
      <w:numFmt w:val="bullet"/>
      <w:lvlText w:val="•"/>
      <w:lvlJc w:val="left"/>
      <w:pPr>
        <w:tabs>
          <w:tab w:val="num" w:pos="1440"/>
        </w:tabs>
        <w:ind w:left="1440" w:hanging="360"/>
      </w:pPr>
      <w:rPr>
        <w:rFonts w:ascii="Times New Roman" w:hAnsi="Times New Roman" w:hint="default"/>
      </w:rPr>
    </w:lvl>
    <w:lvl w:ilvl="2" w:tplc="303849CC" w:tentative="1">
      <w:start w:val="1"/>
      <w:numFmt w:val="bullet"/>
      <w:lvlText w:val="•"/>
      <w:lvlJc w:val="left"/>
      <w:pPr>
        <w:tabs>
          <w:tab w:val="num" w:pos="2160"/>
        </w:tabs>
        <w:ind w:left="2160" w:hanging="360"/>
      </w:pPr>
      <w:rPr>
        <w:rFonts w:ascii="Times New Roman" w:hAnsi="Times New Roman" w:hint="default"/>
      </w:rPr>
    </w:lvl>
    <w:lvl w:ilvl="3" w:tplc="8E40A102" w:tentative="1">
      <w:start w:val="1"/>
      <w:numFmt w:val="bullet"/>
      <w:lvlText w:val="•"/>
      <w:lvlJc w:val="left"/>
      <w:pPr>
        <w:tabs>
          <w:tab w:val="num" w:pos="2880"/>
        </w:tabs>
        <w:ind w:left="2880" w:hanging="360"/>
      </w:pPr>
      <w:rPr>
        <w:rFonts w:ascii="Times New Roman" w:hAnsi="Times New Roman" w:hint="default"/>
      </w:rPr>
    </w:lvl>
    <w:lvl w:ilvl="4" w:tplc="34C0FC06" w:tentative="1">
      <w:start w:val="1"/>
      <w:numFmt w:val="bullet"/>
      <w:lvlText w:val="•"/>
      <w:lvlJc w:val="left"/>
      <w:pPr>
        <w:tabs>
          <w:tab w:val="num" w:pos="3600"/>
        </w:tabs>
        <w:ind w:left="3600" w:hanging="360"/>
      </w:pPr>
      <w:rPr>
        <w:rFonts w:ascii="Times New Roman" w:hAnsi="Times New Roman" w:hint="default"/>
      </w:rPr>
    </w:lvl>
    <w:lvl w:ilvl="5" w:tplc="053E917C" w:tentative="1">
      <w:start w:val="1"/>
      <w:numFmt w:val="bullet"/>
      <w:lvlText w:val="•"/>
      <w:lvlJc w:val="left"/>
      <w:pPr>
        <w:tabs>
          <w:tab w:val="num" w:pos="4320"/>
        </w:tabs>
        <w:ind w:left="4320" w:hanging="360"/>
      </w:pPr>
      <w:rPr>
        <w:rFonts w:ascii="Times New Roman" w:hAnsi="Times New Roman" w:hint="default"/>
      </w:rPr>
    </w:lvl>
    <w:lvl w:ilvl="6" w:tplc="E61204E6" w:tentative="1">
      <w:start w:val="1"/>
      <w:numFmt w:val="bullet"/>
      <w:lvlText w:val="•"/>
      <w:lvlJc w:val="left"/>
      <w:pPr>
        <w:tabs>
          <w:tab w:val="num" w:pos="5040"/>
        </w:tabs>
        <w:ind w:left="5040" w:hanging="360"/>
      </w:pPr>
      <w:rPr>
        <w:rFonts w:ascii="Times New Roman" w:hAnsi="Times New Roman" w:hint="default"/>
      </w:rPr>
    </w:lvl>
    <w:lvl w:ilvl="7" w:tplc="3E4EA1BA" w:tentative="1">
      <w:start w:val="1"/>
      <w:numFmt w:val="bullet"/>
      <w:lvlText w:val="•"/>
      <w:lvlJc w:val="left"/>
      <w:pPr>
        <w:tabs>
          <w:tab w:val="num" w:pos="5760"/>
        </w:tabs>
        <w:ind w:left="5760" w:hanging="360"/>
      </w:pPr>
      <w:rPr>
        <w:rFonts w:ascii="Times New Roman" w:hAnsi="Times New Roman" w:hint="default"/>
      </w:rPr>
    </w:lvl>
    <w:lvl w:ilvl="8" w:tplc="C78AABD8"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249239ED"/>
    <w:multiLevelType w:val="hybridMultilevel"/>
    <w:tmpl w:val="F3A6DA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7F51536"/>
    <w:multiLevelType w:val="hybridMultilevel"/>
    <w:tmpl w:val="EDF45A0A"/>
    <w:lvl w:ilvl="0" w:tplc="0F326DAC">
      <w:start w:val="1"/>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14" w15:restartNumberingAfterBreak="0">
    <w:nsid w:val="28627C06"/>
    <w:multiLevelType w:val="hybridMultilevel"/>
    <w:tmpl w:val="25F6CD64"/>
    <w:lvl w:ilvl="0" w:tplc="5CE4F9EA">
      <w:start w:val="3"/>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15" w15:restartNumberingAfterBreak="0">
    <w:nsid w:val="2DDE6910"/>
    <w:multiLevelType w:val="hybridMultilevel"/>
    <w:tmpl w:val="664A88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E6A505F"/>
    <w:multiLevelType w:val="hybridMultilevel"/>
    <w:tmpl w:val="3B769F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FC147C1"/>
    <w:multiLevelType w:val="hybridMultilevel"/>
    <w:tmpl w:val="F8AA4478"/>
    <w:lvl w:ilvl="0" w:tplc="0F326DAC">
      <w:start w:val="1"/>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18" w15:restartNumberingAfterBreak="0">
    <w:nsid w:val="31570356"/>
    <w:multiLevelType w:val="hybridMultilevel"/>
    <w:tmpl w:val="EB8C03BE"/>
    <w:lvl w:ilvl="0" w:tplc="0F326DA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F893A6B"/>
    <w:multiLevelType w:val="hybridMultilevel"/>
    <w:tmpl w:val="BFA4A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0" w15:restartNumberingAfterBreak="0">
    <w:nsid w:val="41006D0E"/>
    <w:multiLevelType w:val="multilevel"/>
    <w:tmpl w:val="1FDC8902"/>
    <w:lvl w:ilvl="0">
      <w:start w:val="1"/>
      <w:numFmt w:val="decimal"/>
      <w:lvlText w:val="%1."/>
      <w:lvlJc w:val="left"/>
      <w:pPr>
        <w:ind w:left="720" w:hanging="360"/>
      </w:pPr>
    </w:lvl>
    <w:lvl w:ilvl="1">
      <w:start w:val="1"/>
      <w:numFmt w:val="decimal"/>
      <w:isLgl/>
      <w:lvlText w:val="%1.%2"/>
      <w:lvlJc w:val="left"/>
      <w:pPr>
        <w:ind w:left="810" w:hanging="45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1" w15:restartNumberingAfterBreak="0">
    <w:nsid w:val="414C5081"/>
    <w:multiLevelType w:val="hybridMultilevel"/>
    <w:tmpl w:val="376807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935299F"/>
    <w:multiLevelType w:val="hybridMultilevel"/>
    <w:tmpl w:val="A3BE30D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A643490"/>
    <w:multiLevelType w:val="hybridMultilevel"/>
    <w:tmpl w:val="4BF8FC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DAE4F85"/>
    <w:multiLevelType w:val="hybridMultilevel"/>
    <w:tmpl w:val="DA9AE9A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DC95097"/>
    <w:multiLevelType w:val="hybridMultilevel"/>
    <w:tmpl w:val="083AE1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E153267"/>
    <w:multiLevelType w:val="hybridMultilevel"/>
    <w:tmpl w:val="9536E0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1D522EE"/>
    <w:multiLevelType w:val="hybridMultilevel"/>
    <w:tmpl w:val="9440DB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3A412CF"/>
    <w:multiLevelType w:val="hybridMultilevel"/>
    <w:tmpl w:val="9FF275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BAD567F"/>
    <w:multiLevelType w:val="hybridMultilevel"/>
    <w:tmpl w:val="2A8E09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C7F3D03"/>
    <w:multiLevelType w:val="multilevel"/>
    <w:tmpl w:val="F73A1A42"/>
    <w:lvl w:ilvl="0">
      <w:start w:val="1"/>
      <w:numFmt w:val="decimal"/>
      <w:lvlText w:val="%1."/>
      <w:lvlJc w:val="left"/>
      <w:pPr>
        <w:ind w:left="720" w:hanging="360"/>
      </w:pPr>
    </w:lvl>
    <w:lvl w:ilvl="1">
      <w:start w:val="2"/>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1" w15:restartNumberingAfterBreak="0">
    <w:nsid w:val="650F4490"/>
    <w:multiLevelType w:val="hybridMultilevel"/>
    <w:tmpl w:val="139CB7F6"/>
    <w:lvl w:ilvl="0" w:tplc="0DBC4494">
      <w:start w:val="1"/>
      <w:numFmt w:val="bullet"/>
      <w:lvlText w:val="•"/>
      <w:lvlJc w:val="left"/>
      <w:pPr>
        <w:tabs>
          <w:tab w:val="num" w:pos="720"/>
        </w:tabs>
        <w:ind w:left="720" w:hanging="360"/>
      </w:pPr>
      <w:rPr>
        <w:rFonts w:ascii="Times New Roman" w:hAnsi="Times New Roman" w:hint="default"/>
      </w:rPr>
    </w:lvl>
    <w:lvl w:ilvl="1" w:tplc="58E60012" w:tentative="1">
      <w:start w:val="1"/>
      <w:numFmt w:val="bullet"/>
      <w:lvlText w:val="•"/>
      <w:lvlJc w:val="left"/>
      <w:pPr>
        <w:tabs>
          <w:tab w:val="num" w:pos="1440"/>
        </w:tabs>
        <w:ind w:left="1440" w:hanging="360"/>
      </w:pPr>
      <w:rPr>
        <w:rFonts w:ascii="Times New Roman" w:hAnsi="Times New Roman" w:hint="default"/>
      </w:rPr>
    </w:lvl>
    <w:lvl w:ilvl="2" w:tplc="23A027D4" w:tentative="1">
      <w:start w:val="1"/>
      <w:numFmt w:val="bullet"/>
      <w:lvlText w:val="•"/>
      <w:lvlJc w:val="left"/>
      <w:pPr>
        <w:tabs>
          <w:tab w:val="num" w:pos="2160"/>
        </w:tabs>
        <w:ind w:left="2160" w:hanging="360"/>
      </w:pPr>
      <w:rPr>
        <w:rFonts w:ascii="Times New Roman" w:hAnsi="Times New Roman" w:hint="default"/>
      </w:rPr>
    </w:lvl>
    <w:lvl w:ilvl="3" w:tplc="745C68A0" w:tentative="1">
      <w:start w:val="1"/>
      <w:numFmt w:val="bullet"/>
      <w:lvlText w:val="•"/>
      <w:lvlJc w:val="left"/>
      <w:pPr>
        <w:tabs>
          <w:tab w:val="num" w:pos="2880"/>
        </w:tabs>
        <w:ind w:left="2880" w:hanging="360"/>
      </w:pPr>
      <w:rPr>
        <w:rFonts w:ascii="Times New Roman" w:hAnsi="Times New Roman" w:hint="default"/>
      </w:rPr>
    </w:lvl>
    <w:lvl w:ilvl="4" w:tplc="4978D93C" w:tentative="1">
      <w:start w:val="1"/>
      <w:numFmt w:val="bullet"/>
      <w:lvlText w:val="•"/>
      <w:lvlJc w:val="left"/>
      <w:pPr>
        <w:tabs>
          <w:tab w:val="num" w:pos="3600"/>
        </w:tabs>
        <w:ind w:left="3600" w:hanging="360"/>
      </w:pPr>
      <w:rPr>
        <w:rFonts w:ascii="Times New Roman" w:hAnsi="Times New Roman" w:hint="default"/>
      </w:rPr>
    </w:lvl>
    <w:lvl w:ilvl="5" w:tplc="95B4C8EE" w:tentative="1">
      <w:start w:val="1"/>
      <w:numFmt w:val="bullet"/>
      <w:lvlText w:val="•"/>
      <w:lvlJc w:val="left"/>
      <w:pPr>
        <w:tabs>
          <w:tab w:val="num" w:pos="4320"/>
        </w:tabs>
        <w:ind w:left="4320" w:hanging="360"/>
      </w:pPr>
      <w:rPr>
        <w:rFonts w:ascii="Times New Roman" w:hAnsi="Times New Roman" w:hint="default"/>
      </w:rPr>
    </w:lvl>
    <w:lvl w:ilvl="6" w:tplc="084A4BAC" w:tentative="1">
      <w:start w:val="1"/>
      <w:numFmt w:val="bullet"/>
      <w:lvlText w:val="•"/>
      <w:lvlJc w:val="left"/>
      <w:pPr>
        <w:tabs>
          <w:tab w:val="num" w:pos="5040"/>
        </w:tabs>
        <w:ind w:left="5040" w:hanging="360"/>
      </w:pPr>
      <w:rPr>
        <w:rFonts w:ascii="Times New Roman" w:hAnsi="Times New Roman" w:hint="default"/>
      </w:rPr>
    </w:lvl>
    <w:lvl w:ilvl="7" w:tplc="82EE64C8" w:tentative="1">
      <w:start w:val="1"/>
      <w:numFmt w:val="bullet"/>
      <w:lvlText w:val="•"/>
      <w:lvlJc w:val="left"/>
      <w:pPr>
        <w:tabs>
          <w:tab w:val="num" w:pos="5760"/>
        </w:tabs>
        <w:ind w:left="5760" w:hanging="360"/>
      </w:pPr>
      <w:rPr>
        <w:rFonts w:ascii="Times New Roman" w:hAnsi="Times New Roman" w:hint="default"/>
      </w:rPr>
    </w:lvl>
    <w:lvl w:ilvl="8" w:tplc="D1B21366" w:tentative="1">
      <w:start w:val="1"/>
      <w:numFmt w:val="bullet"/>
      <w:lvlText w:val="•"/>
      <w:lvlJc w:val="left"/>
      <w:pPr>
        <w:tabs>
          <w:tab w:val="num" w:pos="6480"/>
        </w:tabs>
        <w:ind w:left="6480" w:hanging="360"/>
      </w:pPr>
      <w:rPr>
        <w:rFonts w:ascii="Times New Roman" w:hAnsi="Times New Roman" w:hint="default"/>
      </w:rPr>
    </w:lvl>
  </w:abstractNum>
  <w:abstractNum w:abstractNumId="32" w15:restartNumberingAfterBreak="0">
    <w:nsid w:val="684277AD"/>
    <w:multiLevelType w:val="hybridMultilevel"/>
    <w:tmpl w:val="FBFEF2F0"/>
    <w:lvl w:ilvl="0" w:tplc="6A7481AA">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6B6B48AF"/>
    <w:multiLevelType w:val="hybridMultilevel"/>
    <w:tmpl w:val="664A88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0054EA9"/>
    <w:multiLevelType w:val="hybridMultilevel"/>
    <w:tmpl w:val="E2765EC8"/>
    <w:lvl w:ilvl="0" w:tplc="FACE7390">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3B11C16"/>
    <w:multiLevelType w:val="hybridMultilevel"/>
    <w:tmpl w:val="4760A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C326399"/>
    <w:multiLevelType w:val="hybridMultilevel"/>
    <w:tmpl w:val="7D22FB74"/>
    <w:lvl w:ilvl="0" w:tplc="5CE4F9EA">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CC451D5"/>
    <w:multiLevelType w:val="hybridMultilevel"/>
    <w:tmpl w:val="05B655F0"/>
    <w:lvl w:ilvl="0" w:tplc="7DDE38E4">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7"/>
  </w:num>
  <w:num w:numId="2">
    <w:abstractNumId w:val="8"/>
  </w:num>
  <w:num w:numId="3">
    <w:abstractNumId w:val="35"/>
  </w:num>
  <w:num w:numId="4">
    <w:abstractNumId w:val="24"/>
  </w:num>
  <w:num w:numId="5">
    <w:abstractNumId w:val="0"/>
  </w:num>
  <w:num w:numId="6">
    <w:abstractNumId w:val="2"/>
  </w:num>
  <w:num w:numId="7">
    <w:abstractNumId w:val="14"/>
  </w:num>
  <w:num w:numId="8">
    <w:abstractNumId w:val="25"/>
  </w:num>
  <w:num w:numId="9">
    <w:abstractNumId w:val="18"/>
  </w:num>
  <w:num w:numId="10">
    <w:abstractNumId w:val="19"/>
  </w:num>
  <w:num w:numId="11">
    <w:abstractNumId w:val="30"/>
  </w:num>
  <w:num w:numId="12">
    <w:abstractNumId w:val="20"/>
  </w:num>
  <w:num w:numId="13">
    <w:abstractNumId w:val="15"/>
  </w:num>
  <w:num w:numId="14">
    <w:abstractNumId w:val="33"/>
  </w:num>
  <w:num w:numId="15">
    <w:abstractNumId w:val="10"/>
  </w:num>
  <w:num w:numId="16">
    <w:abstractNumId w:val="3"/>
  </w:num>
  <w:num w:numId="17">
    <w:abstractNumId w:val="36"/>
  </w:num>
  <w:num w:numId="18">
    <w:abstractNumId w:val="5"/>
  </w:num>
  <w:num w:numId="19">
    <w:abstractNumId w:val="13"/>
  </w:num>
  <w:num w:numId="20">
    <w:abstractNumId w:val="17"/>
  </w:num>
  <w:num w:numId="21">
    <w:abstractNumId w:val="9"/>
  </w:num>
  <w:num w:numId="22">
    <w:abstractNumId w:val="32"/>
  </w:num>
  <w:num w:numId="23">
    <w:abstractNumId w:val="4"/>
  </w:num>
  <w:num w:numId="24">
    <w:abstractNumId w:val="26"/>
  </w:num>
  <w:num w:numId="25">
    <w:abstractNumId w:val="31"/>
  </w:num>
  <w:num w:numId="26">
    <w:abstractNumId w:val="11"/>
  </w:num>
  <w:num w:numId="27">
    <w:abstractNumId w:val="28"/>
  </w:num>
  <w:num w:numId="28">
    <w:abstractNumId w:val="1"/>
  </w:num>
  <w:num w:numId="29">
    <w:abstractNumId w:val="21"/>
  </w:num>
  <w:num w:numId="30">
    <w:abstractNumId w:val="27"/>
  </w:num>
  <w:num w:numId="31">
    <w:abstractNumId w:val="12"/>
  </w:num>
  <w:num w:numId="32">
    <w:abstractNumId w:val="6"/>
  </w:num>
  <w:num w:numId="33">
    <w:abstractNumId w:val="29"/>
  </w:num>
  <w:num w:numId="34">
    <w:abstractNumId w:val="37"/>
  </w:num>
  <w:num w:numId="35">
    <w:abstractNumId w:val="16"/>
  </w:num>
  <w:num w:numId="36">
    <w:abstractNumId w:val="23"/>
  </w:num>
  <w:num w:numId="37">
    <w:abstractNumId w:val="34"/>
  </w:num>
  <w:num w:numId="3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4124"/>
    <w:rsid w:val="0000084E"/>
    <w:rsid w:val="0000231D"/>
    <w:rsid w:val="000038A8"/>
    <w:rsid w:val="000040A5"/>
    <w:rsid w:val="00004512"/>
    <w:rsid w:val="00004B79"/>
    <w:rsid w:val="00005E6E"/>
    <w:rsid w:val="0000678F"/>
    <w:rsid w:val="0000686B"/>
    <w:rsid w:val="0000692F"/>
    <w:rsid w:val="0000730A"/>
    <w:rsid w:val="00010A13"/>
    <w:rsid w:val="00010BB7"/>
    <w:rsid w:val="000136D2"/>
    <w:rsid w:val="000137FC"/>
    <w:rsid w:val="0001469A"/>
    <w:rsid w:val="00015185"/>
    <w:rsid w:val="00015BE4"/>
    <w:rsid w:val="00015C86"/>
    <w:rsid w:val="00015DAA"/>
    <w:rsid w:val="00021604"/>
    <w:rsid w:val="0002211D"/>
    <w:rsid w:val="00024D95"/>
    <w:rsid w:val="00026625"/>
    <w:rsid w:val="000324E4"/>
    <w:rsid w:val="000332EF"/>
    <w:rsid w:val="000343EB"/>
    <w:rsid w:val="000358DF"/>
    <w:rsid w:val="000432FF"/>
    <w:rsid w:val="000444F7"/>
    <w:rsid w:val="0004547F"/>
    <w:rsid w:val="00047B54"/>
    <w:rsid w:val="00047FC9"/>
    <w:rsid w:val="000517D1"/>
    <w:rsid w:val="000549D5"/>
    <w:rsid w:val="000561D9"/>
    <w:rsid w:val="000563C4"/>
    <w:rsid w:val="00056BA5"/>
    <w:rsid w:val="0005708C"/>
    <w:rsid w:val="00060165"/>
    <w:rsid w:val="00061262"/>
    <w:rsid w:val="00061F05"/>
    <w:rsid w:val="0006305A"/>
    <w:rsid w:val="000648D5"/>
    <w:rsid w:val="000657D1"/>
    <w:rsid w:val="00065AF9"/>
    <w:rsid w:val="00070DB1"/>
    <w:rsid w:val="00070DB2"/>
    <w:rsid w:val="00072EAC"/>
    <w:rsid w:val="0007363A"/>
    <w:rsid w:val="00074D36"/>
    <w:rsid w:val="00075228"/>
    <w:rsid w:val="00075377"/>
    <w:rsid w:val="00076F5E"/>
    <w:rsid w:val="00081360"/>
    <w:rsid w:val="000816A8"/>
    <w:rsid w:val="00082D40"/>
    <w:rsid w:val="000838A1"/>
    <w:rsid w:val="00083910"/>
    <w:rsid w:val="0008786D"/>
    <w:rsid w:val="00087F17"/>
    <w:rsid w:val="00092FB4"/>
    <w:rsid w:val="000953BE"/>
    <w:rsid w:val="0009637B"/>
    <w:rsid w:val="000A2A4F"/>
    <w:rsid w:val="000A2EA3"/>
    <w:rsid w:val="000A3CF0"/>
    <w:rsid w:val="000A56A9"/>
    <w:rsid w:val="000A5830"/>
    <w:rsid w:val="000A6384"/>
    <w:rsid w:val="000A7208"/>
    <w:rsid w:val="000B0385"/>
    <w:rsid w:val="000B1183"/>
    <w:rsid w:val="000B2DA7"/>
    <w:rsid w:val="000B4962"/>
    <w:rsid w:val="000B58D0"/>
    <w:rsid w:val="000C01FA"/>
    <w:rsid w:val="000C6107"/>
    <w:rsid w:val="000D04C8"/>
    <w:rsid w:val="000D2C3B"/>
    <w:rsid w:val="000D3A56"/>
    <w:rsid w:val="000D6276"/>
    <w:rsid w:val="000E2719"/>
    <w:rsid w:val="000E45D0"/>
    <w:rsid w:val="000E5A28"/>
    <w:rsid w:val="000F0F56"/>
    <w:rsid w:val="00104A06"/>
    <w:rsid w:val="00105522"/>
    <w:rsid w:val="00105C89"/>
    <w:rsid w:val="00106063"/>
    <w:rsid w:val="00107BF2"/>
    <w:rsid w:val="00107E89"/>
    <w:rsid w:val="00110730"/>
    <w:rsid w:val="00111777"/>
    <w:rsid w:val="00111A13"/>
    <w:rsid w:val="00112F18"/>
    <w:rsid w:val="001131C3"/>
    <w:rsid w:val="00113A6F"/>
    <w:rsid w:val="00115A5F"/>
    <w:rsid w:val="00116B66"/>
    <w:rsid w:val="001227EC"/>
    <w:rsid w:val="00125527"/>
    <w:rsid w:val="00126218"/>
    <w:rsid w:val="00126CC9"/>
    <w:rsid w:val="00127CC6"/>
    <w:rsid w:val="00130DFE"/>
    <w:rsid w:val="001323BB"/>
    <w:rsid w:val="00132412"/>
    <w:rsid w:val="00133531"/>
    <w:rsid w:val="001335CB"/>
    <w:rsid w:val="00133BCB"/>
    <w:rsid w:val="0013407B"/>
    <w:rsid w:val="001341C8"/>
    <w:rsid w:val="00134ECE"/>
    <w:rsid w:val="00135780"/>
    <w:rsid w:val="0013654C"/>
    <w:rsid w:val="00137BF7"/>
    <w:rsid w:val="0014175B"/>
    <w:rsid w:val="00142477"/>
    <w:rsid w:val="001440A9"/>
    <w:rsid w:val="001441C7"/>
    <w:rsid w:val="0014657B"/>
    <w:rsid w:val="00146753"/>
    <w:rsid w:val="00150A20"/>
    <w:rsid w:val="00151191"/>
    <w:rsid w:val="001535CD"/>
    <w:rsid w:val="00154C82"/>
    <w:rsid w:val="0015621C"/>
    <w:rsid w:val="00156D87"/>
    <w:rsid w:val="0016050D"/>
    <w:rsid w:val="001606B9"/>
    <w:rsid w:val="001636CB"/>
    <w:rsid w:val="00163D6A"/>
    <w:rsid w:val="0016641B"/>
    <w:rsid w:val="001668C9"/>
    <w:rsid w:val="0017076B"/>
    <w:rsid w:val="001713CD"/>
    <w:rsid w:val="00171A74"/>
    <w:rsid w:val="00171B56"/>
    <w:rsid w:val="00171FF9"/>
    <w:rsid w:val="00172F34"/>
    <w:rsid w:val="00172F65"/>
    <w:rsid w:val="001736E3"/>
    <w:rsid w:val="001769B0"/>
    <w:rsid w:val="001770D6"/>
    <w:rsid w:val="00181A84"/>
    <w:rsid w:val="001835D8"/>
    <w:rsid w:val="00183EEA"/>
    <w:rsid w:val="001852FA"/>
    <w:rsid w:val="00185C05"/>
    <w:rsid w:val="0018607E"/>
    <w:rsid w:val="00186DC0"/>
    <w:rsid w:val="00187C75"/>
    <w:rsid w:val="00192CD4"/>
    <w:rsid w:val="0019342E"/>
    <w:rsid w:val="001949B6"/>
    <w:rsid w:val="00195096"/>
    <w:rsid w:val="0019556A"/>
    <w:rsid w:val="0019799A"/>
    <w:rsid w:val="001A0312"/>
    <w:rsid w:val="001A1012"/>
    <w:rsid w:val="001A17B2"/>
    <w:rsid w:val="001A1E2B"/>
    <w:rsid w:val="001A2F83"/>
    <w:rsid w:val="001A6C9B"/>
    <w:rsid w:val="001B18B7"/>
    <w:rsid w:val="001B326F"/>
    <w:rsid w:val="001B39A5"/>
    <w:rsid w:val="001B4B80"/>
    <w:rsid w:val="001B4C0F"/>
    <w:rsid w:val="001B5EB0"/>
    <w:rsid w:val="001B618A"/>
    <w:rsid w:val="001B6D41"/>
    <w:rsid w:val="001C0B29"/>
    <w:rsid w:val="001C2A17"/>
    <w:rsid w:val="001C3515"/>
    <w:rsid w:val="001C3683"/>
    <w:rsid w:val="001C3EA6"/>
    <w:rsid w:val="001C4E3A"/>
    <w:rsid w:val="001C5DA2"/>
    <w:rsid w:val="001D052B"/>
    <w:rsid w:val="001D1C26"/>
    <w:rsid w:val="001D26F7"/>
    <w:rsid w:val="001D4BA9"/>
    <w:rsid w:val="001D4EDC"/>
    <w:rsid w:val="001D4FAC"/>
    <w:rsid w:val="001D5B77"/>
    <w:rsid w:val="001D72C1"/>
    <w:rsid w:val="001E242B"/>
    <w:rsid w:val="001E4BFF"/>
    <w:rsid w:val="001E4C22"/>
    <w:rsid w:val="001E5DA1"/>
    <w:rsid w:val="001E5E44"/>
    <w:rsid w:val="001E738C"/>
    <w:rsid w:val="001F069B"/>
    <w:rsid w:val="001F071B"/>
    <w:rsid w:val="001F1AC1"/>
    <w:rsid w:val="001F2269"/>
    <w:rsid w:val="001F28DC"/>
    <w:rsid w:val="001F6F3C"/>
    <w:rsid w:val="00201706"/>
    <w:rsid w:val="00203CF1"/>
    <w:rsid w:val="00204118"/>
    <w:rsid w:val="00204F3B"/>
    <w:rsid w:val="002064D5"/>
    <w:rsid w:val="00206B17"/>
    <w:rsid w:val="00210D99"/>
    <w:rsid w:val="002122E5"/>
    <w:rsid w:val="00212D4F"/>
    <w:rsid w:val="002135EC"/>
    <w:rsid w:val="00213D2A"/>
    <w:rsid w:val="0021651B"/>
    <w:rsid w:val="00216E82"/>
    <w:rsid w:val="00217820"/>
    <w:rsid w:val="00221442"/>
    <w:rsid w:val="002222E9"/>
    <w:rsid w:val="002235C2"/>
    <w:rsid w:val="00223D7A"/>
    <w:rsid w:val="0022541B"/>
    <w:rsid w:val="00230C34"/>
    <w:rsid w:val="002314E8"/>
    <w:rsid w:val="002323A6"/>
    <w:rsid w:val="00233BA8"/>
    <w:rsid w:val="002363FF"/>
    <w:rsid w:val="002372CD"/>
    <w:rsid w:val="0024316C"/>
    <w:rsid w:val="00243486"/>
    <w:rsid w:val="00247F87"/>
    <w:rsid w:val="00251DCA"/>
    <w:rsid w:val="002527B2"/>
    <w:rsid w:val="00254269"/>
    <w:rsid w:val="0025562A"/>
    <w:rsid w:val="00256485"/>
    <w:rsid w:val="00257681"/>
    <w:rsid w:val="00260106"/>
    <w:rsid w:val="00261A46"/>
    <w:rsid w:val="00262470"/>
    <w:rsid w:val="002627AD"/>
    <w:rsid w:val="00262FD2"/>
    <w:rsid w:val="0026453B"/>
    <w:rsid w:val="00265D04"/>
    <w:rsid w:val="00266906"/>
    <w:rsid w:val="00267891"/>
    <w:rsid w:val="002710A5"/>
    <w:rsid w:val="00272757"/>
    <w:rsid w:val="00272A71"/>
    <w:rsid w:val="00272CC0"/>
    <w:rsid w:val="002734E1"/>
    <w:rsid w:val="00273D5C"/>
    <w:rsid w:val="00274118"/>
    <w:rsid w:val="00277DFD"/>
    <w:rsid w:val="0028018F"/>
    <w:rsid w:val="00280DA5"/>
    <w:rsid w:val="002810D5"/>
    <w:rsid w:val="00283D86"/>
    <w:rsid w:val="002856D3"/>
    <w:rsid w:val="002857CD"/>
    <w:rsid w:val="00285C31"/>
    <w:rsid w:val="0028629C"/>
    <w:rsid w:val="002864F8"/>
    <w:rsid w:val="0029002D"/>
    <w:rsid w:val="0029155A"/>
    <w:rsid w:val="00291DC8"/>
    <w:rsid w:val="002924E0"/>
    <w:rsid w:val="00292E96"/>
    <w:rsid w:val="00293041"/>
    <w:rsid w:val="00294271"/>
    <w:rsid w:val="00295A66"/>
    <w:rsid w:val="002A00E5"/>
    <w:rsid w:val="002A221C"/>
    <w:rsid w:val="002A24CE"/>
    <w:rsid w:val="002A3168"/>
    <w:rsid w:val="002A7644"/>
    <w:rsid w:val="002B00C0"/>
    <w:rsid w:val="002B19B4"/>
    <w:rsid w:val="002B295E"/>
    <w:rsid w:val="002B47E6"/>
    <w:rsid w:val="002B5F4E"/>
    <w:rsid w:val="002B699E"/>
    <w:rsid w:val="002B6B4C"/>
    <w:rsid w:val="002B71D9"/>
    <w:rsid w:val="002C0C42"/>
    <w:rsid w:val="002C1918"/>
    <w:rsid w:val="002C372D"/>
    <w:rsid w:val="002C599F"/>
    <w:rsid w:val="002C6DD8"/>
    <w:rsid w:val="002C7FB4"/>
    <w:rsid w:val="002D1033"/>
    <w:rsid w:val="002D2D5C"/>
    <w:rsid w:val="002D3232"/>
    <w:rsid w:val="002D3BCB"/>
    <w:rsid w:val="002D57D1"/>
    <w:rsid w:val="002D66F2"/>
    <w:rsid w:val="002E0159"/>
    <w:rsid w:val="002E025A"/>
    <w:rsid w:val="002E049D"/>
    <w:rsid w:val="002E280A"/>
    <w:rsid w:val="002E6EEA"/>
    <w:rsid w:val="002E7F2B"/>
    <w:rsid w:val="002F2F3D"/>
    <w:rsid w:val="002F66DB"/>
    <w:rsid w:val="002F76F4"/>
    <w:rsid w:val="003007CD"/>
    <w:rsid w:val="003011C5"/>
    <w:rsid w:val="00301A73"/>
    <w:rsid w:val="003024BA"/>
    <w:rsid w:val="003028CB"/>
    <w:rsid w:val="00304415"/>
    <w:rsid w:val="00305441"/>
    <w:rsid w:val="00306877"/>
    <w:rsid w:val="00307227"/>
    <w:rsid w:val="00314F7C"/>
    <w:rsid w:val="003154AC"/>
    <w:rsid w:val="00315CF2"/>
    <w:rsid w:val="00315E2C"/>
    <w:rsid w:val="003170CA"/>
    <w:rsid w:val="00321402"/>
    <w:rsid w:val="00323C91"/>
    <w:rsid w:val="00324452"/>
    <w:rsid w:val="00324A4D"/>
    <w:rsid w:val="00330B74"/>
    <w:rsid w:val="00331727"/>
    <w:rsid w:val="00334814"/>
    <w:rsid w:val="003366C3"/>
    <w:rsid w:val="00340D98"/>
    <w:rsid w:val="00342267"/>
    <w:rsid w:val="00342A34"/>
    <w:rsid w:val="003476DD"/>
    <w:rsid w:val="00350A25"/>
    <w:rsid w:val="0035265A"/>
    <w:rsid w:val="003564A7"/>
    <w:rsid w:val="003573EF"/>
    <w:rsid w:val="003574AB"/>
    <w:rsid w:val="00357F1A"/>
    <w:rsid w:val="00361A84"/>
    <w:rsid w:val="00363CA5"/>
    <w:rsid w:val="00365FF9"/>
    <w:rsid w:val="00366A4D"/>
    <w:rsid w:val="00370620"/>
    <w:rsid w:val="003707BE"/>
    <w:rsid w:val="00370991"/>
    <w:rsid w:val="003710FB"/>
    <w:rsid w:val="00372069"/>
    <w:rsid w:val="00373A0E"/>
    <w:rsid w:val="003747AA"/>
    <w:rsid w:val="00375828"/>
    <w:rsid w:val="00376933"/>
    <w:rsid w:val="003823D1"/>
    <w:rsid w:val="00384F74"/>
    <w:rsid w:val="00385139"/>
    <w:rsid w:val="00385379"/>
    <w:rsid w:val="0039083A"/>
    <w:rsid w:val="00394B0D"/>
    <w:rsid w:val="003969A0"/>
    <w:rsid w:val="003A0DC0"/>
    <w:rsid w:val="003A3A4A"/>
    <w:rsid w:val="003A57B6"/>
    <w:rsid w:val="003B18A3"/>
    <w:rsid w:val="003B26CC"/>
    <w:rsid w:val="003B37FD"/>
    <w:rsid w:val="003B4EC9"/>
    <w:rsid w:val="003B5B2F"/>
    <w:rsid w:val="003C256F"/>
    <w:rsid w:val="003C3349"/>
    <w:rsid w:val="003C42BB"/>
    <w:rsid w:val="003C4A28"/>
    <w:rsid w:val="003C561D"/>
    <w:rsid w:val="003C6804"/>
    <w:rsid w:val="003C7534"/>
    <w:rsid w:val="003D1B17"/>
    <w:rsid w:val="003D6BCB"/>
    <w:rsid w:val="003E10B5"/>
    <w:rsid w:val="003E20B2"/>
    <w:rsid w:val="003E393A"/>
    <w:rsid w:val="003E4C2D"/>
    <w:rsid w:val="003E637B"/>
    <w:rsid w:val="003E6808"/>
    <w:rsid w:val="003E69BC"/>
    <w:rsid w:val="003E7B47"/>
    <w:rsid w:val="003F0677"/>
    <w:rsid w:val="003F273B"/>
    <w:rsid w:val="003F29AB"/>
    <w:rsid w:val="003F5249"/>
    <w:rsid w:val="003F592C"/>
    <w:rsid w:val="003F7169"/>
    <w:rsid w:val="00402ABD"/>
    <w:rsid w:val="00403130"/>
    <w:rsid w:val="0040325D"/>
    <w:rsid w:val="00404F8B"/>
    <w:rsid w:val="00407582"/>
    <w:rsid w:val="0041032C"/>
    <w:rsid w:val="00411015"/>
    <w:rsid w:val="00412D58"/>
    <w:rsid w:val="004134C3"/>
    <w:rsid w:val="00413FA5"/>
    <w:rsid w:val="00416E57"/>
    <w:rsid w:val="00417154"/>
    <w:rsid w:val="00421051"/>
    <w:rsid w:val="004214EE"/>
    <w:rsid w:val="004218E4"/>
    <w:rsid w:val="00421A57"/>
    <w:rsid w:val="00421F47"/>
    <w:rsid w:val="00423139"/>
    <w:rsid w:val="0042349F"/>
    <w:rsid w:val="0042602E"/>
    <w:rsid w:val="004269D5"/>
    <w:rsid w:val="00430A00"/>
    <w:rsid w:val="004325DA"/>
    <w:rsid w:val="0043279B"/>
    <w:rsid w:val="0043321E"/>
    <w:rsid w:val="00434429"/>
    <w:rsid w:val="004348D6"/>
    <w:rsid w:val="00436B51"/>
    <w:rsid w:val="00436E5C"/>
    <w:rsid w:val="00437325"/>
    <w:rsid w:val="00437398"/>
    <w:rsid w:val="00437952"/>
    <w:rsid w:val="00441F13"/>
    <w:rsid w:val="00444044"/>
    <w:rsid w:val="00444AC9"/>
    <w:rsid w:val="00444CB9"/>
    <w:rsid w:val="0044506A"/>
    <w:rsid w:val="004453C6"/>
    <w:rsid w:val="00445C53"/>
    <w:rsid w:val="00447AA6"/>
    <w:rsid w:val="00450329"/>
    <w:rsid w:val="004505A3"/>
    <w:rsid w:val="004529A6"/>
    <w:rsid w:val="004530EB"/>
    <w:rsid w:val="00453301"/>
    <w:rsid w:val="00453A56"/>
    <w:rsid w:val="00455C48"/>
    <w:rsid w:val="00456CF7"/>
    <w:rsid w:val="00456EAA"/>
    <w:rsid w:val="00461A57"/>
    <w:rsid w:val="00461C81"/>
    <w:rsid w:val="00464124"/>
    <w:rsid w:val="00466BF2"/>
    <w:rsid w:val="004675F9"/>
    <w:rsid w:val="00470241"/>
    <w:rsid w:val="004734FB"/>
    <w:rsid w:val="00473EE1"/>
    <w:rsid w:val="00474712"/>
    <w:rsid w:val="004754A2"/>
    <w:rsid w:val="0048034F"/>
    <w:rsid w:val="004803C1"/>
    <w:rsid w:val="00480B81"/>
    <w:rsid w:val="0048103C"/>
    <w:rsid w:val="004814A0"/>
    <w:rsid w:val="00481828"/>
    <w:rsid w:val="00483A9F"/>
    <w:rsid w:val="00486558"/>
    <w:rsid w:val="00486FE3"/>
    <w:rsid w:val="00490B0F"/>
    <w:rsid w:val="00490F80"/>
    <w:rsid w:val="00492606"/>
    <w:rsid w:val="0049492A"/>
    <w:rsid w:val="004950B0"/>
    <w:rsid w:val="004A223A"/>
    <w:rsid w:val="004A65BF"/>
    <w:rsid w:val="004B0AC6"/>
    <w:rsid w:val="004B34D4"/>
    <w:rsid w:val="004B4CA1"/>
    <w:rsid w:val="004B5686"/>
    <w:rsid w:val="004B63F8"/>
    <w:rsid w:val="004B6B18"/>
    <w:rsid w:val="004C2BFD"/>
    <w:rsid w:val="004C568D"/>
    <w:rsid w:val="004C5A01"/>
    <w:rsid w:val="004C5E1A"/>
    <w:rsid w:val="004C6342"/>
    <w:rsid w:val="004C691D"/>
    <w:rsid w:val="004C6E56"/>
    <w:rsid w:val="004C77A5"/>
    <w:rsid w:val="004D4AE0"/>
    <w:rsid w:val="004D693B"/>
    <w:rsid w:val="004E0972"/>
    <w:rsid w:val="004E0B06"/>
    <w:rsid w:val="004E13F8"/>
    <w:rsid w:val="004E5D90"/>
    <w:rsid w:val="004E5EBF"/>
    <w:rsid w:val="004F01BA"/>
    <w:rsid w:val="004F0599"/>
    <w:rsid w:val="004F1D0A"/>
    <w:rsid w:val="004F1FB5"/>
    <w:rsid w:val="004F26A6"/>
    <w:rsid w:val="004F388E"/>
    <w:rsid w:val="004F3901"/>
    <w:rsid w:val="004F4CA9"/>
    <w:rsid w:val="004F4DAC"/>
    <w:rsid w:val="004F6CE5"/>
    <w:rsid w:val="004F6EFD"/>
    <w:rsid w:val="004F7E33"/>
    <w:rsid w:val="00500736"/>
    <w:rsid w:val="00501379"/>
    <w:rsid w:val="00501726"/>
    <w:rsid w:val="005017C5"/>
    <w:rsid w:val="0050221B"/>
    <w:rsid w:val="00502D6C"/>
    <w:rsid w:val="00502EAF"/>
    <w:rsid w:val="0050378F"/>
    <w:rsid w:val="00506B0B"/>
    <w:rsid w:val="0051021A"/>
    <w:rsid w:val="0051241B"/>
    <w:rsid w:val="005136BB"/>
    <w:rsid w:val="00514700"/>
    <w:rsid w:val="00516E1F"/>
    <w:rsid w:val="00520BBD"/>
    <w:rsid w:val="00521B10"/>
    <w:rsid w:val="00521B95"/>
    <w:rsid w:val="00523730"/>
    <w:rsid w:val="00526BDA"/>
    <w:rsid w:val="005308E7"/>
    <w:rsid w:val="00530F7C"/>
    <w:rsid w:val="00531FD6"/>
    <w:rsid w:val="00532E63"/>
    <w:rsid w:val="0053304B"/>
    <w:rsid w:val="005344C1"/>
    <w:rsid w:val="00544ABD"/>
    <w:rsid w:val="00552EAB"/>
    <w:rsid w:val="0055320E"/>
    <w:rsid w:val="00556716"/>
    <w:rsid w:val="0055683D"/>
    <w:rsid w:val="00562934"/>
    <w:rsid w:val="00571111"/>
    <w:rsid w:val="00571197"/>
    <w:rsid w:val="00572E03"/>
    <w:rsid w:val="00573DA2"/>
    <w:rsid w:val="00574182"/>
    <w:rsid w:val="00576F70"/>
    <w:rsid w:val="00581BC0"/>
    <w:rsid w:val="0058299B"/>
    <w:rsid w:val="0058415A"/>
    <w:rsid w:val="00584F4A"/>
    <w:rsid w:val="00585D8E"/>
    <w:rsid w:val="0058628F"/>
    <w:rsid w:val="00587F53"/>
    <w:rsid w:val="005917E9"/>
    <w:rsid w:val="005930DA"/>
    <w:rsid w:val="005935E4"/>
    <w:rsid w:val="00596776"/>
    <w:rsid w:val="00596F6A"/>
    <w:rsid w:val="005A0EA8"/>
    <w:rsid w:val="005A1073"/>
    <w:rsid w:val="005A1A1F"/>
    <w:rsid w:val="005A2F15"/>
    <w:rsid w:val="005A44FC"/>
    <w:rsid w:val="005A6D2A"/>
    <w:rsid w:val="005B5449"/>
    <w:rsid w:val="005B6EF6"/>
    <w:rsid w:val="005B7C85"/>
    <w:rsid w:val="005C174D"/>
    <w:rsid w:val="005C2AC4"/>
    <w:rsid w:val="005C33F2"/>
    <w:rsid w:val="005C403A"/>
    <w:rsid w:val="005C7D09"/>
    <w:rsid w:val="005C7FEA"/>
    <w:rsid w:val="005D0CA1"/>
    <w:rsid w:val="005D1D28"/>
    <w:rsid w:val="005D2CB0"/>
    <w:rsid w:val="005D3893"/>
    <w:rsid w:val="005D3A0F"/>
    <w:rsid w:val="005D5D55"/>
    <w:rsid w:val="005E05E0"/>
    <w:rsid w:val="005E1E28"/>
    <w:rsid w:val="005E1E90"/>
    <w:rsid w:val="005E2728"/>
    <w:rsid w:val="005E2BDD"/>
    <w:rsid w:val="005E4157"/>
    <w:rsid w:val="005E42EF"/>
    <w:rsid w:val="005E4A13"/>
    <w:rsid w:val="005E5F55"/>
    <w:rsid w:val="005E63D9"/>
    <w:rsid w:val="005E6D43"/>
    <w:rsid w:val="005E7378"/>
    <w:rsid w:val="005E7B2E"/>
    <w:rsid w:val="005F0426"/>
    <w:rsid w:val="005F3209"/>
    <w:rsid w:val="005F585E"/>
    <w:rsid w:val="005F6714"/>
    <w:rsid w:val="005F7109"/>
    <w:rsid w:val="005F75F0"/>
    <w:rsid w:val="005F7D7C"/>
    <w:rsid w:val="00600111"/>
    <w:rsid w:val="006008F0"/>
    <w:rsid w:val="00603439"/>
    <w:rsid w:val="00603FAB"/>
    <w:rsid w:val="006049EA"/>
    <w:rsid w:val="00610207"/>
    <w:rsid w:val="00610764"/>
    <w:rsid w:val="006117CA"/>
    <w:rsid w:val="00611CAB"/>
    <w:rsid w:val="00612147"/>
    <w:rsid w:val="00612591"/>
    <w:rsid w:val="006140C9"/>
    <w:rsid w:val="00615F54"/>
    <w:rsid w:val="006161E6"/>
    <w:rsid w:val="00620430"/>
    <w:rsid w:val="006213DF"/>
    <w:rsid w:val="00621BED"/>
    <w:rsid w:val="00621FDC"/>
    <w:rsid w:val="00622DE4"/>
    <w:rsid w:val="00622F9D"/>
    <w:rsid w:val="00623081"/>
    <w:rsid w:val="0062317E"/>
    <w:rsid w:val="0062433A"/>
    <w:rsid w:val="00625CA1"/>
    <w:rsid w:val="006264AD"/>
    <w:rsid w:val="0062676B"/>
    <w:rsid w:val="00626EA5"/>
    <w:rsid w:val="0063019F"/>
    <w:rsid w:val="0063086A"/>
    <w:rsid w:val="006360D2"/>
    <w:rsid w:val="00636CC5"/>
    <w:rsid w:val="006414E0"/>
    <w:rsid w:val="006426BE"/>
    <w:rsid w:val="00643352"/>
    <w:rsid w:val="00643476"/>
    <w:rsid w:val="006452D0"/>
    <w:rsid w:val="00645453"/>
    <w:rsid w:val="006476B4"/>
    <w:rsid w:val="006512F0"/>
    <w:rsid w:val="00651723"/>
    <w:rsid w:val="006523F6"/>
    <w:rsid w:val="00653120"/>
    <w:rsid w:val="00653AD6"/>
    <w:rsid w:val="00653ECA"/>
    <w:rsid w:val="006603FD"/>
    <w:rsid w:val="00660474"/>
    <w:rsid w:val="00661C84"/>
    <w:rsid w:val="0066402C"/>
    <w:rsid w:val="006659E4"/>
    <w:rsid w:val="0067041B"/>
    <w:rsid w:val="006705F2"/>
    <w:rsid w:val="00671D83"/>
    <w:rsid w:val="00671E26"/>
    <w:rsid w:val="00673D05"/>
    <w:rsid w:val="00675968"/>
    <w:rsid w:val="006805CA"/>
    <w:rsid w:val="00681306"/>
    <w:rsid w:val="00684668"/>
    <w:rsid w:val="00685D33"/>
    <w:rsid w:val="00685F2E"/>
    <w:rsid w:val="006861F3"/>
    <w:rsid w:val="006906FB"/>
    <w:rsid w:val="00690AEC"/>
    <w:rsid w:val="00690EDB"/>
    <w:rsid w:val="006914BF"/>
    <w:rsid w:val="006932DD"/>
    <w:rsid w:val="0069353E"/>
    <w:rsid w:val="0069438E"/>
    <w:rsid w:val="0069469D"/>
    <w:rsid w:val="00696A1E"/>
    <w:rsid w:val="00697E05"/>
    <w:rsid w:val="006A00CC"/>
    <w:rsid w:val="006A0E52"/>
    <w:rsid w:val="006A13C3"/>
    <w:rsid w:val="006A22E7"/>
    <w:rsid w:val="006A380F"/>
    <w:rsid w:val="006A4097"/>
    <w:rsid w:val="006A5705"/>
    <w:rsid w:val="006A5EE0"/>
    <w:rsid w:val="006A5F1D"/>
    <w:rsid w:val="006A60A8"/>
    <w:rsid w:val="006A659B"/>
    <w:rsid w:val="006A6917"/>
    <w:rsid w:val="006A7B8A"/>
    <w:rsid w:val="006A7BD8"/>
    <w:rsid w:val="006B06D4"/>
    <w:rsid w:val="006B16D9"/>
    <w:rsid w:val="006B194F"/>
    <w:rsid w:val="006B233E"/>
    <w:rsid w:val="006B3408"/>
    <w:rsid w:val="006B3B83"/>
    <w:rsid w:val="006B49F3"/>
    <w:rsid w:val="006B5929"/>
    <w:rsid w:val="006C029A"/>
    <w:rsid w:val="006C2E1A"/>
    <w:rsid w:val="006C64B4"/>
    <w:rsid w:val="006C6BBA"/>
    <w:rsid w:val="006C6C95"/>
    <w:rsid w:val="006C6F2D"/>
    <w:rsid w:val="006C7B61"/>
    <w:rsid w:val="006D1455"/>
    <w:rsid w:val="006D1A9D"/>
    <w:rsid w:val="006D28F3"/>
    <w:rsid w:val="006D2E0B"/>
    <w:rsid w:val="006D302E"/>
    <w:rsid w:val="006D6C93"/>
    <w:rsid w:val="006D6F5C"/>
    <w:rsid w:val="006D7759"/>
    <w:rsid w:val="006E140A"/>
    <w:rsid w:val="006E3848"/>
    <w:rsid w:val="006E4FC7"/>
    <w:rsid w:val="006F0E6E"/>
    <w:rsid w:val="006F124E"/>
    <w:rsid w:val="006F1652"/>
    <w:rsid w:val="006F175F"/>
    <w:rsid w:val="006F2A33"/>
    <w:rsid w:val="006F3146"/>
    <w:rsid w:val="006F4B68"/>
    <w:rsid w:val="006F5C5F"/>
    <w:rsid w:val="007002E4"/>
    <w:rsid w:val="00703BB3"/>
    <w:rsid w:val="007124B0"/>
    <w:rsid w:val="00712656"/>
    <w:rsid w:val="0071293C"/>
    <w:rsid w:val="007160C6"/>
    <w:rsid w:val="0071658F"/>
    <w:rsid w:val="00716CD9"/>
    <w:rsid w:val="007208D9"/>
    <w:rsid w:val="00720B57"/>
    <w:rsid w:val="0072266C"/>
    <w:rsid w:val="0072323C"/>
    <w:rsid w:val="007233F4"/>
    <w:rsid w:val="00723576"/>
    <w:rsid w:val="0072535F"/>
    <w:rsid w:val="007253B1"/>
    <w:rsid w:val="007253C1"/>
    <w:rsid w:val="00727027"/>
    <w:rsid w:val="007273A1"/>
    <w:rsid w:val="0073066D"/>
    <w:rsid w:val="00730EBE"/>
    <w:rsid w:val="00731CE1"/>
    <w:rsid w:val="007328FA"/>
    <w:rsid w:val="007343E8"/>
    <w:rsid w:val="00734ADF"/>
    <w:rsid w:val="00736370"/>
    <w:rsid w:val="00736CCE"/>
    <w:rsid w:val="00736D25"/>
    <w:rsid w:val="0074282D"/>
    <w:rsid w:val="00742D41"/>
    <w:rsid w:val="007440D3"/>
    <w:rsid w:val="00745126"/>
    <w:rsid w:val="00750D9D"/>
    <w:rsid w:val="007534B5"/>
    <w:rsid w:val="00754EAC"/>
    <w:rsid w:val="00754F03"/>
    <w:rsid w:val="00757EB5"/>
    <w:rsid w:val="00760435"/>
    <w:rsid w:val="00760AA2"/>
    <w:rsid w:val="00762357"/>
    <w:rsid w:val="00763189"/>
    <w:rsid w:val="007645EA"/>
    <w:rsid w:val="00765A3C"/>
    <w:rsid w:val="00766BF6"/>
    <w:rsid w:val="007676C8"/>
    <w:rsid w:val="00767789"/>
    <w:rsid w:val="00767A73"/>
    <w:rsid w:val="00771426"/>
    <w:rsid w:val="00773C47"/>
    <w:rsid w:val="00773CD1"/>
    <w:rsid w:val="00774D8D"/>
    <w:rsid w:val="00775906"/>
    <w:rsid w:val="00775A40"/>
    <w:rsid w:val="00776D0E"/>
    <w:rsid w:val="007777B2"/>
    <w:rsid w:val="00780490"/>
    <w:rsid w:val="0078140F"/>
    <w:rsid w:val="00781F1A"/>
    <w:rsid w:val="00782E1D"/>
    <w:rsid w:val="007844C6"/>
    <w:rsid w:val="00784832"/>
    <w:rsid w:val="00785167"/>
    <w:rsid w:val="00785C5A"/>
    <w:rsid w:val="00790445"/>
    <w:rsid w:val="00793703"/>
    <w:rsid w:val="007963B9"/>
    <w:rsid w:val="00797E30"/>
    <w:rsid w:val="007A05F9"/>
    <w:rsid w:val="007A06B7"/>
    <w:rsid w:val="007A1142"/>
    <w:rsid w:val="007A1A06"/>
    <w:rsid w:val="007A3590"/>
    <w:rsid w:val="007A362B"/>
    <w:rsid w:val="007A4D5A"/>
    <w:rsid w:val="007A510B"/>
    <w:rsid w:val="007A74BA"/>
    <w:rsid w:val="007A7647"/>
    <w:rsid w:val="007B169E"/>
    <w:rsid w:val="007B19C9"/>
    <w:rsid w:val="007B1EE0"/>
    <w:rsid w:val="007B3F45"/>
    <w:rsid w:val="007B56D5"/>
    <w:rsid w:val="007B57A2"/>
    <w:rsid w:val="007B59A2"/>
    <w:rsid w:val="007B61A0"/>
    <w:rsid w:val="007C0AA6"/>
    <w:rsid w:val="007C34B4"/>
    <w:rsid w:val="007C6809"/>
    <w:rsid w:val="007D2BDD"/>
    <w:rsid w:val="007D7128"/>
    <w:rsid w:val="007D7839"/>
    <w:rsid w:val="007E008E"/>
    <w:rsid w:val="007E0A2A"/>
    <w:rsid w:val="007E1AAC"/>
    <w:rsid w:val="007E2B3A"/>
    <w:rsid w:val="007E2B3F"/>
    <w:rsid w:val="007E2EFF"/>
    <w:rsid w:val="007E3063"/>
    <w:rsid w:val="007E5B99"/>
    <w:rsid w:val="007E6197"/>
    <w:rsid w:val="007E7040"/>
    <w:rsid w:val="007F06A1"/>
    <w:rsid w:val="007F206B"/>
    <w:rsid w:val="007F2802"/>
    <w:rsid w:val="007F2986"/>
    <w:rsid w:val="007F2EB9"/>
    <w:rsid w:val="007F3B4D"/>
    <w:rsid w:val="007F5F68"/>
    <w:rsid w:val="008008DC"/>
    <w:rsid w:val="00800BDE"/>
    <w:rsid w:val="00801055"/>
    <w:rsid w:val="00801DD8"/>
    <w:rsid w:val="008049AD"/>
    <w:rsid w:val="00806CBE"/>
    <w:rsid w:val="00810341"/>
    <w:rsid w:val="00811872"/>
    <w:rsid w:val="00812C55"/>
    <w:rsid w:val="00813914"/>
    <w:rsid w:val="00816685"/>
    <w:rsid w:val="0081757F"/>
    <w:rsid w:val="008178E2"/>
    <w:rsid w:val="0082003A"/>
    <w:rsid w:val="008201F9"/>
    <w:rsid w:val="008309E4"/>
    <w:rsid w:val="00831860"/>
    <w:rsid w:val="008320A7"/>
    <w:rsid w:val="00832AA3"/>
    <w:rsid w:val="00834088"/>
    <w:rsid w:val="00836683"/>
    <w:rsid w:val="0083779B"/>
    <w:rsid w:val="00841F8E"/>
    <w:rsid w:val="0084301D"/>
    <w:rsid w:val="008431D2"/>
    <w:rsid w:val="00843CB8"/>
    <w:rsid w:val="00844E36"/>
    <w:rsid w:val="00845154"/>
    <w:rsid w:val="008451B4"/>
    <w:rsid w:val="008457EC"/>
    <w:rsid w:val="00846520"/>
    <w:rsid w:val="00846730"/>
    <w:rsid w:val="00846D99"/>
    <w:rsid w:val="00846E65"/>
    <w:rsid w:val="00847CE1"/>
    <w:rsid w:val="00850F7F"/>
    <w:rsid w:val="00851845"/>
    <w:rsid w:val="00852C8E"/>
    <w:rsid w:val="00855556"/>
    <w:rsid w:val="00855B50"/>
    <w:rsid w:val="00855E43"/>
    <w:rsid w:val="00861783"/>
    <w:rsid w:val="008623AC"/>
    <w:rsid w:val="008635DF"/>
    <w:rsid w:val="00863CA3"/>
    <w:rsid w:val="0086400C"/>
    <w:rsid w:val="00870F73"/>
    <w:rsid w:val="00871697"/>
    <w:rsid w:val="008728E4"/>
    <w:rsid w:val="00874F11"/>
    <w:rsid w:val="00875D99"/>
    <w:rsid w:val="00880286"/>
    <w:rsid w:val="0088132E"/>
    <w:rsid w:val="008826C5"/>
    <w:rsid w:val="00883E5D"/>
    <w:rsid w:val="008846DF"/>
    <w:rsid w:val="00884714"/>
    <w:rsid w:val="00884F50"/>
    <w:rsid w:val="00885359"/>
    <w:rsid w:val="008871E4"/>
    <w:rsid w:val="008929E4"/>
    <w:rsid w:val="00893020"/>
    <w:rsid w:val="00894A38"/>
    <w:rsid w:val="0089564B"/>
    <w:rsid w:val="00897247"/>
    <w:rsid w:val="008977BA"/>
    <w:rsid w:val="008979B6"/>
    <w:rsid w:val="00897E49"/>
    <w:rsid w:val="008A03D6"/>
    <w:rsid w:val="008A3C14"/>
    <w:rsid w:val="008A42C1"/>
    <w:rsid w:val="008A558F"/>
    <w:rsid w:val="008B0D78"/>
    <w:rsid w:val="008B2B8A"/>
    <w:rsid w:val="008B2D53"/>
    <w:rsid w:val="008B302E"/>
    <w:rsid w:val="008B37D0"/>
    <w:rsid w:val="008B3A29"/>
    <w:rsid w:val="008B3FE1"/>
    <w:rsid w:val="008B4912"/>
    <w:rsid w:val="008B5E6C"/>
    <w:rsid w:val="008B7DB7"/>
    <w:rsid w:val="008B7EA6"/>
    <w:rsid w:val="008C46F5"/>
    <w:rsid w:val="008C5805"/>
    <w:rsid w:val="008C7913"/>
    <w:rsid w:val="008D2973"/>
    <w:rsid w:val="008D2D2E"/>
    <w:rsid w:val="008D7209"/>
    <w:rsid w:val="008E163C"/>
    <w:rsid w:val="008E2610"/>
    <w:rsid w:val="008E40BE"/>
    <w:rsid w:val="008E5E5C"/>
    <w:rsid w:val="008F0A54"/>
    <w:rsid w:val="008F3772"/>
    <w:rsid w:val="008F37EB"/>
    <w:rsid w:val="008F41AD"/>
    <w:rsid w:val="008F5E9E"/>
    <w:rsid w:val="008F6568"/>
    <w:rsid w:val="009007B0"/>
    <w:rsid w:val="00900A3C"/>
    <w:rsid w:val="00900A6B"/>
    <w:rsid w:val="009014EE"/>
    <w:rsid w:val="00901958"/>
    <w:rsid w:val="00902348"/>
    <w:rsid w:val="00902B7C"/>
    <w:rsid w:val="0090308D"/>
    <w:rsid w:val="00903664"/>
    <w:rsid w:val="009041F9"/>
    <w:rsid w:val="00905135"/>
    <w:rsid w:val="009077B1"/>
    <w:rsid w:val="009078F2"/>
    <w:rsid w:val="0091400D"/>
    <w:rsid w:val="009149B0"/>
    <w:rsid w:val="009175F7"/>
    <w:rsid w:val="00917684"/>
    <w:rsid w:val="009216E8"/>
    <w:rsid w:val="00924BE8"/>
    <w:rsid w:val="00931C40"/>
    <w:rsid w:val="00932324"/>
    <w:rsid w:val="0093375C"/>
    <w:rsid w:val="00933939"/>
    <w:rsid w:val="00934692"/>
    <w:rsid w:val="0093603E"/>
    <w:rsid w:val="0093766D"/>
    <w:rsid w:val="009414D9"/>
    <w:rsid w:val="00942069"/>
    <w:rsid w:val="009434E0"/>
    <w:rsid w:val="00952849"/>
    <w:rsid w:val="009558A8"/>
    <w:rsid w:val="00960AB8"/>
    <w:rsid w:val="0096427C"/>
    <w:rsid w:val="00964BF0"/>
    <w:rsid w:val="00965C54"/>
    <w:rsid w:val="00966666"/>
    <w:rsid w:val="00967377"/>
    <w:rsid w:val="009676DC"/>
    <w:rsid w:val="009700FF"/>
    <w:rsid w:val="00972796"/>
    <w:rsid w:val="00973510"/>
    <w:rsid w:val="0097566B"/>
    <w:rsid w:val="009801CA"/>
    <w:rsid w:val="0098158D"/>
    <w:rsid w:val="009830B8"/>
    <w:rsid w:val="009836CA"/>
    <w:rsid w:val="00985C2A"/>
    <w:rsid w:val="00985FEF"/>
    <w:rsid w:val="00986334"/>
    <w:rsid w:val="009864FF"/>
    <w:rsid w:val="009873AD"/>
    <w:rsid w:val="009877BF"/>
    <w:rsid w:val="009905CB"/>
    <w:rsid w:val="0099088F"/>
    <w:rsid w:val="00990901"/>
    <w:rsid w:val="00990DF5"/>
    <w:rsid w:val="009926BD"/>
    <w:rsid w:val="009926BF"/>
    <w:rsid w:val="009933B8"/>
    <w:rsid w:val="00994D70"/>
    <w:rsid w:val="00995BF6"/>
    <w:rsid w:val="009978EA"/>
    <w:rsid w:val="009A0550"/>
    <w:rsid w:val="009A1468"/>
    <w:rsid w:val="009A1753"/>
    <w:rsid w:val="009A31AB"/>
    <w:rsid w:val="009A39E5"/>
    <w:rsid w:val="009A4E21"/>
    <w:rsid w:val="009A7972"/>
    <w:rsid w:val="009B0640"/>
    <w:rsid w:val="009B357D"/>
    <w:rsid w:val="009B3A1F"/>
    <w:rsid w:val="009B3D42"/>
    <w:rsid w:val="009B53F7"/>
    <w:rsid w:val="009B6731"/>
    <w:rsid w:val="009C0F39"/>
    <w:rsid w:val="009C1F74"/>
    <w:rsid w:val="009C39E1"/>
    <w:rsid w:val="009C472C"/>
    <w:rsid w:val="009C59C8"/>
    <w:rsid w:val="009C702F"/>
    <w:rsid w:val="009C73B7"/>
    <w:rsid w:val="009D0966"/>
    <w:rsid w:val="009D1414"/>
    <w:rsid w:val="009D1BB9"/>
    <w:rsid w:val="009D23E5"/>
    <w:rsid w:val="009D262F"/>
    <w:rsid w:val="009D29E1"/>
    <w:rsid w:val="009D2A1F"/>
    <w:rsid w:val="009D357E"/>
    <w:rsid w:val="009D3DAF"/>
    <w:rsid w:val="009D4D42"/>
    <w:rsid w:val="009D53EB"/>
    <w:rsid w:val="009D7077"/>
    <w:rsid w:val="009E2579"/>
    <w:rsid w:val="009E45F4"/>
    <w:rsid w:val="009E5E28"/>
    <w:rsid w:val="009E62C1"/>
    <w:rsid w:val="009E7D76"/>
    <w:rsid w:val="009F1ED1"/>
    <w:rsid w:val="009F27FF"/>
    <w:rsid w:val="009F2830"/>
    <w:rsid w:val="009F31E7"/>
    <w:rsid w:val="009F31F4"/>
    <w:rsid w:val="009F35D4"/>
    <w:rsid w:val="00A020FE"/>
    <w:rsid w:val="00A03F99"/>
    <w:rsid w:val="00A046E5"/>
    <w:rsid w:val="00A06023"/>
    <w:rsid w:val="00A072C5"/>
    <w:rsid w:val="00A074E1"/>
    <w:rsid w:val="00A10691"/>
    <w:rsid w:val="00A1580D"/>
    <w:rsid w:val="00A166C7"/>
    <w:rsid w:val="00A16889"/>
    <w:rsid w:val="00A200C6"/>
    <w:rsid w:val="00A216A9"/>
    <w:rsid w:val="00A226FC"/>
    <w:rsid w:val="00A24EEE"/>
    <w:rsid w:val="00A274E9"/>
    <w:rsid w:val="00A277A7"/>
    <w:rsid w:val="00A316C6"/>
    <w:rsid w:val="00A3279D"/>
    <w:rsid w:val="00A353D0"/>
    <w:rsid w:val="00A35642"/>
    <w:rsid w:val="00A35B7E"/>
    <w:rsid w:val="00A37823"/>
    <w:rsid w:val="00A416B0"/>
    <w:rsid w:val="00A423DB"/>
    <w:rsid w:val="00A43938"/>
    <w:rsid w:val="00A47925"/>
    <w:rsid w:val="00A47DB2"/>
    <w:rsid w:val="00A51633"/>
    <w:rsid w:val="00A530AE"/>
    <w:rsid w:val="00A5378E"/>
    <w:rsid w:val="00A5563F"/>
    <w:rsid w:val="00A56408"/>
    <w:rsid w:val="00A57BFB"/>
    <w:rsid w:val="00A601B6"/>
    <w:rsid w:val="00A612DD"/>
    <w:rsid w:val="00A61877"/>
    <w:rsid w:val="00A6404E"/>
    <w:rsid w:val="00A651AC"/>
    <w:rsid w:val="00A6532B"/>
    <w:rsid w:val="00A66A93"/>
    <w:rsid w:val="00A67390"/>
    <w:rsid w:val="00A67F73"/>
    <w:rsid w:val="00A7175F"/>
    <w:rsid w:val="00A71F08"/>
    <w:rsid w:val="00A72B8F"/>
    <w:rsid w:val="00A745AF"/>
    <w:rsid w:val="00A74888"/>
    <w:rsid w:val="00A74AA6"/>
    <w:rsid w:val="00A769AF"/>
    <w:rsid w:val="00A8027A"/>
    <w:rsid w:val="00A82921"/>
    <w:rsid w:val="00A830AD"/>
    <w:rsid w:val="00A840A7"/>
    <w:rsid w:val="00A84882"/>
    <w:rsid w:val="00A85A71"/>
    <w:rsid w:val="00A85F52"/>
    <w:rsid w:val="00A86F64"/>
    <w:rsid w:val="00A90447"/>
    <w:rsid w:val="00A92432"/>
    <w:rsid w:val="00A9381B"/>
    <w:rsid w:val="00A94BF2"/>
    <w:rsid w:val="00A97E9C"/>
    <w:rsid w:val="00AA0D1E"/>
    <w:rsid w:val="00AA229E"/>
    <w:rsid w:val="00AA4324"/>
    <w:rsid w:val="00AA5461"/>
    <w:rsid w:val="00AA6A6D"/>
    <w:rsid w:val="00AA6D46"/>
    <w:rsid w:val="00AB064B"/>
    <w:rsid w:val="00AB37A3"/>
    <w:rsid w:val="00AB3E2C"/>
    <w:rsid w:val="00AB4240"/>
    <w:rsid w:val="00AB4724"/>
    <w:rsid w:val="00AB54F2"/>
    <w:rsid w:val="00AB7458"/>
    <w:rsid w:val="00AC19C5"/>
    <w:rsid w:val="00AC22EB"/>
    <w:rsid w:val="00AC25F7"/>
    <w:rsid w:val="00AC2C36"/>
    <w:rsid w:val="00AC7E06"/>
    <w:rsid w:val="00AD0274"/>
    <w:rsid w:val="00AD052F"/>
    <w:rsid w:val="00AD080D"/>
    <w:rsid w:val="00AD4A83"/>
    <w:rsid w:val="00AD4C25"/>
    <w:rsid w:val="00AD65E7"/>
    <w:rsid w:val="00AD71F6"/>
    <w:rsid w:val="00AD7BFC"/>
    <w:rsid w:val="00AE0255"/>
    <w:rsid w:val="00AE2959"/>
    <w:rsid w:val="00AE2FD4"/>
    <w:rsid w:val="00AE5E8D"/>
    <w:rsid w:val="00AE71D7"/>
    <w:rsid w:val="00AE7D12"/>
    <w:rsid w:val="00AF05DB"/>
    <w:rsid w:val="00AF0714"/>
    <w:rsid w:val="00AF0FAB"/>
    <w:rsid w:val="00AF2F61"/>
    <w:rsid w:val="00AF534C"/>
    <w:rsid w:val="00AF5B75"/>
    <w:rsid w:val="00AF619C"/>
    <w:rsid w:val="00B00E0F"/>
    <w:rsid w:val="00B01008"/>
    <w:rsid w:val="00B0145A"/>
    <w:rsid w:val="00B03AB3"/>
    <w:rsid w:val="00B0400D"/>
    <w:rsid w:val="00B043A9"/>
    <w:rsid w:val="00B07CDA"/>
    <w:rsid w:val="00B144BD"/>
    <w:rsid w:val="00B148E6"/>
    <w:rsid w:val="00B15735"/>
    <w:rsid w:val="00B201A0"/>
    <w:rsid w:val="00B20650"/>
    <w:rsid w:val="00B2277E"/>
    <w:rsid w:val="00B24BA6"/>
    <w:rsid w:val="00B24E52"/>
    <w:rsid w:val="00B2513F"/>
    <w:rsid w:val="00B2563E"/>
    <w:rsid w:val="00B263C0"/>
    <w:rsid w:val="00B26E2B"/>
    <w:rsid w:val="00B26F8B"/>
    <w:rsid w:val="00B31678"/>
    <w:rsid w:val="00B329DC"/>
    <w:rsid w:val="00B3370B"/>
    <w:rsid w:val="00B357CE"/>
    <w:rsid w:val="00B35AD2"/>
    <w:rsid w:val="00B36B68"/>
    <w:rsid w:val="00B36D27"/>
    <w:rsid w:val="00B375AD"/>
    <w:rsid w:val="00B409BC"/>
    <w:rsid w:val="00B42096"/>
    <w:rsid w:val="00B45F1E"/>
    <w:rsid w:val="00B46731"/>
    <w:rsid w:val="00B4711E"/>
    <w:rsid w:val="00B517CB"/>
    <w:rsid w:val="00B526BD"/>
    <w:rsid w:val="00B54136"/>
    <w:rsid w:val="00B55F67"/>
    <w:rsid w:val="00B567BC"/>
    <w:rsid w:val="00B56C91"/>
    <w:rsid w:val="00B602E3"/>
    <w:rsid w:val="00B6214D"/>
    <w:rsid w:val="00B62F8D"/>
    <w:rsid w:val="00B6306C"/>
    <w:rsid w:val="00B630D8"/>
    <w:rsid w:val="00B6312B"/>
    <w:rsid w:val="00B640B0"/>
    <w:rsid w:val="00B644BD"/>
    <w:rsid w:val="00B66778"/>
    <w:rsid w:val="00B672DF"/>
    <w:rsid w:val="00B70555"/>
    <w:rsid w:val="00B710F0"/>
    <w:rsid w:val="00B72517"/>
    <w:rsid w:val="00B7295A"/>
    <w:rsid w:val="00B729C0"/>
    <w:rsid w:val="00B72F5C"/>
    <w:rsid w:val="00B739A8"/>
    <w:rsid w:val="00B73D42"/>
    <w:rsid w:val="00B7771D"/>
    <w:rsid w:val="00B77EA5"/>
    <w:rsid w:val="00B837A9"/>
    <w:rsid w:val="00B84D8A"/>
    <w:rsid w:val="00B854B4"/>
    <w:rsid w:val="00B906BF"/>
    <w:rsid w:val="00B90887"/>
    <w:rsid w:val="00B92B19"/>
    <w:rsid w:val="00B93422"/>
    <w:rsid w:val="00B936F3"/>
    <w:rsid w:val="00B93786"/>
    <w:rsid w:val="00B939BF"/>
    <w:rsid w:val="00B94350"/>
    <w:rsid w:val="00B95020"/>
    <w:rsid w:val="00B973FF"/>
    <w:rsid w:val="00B9750D"/>
    <w:rsid w:val="00BA0093"/>
    <w:rsid w:val="00BA066B"/>
    <w:rsid w:val="00BA15AF"/>
    <w:rsid w:val="00BA1815"/>
    <w:rsid w:val="00BA1BEC"/>
    <w:rsid w:val="00BA3870"/>
    <w:rsid w:val="00BA4B20"/>
    <w:rsid w:val="00BA4B6E"/>
    <w:rsid w:val="00BA5287"/>
    <w:rsid w:val="00BA6E1E"/>
    <w:rsid w:val="00BA70B4"/>
    <w:rsid w:val="00BA758C"/>
    <w:rsid w:val="00BB020D"/>
    <w:rsid w:val="00BB29FA"/>
    <w:rsid w:val="00BB3ED4"/>
    <w:rsid w:val="00BB42F5"/>
    <w:rsid w:val="00BB6264"/>
    <w:rsid w:val="00BB7995"/>
    <w:rsid w:val="00BB7E7C"/>
    <w:rsid w:val="00BC15DC"/>
    <w:rsid w:val="00BC1BBE"/>
    <w:rsid w:val="00BC283C"/>
    <w:rsid w:val="00BC2A26"/>
    <w:rsid w:val="00BC2D8F"/>
    <w:rsid w:val="00BD055A"/>
    <w:rsid w:val="00BD0DAB"/>
    <w:rsid w:val="00BD177D"/>
    <w:rsid w:val="00BD4EF0"/>
    <w:rsid w:val="00BD5214"/>
    <w:rsid w:val="00BD54A5"/>
    <w:rsid w:val="00BD5D5A"/>
    <w:rsid w:val="00BD69CD"/>
    <w:rsid w:val="00BD75F6"/>
    <w:rsid w:val="00BE00B7"/>
    <w:rsid w:val="00BE066D"/>
    <w:rsid w:val="00BE08D0"/>
    <w:rsid w:val="00BE1B73"/>
    <w:rsid w:val="00BE2044"/>
    <w:rsid w:val="00BE3BEC"/>
    <w:rsid w:val="00BE3DC3"/>
    <w:rsid w:val="00BE6DF3"/>
    <w:rsid w:val="00BF09B4"/>
    <w:rsid w:val="00BF11BD"/>
    <w:rsid w:val="00BF2A82"/>
    <w:rsid w:val="00BF31E9"/>
    <w:rsid w:val="00BF490C"/>
    <w:rsid w:val="00BF5C53"/>
    <w:rsid w:val="00BF5FBA"/>
    <w:rsid w:val="00BF6168"/>
    <w:rsid w:val="00C010B8"/>
    <w:rsid w:val="00C03E99"/>
    <w:rsid w:val="00C049D1"/>
    <w:rsid w:val="00C1028A"/>
    <w:rsid w:val="00C10F8F"/>
    <w:rsid w:val="00C120EC"/>
    <w:rsid w:val="00C121AB"/>
    <w:rsid w:val="00C1348E"/>
    <w:rsid w:val="00C135CA"/>
    <w:rsid w:val="00C13AE7"/>
    <w:rsid w:val="00C15D8C"/>
    <w:rsid w:val="00C166E4"/>
    <w:rsid w:val="00C20DF8"/>
    <w:rsid w:val="00C20F8C"/>
    <w:rsid w:val="00C227AF"/>
    <w:rsid w:val="00C22BB5"/>
    <w:rsid w:val="00C252E9"/>
    <w:rsid w:val="00C2797D"/>
    <w:rsid w:val="00C303CF"/>
    <w:rsid w:val="00C3236E"/>
    <w:rsid w:val="00C35426"/>
    <w:rsid w:val="00C3770C"/>
    <w:rsid w:val="00C40393"/>
    <w:rsid w:val="00C4221F"/>
    <w:rsid w:val="00C42606"/>
    <w:rsid w:val="00C4377A"/>
    <w:rsid w:val="00C52009"/>
    <w:rsid w:val="00C577CA"/>
    <w:rsid w:val="00C614C1"/>
    <w:rsid w:val="00C616AA"/>
    <w:rsid w:val="00C64315"/>
    <w:rsid w:val="00C673AA"/>
    <w:rsid w:val="00C67D74"/>
    <w:rsid w:val="00C717DD"/>
    <w:rsid w:val="00C72DAD"/>
    <w:rsid w:val="00C73215"/>
    <w:rsid w:val="00C73760"/>
    <w:rsid w:val="00C73F61"/>
    <w:rsid w:val="00C7576A"/>
    <w:rsid w:val="00C7746C"/>
    <w:rsid w:val="00C80C2D"/>
    <w:rsid w:val="00C843E0"/>
    <w:rsid w:val="00C86AFF"/>
    <w:rsid w:val="00C87709"/>
    <w:rsid w:val="00C91342"/>
    <w:rsid w:val="00C91C58"/>
    <w:rsid w:val="00C91E7D"/>
    <w:rsid w:val="00C9244F"/>
    <w:rsid w:val="00C94128"/>
    <w:rsid w:val="00C9459B"/>
    <w:rsid w:val="00C94861"/>
    <w:rsid w:val="00C959CF"/>
    <w:rsid w:val="00C9768A"/>
    <w:rsid w:val="00CA0BBA"/>
    <w:rsid w:val="00CA3B30"/>
    <w:rsid w:val="00CA4039"/>
    <w:rsid w:val="00CA4979"/>
    <w:rsid w:val="00CA4A91"/>
    <w:rsid w:val="00CA7092"/>
    <w:rsid w:val="00CB0208"/>
    <w:rsid w:val="00CB055E"/>
    <w:rsid w:val="00CB0593"/>
    <w:rsid w:val="00CB09A3"/>
    <w:rsid w:val="00CB331F"/>
    <w:rsid w:val="00CB48F6"/>
    <w:rsid w:val="00CB50C7"/>
    <w:rsid w:val="00CB51C3"/>
    <w:rsid w:val="00CB73F7"/>
    <w:rsid w:val="00CB76C9"/>
    <w:rsid w:val="00CC099A"/>
    <w:rsid w:val="00CC0DFE"/>
    <w:rsid w:val="00CC14F2"/>
    <w:rsid w:val="00CC1F3D"/>
    <w:rsid w:val="00CC2232"/>
    <w:rsid w:val="00CC5800"/>
    <w:rsid w:val="00CD083F"/>
    <w:rsid w:val="00CD0F43"/>
    <w:rsid w:val="00CD1F41"/>
    <w:rsid w:val="00CD2943"/>
    <w:rsid w:val="00CD34BD"/>
    <w:rsid w:val="00CD395A"/>
    <w:rsid w:val="00CD61A1"/>
    <w:rsid w:val="00CD6AEB"/>
    <w:rsid w:val="00CE1696"/>
    <w:rsid w:val="00CE2BA8"/>
    <w:rsid w:val="00CE3C11"/>
    <w:rsid w:val="00CE5295"/>
    <w:rsid w:val="00CE5C40"/>
    <w:rsid w:val="00CE5FF0"/>
    <w:rsid w:val="00CE6A93"/>
    <w:rsid w:val="00CE6B3E"/>
    <w:rsid w:val="00CE7401"/>
    <w:rsid w:val="00CF6C97"/>
    <w:rsid w:val="00CF71CB"/>
    <w:rsid w:val="00D006FC"/>
    <w:rsid w:val="00D012E4"/>
    <w:rsid w:val="00D027AD"/>
    <w:rsid w:val="00D05D37"/>
    <w:rsid w:val="00D05E75"/>
    <w:rsid w:val="00D12FE7"/>
    <w:rsid w:val="00D13DBB"/>
    <w:rsid w:val="00D141C3"/>
    <w:rsid w:val="00D171DE"/>
    <w:rsid w:val="00D20B0D"/>
    <w:rsid w:val="00D212E3"/>
    <w:rsid w:val="00D22FCB"/>
    <w:rsid w:val="00D23FCE"/>
    <w:rsid w:val="00D247D4"/>
    <w:rsid w:val="00D24954"/>
    <w:rsid w:val="00D24AA4"/>
    <w:rsid w:val="00D256D1"/>
    <w:rsid w:val="00D26C6B"/>
    <w:rsid w:val="00D300D5"/>
    <w:rsid w:val="00D30F18"/>
    <w:rsid w:val="00D31BF0"/>
    <w:rsid w:val="00D33405"/>
    <w:rsid w:val="00D34742"/>
    <w:rsid w:val="00D3572A"/>
    <w:rsid w:val="00D35DDE"/>
    <w:rsid w:val="00D40F9D"/>
    <w:rsid w:val="00D4118B"/>
    <w:rsid w:val="00D44D35"/>
    <w:rsid w:val="00D45FD7"/>
    <w:rsid w:val="00D472C1"/>
    <w:rsid w:val="00D527FF"/>
    <w:rsid w:val="00D53C80"/>
    <w:rsid w:val="00D542E8"/>
    <w:rsid w:val="00D56B5C"/>
    <w:rsid w:val="00D601C7"/>
    <w:rsid w:val="00D60239"/>
    <w:rsid w:val="00D62EBE"/>
    <w:rsid w:val="00D64CF7"/>
    <w:rsid w:val="00D65CAF"/>
    <w:rsid w:val="00D6742D"/>
    <w:rsid w:val="00D6785B"/>
    <w:rsid w:val="00D701AC"/>
    <w:rsid w:val="00D7034F"/>
    <w:rsid w:val="00D720CA"/>
    <w:rsid w:val="00D7244F"/>
    <w:rsid w:val="00D741F1"/>
    <w:rsid w:val="00D742EB"/>
    <w:rsid w:val="00D75587"/>
    <w:rsid w:val="00D761C8"/>
    <w:rsid w:val="00D80265"/>
    <w:rsid w:val="00D8405F"/>
    <w:rsid w:val="00D84F94"/>
    <w:rsid w:val="00D8514C"/>
    <w:rsid w:val="00D85248"/>
    <w:rsid w:val="00D862DD"/>
    <w:rsid w:val="00D91710"/>
    <w:rsid w:val="00D922C8"/>
    <w:rsid w:val="00D93122"/>
    <w:rsid w:val="00D9312F"/>
    <w:rsid w:val="00D9359E"/>
    <w:rsid w:val="00D9369C"/>
    <w:rsid w:val="00D93F0F"/>
    <w:rsid w:val="00D95FC5"/>
    <w:rsid w:val="00DA12D5"/>
    <w:rsid w:val="00DA1DAB"/>
    <w:rsid w:val="00DA30C2"/>
    <w:rsid w:val="00DA3C93"/>
    <w:rsid w:val="00DA5E60"/>
    <w:rsid w:val="00DA7C18"/>
    <w:rsid w:val="00DB0C7B"/>
    <w:rsid w:val="00DB1859"/>
    <w:rsid w:val="00DB243A"/>
    <w:rsid w:val="00DB38D6"/>
    <w:rsid w:val="00DB4027"/>
    <w:rsid w:val="00DB4E9F"/>
    <w:rsid w:val="00DB681C"/>
    <w:rsid w:val="00DB75C3"/>
    <w:rsid w:val="00DC0F9A"/>
    <w:rsid w:val="00DC10B6"/>
    <w:rsid w:val="00DC2675"/>
    <w:rsid w:val="00DC4322"/>
    <w:rsid w:val="00DC6189"/>
    <w:rsid w:val="00DC6558"/>
    <w:rsid w:val="00DD0FEA"/>
    <w:rsid w:val="00DD1607"/>
    <w:rsid w:val="00DD18D7"/>
    <w:rsid w:val="00DD7443"/>
    <w:rsid w:val="00DE2080"/>
    <w:rsid w:val="00DE2426"/>
    <w:rsid w:val="00DE2F20"/>
    <w:rsid w:val="00DE2FE7"/>
    <w:rsid w:val="00DE3103"/>
    <w:rsid w:val="00DE75CF"/>
    <w:rsid w:val="00DF09A5"/>
    <w:rsid w:val="00DF2CD0"/>
    <w:rsid w:val="00DF3799"/>
    <w:rsid w:val="00DF6426"/>
    <w:rsid w:val="00E0111C"/>
    <w:rsid w:val="00E02D88"/>
    <w:rsid w:val="00E052B7"/>
    <w:rsid w:val="00E05CB7"/>
    <w:rsid w:val="00E06C6F"/>
    <w:rsid w:val="00E10DA4"/>
    <w:rsid w:val="00E12B9F"/>
    <w:rsid w:val="00E13347"/>
    <w:rsid w:val="00E15825"/>
    <w:rsid w:val="00E214C0"/>
    <w:rsid w:val="00E231E5"/>
    <w:rsid w:val="00E23993"/>
    <w:rsid w:val="00E23FBC"/>
    <w:rsid w:val="00E2751B"/>
    <w:rsid w:val="00E308AC"/>
    <w:rsid w:val="00E31EEC"/>
    <w:rsid w:val="00E3230C"/>
    <w:rsid w:val="00E3287C"/>
    <w:rsid w:val="00E336FB"/>
    <w:rsid w:val="00E3407A"/>
    <w:rsid w:val="00E34250"/>
    <w:rsid w:val="00E34E6F"/>
    <w:rsid w:val="00E36CF1"/>
    <w:rsid w:val="00E37E46"/>
    <w:rsid w:val="00E426B3"/>
    <w:rsid w:val="00E426D2"/>
    <w:rsid w:val="00E46F30"/>
    <w:rsid w:val="00E50A28"/>
    <w:rsid w:val="00E50A49"/>
    <w:rsid w:val="00E51BDF"/>
    <w:rsid w:val="00E53042"/>
    <w:rsid w:val="00E5417D"/>
    <w:rsid w:val="00E55C09"/>
    <w:rsid w:val="00E55E14"/>
    <w:rsid w:val="00E56840"/>
    <w:rsid w:val="00E57716"/>
    <w:rsid w:val="00E60177"/>
    <w:rsid w:val="00E60B1C"/>
    <w:rsid w:val="00E625A7"/>
    <w:rsid w:val="00E626DA"/>
    <w:rsid w:val="00E635DA"/>
    <w:rsid w:val="00E63B6E"/>
    <w:rsid w:val="00E655BF"/>
    <w:rsid w:val="00E671E7"/>
    <w:rsid w:val="00E675FA"/>
    <w:rsid w:val="00E718A8"/>
    <w:rsid w:val="00E71BA5"/>
    <w:rsid w:val="00E71C01"/>
    <w:rsid w:val="00E71C2B"/>
    <w:rsid w:val="00E735F6"/>
    <w:rsid w:val="00E7477B"/>
    <w:rsid w:val="00E75F4C"/>
    <w:rsid w:val="00E770F2"/>
    <w:rsid w:val="00E82A7F"/>
    <w:rsid w:val="00E82DCE"/>
    <w:rsid w:val="00E82F4A"/>
    <w:rsid w:val="00E83412"/>
    <w:rsid w:val="00E84449"/>
    <w:rsid w:val="00E84671"/>
    <w:rsid w:val="00E84B91"/>
    <w:rsid w:val="00E8620B"/>
    <w:rsid w:val="00E90663"/>
    <w:rsid w:val="00E91E1E"/>
    <w:rsid w:val="00E922A8"/>
    <w:rsid w:val="00E92FCC"/>
    <w:rsid w:val="00E9315A"/>
    <w:rsid w:val="00E9657B"/>
    <w:rsid w:val="00E979CF"/>
    <w:rsid w:val="00E97E6E"/>
    <w:rsid w:val="00EA1C9B"/>
    <w:rsid w:val="00EA30A1"/>
    <w:rsid w:val="00EB166F"/>
    <w:rsid w:val="00EB1CDB"/>
    <w:rsid w:val="00EB234C"/>
    <w:rsid w:val="00EB2708"/>
    <w:rsid w:val="00EB3891"/>
    <w:rsid w:val="00EB475B"/>
    <w:rsid w:val="00EB63A3"/>
    <w:rsid w:val="00EC0C4E"/>
    <w:rsid w:val="00EC0CF3"/>
    <w:rsid w:val="00EC171B"/>
    <w:rsid w:val="00EC32C5"/>
    <w:rsid w:val="00EC40DD"/>
    <w:rsid w:val="00EC528E"/>
    <w:rsid w:val="00EC58B3"/>
    <w:rsid w:val="00EC6BBC"/>
    <w:rsid w:val="00EC710A"/>
    <w:rsid w:val="00EC7734"/>
    <w:rsid w:val="00ED0840"/>
    <w:rsid w:val="00ED2311"/>
    <w:rsid w:val="00ED23F4"/>
    <w:rsid w:val="00ED250C"/>
    <w:rsid w:val="00ED3360"/>
    <w:rsid w:val="00ED3A0E"/>
    <w:rsid w:val="00ED4106"/>
    <w:rsid w:val="00EE0D57"/>
    <w:rsid w:val="00EE1087"/>
    <w:rsid w:val="00EE2466"/>
    <w:rsid w:val="00EE4234"/>
    <w:rsid w:val="00EE6ABC"/>
    <w:rsid w:val="00EE7206"/>
    <w:rsid w:val="00EE72C8"/>
    <w:rsid w:val="00EF0A78"/>
    <w:rsid w:val="00EF3A85"/>
    <w:rsid w:val="00EF4AEE"/>
    <w:rsid w:val="00EF5C05"/>
    <w:rsid w:val="00F00CFF"/>
    <w:rsid w:val="00F01B16"/>
    <w:rsid w:val="00F02514"/>
    <w:rsid w:val="00F025C2"/>
    <w:rsid w:val="00F05850"/>
    <w:rsid w:val="00F05C52"/>
    <w:rsid w:val="00F0783C"/>
    <w:rsid w:val="00F103E1"/>
    <w:rsid w:val="00F10F54"/>
    <w:rsid w:val="00F11CB7"/>
    <w:rsid w:val="00F13EC5"/>
    <w:rsid w:val="00F15D9B"/>
    <w:rsid w:val="00F16B14"/>
    <w:rsid w:val="00F17C10"/>
    <w:rsid w:val="00F20436"/>
    <w:rsid w:val="00F206D9"/>
    <w:rsid w:val="00F207E3"/>
    <w:rsid w:val="00F22E3D"/>
    <w:rsid w:val="00F22FAF"/>
    <w:rsid w:val="00F243F9"/>
    <w:rsid w:val="00F251BC"/>
    <w:rsid w:val="00F255C1"/>
    <w:rsid w:val="00F25ACE"/>
    <w:rsid w:val="00F2657F"/>
    <w:rsid w:val="00F26D02"/>
    <w:rsid w:val="00F273C1"/>
    <w:rsid w:val="00F274EA"/>
    <w:rsid w:val="00F275E0"/>
    <w:rsid w:val="00F276DC"/>
    <w:rsid w:val="00F3000A"/>
    <w:rsid w:val="00F3072F"/>
    <w:rsid w:val="00F32646"/>
    <w:rsid w:val="00F369D2"/>
    <w:rsid w:val="00F402AC"/>
    <w:rsid w:val="00F405C1"/>
    <w:rsid w:val="00F4431F"/>
    <w:rsid w:val="00F473DA"/>
    <w:rsid w:val="00F50949"/>
    <w:rsid w:val="00F51C80"/>
    <w:rsid w:val="00F54D94"/>
    <w:rsid w:val="00F55044"/>
    <w:rsid w:val="00F569DC"/>
    <w:rsid w:val="00F6048D"/>
    <w:rsid w:val="00F63236"/>
    <w:rsid w:val="00F63C30"/>
    <w:rsid w:val="00F640C9"/>
    <w:rsid w:val="00F658A1"/>
    <w:rsid w:val="00F66953"/>
    <w:rsid w:val="00F67077"/>
    <w:rsid w:val="00F675F3"/>
    <w:rsid w:val="00F70BA7"/>
    <w:rsid w:val="00F713CA"/>
    <w:rsid w:val="00F71E35"/>
    <w:rsid w:val="00F72F5B"/>
    <w:rsid w:val="00F73595"/>
    <w:rsid w:val="00F761BC"/>
    <w:rsid w:val="00F77B37"/>
    <w:rsid w:val="00F814D0"/>
    <w:rsid w:val="00F8154B"/>
    <w:rsid w:val="00F8302C"/>
    <w:rsid w:val="00F84034"/>
    <w:rsid w:val="00F84403"/>
    <w:rsid w:val="00F84B4A"/>
    <w:rsid w:val="00F84DE2"/>
    <w:rsid w:val="00F87843"/>
    <w:rsid w:val="00F90E9E"/>
    <w:rsid w:val="00F91328"/>
    <w:rsid w:val="00F932B9"/>
    <w:rsid w:val="00F942FC"/>
    <w:rsid w:val="00F94B53"/>
    <w:rsid w:val="00F94E49"/>
    <w:rsid w:val="00F97298"/>
    <w:rsid w:val="00F97D53"/>
    <w:rsid w:val="00FA1076"/>
    <w:rsid w:val="00FA489F"/>
    <w:rsid w:val="00FB07C6"/>
    <w:rsid w:val="00FB0A49"/>
    <w:rsid w:val="00FB43B0"/>
    <w:rsid w:val="00FB447D"/>
    <w:rsid w:val="00FB6987"/>
    <w:rsid w:val="00FB6B9B"/>
    <w:rsid w:val="00FB6C77"/>
    <w:rsid w:val="00FC04F6"/>
    <w:rsid w:val="00FC39FF"/>
    <w:rsid w:val="00FC407D"/>
    <w:rsid w:val="00FC4192"/>
    <w:rsid w:val="00FC41E6"/>
    <w:rsid w:val="00FC5A84"/>
    <w:rsid w:val="00FC5B5A"/>
    <w:rsid w:val="00FD103C"/>
    <w:rsid w:val="00FD298F"/>
    <w:rsid w:val="00FD701A"/>
    <w:rsid w:val="00FD72F6"/>
    <w:rsid w:val="00FD7457"/>
    <w:rsid w:val="00FE0573"/>
    <w:rsid w:val="00FE1FE7"/>
    <w:rsid w:val="00FE35BA"/>
    <w:rsid w:val="00FE4C47"/>
    <w:rsid w:val="00FE5582"/>
    <w:rsid w:val="00FE576C"/>
    <w:rsid w:val="00FE6557"/>
    <w:rsid w:val="00FE7818"/>
    <w:rsid w:val="00FF0202"/>
    <w:rsid w:val="00FF0A0F"/>
    <w:rsid w:val="00FF0AB3"/>
    <w:rsid w:val="00FF16BF"/>
    <w:rsid w:val="00FF1F3A"/>
    <w:rsid w:val="00FF21AC"/>
    <w:rsid w:val="00FF43FA"/>
    <w:rsid w:val="00FF5EC8"/>
    <w:rsid w:val="00FF64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524A52A"/>
  <w15:chartTrackingRefBased/>
  <w15:docId w15:val="{BC887F08-92A5-4F20-BB3D-08C473020A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4124"/>
  </w:style>
  <w:style w:type="paragraph" w:styleId="Heading1">
    <w:name w:val="heading 1"/>
    <w:basedOn w:val="Normal"/>
    <w:next w:val="Normal"/>
    <w:link w:val="Heading1Char"/>
    <w:uiPriority w:val="9"/>
    <w:qFormat/>
    <w:rsid w:val="00B263C0"/>
    <w:pPr>
      <w:keepNext/>
      <w:keepLines/>
      <w:spacing w:before="240" w:after="0"/>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3A57B6"/>
    <w:pPr>
      <w:keepNext/>
      <w:keepLines/>
      <w:spacing w:before="40" w:after="0"/>
      <w:outlineLvl w:val="1"/>
    </w:pPr>
    <w:rPr>
      <w:rFonts w:asciiTheme="majorHAnsi" w:eastAsiaTheme="majorEastAsia" w:hAnsiTheme="majorHAnsi"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1C5DA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41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4124"/>
  </w:style>
  <w:style w:type="paragraph" w:styleId="Footer">
    <w:name w:val="footer"/>
    <w:basedOn w:val="Normal"/>
    <w:link w:val="FooterChar"/>
    <w:uiPriority w:val="99"/>
    <w:unhideWhenUsed/>
    <w:rsid w:val="004641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4124"/>
  </w:style>
  <w:style w:type="character" w:customStyle="1" w:styleId="Heading1Char">
    <w:name w:val="Heading 1 Char"/>
    <w:basedOn w:val="DefaultParagraphFont"/>
    <w:link w:val="Heading1"/>
    <w:uiPriority w:val="9"/>
    <w:rsid w:val="00B263C0"/>
    <w:rPr>
      <w:rFonts w:asciiTheme="majorHAnsi" w:eastAsiaTheme="majorEastAsia" w:hAnsiTheme="majorHAnsi" w:cstheme="majorBidi"/>
      <w:b/>
      <w:color w:val="2F5496" w:themeColor="accent1" w:themeShade="BF"/>
      <w:sz w:val="32"/>
      <w:szCs w:val="32"/>
    </w:rPr>
  </w:style>
  <w:style w:type="paragraph" w:styleId="TOCHeading">
    <w:name w:val="TOC Heading"/>
    <w:basedOn w:val="Heading1"/>
    <w:next w:val="Normal"/>
    <w:uiPriority w:val="39"/>
    <w:unhideWhenUsed/>
    <w:qFormat/>
    <w:rsid w:val="00464124"/>
    <w:pPr>
      <w:outlineLvl w:val="9"/>
    </w:pPr>
    <w:rPr>
      <w:lang w:val="en-US"/>
    </w:rPr>
  </w:style>
  <w:style w:type="paragraph" w:styleId="TOC2">
    <w:name w:val="toc 2"/>
    <w:basedOn w:val="Normal"/>
    <w:next w:val="Normal"/>
    <w:autoRedefine/>
    <w:uiPriority w:val="39"/>
    <w:unhideWhenUsed/>
    <w:rsid w:val="00464124"/>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64124"/>
    <w:pPr>
      <w:spacing w:after="100"/>
    </w:pPr>
    <w:rPr>
      <w:rFonts w:eastAsiaTheme="minorEastAsia" w:cs="Times New Roman"/>
      <w:lang w:val="en-US"/>
    </w:rPr>
  </w:style>
  <w:style w:type="paragraph" w:styleId="TOC3">
    <w:name w:val="toc 3"/>
    <w:basedOn w:val="Normal"/>
    <w:next w:val="Normal"/>
    <w:autoRedefine/>
    <w:uiPriority w:val="39"/>
    <w:unhideWhenUsed/>
    <w:rsid w:val="00464124"/>
    <w:pPr>
      <w:spacing w:after="100"/>
      <w:ind w:left="440"/>
    </w:pPr>
    <w:rPr>
      <w:rFonts w:eastAsiaTheme="minorEastAsia" w:cs="Times New Roman"/>
      <w:lang w:val="en-US"/>
    </w:rPr>
  </w:style>
  <w:style w:type="paragraph" w:styleId="ListParagraph">
    <w:name w:val="List Paragraph"/>
    <w:basedOn w:val="Normal"/>
    <w:uiPriority w:val="34"/>
    <w:qFormat/>
    <w:rsid w:val="00B72517"/>
    <w:pPr>
      <w:ind w:left="720"/>
      <w:contextualSpacing/>
    </w:pPr>
  </w:style>
  <w:style w:type="table" w:styleId="TableGrid">
    <w:name w:val="Table Grid"/>
    <w:basedOn w:val="TableNormal"/>
    <w:uiPriority w:val="39"/>
    <w:rsid w:val="00C166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50A25"/>
    <w:rPr>
      <w:color w:val="0000FF"/>
      <w:u w:val="single"/>
    </w:rPr>
  </w:style>
  <w:style w:type="character" w:styleId="UnresolvedMention">
    <w:name w:val="Unresolved Mention"/>
    <w:basedOn w:val="DefaultParagraphFont"/>
    <w:uiPriority w:val="99"/>
    <w:semiHidden/>
    <w:unhideWhenUsed/>
    <w:rsid w:val="008B2D53"/>
    <w:rPr>
      <w:color w:val="605E5C"/>
      <w:shd w:val="clear" w:color="auto" w:fill="E1DFDD"/>
    </w:rPr>
  </w:style>
  <w:style w:type="character" w:customStyle="1" w:styleId="Heading2Char">
    <w:name w:val="Heading 2 Char"/>
    <w:basedOn w:val="DefaultParagraphFont"/>
    <w:link w:val="Heading2"/>
    <w:uiPriority w:val="9"/>
    <w:rsid w:val="003A57B6"/>
    <w:rPr>
      <w:rFonts w:asciiTheme="majorHAnsi" w:eastAsiaTheme="majorEastAsia" w:hAnsiTheme="majorHAnsi" w:cstheme="majorBidi"/>
      <w:color w:val="2F5496" w:themeColor="accent1" w:themeShade="BF"/>
      <w:sz w:val="28"/>
      <w:szCs w:val="26"/>
    </w:rPr>
  </w:style>
  <w:style w:type="character" w:customStyle="1" w:styleId="Heading3Char">
    <w:name w:val="Heading 3 Char"/>
    <w:basedOn w:val="DefaultParagraphFont"/>
    <w:link w:val="Heading3"/>
    <w:uiPriority w:val="9"/>
    <w:rsid w:val="001C5DA2"/>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DE2080"/>
    <w:rPr>
      <w:color w:val="954F72" w:themeColor="followedHyperlink"/>
      <w:u w:val="single"/>
    </w:rPr>
  </w:style>
  <w:style w:type="paragraph" w:styleId="Caption">
    <w:name w:val="caption"/>
    <w:basedOn w:val="Normal"/>
    <w:next w:val="Normal"/>
    <w:uiPriority w:val="35"/>
    <w:unhideWhenUsed/>
    <w:qFormat/>
    <w:rsid w:val="00C614C1"/>
    <w:pPr>
      <w:spacing w:after="200" w:line="240" w:lineRule="auto"/>
    </w:pPr>
    <w:rPr>
      <w:i/>
      <w:iCs/>
      <w:color w:val="44546A" w:themeColor="text2"/>
      <w:sz w:val="18"/>
      <w:szCs w:val="18"/>
    </w:rPr>
  </w:style>
  <w:style w:type="character" w:styleId="Strong">
    <w:name w:val="Strong"/>
    <w:basedOn w:val="DefaultParagraphFont"/>
    <w:uiPriority w:val="22"/>
    <w:qFormat/>
    <w:rsid w:val="00CB51C3"/>
    <w:rPr>
      <w:b/>
      <w:bCs/>
    </w:rPr>
  </w:style>
  <w:style w:type="paragraph" w:styleId="NoSpacing">
    <w:name w:val="No Spacing"/>
    <w:aliases w:val="Normal title"/>
    <w:uiPriority w:val="1"/>
    <w:qFormat/>
    <w:rsid w:val="00985C2A"/>
    <w:pPr>
      <w:spacing w:after="0" w:line="240" w:lineRule="auto"/>
    </w:pPr>
    <w:rPr>
      <w:rFonts w:asciiTheme="majorHAnsi" w:hAnsiTheme="majorHAnsi"/>
      <w:color w:val="2F5496" w:themeColor="accent1" w:themeShade="BF"/>
      <w:sz w:val="28"/>
    </w:rPr>
  </w:style>
  <w:style w:type="paragraph" w:styleId="NormalWeb">
    <w:name w:val="Normal (Web)"/>
    <w:basedOn w:val="Normal"/>
    <w:uiPriority w:val="99"/>
    <w:semiHidden/>
    <w:unhideWhenUsed/>
    <w:rsid w:val="0067596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2394399">
      <w:bodyDiv w:val="1"/>
      <w:marLeft w:val="0"/>
      <w:marRight w:val="0"/>
      <w:marTop w:val="0"/>
      <w:marBottom w:val="0"/>
      <w:divBdr>
        <w:top w:val="none" w:sz="0" w:space="0" w:color="auto"/>
        <w:left w:val="none" w:sz="0" w:space="0" w:color="auto"/>
        <w:bottom w:val="none" w:sz="0" w:space="0" w:color="auto"/>
        <w:right w:val="none" w:sz="0" w:space="0" w:color="auto"/>
      </w:divBdr>
    </w:div>
    <w:div w:id="471097948">
      <w:bodyDiv w:val="1"/>
      <w:marLeft w:val="0"/>
      <w:marRight w:val="0"/>
      <w:marTop w:val="0"/>
      <w:marBottom w:val="0"/>
      <w:divBdr>
        <w:top w:val="none" w:sz="0" w:space="0" w:color="auto"/>
        <w:left w:val="none" w:sz="0" w:space="0" w:color="auto"/>
        <w:bottom w:val="none" w:sz="0" w:space="0" w:color="auto"/>
        <w:right w:val="none" w:sz="0" w:space="0" w:color="auto"/>
      </w:divBdr>
      <w:divsChild>
        <w:div w:id="2101640455">
          <w:marLeft w:val="547"/>
          <w:marRight w:val="0"/>
          <w:marTop w:val="0"/>
          <w:marBottom w:val="0"/>
          <w:divBdr>
            <w:top w:val="none" w:sz="0" w:space="0" w:color="auto"/>
            <w:left w:val="none" w:sz="0" w:space="0" w:color="auto"/>
            <w:bottom w:val="none" w:sz="0" w:space="0" w:color="auto"/>
            <w:right w:val="none" w:sz="0" w:space="0" w:color="auto"/>
          </w:divBdr>
        </w:div>
      </w:divsChild>
    </w:div>
    <w:div w:id="617029378">
      <w:bodyDiv w:val="1"/>
      <w:marLeft w:val="0"/>
      <w:marRight w:val="0"/>
      <w:marTop w:val="0"/>
      <w:marBottom w:val="0"/>
      <w:divBdr>
        <w:top w:val="none" w:sz="0" w:space="0" w:color="auto"/>
        <w:left w:val="none" w:sz="0" w:space="0" w:color="auto"/>
        <w:bottom w:val="none" w:sz="0" w:space="0" w:color="auto"/>
        <w:right w:val="none" w:sz="0" w:space="0" w:color="auto"/>
      </w:divBdr>
      <w:divsChild>
        <w:div w:id="121389776">
          <w:marLeft w:val="274"/>
          <w:marRight w:val="0"/>
          <w:marTop w:val="0"/>
          <w:marBottom w:val="0"/>
          <w:divBdr>
            <w:top w:val="none" w:sz="0" w:space="0" w:color="auto"/>
            <w:left w:val="none" w:sz="0" w:space="0" w:color="auto"/>
            <w:bottom w:val="none" w:sz="0" w:space="0" w:color="auto"/>
            <w:right w:val="none" w:sz="0" w:space="0" w:color="auto"/>
          </w:divBdr>
        </w:div>
        <w:div w:id="335117092">
          <w:marLeft w:val="274"/>
          <w:marRight w:val="0"/>
          <w:marTop w:val="0"/>
          <w:marBottom w:val="0"/>
          <w:divBdr>
            <w:top w:val="none" w:sz="0" w:space="0" w:color="auto"/>
            <w:left w:val="none" w:sz="0" w:space="0" w:color="auto"/>
            <w:bottom w:val="none" w:sz="0" w:space="0" w:color="auto"/>
            <w:right w:val="none" w:sz="0" w:space="0" w:color="auto"/>
          </w:divBdr>
        </w:div>
      </w:divsChild>
    </w:div>
    <w:div w:id="619528788">
      <w:bodyDiv w:val="1"/>
      <w:marLeft w:val="0"/>
      <w:marRight w:val="0"/>
      <w:marTop w:val="0"/>
      <w:marBottom w:val="0"/>
      <w:divBdr>
        <w:top w:val="none" w:sz="0" w:space="0" w:color="auto"/>
        <w:left w:val="none" w:sz="0" w:space="0" w:color="auto"/>
        <w:bottom w:val="none" w:sz="0" w:space="0" w:color="auto"/>
        <w:right w:val="none" w:sz="0" w:space="0" w:color="auto"/>
      </w:divBdr>
    </w:div>
    <w:div w:id="1378242071">
      <w:bodyDiv w:val="1"/>
      <w:marLeft w:val="0"/>
      <w:marRight w:val="0"/>
      <w:marTop w:val="0"/>
      <w:marBottom w:val="0"/>
      <w:divBdr>
        <w:top w:val="none" w:sz="0" w:space="0" w:color="auto"/>
        <w:left w:val="none" w:sz="0" w:space="0" w:color="auto"/>
        <w:bottom w:val="none" w:sz="0" w:space="0" w:color="auto"/>
        <w:right w:val="none" w:sz="0" w:space="0" w:color="auto"/>
      </w:divBdr>
      <w:divsChild>
        <w:div w:id="1474985885">
          <w:marLeft w:val="547"/>
          <w:marRight w:val="0"/>
          <w:marTop w:val="0"/>
          <w:marBottom w:val="0"/>
          <w:divBdr>
            <w:top w:val="none" w:sz="0" w:space="0" w:color="auto"/>
            <w:left w:val="none" w:sz="0" w:space="0" w:color="auto"/>
            <w:bottom w:val="none" w:sz="0" w:space="0" w:color="auto"/>
            <w:right w:val="none" w:sz="0" w:space="0" w:color="auto"/>
          </w:divBdr>
        </w:div>
      </w:divsChild>
    </w:div>
    <w:div w:id="1531214855">
      <w:bodyDiv w:val="1"/>
      <w:marLeft w:val="0"/>
      <w:marRight w:val="0"/>
      <w:marTop w:val="0"/>
      <w:marBottom w:val="0"/>
      <w:divBdr>
        <w:top w:val="none" w:sz="0" w:space="0" w:color="auto"/>
        <w:left w:val="none" w:sz="0" w:space="0" w:color="auto"/>
        <w:bottom w:val="none" w:sz="0" w:space="0" w:color="auto"/>
        <w:right w:val="none" w:sz="0" w:space="0" w:color="auto"/>
      </w:divBdr>
      <w:divsChild>
        <w:div w:id="222450523">
          <w:marLeft w:val="547"/>
          <w:marRight w:val="0"/>
          <w:marTop w:val="0"/>
          <w:marBottom w:val="0"/>
          <w:divBdr>
            <w:top w:val="none" w:sz="0" w:space="0" w:color="auto"/>
            <w:left w:val="none" w:sz="0" w:space="0" w:color="auto"/>
            <w:bottom w:val="none" w:sz="0" w:space="0" w:color="auto"/>
            <w:right w:val="none" w:sz="0" w:space="0" w:color="auto"/>
          </w:divBdr>
        </w:div>
      </w:divsChild>
    </w:div>
    <w:div w:id="2028211403">
      <w:bodyDiv w:val="1"/>
      <w:marLeft w:val="0"/>
      <w:marRight w:val="0"/>
      <w:marTop w:val="0"/>
      <w:marBottom w:val="0"/>
      <w:divBdr>
        <w:top w:val="none" w:sz="0" w:space="0" w:color="auto"/>
        <w:left w:val="none" w:sz="0" w:space="0" w:color="auto"/>
        <w:bottom w:val="none" w:sz="0" w:space="0" w:color="auto"/>
        <w:right w:val="none" w:sz="0" w:space="0" w:color="auto"/>
      </w:divBdr>
      <w:divsChild>
        <w:div w:id="1404528434">
          <w:marLeft w:val="274"/>
          <w:marRight w:val="0"/>
          <w:marTop w:val="0"/>
          <w:marBottom w:val="0"/>
          <w:divBdr>
            <w:top w:val="none" w:sz="0" w:space="0" w:color="auto"/>
            <w:left w:val="none" w:sz="0" w:space="0" w:color="auto"/>
            <w:bottom w:val="none" w:sz="0" w:space="0" w:color="auto"/>
            <w:right w:val="none" w:sz="0" w:space="0" w:color="auto"/>
          </w:divBdr>
        </w:div>
        <w:div w:id="1643270228">
          <w:marLeft w:val="274"/>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7.png"/><Relationship Id="rId21" Type="http://schemas.openxmlformats.org/officeDocument/2006/relationships/chart" Target="charts/chart2.xml"/><Relationship Id="rId34" Type="http://schemas.openxmlformats.org/officeDocument/2006/relationships/image" Target="media/image15.png"/><Relationship Id="rId42" Type="http://schemas.openxmlformats.org/officeDocument/2006/relationships/chart" Target="charts/chart5.xml"/><Relationship Id="rId47" Type="http://schemas.openxmlformats.org/officeDocument/2006/relationships/diagramColors" Target="diagrams/colors3.xml"/><Relationship Id="rId50" Type="http://schemas.openxmlformats.org/officeDocument/2006/relationships/chart" Target="charts/chart8.xml"/><Relationship Id="rId55" Type="http://schemas.openxmlformats.org/officeDocument/2006/relationships/chart" Target="charts/chart13.xml"/><Relationship Id="rId63" Type="http://schemas.openxmlformats.org/officeDocument/2006/relationships/diagramColors" Target="diagrams/colors4.xml"/><Relationship Id="rId68" Type="http://schemas.openxmlformats.org/officeDocument/2006/relationships/diagramColors" Target="diagrams/colors5.xml"/><Relationship Id="rId76" Type="http://schemas.openxmlformats.org/officeDocument/2006/relationships/diagramLayout" Target="diagrams/layout6.xml"/><Relationship Id="rId84" Type="http://schemas.microsoft.com/office/2007/relationships/diagramDrawing" Target="diagrams/drawing7.xml"/><Relationship Id="rId89" Type="http://schemas.microsoft.com/office/2007/relationships/diagramDrawing" Target="diagrams/drawing8.xml"/><Relationship Id="rId97"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image" Target="media/image24.png"/><Relationship Id="rId92" Type="http://schemas.openxmlformats.org/officeDocument/2006/relationships/diagramQuickStyle" Target="diagrams/quickStyle9.xml"/><Relationship Id="rId2" Type="http://schemas.openxmlformats.org/officeDocument/2006/relationships/numbering" Target="numbering.xml"/><Relationship Id="rId16" Type="http://schemas.openxmlformats.org/officeDocument/2006/relationships/diagramLayout" Target="diagrams/layout2.xml"/><Relationship Id="rId29" Type="http://schemas.openxmlformats.org/officeDocument/2006/relationships/image" Target="media/image10.png"/><Relationship Id="rId11" Type="http://schemas.openxmlformats.org/officeDocument/2006/relationships/diagramLayout" Target="diagrams/layout1.xml"/><Relationship Id="rId24" Type="http://schemas.openxmlformats.org/officeDocument/2006/relationships/image" Target="media/image5.png"/><Relationship Id="rId32" Type="http://schemas.openxmlformats.org/officeDocument/2006/relationships/image" Target="media/image13.png"/><Relationship Id="rId37" Type="http://schemas.openxmlformats.org/officeDocument/2006/relationships/chart" Target="charts/chart4.xml"/><Relationship Id="rId40" Type="http://schemas.openxmlformats.org/officeDocument/2006/relationships/image" Target="media/image19.png"/><Relationship Id="rId45" Type="http://schemas.openxmlformats.org/officeDocument/2006/relationships/diagramLayout" Target="diagrams/layout3.xml"/><Relationship Id="rId53" Type="http://schemas.openxmlformats.org/officeDocument/2006/relationships/chart" Target="charts/chart11.xml"/><Relationship Id="rId58" Type="http://schemas.openxmlformats.org/officeDocument/2006/relationships/chart" Target="charts/chart14.xml"/><Relationship Id="rId66" Type="http://schemas.openxmlformats.org/officeDocument/2006/relationships/diagramLayout" Target="diagrams/layout5.xml"/><Relationship Id="rId74" Type="http://schemas.openxmlformats.org/officeDocument/2006/relationships/oleObject" Target="embeddings/oleObject1.bin"/><Relationship Id="rId79" Type="http://schemas.microsoft.com/office/2007/relationships/diagramDrawing" Target="diagrams/drawing6.xml"/><Relationship Id="rId87" Type="http://schemas.openxmlformats.org/officeDocument/2006/relationships/diagramQuickStyle" Target="diagrams/quickStyle8.xml"/><Relationship Id="rId5" Type="http://schemas.openxmlformats.org/officeDocument/2006/relationships/webSettings" Target="webSettings.xml"/><Relationship Id="rId61" Type="http://schemas.openxmlformats.org/officeDocument/2006/relationships/diagramLayout" Target="diagrams/layout4.xml"/><Relationship Id="rId82" Type="http://schemas.openxmlformats.org/officeDocument/2006/relationships/diagramQuickStyle" Target="diagrams/quickStyle7.xml"/><Relationship Id="rId90" Type="http://schemas.openxmlformats.org/officeDocument/2006/relationships/diagramData" Target="diagrams/data9.xml"/><Relationship Id="rId95" Type="http://schemas.openxmlformats.org/officeDocument/2006/relationships/image" Target="media/image26.png"/><Relationship Id="rId19" Type="http://schemas.microsoft.com/office/2007/relationships/diagramDrawing" Target="diagrams/drawing2.xml"/><Relationship Id="rId14" Type="http://schemas.microsoft.com/office/2007/relationships/diagramDrawing" Target="diagrams/drawing1.xm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chart" Target="charts/chart3.xml"/><Relationship Id="rId43" Type="http://schemas.openxmlformats.org/officeDocument/2006/relationships/chart" Target="charts/chart6.xml"/><Relationship Id="rId48" Type="http://schemas.microsoft.com/office/2007/relationships/diagramDrawing" Target="diagrams/drawing3.xml"/><Relationship Id="rId56" Type="http://schemas.openxmlformats.org/officeDocument/2006/relationships/image" Target="media/image21.png"/><Relationship Id="rId64" Type="http://schemas.microsoft.com/office/2007/relationships/diagramDrawing" Target="diagrams/drawing4.xml"/><Relationship Id="rId69" Type="http://schemas.microsoft.com/office/2007/relationships/diagramDrawing" Target="diagrams/drawing5.xml"/><Relationship Id="rId77" Type="http://schemas.openxmlformats.org/officeDocument/2006/relationships/diagramQuickStyle" Target="diagrams/quickStyle6.xml"/><Relationship Id="rId8" Type="http://schemas.openxmlformats.org/officeDocument/2006/relationships/image" Target="media/image1.jpeg"/><Relationship Id="rId51" Type="http://schemas.openxmlformats.org/officeDocument/2006/relationships/chart" Target="charts/chart9.xml"/><Relationship Id="rId72" Type="http://schemas.openxmlformats.org/officeDocument/2006/relationships/chart" Target="charts/chart16.xml"/><Relationship Id="rId80" Type="http://schemas.openxmlformats.org/officeDocument/2006/relationships/diagramData" Target="diagrams/data7.xml"/><Relationship Id="rId85" Type="http://schemas.openxmlformats.org/officeDocument/2006/relationships/diagramData" Target="diagrams/data8.xml"/><Relationship Id="rId93" Type="http://schemas.openxmlformats.org/officeDocument/2006/relationships/diagramColors" Target="diagrams/colors9.xml"/><Relationship Id="rId98"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image" Target="media/image6.png"/><Relationship Id="rId33" Type="http://schemas.openxmlformats.org/officeDocument/2006/relationships/image" Target="media/image14.png"/><Relationship Id="rId38" Type="http://schemas.openxmlformats.org/officeDocument/2006/relationships/image" Target="media/image17.png"/><Relationship Id="rId46" Type="http://schemas.openxmlformats.org/officeDocument/2006/relationships/diagramQuickStyle" Target="diagrams/quickStyle3.xml"/><Relationship Id="rId59" Type="http://schemas.openxmlformats.org/officeDocument/2006/relationships/chart" Target="charts/chart15.xml"/><Relationship Id="rId67" Type="http://schemas.openxmlformats.org/officeDocument/2006/relationships/diagramQuickStyle" Target="diagrams/quickStyle5.xml"/><Relationship Id="rId20" Type="http://schemas.openxmlformats.org/officeDocument/2006/relationships/chart" Target="charts/chart1.xml"/><Relationship Id="rId41" Type="http://schemas.openxmlformats.org/officeDocument/2006/relationships/image" Target="media/image20.png"/><Relationship Id="rId54" Type="http://schemas.openxmlformats.org/officeDocument/2006/relationships/chart" Target="charts/chart12.xml"/><Relationship Id="rId62" Type="http://schemas.openxmlformats.org/officeDocument/2006/relationships/diagramQuickStyle" Target="diagrams/quickStyle4.xml"/><Relationship Id="rId70" Type="http://schemas.openxmlformats.org/officeDocument/2006/relationships/image" Target="media/image23.png"/><Relationship Id="rId75" Type="http://schemas.openxmlformats.org/officeDocument/2006/relationships/diagramData" Target="diagrams/data6.xml"/><Relationship Id="rId83" Type="http://schemas.openxmlformats.org/officeDocument/2006/relationships/diagramColors" Target="diagrams/colors7.xml"/><Relationship Id="rId88" Type="http://schemas.openxmlformats.org/officeDocument/2006/relationships/diagramColors" Target="diagrams/colors8.xml"/><Relationship Id="rId91" Type="http://schemas.openxmlformats.org/officeDocument/2006/relationships/diagramLayout" Target="diagrams/layout9.xml"/><Relationship Id="rId96" Type="http://schemas.openxmlformats.org/officeDocument/2006/relationships/chart" Target="charts/chart17.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Data" Target="diagrams/data2.xml"/><Relationship Id="rId23" Type="http://schemas.openxmlformats.org/officeDocument/2006/relationships/image" Target="media/image4.png"/><Relationship Id="rId28" Type="http://schemas.openxmlformats.org/officeDocument/2006/relationships/image" Target="media/image9.png"/><Relationship Id="rId36" Type="http://schemas.openxmlformats.org/officeDocument/2006/relationships/image" Target="media/image16.png"/><Relationship Id="rId49" Type="http://schemas.openxmlformats.org/officeDocument/2006/relationships/chart" Target="charts/chart7.xml"/><Relationship Id="rId57" Type="http://schemas.openxmlformats.org/officeDocument/2006/relationships/image" Target="media/image22.png"/><Relationship Id="rId10" Type="http://schemas.openxmlformats.org/officeDocument/2006/relationships/diagramData" Target="diagrams/data1.xml"/><Relationship Id="rId31" Type="http://schemas.openxmlformats.org/officeDocument/2006/relationships/image" Target="media/image12.png"/><Relationship Id="rId44" Type="http://schemas.openxmlformats.org/officeDocument/2006/relationships/diagramData" Target="diagrams/data3.xml"/><Relationship Id="rId52" Type="http://schemas.openxmlformats.org/officeDocument/2006/relationships/chart" Target="charts/chart10.xml"/><Relationship Id="rId60" Type="http://schemas.openxmlformats.org/officeDocument/2006/relationships/diagramData" Target="diagrams/data4.xml"/><Relationship Id="rId65" Type="http://schemas.openxmlformats.org/officeDocument/2006/relationships/diagramData" Target="diagrams/data5.xml"/><Relationship Id="rId73" Type="http://schemas.openxmlformats.org/officeDocument/2006/relationships/image" Target="media/image25.png"/><Relationship Id="rId78" Type="http://schemas.openxmlformats.org/officeDocument/2006/relationships/diagramColors" Target="diagrams/colors6.xml"/><Relationship Id="rId81" Type="http://schemas.openxmlformats.org/officeDocument/2006/relationships/diagramLayout" Target="diagrams/layout7.xml"/><Relationship Id="rId86" Type="http://schemas.openxmlformats.org/officeDocument/2006/relationships/diagramLayout" Target="diagrams/layout8.xml"/><Relationship Id="rId94" Type="http://schemas.microsoft.com/office/2007/relationships/diagramDrawing" Target="diagrams/drawing9.xml"/><Relationship Id="rId9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diagramColors" Target="diagrams/colors1.xml"/><Relationship Id="rId18" Type="http://schemas.openxmlformats.org/officeDocument/2006/relationships/diagramColors" Target="diagrams/colors2.xml"/><Relationship Id="rId39" Type="http://schemas.openxmlformats.org/officeDocument/2006/relationships/image" Target="media/image18.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14.xlsx"/><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package" Target="../embeddings/Microsoft_Excel_Worksheet15.xlsx"/><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package" Target="../embeddings/Microsoft_Excel_Worksheet16.xlsx"/><Relationship Id="rId2" Type="http://schemas.microsoft.com/office/2011/relationships/chartColorStyle" Target="colors17.xml"/><Relationship Id="rId1" Type="http://schemas.microsoft.com/office/2011/relationships/chartStyle" Target="style1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r>
              <a:rPr lang="en-US"/>
              <a:t>GLOBAL</a:t>
            </a:r>
            <a:r>
              <a:rPr lang="en-US" baseline="0"/>
              <a:t> CLOUD MARKET REVENUE FORECAST</a:t>
            </a:r>
            <a:endParaRPr lang="en-US"/>
          </a:p>
        </c:rich>
      </c:tx>
      <c:layout>
        <c:manualLayout>
          <c:xMode val="edge"/>
          <c:yMode val="edge"/>
          <c:x val="8.8596296596945998E-2"/>
          <c:y val="6.3492045443778011E-2"/>
        </c:manualLayout>
      </c:layout>
      <c:overlay val="0"/>
      <c:spPr>
        <a:noFill/>
        <a:ln>
          <a:noFill/>
        </a:ln>
        <a:effectLst/>
      </c:spPr>
      <c:txPr>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Sheet1!$B$1</c:f>
              <c:strCache>
                <c:ptCount val="1"/>
                <c:pt idx="0">
                  <c:v>Billion $</c:v>
                </c:pt>
              </c:strCache>
            </c:strRef>
          </c:tx>
          <c:spPr>
            <a:solidFill>
              <a:schemeClr val="accent1">
                <a:alpha val="70000"/>
              </a:schemeClr>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1">
                        <a:lumMod val="75000"/>
                        <a:lumOff val="25000"/>
                      </a:schemeClr>
                    </a:solidFill>
                    <a:latin typeface="+mj-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Sheet1!$A$2:$A$6</c:f>
              <c:numCache>
                <c:formatCode>General</c:formatCode>
                <c:ptCount val="5"/>
                <c:pt idx="0">
                  <c:v>2017</c:v>
                </c:pt>
                <c:pt idx="1">
                  <c:v>2018</c:v>
                </c:pt>
                <c:pt idx="2">
                  <c:v>2019</c:v>
                </c:pt>
                <c:pt idx="3">
                  <c:v>2020</c:v>
                </c:pt>
                <c:pt idx="4">
                  <c:v>2021</c:v>
                </c:pt>
              </c:numCache>
            </c:numRef>
          </c:cat>
          <c:val>
            <c:numRef>
              <c:f>Sheet1!$B$2:$B$6</c:f>
              <c:numCache>
                <c:formatCode>General</c:formatCode>
                <c:ptCount val="5"/>
                <c:pt idx="0">
                  <c:v>153.5</c:v>
                </c:pt>
                <c:pt idx="1">
                  <c:v>184.4</c:v>
                </c:pt>
                <c:pt idx="2">
                  <c:v>221.1</c:v>
                </c:pt>
                <c:pt idx="3">
                  <c:v>260.2</c:v>
                </c:pt>
                <c:pt idx="4">
                  <c:v>302.5</c:v>
                </c:pt>
              </c:numCache>
            </c:numRef>
          </c:val>
          <c:extLst>
            <c:ext xmlns:c16="http://schemas.microsoft.com/office/drawing/2014/chart" uri="{C3380CC4-5D6E-409C-BE32-E72D297353CC}">
              <c16:uniqueId val="{00000000-5BC0-4839-B8FC-BBFA1B4728AA}"/>
            </c:ext>
          </c:extLst>
        </c:ser>
        <c:dLbls>
          <c:dLblPos val="outEnd"/>
          <c:showLegendKey val="0"/>
          <c:showVal val="1"/>
          <c:showCatName val="0"/>
          <c:showSerName val="0"/>
          <c:showPercent val="0"/>
          <c:showBubbleSize val="0"/>
        </c:dLbls>
        <c:gapWidth val="80"/>
        <c:overlap val="25"/>
        <c:axId val="795762288"/>
        <c:axId val="795761632"/>
      </c:barChart>
      <c:catAx>
        <c:axId val="795762288"/>
        <c:scaling>
          <c:orientation val="minMax"/>
        </c:scaling>
        <c:delete val="0"/>
        <c:axPos val="b"/>
        <c:numFmt formatCode="General" sourceLinked="1"/>
        <c:majorTickMark val="none"/>
        <c:minorTickMark val="none"/>
        <c:tickLblPos val="nextTo"/>
        <c:spPr>
          <a:noFill/>
          <a:ln w="1587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mj-lt"/>
                <a:ea typeface="+mn-ea"/>
                <a:cs typeface="+mn-cs"/>
              </a:defRPr>
            </a:pPr>
            <a:endParaRPr lang="en-US"/>
          </a:p>
        </c:txPr>
        <c:crossAx val="795761632"/>
        <c:crosses val="autoZero"/>
        <c:auto val="1"/>
        <c:lblAlgn val="ctr"/>
        <c:lblOffset val="100"/>
        <c:noMultiLvlLbl val="0"/>
      </c:catAx>
      <c:valAx>
        <c:axId val="795761632"/>
        <c:scaling>
          <c:orientation val="minMax"/>
          <c:max val="350"/>
        </c:scaling>
        <c:delete val="1"/>
        <c:axPos val="l"/>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crossAx val="7957622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j-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latin typeface="+mj-lt"/>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j-lt"/>
                <a:ea typeface="+mn-ea"/>
                <a:cs typeface="+mn-cs"/>
              </a:defRPr>
            </a:pPr>
            <a:r>
              <a:rPr lang="en-US" b="0"/>
              <a:t>Monthly Estimation  cloud spending </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j-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 Million </c:v>
                </c:pt>
              </c:strCache>
            </c:strRef>
          </c:tx>
          <c:spPr>
            <a:solidFill>
              <a:schemeClr val="accent1"/>
            </a:solidFill>
            <a:ln>
              <a:noFill/>
            </a:ln>
            <a:effectLst/>
          </c:spPr>
          <c:invertIfNegative val="0"/>
          <c:dLbls>
            <c:spPr>
              <a:noFill/>
              <a:ln>
                <a:noFill/>
              </a:ln>
              <a:effectLst/>
            </c:spPr>
            <c:txPr>
              <a:bodyPr rot="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j-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Sheet1!$A$2:$A$9</c:f>
              <c:strCache>
                <c:ptCount val="8"/>
                <c:pt idx="0">
                  <c:v>Facebook</c:v>
                </c:pt>
                <c:pt idx="1">
                  <c:v>Twitter</c:v>
                </c:pt>
                <c:pt idx="2">
                  <c:v>Baidoo</c:v>
                </c:pt>
                <c:pt idx="3">
                  <c:v>Twitch</c:v>
                </c:pt>
                <c:pt idx="4">
                  <c:v>Pinterest</c:v>
                </c:pt>
                <c:pt idx="5">
                  <c:v>BBC</c:v>
                </c:pt>
                <c:pt idx="6">
                  <c:v>Rakuten</c:v>
                </c:pt>
                <c:pt idx="7">
                  <c:v>Booking H.</c:v>
                </c:pt>
              </c:strCache>
            </c:strRef>
          </c:cat>
          <c:val>
            <c:numRef>
              <c:f>Sheet1!$B$2:$B$9</c:f>
              <c:numCache>
                <c:formatCode>General</c:formatCode>
                <c:ptCount val="8"/>
                <c:pt idx="0">
                  <c:v>59</c:v>
                </c:pt>
                <c:pt idx="1">
                  <c:v>24</c:v>
                </c:pt>
                <c:pt idx="2">
                  <c:v>20</c:v>
                </c:pt>
                <c:pt idx="3">
                  <c:v>16</c:v>
                </c:pt>
                <c:pt idx="4">
                  <c:v>6</c:v>
                </c:pt>
                <c:pt idx="5">
                  <c:v>6</c:v>
                </c:pt>
                <c:pt idx="6">
                  <c:v>3</c:v>
                </c:pt>
                <c:pt idx="7">
                  <c:v>3</c:v>
                </c:pt>
              </c:numCache>
            </c:numRef>
          </c:val>
          <c:extLst>
            <c:ext xmlns:c16="http://schemas.microsoft.com/office/drawing/2014/chart" uri="{C3380CC4-5D6E-409C-BE32-E72D297353CC}">
              <c16:uniqueId val="{00000000-F6E1-47AB-877A-8FA66BE722C7}"/>
            </c:ext>
          </c:extLst>
        </c:ser>
        <c:dLbls>
          <c:dLblPos val="outEnd"/>
          <c:showLegendKey val="0"/>
          <c:showVal val="1"/>
          <c:showCatName val="0"/>
          <c:showSerName val="0"/>
          <c:showPercent val="0"/>
          <c:showBubbleSize val="0"/>
        </c:dLbls>
        <c:gapWidth val="444"/>
        <c:axId val="918819680"/>
        <c:axId val="918821648"/>
      </c:barChart>
      <c:catAx>
        <c:axId val="9188196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j-lt"/>
                <a:ea typeface="+mn-ea"/>
                <a:cs typeface="+mn-cs"/>
              </a:defRPr>
            </a:pPr>
            <a:endParaRPr lang="en-US"/>
          </a:p>
        </c:txPr>
        <c:crossAx val="918821648"/>
        <c:crosses val="autoZero"/>
        <c:auto val="1"/>
        <c:lblAlgn val="ctr"/>
        <c:lblOffset val="100"/>
        <c:noMultiLvlLbl val="0"/>
      </c:catAx>
      <c:valAx>
        <c:axId val="918821648"/>
        <c:scaling>
          <c:orientation val="minMax"/>
          <c:max val="70"/>
        </c:scaling>
        <c:delete val="1"/>
        <c:axPos val="b"/>
        <c:numFmt formatCode="General" sourceLinked="1"/>
        <c:majorTickMark val="none"/>
        <c:minorTickMark val="none"/>
        <c:tickLblPos val="nextTo"/>
        <c:crossAx val="91881968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j-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latin typeface="+mj-lt"/>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Customer Analysis for organization type</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percentStacked"/>
        <c:varyColors val="0"/>
        <c:ser>
          <c:idx val="0"/>
          <c:order val="0"/>
          <c:tx>
            <c:strRef>
              <c:f>Sheet1!$B$1</c:f>
              <c:strCache>
                <c:ptCount val="1"/>
                <c:pt idx="0">
                  <c:v>Tiny (Less than 10 employees)</c:v>
                </c:pt>
              </c:strCache>
            </c:strRef>
          </c:tx>
          <c:spPr>
            <a:solidFill>
              <a:schemeClr val="accent5">
                <a:shade val="58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Sheet1!$A$2:$A$4</c:f>
              <c:strCache>
                <c:ptCount val="3"/>
                <c:pt idx="0">
                  <c:v>Amazon</c:v>
                </c:pt>
                <c:pt idx="1">
                  <c:v>Azure</c:v>
                </c:pt>
                <c:pt idx="2">
                  <c:v>Google Cloud</c:v>
                </c:pt>
              </c:strCache>
            </c:strRef>
          </c:cat>
          <c:val>
            <c:numRef>
              <c:f>Sheet1!$B$2:$B$4</c:f>
              <c:numCache>
                <c:formatCode>0%</c:formatCode>
                <c:ptCount val="3"/>
                <c:pt idx="0">
                  <c:v>0.56999999999999995</c:v>
                </c:pt>
                <c:pt idx="1">
                  <c:v>0.36</c:v>
                </c:pt>
                <c:pt idx="2">
                  <c:v>0.74</c:v>
                </c:pt>
              </c:numCache>
            </c:numRef>
          </c:val>
          <c:extLst>
            <c:ext xmlns:c16="http://schemas.microsoft.com/office/drawing/2014/chart" uri="{C3380CC4-5D6E-409C-BE32-E72D297353CC}">
              <c16:uniqueId val="{00000000-BD1C-4112-93F0-223AA8EEB11C}"/>
            </c:ext>
          </c:extLst>
        </c:ser>
        <c:ser>
          <c:idx val="1"/>
          <c:order val="1"/>
          <c:tx>
            <c:strRef>
              <c:f>Sheet1!$C$1</c:f>
              <c:strCache>
                <c:ptCount val="1"/>
                <c:pt idx="0">
                  <c:v>SME (10-100 employees)</c:v>
                </c:pt>
              </c:strCache>
            </c:strRef>
          </c:tx>
          <c:spPr>
            <a:solidFill>
              <a:schemeClr val="accent5">
                <a:shade val="86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Sheet1!$A$2:$A$4</c:f>
              <c:strCache>
                <c:ptCount val="3"/>
                <c:pt idx="0">
                  <c:v>Amazon</c:v>
                </c:pt>
                <c:pt idx="1">
                  <c:v>Azure</c:v>
                </c:pt>
                <c:pt idx="2">
                  <c:v>Google Cloud</c:v>
                </c:pt>
              </c:strCache>
            </c:strRef>
          </c:cat>
          <c:val>
            <c:numRef>
              <c:f>Sheet1!$C$2:$C$4</c:f>
              <c:numCache>
                <c:formatCode>0%</c:formatCode>
                <c:ptCount val="3"/>
                <c:pt idx="0">
                  <c:v>0.28000000000000003</c:v>
                </c:pt>
                <c:pt idx="1">
                  <c:v>0.28999999999999998</c:v>
                </c:pt>
                <c:pt idx="2">
                  <c:v>0.18</c:v>
                </c:pt>
              </c:numCache>
            </c:numRef>
          </c:val>
          <c:extLst>
            <c:ext xmlns:c16="http://schemas.microsoft.com/office/drawing/2014/chart" uri="{C3380CC4-5D6E-409C-BE32-E72D297353CC}">
              <c16:uniqueId val="{00000001-BD1C-4112-93F0-223AA8EEB11C}"/>
            </c:ext>
          </c:extLst>
        </c:ser>
        <c:ser>
          <c:idx val="2"/>
          <c:order val="2"/>
          <c:tx>
            <c:strRef>
              <c:f>Sheet1!$D$1</c:f>
              <c:strCache>
                <c:ptCount val="1"/>
                <c:pt idx="0">
                  <c:v>Mid-Market (100-1000 employees)</c:v>
                </c:pt>
              </c:strCache>
            </c:strRef>
          </c:tx>
          <c:spPr>
            <a:solidFill>
              <a:schemeClr val="accent5">
                <a:tint val="86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Sheet1!$A$2:$A$4</c:f>
              <c:strCache>
                <c:ptCount val="3"/>
                <c:pt idx="0">
                  <c:v>Amazon</c:v>
                </c:pt>
                <c:pt idx="1">
                  <c:v>Azure</c:v>
                </c:pt>
                <c:pt idx="2">
                  <c:v>Google Cloud</c:v>
                </c:pt>
              </c:strCache>
            </c:strRef>
          </c:cat>
          <c:val>
            <c:numRef>
              <c:f>Sheet1!$D$2:$D$4</c:f>
              <c:numCache>
                <c:formatCode>0%</c:formatCode>
                <c:ptCount val="3"/>
                <c:pt idx="0">
                  <c:v>0.1</c:v>
                </c:pt>
                <c:pt idx="1">
                  <c:v>0.2</c:v>
                </c:pt>
                <c:pt idx="2">
                  <c:v>0.2</c:v>
                </c:pt>
              </c:numCache>
            </c:numRef>
          </c:val>
          <c:extLst>
            <c:ext xmlns:c16="http://schemas.microsoft.com/office/drawing/2014/chart" uri="{C3380CC4-5D6E-409C-BE32-E72D297353CC}">
              <c16:uniqueId val="{00000002-BD1C-4112-93F0-223AA8EEB11C}"/>
            </c:ext>
          </c:extLst>
        </c:ser>
        <c:ser>
          <c:idx val="3"/>
          <c:order val="3"/>
          <c:tx>
            <c:strRef>
              <c:f>Sheet1!$E$1</c:f>
              <c:strCache>
                <c:ptCount val="1"/>
                <c:pt idx="0">
                  <c:v>Enterprise (1000+ employees)</c:v>
                </c:pt>
              </c:strCache>
            </c:strRef>
          </c:tx>
          <c:spPr>
            <a:solidFill>
              <a:schemeClr val="accent5">
                <a:tint val="58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Sheet1!$A$2:$A$4</c:f>
              <c:strCache>
                <c:ptCount val="3"/>
                <c:pt idx="0">
                  <c:v>Amazon</c:v>
                </c:pt>
                <c:pt idx="1">
                  <c:v>Azure</c:v>
                </c:pt>
                <c:pt idx="2">
                  <c:v>Google Cloud</c:v>
                </c:pt>
              </c:strCache>
            </c:strRef>
          </c:cat>
          <c:val>
            <c:numRef>
              <c:f>Sheet1!$E$2:$E$4</c:f>
              <c:numCache>
                <c:formatCode>0%</c:formatCode>
                <c:ptCount val="3"/>
                <c:pt idx="0">
                  <c:v>0.05</c:v>
                </c:pt>
                <c:pt idx="1">
                  <c:v>0.15</c:v>
                </c:pt>
                <c:pt idx="2">
                  <c:v>0.02</c:v>
                </c:pt>
              </c:numCache>
            </c:numRef>
          </c:val>
          <c:extLst>
            <c:ext xmlns:c16="http://schemas.microsoft.com/office/drawing/2014/chart" uri="{C3380CC4-5D6E-409C-BE32-E72D297353CC}">
              <c16:uniqueId val="{00000003-BD1C-4112-93F0-223AA8EEB11C}"/>
            </c:ext>
          </c:extLst>
        </c:ser>
        <c:dLbls>
          <c:dLblPos val="ctr"/>
          <c:showLegendKey val="0"/>
          <c:showVal val="1"/>
          <c:showCatName val="0"/>
          <c:showSerName val="0"/>
          <c:showPercent val="0"/>
          <c:showBubbleSize val="0"/>
        </c:dLbls>
        <c:gapWidth val="79"/>
        <c:overlap val="100"/>
        <c:axId val="929713784"/>
        <c:axId val="929708536"/>
      </c:barChart>
      <c:catAx>
        <c:axId val="929713784"/>
        <c:scaling>
          <c:orientation val="minMax"/>
        </c:scaling>
        <c:delete val="0"/>
        <c:axPos val="b"/>
        <c:majorGridlines>
          <c:spPr>
            <a:ln w="9525" cap="flat" cmpd="sng" algn="ctr">
              <a:solidFill>
                <a:schemeClr val="tx1">
                  <a:lumMod val="15000"/>
                  <a:lumOff val="85000"/>
                </a:schemeClr>
              </a:solidFill>
              <a:round/>
            </a:ln>
            <a:effectLst/>
          </c:spPr>
        </c:majorGridlines>
        <c:minorGridlines>
          <c:spPr>
            <a:ln>
              <a:solidFill>
                <a:schemeClr val="tx1">
                  <a:lumMod val="5000"/>
                  <a:lumOff val="95000"/>
                </a:schemeClr>
              </a:solidFill>
            </a:ln>
            <a:effectLst/>
          </c:spPr>
        </c:minorGridlines>
        <c:title>
          <c:tx>
            <c:rich>
              <a:bodyPr rot="0" spcFirstLastPara="1" vertOverflow="ellipsis" vert="horz" wrap="square" anchor="ctr" anchorCtr="1"/>
              <a:lstStyle/>
              <a:p>
                <a:pPr>
                  <a:defRPr sz="800" b="0" i="0" u="none" strike="noStrike" kern="1200" cap="all" baseline="0">
                    <a:solidFill>
                      <a:schemeClr val="tx1">
                        <a:lumMod val="65000"/>
                        <a:lumOff val="35000"/>
                      </a:schemeClr>
                    </a:solidFill>
                    <a:latin typeface="+mn-lt"/>
                    <a:ea typeface="+mn-ea"/>
                    <a:cs typeface="+mn-cs"/>
                  </a:defRPr>
                </a:pPr>
                <a:r>
                  <a:rPr lang="en-GB" sz="800" baseline="0"/>
                  <a:t>376,041 Customers                                             42,819 customers                                          61,528 customers</a:t>
                </a:r>
                <a:endParaRPr lang="en-GB" sz="800"/>
              </a:p>
            </c:rich>
          </c:tx>
          <c:layout>
            <c:manualLayout>
              <c:xMode val="edge"/>
              <c:yMode val="edge"/>
              <c:x val="0.1664119762807427"/>
              <c:y val="0.90482127234095733"/>
            </c:manualLayout>
          </c:layout>
          <c:overlay val="0"/>
          <c:spPr>
            <a:noFill/>
            <a:ln>
              <a:noFill/>
            </a:ln>
            <a:effectLst/>
          </c:spPr>
          <c:txPr>
            <a:bodyPr rot="0" spcFirstLastPara="1" vertOverflow="ellipsis" vert="horz" wrap="square" anchor="ctr" anchorCtr="1"/>
            <a:lstStyle/>
            <a:p>
              <a:pPr>
                <a:defRPr sz="8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929708536"/>
        <c:crosses val="autoZero"/>
        <c:auto val="1"/>
        <c:lblAlgn val="ctr"/>
        <c:lblOffset val="100"/>
        <c:noMultiLvlLbl val="0"/>
      </c:catAx>
      <c:valAx>
        <c:axId val="929708536"/>
        <c:scaling>
          <c:orientation val="minMax"/>
        </c:scaling>
        <c:delete val="1"/>
        <c:axPos val="l"/>
        <c:numFmt formatCode="0%" sourceLinked="1"/>
        <c:majorTickMark val="none"/>
        <c:minorTickMark val="none"/>
        <c:tickLblPos val="nextTo"/>
        <c:crossAx val="92971378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Average Monthly Spend on Cloud Products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Sheet1!$A$2:$A$5</c:f>
              <c:strCache>
                <c:ptCount val="4"/>
                <c:pt idx="0">
                  <c:v>$100k + /month</c:v>
                </c:pt>
                <c:pt idx="1">
                  <c:v>$100k - $20k + /month</c:v>
                </c:pt>
                <c:pt idx="2">
                  <c:v>$20k - $5k /month</c:v>
                </c:pt>
                <c:pt idx="3">
                  <c:v>$5k - 1k /month</c:v>
                </c:pt>
              </c:strCache>
            </c:strRef>
          </c:cat>
          <c:val>
            <c:numRef>
              <c:f>Sheet1!$B$2:$B$5</c:f>
              <c:numCache>
                <c:formatCode>General</c:formatCode>
                <c:ptCount val="4"/>
                <c:pt idx="0">
                  <c:v>1536</c:v>
                </c:pt>
                <c:pt idx="1">
                  <c:v>5419</c:v>
                </c:pt>
                <c:pt idx="2">
                  <c:v>8935</c:v>
                </c:pt>
                <c:pt idx="3">
                  <c:v>10242</c:v>
                </c:pt>
              </c:numCache>
            </c:numRef>
          </c:val>
          <c:extLst>
            <c:ext xmlns:c16="http://schemas.microsoft.com/office/drawing/2014/chart" uri="{C3380CC4-5D6E-409C-BE32-E72D297353CC}">
              <c16:uniqueId val="{00000000-9F1D-4BA2-AF3F-A74866819A8D}"/>
            </c:ext>
          </c:extLst>
        </c:ser>
        <c:dLbls>
          <c:showLegendKey val="0"/>
          <c:showVal val="0"/>
          <c:showCatName val="0"/>
          <c:showSerName val="0"/>
          <c:showPercent val="0"/>
          <c:showBubbleSize val="0"/>
        </c:dLbls>
        <c:gapWidth val="100"/>
        <c:overlap val="-24"/>
        <c:axId val="932474352"/>
        <c:axId val="932470416"/>
      </c:barChart>
      <c:catAx>
        <c:axId val="932474352"/>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Monthly spend</a:t>
                </a:r>
              </a:p>
            </c:rich>
          </c:tx>
          <c:layout>
            <c:manualLayout>
              <c:xMode val="edge"/>
              <c:yMode val="edge"/>
              <c:x val="0.4623658501020706"/>
              <c:y val="0.90791651043619548"/>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932470416"/>
        <c:crosses val="autoZero"/>
        <c:auto val="1"/>
        <c:lblAlgn val="ctr"/>
        <c:lblOffset val="100"/>
        <c:noMultiLvlLbl val="0"/>
      </c:catAx>
      <c:valAx>
        <c:axId val="932470416"/>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Total buyers</a:t>
                </a:r>
              </a:p>
            </c:rich>
          </c:tx>
          <c:layout>
            <c:manualLayout>
              <c:xMode val="edge"/>
              <c:yMode val="edge"/>
              <c:x val="1.8518518518518517E-2"/>
              <c:y val="0.37388232720909886"/>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9324743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SME Cloud</a:t>
            </a:r>
            <a:r>
              <a:rPr lang="en-US" baseline="0"/>
              <a:t> strategy</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75"/>
      <c:rotY val="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8.8389776520653371E-2"/>
          <c:y val="0.12943448834474325"/>
          <c:w val="0.8318504361712068"/>
          <c:h val="0.59246306377874869"/>
        </c:manualLayout>
      </c:layout>
      <c:pie3DChart>
        <c:varyColors val="1"/>
        <c:ser>
          <c:idx val="0"/>
          <c:order val="0"/>
          <c:tx>
            <c:strRef>
              <c:f>Sheet1!$B$1</c:f>
              <c:strCache>
                <c:ptCount val="1"/>
                <c:pt idx="0">
                  <c:v>94% of Respondents using Cloud</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FA01-4EEB-AC39-8324C0A4F41B}"/>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FA01-4EEB-AC39-8324C0A4F41B}"/>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FA01-4EEB-AC39-8324C0A4F41B}"/>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FA01-4EEB-AC39-8324C0A4F41B}"/>
              </c:ext>
            </c:extLst>
          </c:dPt>
          <c:dLbls>
            <c:dLbl>
              <c:idx val="0"/>
              <c:layout>
                <c:manualLayout>
                  <c:x val="-0.12555988753832956"/>
                  <c:y val="0.10319181912349977"/>
                </c:manualLayout>
              </c:layout>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FA01-4EEB-AC39-8324C0A4F41B}"/>
                </c:ext>
              </c:extLst>
            </c:dLbl>
            <c:dLbl>
              <c:idx val="1"/>
              <c:layout>
                <c:manualLayout>
                  <c:x val="0.10410604014304037"/>
                  <c:y val="-0.16519762922809722"/>
                </c:manualLayout>
              </c:layout>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FA01-4EEB-AC39-8324C0A4F41B}"/>
                </c:ext>
              </c:extLst>
            </c:dLbl>
            <c:dLbl>
              <c:idx val="2"/>
              <c:layout>
                <c:manualLayout>
                  <c:x val="6.0631789958294012E-2"/>
                  <c:y val="6.4332032679891279E-2"/>
                </c:manualLayout>
              </c:layout>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FA01-4EEB-AC39-8324C0A4F41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Public Cloud Only</c:v>
                </c:pt>
                <c:pt idx="1">
                  <c:v>Hybrid Cloud</c:v>
                </c:pt>
                <c:pt idx="2">
                  <c:v>Private Cloud Only</c:v>
                </c:pt>
                <c:pt idx="3">
                  <c:v>No cloud</c:v>
                </c:pt>
              </c:strCache>
            </c:strRef>
          </c:cat>
          <c:val>
            <c:numRef>
              <c:f>Sheet1!$B$2:$B$5</c:f>
              <c:numCache>
                <c:formatCode>0%</c:formatCode>
                <c:ptCount val="4"/>
                <c:pt idx="0">
                  <c:v>0.22</c:v>
                </c:pt>
                <c:pt idx="1">
                  <c:v>0.69</c:v>
                </c:pt>
                <c:pt idx="2">
                  <c:v>0.03</c:v>
                </c:pt>
                <c:pt idx="3">
                  <c:v>0.06</c:v>
                </c:pt>
              </c:numCache>
            </c:numRef>
          </c:val>
          <c:extLst>
            <c:ext xmlns:c16="http://schemas.microsoft.com/office/drawing/2014/chart" uri="{C3380CC4-5D6E-409C-BE32-E72D297353CC}">
              <c16:uniqueId val="{00000008-FA01-4EEB-AC39-8324C0A4F41B}"/>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sz="1400" b="0"/>
              <a:t>SME Workloads in Cloud</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doughnutChart>
        <c:varyColors val="1"/>
        <c:ser>
          <c:idx val="0"/>
          <c:order val="0"/>
          <c:tx>
            <c:strRef>
              <c:f>Sheet1!$B$1</c:f>
              <c:strCache>
                <c:ptCount val="1"/>
                <c:pt idx="0">
                  <c:v>SMB Workloads in Cloud</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extLst>
              <c:ext xmlns:c16="http://schemas.microsoft.com/office/drawing/2014/chart" uri="{C3380CC4-5D6E-409C-BE32-E72D297353CC}">
                <c16:uniqueId val="{00000001-805B-4D00-AE8D-1C3909263163}"/>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extLst>
              <c:ext xmlns:c16="http://schemas.microsoft.com/office/drawing/2014/chart" uri="{C3380CC4-5D6E-409C-BE32-E72D297353CC}">
                <c16:uniqueId val="{00000003-805B-4D00-AE8D-1C3909263163}"/>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extLst>
              <c:ext xmlns:c16="http://schemas.microsoft.com/office/drawing/2014/chart" uri="{C3380CC4-5D6E-409C-BE32-E72D297353CC}">
                <c16:uniqueId val="{00000005-805B-4D00-AE8D-1C3909263163}"/>
              </c:ext>
            </c:extLst>
          </c:dPt>
          <c:dLbls>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0"/>
              <c:showCatName val="0"/>
              <c:showSerName val="0"/>
              <c:showPercent val="1"/>
              <c:showBubbleSize val="0"/>
              <c:extLst>
                <c:ext xmlns:c16="http://schemas.microsoft.com/office/drawing/2014/chart" uri="{C3380CC4-5D6E-409C-BE32-E72D297353CC}">
                  <c16:uniqueId val="{00000001-805B-4D00-AE8D-1C3909263163}"/>
                </c:ext>
              </c:extLst>
            </c:dLbl>
            <c:dLbl>
              <c:idx val="1"/>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0"/>
              <c:showCatName val="0"/>
              <c:showSerName val="0"/>
              <c:showPercent val="1"/>
              <c:showBubbleSize val="0"/>
              <c:extLst>
                <c:ext xmlns:c16="http://schemas.microsoft.com/office/drawing/2014/chart" uri="{C3380CC4-5D6E-409C-BE32-E72D297353CC}">
                  <c16:uniqueId val="{00000003-805B-4D00-AE8D-1C3909263163}"/>
                </c:ext>
              </c:extLst>
            </c:dLbl>
            <c:dLbl>
              <c:idx val="2"/>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0"/>
              <c:showCatName val="0"/>
              <c:showSerName val="0"/>
              <c:showPercent val="1"/>
              <c:showBubbleSize val="0"/>
              <c:extLst>
                <c:ext xmlns:c16="http://schemas.microsoft.com/office/drawing/2014/chart" uri="{C3380CC4-5D6E-409C-BE32-E72D297353CC}">
                  <c16:uniqueId val="{00000005-805B-4D00-AE8D-1C390926316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Sheet1!$A$2:$A$4</c:f>
              <c:strCache>
                <c:ptCount val="3"/>
                <c:pt idx="0">
                  <c:v>Non-Cloud</c:v>
                </c:pt>
                <c:pt idx="1">
                  <c:v>Private Cloud</c:v>
                </c:pt>
                <c:pt idx="2">
                  <c:v>Public Cloud</c:v>
                </c:pt>
              </c:strCache>
            </c:strRef>
          </c:cat>
          <c:val>
            <c:numRef>
              <c:f>Sheet1!$B$2:$B$4</c:f>
              <c:numCache>
                <c:formatCode>0%</c:formatCode>
                <c:ptCount val="3"/>
                <c:pt idx="0">
                  <c:v>0.22</c:v>
                </c:pt>
                <c:pt idx="1">
                  <c:v>0.35</c:v>
                </c:pt>
                <c:pt idx="2">
                  <c:v>0.43</c:v>
                </c:pt>
              </c:numCache>
            </c:numRef>
          </c:val>
          <c:extLst>
            <c:ext xmlns:c16="http://schemas.microsoft.com/office/drawing/2014/chart" uri="{C3380CC4-5D6E-409C-BE32-E72D297353CC}">
              <c16:uniqueId val="{00000006-805B-4D00-AE8D-1C3909263163}"/>
            </c:ext>
          </c:extLst>
        </c:ser>
        <c:dLbls>
          <c:showLegendKey val="0"/>
          <c:showVal val="0"/>
          <c:showCatName val="0"/>
          <c:showSerName val="0"/>
          <c:showPercent val="1"/>
          <c:showBubbleSize val="0"/>
          <c:showLeaderLines val="1"/>
        </c:dLbls>
        <c:firstSliceAng val="148"/>
        <c:holeSize val="51"/>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Reasons for cloud adoptions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Sheet1!$A$2:$A$8</c:f>
              <c:strCache>
                <c:ptCount val="7"/>
                <c:pt idx="0">
                  <c:v>Mobility/remote working</c:v>
                </c:pt>
                <c:pt idx="1">
                  <c:v>Reduced operating costs</c:v>
                </c:pt>
                <c:pt idx="2">
                  <c:v>Collaboration</c:v>
                </c:pt>
                <c:pt idx="3">
                  <c:v>Lower maintenance</c:v>
                </c:pt>
                <c:pt idx="4">
                  <c:v>Access to technical expertise</c:v>
                </c:pt>
                <c:pt idx="5">
                  <c:v>Scalability</c:v>
                </c:pt>
                <c:pt idx="6">
                  <c:v>Not tied in long term contracts</c:v>
                </c:pt>
              </c:strCache>
            </c:strRef>
          </c:cat>
          <c:val>
            <c:numRef>
              <c:f>Sheet1!$B$2:$B$8</c:f>
              <c:numCache>
                <c:formatCode>0%</c:formatCode>
                <c:ptCount val="7"/>
                <c:pt idx="0">
                  <c:v>0.47</c:v>
                </c:pt>
                <c:pt idx="1">
                  <c:v>0.38</c:v>
                </c:pt>
                <c:pt idx="2">
                  <c:v>0.36</c:v>
                </c:pt>
                <c:pt idx="3">
                  <c:v>0.32</c:v>
                </c:pt>
                <c:pt idx="4">
                  <c:v>0.27</c:v>
                </c:pt>
                <c:pt idx="5">
                  <c:v>0.25</c:v>
                </c:pt>
                <c:pt idx="6">
                  <c:v>0.16</c:v>
                </c:pt>
              </c:numCache>
            </c:numRef>
          </c:val>
          <c:extLst>
            <c:ext xmlns:c16="http://schemas.microsoft.com/office/drawing/2014/chart" uri="{C3380CC4-5D6E-409C-BE32-E72D297353CC}">
              <c16:uniqueId val="{00000000-7839-4DE4-B6B9-C1BDE180CBF8}"/>
            </c:ext>
          </c:extLst>
        </c:ser>
        <c:dLbls>
          <c:dLblPos val="outEnd"/>
          <c:showLegendKey val="0"/>
          <c:showVal val="1"/>
          <c:showCatName val="0"/>
          <c:showSerName val="0"/>
          <c:showPercent val="0"/>
          <c:showBubbleSize val="0"/>
        </c:dLbls>
        <c:gapWidth val="100"/>
        <c:overlap val="-24"/>
        <c:axId val="744385832"/>
        <c:axId val="744379928"/>
      </c:barChart>
      <c:catAx>
        <c:axId val="744385832"/>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44379928"/>
        <c:crosses val="autoZero"/>
        <c:auto val="1"/>
        <c:lblAlgn val="ctr"/>
        <c:lblOffset val="100"/>
        <c:noMultiLvlLbl val="0"/>
      </c:catAx>
      <c:valAx>
        <c:axId val="744379928"/>
        <c:scaling>
          <c:orientation val="minMax"/>
        </c:scaling>
        <c:delete val="0"/>
        <c:axPos val="l"/>
        <c:majorGridlines>
          <c:spPr>
            <a:ln w="9525" cap="flat" cmpd="sng" algn="ctr">
              <a:solidFill>
                <a:schemeClr val="tx2">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443858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US" sz="1200" b="1" dirty="0"/>
              <a:t>26% </a:t>
            </a:r>
            <a:r>
              <a:rPr lang="en-US" sz="1200" dirty="0"/>
              <a:t>Faster Growth</a:t>
            </a:r>
          </a:p>
        </c:rich>
      </c:tx>
      <c:layout>
        <c:manualLayout>
          <c:xMode val="edge"/>
          <c:yMode val="edge"/>
          <c:x val="0.22226963935116736"/>
          <c:y val="4.9683278877330025E-2"/>
        </c:manualLayout>
      </c:layout>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Growth</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453-463B-8DD6-5F24527D2C8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453-463B-8DD6-5F24527D2C8B}"/>
              </c:ext>
            </c:extLst>
          </c:dPt>
          <c:cat>
            <c:strRef>
              <c:f>Sheet1!$A$2:$A$3</c:f>
              <c:strCache>
                <c:ptCount val="2"/>
                <c:pt idx="0">
                  <c:v>1st Qtr</c:v>
                </c:pt>
                <c:pt idx="1">
                  <c:v>2nd Qtr</c:v>
                </c:pt>
              </c:strCache>
            </c:strRef>
          </c:cat>
          <c:val>
            <c:numRef>
              <c:f>Sheet1!$B$2:$B$3</c:f>
              <c:numCache>
                <c:formatCode>0%</c:formatCode>
                <c:ptCount val="2"/>
                <c:pt idx="0">
                  <c:v>0.26</c:v>
                </c:pt>
                <c:pt idx="1">
                  <c:v>0.74</c:v>
                </c:pt>
              </c:numCache>
            </c:numRef>
          </c:val>
          <c:extLst>
            <c:ext xmlns:c16="http://schemas.microsoft.com/office/drawing/2014/chart" uri="{C3380CC4-5D6E-409C-BE32-E72D297353CC}">
              <c16:uniqueId val="{00000004-B453-463B-8DD6-5F24527D2C8B}"/>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US" sz="1200" b="1" dirty="0"/>
              <a:t>21% </a:t>
            </a:r>
            <a:r>
              <a:rPr lang="en-US" sz="1200" dirty="0"/>
              <a:t>More Profitable</a:t>
            </a:r>
          </a:p>
        </c:rich>
      </c:tx>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Growth</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D2C-4023-9986-3DDFD9CF7EF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D2C-4023-9986-3DDFD9CF7EF8}"/>
              </c:ext>
            </c:extLst>
          </c:dPt>
          <c:cat>
            <c:strRef>
              <c:f>Sheet1!$A$2:$A$3</c:f>
              <c:strCache>
                <c:ptCount val="2"/>
                <c:pt idx="0">
                  <c:v>1st Qtr</c:v>
                </c:pt>
                <c:pt idx="1">
                  <c:v>2nd Qtr</c:v>
                </c:pt>
              </c:strCache>
            </c:strRef>
          </c:cat>
          <c:val>
            <c:numRef>
              <c:f>Sheet1!$B$2:$B$3</c:f>
              <c:numCache>
                <c:formatCode>0%</c:formatCode>
                <c:ptCount val="2"/>
                <c:pt idx="0">
                  <c:v>0.21</c:v>
                </c:pt>
                <c:pt idx="1">
                  <c:v>0.79</c:v>
                </c:pt>
              </c:numCache>
            </c:numRef>
          </c:val>
          <c:extLst>
            <c:ext xmlns:c16="http://schemas.microsoft.com/office/drawing/2014/chart" uri="{C3380CC4-5D6E-409C-BE32-E72D297353CC}">
              <c16:uniqueId val="{00000004-FD2C-4023-9986-3DDFD9CF7EF8}"/>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US" sz="1200" b="1" dirty="0"/>
              <a:t>26% </a:t>
            </a:r>
            <a:r>
              <a:rPr lang="en-US" sz="1200" baseline="0" dirty="0"/>
              <a:t>of SMEs scale and grow</a:t>
            </a:r>
            <a:endParaRPr lang="en-US" sz="1200" dirty="0"/>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Growth</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792-4E21-8885-B6CEF363617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792-4E21-8885-B6CEF363617F}"/>
              </c:ext>
            </c:extLst>
          </c:dPt>
          <c:cat>
            <c:strRef>
              <c:f>Sheet1!$A$2:$A$3</c:f>
              <c:strCache>
                <c:ptCount val="2"/>
                <c:pt idx="0">
                  <c:v>1st Qtr</c:v>
                </c:pt>
                <c:pt idx="1">
                  <c:v>2nd Qtr</c:v>
                </c:pt>
              </c:strCache>
            </c:strRef>
          </c:cat>
          <c:val>
            <c:numRef>
              <c:f>Sheet1!$B$2:$B$3</c:f>
              <c:numCache>
                <c:formatCode>0%</c:formatCode>
                <c:ptCount val="2"/>
                <c:pt idx="0">
                  <c:v>0.8</c:v>
                </c:pt>
                <c:pt idx="1">
                  <c:v>0.2</c:v>
                </c:pt>
              </c:numCache>
            </c:numRef>
          </c:val>
          <c:extLst>
            <c:ext xmlns:c16="http://schemas.microsoft.com/office/drawing/2014/chart" uri="{C3380CC4-5D6E-409C-BE32-E72D297353CC}">
              <c16:uniqueId val="{00000004-9792-4E21-8885-B6CEF363617F}"/>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US" sz="1200" dirty="0"/>
              <a:t>Enables </a:t>
            </a:r>
            <a:r>
              <a:rPr lang="en-US" sz="1200" b="1" dirty="0"/>
              <a:t>77%</a:t>
            </a:r>
            <a:r>
              <a:rPr lang="en-US" sz="1200" dirty="0"/>
              <a:t> of</a:t>
            </a:r>
            <a:r>
              <a:rPr lang="en-US" sz="1200" baseline="0" dirty="0"/>
              <a:t> SMEs to access new markets</a:t>
            </a:r>
            <a:endParaRPr lang="en-US" sz="1200" dirty="0"/>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Growth</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EBE-474E-9B53-F5169BA0DEC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EBE-474E-9B53-F5169BA0DECB}"/>
              </c:ext>
            </c:extLst>
          </c:dPt>
          <c:cat>
            <c:strRef>
              <c:f>Sheet1!$A$2:$A$3</c:f>
              <c:strCache>
                <c:ptCount val="2"/>
                <c:pt idx="0">
                  <c:v>1st Qtr</c:v>
                </c:pt>
                <c:pt idx="1">
                  <c:v>2nd Qtr</c:v>
                </c:pt>
              </c:strCache>
            </c:strRef>
          </c:cat>
          <c:val>
            <c:numRef>
              <c:f>Sheet1!$B$2:$B$3</c:f>
              <c:numCache>
                <c:formatCode>0%</c:formatCode>
                <c:ptCount val="2"/>
                <c:pt idx="0">
                  <c:v>0.77</c:v>
                </c:pt>
                <c:pt idx="1">
                  <c:v>0.23</c:v>
                </c:pt>
              </c:numCache>
            </c:numRef>
          </c:val>
          <c:extLst>
            <c:ext xmlns:c16="http://schemas.microsoft.com/office/drawing/2014/chart" uri="{C3380CC4-5D6E-409C-BE32-E72D297353CC}">
              <c16:uniqueId val="{00000004-3EBE-474E-9B53-F5169BA0DECB}"/>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US" sz="1200" dirty="0"/>
              <a:t>Enables </a:t>
            </a:r>
            <a:r>
              <a:rPr lang="en-US" sz="1200" b="1" dirty="0"/>
              <a:t>2/3</a:t>
            </a:r>
            <a:r>
              <a:rPr lang="en-US" sz="1200" dirty="0"/>
              <a:t> of SMEs to beat competitors</a:t>
            </a: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Growth</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75B-4AEB-A21D-B2F96FDC209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75B-4AEB-A21D-B2F96FDC2098}"/>
              </c:ext>
            </c:extLst>
          </c:dPt>
          <c:cat>
            <c:strRef>
              <c:f>Sheet1!$A$2:$A$3</c:f>
              <c:strCache>
                <c:ptCount val="2"/>
                <c:pt idx="0">
                  <c:v>1st Qtr</c:v>
                </c:pt>
                <c:pt idx="1">
                  <c:v>2nd Qtr</c:v>
                </c:pt>
              </c:strCache>
            </c:strRef>
          </c:cat>
          <c:val>
            <c:numRef>
              <c:f>Sheet1!$B$2:$B$3</c:f>
              <c:numCache>
                <c:formatCode>0%</c:formatCode>
                <c:ptCount val="2"/>
                <c:pt idx="0">
                  <c:v>0.66600000000000004</c:v>
                </c:pt>
                <c:pt idx="1">
                  <c:v>0.33</c:v>
                </c:pt>
              </c:numCache>
            </c:numRef>
          </c:val>
          <c:extLst>
            <c:ext xmlns:c16="http://schemas.microsoft.com/office/drawing/2014/chart" uri="{C3380CC4-5D6E-409C-BE32-E72D297353CC}">
              <c16:uniqueId val="{00000004-475B-4AEB-A21D-B2F96FDC2098}"/>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US" sz="1200" dirty="0"/>
              <a:t>Enables </a:t>
            </a:r>
            <a:r>
              <a:rPr lang="en-US" sz="1200" b="1" dirty="0"/>
              <a:t>3/4</a:t>
            </a:r>
            <a:r>
              <a:rPr lang="en-US" sz="1200" dirty="0"/>
              <a:t> of SMEs to beat competitors</a:t>
            </a:r>
          </a:p>
        </c:rich>
      </c:tx>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Growth</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C3B-4528-BB9B-5F4B10D61EF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C3B-4528-BB9B-5F4B10D61EFC}"/>
              </c:ext>
            </c:extLst>
          </c:dPt>
          <c:cat>
            <c:strRef>
              <c:f>Sheet1!$A$2:$A$3</c:f>
              <c:strCache>
                <c:ptCount val="2"/>
                <c:pt idx="0">
                  <c:v>1st Qtr</c:v>
                </c:pt>
                <c:pt idx="1">
                  <c:v>2nd Qtr</c:v>
                </c:pt>
              </c:strCache>
            </c:strRef>
          </c:cat>
          <c:val>
            <c:numRef>
              <c:f>Sheet1!$B$2:$B$3</c:f>
              <c:numCache>
                <c:formatCode>0%</c:formatCode>
                <c:ptCount val="2"/>
                <c:pt idx="0">
                  <c:v>0.75</c:v>
                </c:pt>
                <c:pt idx="1">
                  <c:v>0.25</c:v>
                </c:pt>
              </c:numCache>
            </c:numRef>
          </c:val>
          <c:extLst>
            <c:ext xmlns:c16="http://schemas.microsoft.com/office/drawing/2014/chart" uri="{C3380CC4-5D6E-409C-BE32-E72D297353CC}">
              <c16:uniqueId val="{00000004-0C3B-4528-BB9B-5F4B10D61EFC}"/>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Backup</a:t>
            </a:r>
            <a:r>
              <a:rPr lang="en-GB" baseline="0"/>
              <a:t> Rapidness Comparison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Data Backup</c:v>
                </c:pt>
              </c:strCache>
            </c:strRef>
          </c:tx>
          <c:spPr>
            <a:solidFill>
              <a:schemeClr val="accent1"/>
            </a:solidFill>
            <a:ln>
              <a:noFill/>
            </a:ln>
            <a:effectLst/>
          </c:spPr>
          <c:invertIfNegative val="0"/>
          <c:cat>
            <c:strRef>
              <c:f>Sheet1!$A$2:$A$4</c:f>
              <c:strCache>
                <c:ptCount val="3"/>
                <c:pt idx="0">
                  <c:v>Full</c:v>
                </c:pt>
                <c:pt idx="1">
                  <c:v>Incremental</c:v>
                </c:pt>
                <c:pt idx="2">
                  <c:v>Differential</c:v>
                </c:pt>
              </c:strCache>
            </c:strRef>
          </c:cat>
          <c:val>
            <c:numRef>
              <c:f>Sheet1!$B$2:$B$4</c:f>
              <c:numCache>
                <c:formatCode>General</c:formatCode>
                <c:ptCount val="3"/>
                <c:pt idx="0">
                  <c:v>10</c:v>
                </c:pt>
                <c:pt idx="1">
                  <c:v>0.5</c:v>
                </c:pt>
                <c:pt idx="2">
                  <c:v>5</c:v>
                </c:pt>
              </c:numCache>
            </c:numRef>
          </c:val>
          <c:extLst>
            <c:ext xmlns:c16="http://schemas.microsoft.com/office/drawing/2014/chart" uri="{C3380CC4-5D6E-409C-BE32-E72D297353CC}">
              <c16:uniqueId val="{00000000-B99C-461C-BD7D-723B98B9F319}"/>
            </c:ext>
          </c:extLst>
        </c:ser>
        <c:ser>
          <c:idx val="1"/>
          <c:order val="1"/>
          <c:tx>
            <c:strRef>
              <c:f>Sheet1!$C$1</c:f>
              <c:strCache>
                <c:ptCount val="1"/>
                <c:pt idx="0">
                  <c:v>Restore Procedure</c:v>
                </c:pt>
              </c:strCache>
            </c:strRef>
          </c:tx>
          <c:spPr>
            <a:solidFill>
              <a:schemeClr val="accent2"/>
            </a:solidFill>
            <a:ln>
              <a:noFill/>
            </a:ln>
            <a:effectLst/>
          </c:spPr>
          <c:invertIfNegative val="0"/>
          <c:cat>
            <c:strRef>
              <c:f>Sheet1!$A$2:$A$4</c:f>
              <c:strCache>
                <c:ptCount val="3"/>
                <c:pt idx="0">
                  <c:v>Full</c:v>
                </c:pt>
                <c:pt idx="1">
                  <c:v>Incremental</c:v>
                </c:pt>
                <c:pt idx="2">
                  <c:v>Differential</c:v>
                </c:pt>
              </c:strCache>
            </c:strRef>
          </c:cat>
          <c:val>
            <c:numRef>
              <c:f>Sheet1!$C$2:$C$4</c:f>
              <c:numCache>
                <c:formatCode>General</c:formatCode>
                <c:ptCount val="3"/>
                <c:pt idx="0">
                  <c:v>0.5</c:v>
                </c:pt>
                <c:pt idx="1">
                  <c:v>10</c:v>
                </c:pt>
                <c:pt idx="2">
                  <c:v>5</c:v>
                </c:pt>
              </c:numCache>
            </c:numRef>
          </c:val>
          <c:extLst>
            <c:ext xmlns:c16="http://schemas.microsoft.com/office/drawing/2014/chart" uri="{C3380CC4-5D6E-409C-BE32-E72D297353CC}">
              <c16:uniqueId val="{00000001-B99C-461C-BD7D-723B98B9F319}"/>
            </c:ext>
          </c:extLst>
        </c:ser>
        <c:dLbls>
          <c:showLegendKey val="0"/>
          <c:showVal val="0"/>
          <c:showCatName val="0"/>
          <c:showSerName val="0"/>
          <c:showPercent val="0"/>
          <c:showBubbleSize val="0"/>
        </c:dLbls>
        <c:gapWidth val="219"/>
        <c:overlap val="-27"/>
        <c:axId val="697288440"/>
        <c:axId val="697288768"/>
      </c:barChart>
      <c:catAx>
        <c:axId val="6972884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7288768"/>
        <c:crosses val="autoZero"/>
        <c:auto val="1"/>
        <c:lblAlgn val="ctr"/>
        <c:lblOffset val="100"/>
        <c:noMultiLvlLbl val="0"/>
      </c:catAx>
      <c:valAx>
        <c:axId val="697288768"/>
        <c:scaling>
          <c:orientation val="minMax"/>
          <c:max val="1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7288440"/>
        <c:crosses val="autoZero"/>
        <c:crossBetween val="between"/>
        <c:majorUnit val="5"/>
      </c:valAx>
      <c:spPr>
        <a:noFill/>
        <a:ln>
          <a:noFill/>
        </a:ln>
        <a:effectLst/>
      </c:spPr>
    </c:plotArea>
    <c:legend>
      <c:legendPos val="b"/>
      <c:layout>
        <c:manualLayout>
          <c:xMode val="edge"/>
          <c:yMode val="edge"/>
          <c:x val="0.19607590034852201"/>
          <c:y val="0.86795581802274702"/>
          <c:w val="0.65564878160721729"/>
          <c:h val="6.696475440569929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SME Saas adoptation Forecast</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Series 1</c:v>
                </c:pt>
              </c:strCache>
            </c:strRef>
          </c:tx>
          <c:spPr>
            <a:ln w="22225" cap="rnd">
              <a:solidFill>
                <a:schemeClr val="accent1"/>
              </a:solidFill>
            </a:ln>
            <a:effectLst>
              <a:glow rad="139700">
                <a:schemeClr val="accent1">
                  <a:satMod val="175000"/>
                  <a:alpha val="14000"/>
                </a:schemeClr>
              </a:glo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Sheet1!$A$2:$A$9</c:f>
              <c:numCache>
                <c:formatCode>General</c:formatCode>
                <c:ptCount val="8"/>
                <c:pt idx="0">
                  <c:v>2016</c:v>
                </c:pt>
                <c:pt idx="1">
                  <c:v>2017</c:v>
                </c:pt>
                <c:pt idx="2">
                  <c:v>2018</c:v>
                </c:pt>
                <c:pt idx="3">
                  <c:v>2019</c:v>
                </c:pt>
                <c:pt idx="4">
                  <c:v>2020</c:v>
                </c:pt>
                <c:pt idx="5">
                  <c:v>2021</c:v>
                </c:pt>
                <c:pt idx="6">
                  <c:v>2022</c:v>
                </c:pt>
                <c:pt idx="7">
                  <c:v>2023</c:v>
                </c:pt>
              </c:numCache>
            </c:numRef>
          </c:cat>
          <c:val>
            <c:numRef>
              <c:f>Sheet1!$B$2:$B$9</c:f>
              <c:numCache>
                <c:formatCode>0%</c:formatCode>
                <c:ptCount val="8"/>
                <c:pt idx="0">
                  <c:v>0.39</c:v>
                </c:pt>
                <c:pt idx="1">
                  <c:v>0.44</c:v>
                </c:pt>
                <c:pt idx="2">
                  <c:v>0.51</c:v>
                </c:pt>
                <c:pt idx="3">
                  <c:v>0.57999999999999996</c:v>
                </c:pt>
                <c:pt idx="4">
                  <c:v>0.75</c:v>
                </c:pt>
                <c:pt idx="5">
                  <c:v>0.77</c:v>
                </c:pt>
                <c:pt idx="6">
                  <c:v>0.8</c:v>
                </c:pt>
                <c:pt idx="7">
                  <c:v>0.86</c:v>
                </c:pt>
              </c:numCache>
            </c:numRef>
          </c:val>
          <c:smooth val="0"/>
          <c:extLst>
            <c:ext xmlns:c16="http://schemas.microsoft.com/office/drawing/2014/chart" uri="{C3380CC4-5D6E-409C-BE32-E72D297353CC}">
              <c16:uniqueId val="{00000000-4426-4026-A329-CE85A1AF6995}"/>
            </c:ext>
          </c:extLst>
        </c:ser>
        <c:dLbls>
          <c:dLblPos val="ctr"/>
          <c:showLegendKey val="0"/>
          <c:showVal val="1"/>
          <c:showCatName val="0"/>
          <c:showSerName val="0"/>
          <c:showPercent val="0"/>
          <c:showBubbleSize val="0"/>
        </c:dLbls>
        <c:smooth val="0"/>
        <c:axId val="222029744"/>
        <c:axId val="222030072"/>
      </c:lineChart>
      <c:catAx>
        <c:axId val="222029744"/>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22030072"/>
        <c:crosses val="autoZero"/>
        <c:auto val="1"/>
        <c:lblAlgn val="ctr"/>
        <c:lblOffset val="100"/>
        <c:noMultiLvlLbl val="0"/>
      </c:catAx>
      <c:valAx>
        <c:axId val="222030072"/>
        <c:scaling>
          <c:orientation val="minMax"/>
          <c:max val="1"/>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220297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sz="1400"/>
              <a:t> data in the cloud</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Sensitive</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8065-48D0-A6BD-409DBC31DA31}"/>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8065-48D0-A6BD-409DBC31DA31}"/>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8065-48D0-A6BD-409DBC31DA31}"/>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8065-48D0-A6BD-409DBC31DA31}"/>
              </c:ext>
            </c:extLst>
          </c:dPt>
          <c:dPt>
            <c:idx val="4"/>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9-8065-48D0-A6BD-409DBC31DA31}"/>
              </c:ext>
            </c:extLst>
          </c:dPt>
          <c:dPt>
            <c:idx val="5"/>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B-8065-48D0-A6BD-409DBC31DA31}"/>
              </c:ext>
            </c:extLst>
          </c:dPt>
          <c:dLbls>
            <c:dLbl>
              <c:idx val="0"/>
              <c:layout>
                <c:manualLayout>
                  <c:x val="-6.0988433228180872E-2"/>
                  <c:y val="-3.4563025229268782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bestFit"/>
              <c:showLegendKey val="0"/>
              <c:showVal val="1"/>
              <c:showCatName val="1"/>
              <c:showSerName val="0"/>
              <c:showPercent val="0"/>
              <c:showBubbleSize val="0"/>
              <c:extLst>
                <c:ext xmlns:c15="http://schemas.microsoft.com/office/drawing/2012/chart" uri="{CE6537A1-D6FC-4f65-9D91-7224C49458BB}">
                  <c15:layout>
                    <c:manualLayout>
                      <c:w val="0.35282876706657723"/>
                      <c:h val="0.12778552724400316"/>
                    </c:manualLayout>
                  </c15:layout>
                </c:ext>
                <c:ext xmlns:c16="http://schemas.microsoft.com/office/drawing/2014/chart" uri="{C3380CC4-5D6E-409C-BE32-E72D297353CC}">
                  <c16:uniqueId val="{00000001-8065-48D0-A6BD-409DBC31DA31}"/>
                </c:ext>
              </c:extLst>
            </c:dLbl>
            <c:dLbl>
              <c:idx val="1"/>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fld id="{AAE5CCF0-89AF-44BC-90BC-ACA76ED14924}" type="CATEGORYNAME">
                      <a:rPr lang="en-US"/>
                      <a:pPr>
                        <a:defRPr>
                          <a:solidFill>
                            <a:schemeClr val="accent1"/>
                          </a:solidFill>
                        </a:defRPr>
                      </a:pPr>
                      <a:t>[CATEGORY NAME]</a:t>
                    </a:fld>
                    <a:r>
                      <a:rPr lang="en-US" baseline="0"/>
                      <a:t> </a:t>
                    </a:r>
                    <a:fld id="{306B4257-3ECC-4AE9-AC01-AC8F6ED79855}" type="VALUE">
                      <a:rPr lang="en-US" baseline="0"/>
                      <a:pPr>
                        <a:defRPr>
                          <a:solidFill>
                            <a:schemeClr val="accent1"/>
                          </a:solidFill>
                        </a:defRPr>
                      </a:pPr>
                      <a:t>[VALUE]</a:t>
                    </a:fld>
                    <a:endParaRPr lang="en-US" baseline="0"/>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8065-48D0-A6BD-409DBC31DA31}"/>
                </c:ext>
              </c:extLst>
            </c:dLbl>
            <c:dLbl>
              <c:idx val="2"/>
              <c:layout>
                <c:manualLayout>
                  <c:x val="1.2618296529968454E-2"/>
                  <c:y val="-1.7093819624754117E-16"/>
                </c:manualLayout>
              </c:layout>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fld id="{0FDE62E3-9390-4099-B292-C9B3DE167FD3}" type="CATEGORYNAME">
                      <a:rPr lang="en-US"/>
                      <a:pPr>
                        <a:defRPr>
                          <a:solidFill>
                            <a:schemeClr val="accent1"/>
                          </a:solidFill>
                        </a:defRPr>
                      </a:pPr>
                      <a:t>[CATEGORY NAME]</a:t>
                    </a:fld>
                    <a:r>
                      <a:rPr lang="en-US" baseline="0"/>
                      <a:t> </a:t>
                    </a:r>
                    <a:fld id="{4134957D-5784-4EBB-8385-20EBC7C9B3C2}" type="VALUE">
                      <a:rPr lang="en-US" baseline="0"/>
                      <a:pPr>
                        <a:defRPr>
                          <a:solidFill>
                            <a:schemeClr val="accent1"/>
                          </a:solidFill>
                        </a:defRPr>
                      </a:pPr>
                      <a:t>[VALUE]</a:t>
                    </a:fld>
                    <a:endParaRPr lang="en-US" baseline="0"/>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bestFit"/>
              <c:showLegendKey val="0"/>
              <c:showVal val="1"/>
              <c:showCatName val="1"/>
              <c:showSerName val="0"/>
              <c:showPercent val="0"/>
              <c:showBubbleSize val="0"/>
              <c:extLst>
                <c:ext xmlns:c15="http://schemas.microsoft.com/office/drawing/2012/chart" uri="{CE6537A1-D6FC-4f65-9D91-7224C49458BB}">
                  <c15:layout>
                    <c:manualLayout>
                      <c:w val="0.30620399579390117"/>
                      <c:h val="0.18468549822880531"/>
                    </c:manualLayout>
                  </c15:layout>
                  <c15:dlblFieldTable/>
                  <c15:showDataLabelsRange val="0"/>
                </c:ext>
                <c:ext xmlns:c16="http://schemas.microsoft.com/office/drawing/2014/chart" uri="{C3380CC4-5D6E-409C-BE32-E72D297353CC}">
                  <c16:uniqueId val="{00000005-8065-48D0-A6BD-409DBC31DA31}"/>
                </c:ext>
              </c:extLst>
            </c:dLbl>
            <c:dLbl>
              <c:idx val="3"/>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fld id="{2E8A64E0-681F-4C71-99D6-B90F7B1E6D49}" type="CATEGORYNAME">
                      <a:rPr lang="en-US"/>
                      <a:pPr>
                        <a:defRPr>
                          <a:solidFill>
                            <a:schemeClr val="accent1"/>
                          </a:solidFill>
                        </a:defRPr>
                      </a:pPr>
                      <a:t>[CATEGORY NAME]</a:t>
                    </a:fld>
                    <a:r>
                      <a:rPr lang="en-US" baseline="0"/>
                      <a:t> </a:t>
                    </a:r>
                    <a:fld id="{21ED6D57-5F41-4460-9093-114B9103D97B}" type="VALUE">
                      <a:rPr lang="en-US" baseline="0"/>
                      <a:pPr>
                        <a:defRPr>
                          <a:solidFill>
                            <a:schemeClr val="accent1"/>
                          </a:solidFill>
                        </a:defRPr>
                      </a:pPr>
                      <a:t>[VALUE]</a:t>
                    </a:fld>
                    <a:endParaRPr lang="en-US" baseline="0"/>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8065-48D0-A6BD-409DBC31DA31}"/>
                </c:ext>
              </c:extLst>
            </c:dLbl>
            <c:dLbl>
              <c:idx val="4"/>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fld id="{6DC8C8B0-AB55-45BD-90D3-9D5BED9FB30D}" type="CATEGORYNAME">
                      <a:rPr lang="en-US"/>
                      <a:pPr>
                        <a:defRPr>
                          <a:solidFill>
                            <a:schemeClr val="accent1"/>
                          </a:solidFill>
                        </a:defRPr>
                      </a:pPr>
                      <a:t>[CATEGORY NAME]</a:t>
                    </a:fld>
                    <a:r>
                      <a:rPr lang="en-US" baseline="0"/>
                      <a:t> </a:t>
                    </a:r>
                    <a:fld id="{A0E08728-7B65-415B-9179-0B8713E8F803}" type="VALUE">
                      <a:rPr lang="en-US" baseline="0"/>
                      <a:pPr>
                        <a:defRPr>
                          <a:solidFill>
                            <a:schemeClr val="accent1"/>
                          </a:solidFill>
                        </a:defRPr>
                      </a:pPr>
                      <a:t>[VALUE]</a:t>
                    </a:fld>
                    <a:endParaRPr lang="en-US" baseline="0"/>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9-8065-48D0-A6BD-409DBC31DA31}"/>
                </c:ext>
              </c:extLst>
            </c:dLbl>
            <c:dLbl>
              <c:idx val="5"/>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fld id="{AD7634A5-401B-4042-BE6B-B06FF145356E}" type="CATEGORYNAME">
                      <a:rPr lang="en-US"/>
                      <a:pPr>
                        <a:defRPr>
                          <a:solidFill>
                            <a:schemeClr val="accent1"/>
                          </a:solidFill>
                        </a:defRPr>
                      </a:pPr>
                      <a:t>[CATEGORY NAME]</a:t>
                    </a:fld>
                    <a:r>
                      <a:rPr lang="en-US" baseline="0"/>
                      <a:t> </a:t>
                    </a:r>
                    <a:fld id="{17B49187-D787-474C-A2BA-E15D5BF1F069}" type="VALUE">
                      <a:rPr lang="en-US" baseline="0"/>
                      <a:pPr>
                        <a:defRPr>
                          <a:solidFill>
                            <a:schemeClr val="accent1"/>
                          </a:solidFill>
                        </a:defRPr>
                      </a:pPr>
                      <a:t>[VALUE]</a:t>
                    </a:fld>
                    <a:endParaRPr lang="en-US" baseline="0"/>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B-8065-48D0-A6BD-409DBC31DA31}"/>
                </c:ext>
              </c:extLst>
            </c:dLbl>
            <c:spPr>
              <a:noFill/>
              <a:ln>
                <a:noFill/>
              </a:ln>
              <a:effectLst/>
            </c:spPr>
            <c:dLblPos val="outEnd"/>
            <c:showLegendKey val="0"/>
            <c:showVal val="1"/>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Confidential</c:v>
                </c:pt>
                <c:pt idx="1">
                  <c:v>Email</c:v>
                </c:pt>
                <c:pt idx="2">
                  <c:v>Password Protected</c:v>
                </c:pt>
                <c:pt idx="3">
                  <c:v>PII</c:v>
                </c:pt>
                <c:pt idx="4">
                  <c:v>Payment </c:v>
                </c:pt>
                <c:pt idx="5">
                  <c:v>PHI</c:v>
                </c:pt>
              </c:strCache>
            </c:strRef>
          </c:cat>
          <c:val>
            <c:numRef>
              <c:f>Sheet1!$B$2:$B$7</c:f>
              <c:numCache>
                <c:formatCode>0%</c:formatCode>
                <c:ptCount val="6"/>
                <c:pt idx="0">
                  <c:v>0.27</c:v>
                </c:pt>
                <c:pt idx="1">
                  <c:v>0.2</c:v>
                </c:pt>
                <c:pt idx="2">
                  <c:v>0.17</c:v>
                </c:pt>
                <c:pt idx="3">
                  <c:v>0.16</c:v>
                </c:pt>
                <c:pt idx="4">
                  <c:v>0.12</c:v>
                </c:pt>
                <c:pt idx="5">
                  <c:v>0.09</c:v>
                </c:pt>
              </c:numCache>
            </c:numRef>
          </c:val>
          <c:extLst>
            <c:ext xmlns:c16="http://schemas.microsoft.com/office/drawing/2014/chart" uri="{C3380CC4-5D6E-409C-BE32-E72D297353CC}">
              <c16:uniqueId val="{0000000C-8065-48D0-A6BD-409DBC31DA31}"/>
            </c:ext>
          </c:extLst>
        </c:ser>
        <c:dLbls>
          <c:dLblPos val="outEnd"/>
          <c:showLegendKey val="0"/>
          <c:showVal val="1"/>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Comparison of Migration Strategies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Time &amp; Cost</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strRef>
              <c:f>Sheet1!$A$2:$A$6</c:f>
              <c:strCache>
                <c:ptCount val="5"/>
                <c:pt idx="0">
                  <c:v>Lift and Shift</c:v>
                </c:pt>
                <c:pt idx="1">
                  <c:v>Repurchase</c:v>
                </c:pt>
                <c:pt idx="2">
                  <c:v>Replatform</c:v>
                </c:pt>
                <c:pt idx="3">
                  <c:v>Refactor</c:v>
                </c:pt>
                <c:pt idx="4">
                  <c:v>Rip and Replace</c:v>
                </c:pt>
              </c:strCache>
            </c:strRef>
          </c:cat>
          <c:val>
            <c:numRef>
              <c:f>Sheet1!$B$2:$B$6</c:f>
              <c:numCache>
                <c:formatCode>General</c:formatCode>
                <c:ptCount val="5"/>
                <c:pt idx="0">
                  <c:v>3</c:v>
                </c:pt>
                <c:pt idx="1">
                  <c:v>4</c:v>
                </c:pt>
                <c:pt idx="2">
                  <c:v>5</c:v>
                </c:pt>
                <c:pt idx="3">
                  <c:v>7</c:v>
                </c:pt>
                <c:pt idx="4">
                  <c:v>8</c:v>
                </c:pt>
              </c:numCache>
            </c:numRef>
          </c:val>
          <c:extLst>
            <c:ext xmlns:c16="http://schemas.microsoft.com/office/drawing/2014/chart" uri="{C3380CC4-5D6E-409C-BE32-E72D297353CC}">
              <c16:uniqueId val="{00000000-B223-4A5F-BE7F-E1B826728366}"/>
            </c:ext>
          </c:extLst>
        </c:ser>
        <c:ser>
          <c:idx val="1"/>
          <c:order val="1"/>
          <c:tx>
            <c:strRef>
              <c:f>Sheet1!$C$1</c:f>
              <c:strCache>
                <c:ptCount val="1"/>
                <c:pt idx="0">
                  <c:v>Opportunity to optimize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strRef>
              <c:f>Sheet1!$A$2:$A$6</c:f>
              <c:strCache>
                <c:ptCount val="5"/>
                <c:pt idx="0">
                  <c:v>Lift and Shift</c:v>
                </c:pt>
                <c:pt idx="1">
                  <c:v>Repurchase</c:v>
                </c:pt>
                <c:pt idx="2">
                  <c:v>Replatform</c:v>
                </c:pt>
                <c:pt idx="3">
                  <c:v>Refactor</c:v>
                </c:pt>
                <c:pt idx="4">
                  <c:v>Rip and Replace</c:v>
                </c:pt>
              </c:strCache>
            </c:strRef>
          </c:cat>
          <c:val>
            <c:numRef>
              <c:f>Sheet1!$C$2:$C$6</c:f>
              <c:numCache>
                <c:formatCode>General</c:formatCode>
                <c:ptCount val="5"/>
                <c:pt idx="0">
                  <c:v>1</c:v>
                </c:pt>
                <c:pt idx="1">
                  <c:v>1</c:v>
                </c:pt>
                <c:pt idx="2">
                  <c:v>3</c:v>
                </c:pt>
                <c:pt idx="3">
                  <c:v>7</c:v>
                </c:pt>
                <c:pt idx="4">
                  <c:v>8</c:v>
                </c:pt>
              </c:numCache>
            </c:numRef>
          </c:val>
          <c:extLst>
            <c:ext xmlns:c16="http://schemas.microsoft.com/office/drawing/2014/chart" uri="{C3380CC4-5D6E-409C-BE32-E72D297353CC}">
              <c16:uniqueId val="{00000001-B223-4A5F-BE7F-E1B826728366}"/>
            </c:ext>
          </c:extLst>
        </c:ser>
        <c:dLbls>
          <c:showLegendKey val="0"/>
          <c:showVal val="0"/>
          <c:showCatName val="0"/>
          <c:showSerName val="0"/>
          <c:showPercent val="0"/>
          <c:showBubbleSize val="0"/>
        </c:dLbls>
        <c:gapWidth val="100"/>
        <c:overlap val="-24"/>
        <c:axId val="836960568"/>
        <c:axId val="836958600"/>
      </c:barChart>
      <c:catAx>
        <c:axId val="836960568"/>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836958600"/>
        <c:crosses val="autoZero"/>
        <c:auto val="1"/>
        <c:lblAlgn val="ctr"/>
        <c:lblOffset val="100"/>
        <c:noMultiLvlLbl val="0"/>
      </c:catAx>
      <c:valAx>
        <c:axId val="836958600"/>
        <c:scaling>
          <c:orientation val="minMax"/>
          <c:max val="8"/>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8369605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 id="18">
  <a:schemeClr val="accent5"/>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alpha val="70000"/>
          </a:schemeClr>
        </a:solidFill>
        <a:round/>
      </a:ln>
    </cs:spPr>
  </cs:dataPointLine>
  <cs:dataPointMarker>
    <cs:lnRef idx="0"/>
    <cs:fillRef idx="0">
      <cs:styleClr val="auto"/>
    </cs:fillRef>
    <cs:effectRef idx="0"/>
    <cs:fontRef idx="minor">
      <a:schemeClr val="dk1"/>
    </cs:fontRef>
    <cs:spPr>
      <a:solidFill>
        <a:schemeClr val="phClr">
          <a:alpha val="70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9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7.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16.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9.xml><?xml version="1.0" encoding="utf-8"?>
<dgm:colorsDef xmlns:dgm="http://schemas.openxmlformats.org/drawingml/2006/diagram" xmlns:a="http://schemas.openxmlformats.org/drawingml/2006/main" uniqueId="urn:microsoft.com/office/officeart/2005/8/colors/accent5_1">
  <dgm:title val=""/>
  <dgm:desc val=""/>
  <dgm:catLst>
    <dgm:cat type="accent5" pri="11100"/>
  </dgm:catLst>
  <dgm:styleLbl name="node0">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5">
        <a:shade val="80000"/>
      </a:schemeClr>
    </dgm:linClrLst>
    <dgm:effectClrLst/>
    <dgm:txLinClrLst/>
    <dgm:txFillClrLst/>
    <dgm:txEffectClrLst/>
  </dgm:styleLbl>
  <dgm:styleLbl name="node2">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fg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align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bg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fg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bg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sibTrans1D1">
    <dgm:fillClrLst meth="repeat">
      <a:schemeClr val="accent5"/>
    </dgm:fillClrLst>
    <dgm:linClrLst meth="repeat">
      <a:schemeClr val="accent5"/>
    </dgm:linClrLst>
    <dgm:effectClrLst/>
    <dgm:txLinClrLst/>
    <dgm:txFillClrLst meth="repeat">
      <a:schemeClr val="tx1"/>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asst0">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parChTrans2D1">
    <dgm:fillClrLst meth="repeat">
      <a:schemeClr val="accent5">
        <a:tint val="60000"/>
      </a:schemeClr>
    </dgm:fillClrLst>
    <dgm:linClrLst meth="repeat">
      <a:schemeClr val="accent5">
        <a:tint val="60000"/>
      </a:schemeClr>
    </dgm:linClrLst>
    <dgm:effectClrLst/>
    <dgm:txLinClrLst/>
    <dgm:txFillClrLst/>
    <dgm:txEffectClrLst/>
  </dgm:styleLbl>
  <dgm:styleLbl name="parChTrans2D2">
    <dgm:fillClrLst meth="repeat">
      <a:schemeClr val="accent5"/>
    </dgm:fillClrLst>
    <dgm:linClrLst meth="repeat">
      <a:schemeClr val="accent5"/>
    </dgm:linClrLst>
    <dgm:effectClrLst/>
    <dgm:txLinClrLst/>
    <dgm:txFillClrLst/>
    <dgm:txEffectClrLst/>
  </dgm:styleLbl>
  <dgm:styleLbl name="parChTrans2D3">
    <dgm:fillClrLst meth="repeat">
      <a:schemeClr val="accent5"/>
    </dgm:fillClrLst>
    <dgm:linClrLst meth="repeat">
      <a:schemeClr val="accent5"/>
    </dgm:linClrLst>
    <dgm:effectClrLst/>
    <dgm:txLinClrLst/>
    <dgm:txFillClrLst/>
    <dgm:txEffectClrLst/>
  </dgm:styleLbl>
  <dgm:styleLbl name="parChTrans2D4">
    <dgm:fillClrLst meth="repeat">
      <a:schemeClr val="accent5"/>
    </dgm:fillClrLst>
    <dgm:linClrLst meth="repeat">
      <a:schemeClr val="accent5"/>
    </dgm:linClrLst>
    <dgm:effectClrLst/>
    <dgm:txLinClrLst/>
    <dgm:txFillClrLst meth="repeat">
      <a:schemeClr val="lt1"/>
    </dgm:txFillClrLst>
    <dgm:txEffectClrLst/>
  </dgm:styleLbl>
  <dgm:styleLbl name="parChTrans1D1">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2">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3">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parChTrans1D4">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f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conF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align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trAlignAcc1">
    <dgm:fillClrLst meth="repeat">
      <a:schemeClr val="accent5">
        <a:alpha val="40000"/>
        <a:tint val="40000"/>
      </a:schemeClr>
    </dgm:fillClrLst>
    <dgm:linClrLst meth="repeat">
      <a:schemeClr val="accent5"/>
    </dgm:linClrLst>
    <dgm:effectClrLst/>
    <dgm:txLinClrLst/>
    <dgm:txFillClrLst meth="repeat">
      <a:schemeClr val="dk1"/>
    </dgm:txFillClrLst>
    <dgm:txEffectClrLst/>
  </dgm:styleLbl>
  <dgm:styleLbl name="b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solidFgAcc1">
    <dgm:fillClrLst meth="repeat">
      <a:schemeClr val="lt1"/>
    </dgm:fillClrLst>
    <dgm:linClrLst meth="repeat">
      <a:schemeClr val="accent5"/>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fgAcc0">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2">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3">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4">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accent5"/>
    </dgm:linClrLst>
    <dgm:effectClrLst/>
    <dgm:txLinClrLst/>
    <dgm:txFillClrLst meth="repeat">
      <a:schemeClr val="dk1"/>
    </dgm:txFillClrLst>
    <dgm:txEffectClrLst/>
  </dgm:styleLbl>
  <dgm:styleLbl name="dkBgShp">
    <dgm:fillClrLst meth="repeat">
      <a:schemeClr val="accent5">
        <a:shade val="80000"/>
      </a:schemeClr>
    </dgm:fillClrLst>
    <dgm:linClrLst meth="repeat">
      <a:schemeClr val="accent5"/>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B472A1D-B82F-4EB2-9339-4EF14AC4A2A7}"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E7A21DE5-5966-4746-9C99-251905D16427}">
      <dgm:prSet phldrT="[Text]" custT="1"/>
      <dgm:spPr/>
      <dgm:t>
        <a:bodyPr/>
        <a:lstStyle/>
        <a:p>
          <a:r>
            <a:rPr lang="en-GB" sz="1100" b="1"/>
            <a:t>Elasticity</a:t>
          </a:r>
          <a:endParaRPr lang="en-GB" sz="1100"/>
        </a:p>
      </dgm:t>
    </dgm:pt>
    <dgm:pt modelId="{ACD8DE2B-1138-4A3A-90AE-EA970B201884}" type="parTrans" cxnId="{495BBE79-28FA-45BA-9DEF-59A36DB811A5}">
      <dgm:prSet/>
      <dgm:spPr/>
      <dgm:t>
        <a:bodyPr/>
        <a:lstStyle/>
        <a:p>
          <a:endParaRPr lang="en-GB" sz="1100"/>
        </a:p>
      </dgm:t>
    </dgm:pt>
    <dgm:pt modelId="{5BF709E3-8B94-4F98-83D0-B7156E843835}" type="sibTrans" cxnId="{495BBE79-28FA-45BA-9DEF-59A36DB811A5}">
      <dgm:prSet/>
      <dgm:spPr/>
      <dgm:t>
        <a:bodyPr/>
        <a:lstStyle/>
        <a:p>
          <a:endParaRPr lang="en-GB" sz="1100"/>
        </a:p>
      </dgm:t>
    </dgm:pt>
    <dgm:pt modelId="{6FE81DD7-DFF8-4B9B-A95B-F03ED97E9BB9}">
      <dgm:prSet phldrT="[Text]" custT="1"/>
      <dgm:spPr/>
      <dgm:t>
        <a:bodyPr/>
        <a:lstStyle/>
        <a:p>
          <a:pPr algn="ctr">
            <a:buFont typeface="Calibri" panose="020F0502020204030204" pitchFamily="34" charset="0"/>
            <a:buNone/>
          </a:pPr>
          <a:r>
            <a:rPr lang="en-GB" sz="1100" dirty="0"/>
            <a:t>Services can grow or shrink according to the client’s need. This characteristic is possible thanks to the "virtualization" that uses a technique called resource pooling to organize resources.</a:t>
          </a:r>
        </a:p>
      </dgm:t>
    </dgm:pt>
    <dgm:pt modelId="{ED3E5AFD-E195-4DF4-A4B7-95A611D8FE9D}" type="parTrans" cxnId="{ACD31D95-14BD-4D3A-ACF3-E5BF498A8D3F}">
      <dgm:prSet/>
      <dgm:spPr/>
      <dgm:t>
        <a:bodyPr/>
        <a:lstStyle/>
        <a:p>
          <a:endParaRPr lang="en-GB" sz="1100"/>
        </a:p>
      </dgm:t>
    </dgm:pt>
    <dgm:pt modelId="{6BF6A7E0-CCA1-4E10-85B3-46F96D5C4D54}" type="sibTrans" cxnId="{ACD31D95-14BD-4D3A-ACF3-E5BF498A8D3F}">
      <dgm:prSet/>
      <dgm:spPr/>
      <dgm:t>
        <a:bodyPr/>
        <a:lstStyle/>
        <a:p>
          <a:endParaRPr lang="en-GB" sz="1100"/>
        </a:p>
      </dgm:t>
    </dgm:pt>
    <dgm:pt modelId="{B96130F5-FAA5-4CF0-A077-511D10C0586B}">
      <dgm:prSet phldrT="[Text]" custT="1"/>
      <dgm:spPr/>
      <dgm:t>
        <a:bodyPr/>
        <a:lstStyle/>
        <a:p>
          <a:r>
            <a:rPr lang="en-GB" sz="1100" b="1"/>
            <a:t>Self Service</a:t>
          </a:r>
          <a:endParaRPr lang="en-GB" sz="1100"/>
        </a:p>
      </dgm:t>
    </dgm:pt>
    <dgm:pt modelId="{13578271-398C-46B3-B1DA-19DEE3DC80AC}" type="parTrans" cxnId="{6F8D216B-DF34-40A8-8190-D9E4E426D609}">
      <dgm:prSet/>
      <dgm:spPr/>
      <dgm:t>
        <a:bodyPr/>
        <a:lstStyle/>
        <a:p>
          <a:endParaRPr lang="en-GB" sz="1100"/>
        </a:p>
      </dgm:t>
    </dgm:pt>
    <dgm:pt modelId="{1211D2D7-E20A-4E5D-82F0-24F9C889A7A5}" type="sibTrans" cxnId="{6F8D216B-DF34-40A8-8190-D9E4E426D609}">
      <dgm:prSet/>
      <dgm:spPr/>
      <dgm:t>
        <a:bodyPr/>
        <a:lstStyle/>
        <a:p>
          <a:endParaRPr lang="en-GB" sz="1100"/>
        </a:p>
      </dgm:t>
    </dgm:pt>
    <dgm:pt modelId="{22E126C7-0BBB-41A2-98CD-C829FD530A7B}">
      <dgm:prSet phldrT="[Text]" custT="1"/>
      <dgm:spPr/>
      <dgm:t>
        <a:bodyPr/>
        <a:lstStyle/>
        <a:p>
          <a:r>
            <a:rPr lang="en-GB" sz="1100" b="1"/>
            <a:t>Scalability</a:t>
          </a:r>
          <a:endParaRPr lang="en-GB" sz="1100"/>
        </a:p>
      </dgm:t>
    </dgm:pt>
    <dgm:pt modelId="{4EC081C1-B55C-4A49-9055-183EBCB51A04}" type="parTrans" cxnId="{889C4312-76CB-4554-ACAF-090B9E5C5E8F}">
      <dgm:prSet/>
      <dgm:spPr/>
      <dgm:t>
        <a:bodyPr/>
        <a:lstStyle/>
        <a:p>
          <a:endParaRPr lang="en-GB" sz="1100"/>
        </a:p>
      </dgm:t>
    </dgm:pt>
    <dgm:pt modelId="{AD615B07-951A-4071-B99F-13C5E0CA382E}" type="sibTrans" cxnId="{889C4312-76CB-4554-ACAF-090B9E5C5E8F}">
      <dgm:prSet/>
      <dgm:spPr/>
      <dgm:t>
        <a:bodyPr/>
        <a:lstStyle/>
        <a:p>
          <a:endParaRPr lang="en-GB" sz="1100"/>
        </a:p>
      </dgm:t>
    </dgm:pt>
    <dgm:pt modelId="{BD21595A-D4B8-440E-B4D1-931D0A70DB86}">
      <dgm:prSet phldrT="[Text]" custT="1"/>
      <dgm:spPr/>
      <dgm:t>
        <a:bodyPr/>
        <a:lstStyle/>
        <a:p>
          <a:pPr algn="ctr">
            <a:buFont typeface="Calibri" panose="020F0502020204030204" pitchFamily="34" charset="0"/>
            <a:buNone/>
          </a:pPr>
          <a:r>
            <a:rPr lang="en-GB" sz="1100" dirty="0"/>
            <a:t>The ability for the user to use more or fewer resources depending on the need.</a:t>
          </a:r>
        </a:p>
      </dgm:t>
    </dgm:pt>
    <dgm:pt modelId="{06F266D5-8EB4-4E66-B35F-F40C139419AD}" type="parTrans" cxnId="{29514EB1-9472-4468-9D44-AA01026B9C9B}">
      <dgm:prSet/>
      <dgm:spPr/>
      <dgm:t>
        <a:bodyPr/>
        <a:lstStyle/>
        <a:p>
          <a:endParaRPr lang="en-GB" sz="1100"/>
        </a:p>
      </dgm:t>
    </dgm:pt>
    <dgm:pt modelId="{7EAEBF2C-86ED-4922-B414-0ED8FE20FE89}" type="sibTrans" cxnId="{29514EB1-9472-4468-9D44-AA01026B9C9B}">
      <dgm:prSet/>
      <dgm:spPr/>
      <dgm:t>
        <a:bodyPr/>
        <a:lstStyle/>
        <a:p>
          <a:endParaRPr lang="en-GB" sz="1100"/>
        </a:p>
      </dgm:t>
    </dgm:pt>
    <dgm:pt modelId="{C9778C34-F204-40EA-8EED-D7D625A094B1}">
      <dgm:prSet phldrT="[Text]" custT="1"/>
      <dgm:spPr/>
      <dgm:t>
        <a:bodyPr/>
        <a:lstStyle/>
        <a:p>
          <a:pPr algn="ctr">
            <a:buNone/>
          </a:pPr>
          <a:r>
            <a:rPr lang="en-GB" sz="1100" dirty="0"/>
            <a:t>Resources are regularly available 24/7/365 without requiring any interaction from the provider. Self-service is recognized to be one of best cloud characteristic from the user’ standpoint.</a:t>
          </a:r>
        </a:p>
      </dgm:t>
    </dgm:pt>
    <dgm:pt modelId="{FDF9ED86-5BB5-4983-A2EE-0ABE84088C55}" type="sibTrans" cxnId="{42FC7274-5B74-458A-B140-6055A9C6397B}">
      <dgm:prSet/>
      <dgm:spPr/>
      <dgm:t>
        <a:bodyPr/>
        <a:lstStyle/>
        <a:p>
          <a:endParaRPr lang="en-GB" sz="1100"/>
        </a:p>
      </dgm:t>
    </dgm:pt>
    <dgm:pt modelId="{746E3599-73B2-4F96-B828-185FED8D8EAC}" type="parTrans" cxnId="{42FC7274-5B74-458A-B140-6055A9C6397B}">
      <dgm:prSet/>
      <dgm:spPr/>
      <dgm:t>
        <a:bodyPr/>
        <a:lstStyle/>
        <a:p>
          <a:endParaRPr lang="en-GB" sz="1100"/>
        </a:p>
      </dgm:t>
    </dgm:pt>
    <dgm:pt modelId="{2E08F927-3809-49B2-9A24-AEC86A4D4927}">
      <dgm:prSet phldrT="[Text]" custT="1"/>
      <dgm:spPr/>
      <dgm:t>
        <a:bodyPr/>
        <a:lstStyle/>
        <a:p>
          <a:pPr algn="l"/>
          <a:endParaRPr lang="en-GB" sz="1100"/>
        </a:p>
      </dgm:t>
    </dgm:pt>
    <dgm:pt modelId="{6A761082-1396-407F-86FB-7576BA6296E5}" type="parTrans" cxnId="{A82604E8-3E59-4734-9003-22F75E7C59E3}">
      <dgm:prSet/>
      <dgm:spPr/>
      <dgm:t>
        <a:bodyPr/>
        <a:lstStyle/>
        <a:p>
          <a:endParaRPr lang="en-GB" sz="1100"/>
        </a:p>
      </dgm:t>
    </dgm:pt>
    <dgm:pt modelId="{663FD672-711A-445D-812E-FED5640DB743}" type="sibTrans" cxnId="{A82604E8-3E59-4734-9003-22F75E7C59E3}">
      <dgm:prSet/>
      <dgm:spPr/>
      <dgm:t>
        <a:bodyPr/>
        <a:lstStyle/>
        <a:p>
          <a:endParaRPr lang="en-GB" sz="1100"/>
        </a:p>
      </dgm:t>
    </dgm:pt>
    <dgm:pt modelId="{54F4D51D-C1FD-4B02-96C5-9EC552E9F669}" type="pres">
      <dgm:prSet presAssocID="{3B472A1D-B82F-4EB2-9339-4EF14AC4A2A7}" presName="Name0" presStyleCnt="0">
        <dgm:presLayoutVars>
          <dgm:dir/>
          <dgm:animLvl val="lvl"/>
          <dgm:resizeHandles val="exact"/>
        </dgm:presLayoutVars>
      </dgm:prSet>
      <dgm:spPr/>
    </dgm:pt>
    <dgm:pt modelId="{FA7C1D51-A218-4CE0-94BD-63791D159E9B}" type="pres">
      <dgm:prSet presAssocID="{E7A21DE5-5966-4746-9C99-251905D16427}" presName="composite" presStyleCnt="0"/>
      <dgm:spPr/>
    </dgm:pt>
    <dgm:pt modelId="{EBE7624D-405F-4AF0-9D3D-C0F73F7326FD}" type="pres">
      <dgm:prSet presAssocID="{E7A21DE5-5966-4746-9C99-251905D16427}" presName="parTx" presStyleLbl="alignNode1" presStyleIdx="0" presStyleCnt="3">
        <dgm:presLayoutVars>
          <dgm:chMax val="0"/>
          <dgm:chPref val="0"/>
          <dgm:bulletEnabled val="1"/>
        </dgm:presLayoutVars>
      </dgm:prSet>
      <dgm:spPr/>
    </dgm:pt>
    <dgm:pt modelId="{6F414E05-583B-48FB-A7B4-2647405BBBC0}" type="pres">
      <dgm:prSet presAssocID="{E7A21DE5-5966-4746-9C99-251905D16427}" presName="desTx" presStyleLbl="alignAccFollowNode1" presStyleIdx="0" presStyleCnt="3">
        <dgm:presLayoutVars>
          <dgm:bulletEnabled val="1"/>
        </dgm:presLayoutVars>
      </dgm:prSet>
      <dgm:spPr/>
    </dgm:pt>
    <dgm:pt modelId="{03B5F337-4E8E-4EDB-995C-A5EEE466B565}" type="pres">
      <dgm:prSet presAssocID="{5BF709E3-8B94-4F98-83D0-B7156E843835}" presName="space" presStyleCnt="0"/>
      <dgm:spPr/>
    </dgm:pt>
    <dgm:pt modelId="{61CB63FA-BBA1-40A0-BB03-4C628ADBD2D1}" type="pres">
      <dgm:prSet presAssocID="{B96130F5-FAA5-4CF0-A077-511D10C0586B}" presName="composite" presStyleCnt="0"/>
      <dgm:spPr/>
    </dgm:pt>
    <dgm:pt modelId="{A701F17D-368E-4A06-A177-F1B278DDFE98}" type="pres">
      <dgm:prSet presAssocID="{B96130F5-FAA5-4CF0-A077-511D10C0586B}" presName="parTx" presStyleLbl="alignNode1" presStyleIdx="1" presStyleCnt="3">
        <dgm:presLayoutVars>
          <dgm:chMax val="0"/>
          <dgm:chPref val="0"/>
          <dgm:bulletEnabled val="1"/>
        </dgm:presLayoutVars>
      </dgm:prSet>
      <dgm:spPr/>
    </dgm:pt>
    <dgm:pt modelId="{07F41002-7585-4115-B4D6-FEF361E15EBC}" type="pres">
      <dgm:prSet presAssocID="{B96130F5-FAA5-4CF0-A077-511D10C0586B}" presName="desTx" presStyleLbl="alignAccFollowNode1" presStyleIdx="1" presStyleCnt="3">
        <dgm:presLayoutVars>
          <dgm:bulletEnabled val="1"/>
        </dgm:presLayoutVars>
      </dgm:prSet>
      <dgm:spPr/>
    </dgm:pt>
    <dgm:pt modelId="{65A1294B-BDB7-4581-B77E-0085B5347938}" type="pres">
      <dgm:prSet presAssocID="{1211D2D7-E20A-4E5D-82F0-24F9C889A7A5}" presName="space" presStyleCnt="0"/>
      <dgm:spPr/>
    </dgm:pt>
    <dgm:pt modelId="{58D26CF5-0A78-4452-9A6B-FD109AF4E089}" type="pres">
      <dgm:prSet presAssocID="{22E126C7-0BBB-41A2-98CD-C829FD530A7B}" presName="composite" presStyleCnt="0"/>
      <dgm:spPr/>
    </dgm:pt>
    <dgm:pt modelId="{EF11EC00-B4B9-47AE-9C05-666A0BC9E41D}" type="pres">
      <dgm:prSet presAssocID="{22E126C7-0BBB-41A2-98CD-C829FD530A7B}" presName="parTx" presStyleLbl="alignNode1" presStyleIdx="2" presStyleCnt="3">
        <dgm:presLayoutVars>
          <dgm:chMax val="0"/>
          <dgm:chPref val="0"/>
          <dgm:bulletEnabled val="1"/>
        </dgm:presLayoutVars>
      </dgm:prSet>
      <dgm:spPr/>
    </dgm:pt>
    <dgm:pt modelId="{97E41E54-B2BE-4321-964D-A3F46C1A76AE}" type="pres">
      <dgm:prSet presAssocID="{22E126C7-0BBB-41A2-98CD-C829FD530A7B}" presName="desTx" presStyleLbl="alignAccFollowNode1" presStyleIdx="2" presStyleCnt="3">
        <dgm:presLayoutVars>
          <dgm:bulletEnabled val="1"/>
        </dgm:presLayoutVars>
      </dgm:prSet>
      <dgm:spPr/>
    </dgm:pt>
  </dgm:ptLst>
  <dgm:cxnLst>
    <dgm:cxn modelId="{889C4312-76CB-4554-ACAF-090B9E5C5E8F}" srcId="{3B472A1D-B82F-4EB2-9339-4EF14AC4A2A7}" destId="{22E126C7-0BBB-41A2-98CD-C829FD530A7B}" srcOrd="2" destOrd="0" parTransId="{4EC081C1-B55C-4A49-9055-183EBCB51A04}" sibTransId="{AD615B07-951A-4071-B99F-13C5E0CA382E}"/>
    <dgm:cxn modelId="{6EA76319-EA2D-4976-BDCE-EFC2407D6AEB}" type="presOf" srcId="{6FE81DD7-DFF8-4B9B-A95B-F03ED97E9BB9}" destId="{6F414E05-583B-48FB-A7B4-2647405BBBC0}" srcOrd="0" destOrd="0" presId="urn:microsoft.com/office/officeart/2005/8/layout/hList1"/>
    <dgm:cxn modelId="{9F9BAE27-3223-41CE-97CA-D3D0E5B02A44}" type="presOf" srcId="{C9778C34-F204-40EA-8EED-D7D625A094B1}" destId="{07F41002-7585-4115-B4D6-FEF361E15EBC}" srcOrd="0" destOrd="0" presId="urn:microsoft.com/office/officeart/2005/8/layout/hList1"/>
    <dgm:cxn modelId="{18FF4C64-F3AB-48AB-B38C-9A5B1ECD9D38}" type="presOf" srcId="{3B472A1D-B82F-4EB2-9339-4EF14AC4A2A7}" destId="{54F4D51D-C1FD-4B02-96C5-9EC552E9F669}" srcOrd="0" destOrd="0" presId="urn:microsoft.com/office/officeart/2005/8/layout/hList1"/>
    <dgm:cxn modelId="{27EEBD46-EE92-4CDB-9739-9F86D7D91010}" type="presOf" srcId="{E7A21DE5-5966-4746-9C99-251905D16427}" destId="{EBE7624D-405F-4AF0-9D3D-C0F73F7326FD}" srcOrd="0" destOrd="0" presId="urn:microsoft.com/office/officeart/2005/8/layout/hList1"/>
    <dgm:cxn modelId="{6F8D216B-DF34-40A8-8190-D9E4E426D609}" srcId="{3B472A1D-B82F-4EB2-9339-4EF14AC4A2A7}" destId="{B96130F5-FAA5-4CF0-A077-511D10C0586B}" srcOrd="1" destOrd="0" parTransId="{13578271-398C-46B3-B1DA-19DEE3DC80AC}" sibTransId="{1211D2D7-E20A-4E5D-82F0-24F9C889A7A5}"/>
    <dgm:cxn modelId="{712EA852-96DB-4AF6-89D9-1D36B64EDF6C}" type="presOf" srcId="{BD21595A-D4B8-440E-B4D1-931D0A70DB86}" destId="{97E41E54-B2BE-4321-964D-A3F46C1A76AE}" srcOrd="0" destOrd="0" presId="urn:microsoft.com/office/officeart/2005/8/layout/hList1"/>
    <dgm:cxn modelId="{42FC7274-5B74-458A-B140-6055A9C6397B}" srcId="{B96130F5-FAA5-4CF0-A077-511D10C0586B}" destId="{C9778C34-F204-40EA-8EED-D7D625A094B1}" srcOrd="0" destOrd="0" parTransId="{746E3599-73B2-4F96-B828-185FED8D8EAC}" sibTransId="{FDF9ED86-5BB5-4983-A2EE-0ABE84088C55}"/>
    <dgm:cxn modelId="{495BBE79-28FA-45BA-9DEF-59A36DB811A5}" srcId="{3B472A1D-B82F-4EB2-9339-4EF14AC4A2A7}" destId="{E7A21DE5-5966-4746-9C99-251905D16427}" srcOrd="0" destOrd="0" parTransId="{ACD8DE2B-1138-4A3A-90AE-EA970B201884}" sibTransId="{5BF709E3-8B94-4F98-83D0-B7156E843835}"/>
    <dgm:cxn modelId="{38E13791-F6B4-4D2D-9728-6A2FDB4E25BE}" type="presOf" srcId="{2E08F927-3809-49B2-9A24-AEC86A4D4927}" destId="{97E41E54-B2BE-4321-964D-A3F46C1A76AE}" srcOrd="0" destOrd="1" presId="urn:microsoft.com/office/officeart/2005/8/layout/hList1"/>
    <dgm:cxn modelId="{ACD31D95-14BD-4D3A-ACF3-E5BF498A8D3F}" srcId="{E7A21DE5-5966-4746-9C99-251905D16427}" destId="{6FE81DD7-DFF8-4B9B-A95B-F03ED97E9BB9}" srcOrd="0" destOrd="0" parTransId="{ED3E5AFD-E195-4DF4-A4B7-95A611D8FE9D}" sibTransId="{6BF6A7E0-CCA1-4E10-85B3-46F96D5C4D54}"/>
    <dgm:cxn modelId="{29514EB1-9472-4468-9D44-AA01026B9C9B}" srcId="{22E126C7-0BBB-41A2-98CD-C829FD530A7B}" destId="{BD21595A-D4B8-440E-B4D1-931D0A70DB86}" srcOrd="0" destOrd="0" parTransId="{06F266D5-8EB4-4E66-B35F-F40C139419AD}" sibTransId="{7EAEBF2C-86ED-4922-B414-0ED8FE20FE89}"/>
    <dgm:cxn modelId="{793805B8-B33E-493D-920E-12B28EAD6FC1}" type="presOf" srcId="{22E126C7-0BBB-41A2-98CD-C829FD530A7B}" destId="{EF11EC00-B4B9-47AE-9C05-666A0BC9E41D}" srcOrd="0" destOrd="0" presId="urn:microsoft.com/office/officeart/2005/8/layout/hList1"/>
    <dgm:cxn modelId="{817410D6-757C-47B5-A59F-CCD44CFE62B4}" type="presOf" srcId="{B96130F5-FAA5-4CF0-A077-511D10C0586B}" destId="{A701F17D-368E-4A06-A177-F1B278DDFE98}" srcOrd="0" destOrd="0" presId="urn:microsoft.com/office/officeart/2005/8/layout/hList1"/>
    <dgm:cxn modelId="{A82604E8-3E59-4734-9003-22F75E7C59E3}" srcId="{22E126C7-0BBB-41A2-98CD-C829FD530A7B}" destId="{2E08F927-3809-49B2-9A24-AEC86A4D4927}" srcOrd="1" destOrd="0" parTransId="{6A761082-1396-407F-86FB-7576BA6296E5}" sibTransId="{663FD672-711A-445D-812E-FED5640DB743}"/>
    <dgm:cxn modelId="{49EBEF99-22A7-4FCA-BC60-A14C5F49BFA4}" type="presParOf" srcId="{54F4D51D-C1FD-4B02-96C5-9EC552E9F669}" destId="{FA7C1D51-A218-4CE0-94BD-63791D159E9B}" srcOrd="0" destOrd="0" presId="urn:microsoft.com/office/officeart/2005/8/layout/hList1"/>
    <dgm:cxn modelId="{E791A3CE-3B26-4918-81C8-ABCF9EC04B92}" type="presParOf" srcId="{FA7C1D51-A218-4CE0-94BD-63791D159E9B}" destId="{EBE7624D-405F-4AF0-9D3D-C0F73F7326FD}" srcOrd="0" destOrd="0" presId="urn:microsoft.com/office/officeart/2005/8/layout/hList1"/>
    <dgm:cxn modelId="{E0F98E63-1510-4B1E-8287-C0524B10E699}" type="presParOf" srcId="{FA7C1D51-A218-4CE0-94BD-63791D159E9B}" destId="{6F414E05-583B-48FB-A7B4-2647405BBBC0}" srcOrd="1" destOrd="0" presId="urn:microsoft.com/office/officeart/2005/8/layout/hList1"/>
    <dgm:cxn modelId="{B16D039A-9CF3-448A-916E-44E405849072}" type="presParOf" srcId="{54F4D51D-C1FD-4B02-96C5-9EC552E9F669}" destId="{03B5F337-4E8E-4EDB-995C-A5EEE466B565}" srcOrd="1" destOrd="0" presId="urn:microsoft.com/office/officeart/2005/8/layout/hList1"/>
    <dgm:cxn modelId="{33A7D5B2-0AF9-44C2-968F-70CE517DF0EA}" type="presParOf" srcId="{54F4D51D-C1FD-4B02-96C5-9EC552E9F669}" destId="{61CB63FA-BBA1-40A0-BB03-4C628ADBD2D1}" srcOrd="2" destOrd="0" presId="urn:microsoft.com/office/officeart/2005/8/layout/hList1"/>
    <dgm:cxn modelId="{C7D7223E-F219-44F9-8078-3E70CD74F8A0}" type="presParOf" srcId="{61CB63FA-BBA1-40A0-BB03-4C628ADBD2D1}" destId="{A701F17D-368E-4A06-A177-F1B278DDFE98}" srcOrd="0" destOrd="0" presId="urn:microsoft.com/office/officeart/2005/8/layout/hList1"/>
    <dgm:cxn modelId="{B04B0DB4-CE2E-4E53-B228-14EE0DC7650A}" type="presParOf" srcId="{61CB63FA-BBA1-40A0-BB03-4C628ADBD2D1}" destId="{07F41002-7585-4115-B4D6-FEF361E15EBC}" srcOrd="1" destOrd="0" presId="urn:microsoft.com/office/officeart/2005/8/layout/hList1"/>
    <dgm:cxn modelId="{400D1E56-6E2F-4CA9-A3E6-4B47973732F8}" type="presParOf" srcId="{54F4D51D-C1FD-4B02-96C5-9EC552E9F669}" destId="{65A1294B-BDB7-4581-B77E-0085B5347938}" srcOrd="3" destOrd="0" presId="urn:microsoft.com/office/officeart/2005/8/layout/hList1"/>
    <dgm:cxn modelId="{E3D42A58-955C-4703-88BC-BE65418C3FE4}" type="presParOf" srcId="{54F4D51D-C1FD-4B02-96C5-9EC552E9F669}" destId="{58D26CF5-0A78-4452-9A6B-FD109AF4E089}" srcOrd="4" destOrd="0" presId="urn:microsoft.com/office/officeart/2005/8/layout/hList1"/>
    <dgm:cxn modelId="{55B48E9D-896D-4971-8F06-EB16ED5AE60A}" type="presParOf" srcId="{58D26CF5-0A78-4452-9A6B-FD109AF4E089}" destId="{EF11EC00-B4B9-47AE-9C05-666A0BC9E41D}" srcOrd="0" destOrd="0" presId="urn:microsoft.com/office/officeart/2005/8/layout/hList1"/>
    <dgm:cxn modelId="{BBE83963-F260-4B01-995D-2806B5D73505}" type="presParOf" srcId="{58D26CF5-0A78-4452-9A6B-FD109AF4E089}" destId="{97E41E54-B2BE-4321-964D-A3F46C1A76AE}" srcOrd="1" destOrd="0" presId="urn:microsoft.com/office/officeart/2005/8/layout/hLis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B472A1D-B82F-4EB2-9339-4EF14AC4A2A7}"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E7A21DE5-5966-4746-9C99-251905D16427}">
      <dgm:prSet phldrT="[Text]" custT="1"/>
      <dgm:spPr/>
      <dgm:t>
        <a:bodyPr/>
        <a:lstStyle/>
        <a:p>
          <a:r>
            <a:rPr lang="en-GB" sz="1100" b="1"/>
            <a:t>Broad network access</a:t>
          </a:r>
          <a:endParaRPr lang="en-GB" sz="1100"/>
        </a:p>
      </dgm:t>
    </dgm:pt>
    <dgm:pt modelId="{ACD8DE2B-1138-4A3A-90AE-EA970B201884}" type="parTrans" cxnId="{495BBE79-28FA-45BA-9DEF-59A36DB811A5}">
      <dgm:prSet/>
      <dgm:spPr/>
      <dgm:t>
        <a:bodyPr/>
        <a:lstStyle/>
        <a:p>
          <a:endParaRPr lang="en-GB" sz="1100"/>
        </a:p>
      </dgm:t>
    </dgm:pt>
    <dgm:pt modelId="{5BF709E3-8B94-4F98-83D0-B7156E843835}" type="sibTrans" cxnId="{495BBE79-28FA-45BA-9DEF-59A36DB811A5}">
      <dgm:prSet/>
      <dgm:spPr/>
      <dgm:t>
        <a:bodyPr/>
        <a:lstStyle/>
        <a:p>
          <a:endParaRPr lang="en-GB" sz="1100"/>
        </a:p>
      </dgm:t>
    </dgm:pt>
    <dgm:pt modelId="{6FE81DD7-DFF8-4B9B-A95B-F03ED97E9BB9}">
      <dgm:prSet phldrT="[Text]" custT="1"/>
      <dgm:spPr/>
      <dgm:t>
        <a:bodyPr/>
        <a:lstStyle/>
        <a:p>
          <a:pPr algn="ctr">
            <a:buFont typeface="Calibri" panose="020F0502020204030204" pitchFamily="34" charset="0"/>
            <a:buNone/>
          </a:pPr>
          <a:r>
            <a:rPr lang="en-GB" sz="1100" dirty="0"/>
            <a:t>Characteristics that allow clients to access resources by using different types of devices such as laptops, tablets and different OS such as Windows,  Linux, Android.</a:t>
          </a:r>
        </a:p>
      </dgm:t>
    </dgm:pt>
    <dgm:pt modelId="{ED3E5AFD-E195-4DF4-A4B7-95A611D8FE9D}" type="parTrans" cxnId="{ACD31D95-14BD-4D3A-ACF3-E5BF498A8D3F}">
      <dgm:prSet/>
      <dgm:spPr/>
      <dgm:t>
        <a:bodyPr/>
        <a:lstStyle/>
        <a:p>
          <a:endParaRPr lang="en-GB" sz="1100"/>
        </a:p>
      </dgm:t>
    </dgm:pt>
    <dgm:pt modelId="{6BF6A7E0-CCA1-4E10-85B3-46F96D5C4D54}" type="sibTrans" cxnId="{ACD31D95-14BD-4D3A-ACF3-E5BF498A8D3F}">
      <dgm:prSet/>
      <dgm:spPr/>
      <dgm:t>
        <a:bodyPr/>
        <a:lstStyle/>
        <a:p>
          <a:endParaRPr lang="en-GB" sz="1100"/>
        </a:p>
      </dgm:t>
    </dgm:pt>
    <dgm:pt modelId="{B96130F5-FAA5-4CF0-A077-511D10C0586B}">
      <dgm:prSet phldrT="[Text]" custT="1"/>
      <dgm:spPr/>
      <dgm:t>
        <a:bodyPr/>
        <a:lstStyle/>
        <a:p>
          <a:r>
            <a:rPr lang="en-GB" sz="1100" b="1"/>
            <a:t>Pay-as-you-go</a:t>
          </a:r>
          <a:endParaRPr lang="en-GB" sz="1100"/>
        </a:p>
      </dgm:t>
    </dgm:pt>
    <dgm:pt modelId="{13578271-398C-46B3-B1DA-19DEE3DC80AC}" type="parTrans" cxnId="{6F8D216B-DF34-40A8-8190-D9E4E426D609}">
      <dgm:prSet/>
      <dgm:spPr/>
      <dgm:t>
        <a:bodyPr/>
        <a:lstStyle/>
        <a:p>
          <a:endParaRPr lang="en-GB" sz="1100"/>
        </a:p>
      </dgm:t>
    </dgm:pt>
    <dgm:pt modelId="{1211D2D7-E20A-4E5D-82F0-24F9C889A7A5}" type="sibTrans" cxnId="{6F8D216B-DF34-40A8-8190-D9E4E426D609}">
      <dgm:prSet/>
      <dgm:spPr/>
      <dgm:t>
        <a:bodyPr/>
        <a:lstStyle/>
        <a:p>
          <a:endParaRPr lang="en-GB" sz="1100"/>
        </a:p>
      </dgm:t>
    </dgm:pt>
    <dgm:pt modelId="{22E126C7-0BBB-41A2-98CD-C829FD530A7B}">
      <dgm:prSet phldrT="[Text]" custT="1"/>
      <dgm:spPr/>
      <dgm:t>
        <a:bodyPr/>
        <a:lstStyle/>
        <a:p>
          <a:r>
            <a:rPr lang="en-GB" sz="1100" b="1"/>
            <a:t>Availability</a:t>
          </a:r>
          <a:endParaRPr lang="en-GB" sz="1100"/>
        </a:p>
      </dgm:t>
    </dgm:pt>
    <dgm:pt modelId="{4EC081C1-B55C-4A49-9055-183EBCB51A04}" type="parTrans" cxnId="{889C4312-76CB-4554-ACAF-090B9E5C5E8F}">
      <dgm:prSet/>
      <dgm:spPr/>
      <dgm:t>
        <a:bodyPr/>
        <a:lstStyle/>
        <a:p>
          <a:endParaRPr lang="en-GB" sz="1100"/>
        </a:p>
      </dgm:t>
    </dgm:pt>
    <dgm:pt modelId="{AD615B07-951A-4071-B99F-13C5E0CA382E}" type="sibTrans" cxnId="{889C4312-76CB-4554-ACAF-090B9E5C5E8F}">
      <dgm:prSet/>
      <dgm:spPr/>
      <dgm:t>
        <a:bodyPr/>
        <a:lstStyle/>
        <a:p>
          <a:endParaRPr lang="en-GB" sz="1100"/>
        </a:p>
      </dgm:t>
    </dgm:pt>
    <dgm:pt modelId="{BD21595A-D4B8-440E-B4D1-931D0A70DB86}">
      <dgm:prSet phldrT="[Text]" custT="1"/>
      <dgm:spPr/>
      <dgm:t>
        <a:bodyPr/>
        <a:lstStyle/>
        <a:p>
          <a:pPr algn="ctr">
            <a:buFont typeface="Calibri" panose="020F0502020204030204" pitchFamily="34" charset="0"/>
            <a:buNone/>
          </a:pPr>
          <a:r>
            <a:rPr lang="en-GB" sz="1100"/>
            <a:t>Resources are accessible and responsive anytime according to the client’s need. Cloud providers indeed, aim to offer uninterrupted services.</a:t>
          </a:r>
        </a:p>
      </dgm:t>
    </dgm:pt>
    <dgm:pt modelId="{06F266D5-8EB4-4E66-B35F-F40C139419AD}" type="parTrans" cxnId="{29514EB1-9472-4468-9D44-AA01026B9C9B}">
      <dgm:prSet/>
      <dgm:spPr/>
      <dgm:t>
        <a:bodyPr/>
        <a:lstStyle/>
        <a:p>
          <a:endParaRPr lang="en-GB" sz="1100"/>
        </a:p>
      </dgm:t>
    </dgm:pt>
    <dgm:pt modelId="{7EAEBF2C-86ED-4922-B414-0ED8FE20FE89}" type="sibTrans" cxnId="{29514EB1-9472-4468-9D44-AA01026B9C9B}">
      <dgm:prSet/>
      <dgm:spPr/>
      <dgm:t>
        <a:bodyPr/>
        <a:lstStyle/>
        <a:p>
          <a:endParaRPr lang="en-GB" sz="1100"/>
        </a:p>
      </dgm:t>
    </dgm:pt>
    <dgm:pt modelId="{C9778C34-F204-40EA-8EED-D7D625A094B1}">
      <dgm:prSet phldrT="[Text]" custT="1"/>
      <dgm:spPr/>
      <dgm:t>
        <a:bodyPr/>
        <a:lstStyle/>
        <a:p>
          <a:pPr algn="ctr">
            <a:buNone/>
          </a:pPr>
          <a:r>
            <a:rPr lang="en-GB" sz="1100" dirty="0"/>
            <a:t>Customers are charged only what what they use, indeed cloud providers determine customer's consume and invoice them only for the services used, opposite than a traditional model where customers pays the same amount of money regardless the consume.</a:t>
          </a:r>
        </a:p>
      </dgm:t>
    </dgm:pt>
    <dgm:pt modelId="{FDF9ED86-5BB5-4983-A2EE-0ABE84088C55}" type="sibTrans" cxnId="{42FC7274-5B74-458A-B140-6055A9C6397B}">
      <dgm:prSet/>
      <dgm:spPr/>
      <dgm:t>
        <a:bodyPr/>
        <a:lstStyle/>
        <a:p>
          <a:endParaRPr lang="en-GB" sz="1100"/>
        </a:p>
      </dgm:t>
    </dgm:pt>
    <dgm:pt modelId="{746E3599-73B2-4F96-B828-185FED8D8EAC}" type="parTrans" cxnId="{42FC7274-5B74-458A-B140-6055A9C6397B}">
      <dgm:prSet/>
      <dgm:spPr/>
      <dgm:t>
        <a:bodyPr/>
        <a:lstStyle/>
        <a:p>
          <a:endParaRPr lang="en-GB" sz="1100"/>
        </a:p>
      </dgm:t>
    </dgm:pt>
    <dgm:pt modelId="{2E08F927-3809-49B2-9A24-AEC86A4D4927}">
      <dgm:prSet phldrT="[Text]" custT="1"/>
      <dgm:spPr/>
      <dgm:t>
        <a:bodyPr/>
        <a:lstStyle/>
        <a:p>
          <a:pPr algn="l"/>
          <a:endParaRPr lang="en-GB" sz="1100"/>
        </a:p>
      </dgm:t>
    </dgm:pt>
    <dgm:pt modelId="{6A761082-1396-407F-86FB-7576BA6296E5}" type="parTrans" cxnId="{A82604E8-3E59-4734-9003-22F75E7C59E3}">
      <dgm:prSet/>
      <dgm:spPr/>
      <dgm:t>
        <a:bodyPr/>
        <a:lstStyle/>
        <a:p>
          <a:endParaRPr lang="en-GB" sz="1100"/>
        </a:p>
      </dgm:t>
    </dgm:pt>
    <dgm:pt modelId="{663FD672-711A-445D-812E-FED5640DB743}" type="sibTrans" cxnId="{A82604E8-3E59-4734-9003-22F75E7C59E3}">
      <dgm:prSet/>
      <dgm:spPr/>
      <dgm:t>
        <a:bodyPr/>
        <a:lstStyle/>
        <a:p>
          <a:endParaRPr lang="en-GB" sz="1100"/>
        </a:p>
      </dgm:t>
    </dgm:pt>
    <dgm:pt modelId="{E5A8EE5E-24B3-431B-A458-A5B554A898EE}">
      <dgm:prSet phldrT="[Text]" custT="1"/>
      <dgm:spPr/>
      <dgm:t>
        <a:bodyPr/>
        <a:lstStyle/>
        <a:p>
          <a:pPr algn="ctr">
            <a:buFont typeface="Calibri" panose="020F0502020204030204" pitchFamily="34" charset="0"/>
            <a:buNone/>
          </a:pPr>
          <a:r>
            <a:rPr lang="en-GB" sz="1100" dirty="0"/>
            <a:t>The ability for the user to access the requested data, anytime and anywhere is called ubiquitous access. </a:t>
          </a:r>
        </a:p>
      </dgm:t>
    </dgm:pt>
    <dgm:pt modelId="{E576F06F-E00D-4A44-AD9B-B08A7F305AC4}" type="parTrans" cxnId="{14F7CBF5-AE1D-4622-90E2-6D7AB077853B}">
      <dgm:prSet/>
      <dgm:spPr/>
      <dgm:t>
        <a:bodyPr/>
        <a:lstStyle/>
        <a:p>
          <a:endParaRPr lang="en-GB"/>
        </a:p>
      </dgm:t>
    </dgm:pt>
    <dgm:pt modelId="{D08ABD82-EC58-4C41-A9DB-323BA1246511}" type="sibTrans" cxnId="{14F7CBF5-AE1D-4622-90E2-6D7AB077853B}">
      <dgm:prSet/>
      <dgm:spPr/>
      <dgm:t>
        <a:bodyPr/>
        <a:lstStyle/>
        <a:p>
          <a:endParaRPr lang="en-GB"/>
        </a:p>
      </dgm:t>
    </dgm:pt>
    <dgm:pt modelId="{32D954CB-6BE0-4C25-B44E-7873A8F1B581}" type="pres">
      <dgm:prSet presAssocID="{3B472A1D-B82F-4EB2-9339-4EF14AC4A2A7}" presName="Name0" presStyleCnt="0">
        <dgm:presLayoutVars>
          <dgm:dir/>
          <dgm:animLvl val="lvl"/>
          <dgm:resizeHandles val="exact"/>
        </dgm:presLayoutVars>
      </dgm:prSet>
      <dgm:spPr/>
    </dgm:pt>
    <dgm:pt modelId="{4952D706-90D9-400D-9AC7-B6CCF39601E3}" type="pres">
      <dgm:prSet presAssocID="{E7A21DE5-5966-4746-9C99-251905D16427}" presName="composite" presStyleCnt="0"/>
      <dgm:spPr/>
    </dgm:pt>
    <dgm:pt modelId="{0C116E48-909E-4AD9-A78D-93AC21A49375}" type="pres">
      <dgm:prSet presAssocID="{E7A21DE5-5966-4746-9C99-251905D16427}" presName="parTx" presStyleLbl="alignNode1" presStyleIdx="0" presStyleCnt="3">
        <dgm:presLayoutVars>
          <dgm:chMax val="0"/>
          <dgm:chPref val="0"/>
          <dgm:bulletEnabled val="1"/>
        </dgm:presLayoutVars>
      </dgm:prSet>
      <dgm:spPr/>
    </dgm:pt>
    <dgm:pt modelId="{5452675F-1536-4647-A58E-D8C760733036}" type="pres">
      <dgm:prSet presAssocID="{E7A21DE5-5966-4746-9C99-251905D16427}" presName="desTx" presStyleLbl="alignAccFollowNode1" presStyleIdx="0" presStyleCnt="3" custScaleY="100000">
        <dgm:presLayoutVars>
          <dgm:bulletEnabled val="1"/>
        </dgm:presLayoutVars>
      </dgm:prSet>
      <dgm:spPr/>
    </dgm:pt>
    <dgm:pt modelId="{31E200EE-388F-41BB-9B0E-8BFFB570B3A8}" type="pres">
      <dgm:prSet presAssocID="{5BF709E3-8B94-4F98-83D0-B7156E843835}" presName="space" presStyleCnt="0"/>
      <dgm:spPr/>
    </dgm:pt>
    <dgm:pt modelId="{5F22F526-1F2B-4A99-9755-828C3081F2D0}" type="pres">
      <dgm:prSet presAssocID="{B96130F5-FAA5-4CF0-A077-511D10C0586B}" presName="composite" presStyleCnt="0"/>
      <dgm:spPr/>
    </dgm:pt>
    <dgm:pt modelId="{8043DABF-D3D2-4462-82C2-067532CA6F0E}" type="pres">
      <dgm:prSet presAssocID="{B96130F5-FAA5-4CF0-A077-511D10C0586B}" presName="parTx" presStyleLbl="alignNode1" presStyleIdx="1" presStyleCnt="3">
        <dgm:presLayoutVars>
          <dgm:chMax val="0"/>
          <dgm:chPref val="0"/>
          <dgm:bulletEnabled val="1"/>
        </dgm:presLayoutVars>
      </dgm:prSet>
      <dgm:spPr/>
    </dgm:pt>
    <dgm:pt modelId="{ACBB237E-8D07-4B6B-8135-F91CD69D7867}" type="pres">
      <dgm:prSet presAssocID="{B96130F5-FAA5-4CF0-A077-511D10C0586B}" presName="desTx" presStyleLbl="alignAccFollowNode1" presStyleIdx="1" presStyleCnt="3">
        <dgm:presLayoutVars>
          <dgm:bulletEnabled val="1"/>
        </dgm:presLayoutVars>
      </dgm:prSet>
      <dgm:spPr/>
    </dgm:pt>
    <dgm:pt modelId="{5DB043D4-24FA-4D7A-BD97-EEF01C23F79A}" type="pres">
      <dgm:prSet presAssocID="{1211D2D7-E20A-4E5D-82F0-24F9C889A7A5}" presName="space" presStyleCnt="0"/>
      <dgm:spPr/>
    </dgm:pt>
    <dgm:pt modelId="{E7C67B9D-ECEA-40B4-9CC9-5A6B19D99C29}" type="pres">
      <dgm:prSet presAssocID="{22E126C7-0BBB-41A2-98CD-C829FD530A7B}" presName="composite" presStyleCnt="0"/>
      <dgm:spPr/>
    </dgm:pt>
    <dgm:pt modelId="{CBF32B0B-D9D0-43E2-9037-33BC78ABF08B}" type="pres">
      <dgm:prSet presAssocID="{22E126C7-0BBB-41A2-98CD-C829FD530A7B}" presName="parTx" presStyleLbl="alignNode1" presStyleIdx="2" presStyleCnt="3">
        <dgm:presLayoutVars>
          <dgm:chMax val="0"/>
          <dgm:chPref val="0"/>
          <dgm:bulletEnabled val="1"/>
        </dgm:presLayoutVars>
      </dgm:prSet>
      <dgm:spPr/>
    </dgm:pt>
    <dgm:pt modelId="{42850676-CB64-498D-870C-494BE7D4199C}" type="pres">
      <dgm:prSet presAssocID="{22E126C7-0BBB-41A2-98CD-C829FD530A7B}" presName="desTx" presStyleLbl="alignAccFollowNode1" presStyleIdx="2" presStyleCnt="3">
        <dgm:presLayoutVars>
          <dgm:bulletEnabled val="1"/>
        </dgm:presLayoutVars>
      </dgm:prSet>
      <dgm:spPr/>
    </dgm:pt>
  </dgm:ptLst>
  <dgm:cxnLst>
    <dgm:cxn modelId="{889C4312-76CB-4554-ACAF-090B9E5C5E8F}" srcId="{3B472A1D-B82F-4EB2-9339-4EF14AC4A2A7}" destId="{22E126C7-0BBB-41A2-98CD-C829FD530A7B}" srcOrd="2" destOrd="0" parTransId="{4EC081C1-B55C-4A49-9055-183EBCB51A04}" sibTransId="{AD615B07-951A-4071-B99F-13C5E0CA382E}"/>
    <dgm:cxn modelId="{D5442820-DDB3-434B-98EA-7AB0FAF74976}" type="presOf" srcId="{C9778C34-F204-40EA-8EED-D7D625A094B1}" destId="{ACBB237E-8D07-4B6B-8135-F91CD69D7867}" srcOrd="0" destOrd="0" presId="urn:microsoft.com/office/officeart/2005/8/layout/hList1"/>
    <dgm:cxn modelId="{01A0493F-1EE1-4B40-84A2-273DFF6CF16A}" type="presOf" srcId="{E7A21DE5-5966-4746-9C99-251905D16427}" destId="{0C116E48-909E-4AD9-A78D-93AC21A49375}" srcOrd="0" destOrd="0" presId="urn:microsoft.com/office/officeart/2005/8/layout/hList1"/>
    <dgm:cxn modelId="{A57A7B5B-B4C1-471D-8854-43825FA1761E}" type="presOf" srcId="{BD21595A-D4B8-440E-B4D1-931D0A70DB86}" destId="{42850676-CB64-498D-870C-494BE7D4199C}" srcOrd="0" destOrd="0" presId="urn:microsoft.com/office/officeart/2005/8/layout/hList1"/>
    <dgm:cxn modelId="{D122E343-2A2A-4AF3-8D27-5F7EDB946119}" type="presOf" srcId="{B96130F5-FAA5-4CF0-A077-511D10C0586B}" destId="{8043DABF-D3D2-4462-82C2-067532CA6F0E}" srcOrd="0" destOrd="0" presId="urn:microsoft.com/office/officeart/2005/8/layout/hList1"/>
    <dgm:cxn modelId="{6F8D216B-DF34-40A8-8190-D9E4E426D609}" srcId="{3B472A1D-B82F-4EB2-9339-4EF14AC4A2A7}" destId="{B96130F5-FAA5-4CF0-A077-511D10C0586B}" srcOrd="1" destOrd="0" parTransId="{13578271-398C-46B3-B1DA-19DEE3DC80AC}" sibTransId="{1211D2D7-E20A-4E5D-82F0-24F9C889A7A5}"/>
    <dgm:cxn modelId="{BCE93753-B4D7-4A8F-A7C1-6C2F4EC18F81}" type="presOf" srcId="{6FE81DD7-DFF8-4B9B-A95B-F03ED97E9BB9}" destId="{5452675F-1536-4647-A58E-D8C760733036}" srcOrd="0" destOrd="0" presId="urn:microsoft.com/office/officeart/2005/8/layout/hList1"/>
    <dgm:cxn modelId="{42FC7274-5B74-458A-B140-6055A9C6397B}" srcId="{B96130F5-FAA5-4CF0-A077-511D10C0586B}" destId="{C9778C34-F204-40EA-8EED-D7D625A094B1}" srcOrd="0" destOrd="0" parTransId="{746E3599-73B2-4F96-B828-185FED8D8EAC}" sibTransId="{FDF9ED86-5BB5-4983-A2EE-0ABE84088C55}"/>
    <dgm:cxn modelId="{495BBE79-28FA-45BA-9DEF-59A36DB811A5}" srcId="{3B472A1D-B82F-4EB2-9339-4EF14AC4A2A7}" destId="{E7A21DE5-5966-4746-9C99-251905D16427}" srcOrd="0" destOrd="0" parTransId="{ACD8DE2B-1138-4A3A-90AE-EA970B201884}" sibTransId="{5BF709E3-8B94-4F98-83D0-B7156E843835}"/>
    <dgm:cxn modelId="{ACD31D95-14BD-4D3A-ACF3-E5BF498A8D3F}" srcId="{E7A21DE5-5966-4746-9C99-251905D16427}" destId="{6FE81DD7-DFF8-4B9B-A95B-F03ED97E9BB9}" srcOrd="0" destOrd="0" parTransId="{ED3E5AFD-E195-4DF4-A4B7-95A611D8FE9D}" sibTransId="{6BF6A7E0-CCA1-4E10-85B3-46F96D5C4D54}"/>
    <dgm:cxn modelId="{29514EB1-9472-4468-9D44-AA01026B9C9B}" srcId="{22E126C7-0BBB-41A2-98CD-C829FD530A7B}" destId="{BD21595A-D4B8-440E-B4D1-931D0A70DB86}" srcOrd="0" destOrd="0" parTransId="{06F266D5-8EB4-4E66-B35F-F40C139419AD}" sibTransId="{7EAEBF2C-86ED-4922-B414-0ED8FE20FE89}"/>
    <dgm:cxn modelId="{6B467FB2-442A-4BC2-82CA-A59C1C6135F7}" type="presOf" srcId="{2E08F927-3809-49B2-9A24-AEC86A4D4927}" destId="{42850676-CB64-498D-870C-494BE7D4199C}" srcOrd="0" destOrd="1" presId="urn:microsoft.com/office/officeart/2005/8/layout/hList1"/>
    <dgm:cxn modelId="{416B13C8-C196-441F-BFB4-78DFCA13AE69}" type="presOf" srcId="{3B472A1D-B82F-4EB2-9339-4EF14AC4A2A7}" destId="{32D954CB-6BE0-4C25-B44E-7873A8F1B581}" srcOrd="0" destOrd="0" presId="urn:microsoft.com/office/officeart/2005/8/layout/hList1"/>
    <dgm:cxn modelId="{A82604E8-3E59-4734-9003-22F75E7C59E3}" srcId="{22E126C7-0BBB-41A2-98CD-C829FD530A7B}" destId="{2E08F927-3809-49B2-9A24-AEC86A4D4927}" srcOrd="1" destOrd="0" parTransId="{6A761082-1396-407F-86FB-7576BA6296E5}" sibTransId="{663FD672-711A-445D-812E-FED5640DB743}"/>
    <dgm:cxn modelId="{0BFDA5E8-904F-4D88-BD90-DA4DBCFDD6C4}" type="presOf" srcId="{E5A8EE5E-24B3-431B-A458-A5B554A898EE}" destId="{5452675F-1536-4647-A58E-D8C760733036}" srcOrd="0" destOrd="1" presId="urn:microsoft.com/office/officeart/2005/8/layout/hList1"/>
    <dgm:cxn modelId="{14F7CBF5-AE1D-4622-90E2-6D7AB077853B}" srcId="{E7A21DE5-5966-4746-9C99-251905D16427}" destId="{E5A8EE5E-24B3-431B-A458-A5B554A898EE}" srcOrd="1" destOrd="0" parTransId="{E576F06F-E00D-4A44-AD9B-B08A7F305AC4}" sibTransId="{D08ABD82-EC58-4C41-A9DB-323BA1246511}"/>
    <dgm:cxn modelId="{379C5EFB-6F12-42BF-89B4-C52878F2D10B}" type="presOf" srcId="{22E126C7-0BBB-41A2-98CD-C829FD530A7B}" destId="{CBF32B0B-D9D0-43E2-9037-33BC78ABF08B}" srcOrd="0" destOrd="0" presId="urn:microsoft.com/office/officeart/2005/8/layout/hList1"/>
    <dgm:cxn modelId="{3FD8C2B7-0A36-48C5-B589-EA2B3D64A339}" type="presParOf" srcId="{32D954CB-6BE0-4C25-B44E-7873A8F1B581}" destId="{4952D706-90D9-400D-9AC7-B6CCF39601E3}" srcOrd="0" destOrd="0" presId="urn:microsoft.com/office/officeart/2005/8/layout/hList1"/>
    <dgm:cxn modelId="{657B1248-9B19-4C1F-A90C-27BECB657299}" type="presParOf" srcId="{4952D706-90D9-400D-9AC7-B6CCF39601E3}" destId="{0C116E48-909E-4AD9-A78D-93AC21A49375}" srcOrd="0" destOrd="0" presId="urn:microsoft.com/office/officeart/2005/8/layout/hList1"/>
    <dgm:cxn modelId="{83A4E36D-DCCF-4515-8C4D-5B3B39FDC7C6}" type="presParOf" srcId="{4952D706-90D9-400D-9AC7-B6CCF39601E3}" destId="{5452675F-1536-4647-A58E-D8C760733036}" srcOrd="1" destOrd="0" presId="urn:microsoft.com/office/officeart/2005/8/layout/hList1"/>
    <dgm:cxn modelId="{06BD99EE-5D2E-4F81-BA64-418E94FC6776}" type="presParOf" srcId="{32D954CB-6BE0-4C25-B44E-7873A8F1B581}" destId="{31E200EE-388F-41BB-9B0E-8BFFB570B3A8}" srcOrd="1" destOrd="0" presId="urn:microsoft.com/office/officeart/2005/8/layout/hList1"/>
    <dgm:cxn modelId="{F445F3BE-2578-4A77-89F9-3D952DD3B943}" type="presParOf" srcId="{32D954CB-6BE0-4C25-B44E-7873A8F1B581}" destId="{5F22F526-1F2B-4A99-9755-828C3081F2D0}" srcOrd="2" destOrd="0" presId="urn:microsoft.com/office/officeart/2005/8/layout/hList1"/>
    <dgm:cxn modelId="{DDFC7848-5BFF-47E6-8DA1-C8291AFCEED0}" type="presParOf" srcId="{5F22F526-1F2B-4A99-9755-828C3081F2D0}" destId="{8043DABF-D3D2-4462-82C2-067532CA6F0E}" srcOrd="0" destOrd="0" presId="urn:microsoft.com/office/officeart/2005/8/layout/hList1"/>
    <dgm:cxn modelId="{A14CD140-4169-48ED-8165-83FBB0EEA83A}" type="presParOf" srcId="{5F22F526-1F2B-4A99-9755-828C3081F2D0}" destId="{ACBB237E-8D07-4B6B-8135-F91CD69D7867}" srcOrd="1" destOrd="0" presId="urn:microsoft.com/office/officeart/2005/8/layout/hList1"/>
    <dgm:cxn modelId="{D52448FF-E8CE-4D3D-8CA3-7C7386CF26F2}" type="presParOf" srcId="{32D954CB-6BE0-4C25-B44E-7873A8F1B581}" destId="{5DB043D4-24FA-4D7A-BD97-EEF01C23F79A}" srcOrd="3" destOrd="0" presId="urn:microsoft.com/office/officeart/2005/8/layout/hList1"/>
    <dgm:cxn modelId="{D3C3A473-9141-4E93-8625-EE3A3CD9355B}" type="presParOf" srcId="{32D954CB-6BE0-4C25-B44E-7873A8F1B581}" destId="{E7C67B9D-ECEA-40B4-9CC9-5A6B19D99C29}" srcOrd="4" destOrd="0" presId="urn:microsoft.com/office/officeart/2005/8/layout/hList1"/>
    <dgm:cxn modelId="{E1143999-333C-4091-A23A-C10D45325FD7}" type="presParOf" srcId="{E7C67B9D-ECEA-40B4-9CC9-5A6B19D99C29}" destId="{CBF32B0B-D9D0-43E2-9037-33BC78ABF08B}" srcOrd="0" destOrd="0" presId="urn:microsoft.com/office/officeart/2005/8/layout/hList1"/>
    <dgm:cxn modelId="{95AE3A29-F763-4A2A-832D-93F675CEE702}" type="presParOf" srcId="{E7C67B9D-ECEA-40B4-9CC9-5A6B19D99C29}" destId="{42850676-CB64-498D-870C-494BE7D4199C}" srcOrd="1" destOrd="0" presId="urn:microsoft.com/office/officeart/2005/8/layout/hList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F16B26C-3EC8-4880-A478-4CFA9776CE9F}" type="doc">
      <dgm:prSet loTypeId="urn:microsoft.com/office/officeart/2005/8/layout/process3" loCatId="process" qsTypeId="urn:microsoft.com/office/officeart/2005/8/quickstyle/simple1" qsCatId="simple" csTypeId="urn:microsoft.com/office/officeart/2005/8/colors/accent1_2" csCatId="accent1" phldr="1"/>
      <dgm:spPr/>
    </dgm:pt>
    <dgm:pt modelId="{C5A7F165-2104-4543-90A8-90DF1E5E2820}">
      <dgm:prSet phldrT="[Text]" custT="1"/>
      <dgm:spPr/>
      <dgm:t>
        <a:bodyPr/>
        <a:lstStyle/>
        <a:p>
          <a:r>
            <a:rPr lang="en-GB" sz="1200"/>
            <a:t>Beginning Phase</a:t>
          </a:r>
          <a:endParaRPr lang="en-GB" sz="1100"/>
        </a:p>
      </dgm:t>
    </dgm:pt>
    <dgm:pt modelId="{DF2FAAA9-2DE3-42A8-A5A2-466A172F8D46}" type="parTrans" cxnId="{19665334-C536-4127-B677-B61E2F3696A1}">
      <dgm:prSet/>
      <dgm:spPr/>
      <dgm:t>
        <a:bodyPr/>
        <a:lstStyle/>
        <a:p>
          <a:endParaRPr lang="en-GB"/>
        </a:p>
      </dgm:t>
    </dgm:pt>
    <dgm:pt modelId="{53E4018D-1267-40A1-B419-0C2821340E99}" type="sibTrans" cxnId="{19665334-C536-4127-B677-B61E2F3696A1}">
      <dgm:prSet/>
      <dgm:spPr/>
      <dgm:t>
        <a:bodyPr/>
        <a:lstStyle/>
        <a:p>
          <a:endParaRPr lang="en-GB"/>
        </a:p>
      </dgm:t>
    </dgm:pt>
    <dgm:pt modelId="{8C2A7041-B54E-4F68-9B98-732C251756C2}">
      <dgm:prSet phldrT="[Text]" custT="1"/>
      <dgm:spPr/>
      <dgm:t>
        <a:bodyPr/>
        <a:lstStyle/>
        <a:p>
          <a:r>
            <a:rPr lang="en-GB" sz="1100"/>
            <a:t>Intermediate Phase</a:t>
          </a:r>
        </a:p>
      </dgm:t>
    </dgm:pt>
    <dgm:pt modelId="{EF5F3094-F729-4DB1-9671-99F69FA0CDA2}" type="parTrans" cxnId="{2DC4C67A-6890-4064-A053-3C8D4C4A1D89}">
      <dgm:prSet/>
      <dgm:spPr/>
      <dgm:t>
        <a:bodyPr/>
        <a:lstStyle/>
        <a:p>
          <a:endParaRPr lang="en-GB"/>
        </a:p>
      </dgm:t>
    </dgm:pt>
    <dgm:pt modelId="{8DE67EB6-7E09-4F53-B93C-1BA171DFB8C0}" type="sibTrans" cxnId="{2DC4C67A-6890-4064-A053-3C8D4C4A1D89}">
      <dgm:prSet/>
      <dgm:spPr/>
      <dgm:t>
        <a:bodyPr/>
        <a:lstStyle/>
        <a:p>
          <a:endParaRPr lang="en-GB"/>
        </a:p>
      </dgm:t>
    </dgm:pt>
    <dgm:pt modelId="{E8D34261-18B7-4D28-BDF1-4AA8302AD240}">
      <dgm:prSet/>
      <dgm:spPr/>
      <dgm:t>
        <a:bodyPr/>
        <a:lstStyle/>
        <a:p>
          <a:r>
            <a:rPr lang="en-GB"/>
            <a:t> Access to capital and skills.</a:t>
          </a:r>
        </a:p>
      </dgm:t>
    </dgm:pt>
    <dgm:pt modelId="{1D6E34C0-AFC6-40BA-8B89-7B2F4EFF314D}" type="parTrans" cxnId="{0BEEE6FC-0395-4F2D-83C5-2623069D49D2}">
      <dgm:prSet/>
      <dgm:spPr/>
      <dgm:t>
        <a:bodyPr/>
        <a:lstStyle/>
        <a:p>
          <a:endParaRPr lang="en-GB"/>
        </a:p>
      </dgm:t>
    </dgm:pt>
    <dgm:pt modelId="{F4611FE0-8EB5-42A7-816C-2632A68E88F3}" type="sibTrans" cxnId="{0BEEE6FC-0395-4F2D-83C5-2623069D49D2}">
      <dgm:prSet/>
      <dgm:spPr/>
      <dgm:t>
        <a:bodyPr/>
        <a:lstStyle/>
        <a:p>
          <a:endParaRPr lang="en-GB"/>
        </a:p>
      </dgm:t>
    </dgm:pt>
    <dgm:pt modelId="{8AE7F7B6-C772-4D50-9C2E-4D8BE83012F2}">
      <dgm:prSet/>
      <dgm:spPr/>
      <dgm:t>
        <a:bodyPr/>
        <a:lstStyle/>
        <a:p>
          <a:r>
            <a:rPr lang="en-GB"/>
            <a:t>Scalability  management control during growth.</a:t>
          </a:r>
        </a:p>
      </dgm:t>
    </dgm:pt>
    <dgm:pt modelId="{C449D171-B98A-4752-96B4-7DCD43B3B902}" type="parTrans" cxnId="{3C4BA93F-2ECC-4725-8149-7302ADC5ACE0}">
      <dgm:prSet/>
      <dgm:spPr/>
      <dgm:t>
        <a:bodyPr/>
        <a:lstStyle/>
        <a:p>
          <a:endParaRPr lang="en-GB"/>
        </a:p>
      </dgm:t>
    </dgm:pt>
    <dgm:pt modelId="{7E522461-6B2A-4504-B681-7F44095DB5C0}" type="sibTrans" cxnId="{3C4BA93F-2ECC-4725-8149-7302ADC5ACE0}">
      <dgm:prSet/>
      <dgm:spPr/>
      <dgm:t>
        <a:bodyPr/>
        <a:lstStyle/>
        <a:p>
          <a:endParaRPr lang="en-GB"/>
        </a:p>
      </dgm:t>
    </dgm:pt>
    <dgm:pt modelId="{700446C8-78E4-4146-A180-80D0BCB016FD}">
      <dgm:prSet/>
      <dgm:spPr/>
      <dgm:t>
        <a:bodyPr/>
        <a:lstStyle/>
        <a:p>
          <a:r>
            <a:rPr lang="en-GB"/>
            <a:t>Optimisation and innovation once the goal is achieved.</a:t>
          </a:r>
        </a:p>
      </dgm:t>
    </dgm:pt>
    <dgm:pt modelId="{C9EB52E3-361C-4030-8A57-8810D2732A8C}" type="parTrans" cxnId="{57B0C2C2-BE42-4BD4-97C5-DA6F8DBF8D49}">
      <dgm:prSet/>
      <dgm:spPr/>
      <dgm:t>
        <a:bodyPr/>
        <a:lstStyle/>
        <a:p>
          <a:endParaRPr lang="en-GB"/>
        </a:p>
      </dgm:t>
    </dgm:pt>
    <dgm:pt modelId="{76BFC32B-FBD1-4AC4-B144-C7433B3E7C84}" type="sibTrans" cxnId="{57B0C2C2-BE42-4BD4-97C5-DA6F8DBF8D49}">
      <dgm:prSet/>
      <dgm:spPr/>
      <dgm:t>
        <a:bodyPr/>
        <a:lstStyle/>
        <a:p>
          <a:endParaRPr lang="en-GB"/>
        </a:p>
      </dgm:t>
    </dgm:pt>
    <dgm:pt modelId="{D463A5A6-7363-468F-98FD-3080843B793F}">
      <dgm:prSet phldrT="[Text]" custT="1"/>
      <dgm:spPr/>
      <dgm:t>
        <a:bodyPr/>
        <a:lstStyle/>
        <a:p>
          <a:r>
            <a:rPr lang="en-GB" sz="1200"/>
            <a:t>Final phase</a:t>
          </a:r>
          <a:endParaRPr lang="en-GB" sz="1100"/>
        </a:p>
      </dgm:t>
    </dgm:pt>
    <dgm:pt modelId="{1549D03D-6954-49D2-B944-AF85230CB7E9}" type="sibTrans" cxnId="{862EBD54-E9E3-42E9-B890-FE1D79C5EC6B}">
      <dgm:prSet/>
      <dgm:spPr/>
      <dgm:t>
        <a:bodyPr/>
        <a:lstStyle/>
        <a:p>
          <a:endParaRPr lang="en-GB"/>
        </a:p>
      </dgm:t>
    </dgm:pt>
    <dgm:pt modelId="{25635335-C382-4222-925E-9F3F0EF9BDE0}" type="parTrans" cxnId="{862EBD54-E9E3-42E9-B890-FE1D79C5EC6B}">
      <dgm:prSet/>
      <dgm:spPr/>
      <dgm:t>
        <a:bodyPr/>
        <a:lstStyle/>
        <a:p>
          <a:endParaRPr lang="en-GB"/>
        </a:p>
      </dgm:t>
    </dgm:pt>
    <dgm:pt modelId="{16A07352-E955-4E12-A134-3EC781E997A1}" type="pres">
      <dgm:prSet presAssocID="{8F16B26C-3EC8-4880-A478-4CFA9776CE9F}" presName="linearFlow" presStyleCnt="0">
        <dgm:presLayoutVars>
          <dgm:dir/>
          <dgm:animLvl val="lvl"/>
          <dgm:resizeHandles val="exact"/>
        </dgm:presLayoutVars>
      </dgm:prSet>
      <dgm:spPr/>
    </dgm:pt>
    <dgm:pt modelId="{F03E4662-CB5B-4971-8A32-CAB23F97DB5F}" type="pres">
      <dgm:prSet presAssocID="{C5A7F165-2104-4543-90A8-90DF1E5E2820}" presName="composite" presStyleCnt="0"/>
      <dgm:spPr/>
    </dgm:pt>
    <dgm:pt modelId="{B8352789-99D3-4808-BB9F-3221ABCFC666}" type="pres">
      <dgm:prSet presAssocID="{C5A7F165-2104-4543-90A8-90DF1E5E2820}" presName="parTx" presStyleLbl="node1" presStyleIdx="0" presStyleCnt="3">
        <dgm:presLayoutVars>
          <dgm:chMax val="0"/>
          <dgm:chPref val="0"/>
          <dgm:bulletEnabled val="1"/>
        </dgm:presLayoutVars>
      </dgm:prSet>
      <dgm:spPr/>
    </dgm:pt>
    <dgm:pt modelId="{B0DFB2F8-B0C4-479E-9184-CA9C7DA27701}" type="pres">
      <dgm:prSet presAssocID="{C5A7F165-2104-4543-90A8-90DF1E5E2820}" presName="parSh" presStyleLbl="node1" presStyleIdx="0" presStyleCnt="3"/>
      <dgm:spPr/>
    </dgm:pt>
    <dgm:pt modelId="{7E20306C-B22F-42D1-A46D-5C8C5A2C3512}" type="pres">
      <dgm:prSet presAssocID="{C5A7F165-2104-4543-90A8-90DF1E5E2820}" presName="desTx" presStyleLbl="fgAcc1" presStyleIdx="0" presStyleCnt="3">
        <dgm:presLayoutVars>
          <dgm:bulletEnabled val="1"/>
        </dgm:presLayoutVars>
      </dgm:prSet>
      <dgm:spPr/>
    </dgm:pt>
    <dgm:pt modelId="{624F2040-BF02-451F-8DF5-BDEF0862806F}" type="pres">
      <dgm:prSet presAssocID="{53E4018D-1267-40A1-B419-0C2821340E99}" presName="sibTrans" presStyleLbl="sibTrans2D1" presStyleIdx="0" presStyleCnt="2"/>
      <dgm:spPr/>
    </dgm:pt>
    <dgm:pt modelId="{22E70969-2008-46A2-857C-BCFF796F1DFB}" type="pres">
      <dgm:prSet presAssocID="{53E4018D-1267-40A1-B419-0C2821340E99}" presName="connTx" presStyleLbl="sibTrans2D1" presStyleIdx="0" presStyleCnt="2"/>
      <dgm:spPr/>
    </dgm:pt>
    <dgm:pt modelId="{96AA0282-999D-4895-ACD5-EA31D5983C01}" type="pres">
      <dgm:prSet presAssocID="{8C2A7041-B54E-4F68-9B98-732C251756C2}" presName="composite" presStyleCnt="0"/>
      <dgm:spPr/>
    </dgm:pt>
    <dgm:pt modelId="{3FB70218-64BF-4468-9483-85205EA0963D}" type="pres">
      <dgm:prSet presAssocID="{8C2A7041-B54E-4F68-9B98-732C251756C2}" presName="parTx" presStyleLbl="node1" presStyleIdx="0" presStyleCnt="3">
        <dgm:presLayoutVars>
          <dgm:chMax val="0"/>
          <dgm:chPref val="0"/>
          <dgm:bulletEnabled val="1"/>
        </dgm:presLayoutVars>
      </dgm:prSet>
      <dgm:spPr/>
    </dgm:pt>
    <dgm:pt modelId="{1CE3477F-2410-4D4A-84DC-2514EBE36B50}" type="pres">
      <dgm:prSet presAssocID="{8C2A7041-B54E-4F68-9B98-732C251756C2}" presName="parSh" presStyleLbl="node1" presStyleIdx="1" presStyleCnt="3"/>
      <dgm:spPr/>
    </dgm:pt>
    <dgm:pt modelId="{10190D69-405C-4477-90A7-BC410DEF854A}" type="pres">
      <dgm:prSet presAssocID="{8C2A7041-B54E-4F68-9B98-732C251756C2}" presName="desTx" presStyleLbl="fgAcc1" presStyleIdx="1" presStyleCnt="3">
        <dgm:presLayoutVars>
          <dgm:bulletEnabled val="1"/>
        </dgm:presLayoutVars>
      </dgm:prSet>
      <dgm:spPr/>
    </dgm:pt>
    <dgm:pt modelId="{A9C8DF59-28A9-4D7A-AC38-460F494C4466}" type="pres">
      <dgm:prSet presAssocID="{8DE67EB6-7E09-4F53-B93C-1BA171DFB8C0}" presName="sibTrans" presStyleLbl="sibTrans2D1" presStyleIdx="1" presStyleCnt="2"/>
      <dgm:spPr/>
    </dgm:pt>
    <dgm:pt modelId="{E7121DF5-747E-4EA7-8B65-52C61A6B42C4}" type="pres">
      <dgm:prSet presAssocID="{8DE67EB6-7E09-4F53-B93C-1BA171DFB8C0}" presName="connTx" presStyleLbl="sibTrans2D1" presStyleIdx="1" presStyleCnt="2"/>
      <dgm:spPr/>
    </dgm:pt>
    <dgm:pt modelId="{945ACEA7-AB9B-42CD-9681-0DD2D8AE6DBB}" type="pres">
      <dgm:prSet presAssocID="{D463A5A6-7363-468F-98FD-3080843B793F}" presName="composite" presStyleCnt="0"/>
      <dgm:spPr/>
    </dgm:pt>
    <dgm:pt modelId="{64B2DDA3-70C5-4820-A640-7EEDF9985F8B}" type="pres">
      <dgm:prSet presAssocID="{D463A5A6-7363-468F-98FD-3080843B793F}" presName="parTx" presStyleLbl="node1" presStyleIdx="1" presStyleCnt="3">
        <dgm:presLayoutVars>
          <dgm:chMax val="0"/>
          <dgm:chPref val="0"/>
          <dgm:bulletEnabled val="1"/>
        </dgm:presLayoutVars>
      </dgm:prSet>
      <dgm:spPr/>
    </dgm:pt>
    <dgm:pt modelId="{FB7A2505-9224-4BAD-8E43-40D763C45F0A}" type="pres">
      <dgm:prSet presAssocID="{D463A5A6-7363-468F-98FD-3080843B793F}" presName="parSh" presStyleLbl="node1" presStyleIdx="2" presStyleCnt="3"/>
      <dgm:spPr/>
    </dgm:pt>
    <dgm:pt modelId="{5E29CBD9-9E3B-4863-988A-62956282BA7E}" type="pres">
      <dgm:prSet presAssocID="{D463A5A6-7363-468F-98FD-3080843B793F}" presName="desTx" presStyleLbl="fgAcc1" presStyleIdx="2" presStyleCnt="3">
        <dgm:presLayoutVars>
          <dgm:bulletEnabled val="1"/>
        </dgm:presLayoutVars>
      </dgm:prSet>
      <dgm:spPr/>
    </dgm:pt>
  </dgm:ptLst>
  <dgm:cxnLst>
    <dgm:cxn modelId="{3E3DA103-F955-4661-AE16-B6ED426BDAB8}" type="presOf" srcId="{8C2A7041-B54E-4F68-9B98-732C251756C2}" destId="{3FB70218-64BF-4468-9483-85205EA0963D}" srcOrd="0" destOrd="0" presId="urn:microsoft.com/office/officeart/2005/8/layout/process3"/>
    <dgm:cxn modelId="{BC25D604-325E-4B3D-A703-8FCCEFAAB0E9}" type="presOf" srcId="{8AE7F7B6-C772-4D50-9C2E-4D8BE83012F2}" destId="{10190D69-405C-4477-90A7-BC410DEF854A}" srcOrd="0" destOrd="0" presId="urn:microsoft.com/office/officeart/2005/8/layout/process3"/>
    <dgm:cxn modelId="{3F8FCC11-C238-46CD-84DD-24D3FB804F27}" type="presOf" srcId="{C5A7F165-2104-4543-90A8-90DF1E5E2820}" destId="{B8352789-99D3-4808-BB9F-3221ABCFC666}" srcOrd="0" destOrd="0" presId="urn:microsoft.com/office/officeart/2005/8/layout/process3"/>
    <dgm:cxn modelId="{E41A1217-1983-46F2-902B-E52B5727B91C}" type="presOf" srcId="{C5A7F165-2104-4543-90A8-90DF1E5E2820}" destId="{B0DFB2F8-B0C4-479E-9184-CA9C7DA27701}" srcOrd="1" destOrd="0" presId="urn:microsoft.com/office/officeart/2005/8/layout/process3"/>
    <dgm:cxn modelId="{F550552B-135E-440A-88EC-2E93DC34479A}" type="presOf" srcId="{8F16B26C-3EC8-4880-A478-4CFA9776CE9F}" destId="{16A07352-E955-4E12-A134-3EC781E997A1}" srcOrd="0" destOrd="0" presId="urn:microsoft.com/office/officeart/2005/8/layout/process3"/>
    <dgm:cxn modelId="{9228822B-B800-40A1-820A-735AE025B95E}" type="presOf" srcId="{53E4018D-1267-40A1-B419-0C2821340E99}" destId="{624F2040-BF02-451F-8DF5-BDEF0862806F}" srcOrd="0" destOrd="0" presId="urn:microsoft.com/office/officeart/2005/8/layout/process3"/>
    <dgm:cxn modelId="{19665334-C536-4127-B677-B61E2F3696A1}" srcId="{8F16B26C-3EC8-4880-A478-4CFA9776CE9F}" destId="{C5A7F165-2104-4543-90A8-90DF1E5E2820}" srcOrd="0" destOrd="0" parTransId="{DF2FAAA9-2DE3-42A8-A5A2-466A172F8D46}" sibTransId="{53E4018D-1267-40A1-B419-0C2821340E99}"/>
    <dgm:cxn modelId="{3C4BA93F-2ECC-4725-8149-7302ADC5ACE0}" srcId="{8C2A7041-B54E-4F68-9B98-732C251756C2}" destId="{8AE7F7B6-C772-4D50-9C2E-4D8BE83012F2}" srcOrd="0" destOrd="0" parTransId="{C449D171-B98A-4752-96B4-7DCD43B3B902}" sibTransId="{7E522461-6B2A-4504-B681-7F44095DB5C0}"/>
    <dgm:cxn modelId="{8856B146-57D6-47A0-8D85-E74844199CCC}" type="presOf" srcId="{53E4018D-1267-40A1-B419-0C2821340E99}" destId="{22E70969-2008-46A2-857C-BCFF796F1DFB}" srcOrd="1" destOrd="0" presId="urn:microsoft.com/office/officeart/2005/8/layout/process3"/>
    <dgm:cxn modelId="{862EBD54-E9E3-42E9-B890-FE1D79C5EC6B}" srcId="{8F16B26C-3EC8-4880-A478-4CFA9776CE9F}" destId="{D463A5A6-7363-468F-98FD-3080843B793F}" srcOrd="2" destOrd="0" parTransId="{25635335-C382-4222-925E-9F3F0EF9BDE0}" sibTransId="{1549D03D-6954-49D2-B944-AF85230CB7E9}"/>
    <dgm:cxn modelId="{2DC4C67A-6890-4064-A053-3C8D4C4A1D89}" srcId="{8F16B26C-3EC8-4880-A478-4CFA9776CE9F}" destId="{8C2A7041-B54E-4F68-9B98-732C251756C2}" srcOrd="1" destOrd="0" parTransId="{EF5F3094-F729-4DB1-9671-99F69FA0CDA2}" sibTransId="{8DE67EB6-7E09-4F53-B93C-1BA171DFB8C0}"/>
    <dgm:cxn modelId="{CC2B72A2-CAE3-4F91-8570-1DEA5B076FEC}" type="presOf" srcId="{8C2A7041-B54E-4F68-9B98-732C251756C2}" destId="{1CE3477F-2410-4D4A-84DC-2514EBE36B50}" srcOrd="1" destOrd="0" presId="urn:microsoft.com/office/officeart/2005/8/layout/process3"/>
    <dgm:cxn modelId="{74C5F8AA-5708-4AB7-B041-417689928894}" type="presOf" srcId="{E8D34261-18B7-4D28-BDF1-4AA8302AD240}" destId="{7E20306C-B22F-42D1-A46D-5C8C5A2C3512}" srcOrd="0" destOrd="0" presId="urn:microsoft.com/office/officeart/2005/8/layout/process3"/>
    <dgm:cxn modelId="{41C73EAB-20CE-4422-A1D7-C9895FFF7087}" type="presOf" srcId="{D463A5A6-7363-468F-98FD-3080843B793F}" destId="{FB7A2505-9224-4BAD-8E43-40D763C45F0A}" srcOrd="1" destOrd="0" presId="urn:microsoft.com/office/officeart/2005/8/layout/process3"/>
    <dgm:cxn modelId="{57B0C2C2-BE42-4BD4-97C5-DA6F8DBF8D49}" srcId="{D463A5A6-7363-468F-98FD-3080843B793F}" destId="{700446C8-78E4-4146-A180-80D0BCB016FD}" srcOrd="0" destOrd="0" parTransId="{C9EB52E3-361C-4030-8A57-8810D2732A8C}" sibTransId="{76BFC32B-FBD1-4AC4-B144-C7433B3E7C84}"/>
    <dgm:cxn modelId="{64E904CD-6528-4BEA-8664-F1CCD932C965}" type="presOf" srcId="{8DE67EB6-7E09-4F53-B93C-1BA171DFB8C0}" destId="{A9C8DF59-28A9-4D7A-AC38-460F494C4466}" srcOrd="0" destOrd="0" presId="urn:microsoft.com/office/officeart/2005/8/layout/process3"/>
    <dgm:cxn modelId="{1B79A2E6-3596-428D-AC31-40F6B90FEF4D}" type="presOf" srcId="{D463A5A6-7363-468F-98FD-3080843B793F}" destId="{64B2DDA3-70C5-4820-A640-7EEDF9985F8B}" srcOrd="0" destOrd="0" presId="urn:microsoft.com/office/officeart/2005/8/layout/process3"/>
    <dgm:cxn modelId="{5A516AF9-51AD-41D3-9900-27E969120328}" type="presOf" srcId="{8DE67EB6-7E09-4F53-B93C-1BA171DFB8C0}" destId="{E7121DF5-747E-4EA7-8B65-52C61A6B42C4}" srcOrd="1" destOrd="0" presId="urn:microsoft.com/office/officeart/2005/8/layout/process3"/>
    <dgm:cxn modelId="{1B7077FB-D379-4A8D-8C73-A2F2F4351C65}" type="presOf" srcId="{700446C8-78E4-4146-A180-80D0BCB016FD}" destId="{5E29CBD9-9E3B-4863-988A-62956282BA7E}" srcOrd="0" destOrd="0" presId="urn:microsoft.com/office/officeart/2005/8/layout/process3"/>
    <dgm:cxn modelId="{0BEEE6FC-0395-4F2D-83C5-2623069D49D2}" srcId="{C5A7F165-2104-4543-90A8-90DF1E5E2820}" destId="{E8D34261-18B7-4D28-BDF1-4AA8302AD240}" srcOrd="0" destOrd="0" parTransId="{1D6E34C0-AFC6-40BA-8B89-7B2F4EFF314D}" sibTransId="{F4611FE0-8EB5-42A7-816C-2632A68E88F3}"/>
    <dgm:cxn modelId="{9C15E100-CCC5-4EFB-8A25-8D634C98D538}" type="presParOf" srcId="{16A07352-E955-4E12-A134-3EC781E997A1}" destId="{F03E4662-CB5B-4971-8A32-CAB23F97DB5F}" srcOrd="0" destOrd="0" presId="urn:microsoft.com/office/officeart/2005/8/layout/process3"/>
    <dgm:cxn modelId="{CFA4EA7E-C73F-4B3C-AB9A-AB45FE87D56C}" type="presParOf" srcId="{F03E4662-CB5B-4971-8A32-CAB23F97DB5F}" destId="{B8352789-99D3-4808-BB9F-3221ABCFC666}" srcOrd="0" destOrd="0" presId="urn:microsoft.com/office/officeart/2005/8/layout/process3"/>
    <dgm:cxn modelId="{0ECDC34D-5D5E-48C6-8052-32C481FE2E1B}" type="presParOf" srcId="{F03E4662-CB5B-4971-8A32-CAB23F97DB5F}" destId="{B0DFB2F8-B0C4-479E-9184-CA9C7DA27701}" srcOrd="1" destOrd="0" presId="urn:microsoft.com/office/officeart/2005/8/layout/process3"/>
    <dgm:cxn modelId="{A5D6DAA8-6EE2-4CE8-B181-0B4BA081B99F}" type="presParOf" srcId="{F03E4662-CB5B-4971-8A32-CAB23F97DB5F}" destId="{7E20306C-B22F-42D1-A46D-5C8C5A2C3512}" srcOrd="2" destOrd="0" presId="urn:microsoft.com/office/officeart/2005/8/layout/process3"/>
    <dgm:cxn modelId="{A1AF0F05-A688-452E-A08C-BCE1AB08D312}" type="presParOf" srcId="{16A07352-E955-4E12-A134-3EC781E997A1}" destId="{624F2040-BF02-451F-8DF5-BDEF0862806F}" srcOrd="1" destOrd="0" presId="urn:microsoft.com/office/officeart/2005/8/layout/process3"/>
    <dgm:cxn modelId="{E977E50A-9229-4898-8318-E324A374704F}" type="presParOf" srcId="{624F2040-BF02-451F-8DF5-BDEF0862806F}" destId="{22E70969-2008-46A2-857C-BCFF796F1DFB}" srcOrd="0" destOrd="0" presId="urn:microsoft.com/office/officeart/2005/8/layout/process3"/>
    <dgm:cxn modelId="{AD6697FC-CA67-4FB4-8E58-3E5074A6ABE0}" type="presParOf" srcId="{16A07352-E955-4E12-A134-3EC781E997A1}" destId="{96AA0282-999D-4895-ACD5-EA31D5983C01}" srcOrd="2" destOrd="0" presId="urn:microsoft.com/office/officeart/2005/8/layout/process3"/>
    <dgm:cxn modelId="{2213CBD1-2434-4C1D-B497-74A2A44A2577}" type="presParOf" srcId="{96AA0282-999D-4895-ACD5-EA31D5983C01}" destId="{3FB70218-64BF-4468-9483-85205EA0963D}" srcOrd="0" destOrd="0" presId="urn:microsoft.com/office/officeart/2005/8/layout/process3"/>
    <dgm:cxn modelId="{D88C144E-3512-46F0-95EB-CB03B4E4F655}" type="presParOf" srcId="{96AA0282-999D-4895-ACD5-EA31D5983C01}" destId="{1CE3477F-2410-4D4A-84DC-2514EBE36B50}" srcOrd="1" destOrd="0" presId="urn:microsoft.com/office/officeart/2005/8/layout/process3"/>
    <dgm:cxn modelId="{9C032A78-05B5-4062-B5FB-74F6404EEC9F}" type="presParOf" srcId="{96AA0282-999D-4895-ACD5-EA31D5983C01}" destId="{10190D69-405C-4477-90A7-BC410DEF854A}" srcOrd="2" destOrd="0" presId="urn:microsoft.com/office/officeart/2005/8/layout/process3"/>
    <dgm:cxn modelId="{997063B0-FD2F-4622-8B97-1C0D9965F782}" type="presParOf" srcId="{16A07352-E955-4E12-A134-3EC781E997A1}" destId="{A9C8DF59-28A9-4D7A-AC38-460F494C4466}" srcOrd="3" destOrd="0" presId="urn:microsoft.com/office/officeart/2005/8/layout/process3"/>
    <dgm:cxn modelId="{64D59860-1BD0-4924-BFD1-A86B3FE9388A}" type="presParOf" srcId="{A9C8DF59-28A9-4D7A-AC38-460F494C4466}" destId="{E7121DF5-747E-4EA7-8B65-52C61A6B42C4}" srcOrd="0" destOrd="0" presId="urn:microsoft.com/office/officeart/2005/8/layout/process3"/>
    <dgm:cxn modelId="{C3A4AC11-FBB1-4B39-A1C9-4B858879C287}" type="presParOf" srcId="{16A07352-E955-4E12-A134-3EC781E997A1}" destId="{945ACEA7-AB9B-42CD-9681-0DD2D8AE6DBB}" srcOrd="4" destOrd="0" presId="urn:microsoft.com/office/officeart/2005/8/layout/process3"/>
    <dgm:cxn modelId="{7CDB1D44-E70D-4EC8-BEA5-90FED056B0BC}" type="presParOf" srcId="{945ACEA7-AB9B-42CD-9681-0DD2D8AE6DBB}" destId="{64B2DDA3-70C5-4820-A640-7EEDF9985F8B}" srcOrd="0" destOrd="0" presId="urn:microsoft.com/office/officeart/2005/8/layout/process3"/>
    <dgm:cxn modelId="{2785B14A-C096-454D-9AC8-EC6D6A7D51C9}" type="presParOf" srcId="{945ACEA7-AB9B-42CD-9681-0DD2D8AE6DBB}" destId="{FB7A2505-9224-4BAD-8E43-40D763C45F0A}" srcOrd="1" destOrd="0" presId="urn:microsoft.com/office/officeart/2005/8/layout/process3"/>
    <dgm:cxn modelId="{26E4A8C6-70FD-4D1E-A543-05590F429D3F}" type="presParOf" srcId="{945ACEA7-AB9B-42CD-9681-0DD2D8AE6DBB}" destId="{5E29CBD9-9E3B-4863-988A-62956282BA7E}" srcOrd="2" destOrd="0" presId="urn:microsoft.com/office/officeart/2005/8/layout/process3"/>
  </dgm:cxnLst>
  <dgm:bg/>
  <dgm:whole/>
  <dgm:extLst>
    <a:ext uri="http://schemas.microsoft.com/office/drawing/2008/diagram">
      <dsp:dataModelExt xmlns:dsp="http://schemas.microsoft.com/office/drawing/2008/diagram" relId="rId48"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A0109F1A-0ABA-4ADE-8DE3-1303206C2686}" type="doc">
      <dgm:prSet loTypeId="urn:microsoft.com/office/officeart/2008/layout/LinedList" loCatId="list" qsTypeId="urn:microsoft.com/office/officeart/2005/8/quickstyle/simple4" qsCatId="simple" csTypeId="urn:microsoft.com/office/officeart/2005/8/colors/accent1_2" csCatId="accent1" phldr="1"/>
      <dgm:spPr/>
      <dgm:t>
        <a:bodyPr/>
        <a:lstStyle/>
        <a:p>
          <a:endParaRPr lang="en-GB"/>
        </a:p>
      </dgm:t>
    </dgm:pt>
    <dgm:pt modelId="{2EFAB4C1-1DA1-43E7-AFAD-2B1799EDC340}">
      <dgm:prSet phldrT="[Text]" custT="1"/>
      <dgm:spPr/>
      <dgm:t>
        <a:bodyPr/>
        <a:lstStyle/>
        <a:p>
          <a:r>
            <a:rPr lang="en-GB" sz="1100" b="1" dirty="0"/>
            <a:t>SaaS Aspects</a:t>
          </a:r>
        </a:p>
      </dgm:t>
    </dgm:pt>
    <dgm:pt modelId="{AEE34B97-761E-4083-AEF5-70D725F5DE90}" type="parTrans" cxnId="{327DC671-F790-4DD5-B66B-0A4A63B8FDF2}">
      <dgm:prSet/>
      <dgm:spPr/>
      <dgm:t>
        <a:bodyPr/>
        <a:lstStyle/>
        <a:p>
          <a:endParaRPr lang="en-GB"/>
        </a:p>
      </dgm:t>
    </dgm:pt>
    <dgm:pt modelId="{DA91D19C-8A4D-4F7E-A13F-6620A5F38D37}" type="sibTrans" cxnId="{327DC671-F790-4DD5-B66B-0A4A63B8FDF2}">
      <dgm:prSet/>
      <dgm:spPr/>
      <dgm:t>
        <a:bodyPr/>
        <a:lstStyle/>
        <a:p>
          <a:endParaRPr lang="en-GB"/>
        </a:p>
      </dgm:t>
    </dgm:pt>
    <dgm:pt modelId="{6CEF2247-A8BD-48EE-AC1B-9110606C2D51}">
      <dgm:prSet phldrT="[Text]" custT="1"/>
      <dgm:spPr/>
      <dgm:t>
        <a:bodyPr/>
        <a:lstStyle/>
        <a:p>
          <a:r>
            <a:rPr lang="en-GB" sz="1050" dirty="0"/>
            <a:t>1. Proven successful similar deployments.</a:t>
          </a:r>
        </a:p>
      </dgm:t>
    </dgm:pt>
    <dgm:pt modelId="{65F18E75-E820-432D-92E7-FB9769A66D44}" type="parTrans" cxnId="{0953180B-803F-469C-B7D1-2EBE66DEE299}">
      <dgm:prSet/>
      <dgm:spPr/>
      <dgm:t>
        <a:bodyPr/>
        <a:lstStyle/>
        <a:p>
          <a:endParaRPr lang="en-GB"/>
        </a:p>
      </dgm:t>
    </dgm:pt>
    <dgm:pt modelId="{16729DE9-D77D-459A-B4C4-3949DBB22F40}" type="sibTrans" cxnId="{0953180B-803F-469C-B7D1-2EBE66DEE299}">
      <dgm:prSet/>
      <dgm:spPr/>
      <dgm:t>
        <a:bodyPr/>
        <a:lstStyle/>
        <a:p>
          <a:endParaRPr lang="en-GB"/>
        </a:p>
      </dgm:t>
    </dgm:pt>
    <dgm:pt modelId="{6CC64774-43C7-4653-95BF-E220264D8EC0}">
      <dgm:prSet phldrT="[Text]" custT="1"/>
      <dgm:spPr/>
      <dgm:t>
        <a:bodyPr/>
        <a:lstStyle/>
        <a:p>
          <a:r>
            <a:rPr lang="en-GB" sz="1050" dirty="0"/>
            <a:t>2. Trial period offered.</a:t>
          </a:r>
        </a:p>
      </dgm:t>
    </dgm:pt>
    <dgm:pt modelId="{AB00E591-BD99-49F3-A630-E4564C47F44D}" type="parTrans" cxnId="{A4BE8B17-8FA3-4C9F-916A-BA2BEE67AEBD}">
      <dgm:prSet/>
      <dgm:spPr/>
      <dgm:t>
        <a:bodyPr/>
        <a:lstStyle/>
        <a:p>
          <a:endParaRPr lang="en-GB"/>
        </a:p>
      </dgm:t>
    </dgm:pt>
    <dgm:pt modelId="{C33416AD-D289-4C6B-8618-C9B9C30AE779}" type="sibTrans" cxnId="{A4BE8B17-8FA3-4C9F-916A-BA2BEE67AEBD}">
      <dgm:prSet/>
      <dgm:spPr/>
      <dgm:t>
        <a:bodyPr/>
        <a:lstStyle/>
        <a:p>
          <a:endParaRPr lang="en-GB"/>
        </a:p>
      </dgm:t>
    </dgm:pt>
    <dgm:pt modelId="{AD73C676-1F72-4EB9-8FB1-F7B979071CA3}">
      <dgm:prSet phldrT="[Text]" custT="1"/>
      <dgm:spPr/>
      <dgm:t>
        <a:bodyPr/>
        <a:lstStyle/>
        <a:p>
          <a:r>
            <a:rPr lang="en-GB" sz="1050" dirty="0"/>
            <a:t>3. Contract flexibility and cost protection.</a:t>
          </a:r>
        </a:p>
      </dgm:t>
    </dgm:pt>
    <dgm:pt modelId="{8C5A0277-66B4-4B1C-A47C-3F69425E10EA}" type="parTrans" cxnId="{1507FB7F-F7BE-4D11-B910-F80B2BDF9249}">
      <dgm:prSet/>
      <dgm:spPr/>
      <dgm:t>
        <a:bodyPr/>
        <a:lstStyle/>
        <a:p>
          <a:endParaRPr lang="en-GB"/>
        </a:p>
      </dgm:t>
    </dgm:pt>
    <dgm:pt modelId="{29CB9CD0-FFC3-4702-8C7A-8B50D28BF227}" type="sibTrans" cxnId="{1507FB7F-F7BE-4D11-B910-F80B2BDF9249}">
      <dgm:prSet/>
      <dgm:spPr/>
      <dgm:t>
        <a:bodyPr/>
        <a:lstStyle/>
        <a:p>
          <a:endParaRPr lang="en-GB"/>
        </a:p>
      </dgm:t>
    </dgm:pt>
    <dgm:pt modelId="{B63901B5-3E03-40DE-AA93-EDA6B3ADB71A}">
      <dgm:prSet phldrT="[Text]" custT="1"/>
      <dgm:spPr/>
      <dgm:t>
        <a:bodyPr/>
        <a:lstStyle/>
        <a:p>
          <a:r>
            <a:rPr lang="en-GB" sz="1050" dirty="0"/>
            <a:t>4. Service-Level agreement and proves of solid of service-level performance.</a:t>
          </a:r>
        </a:p>
      </dgm:t>
    </dgm:pt>
    <dgm:pt modelId="{0D6EB3A9-6F81-4395-BA79-A76A8C3A832A}" type="parTrans" cxnId="{A0654F63-3B77-44E3-812D-C3C47EDF3005}">
      <dgm:prSet/>
      <dgm:spPr/>
      <dgm:t>
        <a:bodyPr/>
        <a:lstStyle/>
        <a:p>
          <a:endParaRPr lang="en-GB"/>
        </a:p>
      </dgm:t>
    </dgm:pt>
    <dgm:pt modelId="{A3B5FF33-ED8B-4AB0-9582-C74D40603DBA}" type="sibTrans" cxnId="{A0654F63-3B77-44E3-812D-C3C47EDF3005}">
      <dgm:prSet/>
      <dgm:spPr/>
      <dgm:t>
        <a:bodyPr/>
        <a:lstStyle/>
        <a:p>
          <a:endParaRPr lang="en-GB"/>
        </a:p>
      </dgm:t>
    </dgm:pt>
    <dgm:pt modelId="{8B085717-BDB5-4FEA-BA40-8E9E00F546BF}">
      <dgm:prSet phldrT="[Text]" custT="1"/>
      <dgm:spPr/>
      <dgm:t>
        <a:bodyPr/>
        <a:lstStyle/>
        <a:p>
          <a:r>
            <a:rPr lang="en-GB" sz="1050" dirty="0"/>
            <a:t>5. Transparency of all the operations.</a:t>
          </a:r>
        </a:p>
      </dgm:t>
    </dgm:pt>
    <dgm:pt modelId="{3C26D7B2-091D-431D-B2EA-9B6FC429F868}" type="parTrans" cxnId="{AEE7052C-E4C0-49B8-93AD-2B20FDA5B4FE}">
      <dgm:prSet/>
      <dgm:spPr/>
      <dgm:t>
        <a:bodyPr/>
        <a:lstStyle/>
        <a:p>
          <a:endParaRPr lang="en-GB"/>
        </a:p>
      </dgm:t>
    </dgm:pt>
    <dgm:pt modelId="{4E8D948A-0F70-4D34-A0C6-FDC540D6B599}" type="sibTrans" cxnId="{AEE7052C-E4C0-49B8-93AD-2B20FDA5B4FE}">
      <dgm:prSet/>
      <dgm:spPr/>
      <dgm:t>
        <a:bodyPr/>
        <a:lstStyle/>
        <a:p>
          <a:endParaRPr lang="en-GB"/>
        </a:p>
      </dgm:t>
    </dgm:pt>
    <dgm:pt modelId="{7534E7AD-025F-43FD-9783-F91109EC1E3D}">
      <dgm:prSet phldrT="[Text]" custT="1"/>
      <dgm:spPr/>
      <dgm:t>
        <a:bodyPr/>
        <a:lstStyle/>
        <a:p>
          <a:r>
            <a:rPr lang="en-GB" sz="1050" dirty="0"/>
            <a:t>6.  Uniform Multitenancy.</a:t>
          </a:r>
        </a:p>
      </dgm:t>
    </dgm:pt>
    <dgm:pt modelId="{C3ADFE12-71D7-4BD4-B55F-76CD4473B7A4}" type="parTrans" cxnId="{BC2AFE74-F705-46BB-9F6E-A51EE6A5F885}">
      <dgm:prSet/>
      <dgm:spPr/>
      <dgm:t>
        <a:bodyPr/>
        <a:lstStyle/>
        <a:p>
          <a:endParaRPr lang="en-GB"/>
        </a:p>
      </dgm:t>
    </dgm:pt>
    <dgm:pt modelId="{E2684B85-D78E-45C9-9859-57BC1A09B92F}" type="sibTrans" cxnId="{BC2AFE74-F705-46BB-9F6E-A51EE6A5F885}">
      <dgm:prSet/>
      <dgm:spPr/>
      <dgm:t>
        <a:bodyPr/>
        <a:lstStyle/>
        <a:p>
          <a:endParaRPr lang="en-GB"/>
        </a:p>
      </dgm:t>
    </dgm:pt>
    <dgm:pt modelId="{2D47EDC9-4353-4E93-BB3C-6A2FC3AF3812}">
      <dgm:prSet phldrT="[Text]" custT="1"/>
      <dgm:spPr/>
      <dgm:t>
        <a:bodyPr/>
        <a:lstStyle/>
        <a:p>
          <a:r>
            <a:rPr lang="en-GB" sz="1050" dirty="0"/>
            <a:t>7. Exhaustive Disaster recovery plan.</a:t>
          </a:r>
        </a:p>
      </dgm:t>
    </dgm:pt>
    <dgm:pt modelId="{0C9F104E-198D-48BA-9028-A436AF9134FC}" type="parTrans" cxnId="{3272FC38-6FCE-40D8-A396-1EC14F407339}">
      <dgm:prSet/>
      <dgm:spPr/>
      <dgm:t>
        <a:bodyPr/>
        <a:lstStyle/>
        <a:p>
          <a:endParaRPr lang="en-GB"/>
        </a:p>
      </dgm:t>
    </dgm:pt>
    <dgm:pt modelId="{63DC65AB-6A7D-41AE-B9FB-2B378211D895}" type="sibTrans" cxnId="{3272FC38-6FCE-40D8-A396-1EC14F407339}">
      <dgm:prSet/>
      <dgm:spPr/>
      <dgm:t>
        <a:bodyPr/>
        <a:lstStyle/>
        <a:p>
          <a:endParaRPr lang="en-GB"/>
        </a:p>
      </dgm:t>
    </dgm:pt>
    <dgm:pt modelId="{3ED21069-D4A2-4D15-8793-3EF7D54FE643}">
      <dgm:prSet phldrT="[Text]" custT="1"/>
      <dgm:spPr/>
      <dgm:t>
        <a:bodyPr/>
        <a:lstStyle/>
        <a:p>
          <a:r>
            <a:rPr lang="en-GB" sz="1050" dirty="0"/>
            <a:t>8. Security standards and compliance requirements.</a:t>
          </a:r>
        </a:p>
      </dgm:t>
    </dgm:pt>
    <dgm:pt modelId="{77553976-E6ED-40BB-A1CB-9681F746B9F4}" type="parTrans" cxnId="{153D76F2-B5DA-4907-81E6-78B22627DC1B}">
      <dgm:prSet/>
      <dgm:spPr/>
      <dgm:t>
        <a:bodyPr/>
        <a:lstStyle/>
        <a:p>
          <a:endParaRPr lang="en-GB"/>
        </a:p>
      </dgm:t>
    </dgm:pt>
    <dgm:pt modelId="{95DDF7CF-8CE6-4D5A-BFE1-CAC98F25AAF5}" type="sibTrans" cxnId="{153D76F2-B5DA-4907-81E6-78B22627DC1B}">
      <dgm:prSet/>
      <dgm:spPr/>
      <dgm:t>
        <a:bodyPr/>
        <a:lstStyle/>
        <a:p>
          <a:endParaRPr lang="en-GB"/>
        </a:p>
      </dgm:t>
    </dgm:pt>
    <dgm:pt modelId="{376A75F5-E4EB-4C14-A033-EAD9B174120B}">
      <dgm:prSet phldrT="[Text]" custT="1"/>
      <dgm:spPr/>
      <dgm:t>
        <a:bodyPr/>
        <a:lstStyle/>
        <a:p>
          <a:r>
            <a:rPr lang="en-GB" sz="1050" dirty="0"/>
            <a:t>9. Ability to adjust the solution to own needs.</a:t>
          </a:r>
        </a:p>
      </dgm:t>
    </dgm:pt>
    <dgm:pt modelId="{33431384-C75E-4B74-BE88-F5E5D910ECF1}" type="parTrans" cxnId="{4BB21045-D3A9-447A-92A1-9C32BDE34564}">
      <dgm:prSet/>
      <dgm:spPr/>
      <dgm:t>
        <a:bodyPr/>
        <a:lstStyle/>
        <a:p>
          <a:endParaRPr lang="en-GB"/>
        </a:p>
      </dgm:t>
    </dgm:pt>
    <dgm:pt modelId="{9B914E26-194A-4940-8BEA-88C809ADEE0B}" type="sibTrans" cxnId="{4BB21045-D3A9-447A-92A1-9C32BDE34564}">
      <dgm:prSet/>
      <dgm:spPr/>
      <dgm:t>
        <a:bodyPr/>
        <a:lstStyle/>
        <a:p>
          <a:endParaRPr lang="en-GB"/>
        </a:p>
      </dgm:t>
    </dgm:pt>
    <dgm:pt modelId="{C0C0C598-A00A-46D8-A168-B3FB59FF49E6}">
      <dgm:prSet phldrT="[Text]" custT="1"/>
      <dgm:spPr/>
      <dgm:t>
        <a:bodyPr/>
        <a:lstStyle/>
        <a:p>
          <a:r>
            <a:rPr lang="en-GB" sz="1050" dirty="0"/>
            <a:t>10. Robust integration.</a:t>
          </a:r>
        </a:p>
      </dgm:t>
    </dgm:pt>
    <dgm:pt modelId="{19083EB6-D25B-4764-B3E4-2479518A4C3B}" type="parTrans" cxnId="{25C548B7-9595-4E6F-B8DF-805243BEAE84}">
      <dgm:prSet/>
      <dgm:spPr/>
      <dgm:t>
        <a:bodyPr/>
        <a:lstStyle/>
        <a:p>
          <a:endParaRPr lang="en-GB"/>
        </a:p>
      </dgm:t>
    </dgm:pt>
    <dgm:pt modelId="{DDC6C7BF-F8C8-4B1D-ABEE-C0BEAFA0A721}" type="sibTrans" cxnId="{25C548B7-9595-4E6F-B8DF-805243BEAE84}">
      <dgm:prSet/>
      <dgm:spPr/>
      <dgm:t>
        <a:bodyPr/>
        <a:lstStyle/>
        <a:p>
          <a:endParaRPr lang="en-GB"/>
        </a:p>
      </dgm:t>
    </dgm:pt>
    <dgm:pt modelId="{84D181D5-4E0D-4514-9DCA-4E493BD0280F}" type="pres">
      <dgm:prSet presAssocID="{A0109F1A-0ABA-4ADE-8DE3-1303206C2686}" presName="vert0" presStyleCnt="0">
        <dgm:presLayoutVars>
          <dgm:dir/>
          <dgm:animOne val="branch"/>
          <dgm:animLvl val="lvl"/>
        </dgm:presLayoutVars>
      </dgm:prSet>
      <dgm:spPr/>
    </dgm:pt>
    <dgm:pt modelId="{084CC90E-0891-416D-9BBE-F440EF95C39F}" type="pres">
      <dgm:prSet presAssocID="{2EFAB4C1-1DA1-43E7-AFAD-2B1799EDC340}" presName="thickLine" presStyleLbl="alignNode1" presStyleIdx="0" presStyleCnt="1"/>
      <dgm:spPr/>
    </dgm:pt>
    <dgm:pt modelId="{53C01F55-07FA-4D0C-AB99-B389CA69AA51}" type="pres">
      <dgm:prSet presAssocID="{2EFAB4C1-1DA1-43E7-AFAD-2B1799EDC340}" presName="horz1" presStyleCnt="0"/>
      <dgm:spPr/>
    </dgm:pt>
    <dgm:pt modelId="{DB022046-5ECA-4578-A163-26DAD318F5BB}" type="pres">
      <dgm:prSet presAssocID="{2EFAB4C1-1DA1-43E7-AFAD-2B1799EDC340}" presName="tx1" presStyleLbl="revTx" presStyleIdx="0" presStyleCnt="11"/>
      <dgm:spPr/>
    </dgm:pt>
    <dgm:pt modelId="{D98165DA-80B3-47DE-A1E3-5569FAE91748}" type="pres">
      <dgm:prSet presAssocID="{2EFAB4C1-1DA1-43E7-AFAD-2B1799EDC340}" presName="vert1" presStyleCnt="0"/>
      <dgm:spPr/>
    </dgm:pt>
    <dgm:pt modelId="{40A34709-8E88-46A9-A041-39408B03A938}" type="pres">
      <dgm:prSet presAssocID="{6CEF2247-A8BD-48EE-AC1B-9110606C2D51}" presName="vertSpace2a" presStyleCnt="0"/>
      <dgm:spPr/>
    </dgm:pt>
    <dgm:pt modelId="{D0034396-6AE7-4A37-9F0C-087D7EB8704D}" type="pres">
      <dgm:prSet presAssocID="{6CEF2247-A8BD-48EE-AC1B-9110606C2D51}" presName="horz2" presStyleCnt="0"/>
      <dgm:spPr/>
    </dgm:pt>
    <dgm:pt modelId="{216FB1A2-8673-4E30-99E3-7A11C6FFC37A}" type="pres">
      <dgm:prSet presAssocID="{6CEF2247-A8BD-48EE-AC1B-9110606C2D51}" presName="horzSpace2" presStyleCnt="0"/>
      <dgm:spPr/>
    </dgm:pt>
    <dgm:pt modelId="{4571F1C9-3C98-443B-B785-C2BC9151E287}" type="pres">
      <dgm:prSet presAssocID="{6CEF2247-A8BD-48EE-AC1B-9110606C2D51}" presName="tx2" presStyleLbl="revTx" presStyleIdx="1" presStyleCnt="11"/>
      <dgm:spPr/>
    </dgm:pt>
    <dgm:pt modelId="{81B2D252-4BAB-48DC-B027-A38CEB2F2D18}" type="pres">
      <dgm:prSet presAssocID="{6CEF2247-A8BD-48EE-AC1B-9110606C2D51}" presName="vert2" presStyleCnt="0"/>
      <dgm:spPr/>
    </dgm:pt>
    <dgm:pt modelId="{F0A98D3F-946A-45A8-80F3-A8707E90FD97}" type="pres">
      <dgm:prSet presAssocID="{6CEF2247-A8BD-48EE-AC1B-9110606C2D51}" presName="thinLine2b" presStyleLbl="callout" presStyleIdx="0" presStyleCnt="10"/>
      <dgm:spPr/>
    </dgm:pt>
    <dgm:pt modelId="{41FFCED1-5A50-4482-A7E9-FA775B822586}" type="pres">
      <dgm:prSet presAssocID="{6CEF2247-A8BD-48EE-AC1B-9110606C2D51}" presName="vertSpace2b" presStyleCnt="0"/>
      <dgm:spPr/>
    </dgm:pt>
    <dgm:pt modelId="{588F9347-59DB-46E4-BC2C-D54A44353E11}" type="pres">
      <dgm:prSet presAssocID="{6CC64774-43C7-4653-95BF-E220264D8EC0}" presName="horz2" presStyleCnt="0"/>
      <dgm:spPr/>
    </dgm:pt>
    <dgm:pt modelId="{F64AA906-C7DC-4EB8-BAA3-95B81B8A5E88}" type="pres">
      <dgm:prSet presAssocID="{6CC64774-43C7-4653-95BF-E220264D8EC0}" presName="horzSpace2" presStyleCnt="0"/>
      <dgm:spPr/>
    </dgm:pt>
    <dgm:pt modelId="{1A51D1E8-8153-407C-BCBF-08F3D56A6525}" type="pres">
      <dgm:prSet presAssocID="{6CC64774-43C7-4653-95BF-E220264D8EC0}" presName="tx2" presStyleLbl="revTx" presStyleIdx="2" presStyleCnt="11"/>
      <dgm:spPr/>
    </dgm:pt>
    <dgm:pt modelId="{44C04378-9AFA-4CB6-A73E-7ABCB976D534}" type="pres">
      <dgm:prSet presAssocID="{6CC64774-43C7-4653-95BF-E220264D8EC0}" presName="vert2" presStyleCnt="0"/>
      <dgm:spPr/>
    </dgm:pt>
    <dgm:pt modelId="{E4B373DE-9B6E-41F3-9FBE-CC4B475F1F5A}" type="pres">
      <dgm:prSet presAssocID="{6CC64774-43C7-4653-95BF-E220264D8EC0}" presName="thinLine2b" presStyleLbl="callout" presStyleIdx="1" presStyleCnt="10"/>
      <dgm:spPr/>
    </dgm:pt>
    <dgm:pt modelId="{67603889-30E1-46DC-945D-910AD8CEEA4B}" type="pres">
      <dgm:prSet presAssocID="{6CC64774-43C7-4653-95BF-E220264D8EC0}" presName="vertSpace2b" presStyleCnt="0"/>
      <dgm:spPr/>
    </dgm:pt>
    <dgm:pt modelId="{D954D9B8-9C87-40FA-A3BB-CB2FAC51AFDB}" type="pres">
      <dgm:prSet presAssocID="{AD73C676-1F72-4EB9-8FB1-F7B979071CA3}" presName="horz2" presStyleCnt="0"/>
      <dgm:spPr/>
    </dgm:pt>
    <dgm:pt modelId="{8B5FDA27-876F-45A7-9943-B119584A5EE4}" type="pres">
      <dgm:prSet presAssocID="{AD73C676-1F72-4EB9-8FB1-F7B979071CA3}" presName="horzSpace2" presStyleCnt="0"/>
      <dgm:spPr/>
    </dgm:pt>
    <dgm:pt modelId="{A7137D37-CE36-4E2D-A282-4F6AAD764994}" type="pres">
      <dgm:prSet presAssocID="{AD73C676-1F72-4EB9-8FB1-F7B979071CA3}" presName="tx2" presStyleLbl="revTx" presStyleIdx="3" presStyleCnt="11"/>
      <dgm:spPr/>
    </dgm:pt>
    <dgm:pt modelId="{240F7DD8-1CB5-44E8-8582-59DC2C4DBC78}" type="pres">
      <dgm:prSet presAssocID="{AD73C676-1F72-4EB9-8FB1-F7B979071CA3}" presName="vert2" presStyleCnt="0"/>
      <dgm:spPr/>
    </dgm:pt>
    <dgm:pt modelId="{95D7FA89-3AE9-469C-8C26-EA6761B8FC36}" type="pres">
      <dgm:prSet presAssocID="{AD73C676-1F72-4EB9-8FB1-F7B979071CA3}" presName="thinLine2b" presStyleLbl="callout" presStyleIdx="2" presStyleCnt="10"/>
      <dgm:spPr/>
    </dgm:pt>
    <dgm:pt modelId="{A59DD932-A740-4C2C-B236-E191AC1F4C7E}" type="pres">
      <dgm:prSet presAssocID="{AD73C676-1F72-4EB9-8FB1-F7B979071CA3}" presName="vertSpace2b" presStyleCnt="0"/>
      <dgm:spPr/>
    </dgm:pt>
    <dgm:pt modelId="{5BB81B36-196F-4BBD-A897-332729C92B97}" type="pres">
      <dgm:prSet presAssocID="{B63901B5-3E03-40DE-AA93-EDA6B3ADB71A}" presName="horz2" presStyleCnt="0"/>
      <dgm:spPr/>
    </dgm:pt>
    <dgm:pt modelId="{8072E539-A7CE-497F-A4BD-B9DA4DD1DA40}" type="pres">
      <dgm:prSet presAssocID="{B63901B5-3E03-40DE-AA93-EDA6B3ADB71A}" presName="horzSpace2" presStyleCnt="0"/>
      <dgm:spPr/>
    </dgm:pt>
    <dgm:pt modelId="{2D87D08A-5AA2-4DF4-ADFE-90679CD9CA4D}" type="pres">
      <dgm:prSet presAssocID="{B63901B5-3E03-40DE-AA93-EDA6B3ADB71A}" presName="tx2" presStyleLbl="revTx" presStyleIdx="4" presStyleCnt="11"/>
      <dgm:spPr/>
    </dgm:pt>
    <dgm:pt modelId="{F3A2D294-A7E9-43C9-BFC9-48CC914CFDF1}" type="pres">
      <dgm:prSet presAssocID="{B63901B5-3E03-40DE-AA93-EDA6B3ADB71A}" presName="vert2" presStyleCnt="0"/>
      <dgm:spPr/>
    </dgm:pt>
    <dgm:pt modelId="{5D9A58A7-79D7-4003-9365-14EEE20C1396}" type="pres">
      <dgm:prSet presAssocID="{B63901B5-3E03-40DE-AA93-EDA6B3ADB71A}" presName="thinLine2b" presStyleLbl="callout" presStyleIdx="3" presStyleCnt="10"/>
      <dgm:spPr/>
    </dgm:pt>
    <dgm:pt modelId="{10258C7A-B5A4-400B-8A4E-12A43C2F035A}" type="pres">
      <dgm:prSet presAssocID="{B63901B5-3E03-40DE-AA93-EDA6B3ADB71A}" presName="vertSpace2b" presStyleCnt="0"/>
      <dgm:spPr/>
    </dgm:pt>
    <dgm:pt modelId="{E24D5196-AC01-4069-B96F-76817C2A1AD0}" type="pres">
      <dgm:prSet presAssocID="{8B085717-BDB5-4FEA-BA40-8E9E00F546BF}" presName="horz2" presStyleCnt="0"/>
      <dgm:spPr/>
    </dgm:pt>
    <dgm:pt modelId="{BA275E55-5EC7-43ED-83AF-C4C25CF35D16}" type="pres">
      <dgm:prSet presAssocID="{8B085717-BDB5-4FEA-BA40-8E9E00F546BF}" presName="horzSpace2" presStyleCnt="0"/>
      <dgm:spPr/>
    </dgm:pt>
    <dgm:pt modelId="{693FBB0E-47EA-4D76-A16E-F4EA2A3199F6}" type="pres">
      <dgm:prSet presAssocID="{8B085717-BDB5-4FEA-BA40-8E9E00F546BF}" presName="tx2" presStyleLbl="revTx" presStyleIdx="5" presStyleCnt="11"/>
      <dgm:spPr/>
    </dgm:pt>
    <dgm:pt modelId="{5B8624E4-2915-4306-AB6B-A26D019A7FE4}" type="pres">
      <dgm:prSet presAssocID="{8B085717-BDB5-4FEA-BA40-8E9E00F546BF}" presName="vert2" presStyleCnt="0"/>
      <dgm:spPr/>
    </dgm:pt>
    <dgm:pt modelId="{D9F062FE-C368-4B0F-88B6-6252E50C0FF5}" type="pres">
      <dgm:prSet presAssocID="{8B085717-BDB5-4FEA-BA40-8E9E00F546BF}" presName="thinLine2b" presStyleLbl="callout" presStyleIdx="4" presStyleCnt="10"/>
      <dgm:spPr/>
    </dgm:pt>
    <dgm:pt modelId="{EA9CC319-9DB8-407A-BFFC-087A5504C537}" type="pres">
      <dgm:prSet presAssocID="{8B085717-BDB5-4FEA-BA40-8E9E00F546BF}" presName="vertSpace2b" presStyleCnt="0"/>
      <dgm:spPr/>
    </dgm:pt>
    <dgm:pt modelId="{4A6E321B-FEE7-426E-A60B-8F220FEEA5C3}" type="pres">
      <dgm:prSet presAssocID="{7534E7AD-025F-43FD-9783-F91109EC1E3D}" presName="horz2" presStyleCnt="0"/>
      <dgm:spPr/>
    </dgm:pt>
    <dgm:pt modelId="{D70CC019-AA53-4E81-9168-15A0DC86E13F}" type="pres">
      <dgm:prSet presAssocID="{7534E7AD-025F-43FD-9783-F91109EC1E3D}" presName="horzSpace2" presStyleCnt="0"/>
      <dgm:spPr/>
    </dgm:pt>
    <dgm:pt modelId="{FC6297AA-8495-4577-A465-8887494CCCB9}" type="pres">
      <dgm:prSet presAssocID="{7534E7AD-025F-43FD-9783-F91109EC1E3D}" presName="tx2" presStyleLbl="revTx" presStyleIdx="6" presStyleCnt="11"/>
      <dgm:spPr/>
    </dgm:pt>
    <dgm:pt modelId="{0725AAF2-AD1A-4840-BF24-2C0E585F224B}" type="pres">
      <dgm:prSet presAssocID="{7534E7AD-025F-43FD-9783-F91109EC1E3D}" presName="vert2" presStyleCnt="0"/>
      <dgm:spPr/>
    </dgm:pt>
    <dgm:pt modelId="{EEB0351D-8ACD-46E0-B159-B88E0376AD35}" type="pres">
      <dgm:prSet presAssocID="{7534E7AD-025F-43FD-9783-F91109EC1E3D}" presName="thinLine2b" presStyleLbl="callout" presStyleIdx="5" presStyleCnt="10"/>
      <dgm:spPr/>
    </dgm:pt>
    <dgm:pt modelId="{7A4F6D6A-25D9-4361-971F-CB76ADF3DBF5}" type="pres">
      <dgm:prSet presAssocID="{7534E7AD-025F-43FD-9783-F91109EC1E3D}" presName="vertSpace2b" presStyleCnt="0"/>
      <dgm:spPr/>
    </dgm:pt>
    <dgm:pt modelId="{0D830DAD-1F89-417D-9F25-9D84B28149F9}" type="pres">
      <dgm:prSet presAssocID="{2D47EDC9-4353-4E93-BB3C-6A2FC3AF3812}" presName="horz2" presStyleCnt="0"/>
      <dgm:spPr/>
    </dgm:pt>
    <dgm:pt modelId="{F888F01E-57BC-42A7-BFD5-75A67BDCC06D}" type="pres">
      <dgm:prSet presAssocID="{2D47EDC9-4353-4E93-BB3C-6A2FC3AF3812}" presName="horzSpace2" presStyleCnt="0"/>
      <dgm:spPr/>
    </dgm:pt>
    <dgm:pt modelId="{CB057B14-6E35-48B4-80E4-2DDE35B5F766}" type="pres">
      <dgm:prSet presAssocID="{2D47EDC9-4353-4E93-BB3C-6A2FC3AF3812}" presName="tx2" presStyleLbl="revTx" presStyleIdx="7" presStyleCnt="11"/>
      <dgm:spPr/>
    </dgm:pt>
    <dgm:pt modelId="{A54E99ED-EBCF-4A9B-B7BD-F71035466C44}" type="pres">
      <dgm:prSet presAssocID="{2D47EDC9-4353-4E93-BB3C-6A2FC3AF3812}" presName="vert2" presStyleCnt="0"/>
      <dgm:spPr/>
    </dgm:pt>
    <dgm:pt modelId="{7B7C783F-D5B6-4E72-A492-B9E9905C666B}" type="pres">
      <dgm:prSet presAssocID="{2D47EDC9-4353-4E93-BB3C-6A2FC3AF3812}" presName="thinLine2b" presStyleLbl="callout" presStyleIdx="6" presStyleCnt="10"/>
      <dgm:spPr/>
    </dgm:pt>
    <dgm:pt modelId="{AAE8DD5A-1AAF-40B1-AB77-E41620FFB559}" type="pres">
      <dgm:prSet presAssocID="{2D47EDC9-4353-4E93-BB3C-6A2FC3AF3812}" presName="vertSpace2b" presStyleCnt="0"/>
      <dgm:spPr/>
    </dgm:pt>
    <dgm:pt modelId="{EDE0FBE3-8534-4594-B440-AB192F2C593A}" type="pres">
      <dgm:prSet presAssocID="{3ED21069-D4A2-4D15-8793-3EF7D54FE643}" presName="horz2" presStyleCnt="0"/>
      <dgm:spPr/>
    </dgm:pt>
    <dgm:pt modelId="{0C8E9638-8DD4-4E43-AFBC-243E3BEAE34B}" type="pres">
      <dgm:prSet presAssocID="{3ED21069-D4A2-4D15-8793-3EF7D54FE643}" presName="horzSpace2" presStyleCnt="0"/>
      <dgm:spPr/>
    </dgm:pt>
    <dgm:pt modelId="{E990ECE4-E152-43D4-9BE4-BA4D9EF490DE}" type="pres">
      <dgm:prSet presAssocID="{3ED21069-D4A2-4D15-8793-3EF7D54FE643}" presName="tx2" presStyleLbl="revTx" presStyleIdx="8" presStyleCnt="11"/>
      <dgm:spPr/>
    </dgm:pt>
    <dgm:pt modelId="{4FFABD7A-B85D-4A39-AEF7-60AB36E3B712}" type="pres">
      <dgm:prSet presAssocID="{3ED21069-D4A2-4D15-8793-3EF7D54FE643}" presName="vert2" presStyleCnt="0"/>
      <dgm:spPr/>
    </dgm:pt>
    <dgm:pt modelId="{1D8DFDA6-A298-486E-8540-C1125CAA33CE}" type="pres">
      <dgm:prSet presAssocID="{3ED21069-D4A2-4D15-8793-3EF7D54FE643}" presName="thinLine2b" presStyleLbl="callout" presStyleIdx="7" presStyleCnt="10"/>
      <dgm:spPr/>
    </dgm:pt>
    <dgm:pt modelId="{36873CD8-54B8-4CEF-8725-63907B315D45}" type="pres">
      <dgm:prSet presAssocID="{3ED21069-D4A2-4D15-8793-3EF7D54FE643}" presName="vertSpace2b" presStyleCnt="0"/>
      <dgm:spPr/>
    </dgm:pt>
    <dgm:pt modelId="{7DD73483-12EA-4B72-9753-6FF9E1ECD508}" type="pres">
      <dgm:prSet presAssocID="{376A75F5-E4EB-4C14-A033-EAD9B174120B}" presName="horz2" presStyleCnt="0"/>
      <dgm:spPr/>
    </dgm:pt>
    <dgm:pt modelId="{4A318C99-8D28-4D40-936C-7AE2CF8AD45A}" type="pres">
      <dgm:prSet presAssocID="{376A75F5-E4EB-4C14-A033-EAD9B174120B}" presName="horzSpace2" presStyleCnt="0"/>
      <dgm:spPr/>
    </dgm:pt>
    <dgm:pt modelId="{8E6E08D7-FE3F-43BB-9AEE-DCD2055D4D25}" type="pres">
      <dgm:prSet presAssocID="{376A75F5-E4EB-4C14-A033-EAD9B174120B}" presName="tx2" presStyleLbl="revTx" presStyleIdx="9" presStyleCnt="11"/>
      <dgm:spPr/>
    </dgm:pt>
    <dgm:pt modelId="{4557E065-008B-435F-A53E-8EB8769479EC}" type="pres">
      <dgm:prSet presAssocID="{376A75F5-E4EB-4C14-A033-EAD9B174120B}" presName="vert2" presStyleCnt="0"/>
      <dgm:spPr/>
    </dgm:pt>
    <dgm:pt modelId="{504994DA-FE81-4B1C-B8A7-EDD4116D77E7}" type="pres">
      <dgm:prSet presAssocID="{376A75F5-E4EB-4C14-A033-EAD9B174120B}" presName="thinLine2b" presStyleLbl="callout" presStyleIdx="8" presStyleCnt="10"/>
      <dgm:spPr/>
    </dgm:pt>
    <dgm:pt modelId="{388CCC9D-1530-4916-8B98-7E3C327831E9}" type="pres">
      <dgm:prSet presAssocID="{376A75F5-E4EB-4C14-A033-EAD9B174120B}" presName="vertSpace2b" presStyleCnt="0"/>
      <dgm:spPr/>
    </dgm:pt>
    <dgm:pt modelId="{D543EEF2-CFB9-41CC-96EF-BB6DC28AB02C}" type="pres">
      <dgm:prSet presAssocID="{C0C0C598-A00A-46D8-A168-B3FB59FF49E6}" presName="horz2" presStyleCnt="0"/>
      <dgm:spPr/>
    </dgm:pt>
    <dgm:pt modelId="{3F92AEAC-EBAF-4D8D-9384-06D741C195CD}" type="pres">
      <dgm:prSet presAssocID="{C0C0C598-A00A-46D8-A168-B3FB59FF49E6}" presName="horzSpace2" presStyleCnt="0"/>
      <dgm:spPr/>
    </dgm:pt>
    <dgm:pt modelId="{7DE5CDB1-9EC4-4679-91C8-7A3D8F256291}" type="pres">
      <dgm:prSet presAssocID="{C0C0C598-A00A-46D8-A168-B3FB59FF49E6}" presName="tx2" presStyleLbl="revTx" presStyleIdx="10" presStyleCnt="11"/>
      <dgm:spPr/>
    </dgm:pt>
    <dgm:pt modelId="{A68E1DF9-4800-4D19-95D2-C6852018C109}" type="pres">
      <dgm:prSet presAssocID="{C0C0C598-A00A-46D8-A168-B3FB59FF49E6}" presName="vert2" presStyleCnt="0"/>
      <dgm:spPr/>
    </dgm:pt>
    <dgm:pt modelId="{0DB4739F-DEC7-4D67-97B4-D9F5E0C1A873}" type="pres">
      <dgm:prSet presAssocID="{C0C0C598-A00A-46D8-A168-B3FB59FF49E6}" presName="thinLine2b" presStyleLbl="callout" presStyleIdx="9" presStyleCnt="10"/>
      <dgm:spPr/>
    </dgm:pt>
    <dgm:pt modelId="{8C747002-D8A2-4B26-BAA1-14D37550AEDE}" type="pres">
      <dgm:prSet presAssocID="{C0C0C598-A00A-46D8-A168-B3FB59FF49E6}" presName="vertSpace2b" presStyleCnt="0"/>
      <dgm:spPr/>
    </dgm:pt>
  </dgm:ptLst>
  <dgm:cxnLst>
    <dgm:cxn modelId="{8429E700-3717-4585-AC22-54DA195DD890}" type="presOf" srcId="{376A75F5-E4EB-4C14-A033-EAD9B174120B}" destId="{8E6E08D7-FE3F-43BB-9AEE-DCD2055D4D25}" srcOrd="0" destOrd="0" presId="urn:microsoft.com/office/officeart/2008/layout/LinedList"/>
    <dgm:cxn modelId="{0953180B-803F-469C-B7D1-2EBE66DEE299}" srcId="{2EFAB4C1-1DA1-43E7-AFAD-2B1799EDC340}" destId="{6CEF2247-A8BD-48EE-AC1B-9110606C2D51}" srcOrd="0" destOrd="0" parTransId="{65F18E75-E820-432D-92E7-FB9769A66D44}" sibTransId="{16729DE9-D77D-459A-B4C4-3949DBB22F40}"/>
    <dgm:cxn modelId="{A4BE8B17-8FA3-4C9F-916A-BA2BEE67AEBD}" srcId="{2EFAB4C1-1DA1-43E7-AFAD-2B1799EDC340}" destId="{6CC64774-43C7-4653-95BF-E220264D8EC0}" srcOrd="1" destOrd="0" parTransId="{AB00E591-BD99-49F3-A630-E4564C47F44D}" sibTransId="{C33416AD-D289-4C6B-8618-C9B9C30AE779}"/>
    <dgm:cxn modelId="{64315D1E-94E8-4AB7-986F-5B2BAAA541B8}" type="presOf" srcId="{6CEF2247-A8BD-48EE-AC1B-9110606C2D51}" destId="{4571F1C9-3C98-443B-B785-C2BC9151E287}" srcOrd="0" destOrd="0" presId="urn:microsoft.com/office/officeart/2008/layout/LinedList"/>
    <dgm:cxn modelId="{F0E4CD27-A6E0-49CD-B8CA-1843129E66BE}" type="presOf" srcId="{2D47EDC9-4353-4E93-BB3C-6A2FC3AF3812}" destId="{CB057B14-6E35-48B4-80E4-2DDE35B5F766}" srcOrd="0" destOrd="0" presId="urn:microsoft.com/office/officeart/2008/layout/LinedList"/>
    <dgm:cxn modelId="{AEE7052C-E4C0-49B8-93AD-2B20FDA5B4FE}" srcId="{2EFAB4C1-1DA1-43E7-AFAD-2B1799EDC340}" destId="{8B085717-BDB5-4FEA-BA40-8E9E00F546BF}" srcOrd="4" destOrd="0" parTransId="{3C26D7B2-091D-431D-B2EA-9B6FC429F868}" sibTransId="{4E8D948A-0F70-4D34-A0C6-FDC540D6B599}"/>
    <dgm:cxn modelId="{18A8B22D-1EFA-4E57-B8A1-FB8A2F9E39A0}" type="presOf" srcId="{A0109F1A-0ABA-4ADE-8DE3-1303206C2686}" destId="{84D181D5-4E0D-4514-9DCA-4E493BD0280F}" srcOrd="0" destOrd="0" presId="urn:microsoft.com/office/officeart/2008/layout/LinedList"/>
    <dgm:cxn modelId="{3272FC38-6FCE-40D8-A396-1EC14F407339}" srcId="{2EFAB4C1-1DA1-43E7-AFAD-2B1799EDC340}" destId="{2D47EDC9-4353-4E93-BB3C-6A2FC3AF3812}" srcOrd="6" destOrd="0" parTransId="{0C9F104E-198D-48BA-9028-A436AF9134FC}" sibTransId="{63DC65AB-6A7D-41AE-B9FB-2B378211D895}"/>
    <dgm:cxn modelId="{03BC433F-B4A9-44A6-AE83-D24AA82FAF1A}" type="presOf" srcId="{8B085717-BDB5-4FEA-BA40-8E9E00F546BF}" destId="{693FBB0E-47EA-4D76-A16E-F4EA2A3199F6}" srcOrd="0" destOrd="0" presId="urn:microsoft.com/office/officeart/2008/layout/LinedList"/>
    <dgm:cxn modelId="{32320B41-71EE-4174-BC18-8AC3D8EE2F12}" type="presOf" srcId="{2EFAB4C1-1DA1-43E7-AFAD-2B1799EDC340}" destId="{DB022046-5ECA-4578-A163-26DAD318F5BB}" srcOrd="0" destOrd="0" presId="urn:microsoft.com/office/officeart/2008/layout/LinedList"/>
    <dgm:cxn modelId="{A0654F63-3B77-44E3-812D-C3C47EDF3005}" srcId="{2EFAB4C1-1DA1-43E7-AFAD-2B1799EDC340}" destId="{B63901B5-3E03-40DE-AA93-EDA6B3ADB71A}" srcOrd="3" destOrd="0" parTransId="{0D6EB3A9-6F81-4395-BA79-A76A8C3A832A}" sibTransId="{A3B5FF33-ED8B-4AB0-9582-C74D40603DBA}"/>
    <dgm:cxn modelId="{4BB21045-D3A9-447A-92A1-9C32BDE34564}" srcId="{2EFAB4C1-1DA1-43E7-AFAD-2B1799EDC340}" destId="{376A75F5-E4EB-4C14-A033-EAD9B174120B}" srcOrd="8" destOrd="0" parTransId="{33431384-C75E-4B74-BE88-F5E5D910ECF1}" sibTransId="{9B914E26-194A-4940-8BEA-88C809ADEE0B}"/>
    <dgm:cxn modelId="{178D4770-1AF1-4472-81EF-72C16D32A513}" type="presOf" srcId="{7534E7AD-025F-43FD-9783-F91109EC1E3D}" destId="{FC6297AA-8495-4577-A465-8887494CCCB9}" srcOrd="0" destOrd="0" presId="urn:microsoft.com/office/officeart/2008/layout/LinedList"/>
    <dgm:cxn modelId="{327DC671-F790-4DD5-B66B-0A4A63B8FDF2}" srcId="{A0109F1A-0ABA-4ADE-8DE3-1303206C2686}" destId="{2EFAB4C1-1DA1-43E7-AFAD-2B1799EDC340}" srcOrd="0" destOrd="0" parTransId="{AEE34B97-761E-4083-AEF5-70D725F5DE90}" sibTransId="{DA91D19C-8A4D-4F7E-A13F-6620A5F38D37}"/>
    <dgm:cxn modelId="{EE031E52-9747-4322-86E3-AE3A05BF0B20}" type="presOf" srcId="{B63901B5-3E03-40DE-AA93-EDA6B3ADB71A}" destId="{2D87D08A-5AA2-4DF4-ADFE-90679CD9CA4D}" srcOrd="0" destOrd="0" presId="urn:microsoft.com/office/officeart/2008/layout/LinedList"/>
    <dgm:cxn modelId="{BC2AFE74-F705-46BB-9F6E-A51EE6A5F885}" srcId="{2EFAB4C1-1DA1-43E7-AFAD-2B1799EDC340}" destId="{7534E7AD-025F-43FD-9783-F91109EC1E3D}" srcOrd="5" destOrd="0" parTransId="{C3ADFE12-71D7-4BD4-B55F-76CD4473B7A4}" sibTransId="{E2684B85-D78E-45C9-9859-57BC1A09B92F}"/>
    <dgm:cxn modelId="{001B3255-67DC-472E-8315-36973D5FC52C}" type="presOf" srcId="{3ED21069-D4A2-4D15-8793-3EF7D54FE643}" destId="{E990ECE4-E152-43D4-9BE4-BA4D9EF490DE}" srcOrd="0" destOrd="0" presId="urn:microsoft.com/office/officeart/2008/layout/LinedList"/>
    <dgm:cxn modelId="{1507FB7F-F7BE-4D11-B910-F80B2BDF9249}" srcId="{2EFAB4C1-1DA1-43E7-AFAD-2B1799EDC340}" destId="{AD73C676-1F72-4EB9-8FB1-F7B979071CA3}" srcOrd="2" destOrd="0" parTransId="{8C5A0277-66B4-4B1C-A47C-3F69425E10EA}" sibTransId="{29CB9CD0-FFC3-4702-8C7A-8B50D28BF227}"/>
    <dgm:cxn modelId="{740BA485-52BD-4F49-9D1C-FEB886191E79}" type="presOf" srcId="{AD73C676-1F72-4EB9-8FB1-F7B979071CA3}" destId="{A7137D37-CE36-4E2D-A282-4F6AAD764994}" srcOrd="0" destOrd="0" presId="urn:microsoft.com/office/officeart/2008/layout/LinedList"/>
    <dgm:cxn modelId="{25C548B7-9595-4E6F-B8DF-805243BEAE84}" srcId="{2EFAB4C1-1DA1-43E7-AFAD-2B1799EDC340}" destId="{C0C0C598-A00A-46D8-A168-B3FB59FF49E6}" srcOrd="9" destOrd="0" parTransId="{19083EB6-D25B-4764-B3E4-2479518A4C3B}" sibTransId="{DDC6C7BF-F8C8-4B1D-ABEE-C0BEAFA0A721}"/>
    <dgm:cxn modelId="{0A6CD1C3-C02A-45EE-985F-43B1225DAC1E}" type="presOf" srcId="{6CC64774-43C7-4653-95BF-E220264D8EC0}" destId="{1A51D1E8-8153-407C-BCBF-08F3D56A6525}" srcOrd="0" destOrd="0" presId="urn:microsoft.com/office/officeart/2008/layout/LinedList"/>
    <dgm:cxn modelId="{153D76F2-B5DA-4907-81E6-78B22627DC1B}" srcId="{2EFAB4C1-1DA1-43E7-AFAD-2B1799EDC340}" destId="{3ED21069-D4A2-4D15-8793-3EF7D54FE643}" srcOrd="7" destOrd="0" parTransId="{77553976-E6ED-40BB-A1CB-9681F746B9F4}" sibTransId="{95DDF7CF-8CE6-4D5A-BFE1-CAC98F25AAF5}"/>
    <dgm:cxn modelId="{983CDCFD-EF2C-44E4-98E8-DB15B1762656}" type="presOf" srcId="{C0C0C598-A00A-46D8-A168-B3FB59FF49E6}" destId="{7DE5CDB1-9EC4-4679-91C8-7A3D8F256291}" srcOrd="0" destOrd="0" presId="urn:microsoft.com/office/officeart/2008/layout/LinedList"/>
    <dgm:cxn modelId="{C5F99723-30DD-4DD0-B13E-71731B62F00A}" type="presParOf" srcId="{84D181D5-4E0D-4514-9DCA-4E493BD0280F}" destId="{084CC90E-0891-416D-9BBE-F440EF95C39F}" srcOrd="0" destOrd="0" presId="urn:microsoft.com/office/officeart/2008/layout/LinedList"/>
    <dgm:cxn modelId="{CD87E8DD-5287-44D2-B1EE-D852A2706690}" type="presParOf" srcId="{84D181D5-4E0D-4514-9DCA-4E493BD0280F}" destId="{53C01F55-07FA-4D0C-AB99-B389CA69AA51}" srcOrd="1" destOrd="0" presId="urn:microsoft.com/office/officeart/2008/layout/LinedList"/>
    <dgm:cxn modelId="{4ABFAA08-00B1-4259-B7C6-A9EC40F5647D}" type="presParOf" srcId="{53C01F55-07FA-4D0C-AB99-B389CA69AA51}" destId="{DB022046-5ECA-4578-A163-26DAD318F5BB}" srcOrd="0" destOrd="0" presId="urn:microsoft.com/office/officeart/2008/layout/LinedList"/>
    <dgm:cxn modelId="{039CDD89-24FF-443C-8F29-B0D89E229C00}" type="presParOf" srcId="{53C01F55-07FA-4D0C-AB99-B389CA69AA51}" destId="{D98165DA-80B3-47DE-A1E3-5569FAE91748}" srcOrd="1" destOrd="0" presId="urn:microsoft.com/office/officeart/2008/layout/LinedList"/>
    <dgm:cxn modelId="{4B7DF7D5-FC81-4664-989D-5D75FE77F0C5}" type="presParOf" srcId="{D98165DA-80B3-47DE-A1E3-5569FAE91748}" destId="{40A34709-8E88-46A9-A041-39408B03A938}" srcOrd="0" destOrd="0" presId="urn:microsoft.com/office/officeart/2008/layout/LinedList"/>
    <dgm:cxn modelId="{2E90DEF4-CFE6-4833-B612-910CA15EB084}" type="presParOf" srcId="{D98165DA-80B3-47DE-A1E3-5569FAE91748}" destId="{D0034396-6AE7-4A37-9F0C-087D7EB8704D}" srcOrd="1" destOrd="0" presId="urn:microsoft.com/office/officeart/2008/layout/LinedList"/>
    <dgm:cxn modelId="{E896A5A1-C10A-4F09-A4C6-8261CD6DFB12}" type="presParOf" srcId="{D0034396-6AE7-4A37-9F0C-087D7EB8704D}" destId="{216FB1A2-8673-4E30-99E3-7A11C6FFC37A}" srcOrd="0" destOrd="0" presId="urn:microsoft.com/office/officeart/2008/layout/LinedList"/>
    <dgm:cxn modelId="{CB753A65-F637-43C2-9723-0F0F4B340A76}" type="presParOf" srcId="{D0034396-6AE7-4A37-9F0C-087D7EB8704D}" destId="{4571F1C9-3C98-443B-B785-C2BC9151E287}" srcOrd="1" destOrd="0" presId="urn:microsoft.com/office/officeart/2008/layout/LinedList"/>
    <dgm:cxn modelId="{9F1A9FDD-817A-479B-AB4F-611CFED62B0E}" type="presParOf" srcId="{D0034396-6AE7-4A37-9F0C-087D7EB8704D}" destId="{81B2D252-4BAB-48DC-B027-A38CEB2F2D18}" srcOrd="2" destOrd="0" presId="urn:microsoft.com/office/officeart/2008/layout/LinedList"/>
    <dgm:cxn modelId="{47D0E017-35C4-4EA5-95DB-E192B06144D7}" type="presParOf" srcId="{D98165DA-80B3-47DE-A1E3-5569FAE91748}" destId="{F0A98D3F-946A-45A8-80F3-A8707E90FD97}" srcOrd="2" destOrd="0" presId="urn:microsoft.com/office/officeart/2008/layout/LinedList"/>
    <dgm:cxn modelId="{724FC44E-C084-45AD-B62F-654579689966}" type="presParOf" srcId="{D98165DA-80B3-47DE-A1E3-5569FAE91748}" destId="{41FFCED1-5A50-4482-A7E9-FA775B822586}" srcOrd="3" destOrd="0" presId="urn:microsoft.com/office/officeart/2008/layout/LinedList"/>
    <dgm:cxn modelId="{9566D626-0D09-4F11-A6D8-E0C76CED91D8}" type="presParOf" srcId="{D98165DA-80B3-47DE-A1E3-5569FAE91748}" destId="{588F9347-59DB-46E4-BC2C-D54A44353E11}" srcOrd="4" destOrd="0" presId="urn:microsoft.com/office/officeart/2008/layout/LinedList"/>
    <dgm:cxn modelId="{1B04CBF0-1223-4C64-9700-98B290904E91}" type="presParOf" srcId="{588F9347-59DB-46E4-BC2C-D54A44353E11}" destId="{F64AA906-C7DC-4EB8-BAA3-95B81B8A5E88}" srcOrd="0" destOrd="0" presId="urn:microsoft.com/office/officeart/2008/layout/LinedList"/>
    <dgm:cxn modelId="{F49B7564-F23F-41B2-8F78-6B5020647D3A}" type="presParOf" srcId="{588F9347-59DB-46E4-BC2C-D54A44353E11}" destId="{1A51D1E8-8153-407C-BCBF-08F3D56A6525}" srcOrd="1" destOrd="0" presId="urn:microsoft.com/office/officeart/2008/layout/LinedList"/>
    <dgm:cxn modelId="{B97CCDA0-266B-4AE9-B5D2-8CF46A117A25}" type="presParOf" srcId="{588F9347-59DB-46E4-BC2C-D54A44353E11}" destId="{44C04378-9AFA-4CB6-A73E-7ABCB976D534}" srcOrd="2" destOrd="0" presId="urn:microsoft.com/office/officeart/2008/layout/LinedList"/>
    <dgm:cxn modelId="{F4E4736A-ABF2-4455-A06D-0C2173F4E75B}" type="presParOf" srcId="{D98165DA-80B3-47DE-A1E3-5569FAE91748}" destId="{E4B373DE-9B6E-41F3-9FBE-CC4B475F1F5A}" srcOrd="5" destOrd="0" presId="urn:microsoft.com/office/officeart/2008/layout/LinedList"/>
    <dgm:cxn modelId="{7349FAB0-F7E4-4BFE-A4C7-009BF4E2D890}" type="presParOf" srcId="{D98165DA-80B3-47DE-A1E3-5569FAE91748}" destId="{67603889-30E1-46DC-945D-910AD8CEEA4B}" srcOrd="6" destOrd="0" presId="urn:microsoft.com/office/officeart/2008/layout/LinedList"/>
    <dgm:cxn modelId="{9B786FE3-B5F5-4770-9243-3A940726BB4F}" type="presParOf" srcId="{D98165DA-80B3-47DE-A1E3-5569FAE91748}" destId="{D954D9B8-9C87-40FA-A3BB-CB2FAC51AFDB}" srcOrd="7" destOrd="0" presId="urn:microsoft.com/office/officeart/2008/layout/LinedList"/>
    <dgm:cxn modelId="{81931C50-BBC2-4369-B65A-537BFAB7F630}" type="presParOf" srcId="{D954D9B8-9C87-40FA-A3BB-CB2FAC51AFDB}" destId="{8B5FDA27-876F-45A7-9943-B119584A5EE4}" srcOrd="0" destOrd="0" presId="urn:microsoft.com/office/officeart/2008/layout/LinedList"/>
    <dgm:cxn modelId="{0B388FAC-9F2B-4F15-ABE9-53BD9058BE11}" type="presParOf" srcId="{D954D9B8-9C87-40FA-A3BB-CB2FAC51AFDB}" destId="{A7137D37-CE36-4E2D-A282-4F6AAD764994}" srcOrd="1" destOrd="0" presId="urn:microsoft.com/office/officeart/2008/layout/LinedList"/>
    <dgm:cxn modelId="{6D3C6D1C-6E64-4D86-B8E5-A9851ED8348D}" type="presParOf" srcId="{D954D9B8-9C87-40FA-A3BB-CB2FAC51AFDB}" destId="{240F7DD8-1CB5-44E8-8582-59DC2C4DBC78}" srcOrd="2" destOrd="0" presId="urn:microsoft.com/office/officeart/2008/layout/LinedList"/>
    <dgm:cxn modelId="{336B8DEF-EF7B-4E1F-904B-73806FF5D429}" type="presParOf" srcId="{D98165DA-80B3-47DE-A1E3-5569FAE91748}" destId="{95D7FA89-3AE9-469C-8C26-EA6761B8FC36}" srcOrd="8" destOrd="0" presId="urn:microsoft.com/office/officeart/2008/layout/LinedList"/>
    <dgm:cxn modelId="{173AFA91-1CAC-492F-B028-950822C05D2E}" type="presParOf" srcId="{D98165DA-80B3-47DE-A1E3-5569FAE91748}" destId="{A59DD932-A740-4C2C-B236-E191AC1F4C7E}" srcOrd="9" destOrd="0" presId="urn:microsoft.com/office/officeart/2008/layout/LinedList"/>
    <dgm:cxn modelId="{24BCD20B-1917-43DC-A535-9B84433B0C57}" type="presParOf" srcId="{D98165DA-80B3-47DE-A1E3-5569FAE91748}" destId="{5BB81B36-196F-4BBD-A897-332729C92B97}" srcOrd="10" destOrd="0" presId="urn:microsoft.com/office/officeart/2008/layout/LinedList"/>
    <dgm:cxn modelId="{74254F11-20AD-4F20-96F1-6B08E7EE29B5}" type="presParOf" srcId="{5BB81B36-196F-4BBD-A897-332729C92B97}" destId="{8072E539-A7CE-497F-A4BD-B9DA4DD1DA40}" srcOrd="0" destOrd="0" presId="urn:microsoft.com/office/officeart/2008/layout/LinedList"/>
    <dgm:cxn modelId="{2AC26912-AB32-4618-9554-BB316A856CEB}" type="presParOf" srcId="{5BB81B36-196F-4BBD-A897-332729C92B97}" destId="{2D87D08A-5AA2-4DF4-ADFE-90679CD9CA4D}" srcOrd="1" destOrd="0" presId="urn:microsoft.com/office/officeart/2008/layout/LinedList"/>
    <dgm:cxn modelId="{900F56CB-A402-43D5-A39C-87EA1B99BF47}" type="presParOf" srcId="{5BB81B36-196F-4BBD-A897-332729C92B97}" destId="{F3A2D294-A7E9-43C9-BFC9-48CC914CFDF1}" srcOrd="2" destOrd="0" presId="urn:microsoft.com/office/officeart/2008/layout/LinedList"/>
    <dgm:cxn modelId="{BD95F37B-B43A-4162-AA7D-735A9EAD6F83}" type="presParOf" srcId="{D98165DA-80B3-47DE-A1E3-5569FAE91748}" destId="{5D9A58A7-79D7-4003-9365-14EEE20C1396}" srcOrd="11" destOrd="0" presId="urn:microsoft.com/office/officeart/2008/layout/LinedList"/>
    <dgm:cxn modelId="{7C4D69E4-F3EC-4F7E-A216-EDE73D846346}" type="presParOf" srcId="{D98165DA-80B3-47DE-A1E3-5569FAE91748}" destId="{10258C7A-B5A4-400B-8A4E-12A43C2F035A}" srcOrd="12" destOrd="0" presId="urn:microsoft.com/office/officeart/2008/layout/LinedList"/>
    <dgm:cxn modelId="{D524C38F-95AC-4B67-86AC-C696EFE2DDAA}" type="presParOf" srcId="{D98165DA-80B3-47DE-A1E3-5569FAE91748}" destId="{E24D5196-AC01-4069-B96F-76817C2A1AD0}" srcOrd="13" destOrd="0" presId="urn:microsoft.com/office/officeart/2008/layout/LinedList"/>
    <dgm:cxn modelId="{7E406CDA-0176-4F34-93C3-E205534EC0B6}" type="presParOf" srcId="{E24D5196-AC01-4069-B96F-76817C2A1AD0}" destId="{BA275E55-5EC7-43ED-83AF-C4C25CF35D16}" srcOrd="0" destOrd="0" presId="urn:microsoft.com/office/officeart/2008/layout/LinedList"/>
    <dgm:cxn modelId="{8ED220A9-9A58-4566-AB7D-67524633C2B1}" type="presParOf" srcId="{E24D5196-AC01-4069-B96F-76817C2A1AD0}" destId="{693FBB0E-47EA-4D76-A16E-F4EA2A3199F6}" srcOrd="1" destOrd="0" presId="urn:microsoft.com/office/officeart/2008/layout/LinedList"/>
    <dgm:cxn modelId="{8DCA19A8-E0BB-4C73-AF2B-FC092A130096}" type="presParOf" srcId="{E24D5196-AC01-4069-B96F-76817C2A1AD0}" destId="{5B8624E4-2915-4306-AB6B-A26D019A7FE4}" srcOrd="2" destOrd="0" presId="urn:microsoft.com/office/officeart/2008/layout/LinedList"/>
    <dgm:cxn modelId="{AB7DC249-D15F-4099-9A34-22EB60C62650}" type="presParOf" srcId="{D98165DA-80B3-47DE-A1E3-5569FAE91748}" destId="{D9F062FE-C368-4B0F-88B6-6252E50C0FF5}" srcOrd="14" destOrd="0" presId="urn:microsoft.com/office/officeart/2008/layout/LinedList"/>
    <dgm:cxn modelId="{5516A44A-0567-4203-B2F8-7262D2C4B210}" type="presParOf" srcId="{D98165DA-80B3-47DE-A1E3-5569FAE91748}" destId="{EA9CC319-9DB8-407A-BFFC-087A5504C537}" srcOrd="15" destOrd="0" presId="urn:microsoft.com/office/officeart/2008/layout/LinedList"/>
    <dgm:cxn modelId="{BEC649CC-C898-47E6-A729-DF740FF1BE75}" type="presParOf" srcId="{D98165DA-80B3-47DE-A1E3-5569FAE91748}" destId="{4A6E321B-FEE7-426E-A60B-8F220FEEA5C3}" srcOrd="16" destOrd="0" presId="urn:microsoft.com/office/officeart/2008/layout/LinedList"/>
    <dgm:cxn modelId="{0701A034-446C-4CFB-803B-EC998C20BE41}" type="presParOf" srcId="{4A6E321B-FEE7-426E-A60B-8F220FEEA5C3}" destId="{D70CC019-AA53-4E81-9168-15A0DC86E13F}" srcOrd="0" destOrd="0" presId="urn:microsoft.com/office/officeart/2008/layout/LinedList"/>
    <dgm:cxn modelId="{5FD127AB-A38B-4DE3-BC15-DF0471407070}" type="presParOf" srcId="{4A6E321B-FEE7-426E-A60B-8F220FEEA5C3}" destId="{FC6297AA-8495-4577-A465-8887494CCCB9}" srcOrd="1" destOrd="0" presId="urn:microsoft.com/office/officeart/2008/layout/LinedList"/>
    <dgm:cxn modelId="{AEAC12F4-7F6C-40FA-A833-E4270513CAB2}" type="presParOf" srcId="{4A6E321B-FEE7-426E-A60B-8F220FEEA5C3}" destId="{0725AAF2-AD1A-4840-BF24-2C0E585F224B}" srcOrd="2" destOrd="0" presId="urn:microsoft.com/office/officeart/2008/layout/LinedList"/>
    <dgm:cxn modelId="{CA728B19-533D-49F9-825C-B45EC1CEF719}" type="presParOf" srcId="{D98165DA-80B3-47DE-A1E3-5569FAE91748}" destId="{EEB0351D-8ACD-46E0-B159-B88E0376AD35}" srcOrd="17" destOrd="0" presId="urn:microsoft.com/office/officeart/2008/layout/LinedList"/>
    <dgm:cxn modelId="{1A47F700-FD80-4229-9B69-B6009BE54A75}" type="presParOf" srcId="{D98165DA-80B3-47DE-A1E3-5569FAE91748}" destId="{7A4F6D6A-25D9-4361-971F-CB76ADF3DBF5}" srcOrd="18" destOrd="0" presId="urn:microsoft.com/office/officeart/2008/layout/LinedList"/>
    <dgm:cxn modelId="{4B8243C6-F517-4179-8F72-5AF951480D4A}" type="presParOf" srcId="{D98165DA-80B3-47DE-A1E3-5569FAE91748}" destId="{0D830DAD-1F89-417D-9F25-9D84B28149F9}" srcOrd="19" destOrd="0" presId="urn:microsoft.com/office/officeart/2008/layout/LinedList"/>
    <dgm:cxn modelId="{91369B84-F7D0-43E8-89CE-7AF9053EED6A}" type="presParOf" srcId="{0D830DAD-1F89-417D-9F25-9D84B28149F9}" destId="{F888F01E-57BC-42A7-BFD5-75A67BDCC06D}" srcOrd="0" destOrd="0" presId="urn:microsoft.com/office/officeart/2008/layout/LinedList"/>
    <dgm:cxn modelId="{E5A60432-2944-464D-B00B-FD1840139EB9}" type="presParOf" srcId="{0D830DAD-1F89-417D-9F25-9D84B28149F9}" destId="{CB057B14-6E35-48B4-80E4-2DDE35B5F766}" srcOrd="1" destOrd="0" presId="urn:microsoft.com/office/officeart/2008/layout/LinedList"/>
    <dgm:cxn modelId="{63052AE3-E401-45FA-B9AD-A044CC4436CF}" type="presParOf" srcId="{0D830DAD-1F89-417D-9F25-9D84B28149F9}" destId="{A54E99ED-EBCF-4A9B-B7BD-F71035466C44}" srcOrd="2" destOrd="0" presId="urn:microsoft.com/office/officeart/2008/layout/LinedList"/>
    <dgm:cxn modelId="{760D3C31-54EB-4824-ABED-3CD676798FCD}" type="presParOf" srcId="{D98165DA-80B3-47DE-A1E3-5569FAE91748}" destId="{7B7C783F-D5B6-4E72-A492-B9E9905C666B}" srcOrd="20" destOrd="0" presId="urn:microsoft.com/office/officeart/2008/layout/LinedList"/>
    <dgm:cxn modelId="{A37108F3-D2AE-4A06-8DA8-6A4BE92A1B9B}" type="presParOf" srcId="{D98165DA-80B3-47DE-A1E3-5569FAE91748}" destId="{AAE8DD5A-1AAF-40B1-AB77-E41620FFB559}" srcOrd="21" destOrd="0" presId="urn:microsoft.com/office/officeart/2008/layout/LinedList"/>
    <dgm:cxn modelId="{43E6A04C-BC28-4E78-9A32-1E014D65F6AB}" type="presParOf" srcId="{D98165DA-80B3-47DE-A1E3-5569FAE91748}" destId="{EDE0FBE3-8534-4594-B440-AB192F2C593A}" srcOrd="22" destOrd="0" presId="urn:microsoft.com/office/officeart/2008/layout/LinedList"/>
    <dgm:cxn modelId="{7A741906-ED83-4D8B-BFFF-A007D58EE86C}" type="presParOf" srcId="{EDE0FBE3-8534-4594-B440-AB192F2C593A}" destId="{0C8E9638-8DD4-4E43-AFBC-243E3BEAE34B}" srcOrd="0" destOrd="0" presId="urn:microsoft.com/office/officeart/2008/layout/LinedList"/>
    <dgm:cxn modelId="{2D148014-BC8D-4CBA-A0C2-D702980717CD}" type="presParOf" srcId="{EDE0FBE3-8534-4594-B440-AB192F2C593A}" destId="{E990ECE4-E152-43D4-9BE4-BA4D9EF490DE}" srcOrd="1" destOrd="0" presId="urn:microsoft.com/office/officeart/2008/layout/LinedList"/>
    <dgm:cxn modelId="{1145D9A2-FEA0-4D13-A28E-0360959DC94B}" type="presParOf" srcId="{EDE0FBE3-8534-4594-B440-AB192F2C593A}" destId="{4FFABD7A-B85D-4A39-AEF7-60AB36E3B712}" srcOrd="2" destOrd="0" presId="urn:microsoft.com/office/officeart/2008/layout/LinedList"/>
    <dgm:cxn modelId="{9DE7462A-4ACD-495A-BE3C-9FAA2A314E1A}" type="presParOf" srcId="{D98165DA-80B3-47DE-A1E3-5569FAE91748}" destId="{1D8DFDA6-A298-486E-8540-C1125CAA33CE}" srcOrd="23" destOrd="0" presId="urn:microsoft.com/office/officeart/2008/layout/LinedList"/>
    <dgm:cxn modelId="{FD53C912-CF0E-427B-BE8A-46D2C6D79659}" type="presParOf" srcId="{D98165DA-80B3-47DE-A1E3-5569FAE91748}" destId="{36873CD8-54B8-4CEF-8725-63907B315D45}" srcOrd="24" destOrd="0" presId="urn:microsoft.com/office/officeart/2008/layout/LinedList"/>
    <dgm:cxn modelId="{538B94F1-4AC6-4C4A-AB28-B0308C268402}" type="presParOf" srcId="{D98165DA-80B3-47DE-A1E3-5569FAE91748}" destId="{7DD73483-12EA-4B72-9753-6FF9E1ECD508}" srcOrd="25" destOrd="0" presId="urn:microsoft.com/office/officeart/2008/layout/LinedList"/>
    <dgm:cxn modelId="{6D32348B-7EC7-425A-AA29-FE5DBC072977}" type="presParOf" srcId="{7DD73483-12EA-4B72-9753-6FF9E1ECD508}" destId="{4A318C99-8D28-4D40-936C-7AE2CF8AD45A}" srcOrd="0" destOrd="0" presId="urn:microsoft.com/office/officeart/2008/layout/LinedList"/>
    <dgm:cxn modelId="{BCC9B0A0-E071-4C9D-849E-533A00917BC6}" type="presParOf" srcId="{7DD73483-12EA-4B72-9753-6FF9E1ECD508}" destId="{8E6E08D7-FE3F-43BB-9AEE-DCD2055D4D25}" srcOrd="1" destOrd="0" presId="urn:microsoft.com/office/officeart/2008/layout/LinedList"/>
    <dgm:cxn modelId="{37002E73-E4FD-4CB4-9AC5-0A385282C7D0}" type="presParOf" srcId="{7DD73483-12EA-4B72-9753-6FF9E1ECD508}" destId="{4557E065-008B-435F-A53E-8EB8769479EC}" srcOrd="2" destOrd="0" presId="urn:microsoft.com/office/officeart/2008/layout/LinedList"/>
    <dgm:cxn modelId="{DD5B6D8B-578F-420B-97A9-8F7903B6A13B}" type="presParOf" srcId="{D98165DA-80B3-47DE-A1E3-5569FAE91748}" destId="{504994DA-FE81-4B1C-B8A7-EDD4116D77E7}" srcOrd="26" destOrd="0" presId="urn:microsoft.com/office/officeart/2008/layout/LinedList"/>
    <dgm:cxn modelId="{6CF2B3DA-6844-493C-BEA2-731D85978F67}" type="presParOf" srcId="{D98165DA-80B3-47DE-A1E3-5569FAE91748}" destId="{388CCC9D-1530-4916-8B98-7E3C327831E9}" srcOrd="27" destOrd="0" presId="urn:microsoft.com/office/officeart/2008/layout/LinedList"/>
    <dgm:cxn modelId="{A4B0D691-45B6-41F0-B51A-5449A2F4027C}" type="presParOf" srcId="{D98165DA-80B3-47DE-A1E3-5569FAE91748}" destId="{D543EEF2-CFB9-41CC-96EF-BB6DC28AB02C}" srcOrd="28" destOrd="0" presId="urn:microsoft.com/office/officeart/2008/layout/LinedList"/>
    <dgm:cxn modelId="{B3AA61E5-1B7D-4E6E-A79A-6F51AC6183E4}" type="presParOf" srcId="{D543EEF2-CFB9-41CC-96EF-BB6DC28AB02C}" destId="{3F92AEAC-EBAF-4D8D-9384-06D741C195CD}" srcOrd="0" destOrd="0" presId="urn:microsoft.com/office/officeart/2008/layout/LinedList"/>
    <dgm:cxn modelId="{4F969EBC-4990-441D-8D22-2253DBD9C697}" type="presParOf" srcId="{D543EEF2-CFB9-41CC-96EF-BB6DC28AB02C}" destId="{7DE5CDB1-9EC4-4679-91C8-7A3D8F256291}" srcOrd="1" destOrd="0" presId="urn:microsoft.com/office/officeart/2008/layout/LinedList"/>
    <dgm:cxn modelId="{7D22A2B4-6DC1-45FC-8E57-428863E6C627}" type="presParOf" srcId="{D543EEF2-CFB9-41CC-96EF-BB6DC28AB02C}" destId="{A68E1DF9-4800-4D19-95D2-C6852018C109}" srcOrd="2" destOrd="0" presId="urn:microsoft.com/office/officeart/2008/layout/LinedList"/>
    <dgm:cxn modelId="{E1D68F32-60CE-4ADB-941C-B46D9AA80E36}" type="presParOf" srcId="{D98165DA-80B3-47DE-A1E3-5569FAE91748}" destId="{0DB4739F-DEC7-4D67-97B4-D9F5E0C1A873}" srcOrd="29" destOrd="0" presId="urn:microsoft.com/office/officeart/2008/layout/LinedList"/>
    <dgm:cxn modelId="{61F35CD5-9C8E-4314-99C0-9A1F929C486B}" type="presParOf" srcId="{D98165DA-80B3-47DE-A1E3-5569FAE91748}" destId="{8C747002-D8A2-4B26-BAA1-14D37550AEDE}" srcOrd="30" destOrd="0" presId="urn:microsoft.com/office/officeart/2008/layout/LinedList"/>
  </dgm:cxnLst>
  <dgm:bg/>
  <dgm:whole/>
  <dgm:extLst>
    <a:ext uri="http://schemas.microsoft.com/office/drawing/2008/diagram">
      <dsp:dataModelExt xmlns:dsp="http://schemas.microsoft.com/office/drawing/2008/diagram" relId="rId64"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6E193D1B-9554-4E99-AA9F-632E768CA41D}"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C3BFDEDD-64F3-4263-A5C4-64EA201CC9C0}">
      <dgm:prSet phldrT="[Text]" custT="1"/>
      <dgm:spPr/>
      <dgm:t>
        <a:bodyPr/>
        <a:lstStyle/>
        <a:p>
          <a:r>
            <a:rPr lang="en-GB" sz="1800" b="1"/>
            <a:t>T</a:t>
          </a:r>
        </a:p>
      </dgm:t>
    </dgm:pt>
    <dgm:pt modelId="{BA2C6605-A8FD-466D-BE8C-FB715B6A0D90}" type="parTrans" cxnId="{6C3C2BD3-D0B1-4F5F-B7F1-D6FFAE88DA8A}">
      <dgm:prSet/>
      <dgm:spPr/>
      <dgm:t>
        <a:bodyPr/>
        <a:lstStyle/>
        <a:p>
          <a:endParaRPr lang="en-GB" sz="1100"/>
        </a:p>
      </dgm:t>
    </dgm:pt>
    <dgm:pt modelId="{68B83065-7116-4787-A286-2C60FA5007CA}" type="sibTrans" cxnId="{6C3C2BD3-D0B1-4F5F-B7F1-D6FFAE88DA8A}">
      <dgm:prSet/>
      <dgm:spPr/>
      <dgm:t>
        <a:bodyPr/>
        <a:lstStyle/>
        <a:p>
          <a:endParaRPr lang="en-GB" sz="1100"/>
        </a:p>
      </dgm:t>
    </dgm:pt>
    <dgm:pt modelId="{7C9E9E92-477C-4994-84E3-502BF2870A8A}">
      <dgm:prSet phldrT="[Text]" custT="1"/>
      <dgm:spPr/>
      <dgm:t>
        <a:bodyPr/>
        <a:lstStyle/>
        <a:p>
          <a:r>
            <a:rPr lang="en-GB" sz="1100"/>
            <a:t>The technological area analyses the impact the cloud can have on the company focusing on different factors such as:  compatibility, complexity, uncertainty, trialability and advantages of the adoption.</a:t>
          </a:r>
        </a:p>
      </dgm:t>
    </dgm:pt>
    <dgm:pt modelId="{FDCA7DD9-876D-44D9-80DB-F1A9320730A3}" type="parTrans" cxnId="{053336E0-D75F-4DFA-8889-9E54FADFCAA5}">
      <dgm:prSet/>
      <dgm:spPr/>
      <dgm:t>
        <a:bodyPr/>
        <a:lstStyle/>
        <a:p>
          <a:endParaRPr lang="en-GB" sz="1100"/>
        </a:p>
      </dgm:t>
    </dgm:pt>
    <dgm:pt modelId="{1760173E-6AFB-436E-813E-4210D9CFC157}" type="sibTrans" cxnId="{053336E0-D75F-4DFA-8889-9E54FADFCAA5}">
      <dgm:prSet/>
      <dgm:spPr/>
      <dgm:t>
        <a:bodyPr/>
        <a:lstStyle/>
        <a:p>
          <a:endParaRPr lang="en-GB" sz="1100"/>
        </a:p>
      </dgm:t>
    </dgm:pt>
    <dgm:pt modelId="{83ED8CC6-0041-43D9-A6A6-357C9DA18E3C}">
      <dgm:prSet phldrT="[Text]" custT="1"/>
      <dgm:spPr/>
      <dgm:t>
        <a:bodyPr/>
        <a:lstStyle/>
        <a:p>
          <a:r>
            <a:rPr lang="en-GB" sz="1800" b="1"/>
            <a:t>O</a:t>
          </a:r>
        </a:p>
      </dgm:t>
    </dgm:pt>
    <dgm:pt modelId="{6CABA54D-F827-4B87-91B7-B6397D92EEE5}" type="parTrans" cxnId="{824683AF-D54C-4211-9A4F-7F1E7916B031}">
      <dgm:prSet/>
      <dgm:spPr/>
      <dgm:t>
        <a:bodyPr/>
        <a:lstStyle/>
        <a:p>
          <a:endParaRPr lang="en-GB" sz="1100"/>
        </a:p>
      </dgm:t>
    </dgm:pt>
    <dgm:pt modelId="{D91A5C0D-4BA0-4A90-9D10-00DF4C005E11}" type="sibTrans" cxnId="{824683AF-D54C-4211-9A4F-7F1E7916B031}">
      <dgm:prSet/>
      <dgm:spPr/>
      <dgm:t>
        <a:bodyPr/>
        <a:lstStyle/>
        <a:p>
          <a:endParaRPr lang="en-GB" sz="1100"/>
        </a:p>
      </dgm:t>
    </dgm:pt>
    <dgm:pt modelId="{D04700F4-DB49-492E-A5F9-A55C9BC88804}">
      <dgm:prSet phldrT="[Text]" custT="1"/>
      <dgm:spPr/>
      <dgm:t>
        <a:bodyPr/>
        <a:lstStyle/>
        <a:p>
          <a:r>
            <a:rPr lang="en-GB" sz="1100"/>
            <a:t>The organisational area analyses the company in terms of size,  previous IT experience, level of innovation and top management support.</a:t>
          </a:r>
        </a:p>
      </dgm:t>
    </dgm:pt>
    <dgm:pt modelId="{F18D1842-F211-485F-B90F-34F9A259691A}" type="parTrans" cxnId="{4CB84534-7F38-4ACF-B525-02929E1ABC6B}">
      <dgm:prSet/>
      <dgm:spPr/>
      <dgm:t>
        <a:bodyPr/>
        <a:lstStyle/>
        <a:p>
          <a:endParaRPr lang="en-GB" sz="1100"/>
        </a:p>
      </dgm:t>
    </dgm:pt>
    <dgm:pt modelId="{440F913E-5062-4C17-B770-4FEA55F1E61A}" type="sibTrans" cxnId="{4CB84534-7F38-4ACF-B525-02929E1ABC6B}">
      <dgm:prSet/>
      <dgm:spPr/>
      <dgm:t>
        <a:bodyPr/>
        <a:lstStyle/>
        <a:p>
          <a:endParaRPr lang="en-GB" sz="1100"/>
        </a:p>
      </dgm:t>
    </dgm:pt>
    <dgm:pt modelId="{CC4CDC2D-4E9B-4D31-B2DA-5EF469EF2D09}">
      <dgm:prSet phldrT="[Text]" custT="1"/>
      <dgm:spPr/>
      <dgm:t>
        <a:bodyPr/>
        <a:lstStyle/>
        <a:p>
          <a:r>
            <a:rPr lang="en-GB" sz="1800" b="1"/>
            <a:t>E</a:t>
          </a:r>
        </a:p>
      </dgm:t>
    </dgm:pt>
    <dgm:pt modelId="{76463C60-84BE-4639-8CE1-4CEFE5D8153C}" type="parTrans" cxnId="{952D156A-BD47-4A3C-B7C3-3B63C5FC74D2}">
      <dgm:prSet/>
      <dgm:spPr/>
      <dgm:t>
        <a:bodyPr/>
        <a:lstStyle/>
        <a:p>
          <a:endParaRPr lang="en-GB" sz="1100"/>
        </a:p>
      </dgm:t>
    </dgm:pt>
    <dgm:pt modelId="{A0992876-37E7-4BC5-B7DB-B6CF72D8D536}" type="sibTrans" cxnId="{952D156A-BD47-4A3C-B7C3-3B63C5FC74D2}">
      <dgm:prSet/>
      <dgm:spPr/>
      <dgm:t>
        <a:bodyPr/>
        <a:lstStyle/>
        <a:p>
          <a:endParaRPr lang="en-GB" sz="1100"/>
        </a:p>
      </dgm:t>
    </dgm:pt>
    <dgm:pt modelId="{BCA2C6BB-FA56-44B9-9220-07FB3C296E37}">
      <dgm:prSet phldrT="[Text]" custT="1"/>
      <dgm:spPr/>
      <dgm:t>
        <a:bodyPr/>
        <a:lstStyle/>
        <a:p>
          <a:r>
            <a:rPr lang="en-GB" sz="1100"/>
            <a:t>The environmental area analyses the ecosystem around the company focusing on the market scope, belonging industry, pressure from competitors and suppliers computing support.</a:t>
          </a:r>
        </a:p>
      </dgm:t>
    </dgm:pt>
    <dgm:pt modelId="{C831B834-B55C-4176-A367-7281FE15B44D}" type="parTrans" cxnId="{209C03E1-BD02-4AAD-B3AA-1AC28EB2CBE9}">
      <dgm:prSet/>
      <dgm:spPr/>
      <dgm:t>
        <a:bodyPr/>
        <a:lstStyle/>
        <a:p>
          <a:endParaRPr lang="en-GB" sz="1100"/>
        </a:p>
      </dgm:t>
    </dgm:pt>
    <dgm:pt modelId="{5A702AD2-4D2B-45D4-9ABB-79209CAD3AE2}" type="sibTrans" cxnId="{209C03E1-BD02-4AAD-B3AA-1AC28EB2CBE9}">
      <dgm:prSet/>
      <dgm:spPr/>
      <dgm:t>
        <a:bodyPr/>
        <a:lstStyle/>
        <a:p>
          <a:endParaRPr lang="en-GB" sz="1100"/>
        </a:p>
      </dgm:t>
    </dgm:pt>
    <dgm:pt modelId="{EFEFEF40-DEF8-4E9C-807B-734787641614}" type="pres">
      <dgm:prSet presAssocID="{6E193D1B-9554-4E99-AA9F-632E768CA41D}" presName="Name0" presStyleCnt="0">
        <dgm:presLayoutVars>
          <dgm:dir/>
          <dgm:animLvl val="lvl"/>
          <dgm:resizeHandles val="exact"/>
        </dgm:presLayoutVars>
      </dgm:prSet>
      <dgm:spPr/>
    </dgm:pt>
    <dgm:pt modelId="{A5E8D153-B666-458C-9168-B57A26DA049D}" type="pres">
      <dgm:prSet presAssocID="{C3BFDEDD-64F3-4263-A5C4-64EA201CC9C0}" presName="composite" presStyleCnt="0"/>
      <dgm:spPr/>
    </dgm:pt>
    <dgm:pt modelId="{C01D2780-EA76-4BA3-AD0C-EBE0C66234E5}" type="pres">
      <dgm:prSet presAssocID="{C3BFDEDD-64F3-4263-A5C4-64EA201CC9C0}" presName="parTx" presStyleLbl="alignNode1" presStyleIdx="0" presStyleCnt="3">
        <dgm:presLayoutVars>
          <dgm:chMax val="0"/>
          <dgm:chPref val="0"/>
          <dgm:bulletEnabled val="1"/>
        </dgm:presLayoutVars>
      </dgm:prSet>
      <dgm:spPr/>
    </dgm:pt>
    <dgm:pt modelId="{7D113C9A-F28F-4670-B2D1-C2E07A062630}" type="pres">
      <dgm:prSet presAssocID="{C3BFDEDD-64F3-4263-A5C4-64EA201CC9C0}" presName="desTx" presStyleLbl="alignAccFollowNode1" presStyleIdx="0" presStyleCnt="3">
        <dgm:presLayoutVars>
          <dgm:bulletEnabled val="1"/>
        </dgm:presLayoutVars>
      </dgm:prSet>
      <dgm:spPr/>
    </dgm:pt>
    <dgm:pt modelId="{CF3FAACC-3B2D-4441-834B-338D21490A55}" type="pres">
      <dgm:prSet presAssocID="{68B83065-7116-4787-A286-2C60FA5007CA}" presName="space" presStyleCnt="0"/>
      <dgm:spPr/>
    </dgm:pt>
    <dgm:pt modelId="{BE364DD9-EBBD-45B0-A4F8-41DB08C301FA}" type="pres">
      <dgm:prSet presAssocID="{83ED8CC6-0041-43D9-A6A6-357C9DA18E3C}" presName="composite" presStyleCnt="0"/>
      <dgm:spPr/>
    </dgm:pt>
    <dgm:pt modelId="{D5F6A0C8-515F-4A96-A456-95885C84CF3C}" type="pres">
      <dgm:prSet presAssocID="{83ED8CC6-0041-43D9-A6A6-357C9DA18E3C}" presName="parTx" presStyleLbl="alignNode1" presStyleIdx="1" presStyleCnt="3">
        <dgm:presLayoutVars>
          <dgm:chMax val="0"/>
          <dgm:chPref val="0"/>
          <dgm:bulletEnabled val="1"/>
        </dgm:presLayoutVars>
      </dgm:prSet>
      <dgm:spPr/>
    </dgm:pt>
    <dgm:pt modelId="{94463A80-FC10-44BC-B638-1B59A13D6C62}" type="pres">
      <dgm:prSet presAssocID="{83ED8CC6-0041-43D9-A6A6-357C9DA18E3C}" presName="desTx" presStyleLbl="alignAccFollowNode1" presStyleIdx="1" presStyleCnt="3">
        <dgm:presLayoutVars>
          <dgm:bulletEnabled val="1"/>
        </dgm:presLayoutVars>
      </dgm:prSet>
      <dgm:spPr/>
    </dgm:pt>
    <dgm:pt modelId="{F5F5578B-57BB-49D4-9BAE-CECC46E6E2BB}" type="pres">
      <dgm:prSet presAssocID="{D91A5C0D-4BA0-4A90-9D10-00DF4C005E11}" presName="space" presStyleCnt="0"/>
      <dgm:spPr/>
    </dgm:pt>
    <dgm:pt modelId="{E83859D7-4D5A-4DE0-A5DD-D7EB667B572D}" type="pres">
      <dgm:prSet presAssocID="{CC4CDC2D-4E9B-4D31-B2DA-5EF469EF2D09}" presName="composite" presStyleCnt="0"/>
      <dgm:spPr/>
    </dgm:pt>
    <dgm:pt modelId="{5FC13171-DD09-4EF4-8CE2-AC2756EA484B}" type="pres">
      <dgm:prSet presAssocID="{CC4CDC2D-4E9B-4D31-B2DA-5EF469EF2D09}" presName="parTx" presStyleLbl="alignNode1" presStyleIdx="2" presStyleCnt="3">
        <dgm:presLayoutVars>
          <dgm:chMax val="0"/>
          <dgm:chPref val="0"/>
          <dgm:bulletEnabled val="1"/>
        </dgm:presLayoutVars>
      </dgm:prSet>
      <dgm:spPr/>
    </dgm:pt>
    <dgm:pt modelId="{63E682DB-05C7-439F-8F14-A94BA0D18A10}" type="pres">
      <dgm:prSet presAssocID="{CC4CDC2D-4E9B-4D31-B2DA-5EF469EF2D09}" presName="desTx" presStyleLbl="alignAccFollowNode1" presStyleIdx="2" presStyleCnt="3">
        <dgm:presLayoutVars>
          <dgm:bulletEnabled val="1"/>
        </dgm:presLayoutVars>
      </dgm:prSet>
      <dgm:spPr/>
    </dgm:pt>
  </dgm:ptLst>
  <dgm:cxnLst>
    <dgm:cxn modelId="{DA4FD905-E2DD-4CC4-8419-00BC7BF00A5E}" type="presOf" srcId="{CC4CDC2D-4E9B-4D31-B2DA-5EF469EF2D09}" destId="{5FC13171-DD09-4EF4-8CE2-AC2756EA484B}" srcOrd="0" destOrd="0" presId="urn:microsoft.com/office/officeart/2005/8/layout/hList1"/>
    <dgm:cxn modelId="{D45C3A06-70F3-430E-BE75-D47F8A81500B}" type="presOf" srcId="{BCA2C6BB-FA56-44B9-9220-07FB3C296E37}" destId="{63E682DB-05C7-439F-8F14-A94BA0D18A10}" srcOrd="0" destOrd="0" presId="urn:microsoft.com/office/officeart/2005/8/layout/hList1"/>
    <dgm:cxn modelId="{4CB84534-7F38-4ACF-B525-02929E1ABC6B}" srcId="{83ED8CC6-0041-43D9-A6A6-357C9DA18E3C}" destId="{D04700F4-DB49-492E-A5F9-A55C9BC88804}" srcOrd="0" destOrd="0" parTransId="{F18D1842-F211-485F-B90F-34F9A259691A}" sibTransId="{440F913E-5062-4C17-B770-4FEA55F1E61A}"/>
    <dgm:cxn modelId="{952D156A-BD47-4A3C-B7C3-3B63C5FC74D2}" srcId="{6E193D1B-9554-4E99-AA9F-632E768CA41D}" destId="{CC4CDC2D-4E9B-4D31-B2DA-5EF469EF2D09}" srcOrd="2" destOrd="0" parTransId="{76463C60-84BE-4639-8CE1-4CEFE5D8153C}" sibTransId="{A0992876-37E7-4BC5-B7DB-B6CF72D8D536}"/>
    <dgm:cxn modelId="{DCDA6D70-212B-4A5C-A164-ACEC1867B4B6}" type="presOf" srcId="{C3BFDEDD-64F3-4263-A5C4-64EA201CC9C0}" destId="{C01D2780-EA76-4BA3-AD0C-EBE0C66234E5}" srcOrd="0" destOrd="0" presId="urn:microsoft.com/office/officeart/2005/8/layout/hList1"/>
    <dgm:cxn modelId="{C43E5556-4C3E-46E5-85B2-C5D7AE8DF1CF}" type="presOf" srcId="{83ED8CC6-0041-43D9-A6A6-357C9DA18E3C}" destId="{D5F6A0C8-515F-4A96-A456-95885C84CF3C}" srcOrd="0" destOrd="0" presId="urn:microsoft.com/office/officeart/2005/8/layout/hList1"/>
    <dgm:cxn modelId="{9166B676-6493-49E3-90BF-94BA2D5FBDDB}" type="presOf" srcId="{6E193D1B-9554-4E99-AA9F-632E768CA41D}" destId="{EFEFEF40-DEF8-4E9C-807B-734787641614}" srcOrd="0" destOrd="0" presId="urn:microsoft.com/office/officeart/2005/8/layout/hList1"/>
    <dgm:cxn modelId="{CBBE857D-1D9A-47B5-AAB3-3C14FAE25DC3}" type="presOf" srcId="{D04700F4-DB49-492E-A5F9-A55C9BC88804}" destId="{94463A80-FC10-44BC-B638-1B59A13D6C62}" srcOrd="0" destOrd="0" presId="urn:microsoft.com/office/officeart/2005/8/layout/hList1"/>
    <dgm:cxn modelId="{824683AF-D54C-4211-9A4F-7F1E7916B031}" srcId="{6E193D1B-9554-4E99-AA9F-632E768CA41D}" destId="{83ED8CC6-0041-43D9-A6A6-357C9DA18E3C}" srcOrd="1" destOrd="0" parTransId="{6CABA54D-F827-4B87-91B7-B6397D92EEE5}" sibTransId="{D91A5C0D-4BA0-4A90-9D10-00DF4C005E11}"/>
    <dgm:cxn modelId="{6C3C2BD3-D0B1-4F5F-B7F1-D6FFAE88DA8A}" srcId="{6E193D1B-9554-4E99-AA9F-632E768CA41D}" destId="{C3BFDEDD-64F3-4263-A5C4-64EA201CC9C0}" srcOrd="0" destOrd="0" parTransId="{BA2C6605-A8FD-466D-BE8C-FB715B6A0D90}" sibTransId="{68B83065-7116-4787-A286-2C60FA5007CA}"/>
    <dgm:cxn modelId="{053336E0-D75F-4DFA-8889-9E54FADFCAA5}" srcId="{C3BFDEDD-64F3-4263-A5C4-64EA201CC9C0}" destId="{7C9E9E92-477C-4994-84E3-502BF2870A8A}" srcOrd="0" destOrd="0" parTransId="{FDCA7DD9-876D-44D9-80DB-F1A9320730A3}" sibTransId="{1760173E-6AFB-436E-813E-4210D9CFC157}"/>
    <dgm:cxn modelId="{209C03E1-BD02-4AAD-B3AA-1AC28EB2CBE9}" srcId="{CC4CDC2D-4E9B-4D31-B2DA-5EF469EF2D09}" destId="{BCA2C6BB-FA56-44B9-9220-07FB3C296E37}" srcOrd="0" destOrd="0" parTransId="{C831B834-B55C-4176-A367-7281FE15B44D}" sibTransId="{5A702AD2-4D2B-45D4-9ABB-79209CAD3AE2}"/>
    <dgm:cxn modelId="{C0FB78E5-5C1C-4454-B1C0-6FDE256F38F3}" type="presOf" srcId="{7C9E9E92-477C-4994-84E3-502BF2870A8A}" destId="{7D113C9A-F28F-4670-B2D1-C2E07A062630}" srcOrd="0" destOrd="0" presId="urn:microsoft.com/office/officeart/2005/8/layout/hList1"/>
    <dgm:cxn modelId="{3205CDA0-913B-4042-BA4C-33DBC3000FEB}" type="presParOf" srcId="{EFEFEF40-DEF8-4E9C-807B-734787641614}" destId="{A5E8D153-B666-458C-9168-B57A26DA049D}" srcOrd="0" destOrd="0" presId="urn:microsoft.com/office/officeart/2005/8/layout/hList1"/>
    <dgm:cxn modelId="{BE33F9F8-7980-404C-A7A1-E0D2391587C9}" type="presParOf" srcId="{A5E8D153-B666-458C-9168-B57A26DA049D}" destId="{C01D2780-EA76-4BA3-AD0C-EBE0C66234E5}" srcOrd="0" destOrd="0" presId="urn:microsoft.com/office/officeart/2005/8/layout/hList1"/>
    <dgm:cxn modelId="{D7ABE7B7-A191-45AB-B518-3459909203D5}" type="presParOf" srcId="{A5E8D153-B666-458C-9168-B57A26DA049D}" destId="{7D113C9A-F28F-4670-B2D1-C2E07A062630}" srcOrd="1" destOrd="0" presId="urn:microsoft.com/office/officeart/2005/8/layout/hList1"/>
    <dgm:cxn modelId="{00D5CE41-1BB1-49AA-8BD8-CE863B0E0E6E}" type="presParOf" srcId="{EFEFEF40-DEF8-4E9C-807B-734787641614}" destId="{CF3FAACC-3B2D-4441-834B-338D21490A55}" srcOrd="1" destOrd="0" presId="urn:microsoft.com/office/officeart/2005/8/layout/hList1"/>
    <dgm:cxn modelId="{6598B59B-C9EF-437D-998B-F9AF36C13919}" type="presParOf" srcId="{EFEFEF40-DEF8-4E9C-807B-734787641614}" destId="{BE364DD9-EBBD-45B0-A4F8-41DB08C301FA}" srcOrd="2" destOrd="0" presId="urn:microsoft.com/office/officeart/2005/8/layout/hList1"/>
    <dgm:cxn modelId="{6BC628A0-E398-4035-B9F9-80544C905674}" type="presParOf" srcId="{BE364DD9-EBBD-45B0-A4F8-41DB08C301FA}" destId="{D5F6A0C8-515F-4A96-A456-95885C84CF3C}" srcOrd="0" destOrd="0" presId="urn:microsoft.com/office/officeart/2005/8/layout/hList1"/>
    <dgm:cxn modelId="{9F787E61-D3C7-4D78-9C27-FF614D738ADD}" type="presParOf" srcId="{BE364DD9-EBBD-45B0-A4F8-41DB08C301FA}" destId="{94463A80-FC10-44BC-B638-1B59A13D6C62}" srcOrd="1" destOrd="0" presId="urn:microsoft.com/office/officeart/2005/8/layout/hList1"/>
    <dgm:cxn modelId="{A041CB77-1F16-4948-ADD8-AD14CDC06BBB}" type="presParOf" srcId="{EFEFEF40-DEF8-4E9C-807B-734787641614}" destId="{F5F5578B-57BB-49D4-9BAE-CECC46E6E2BB}" srcOrd="3" destOrd="0" presId="urn:microsoft.com/office/officeart/2005/8/layout/hList1"/>
    <dgm:cxn modelId="{CFD047C9-6221-4AC6-B768-AD8ABF479FA1}" type="presParOf" srcId="{EFEFEF40-DEF8-4E9C-807B-734787641614}" destId="{E83859D7-4D5A-4DE0-A5DD-D7EB667B572D}" srcOrd="4" destOrd="0" presId="urn:microsoft.com/office/officeart/2005/8/layout/hList1"/>
    <dgm:cxn modelId="{A1B8B2D5-8778-444D-8F7F-91FEFF6B221D}" type="presParOf" srcId="{E83859D7-4D5A-4DE0-A5DD-D7EB667B572D}" destId="{5FC13171-DD09-4EF4-8CE2-AC2756EA484B}" srcOrd="0" destOrd="0" presId="urn:microsoft.com/office/officeart/2005/8/layout/hList1"/>
    <dgm:cxn modelId="{3D4ACFAE-482E-4A0E-B53C-2C9EECF7959A}" type="presParOf" srcId="{E83859D7-4D5A-4DE0-A5DD-D7EB667B572D}" destId="{63E682DB-05C7-439F-8F14-A94BA0D18A10}" srcOrd="1" destOrd="0" presId="urn:microsoft.com/office/officeart/2005/8/layout/hList1"/>
  </dgm:cxnLst>
  <dgm:bg/>
  <dgm:whole/>
  <dgm:extLst>
    <a:ext uri="http://schemas.microsoft.com/office/drawing/2008/diagram">
      <dsp:dataModelExt xmlns:dsp="http://schemas.microsoft.com/office/drawing/2008/diagram" relId="rId69"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E3E5F95B-E55B-4CFD-B22C-D01AC42134D5}"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D7E1796E-B6F2-458D-835D-14766BC2094C}">
      <dgm:prSet phldrT="[Text]" custT="1"/>
      <dgm:spPr/>
      <dgm:t>
        <a:bodyPr/>
        <a:lstStyle/>
        <a:p>
          <a:r>
            <a:rPr lang="en-GB" sz="1100" b="1" dirty="0"/>
            <a:t>Software security</a:t>
          </a:r>
        </a:p>
      </dgm:t>
    </dgm:pt>
    <dgm:pt modelId="{BD812129-D700-48C3-919E-D2040200CF3F}" type="parTrans" cxnId="{CED41DDF-6EDB-4019-956D-9DBEB7DC1C82}">
      <dgm:prSet/>
      <dgm:spPr/>
      <dgm:t>
        <a:bodyPr/>
        <a:lstStyle/>
        <a:p>
          <a:endParaRPr lang="en-GB" sz="1100"/>
        </a:p>
      </dgm:t>
    </dgm:pt>
    <dgm:pt modelId="{786F46FF-B782-4D1F-8232-BCA857D00F0D}" type="sibTrans" cxnId="{CED41DDF-6EDB-4019-956D-9DBEB7DC1C82}">
      <dgm:prSet/>
      <dgm:spPr/>
      <dgm:t>
        <a:bodyPr/>
        <a:lstStyle/>
        <a:p>
          <a:endParaRPr lang="en-GB" sz="1100"/>
        </a:p>
      </dgm:t>
    </dgm:pt>
    <dgm:pt modelId="{9655308D-BAAB-4BF6-944F-F667B6580264}">
      <dgm:prSet phldrT="[Text]" custT="1"/>
      <dgm:spPr/>
      <dgm:t>
        <a:bodyPr/>
        <a:lstStyle/>
        <a:p>
          <a:r>
            <a:rPr lang="en-GB" sz="1100" dirty="0"/>
            <a:t>Risks associated to software vulnerabilities such as SQL injection. These type vulnerabilities are critical as they could allow hackers to attack multiple customers at once.</a:t>
          </a:r>
        </a:p>
      </dgm:t>
    </dgm:pt>
    <dgm:pt modelId="{8604150D-7AB5-4D57-B175-617380A92167}" type="parTrans" cxnId="{EBA99EFF-2D90-499B-A33D-D81558B446D3}">
      <dgm:prSet/>
      <dgm:spPr/>
      <dgm:t>
        <a:bodyPr/>
        <a:lstStyle/>
        <a:p>
          <a:endParaRPr lang="en-GB" sz="1100"/>
        </a:p>
      </dgm:t>
    </dgm:pt>
    <dgm:pt modelId="{B4D65B85-C991-448D-8912-1EC070E373D5}" type="sibTrans" cxnId="{EBA99EFF-2D90-499B-A33D-D81558B446D3}">
      <dgm:prSet/>
      <dgm:spPr/>
      <dgm:t>
        <a:bodyPr/>
        <a:lstStyle/>
        <a:p>
          <a:endParaRPr lang="en-GB" sz="1100"/>
        </a:p>
      </dgm:t>
    </dgm:pt>
    <dgm:pt modelId="{1BB04F70-F1F6-4C77-A515-DA59224403B9}">
      <dgm:prSet phldrT="[Text]" custT="1"/>
      <dgm:spPr/>
      <dgm:t>
        <a:bodyPr/>
        <a:lstStyle/>
        <a:p>
          <a:r>
            <a:rPr lang="en-GB" sz="1100" b="1" dirty="0"/>
            <a:t>Network attacks</a:t>
          </a:r>
        </a:p>
      </dgm:t>
    </dgm:pt>
    <dgm:pt modelId="{F9E11D71-133C-4F2E-BC19-D7A2DBF45144}" type="parTrans" cxnId="{0FD36678-36E6-4EB5-9DF9-9FFA6D3ED71E}">
      <dgm:prSet/>
      <dgm:spPr/>
      <dgm:t>
        <a:bodyPr/>
        <a:lstStyle/>
        <a:p>
          <a:endParaRPr lang="en-GB" sz="1100"/>
        </a:p>
      </dgm:t>
    </dgm:pt>
    <dgm:pt modelId="{0B431AF7-2EEC-4CFD-A50F-508163ABE21E}" type="sibTrans" cxnId="{0FD36678-36E6-4EB5-9DF9-9FFA6D3ED71E}">
      <dgm:prSet/>
      <dgm:spPr/>
      <dgm:t>
        <a:bodyPr/>
        <a:lstStyle/>
        <a:p>
          <a:endParaRPr lang="en-GB" sz="1100"/>
        </a:p>
      </dgm:t>
    </dgm:pt>
    <dgm:pt modelId="{246DBAFD-0972-4C6C-817F-192197378CFD}">
      <dgm:prSet phldrT="[Text]" custT="1"/>
      <dgm:spPr/>
      <dgm:t>
        <a:bodyPr/>
        <a:lstStyle/>
        <a:p>
          <a:r>
            <a:rPr lang="en-GB" sz="1100" dirty="0"/>
            <a:t>Cloud services are managed and used via internet connection, therefore they are vulnerable to network attacks such as DOS, Man-in-the-middle attack, eavesdropping.</a:t>
          </a:r>
        </a:p>
      </dgm:t>
    </dgm:pt>
    <dgm:pt modelId="{5D918680-E049-4C35-A765-3B6B9C4857C4}" type="parTrans" cxnId="{B27B8134-E464-4704-B9C2-089752B27C77}">
      <dgm:prSet/>
      <dgm:spPr/>
      <dgm:t>
        <a:bodyPr/>
        <a:lstStyle/>
        <a:p>
          <a:endParaRPr lang="en-GB" sz="1100"/>
        </a:p>
      </dgm:t>
    </dgm:pt>
    <dgm:pt modelId="{771F7702-A8DA-45B3-9C6A-72417357EA9F}" type="sibTrans" cxnId="{B27B8134-E464-4704-B9C2-089752B27C77}">
      <dgm:prSet/>
      <dgm:spPr/>
      <dgm:t>
        <a:bodyPr/>
        <a:lstStyle/>
        <a:p>
          <a:endParaRPr lang="en-GB" sz="1100"/>
        </a:p>
      </dgm:t>
    </dgm:pt>
    <dgm:pt modelId="{2C7DF915-43F8-4123-82F3-E945D042E72F}">
      <dgm:prSet phldrT="[Text]" custT="1"/>
      <dgm:spPr/>
      <dgm:t>
        <a:bodyPr/>
        <a:lstStyle/>
        <a:p>
          <a:r>
            <a:rPr lang="en-GB" sz="1100" b="1" dirty="0"/>
            <a:t>Social engineering attacks</a:t>
          </a:r>
        </a:p>
      </dgm:t>
    </dgm:pt>
    <dgm:pt modelId="{6E8E399D-3310-4183-A544-6D7B4D67E02D}" type="parTrans" cxnId="{D038D60B-6663-40DB-895B-7145D1E68345}">
      <dgm:prSet/>
      <dgm:spPr/>
      <dgm:t>
        <a:bodyPr/>
        <a:lstStyle/>
        <a:p>
          <a:endParaRPr lang="en-GB" sz="1100"/>
        </a:p>
      </dgm:t>
    </dgm:pt>
    <dgm:pt modelId="{84DD8853-D81F-4871-B18E-155F7475E022}" type="sibTrans" cxnId="{D038D60B-6663-40DB-895B-7145D1E68345}">
      <dgm:prSet/>
      <dgm:spPr/>
      <dgm:t>
        <a:bodyPr/>
        <a:lstStyle/>
        <a:p>
          <a:endParaRPr lang="en-GB" sz="1100"/>
        </a:p>
      </dgm:t>
    </dgm:pt>
    <dgm:pt modelId="{3EC3CDDF-0583-4EFE-A630-E479619DB636}">
      <dgm:prSet custT="1"/>
      <dgm:spPr/>
      <dgm:t>
        <a:bodyPr/>
        <a:lstStyle/>
        <a:p>
          <a:r>
            <a:rPr lang="en-GB" sz="1100" b="1" dirty="0"/>
            <a:t>Management interface</a:t>
          </a:r>
        </a:p>
      </dgm:t>
    </dgm:pt>
    <dgm:pt modelId="{87E105ED-343E-4CBA-A3DF-069157B7FE89}" type="parTrans" cxnId="{D9629348-6C51-4965-B3CD-3AFA47FFA235}">
      <dgm:prSet/>
      <dgm:spPr/>
      <dgm:t>
        <a:bodyPr/>
        <a:lstStyle/>
        <a:p>
          <a:endParaRPr lang="en-GB" sz="1100"/>
        </a:p>
      </dgm:t>
    </dgm:pt>
    <dgm:pt modelId="{838E2D1F-EB04-49E9-B376-BC13E26F839C}" type="sibTrans" cxnId="{D9629348-6C51-4965-B3CD-3AFA47FFA235}">
      <dgm:prSet/>
      <dgm:spPr/>
      <dgm:t>
        <a:bodyPr/>
        <a:lstStyle/>
        <a:p>
          <a:endParaRPr lang="en-GB" sz="1100"/>
        </a:p>
      </dgm:t>
    </dgm:pt>
    <dgm:pt modelId="{C265A9E9-02EF-4EA0-BBC6-D14A163BE309}">
      <dgm:prSet phldrT="[Text]" custT="1"/>
      <dgm:spPr/>
      <dgm:t>
        <a:bodyPr/>
        <a:lstStyle/>
        <a:p>
          <a:r>
            <a:rPr lang="en-GB" sz="1100" dirty="0"/>
            <a:t>Social engineering is the art of deceive people and n cloud computing, most of the administrative process happens online, creating a  high risk of attackers pretending to be the cloud provider.</a:t>
          </a:r>
        </a:p>
      </dgm:t>
    </dgm:pt>
    <dgm:pt modelId="{B20885A4-AD1A-4998-92D4-40F3085040EC}" type="parTrans" cxnId="{EB2B734A-2F2D-4B88-B6FF-940E02043965}">
      <dgm:prSet/>
      <dgm:spPr/>
      <dgm:t>
        <a:bodyPr/>
        <a:lstStyle/>
        <a:p>
          <a:endParaRPr lang="en-GB" sz="1100"/>
        </a:p>
      </dgm:t>
    </dgm:pt>
    <dgm:pt modelId="{5766F212-3357-495A-9101-664EC52FC9D6}" type="sibTrans" cxnId="{EB2B734A-2F2D-4B88-B6FF-940E02043965}">
      <dgm:prSet/>
      <dgm:spPr/>
      <dgm:t>
        <a:bodyPr/>
        <a:lstStyle/>
        <a:p>
          <a:endParaRPr lang="en-GB" sz="1100"/>
        </a:p>
      </dgm:t>
    </dgm:pt>
    <dgm:pt modelId="{8A7913A0-DA36-4339-92B2-0136B4FDD647}">
      <dgm:prSet custT="1"/>
      <dgm:spPr/>
      <dgm:t>
        <a:bodyPr/>
        <a:lstStyle/>
        <a:p>
          <a:r>
            <a:rPr lang="en-GB" sz="1100" dirty="0"/>
            <a:t>Cloud services give  customers the opportunity to manage their services through a simple management interface that can be vulnerable to attackers.</a:t>
          </a:r>
        </a:p>
      </dgm:t>
    </dgm:pt>
    <dgm:pt modelId="{F343E5B4-ED1D-4AD0-A683-7FB4175D0AE3}" type="parTrans" cxnId="{229CD53A-D7ED-434B-ABCA-206B2AEEB10B}">
      <dgm:prSet/>
      <dgm:spPr/>
      <dgm:t>
        <a:bodyPr/>
        <a:lstStyle/>
        <a:p>
          <a:endParaRPr lang="en-GB"/>
        </a:p>
      </dgm:t>
    </dgm:pt>
    <dgm:pt modelId="{AE8BBB40-3680-4AC8-BFDC-93A054DA7789}" type="sibTrans" cxnId="{229CD53A-D7ED-434B-ABCA-206B2AEEB10B}">
      <dgm:prSet/>
      <dgm:spPr/>
      <dgm:t>
        <a:bodyPr/>
        <a:lstStyle/>
        <a:p>
          <a:endParaRPr lang="en-GB"/>
        </a:p>
      </dgm:t>
    </dgm:pt>
    <dgm:pt modelId="{57288209-9A73-4A99-A1E7-E910260FE7AA}" type="pres">
      <dgm:prSet presAssocID="{E3E5F95B-E55B-4CFD-B22C-D01AC42134D5}" presName="Name0" presStyleCnt="0">
        <dgm:presLayoutVars>
          <dgm:dir/>
          <dgm:animLvl val="lvl"/>
          <dgm:resizeHandles val="exact"/>
        </dgm:presLayoutVars>
      </dgm:prSet>
      <dgm:spPr/>
    </dgm:pt>
    <dgm:pt modelId="{38CD70BD-B577-4DCC-A96A-822584C645B2}" type="pres">
      <dgm:prSet presAssocID="{D7E1796E-B6F2-458D-835D-14766BC2094C}" presName="composite" presStyleCnt="0"/>
      <dgm:spPr/>
    </dgm:pt>
    <dgm:pt modelId="{899FC670-414B-4C2A-8639-451555E0E470}" type="pres">
      <dgm:prSet presAssocID="{D7E1796E-B6F2-458D-835D-14766BC2094C}" presName="parTx" presStyleLbl="alignNode1" presStyleIdx="0" presStyleCnt="4">
        <dgm:presLayoutVars>
          <dgm:chMax val="0"/>
          <dgm:chPref val="0"/>
          <dgm:bulletEnabled val="1"/>
        </dgm:presLayoutVars>
      </dgm:prSet>
      <dgm:spPr/>
    </dgm:pt>
    <dgm:pt modelId="{CD29324B-6868-4C8E-8867-0DAECC052306}" type="pres">
      <dgm:prSet presAssocID="{D7E1796E-B6F2-458D-835D-14766BC2094C}" presName="desTx" presStyleLbl="alignAccFollowNode1" presStyleIdx="0" presStyleCnt="4">
        <dgm:presLayoutVars>
          <dgm:bulletEnabled val="1"/>
        </dgm:presLayoutVars>
      </dgm:prSet>
      <dgm:spPr/>
    </dgm:pt>
    <dgm:pt modelId="{14E96740-15E6-4253-AA00-D4FF4315F8A7}" type="pres">
      <dgm:prSet presAssocID="{786F46FF-B782-4D1F-8232-BCA857D00F0D}" presName="space" presStyleCnt="0"/>
      <dgm:spPr/>
    </dgm:pt>
    <dgm:pt modelId="{358A0C52-E038-43BB-89AC-A01B0C2F33DD}" type="pres">
      <dgm:prSet presAssocID="{1BB04F70-F1F6-4C77-A515-DA59224403B9}" presName="composite" presStyleCnt="0"/>
      <dgm:spPr/>
    </dgm:pt>
    <dgm:pt modelId="{9EEDDF16-16AE-461B-B6F5-91D77D1E619A}" type="pres">
      <dgm:prSet presAssocID="{1BB04F70-F1F6-4C77-A515-DA59224403B9}" presName="parTx" presStyleLbl="alignNode1" presStyleIdx="1" presStyleCnt="4">
        <dgm:presLayoutVars>
          <dgm:chMax val="0"/>
          <dgm:chPref val="0"/>
          <dgm:bulletEnabled val="1"/>
        </dgm:presLayoutVars>
      </dgm:prSet>
      <dgm:spPr/>
    </dgm:pt>
    <dgm:pt modelId="{1F24DCA9-72D8-492B-8730-CD70294A2557}" type="pres">
      <dgm:prSet presAssocID="{1BB04F70-F1F6-4C77-A515-DA59224403B9}" presName="desTx" presStyleLbl="alignAccFollowNode1" presStyleIdx="1" presStyleCnt="4">
        <dgm:presLayoutVars>
          <dgm:bulletEnabled val="1"/>
        </dgm:presLayoutVars>
      </dgm:prSet>
      <dgm:spPr/>
    </dgm:pt>
    <dgm:pt modelId="{61CF0038-8E35-4E1F-9006-8981DDA27B32}" type="pres">
      <dgm:prSet presAssocID="{0B431AF7-2EEC-4CFD-A50F-508163ABE21E}" presName="space" presStyleCnt="0"/>
      <dgm:spPr/>
    </dgm:pt>
    <dgm:pt modelId="{0F99A19B-8242-41CC-8D53-6609A67D80CC}" type="pres">
      <dgm:prSet presAssocID="{2C7DF915-43F8-4123-82F3-E945D042E72F}" presName="composite" presStyleCnt="0"/>
      <dgm:spPr/>
    </dgm:pt>
    <dgm:pt modelId="{57134D66-96D7-4726-A345-257DD9AF210E}" type="pres">
      <dgm:prSet presAssocID="{2C7DF915-43F8-4123-82F3-E945D042E72F}" presName="parTx" presStyleLbl="alignNode1" presStyleIdx="2" presStyleCnt="4">
        <dgm:presLayoutVars>
          <dgm:chMax val="0"/>
          <dgm:chPref val="0"/>
          <dgm:bulletEnabled val="1"/>
        </dgm:presLayoutVars>
      </dgm:prSet>
      <dgm:spPr/>
    </dgm:pt>
    <dgm:pt modelId="{739F8A02-C0D2-4974-B1FF-8128AF65C9EF}" type="pres">
      <dgm:prSet presAssocID="{2C7DF915-43F8-4123-82F3-E945D042E72F}" presName="desTx" presStyleLbl="alignAccFollowNode1" presStyleIdx="2" presStyleCnt="4">
        <dgm:presLayoutVars>
          <dgm:bulletEnabled val="1"/>
        </dgm:presLayoutVars>
      </dgm:prSet>
      <dgm:spPr/>
    </dgm:pt>
    <dgm:pt modelId="{C38D9575-ECC9-42A1-AA72-865CF56F976B}" type="pres">
      <dgm:prSet presAssocID="{84DD8853-D81F-4871-B18E-155F7475E022}" presName="space" presStyleCnt="0"/>
      <dgm:spPr/>
    </dgm:pt>
    <dgm:pt modelId="{4921CEF9-0542-420E-B106-1EA6CB42F88F}" type="pres">
      <dgm:prSet presAssocID="{3EC3CDDF-0583-4EFE-A630-E479619DB636}" presName="composite" presStyleCnt="0"/>
      <dgm:spPr/>
    </dgm:pt>
    <dgm:pt modelId="{9E3D59B5-E38E-4178-9E2B-2579B3B967E7}" type="pres">
      <dgm:prSet presAssocID="{3EC3CDDF-0583-4EFE-A630-E479619DB636}" presName="parTx" presStyleLbl="alignNode1" presStyleIdx="3" presStyleCnt="4">
        <dgm:presLayoutVars>
          <dgm:chMax val="0"/>
          <dgm:chPref val="0"/>
          <dgm:bulletEnabled val="1"/>
        </dgm:presLayoutVars>
      </dgm:prSet>
      <dgm:spPr/>
    </dgm:pt>
    <dgm:pt modelId="{F160A889-70D6-4D80-B3E2-8F77435C77EE}" type="pres">
      <dgm:prSet presAssocID="{3EC3CDDF-0583-4EFE-A630-E479619DB636}" presName="desTx" presStyleLbl="alignAccFollowNode1" presStyleIdx="3" presStyleCnt="4" custLinFactNeighborX="1999" custLinFactNeighborY="1511">
        <dgm:presLayoutVars>
          <dgm:bulletEnabled val="1"/>
        </dgm:presLayoutVars>
      </dgm:prSet>
      <dgm:spPr/>
    </dgm:pt>
  </dgm:ptLst>
  <dgm:cxnLst>
    <dgm:cxn modelId="{D038D60B-6663-40DB-895B-7145D1E68345}" srcId="{E3E5F95B-E55B-4CFD-B22C-D01AC42134D5}" destId="{2C7DF915-43F8-4123-82F3-E945D042E72F}" srcOrd="2" destOrd="0" parTransId="{6E8E399D-3310-4183-A544-6D7B4D67E02D}" sibTransId="{84DD8853-D81F-4871-B18E-155F7475E022}"/>
    <dgm:cxn modelId="{4FD6C012-DE9C-4C81-89FB-3B1DECDDFFA8}" type="presOf" srcId="{1BB04F70-F1F6-4C77-A515-DA59224403B9}" destId="{9EEDDF16-16AE-461B-B6F5-91D77D1E619A}" srcOrd="0" destOrd="0" presId="urn:microsoft.com/office/officeart/2005/8/layout/hList1"/>
    <dgm:cxn modelId="{3EBD2313-4806-4F81-97F4-BDCA0F2FBE19}" type="presOf" srcId="{3EC3CDDF-0583-4EFE-A630-E479619DB636}" destId="{9E3D59B5-E38E-4178-9E2B-2579B3B967E7}" srcOrd="0" destOrd="0" presId="urn:microsoft.com/office/officeart/2005/8/layout/hList1"/>
    <dgm:cxn modelId="{B27B8134-E464-4704-B9C2-089752B27C77}" srcId="{1BB04F70-F1F6-4C77-A515-DA59224403B9}" destId="{246DBAFD-0972-4C6C-817F-192197378CFD}" srcOrd="0" destOrd="0" parTransId="{5D918680-E049-4C35-A765-3B6B9C4857C4}" sibTransId="{771F7702-A8DA-45B3-9C6A-72417357EA9F}"/>
    <dgm:cxn modelId="{229CD53A-D7ED-434B-ABCA-206B2AEEB10B}" srcId="{3EC3CDDF-0583-4EFE-A630-E479619DB636}" destId="{8A7913A0-DA36-4339-92B2-0136B4FDD647}" srcOrd="0" destOrd="0" parTransId="{F343E5B4-ED1D-4AD0-A683-7FB4175D0AE3}" sibTransId="{AE8BBB40-3680-4AC8-BFDC-93A054DA7789}"/>
    <dgm:cxn modelId="{D9629348-6C51-4965-B3CD-3AFA47FFA235}" srcId="{E3E5F95B-E55B-4CFD-B22C-D01AC42134D5}" destId="{3EC3CDDF-0583-4EFE-A630-E479619DB636}" srcOrd="3" destOrd="0" parTransId="{87E105ED-343E-4CBA-A3DF-069157B7FE89}" sibTransId="{838E2D1F-EB04-49E9-B376-BC13E26F839C}"/>
    <dgm:cxn modelId="{EB2B734A-2F2D-4B88-B6FF-940E02043965}" srcId="{2C7DF915-43F8-4123-82F3-E945D042E72F}" destId="{C265A9E9-02EF-4EA0-BBC6-D14A163BE309}" srcOrd="0" destOrd="0" parTransId="{B20885A4-AD1A-4998-92D4-40F3085040EC}" sibTransId="{5766F212-3357-495A-9101-664EC52FC9D6}"/>
    <dgm:cxn modelId="{87946D6C-0454-4680-9B3A-55E6D5641921}" type="presOf" srcId="{8A7913A0-DA36-4339-92B2-0136B4FDD647}" destId="{F160A889-70D6-4D80-B3E2-8F77435C77EE}" srcOrd="0" destOrd="0" presId="urn:microsoft.com/office/officeart/2005/8/layout/hList1"/>
    <dgm:cxn modelId="{7CEDF071-E6B3-4D7C-BDC8-6BD2CFFF1112}" type="presOf" srcId="{E3E5F95B-E55B-4CFD-B22C-D01AC42134D5}" destId="{57288209-9A73-4A99-A1E7-E910260FE7AA}" srcOrd="0" destOrd="0" presId="urn:microsoft.com/office/officeart/2005/8/layout/hList1"/>
    <dgm:cxn modelId="{0FD36678-36E6-4EB5-9DF9-9FFA6D3ED71E}" srcId="{E3E5F95B-E55B-4CFD-B22C-D01AC42134D5}" destId="{1BB04F70-F1F6-4C77-A515-DA59224403B9}" srcOrd="1" destOrd="0" parTransId="{F9E11D71-133C-4F2E-BC19-D7A2DBF45144}" sibTransId="{0B431AF7-2EEC-4CFD-A50F-508163ABE21E}"/>
    <dgm:cxn modelId="{CFA5659C-0A14-48AF-A089-DC3A342A1733}" type="presOf" srcId="{2C7DF915-43F8-4123-82F3-E945D042E72F}" destId="{57134D66-96D7-4726-A345-257DD9AF210E}" srcOrd="0" destOrd="0" presId="urn:microsoft.com/office/officeart/2005/8/layout/hList1"/>
    <dgm:cxn modelId="{04BAAFCB-E7ED-4F4C-A3B3-E06F95803E18}" type="presOf" srcId="{9655308D-BAAB-4BF6-944F-F667B6580264}" destId="{CD29324B-6868-4C8E-8867-0DAECC052306}" srcOrd="0" destOrd="0" presId="urn:microsoft.com/office/officeart/2005/8/layout/hList1"/>
    <dgm:cxn modelId="{B24ACAD1-DE52-4DE7-B290-FC0E6CA24652}" type="presOf" srcId="{D7E1796E-B6F2-458D-835D-14766BC2094C}" destId="{899FC670-414B-4C2A-8639-451555E0E470}" srcOrd="0" destOrd="0" presId="urn:microsoft.com/office/officeart/2005/8/layout/hList1"/>
    <dgm:cxn modelId="{CED41DDF-6EDB-4019-956D-9DBEB7DC1C82}" srcId="{E3E5F95B-E55B-4CFD-B22C-D01AC42134D5}" destId="{D7E1796E-B6F2-458D-835D-14766BC2094C}" srcOrd="0" destOrd="0" parTransId="{BD812129-D700-48C3-919E-D2040200CF3F}" sibTransId="{786F46FF-B782-4D1F-8232-BCA857D00F0D}"/>
    <dgm:cxn modelId="{2F85A1DF-CB55-4291-82CF-B49E29CC5FCF}" type="presOf" srcId="{246DBAFD-0972-4C6C-817F-192197378CFD}" destId="{1F24DCA9-72D8-492B-8730-CD70294A2557}" srcOrd="0" destOrd="0" presId="urn:microsoft.com/office/officeart/2005/8/layout/hList1"/>
    <dgm:cxn modelId="{B37680F4-DB26-4545-BCA9-38B7BA5A4B87}" type="presOf" srcId="{C265A9E9-02EF-4EA0-BBC6-D14A163BE309}" destId="{739F8A02-C0D2-4974-B1FF-8128AF65C9EF}" srcOrd="0" destOrd="0" presId="urn:microsoft.com/office/officeart/2005/8/layout/hList1"/>
    <dgm:cxn modelId="{EBA99EFF-2D90-499B-A33D-D81558B446D3}" srcId="{D7E1796E-B6F2-458D-835D-14766BC2094C}" destId="{9655308D-BAAB-4BF6-944F-F667B6580264}" srcOrd="0" destOrd="0" parTransId="{8604150D-7AB5-4D57-B175-617380A92167}" sibTransId="{B4D65B85-C991-448D-8912-1EC070E373D5}"/>
    <dgm:cxn modelId="{3387671A-44AC-4775-B361-A2264CD12480}" type="presParOf" srcId="{57288209-9A73-4A99-A1E7-E910260FE7AA}" destId="{38CD70BD-B577-4DCC-A96A-822584C645B2}" srcOrd="0" destOrd="0" presId="urn:microsoft.com/office/officeart/2005/8/layout/hList1"/>
    <dgm:cxn modelId="{9B00C8BB-127C-4F52-95D9-295CB1F21D97}" type="presParOf" srcId="{38CD70BD-B577-4DCC-A96A-822584C645B2}" destId="{899FC670-414B-4C2A-8639-451555E0E470}" srcOrd="0" destOrd="0" presId="urn:microsoft.com/office/officeart/2005/8/layout/hList1"/>
    <dgm:cxn modelId="{CA1A3668-C96D-4798-99A1-E367B46F0CCF}" type="presParOf" srcId="{38CD70BD-B577-4DCC-A96A-822584C645B2}" destId="{CD29324B-6868-4C8E-8867-0DAECC052306}" srcOrd="1" destOrd="0" presId="urn:microsoft.com/office/officeart/2005/8/layout/hList1"/>
    <dgm:cxn modelId="{A874A408-8AB8-4E61-8D12-B756414B0C12}" type="presParOf" srcId="{57288209-9A73-4A99-A1E7-E910260FE7AA}" destId="{14E96740-15E6-4253-AA00-D4FF4315F8A7}" srcOrd="1" destOrd="0" presId="urn:microsoft.com/office/officeart/2005/8/layout/hList1"/>
    <dgm:cxn modelId="{38B81F14-910B-4BAB-B8F0-42305938EB36}" type="presParOf" srcId="{57288209-9A73-4A99-A1E7-E910260FE7AA}" destId="{358A0C52-E038-43BB-89AC-A01B0C2F33DD}" srcOrd="2" destOrd="0" presId="urn:microsoft.com/office/officeart/2005/8/layout/hList1"/>
    <dgm:cxn modelId="{5893244D-DB83-4ECD-B8A1-82A363BB29DF}" type="presParOf" srcId="{358A0C52-E038-43BB-89AC-A01B0C2F33DD}" destId="{9EEDDF16-16AE-461B-B6F5-91D77D1E619A}" srcOrd="0" destOrd="0" presId="urn:microsoft.com/office/officeart/2005/8/layout/hList1"/>
    <dgm:cxn modelId="{C9B63CC3-7153-4A43-A426-0E4243EA101E}" type="presParOf" srcId="{358A0C52-E038-43BB-89AC-A01B0C2F33DD}" destId="{1F24DCA9-72D8-492B-8730-CD70294A2557}" srcOrd="1" destOrd="0" presId="urn:microsoft.com/office/officeart/2005/8/layout/hList1"/>
    <dgm:cxn modelId="{DDD9537C-ADC0-4BCF-AB30-4A26E93623E3}" type="presParOf" srcId="{57288209-9A73-4A99-A1E7-E910260FE7AA}" destId="{61CF0038-8E35-4E1F-9006-8981DDA27B32}" srcOrd="3" destOrd="0" presId="urn:microsoft.com/office/officeart/2005/8/layout/hList1"/>
    <dgm:cxn modelId="{0902C96D-4B60-4493-9BEF-E2966F7D8DB6}" type="presParOf" srcId="{57288209-9A73-4A99-A1E7-E910260FE7AA}" destId="{0F99A19B-8242-41CC-8D53-6609A67D80CC}" srcOrd="4" destOrd="0" presId="urn:microsoft.com/office/officeart/2005/8/layout/hList1"/>
    <dgm:cxn modelId="{CEA3B95E-87D7-410A-B23F-63A67EE7E594}" type="presParOf" srcId="{0F99A19B-8242-41CC-8D53-6609A67D80CC}" destId="{57134D66-96D7-4726-A345-257DD9AF210E}" srcOrd="0" destOrd="0" presId="urn:microsoft.com/office/officeart/2005/8/layout/hList1"/>
    <dgm:cxn modelId="{E418090E-4C92-4EED-9559-BF471B5126A1}" type="presParOf" srcId="{0F99A19B-8242-41CC-8D53-6609A67D80CC}" destId="{739F8A02-C0D2-4974-B1FF-8128AF65C9EF}" srcOrd="1" destOrd="0" presId="urn:microsoft.com/office/officeart/2005/8/layout/hList1"/>
    <dgm:cxn modelId="{F23FB038-AFD2-47EE-A202-20FBC9B2B5F1}" type="presParOf" srcId="{57288209-9A73-4A99-A1E7-E910260FE7AA}" destId="{C38D9575-ECC9-42A1-AA72-865CF56F976B}" srcOrd="5" destOrd="0" presId="urn:microsoft.com/office/officeart/2005/8/layout/hList1"/>
    <dgm:cxn modelId="{151C9AB2-B7B2-46B4-B675-8B43129BF14C}" type="presParOf" srcId="{57288209-9A73-4A99-A1E7-E910260FE7AA}" destId="{4921CEF9-0542-420E-B106-1EA6CB42F88F}" srcOrd="6" destOrd="0" presId="urn:microsoft.com/office/officeart/2005/8/layout/hList1"/>
    <dgm:cxn modelId="{A989DB6C-507A-4110-9CAC-76DCFAD101C6}" type="presParOf" srcId="{4921CEF9-0542-420E-B106-1EA6CB42F88F}" destId="{9E3D59B5-E38E-4178-9E2B-2579B3B967E7}" srcOrd="0" destOrd="0" presId="urn:microsoft.com/office/officeart/2005/8/layout/hList1"/>
    <dgm:cxn modelId="{4CBC690D-444A-4350-95A1-19363D08A0B7}" type="presParOf" srcId="{4921CEF9-0542-420E-B106-1EA6CB42F88F}" destId="{F160A889-70D6-4D80-B3E2-8F77435C77EE}" srcOrd="1" destOrd="0" presId="urn:microsoft.com/office/officeart/2005/8/layout/hList1"/>
  </dgm:cxnLst>
  <dgm:bg/>
  <dgm:whole/>
  <dgm:extLst>
    <a:ext uri="http://schemas.microsoft.com/office/drawing/2008/diagram">
      <dsp:dataModelExt xmlns:dsp="http://schemas.microsoft.com/office/drawing/2008/diagram" relId="rId79"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247F0C01-CCDA-4127-BBF6-5F06DB4F88EA}"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1E6A9566-624B-4251-A232-6598B0748B11}">
      <dgm:prSet phldrT="[Text]" custT="1"/>
      <dgm:spPr/>
      <dgm:t>
        <a:bodyPr/>
        <a:lstStyle/>
        <a:p>
          <a:r>
            <a:rPr lang="en-GB" sz="1100" b="1" dirty="0"/>
            <a:t>Device Theft</a:t>
          </a:r>
        </a:p>
      </dgm:t>
    </dgm:pt>
    <dgm:pt modelId="{7E178F95-1DE2-4E3D-848B-7652E6A47B81}" type="parTrans" cxnId="{EE7310BF-AF1D-4BE2-B79E-03547ED025B0}">
      <dgm:prSet/>
      <dgm:spPr/>
      <dgm:t>
        <a:bodyPr/>
        <a:lstStyle/>
        <a:p>
          <a:endParaRPr lang="en-GB" sz="1100"/>
        </a:p>
      </dgm:t>
    </dgm:pt>
    <dgm:pt modelId="{5B40517C-8F0F-46CA-B182-52866ED48543}" type="sibTrans" cxnId="{EE7310BF-AF1D-4BE2-B79E-03547ED025B0}">
      <dgm:prSet/>
      <dgm:spPr/>
      <dgm:t>
        <a:bodyPr/>
        <a:lstStyle/>
        <a:p>
          <a:endParaRPr lang="en-GB" sz="1100"/>
        </a:p>
      </dgm:t>
    </dgm:pt>
    <dgm:pt modelId="{D6B9C646-1EC0-47EE-A022-D8F6129CB422}">
      <dgm:prSet phldrT="[Text]" custT="1"/>
      <dgm:spPr/>
      <dgm:t>
        <a:bodyPr/>
        <a:lstStyle/>
        <a:p>
          <a:r>
            <a:rPr lang="en-GB" sz="1100" dirty="0"/>
            <a:t>Ubiquitous access is one of the main advantages of Cloud but a lost or stolen device could mean a potential data breach. BYOD policy in some SME, makes the risk higher.</a:t>
          </a:r>
        </a:p>
      </dgm:t>
    </dgm:pt>
    <dgm:pt modelId="{594FB582-3815-4D9A-A8F0-B2EDC7D8A499}" type="parTrans" cxnId="{B9472824-4BF4-4509-B72D-63DE8514E584}">
      <dgm:prSet/>
      <dgm:spPr/>
      <dgm:t>
        <a:bodyPr/>
        <a:lstStyle/>
        <a:p>
          <a:endParaRPr lang="en-GB" sz="1100"/>
        </a:p>
      </dgm:t>
    </dgm:pt>
    <dgm:pt modelId="{5FDB209A-2445-408F-843A-E30CD691A76F}" type="sibTrans" cxnId="{B9472824-4BF4-4509-B72D-63DE8514E584}">
      <dgm:prSet/>
      <dgm:spPr/>
      <dgm:t>
        <a:bodyPr/>
        <a:lstStyle/>
        <a:p>
          <a:endParaRPr lang="en-GB" sz="1100"/>
        </a:p>
      </dgm:t>
    </dgm:pt>
    <dgm:pt modelId="{2CFC0325-F01B-4E3B-A5CF-3BBD8ED9323C}">
      <dgm:prSet phldrT="[Text]" custT="1"/>
      <dgm:spPr/>
      <dgm:t>
        <a:bodyPr/>
        <a:lstStyle/>
        <a:p>
          <a:r>
            <a:rPr lang="en-GB" sz="1100" b="1" dirty="0"/>
            <a:t>Physical hazards</a:t>
          </a:r>
        </a:p>
      </dgm:t>
    </dgm:pt>
    <dgm:pt modelId="{6B355026-8EBA-4AB6-8682-F135C64D6D43}" type="parTrans" cxnId="{482485DD-D996-4DAA-86CA-CB06BC872BAD}">
      <dgm:prSet/>
      <dgm:spPr/>
      <dgm:t>
        <a:bodyPr/>
        <a:lstStyle/>
        <a:p>
          <a:endParaRPr lang="en-GB" sz="1100"/>
        </a:p>
      </dgm:t>
    </dgm:pt>
    <dgm:pt modelId="{10CE4AA7-1361-443B-8352-00FC837A176E}" type="sibTrans" cxnId="{482485DD-D996-4DAA-86CA-CB06BC872BAD}">
      <dgm:prSet/>
      <dgm:spPr/>
      <dgm:t>
        <a:bodyPr/>
        <a:lstStyle/>
        <a:p>
          <a:endParaRPr lang="en-GB" sz="1100"/>
        </a:p>
      </dgm:t>
    </dgm:pt>
    <dgm:pt modelId="{30B26945-E7F7-4485-91D9-083B9645F472}">
      <dgm:prSet phldrT="[Text]" custT="1"/>
      <dgm:spPr/>
      <dgm:t>
        <a:bodyPr/>
        <a:lstStyle/>
        <a:p>
          <a:r>
            <a:rPr lang="en-GB" sz="1100" dirty="0"/>
            <a:t>Natural disasters such as earthquake, fire, floods can affect unexpectedly the organization. A business continuity strategy must be created by SME. </a:t>
          </a:r>
        </a:p>
      </dgm:t>
    </dgm:pt>
    <dgm:pt modelId="{DBA82C01-60D8-4524-B3AD-94DD98230B4B}" type="parTrans" cxnId="{4210828C-8AE1-4B7D-ABD7-B841EF954428}">
      <dgm:prSet/>
      <dgm:spPr/>
      <dgm:t>
        <a:bodyPr/>
        <a:lstStyle/>
        <a:p>
          <a:endParaRPr lang="en-GB" sz="1100"/>
        </a:p>
      </dgm:t>
    </dgm:pt>
    <dgm:pt modelId="{7D470C73-5931-4C65-8337-8241F17235C0}" type="sibTrans" cxnId="{4210828C-8AE1-4B7D-ABD7-B841EF954428}">
      <dgm:prSet/>
      <dgm:spPr/>
      <dgm:t>
        <a:bodyPr/>
        <a:lstStyle/>
        <a:p>
          <a:endParaRPr lang="en-GB" sz="1100"/>
        </a:p>
      </dgm:t>
    </dgm:pt>
    <dgm:pt modelId="{ACBC4CD5-F3DD-4290-BF43-4F41BEDB958D}">
      <dgm:prSet phldrT="[Text]" custT="1"/>
      <dgm:spPr/>
      <dgm:t>
        <a:bodyPr/>
        <a:lstStyle/>
        <a:p>
          <a:r>
            <a:rPr lang="en-GB" sz="1100" b="1" dirty="0"/>
            <a:t>Overloads</a:t>
          </a:r>
        </a:p>
      </dgm:t>
    </dgm:pt>
    <dgm:pt modelId="{FC3C6AF1-9A43-467E-BF5A-8F58DF3B71AA}" type="parTrans" cxnId="{B5BE606A-26AC-4A33-B461-E2CC39B9DEC9}">
      <dgm:prSet/>
      <dgm:spPr/>
      <dgm:t>
        <a:bodyPr/>
        <a:lstStyle/>
        <a:p>
          <a:endParaRPr lang="en-GB" sz="1100"/>
        </a:p>
      </dgm:t>
    </dgm:pt>
    <dgm:pt modelId="{58BB1512-CCFA-486E-B111-2A3469D38FED}" type="sibTrans" cxnId="{B5BE606A-26AC-4A33-B461-E2CC39B9DEC9}">
      <dgm:prSet/>
      <dgm:spPr/>
      <dgm:t>
        <a:bodyPr/>
        <a:lstStyle/>
        <a:p>
          <a:endParaRPr lang="en-GB" sz="1100"/>
        </a:p>
      </dgm:t>
    </dgm:pt>
    <dgm:pt modelId="{0B871295-6B73-43F6-B15F-EA6C194B7DB0}">
      <dgm:prSet phldrT="[Text]" custT="1"/>
      <dgm:spPr/>
      <dgm:t>
        <a:bodyPr/>
        <a:lstStyle/>
        <a:p>
          <a:r>
            <a:rPr lang="en-GB" sz="1100" dirty="0"/>
            <a:t>Customers use the same physical infrastructure that is logically separated but increased usage or peaks can bring interferences among customers.</a:t>
          </a:r>
        </a:p>
      </dgm:t>
    </dgm:pt>
    <dgm:pt modelId="{1DBB1F33-65EA-4BD7-8A94-436D5A13C752}" type="parTrans" cxnId="{12C5E258-FC4B-4961-AA13-E033A87AD077}">
      <dgm:prSet/>
      <dgm:spPr/>
      <dgm:t>
        <a:bodyPr/>
        <a:lstStyle/>
        <a:p>
          <a:endParaRPr lang="en-GB" sz="1100"/>
        </a:p>
      </dgm:t>
    </dgm:pt>
    <dgm:pt modelId="{3607C586-B4B4-4B4C-A383-A97D71EA343F}" type="sibTrans" cxnId="{12C5E258-FC4B-4961-AA13-E033A87AD077}">
      <dgm:prSet/>
      <dgm:spPr/>
      <dgm:t>
        <a:bodyPr/>
        <a:lstStyle/>
        <a:p>
          <a:endParaRPr lang="en-GB" sz="1100"/>
        </a:p>
      </dgm:t>
    </dgm:pt>
    <dgm:pt modelId="{14FB33EE-4272-4253-8B7B-2C4B739F4903}">
      <dgm:prSet custT="1"/>
      <dgm:spPr/>
      <dgm:t>
        <a:bodyPr/>
        <a:lstStyle/>
        <a:p>
          <a:r>
            <a:rPr lang="en-GB" sz="1100" b="1" dirty="0"/>
            <a:t>Unexpected cost</a:t>
          </a:r>
        </a:p>
      </dgm:t>
    </dgm:pt>
    <dgm:pt modelId="{15EDEA6A-B539-46F5-AB55-799F4783EAB0}" type="parTrans" cxnId="{9E7A5592-9713-4255-92E1-91994D81F217}">
      <dgm:prSet/>
      <dgm:spPr/>
      <dgm:t>
        <a:bodyPr/>
        <a:lstStyle/>
        <a:p>
          <a:endParaRPr lang="en-GB" sz="1100"/>
        </a:p>
      </dgm:t>
    </dgm:pt>
    <dgm:pt modelId="{286B3C97-FC13-429E-BCB8-94E3D0E84E29}" type="sibTrans" cxnId="{9E7A5592-9713-4255-92E1-91994D81F217}">
      <dgm:prSet/>
      <dgm:spPr/>
      <dgm:t>
        <a:bodyPr/>
        <a:lstStyle/>
        <a:p>
          <a:endParaRPr lang="en-GB" sz="1100"/>
        </a:p>
      </dgm:t>
    </dgm:pt>
    <dgm:pt modelId="{A629C634-D2DF-45D4-B0B6-B83CDD4D1C13}">
      <dgm:prSet custT="1"/>
      <dgm:spPr/>
      <dgm:t>
        <a:bodyPr/>
        <a:lstStyle/>
        <a:p>
          <a:r>
            <a:rPr lang="en-GB" sz="1100" kern="1200" dirty="0">
              <a:solidFill>
                <a:prstClr val="black">
                  <a:hueOff val="0"/>
                  <a:satOff val="0"/>
                  <a:lumOff val="0"/>
                  <a:alphaOff val="0"/>
                </a:prstClr>
              </a:solidFill>
              <a:latin typeface="Calibri" panose="020F0502020204030204"/>
              <a:ea typeface="+mn-ea"/>
              <a:cs typeface="+mn-cs"/>
            </a:rPr>
            <a:t>Pay as you go is another advantage of the Cloud, but there is the risk of unexpected events that can enormously increase the costs such as popularity or a DOS attack.</a:t>
          </a:r>
        </a:p>
      </dgm:t>
    </dgm:pt>
    <dgm:pt modelId="{BC5ED1FD-83E5-4790-965E-FA6C859583E5}" type="parTrans" cxnId="{7CB0B213-CB42-4597-A4CE-A03863A858E2}">
      <dgm:prSet/>
      <dgm:spPr/>
      <dgm:t>
        <a:bodyPr/>
        <a:lstStyle/>
        <a:p>
          <a:endParaRPr lang="en-GB"/>
        </a:p>
      </dgm:t>
    </dgm:pt>
    <dgm:pt modelId="{41AC8AB8-8D8B-42DF-BF27-692D8303204B}" type="sibTrans" cxnId="{7CB0B213-CB42-4597-A4CE-A03863A858E2}">
      <dgm:prSet/>
      <dgm:spPr/>
      <dgm:t>
        <a:bodyPr/>
        <a:lstStyle/>
        <a:p>
          <a:endParaRPr lang="en-GB"/>
        </a:p>
      </dgm:t>
    </dgm:pt>
    <dgm:pt modelId="{B2F74C14-10C1-46B8-BB23-E17C98C099C0}" type="pres">
      <dgm:prSet presAssocID="{247F0C01-CCDA-4127-BBF6-5F06DB4F88EA}" presName="Name0" presStyleCnt="0">
        <dgm:presLayoutVars>
          <dgm:dir/>
          <dgm:animLvl val="lvl"/>
          <dgm:resizeHandles val="exact"/>
        </dgm:presLayoutVars>
      </dgm:prSet>
      <dgm:spPr/>
    </dgm:pt>
    <dgm:pt modelId="{6E835804-48FB-4A1C-9322-04AA84493345}" type="pres">
      <dgm:prSet presAssocID="{1E6A9566-624B-4251-A232-6598B0748B11}" presName="composite" presStyleCnt="0"/>
      <dgm:spPr/>
    </dgm:pt>
    <dgm:pt modelId="{F0329558-EE52-450E-BAE9-67DE8AB74DBB}" type="pres">
      <dgm:prSet presAssocID="{1E6A9566-624B-4251-A232-6598B0748B11}" presName="parTx" presStyleLbl="alignNode1" presStyleIdx="0" presStyleCnt="4">
        <dgm:presLayoutVars>
          <dgm:chMax val="0"/>
          <dgm:chPref val="0"/>
          <dgm:bulletEnabled val="1"/>
        </dgm:presLayoutVars>
      </dgm:prSet>
      <dgm:spPr/>
    </dgm:pt>
    <dgm:pt modelId="{6B708A99-7871-444D-AEB3-6C4077541C60}" type="pres">
      <dgm:prSet presAssocID="{1E6A9566-624B-4251-A232-6598B0748B11}" presName="desTx" presStyleLbl="alignAccFollowNode1" presStyleIdx="0" presStyleCnt="4">
        <dgm:presLayoutVars>
          <dgm:bulletEnabled val="1"/>
        </dgm:presLayoutVars>
      </dgm:prSet>
      <dgm:spPr/>
    </dgm:pt>
    <dgm:pt modelId="{AB587861-D763-451B-BA66-9144B04497C7}" type="pres">
      <dgm:prSet presAssocID="{5B40517C-8F0F-46CA-B182-52866ED48543}" presName="space" presStyleCnt="0"/>
      <dgm:spPr/>
    </dgm:pt>
    <dgm:pt modelId="{F6459491-8E35-4D6C-B035-3ABC5A659403}" type="pres">
      <dgm:prSet presAssocID="{2CFC0325-F01B-4E3B-A5CF-3BBD8ED9323C}" presName="composite" presStyleCnt="0"/>
      <dgm:spPr/>
    </dgm:pt>
    <dgm:pt modelId="{9DF35851-4E6C-4C84-AFA3-6365076104A8}" type="pres">
      <dgm:prSet presAssocID="{2CFC0325-F01B-4E3B-A5CF-3BBD8ED9323C}" presName="parTx" presStyleLbl="alignNode1" presStyleIdx="1" presStyleCnt="4">
        <dgm:presLayoutVars>
          <dgm:chMax val="0"/>
          <dgm:chPref val="0"/>
          <dgm:bulletEnabled val="1"/>
        </dgm:presLayoutVars>
      </dgm:prSet>
      <dgm:spPr/>
    </dgm:pt>
    <dgm:pt modelId="{85B88E04-C1BA-42B2-9BF7-0CFA1BD26246}" type="pres">
      <dgm:prSet presAssocID="{2CFC0325-F01B-4E3B-A5CF-3BBD8ED9323C}" presName="desTx" presStyleLbl="alignAccFollowNode1" presStyleIdx="1" presStyleCnt="4">
        <dgm:presLayoutVars>
          <dgm:bulletEnabled val="1"/>
        </dgm:presLayoutVars>
      </dgm:prSet>
      <dgm:spPr/>
    </dgm:pt>
    <dgm:pt modelId="{01448ED0-7F89-487B-8419-2BDB4089D3BA}" type="pres">
      <dgm:prSet presAssocID="{10CE4AA7-1361-443B-8352-00FC837A176E}" presName="space" presStyleCnt="0"/>
      <dgm:spPr/>
    </dgm:pt>
    <dgm:pt modelId="{3B74E0F8-E2D3-45EC-89C3-772E9FE91572}" type="pres">
      <dgm:prSet presAssocID="{ACBC4CD5-F3DD-4290-BF43-4F41BEDB958D}" presName="composite" presStyleCnt="0"/>
      <dgm:spPr/>
    </dgm:pt>
    <dgm:pt modelId="{9BBF29CF-906C-490D-A88A-CD36084E3356}" type="pres">
      <dgm:prSet presAssocID="{ACBC4CD5-F3DD-4290-BF43-4F41BEDB958D}" presName="parTx" presStyleLbl="alignNode1" presStyleIdx="2" presStyleCnt="4">
        <dgm:presLayoutVars>
          <dgm:chMax val="0"/>
          <dgm:chPref val="0"/>
          <dgm:bulletEnabled val="1"/>
        </dgm:presLayoutVars>
      </dgm:prSet>
      <dgm:spPr/>
    </dgm:pt>
    <dgm:pt modelId="{FACB97C8-E774-4F2A-9D7D-4FBCB2FEDAD0}" type="pres">
      <dgm:prSet presAssocID="{ACBC4CD5-F3DD-4290-BF43-4F41BEDB958D}" presName="desTx" presStyleLbl="alignAccFollowNode1" presStyleIdx="2" presStyleCnt="4">
        <dgm:presLayoutVars>
          <dgm:bulletEnabled val="1"/>
        </dgm:presLayoutVars>
      </dgm:prSet>
      <dgm:spPr/>
    </dgm:pt>
    <dgm:pt modelId="{EB46A47D-33CA-4921-A2A8-2CE1088FDA18}" type="pres">
      <dgm:prSet presAssocID="{58BB1512-CCFA-486E-B111-2A3469D38FED}" presName="space" presStyleCnt="0"/>
      <dgm:spPr/>
    </dgm:pt>
    <dgm:pt modelId="{C2190412-EFD7-4076-BA86-7561C565D30B}" type="pres">
      <dgm:prSet presAssocID="{14FB33EE-4272-4253-8B7B-2C4B739F4903}" presName="composite" presStyleCnt="0"/>
      <dgm:spPr/>
    </dgm:pt>
    <dgm:pt modelId="{17A8A22F-2F87-4055-8B04-B95E46B3847E}" type="pres">
      <dgm:prSet presAssocID="{14FB33EE-4272-4253-8B7B-2C4B739F4903}" presName="parTx" presStyleLbl="alignNode1" presStyleIdx="3" presStyleCnt="4">
        <dgm:presLayoutVars>
          <dgm:chMax val="0"/>
          <dgm:chPref val="0"/>
          <dgm:bulletEnabled val="1"/>
        </dgm:presLayoutVars>
      </dgm:prSet>
      <dgm:spPr/>
    </dgm:pt>
    <dgm:pt modelId="{7CC26C8E-48B4-423A-9ACA-D780DED186CF}" type="pres">
      <dgm:prSet presAssocID="{14FB33EE-4272-4253-8B7B-2C4B739F4903}" presName="desTx" presStyleLbl="alignAccFollowNode1" presStyleIdx="3" presStyleCnt="4">
        <dgm:presLayoutVars>
          <dgm:bulletEnabled val="1"/>
        </dgm:presLayoutVars>
      </dgm:prSet>
      <dgm:spPr/>
    </dgm:pt>
  </dgm:ptLst>
  <dgm:cxnLst>
    <dgm:cxn modelId="{7CB0B213-CB42-4597-A4CE-A03863A858E2}" srcId="{14FB33EE-4272-4253-8B7B-2C4B739F4903}" destId="{A629C634-D2DF-45D4-B0B6-B83CDD4D1C13}" srcOrd="0" destOrd="0" parTransId="{BC5ED1FD-83E5-4790-965E-FA6C859583E5}" sibTransId="{41AC8AB8-8D8B-42DF-BF27-692D8303204B}"/>
    <dgm:cxn modelId="{EEA03A15-7061-4369-85AC-568B7FE544C6}" type="presOf" srcId="{0B871295-6B73-43F6-B15F-EA6C194B7DB0}" destId="{FACB97C8-E774-4F2A-9D7D-4FBCB2FEDAD0}" srcOrd="0" destOrd="0" presId="urn:microsoft.com/office/officeart/2005/8/layout/hList1"/>
    <dgm:cxn modelId="{B9472824-4BF4-4509-B72D-63DE8514E584}" srcId="{1E6A9566-624B-4251-A232-6598B0748B11}" destId="{D6B9C646-1EC0-47EE-A022-D8F6129CB422}" srcOrd="0" destOrd="0" parTransId="{594FB582-3815-4D9A-A8F0-B2EDC7D8A499}" sibTransId="{5FDB209A-2445-408F-843A-E30CD691A76F}"/>
    <dgm:cxn modelId="{5D2AF443-FD60-43C7-A701-C1A92EE0876E}" type="presOf" srcId="{ACBC4CD5-F3DD-4290-BF43-4F41BEDB958D}" destId="{9BBF29CF-906C-490D-A88A-CD36084E3356}" srcOrd="0" destOrd="0" presId="urn:microsoft.com/office/officeart/2005/8/layout/hList1"/>
    <dgm:cxn modelId="{B5BE606A-26AC-4A33-B461-E2CC39B9DEC9}" srcId="{247F0C01-CCDA-4127-BBF6-5F06DB4F88EA}" destId="{ACBC4CD5-F3DD-4290-BF43-4F41BEDB958D}" srcOrd="2" destOrd="0" parTransId="{FC3C6AF1-9A43-467E-BF5A-8F58DF3B71AA}" sibTransId="{58BB1512-CCFA-486E-B111-2A3469D38FED}"/>
    <dgm:cxn modelId="{C7CFE156-846B-42A8-9BEF-E3448D3B0F37}" type="presOf" srcId="{2CFC0325-F01B-4E3B-A5CF-3BBD8ED9323C}" destId="{9DF35851-4E6C-4C84-AFA3-6365076104A8}" srcOrd="0" destOrd="0" presId="urn:microsoft.com/office/officeart/2005/8/layout/hList1"/>
    <dgm:cxn modelId="{12C5E258-FC4B-4961-AA13-E033A87AD077}" srcId="{ACBC4CD5-F3DD-4290-BF43-4F41BEDB958D}" destId="{0B871295-6B73-43F6-B15F-EA6C194B7DB0}" srcOrd="0" destOrd="0" parTransId="{1DBB1F33-65EA-4BD7-8A94-436D5A13C752}" sibTransId="{3607C586-B4B4-4B4C-A383-A97D71EA343F}"/>
    <dgm:cxn modelId="{B071237C-1A2C-429E-A70E-20D5C931BF3F}" type="presOf" srcId="{A629C634-D2DF-45D4-B0B6-B83CDD4D1C13}" destId="{7CC26C8E-48B4-423A-9ACA-D780DED186CF}" srcOrd="0" destOrd="0" presId="urn:microsoft.com/office/officeart/2005/8/layout/hList1"/>
    <dgm:cxn modelId="{3FCD6982-DC4C-48F2-8262-6AF77B96AEAD}" type="presOf" srcId="{1E6A9566-624B-4251-A232-6598B0748B11}" destId="{F0329558-EE52-450E-BAE9-67DE8AB74DBB}" srcOrd="0" destOrd="0" presId="urn:microsoft.com/office/officeart/2005/8/layout/hList1"/>
    <dgm:cxn modelId="{4210828C-8AE1-4B7D-ABD7-B841EF954428}" srcId="{2CFC0325-F01B-4E3B-A5CF-3BBD8ED9323C}" destId="{30B26945-E7F7-4485-91D9-083B9645F472}" srcOrd="0" destOrd="0" parTransId="{DBA82C01-60D8-4524-B3AD-94DD98230B4B}" sibTransId="{7D470C73-5931-4C65-8337-8241F17235C0}"/>
    <dgm:cxn modelId="{9E7A5592-9713-4255-92E1-91994D81F217}" srcId="{247F0C01-CCDA-4127-BBF6-5F06DB4F88EA}" destId="{14FB33EE-4272-4253-8B7B-2C4B739F4903}" srcOrd="3" destOrd="0" parTransId="{15EDEA6A-B539-46F5-AB55-799F4783EAB0}" sibTransId="{286B3C97-FC13-429E-BCB8-94E3D0E84E29}"/>
    <dgm:cxn modelId="{EE7310BF-AF1D-4BE2-B79E-03547ED025B0}" srcId="{247F0C01-CCDA-4127-BBF6-5F06DB4F88EA}" destId="{1E6A9566-624B-4251-A232-6598B0748B11}" srcOrd="0" destOrd="0" parTransId="{7E178F95-1DE2-4E3D-848B-7652E6A47B81}" sibTransId="{5B40517C-8F0F-46CA-B182-52866ED48543}"/>
    <dgm:cxn modelId="{F78A1DCB-B7A9-403C-BD48-D2F6A0032C6B}" type="presOf" srcId="{247F0C01-CCDA-4127-BBF6-5F06DB4F88EA}" destId="{B2F74C14-10C1-46B8-BB23-E17C98C099C0}" srcOrd="0" destOrd="0" presId="urn:microsoft.com/office/officeart/2005/8/layout/hList1"/>
    <dgm:cxn modelId="{482485DD-D996-4DAA-86CA-CB06BC872BAD}" srcId="{247F0C01-CCDA-4127-BBF6-5F06DB4F88EA}" destId="{2CFC0325-F01B-4E3B-A5CF-3BBD8ED9323C}" srcOrd="1" destOrd="0" parTransId="{6B355026-8EBA-4AB6-8682-F135C64D6D43}" sibTransId="{10CE4AA7-1361-443B-8352-00FC837A176E}"/>
    <dgm:cxn modelId="{F3E644E8-29C3-48AA-BF76-AE3EF2C65630}" type="presOf" srcId="{D6B9C646-1EC0-47EE-A022-D8F6129CB422}" destId="{6B708A99-7871-444D-AEB3-6C4077541C60}" srcOrd="0" destOrd="0" presId="urn:microsoft.com/office/officeart/2005/8/layout/hList1"/>
    <dgm:cxn modelId="{8AD71CF6-ED80-4437-A30D-0AFF8150A0D1}" type="presOf" srcId="{14FB33EE-4272-4253-8B7B-2C4B739F4903}" destId="{17A8A22F-2F87-4055-8B04-B95E46B3847E}" srcOrd="0" destOrd="0" presId="urn:microsoft.com/office/officeart/2005/8/layout/hList1"/>
    <dgm:cxn modelId="{C76728FC-0762-4279-8A41-92A58EA407A3}" type="presOf" srcId="{30B26945-E7F7-4485-91D9-083B9645F472}" destId="{85B88E04-C1BA-42B2-9BF7-0CFA1BD26246}" srcOrd="0" destOrd="0" presId="urn:microsoft.com/office/officeart/2005/8/layout/hList1"/>
    <dgm:cxn modelId="{71D502BF-7B30-4AA1-A0A2-BC84A6AA5818}" type="presParOf" srcId="{B2F74C14-10C1-46B8-BB23-E17C98C099C0}" destId="{6E835804-48FB-4A1C-9322-04AA84493345}" srcOrd="0" destOrd="0" presId="urn:microsoft.com/office/officeart/2005/8/layout/hList1"/>
    <dgm:cxn modelId="{ABAAD53F-BE11-4C48-B81C-D0A7E9DB8090}" type="presParOf" srcId="{6E835804-48FB-4A1C-9322-04AA84493345}" destId="{F0329558-EE52-450E-BAE9-67DE8AB74DBB}" srcOrd="0" destOrd="0" presId="urn:microsoft.com/office/officeart/2005/8/layout/hList1"/>
    <dgm:cxn modelId="{71A9D4BD-1C7F-40AA-8B15-97322EB207D7}" type="presParOf" srcId="{6E835804-48FB-4A1C-9322-04AA84493345}" destId="{6B708A99-7871-444D-AEB3-6C4077541C60}" srcOrd="1" destOrd="0" presId="urn:microsoft.com/office/officeart/2005/8/layout/hList1"/>
    <dgm:cxn modelId="{8E610567-D04E-47B4-9EF9-694B1EE79586}" type="presParOf" srcId="{B2F74C14-10C1-46B8-BB23-E17C98C099C0}" destId="{AB587861-D763-451B-BA66-9144B04497C7}" srcOrd="1" destOrd="0" presId="urn:microsoft.com/office/officeart/2005/8/layout/hList1"/>
    <dgm:cxn modelId="{AFA626C6-2907-4085-85C5-D2606BF57C09}" type="presParOf" srcId="{B2F74C14-10C1-46B8-BB23-E17C98C099C0}" destId="{F6459491-8E35-4D6C-B035-3ABC5A659403}" srcOrd="2" destOrd="0" presId="urn:microsoft.com/office/officeart/2005/8/layout/hList1"/>
    <dgm:cxn modelId="{547D40B2-C66D-430F-9AFF-2B7878C4C761}" type="presParOf" srcId="{F6459491-8E35-4D6C-B035-3ABC5A659403}" destId="{9DF35851-4E6C-4C84-AFA3-6365076104A8}" srcOrd="0" destOrd="0" presId="urn:microsoft.com/office/officeart/2005/8/layout/hList1"/>
    <dgm:cxn modelId="{148504C7-2282-4989-8992-E5936628089C}" type="presParOf" srcId="{F6459491-8E35-4D6C-B035-3ABC5A659403}" destId="{85B88E04-C1BA-42B2-9BF7-0CFA1BD26246}" srcOrd="1" destOrd="0" presId="urn:microsoft.com/office/officeart/2005/8/layout/hList1"/>
    <dgm:cxn modelId="{C7C52C6F-430C-4204-8E3E-A3AFF67535A9}" type="presParOf" srcId="{B2F74C14-10C1-46B8-BB23-E17C98C099C0}" destId="{01448ED0-7F89-487B-8419-2BDB4089D3BA}" srcOrd="3" destOrd="0" presId="urn:microsoft.com/office/officeart/2005/8/layout/hList1"/>
    <dgm:cxn modelId="{770E2130-83DA-42A4-94B8-CFA735ED0EFC}" type="presParOf" srcId="{B2F74C14-10C1-46B8-BB23-E17C98C099C0}" destId="{3B74E0F8-E2D3-45EC-89C3-772E9FE91572}" srcOrd="4" destOrd="0" presId="urn:microsoft.com/office/officeart/2005/8/layout/hList1"/>
    <dgm:cxn modelId="{40671658-7116-4B8B-8BF8-AA774A670FC1}" type="presParOf" srcId="{3B74E0F8-E2D3-45EC-89C3-772E9FE91572}" destId="{9BBF29CF-906C-490D-A88A-CD36084E3356}" srcOrd="0" destOrd="0" presId="urn:microsoft.com/office/officeart/2005/8/layout/hList1"/>
    <dgm:cxn modelId="{771D2F73-A58D-462F-B163-912C7D554C9C}" type="presParOf" srcId="{3B74E0F8-E2D3-45EC-89C3-772E9FE91572}" destId="{FACB97C8-E774-4F2A-9D7D-4FBCB2FEDAD0}" srcOrd="1" destOrd="0" presId="urn:microsoft.com/office/officeart/2005/8/layout/hList1"/>
    <dgm:cxn modelId="{5DAD8B4A-2995-4446-BAC0-A9A9C3B38EEC}" type="presParOf" srcId="{B2F74C14-10C1-46B8-BB23-E17C98C099C0}" destId="{EB46A47D-33CA-4921-A2A8-2CE1088FDA18}" srcOrd="5" destOrd="0" presId="urn:microsoft.com/office/officeart/2005/8/layout/hList1"/>
    <dgm:cxn modelId="{A70B79D4-F358-4BCF-8437-BD1A23CBBC65}" type="presParOf" srcId="{B2F74C14-10C1-46B8-BB23-E17C98C099C0}" destId="{C2190412-EFD7-4076-BA86-7561C565D30B}" srcOrd="6" destOrd="0" presId="urn:microsoft.com/office/officeart/2005/8/layout/hList1"/>
    <dgm:cxn modelId="{38EB4875-42E8-4921-B998-9F1B55DCD17F}" type="presParOf" srcId="{C2190412-EFD7-4076-BA86-7561C565D30B}" destId="{17A8A22F-2F87-4055-8B04-B95E46B3847E}" srcOrd="0" destOrd="0" presId="urn:microsoft.com/office/officeart/2005/8/layout/hList1"/>
    <dgm:cxn modelId="{6CF7EF8C-F9F1-4130-AC95-C63683191E97}" type="presParOf" srcId="{C2190412-EFD7-4076-BA86-7561C565D30B}" destId="{7CC26C8E-48B4-423A-9ACA-D780DED186CF}" srcOrd="1" destOrd="0" presId="urn:microsoft.com/office/officeart/2005/8/layout/hList1"/>
  </dgm:cxnLst>
  <dgm:bg/>
  <dgm:whole/>
  <dgm:extLst>
    <a:ext uri="http://schemas.microsoft.com/office/drawing/2008/diagram">
      <dsp:dataModelExt xmlns:dsp="http://schemas.microsoft.com/office/drawing/2008/diagram" relId="rId84"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D2477DC3-9941-4C64-8E38-CD4418808B21}"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BADF0924-C7F6-425C-AE22-EEAFDD68A66C}">
      <dgm:prSet phldrT="[Text]" custT="1"/>
      <dgm:spPr/>
      <dgm:t>
        <a:bodyPr/>
        <a:lstStyle/>
        <a:p>
          <a:r>
            <a:rPr lang="en-GB" sz="1100" b="1" dirty="0"/>
            <a:t>Vendor Lock in</a:t>
          </a:r>
        </a:p>
      </dgm:t>
    </dgm:pt>
    <dgm:pt modelId="{68E17F83-2BF7-44FE-8742-2B0B96EB31AE}" type="parTrans" cxnId="{BE99FD57-7FC0-4640-8F86-F8E661ACA11A}">
      <dgm:prSet/>
      <dgm:spPr/>
      <dgm:t>
        <a:bodyPr/>
        <a:lstStyle/>
        <a:p>
          <a:endParaRPr lang="en-GB" sz="1100"/>
        </a:p>
      </dgm:t>
    </dgm:pt>
    <dgm:pt modelId="{E4782594-5D95-4574-9F58-B01E0689C8EA}" type="sibTrans" cxnId="{BE99FD57-7FC0-4640-8F86-F8E661ACA11A}">
      <dgm:prSet/>
      <dgm:spPr/>
      <dgm:t>
        <a:bodyPr/>
        <a:lstStyle/>
        <a:p>
          <a:endParaRPr lang="en-GB" sz="1100"/>
        </a:p>
      </dgm:t>
    </dgm:pt>
    <dgm:pt modelId="{C6F4389C-8DEB-4676-BF36-9DF83BA8813A}">
      <dgm:prSet phldrT="[Text]" custT="1"/>
      <dgm:spPr/>
      <dgm:t>
        <a:bodyPr/>
        <a:lstStyle/>
        <a:p>
          <a:r>
            <a:rPr lang="en-GB" sz="1100" dirty="0"/>
            <a:t>Situation where it is hard for a customer to migrate to another provider in cases such as legal conflicts, outages especially before the end of the contract.</a:t>
          </a:r>
        </a:p>
      </dgm:t>
    </dgm:pt>
    <dgm:pt modelId="{F066B5F5-A443-40E3-9F20-C558DB3269C8}" type="parTrans" cxnId="{A0E042C2-5264-4EEB-9BE6-3417D46502EA}">
      <dgm:prSet/>
      <dgm:spPr/>
      <dgm:t>
        <a:bodyPr/>
        <a:lstStyle/>
        <a:p>
          <a:endParaRPr lang="en-GB" sz="1100"/>
        </a:p>
      </dgm:t>
    </dgm:pt>
    <dgm:pt modelId="{73D59A0D-5368-44A1-B139-9EA696C61E65}" type="sibTrans" cxnId="{A0E042C2-5264-4EEB-9BE6-3417D46502EA}">
      <dgm:prSet/>
      <dgm:spPr/>
      <dgm:t>
        <a:bodyPr/>
        <a:lstStyle/>
        <a:p>
          <a:endParaRPr lang="en-GB" sz="1100"/>
        </a:p>
      </dgm:t>
    </dgm:pt>
    <dgm:pt modelId="{51740B37-CBF8-4541-8149-683960B9A3EF}">
      <dgm:prSet phldrT="[Text]" custT="1"/>
      <dgm:spPr/>
      <dgm:t>
        <a:bodyPr/>
        <a:lstStyle/>
        <a:p>
          <a:r>
            <a:rPr lang="en-GB" sz="1100" b="1" dirty="0"/>
            <a:t>Legal outages</a:t>
          </a:r>
        </a:p>
      </dgm:t>
    </dgm:pt>
    <dgm:pt modelId="{197CF768-EDF6-4848-A559-AD2F326D5E0B}" type="parTrans" cxnId="{C41BB0AD-AAF6-4D63-A55A-07301C135327}">
      <dgm:prSet/>
      <dgm:spPr/>
      <dgm:t>
        <a:bodyPr/>
        <a:lstStyle/>
        <a:p>
          <a:endParaRPr lang="en-GB" sz="1100"/>
        </a:p>
      </dgm:t>
    </dgm:pt>
    <dgm:pt modelId="{3AF723AA-B3DB-4858-99C5-50BCAC1CDAF6}" type="sibTrans" cxnId="{C41BB0AD-AAF6-4D63-A55A-07301C135327}">
      <dgm:prSet/>
      <dgm:spPr/>
      <dgm:t>
        <a:bodyPr/>
        <a:lstStyle/>
        <a:p>
          <a:endParaRPr lang="en-GB" sz="1100"/>
        </a:p>
      </dgm:t>
    </dgm:pt>
    <dgm:pt modelId="{E2EAB7BF-1A7E-49FA-A9E0-0F4033DD8422}">
      <dgm:prSet phldrT="[Text]" custT="1"/>
      <dgm:spPr/>
      <dgm:t>
        <a:bodyPr/>
        <a:lstStyle/>
        <a:p>
          <a:r>
            <a:rPr lang="en-GB" sz="1100" dirty="0"/>
            <a:t>Situation where the cloud provider for some reasons stops providing its services, creating uncertainty on the availability of the stored data.</a:t>
          </a:r>
        </a:p>
      </dgm:t>
    </dgm:pt>
    <dgm:pt modelId="{1F88EE9D-04CF-46F0-B2D4-AE90CAC6F4D8}" type="parTrans" cxnId="{7DDD1BA6-D0EA-45CE-ABCE-6DDBC2C3A721}">
      <dgm:prSet/>
      <dgm:spPr/>
      <dgm:t>
        <a:bodyPr/>
        <a:lstStyle/>
        <a:p>
          <a:endParaRPr lang="en-GB" sz="1100"/>
        </a:p>
      </dgm:t>
    </dgm:pt>
    <dgm:pt modelId="{24C2C371-E688-465D-8453-EFE6879CA147}" type="sibTrans" cxnId="{7DDD1BA6-D0EA-45CE-ABCE-6DDBC2C3A721}">
      <dgm:prSet/>
      <dgm:spPr/>
      <dgm:t>
        <a:bodyPr/>
        <a:lstStyle/>
        <a:p>
          <a:endParaRPr lang="en-GB" sz="1100"/>
        </a:p>
      </dgm:t>
    </dgm:pt>
    <dgm:pt modelId="{07C0D10A-CF17-4E99-810F-73B2E8EE8520}">
      <dgm:prSet phldrT="[Text]" custT="1"/>
      <dgm:spPr/>
      <dgm:t>
        <a:bodyPr/>
        <a:lstStyle/>
        <a:p>
          <a:r>
            <a:rPr lang="en-GB" sz="1100" b="1" dirty="0"/>
            <a:t>Jurisdictional issues</a:t>
          </a:r>
        </a:p>
      </dgm:t>
    </dgm:pt>
    <dgm:pt modelId="{4A86DE8A-3A80-434F-BCAA-7D23C67F33C3}" type="parTrans" cxnId="{097A6112-5DFA-4A70-B65B-4A9F4F82CE19}">
      <dgm:prSet/>
      <dgm:spPr/>
      <dgm:t>
        <a:bodyPr/>
        <a:lstStyle/>
        <a:p>
          <a:endParaRPr lang="en-GB" sz="1100"/>
        </a:p>
      </dgm:t>
    </dgm:pt>
    <dgm:pt modelId="{6A51582E-7686-4C2D-A0A6-11FBFA2D4F0B}" type="sibTrans" cxnId="{097A6112-5DFA-4A70-B65B-4A9F4F82CE19}">
      <dgm:prSet/>
      <dgm:spPr/>
      <dgm:t>
        <a:bodyPr/>
        <a:lstStyle/>
        <a:p>
          <a:endParaRPr lang="en-GB" sz="1100"/>
        </a:p>
      </dgm:t>
    </dgm:pt>
    <dgm:pt modelId="{B1CDE040-D083-424E-985B-FDD62D2DBAFE}">
      <dgm:prSet phldrT="[Text]" custT="1"/>
      <dgm:spPr/>
      <dgm:t>
        <a:bodyPr/>
        <a:lstStyle/>
        <a:p>
          <a:r>
            <a:rPr lang="en-GB" sz="1100" dirty="0"/>
            <a:t>Cloud providers often use datacenter that are physically located in other countries under different laws for data security and privacy.</a:t>
          </a:r>
        </a:p>
      </dgm:t>
    </dgm:pt>
    <dgm:pt modelId="{A6AACAF4-DB9C-4C42-9F87-3999F56BF718}" type="parTrans" cxnId="{60E6C203-6859-459A-ACAD-6804253E0619}">
      <dgm:prSet/>
      <dgm:spPr/>
      <dgm:t>
        <a:bodyPr/>
        <a:lstStyle/>
        <a:p>
          <a:endParaRPr lang="en-GB" sz="1100"/>
        </a:p>
      </dgm:t>
    </dgm:pt>
    <dgm:pt modelId="{5AA8FEE9-DCCD-4B01-99F4-FC1E35AE8489}" type="sibTrans" cxnId="{60E6C203-6859-459A-ACAD-6804253E0619}">
      <dgm:prSet/>
      <dgm:spPr/>
      <dgm:t>
        <a:bodyPr/>
        <a:lstStyle/>
        <a:p>
          <a:endParaRPr lang="en-GB" sz="1100"/>
        </a:p>
      </dgm:t>
    </dgm:pt>
    <dgm:pt modelId="{2C052877-4883-4ED8-919E-FF6B76413026}">
      <dgm:prSet custT="1"/>
      <dgm:spPr/>
      <dgm:t>
        <a:bodyPr/>
        <a:lstStyle/>
        <a:p>
          <a:r>
            <a:rPr lang="en-GB" sz="1100" b="1" dirty="0"/>
            <a:t>Insider threats</a:t>
          </a:r>
        </a:p>
      </dgm:t>
    </dgm:pt>
    <dgm:pt modelId="{CD95125A-56AA-46E9-B598-4167E8978333}" type="parTrans" cxnId="{C14B2539-5A20-41C4-88E1-2FA5FB7EF37C}">
      <dgm:prSet/>
      <dgm:spPr/>
      <dgm:t>
        <a:bodyPr/>
        <a:lstStyle/>
        <a:p>
          <a:endParaRPr lang="en-GB" sz="1100"/>
        </a:p>
      </dgm:t>
    </dgm:pt>
    <dgm:pt modelId="{36EF3C3E-3A45-446A-A2AA-B8AF55CE908E}" type="sibTrans" cxnId="{C14B2539-5A20-41C4-88E1-2FA5FB7EF37C}">
      <dgm:prSet/>
      <dgm:spPr/>
      <dgm:t>
        <a:bodyPr/>
        <a:lstStyle/>
        <a:p>
          <a:endParaRPr lang="en-GB" sz="1100"/>
        </a:p>
      </dgm:t>
    </dgm:pt>
    <dgm:pt modelId="{D70C9E57-E834-49EB-8487-5B94FCFEE503}">
      <dgm:prSet/>
      <dgm:spPr/>
      <dgm:t>
        <a:bodyPr/>
        <a:lstStyle/>
        <a:p>
          <a:r>
            <a:rPr lang="en-GB" dirty="0"/>
            <a:t>Personnel working for the cloud provider that maliciously or negligently have a negative impact on the customer’ security</a:t>
          </a:r>
        </a:p>
      </dgm:t>
    </dgm:pt>
    <dgm:pt modelId="{2CBD3A85-9DBA-48DD-A6B6-E3A63490C8CA}" type="parTrans" cxnId="{ED63FA27-6E5F-4AB1-95B1-07B03BDE1A7A}">
      <dgm:prSet/>
      <dgm:spPr/>
      <dgm:t>
        <a:bodyPr/>
        <a:lstStyle/>
        <a:p>
          <a:endParaRPr lang="en-GB"/>
        </a:p>
      </dgm:t>
    </dgm:pt>
    <dgm:pt modelId="{38AD22F0-24BB-4E4E-B4D7-75E6E0C32FD7}" type="sibTrans" cxnId="{ED63FA27-6E5F-4AB1-95B1-07B03BDE1A7A}">
      <dgm:prSet/>
      <dgm:spPr/>
      <dgm:t>
        <a:bodyPr/>
        <a:lstStyle/>
        <a:p>
          <a:endParaRPr lang="en-GB"/>
        </a:p>
      </dgm:t>
    </dgm:pt>
    <dgm:pt modelId="{215A1551-6B8E-4178-9279-394972AFA043}" type="pres">
      <dgm:prSet presAssocID="{D2477DC3-9941-4C64-8E38-CD4418808B21}" presName="Name0" presStyleCnt="0">
        <dgm:presLayoutVars>
          <dgm:dir/>
          <dgm:animLvl val="lvl"/>
          <dgm:resizeHandles val="exact"/>
        </dgm:presLayoutVars>
      </dgm:prSet>
      <dgm:spPr/>
    </dgm:pt>
    <dgm:pt modelId="{3088821B-1133-4FDB-9710-95917CF01D79}" type="pres">
      <dgm:prSet presAssocID="{BADF0924-C7F6-425C-AE22-EEAFDD68A66C}" presName="composite" presStyleCnt="0"/>
      <dgm:spPr/>
    </dgm:pt>
    <dgm:pt modelId="{0B028B13-D244-4D7C-9FCB-3A7BAE543D58}" type="pres">
      <dgm:prSet presAssocID="{BADF0924-C7F6-425C-AE22-EEAFDD68A66C}" presName="parTx" presStyleLbl="alignNode1" presStyleIdx="0" presStyleCnt="4">
        <dgm:presLayoutVars>
          <dgm:chMax val="0"/>
          <dgm:chPref val="0"/>
          <dgm:bulletEnabled val="1"/>
        </dgm:presLayoutVars>
      </dgm:prSet>
      <dgm:spPr/>
    </dgm:pt>
    <dgm:pt modelId="{43FA53CB-47E3-4FBF-BB35-0EEC94D2E3AF}" type="pres">
      <dgm:prSet presAssocID="{BADF0924-C7F6-425C-AE22-EEAFDD68A66C}" presName="desTx" presStyleLbl="alignAccFollowNode1" presStyleIdx="0" presStyleCnt="4">
        <dgm:presLayoutVars>
          <dgm:bulletEnabled val="1"/>
        </dgm:presLayoutVars>
      </dgm:prSet>
      <dgm:spPr/>
    </dgm:pt>
    <dgm:pt modelId="{5976C881-8F93-4312-BD12-006B866A1DCC}" type="pres">
      <dgm:prSet presAssocID="{E4782594-5D95-4574-9F58-B01E0689C8EA}" presName="space" presStyleCnt="0"/>
      <dgm:spPr/>
    </dgm:pt>
    <dgm:pt modelId="{332043D1-6A0F-40C3-9F6C-658C7EE764C3}" type="pres">
      <dgm:prSet presAssocID="{51740B37-CBF8-4541-8149-683960B9A3EF}" presName="composite" presStyleCnt="0"/>
      <dgm:spPr/>
    </dgm:pt>
    <dgm:pt modelId="{1739B676-38DB-420A-818B-210F7DDC166A}" type="pres">
      <dgm:prSet presAssocID="{51740B37-CBF8-4541-8149-683960B9A3EF}" presName="parTx" presStyleLbl="alignNode1" presStyleIdx="1" presStyleCnt="4">
        <dgm:presLayoutVars>
          <dgm:chMax val="0"/>
          <dgm:chPref val="0"/>
          <dgm:bulletEnabled val="1"/>
        </dgm:presLayoutVars>
      </dgm:prSet>
      <dgm:spPr/>
    </dgm:pt>
    <dgm:pt modelId="{F50A5384-D7FB-43A7-A872-127983CEB715}" type="pres">
      <dgm:prSet presAssocID="{51740B37-CBF8-4541-8149-683960B9A3EF}" presName="desTx" presStyleLbl="alignAccFollowNode1" presStyleIdx="1" presStyleCnt="4">
        <dgm:presLayoutVars>
          <dgm:bulletEnabled val="1"/>
        </dgm:presLayoutVars>
      </dgm:prSet>
      <dgm:spPr/>
    </dgm:pt>
    <dgm:pt modelId="{6BD7A73D-7798-481F-99FB-A09F0F9E424A}" type="pres">
      <dgm:prSet presAssocID="{3AF723AA-B3DB-4858-99C5-50BCAC1CDAF6}" presName="space" presStyleCnt="0"/>
      <dgm:spPr/>
    </dgm:pt>
    <dgm:pt modelId="{102D5D13-CD3F-445A-8801-4D678D3C5E3B}" type="pres">
      <dgm:prSet presAssocID="{07C0D10A-CF17-4E99-810F-73B2E8EE8520}" presName="composite" presStyleCnt="0"/>
      <dgm:spPr/>
    </dgm:pt>
    <dgm:pt modelId="{E2F5A33D-C270-4C84-A6D2-79B1F35E60EB}" type="pres">
      <dgm:prSet presAssocID="{07C0D10A-CF17-4E99-810F-73B2E8EE8520}" presName="parTx" presStyleLbl="alignNode1" presStyleIdx="2" presStyleCnt="4">
        <dgm:presLayoutVars>
          <dgm:chMax val="0"/>
          <dgm:chPref val="0"/>
          <dgm:bulletEnabled val="1"/>
        </dgm:presLayoutVars>
      </dgm:prSet>
      <dgm:spPr/>
    </dgm:pt>
    <dgm:pt modelId="{CA77B018-63AD-47DA-B53E-E1042551D17A}" type="pres">
      <dgm:prSet presAssocID="{07C0D10A-CF17-4E99-810F-73B2E8EE8520}" presName="desTx" presStyleLbl="alignAccFollowNode1" presStyleIdx="2" presStyleCnt="4">
        <dgm:presLayoutVars>
          <dgm:bulletEnabled val="1"/>
        </dgm:presLayoutVars>
      </dgm:prSet>
      <dgm:spPr/>
    </dgm:pt>
    <dgm:pt modelId="{4E68BCC8-F174-46B9-867C-F0B98EE6BFA4}" type="pres">
      <dgm:prSet presAssocID="{6A51582E-7686-4C2D-A0A6-11FBFA2D4F0B}" presName="space" presStyleCnt="0"/>
      <dgm:spPr/>
    </dgm:pt>
    <dgm:pt modelId="{FB2F0D1D-A7B5-4834-8509-553179351B5D}" type="pres">
      <dgm:prSet presAssocID="{2C052877-4883-4ED8-919E-FF6B76413026}" presName="composite" presStyleCnt="0"/>
      <dgm:spPr/>
    </dgm:pt>
    <dgm:pt modelId="{AD281532-EBD4-41A4-BC46-0609FDCFDBB2}" type="pres">
      <dgm:prSet presAssocID="{2C052877-4883-4ED8-919E-FF6B76413026}" presName="parTx" presStyleLbl="alignNode1" presStyleIdx="3" presStyleCnt="4" custLinFactNeighborX="167" custLinFactNeighborY="2599">
        <dgm:presLayoutVars>
          <dgm:chMax val="0"/>
          <dgm:chPref val="0"/>
          <dgm:bulletEnabled val="1"/>
        </dgm:presLayoutVars>
      </dgm:prSet>
      <dgm:spPr/>
    </dgm:pt>
    <dgm:pt modelId="{DC307DED-3158-4E07-BA46-4D711F1DB401}" type="pres">
      <dgm:prSet presAssocID="{2C052877-4883-4ED8-919E-FF6B76413026}" presName="desTx" presStyleLbl="alignAccFollowNode1" presStyleIdx="3" presStyleCnt="4">
        <dgm:presLayoutVars>
          <dgm:bulletEnabled val="1"/>
        </dgm:presLayoutVars>
      </dgm:prSet>
      <dgm:spPr/>
    </dgm:pt>
  </dgm:ptLst>
  <dgm:cxnLst>
    <dgm:cxn modelId="{60E6C203-6859-459A-ACAD-6804253E0619}" srcId="{07C0D10A-CF17-4E99-810F-73B2E8EE8520}" destId="{B1CDE040-D083-424E-985B-FDD62D2DBAFE}" srcOrd="0" destOrd="0" parTransId="{A6AACAF4-DB9C-4C42-9F87-3999F56BF718}" sibTransId="{5AA8FEE9-DCCD-4B01-99F4-FC1E35AE8489}"/>
    <dgm:cxn modelId="{D3C2640F-9FB8-49BE-9518-F71169A7B9C7}" type="presOf" srcId="{E2EAB7BF-1A7E-49FA-A9E0-0F4033DD8422}" destId="{F50A5384-D7FB-43A7-A872-127983CEB715}" srcOrd="0" destOrd="0" presId="urn:microsoft.com/office/officeart/2005/8/layout/hList1"/>
    <dgm:cxn modelId="{097A6112-5DFA-4A70-B65B-4A9F4F82CE19}" srcId="{D2477DC3-9941-4C64-8E38-CD4418808B21}" destId="{07C0D10A-CF17-4E99-810F-73B2E8EE8520}" srcOrd="2" destOrd="0" parTransId="{4A86DE8A-3A80-434F-BCAA-7D23C67F33C3}" sibTransId="{6A51582E-7686-4C2D-A0A6-11FBFA2D4F0B}"/>
    <dgm:cxn modelId="{910A6B16-705F-49CA-BBD7-C149E224C376}" type="presOf" srcId="{B1CDE040-D083-424E-985B-FDD62D2DBAFE}" destId="{CA77B018-63AD-47DA-B53E-E1042551D17A}" srcOrd="0" destOrd="0" presId="urn:microsoft.com/office/officeart/2005/8/layout/hList1"/>
    <dgm:cxn modelId="{ED63FA27-6E5F-4AB1-95B1-07B03BDE1A7A}" srcId="{2C052877-4883-4ED8-919E-FF6B76413026}" destId="{D70C9E57-E834-49EB-8487-5B94FCFEE503}" srcOrd="0" destOrd="0" parTransId="{2CBD3A85-9DBA-48DD-A6B6-E3A63490C8CA}" sibTransId="{38AD22F0-24BB-4E4E-B4D7-75E6E0C32FD7}"/>
    <dgm:cxn modelId="{BC9C8831-FAE2-452B-B17C-D65D36523039}" type="presOf" srcId="{2C052877-4883-4ED8-919E-FF6B76413026}" destId="{AD281532-EBD4-41A4-BC46-0609FDCFDBB2}" srcOrd="0" destOrd="0" presId="urn:microsoft.com/office/officeart/2005/8/layout/hList1"/>
    <dgm:cxn modelId="{C14B2539-5A20-41C4-88E1-2FA5FB7EF37C}" srcId="{D2477DC3-9941-4C64-8E38-CD4418808B21}" destId="{2C052877-4883-4ED8-919E-FF6B76413026}" srcOrd="3" destOrd="0" parTransId="{CD95125A-56AA-46E9-B598-4167E8978333}" sibTransId="{36EF3C3E-3A45-446A-A2AA-B8AF55CE908E}"/>
    <dgm:cxn modelId="{BE99FD57-7FC0-4640-8F86-F8E661ACA11A}" srcId="{D2477DC3-9941-4C64-8E38-CD4418808B21}" destId="{BADF0924-C7F6-425C-AE22-EEAFDD68A66C}" srcOrd="0" destOrd="0" parTransId="{68E17F83-2BF7-44FE-8742-2B0B96EB31AE}" sibTransId="{E4782594-5D95-4574-9F58-B01E0689C8EA}"/>
    <dgm:cxn modelId="{8A245158-31AC-4981-9531-C04F49AD262A}" type="presOf" srcId="{D2477DC3-9941-4C64-8E38-CD4418808B21}" destId="{215A1551-6B8E-4178-9279-394972AFA043}" srcOrd="0" destOrd="0" presId="urn:microsoft.com/office/officeart/2005/8/layout/hList1"/>
    <dgm:cxn modelId="{7DDD1BA6-D0EA-45CE-ABCE-6DDBC2C3A721}" srcId="{51740B37-CBF8-4541-8149-683960B9A3EF}" destId="{E2EAB7BF-1A7E-49FA-A9E0-0F4033DD8422}" srcOrd="0" destOrd="0" parTransId="{1F88EE9D-04CF-46F0-B2D4-AE90CAC6F4D8}" sibTransId="{24C2C371-E688-465D-8453-EFE6879CA147}"/>
    <dgm:cxn modelId="{C41BB0AD-AAF6-4D63-A55A-07301C135327}" srcId="{D2477DC3-9941-4C64-8E38-CD4418808B21}" destId="{51740B37-CBF8-4541-8149-683960B9A3EF}" srcOrd="1" destOrd="0" parTransId="{197CF768-EDF6-4848-A559-AD2F326D5E0B}" sibTransId="{3AF723AA-B3DB-4858-99C5-50BCAC1CDAF6}"/>
    <dgm:cxn modelId="{D588D4B0-1D40-4A21-A819-582E5609DBFC}" type="presOf" srcId="{C6F4389C-8DEB-4676-BF36-9DF83BA8813A}" destId="{43FA53CB-47E3-4FBF-BB35-0EEC94D2E3AF}" srcOrd="0" destOrd="0" presId="urn:microsoft.com/office/officeart/2005/8/layout/hList1"/>
    <dgm:cxn modelId="{A0E042C2-5264-4EEB-9BE6-3417D46502EA}" srcId="{BADF0924-C7F6-425C-AE22-EEAFDD68A66C}" destId="{C6F4389C-8DEB-4676-BF36-9DF83BA8813A}" srcOrd="0" destOrd="0" parTransId="{F066B5F5-A443-40E3-9F20-C558DB3269C8}" sibTransId="{73D59A0D-5368-44A1-B139-9EA696C61E65}"/>
    <dgm:cxn modelId="{EE4E21DE-6D39-4BB8-98B9-F8710F42D206}" type="presOf" srcId="{D70C9E57-E834-49EB-8487-5B94FCFEE503}" destId="{DC307DED-3158-4E07-BA46-4D711F1DB401}" srcOrd="0" destOrd="0" presId="urn:microsoft.com/office/officeart/2005/8/layout/hList1"/>
    <dgm:cxn modelId="{57FC08F7-9A10-449E-8F12-0BA5933C382B}" type="presOf" srcId="{51740B37-CBF8-4541-8149-683960B9A3EF}" destId="{1739B676-38DB-420A-818B-210F7DDC166A}" srcOrd="0" destOrd="0" presId="urn:microsoft.com/office/officeart/2005/8/layout/hList1"/>
    <dgm:cxn modelId="{7F58C8FB-06B1-4C1F-932B-E423EEE72094}" type="presOf" srcId="{BADF0924-C7F6-425C-AE22-EEAFDD68A66C}" destId="{0B028B13-D244-4D7C-9FCB-3A7BAE543D58}" srcOrd="0" destOrd="0" presId="urn:microsoft.com/office/officeart/2005/8/layout/hList1"/>
    <dgm:cxn modelId="{0A82A1FC-63D5-448A-846A-4F7F3AE7ECD9}" type="presOf" srcId="{07C0D10A-CF17-4E99-810F-73B2E8EE8520}" destId="{E2F5A33D-C270-4C84-A6D2-79B1F35E60EB}" srcOrd="0" destOrd="0" presId="urn:microsoft.com/office/officeart/2005/8/layout/hList1"/>
    <dgm:cxn modelId="{19939C42-204A-49C6-B6A9-9F9EECFDA0BC}" type="presParOf" srcId="{215A1551-6B8E-4178-9279-394972AFA043}" destId="{3088821B-1133-4FDB-9710-95917CF01D79}" srcOrd="0" destOrd="0" presId="urn:microsoft.com/office/officeart/2005/8/layout/hList1"/>
    <dgm:cxn modelId="{7A06EA44-274F-4AFE-A7E8-E6FBA6948FDF}" type="presParOf" srcId="{3088821B-1133-4FDB-9710-95917CF01D79}" destId="{0B028B13-D244-4D7C-9FCB-3A7BAE543D58}" srcOrd="0" destOrd="0" presId="urn:microsoft.com/office/officeart/2005/8/layout/hList1"/>
    <dgm:cxn modelId="{BCA674FE-67AB-4C3E-A861-AAF5740EBF13}" type="presParOf" srcId="{3088821B-1133-4FDB-9710-95917CF01D79}" destId="{43FA53CB-47E3-4FBF-BB35-0EEC94D2E3AF}" srcOrd="1" destOrd="0" presId="urn:microsoft.com/office/officeart/2005/8/layout/hList1"/>
    <dgm:cxn modelId="{07ADF4D5-20E0-493B-9233-26884DD8A654}" type="presParOf" srcId="{215A1551-6B8E-4178-9279-394972AFA043}" destId="{5976C881-8F93-4312-BD12-006B866A1DCC}" srcOrd="1" destOrd="0" presId="urn:microsoft.com/office/officeart/2005/8/layout/hList1"/>
    <dgm:cxn modelId="{958A1FB7-7659-4F04-967E-BCB6FC0AAF37}" type="presParOf" srcId="{215A1551-6B8E-4178-9279-394972AFA043}" destId="{332043D1-6A0F-40C3-9F6C-658C7EE764C3}" srcOrd="2" destOrd="0" presId="urn:microsoft.com/office/officeart/2005/8/layout/hList1"/>
    <dgm:cxn modelId="{47598D4B-51F4-4712-A646-A5D1297F9B72}" type="presParOf" srcId="{332043D1-6A0F-40C3-9F6C-658C7EE764C3}" destId="{1739B676-38DB-420A-818B-210F7DDC166A}" srcOrd="0" destOrd="0" presId="urn:microsoft.com/office/officeart/2005/8/layout/hList1"/>
    <dgm:cxn modelId="{009E9E40-5D2C-4201-BE38-65F597E999AC}" type="presParOf" srcId="{332043D1-6A0F-40C3-9F6C-658C7EE764C3}" destId="{F50A5384-D7FB-43A7-A872-127983CEB715}" srcOrd="1" destOrd="0" presId="urn:microsoft.com/office/officeart/2005/8/layout/hList1"/>
    <dgm:cxn modelId="{46FF8257-5639-4BD6-B8C5-CD2EB0352435}" type="presParOf" srcId="{215A1551-6B8E-4178-9279-394972AFA043}" destId="{6BD7A73D-7798-481F-99FB-A09F0F9E424A}" srcOrd="3" destOrd="0" presId="urn:microsoft.com/office/officeart/2005/8/layout/hList1"/>
    <dgm:cxn modelId="{5EEB3581-C1FF-48A9-821F-42FE4D86008C}" type="presParOf" srcId="{215A1551-6B8E-4178-9279-394972AFA043}" destId="{102D5D13-CD3F-445A-8801-4D678D3C5E3B}" srcOrd="4" destOrd="0" presId="urn:microsoft.com/office/officeart/2005/8/layout/hList1"/>
    <dgm:cxn modelId="{1356D26A-5DB1-4D0E-91FE-C467420EE1DE}" type="presParOf" srcId="{102D5D13-CD3F-445A-8801-4D678D3C5E3B}" destId="{E2F5A33D-C270-4C84-A6D2-79B1F35E60EB}" srcOrd="0" destOrd="0" presId="urn:microsoft.com/office/officeart/2005/8/layout/hList1"/>
    <dgm:cxn modelId="{589FE073-E239-455F-BC75-D35A5370AA28}" type="presParOf" srcId="{102D5D13-CD3F-445A-8801-4D678D3C5E3B}" destId="{CA77B018-63AD-47DA-B53E-E1042551D17A}" srcOrd="1" destOrd="0" presId="urn:microsoft.com/office/officeart/2005/8/layout/hList1"/>
    <dgm:cxn modelId="{58BD9DB6-2284-4425-B9B7-919ED2ADA3A5}" type="presParOf" srcId="{215A1551-6B8E-4178-9279-394972AFA043}" destId="{4E68BCC8-F174-46B9-867C-F0B98EE6BFA4}" srcOrd="5" destOrd="0" presId="urn:microsoft.com/office/officeart/2005/8/layout/hList1"/>
    <dgm:cxn modelId="{CAF5EF57-EF23-48FA-A6A3-DDBF7D79A4E7}" type="presParOf" srcId="{215A1551-6B8E-4178-9279-394972AFA043}" destId="{FB2F0D1D-A7B5-4834-8509-553179351B5D}" srcOrd="6" destOrd="0" presId="urn:microsoft.com/office/officeart/2005/8/layout/hList1"/>
    <dgm:cxn modelId="{31F300CB-CD28-4741-B7C0-FA2AC572F5DE}" type="presParOf" srcId="{FB2F0D1D-A7B5-4834-8509-553179351B5D}" destId="{AD281532-EBD4-41A4-BC46-0609FDCFDBB2}" srcOrd="0" destOrd="0" presId="urn:microsoft.com/office/officeart/2005/8/layout/hList1"/>
    <dgm:cxn modelId="{734EF464-BD9A-48EE-8116-1C521CF8C1F3}" type="presParOf" srcId="{FB2F0D1D-A7B5-4834-8509-553179351B5D}" destId="{DC307DED-3158-4E07-BA46-4D711F1DB401}" srcOrd="1" destOrd="0" presId="urn:microsoft.com/office/officeart/2005/8/layout/hList1"/>
  </dgm:cxnLst>
  <dgm:bg/>
  <dgm:whole/>
  <dgm:extLst>
    <a:ext uri="http://schemas.microsoft.com/office/drawing/2008/diagram">
      <dsp:dataModelExt xmlns:dsp="http://schemas.microsoft.com/office/drawing/2008/diagram" relId="rId89" minVer="http://schemas.openxmlformats.org/drawingml/2006/diagram"/>
    </a:ext>
  </dgm:extLst>
</dgm:dataModel>
</file>

<file path=word/diagrams/data9.xml><?xml version="1.0" encoding="utf-8"?>
<dgm:dataModel xmlns:dgm="http://schemas.openxmlformats.org/drawingml/2006/diagram" xmlns:a="http://schemas.openxmlformats.org/drawingml/2006/main">
  <dgm:ptLst>
    <dgm:pt modelId="{ECA1F492-F6C2-408B-ABDB-7FBDE2E3F2C6}" type="doc">
      <dgm:prSet loTypeId="urn:microsoft.com/office/officeart/2005/8/layout/hList3" loCatId="list" qsTypeId="urn:microsoft.com/office/officeart/2005/8/quickstyle/simple1" qsCatId="simple" csTypeId="urn:microsoft.com/office/officeart/2005/8/colors/accent5_1" csCatId="accent5" phldr="1"/>
      <dgm:spPr/>
      <dgm:t>
        <a:bodyPr/>
        <a:lstStyle/>
        <a:p>
          <a:endParaRPr lang="en-GB"/>
        </a:p>
      </dgm:t>
    </dgm:pt>
    <dgm:pt modelId="{14BB6DDD-C90C-4297-97B1-DC3E10979FD7}">
      <dgm:prSet phldrT="[Text]" custT="1"/>
      <dgm:spPr/>
      <dgm:t>
        <a:bodyPr/>
        <a:lstStyle/>
        <a:p>
          <a:r>
            <a:rPr lang="en-GB" sz="2400"/>
            <a:t>Cloud Threats</a:t>
          </a:r>
        </a:p>
      </dgm:t>
    </dgm:pt>
    <dgm:pt modelId="{FC58AC93-B6D1-48D0-9A31-30803C3ADF38}" type="parTrans" cxnId="{3E1BED9E-BCA8-4722-AC6C-202E53C8FF05}">
      <dgm:prSet/>
      <dgm:spPr/>
      <dgm:t>
        <a:bodyPr/>
        <a:lstStyle/>
        <a:p>
          <a:endParaRPr lang="en-GB"/>
        </a:p>
      </dgm:t>
    </dgm:pt>
    <dgm:pt modelId="{89F17A5C-0481-49CB-BBCE-6425F9E53138}" type="sibTrans" cxnId="{3E1BED9E-BCA8-4722-AC6C-202E53C8FF05}">
      <dgm:prSet/>
      <dgm:spPr/>
      <dgm:t>
        <a:bodyPr/>
        <a:lstStyle/>
        <a:p>
          <a:endParaRPr lang="en-GB"/>
        </a:p>
      </dgm:t>
    </dgm:pt>
    <dgm:pt modelId="{79B96ED2-52E1-48A4-98CA-DAA8C3A83CBE}">
      <dgm:prSet phldrT="[Text]" custT="1"/>
      <dgm:spPr/>
      <dgm:t>
        <a:bodyPr/>
        <a:lstStyle/>
        <a:p>
          <a:r>
            <a:rPr lang="en-GB" sz="1050" b="1"/>
            <a:t>Malware</a:t>
          </a:r>
        </a:p>
        <a:p>
          <a:r>
            <a:rPr lang="en-GB" sz="1000"/>
            <a:t>Category of malicious software that can cause different problems.</a:t>
          </a:r>
        </a:p>
        <a:p>
          <a:r>
            <a:rPr lang="en-GB" sz="1000"/>
            <a:t>Effective solutions are: network and host-based antimalware apps, regular updates, patches and checks on virtual machines and the use of network monitoring for suspicious activity.</a:t>
          </a:r>
        </a:p>
      </dgm:t>
    </dgm:pt>
    <dgm:pt modelId="{2842852D-E393-44C5-BE37-9535E863EFCE}" type="parTrans" cxnId="{F528284E-E4DF-46D1-B9A5-E272FC8D3DFC}">
      <dgm:prSet/>
      <dgm:spPr/>
      <dgm:t>
        <a:bodyPr/>
        <a:lstStyle/>
        <a:p>
          <a:endParaRPr lang="en-GB"/>
        </a:p>
      </dgm:t>
    </dgm:pt>
    <dgm:pt modelId="{EF0589D5-EDB0-44C9-B69D-F53ED2E1CC69}" type="sibTrans" cxnId="{F528284E-E4DF-46D1-B9A5-E272FC8D3DFC}">
      <dgm:prSet/>
      <dgm:spPr/>
      <dgm:t>
        <a:bodyPr/>
        <a:lstStyle/>
        <a:p>
          <a:endParaRPr lang="en-GB"/>
        </a:p>
      </dgm:t>
    </dgm:pt>
    <dgm:pt modelId="{9F74F041-3EEB-4D20-99E2-5F5E6E568B77}">
      <dgm:prSet phldrT="[Text]" custT="1"/>
      <dgm:spPr/>
      <dgm:t>
        <a:bodyPr/>
        <a:lstStyle/>
        <a:p>
          <a:r>
            <a:rPr lang="en-GB" sz="1050" b="1"/>
            <a:t>Man-in-the middle attack</a:t>
          </a:r>
        </a:p>
        <a:p>
          <a:r>
            <a:rPr lang="en-GB" sz="1000"/>
            <a:t>Type of attack that allows the attacker to eavesdrop the traffic between the receiver and the sender.</a:t>
          </a:r>
        </a:p>
        <a:p>
          <a:r>
            <a:rPr lang="en-GB" sz="1000"/>
            <a:t>Data encryption is the most effective method to secure data at rest and data in transit including authentication activity.</a:t>
          </a:r>
        </a:p>
      </dgm:t>
    </dgm:pt>
    <dgm:pt modelId="{C2F54F3E-E62B-4E53-84BF-75561B981969}" type="parTrans" cxnId="{221F7CF1-7975-4CC7-9AB8-D702BD4C52E6}">
      <dgm:prSet/>
      <dgm:spPr/>
      <dgm:t>
        <a:bodyPr/>
        <a:lstStyle/>
        <a:p>
          <a:endParaRPr lang="en-GB"/>
        </a:p>
      </dgm:t>
    </dgm:pt>
    <dgm:pt modelId="{87FFC139-B1B9-4A72-A876-BBF14257F94C}" type="sibTrans" cxnId="{221F7CF1-7975-4CC7-9AB8-D702BD4C52E6}">
      <dgm:prSet/>
      <dgm:spPr/>
      <dgm:t>
        <a:bodyPr/>
        <a:lstStyle/>
        <a:p>
          <a:endParaRPr lang="en-GB"/>
        </a:p>
      </dgm:t>
    </dgm:pt>
    <dgm:pt modelId="{1B7DF157-F544-4B45-BE2D-5AD730DFE6D4}">
      <dgm:prSet phldrT="[Text]" custT="1"/>
      <dgm:spPr/>
      <dgm:t>
        <a:bodyPr/>
        <a:lstStyle/>
        <a:p>
          <a:r>
            <a:rPr lang="en-GB" sz="1050" b="1"/>
            <a:t>Social engineering</a:t>
          </a:r>
        </a:p>
        <a:p>
          <a:r>
            <a:rPr lang="en-GB" sz="1000"/>
            <a:t>It is the art of deceiving people, where attackers pretend to be authorised to gain information or access</a:t>
          </a:r>
        </a:p>
        <a:p>
          <a:r>
            <a:rPr lang="en-GB" sz="1000"/>
            <a:t>Staff training is the key solution to Social engineering attacks.</a:t>
          </a:r>
        </a:p>
      </dgm:t>
    </dgm:pt>
    <dgm:pt modelId="{6712FDAD-9091-4A2B-87D2-8442DF145E31}" type="parTrans" cxnId="{26619427-CE81-4683-8A38-B301084A898A}">
      <dgm:prSet/>
      <dgm:spPr/>
      <dgm:t>
        <a:bodyPr/>
        <a:lstStyle/>
        <a:p>
          <a:endParaRPr lang="en-GB"/>
        </a:p>
      </dgm:t>
    </dgm:pt>
    <dgm:pt modelId="{CDAC9107-0547-4752-B327-0A992846F1E3}" type="sibTrans" cxnId="{26619427-CE81-4683-8A38-B301084A898A}">
      <dgm:prSet/>
      <dgm:spPr/>
      <dgm:t>
        <a:bodyPr/>
        <a:lstStyle/>
        <a:p>
          <a:endParaRPr lang="en-GB"/>
        </a:p>
      </dgm:t>
    </dgm:pt>
    <dgm:pt modelId="{2DEB4C7B-E1B3-430A-8DAE-B0B08E1CC561}">
      <dgm:prSet phldrT="[Text]" custT="1"/>
      <dgm:spPr/>
      <dgm:t>
        <a:bodyPr/>
        <a:lstStyle/>
        <a:p>
          <a:r>
            <a:rPr lang="en-GB" sz="1050" b="1"/>
            <a:t>Denial of Service</a:t>
          </a:r>
        </a:p>
        <a:p>
          <a:r>
            <a:rPr lang="en-GB" sz="1000"/>
            <a:t>Type of attack that aims to make a service unavailable by overloading a resource with many simultaneous requests</a:t>
          </a:r>
        </a:p>
        <a:p>
          <a:r>
            <a:rPr lang="en-GB" sz="1000"/>
            <a:t>The mitigation is possible using special designed network equipment and cloud-based protection service</a:t>
          </a:r>
        </a:p>
      </dgm:t>
    </dgm:pt>
    <dgm:pt modelId="{1E07664A-D5A6-4BE4-A407-071707329673}" type="parTrans" cxnId="{DCC2E63C-9373-45C8-A4D6-B29EAD3F1C8E}">
      <dgm:prSet/>
      <dgm:spPr/>
      <dgm:t>
        <a:bodyPr/>
        <a:lstStyle/>
        <a:p>
          <a:endParaRPr lang="en-GB"/>
        </a:p>
      </dgm:t>
    </dgm:pt>
    <dgm:pt modelId="{FB93879D-7A83-464E-8026-EBF4BA5642F4}" type="sibTrans" cxnId="{DCC2E63C-9373-45C8-A4D6-B29EAD3F1C8E}">
      <dgm:prSet/>
      <dgm:spPr/>
      <dgm:t>
        <a:bodyPr/>
        <a:lstStyle/>
        <a:p>
          <a:endParaRPr lang="en-GB"/>
        </a:p>
      </dgm:t>
    </dgm:pt>
    <dgm:pt modelId="{7F388B12-8C8F-41E6-8008-F3D84D10DDD5}" type="pres">
      <dgm:prSet presAssocID="{ECA1F492-F6C2-408B-ABDB-7FBDE2E3F2C6}" presName="composite" presStyleCnt="0">
        <dgm:presLayoutVars>
          <dgm:chMax val="1"/>
          <dgm:dir/>
          <dgm:resizeHandles val="exact"/>
        </dgm:presLayoutVars>
      </dgm:prSet>
      <dgm:spPr/>
    </dgm:pt>
    <dgm:pt modelId="{0BBB89DA-C952-4BBA-8839-A146D8DD9B68}" type="pres">
      <dgm:prSet presAssocID="{14BB6DDD-C90C-4297-97B1-DC3E10979FD7}" presName="roof" presStyleLbl="dkBgShp" presStyleIdx="0" presStyleCnt="2" custScaleX="100000" custScaleY="49674" custLinFactNeighborX="146" custLinFactNeighborY="-18018"/>
      <dgm:spPr/>
    </dgm:pt>
    <dgm:pt modelId="{09AB55D8-253A-4F9E-A18B-E9D93FEFF2BA}" type="pres">
      <dgm:prSet presAssocID="{14BB6DDD-C90C-4297-97B1-DC3E10979FD7}" presName="pillars" presStyleCnt="0"/>
      <dgm:spPr/>
    </dgm:pt>
    <dgm:pt modelId="{F397F8FD-A124-417A-BFB2-2267838F7DBB}" type="pres">
      <dgm:prSet presAssocID="{14BB6DDD-C90C-4297-97B1-DC3E10979FD7}" presName="pillar1" presStyleLbl="node1" presStyleIdx="0" presStyleCnt="4" custScaleY="124280" custLinFactNeighborX="584" custLinFactNeighborY="723">
        <dgm:presLayoutVars>
          <dgm:bulletEnabled val="1"/>
        </dgm:presLayoutVars>
      </dgm:prSet>
      <dgm:spPr/>
    </dgm:pt>
    <dgm:pt modelId="{B10F4358-FF63-4EE5-83A8-937F9B5AA789}" type="pres">
      <dgm:prSet presAssocID="{9F74F041-3EEB-4D20-99E2-5F5E6E568B77}" presName="pillarX" presStyleLbl="node1" presStyleIdx="1" presStyleCnt="4" custScaleY="125183" custLinFactNeighborX="584" custLinFactNeighborY="823">
        <dgm:presLayoutVars>
          <dgm:bulletEnabled val="1"/>
        </dgm:presLayoutVars>
      </dgm:prSet>
      <dgm:spPr/>
    </dgm:pt>
    <dgm:pt modelId="{AD9ED392-C1C4-4A1C-92E0-EFDAFEFC66B6}" type="pres">
      <dgm:prSet presAssocID="{1B7DF157-F544-4B45-BE2D-5AD730DFE6D4}" presName="pillarX" presStyleLbl="node1" presStyleIdx="2" presStyleCnt="4" custScaleY="123601" custLinFactNeighborY="666">
        <dgm:presLayoutVars>
          <dgm:bulletEnabled val="1"/>
        </dgm:presLayoutVars>
      </dgm:prSet>
      <dgm:spPr/>
    </dgm:pt>
    <dgm:pt modelId="{A614F0D3-19EA-4D32-B4A8-BB6FA72B79D8}" type="pres">
      <dgm:prSet presAssocID="{2DEB4C7B-E1B3-430A-8DAE-B0B08E1CC561}" presName="pillarX" presStyleLbl="node1" presStyleIdx="3" presStyleCnt="4" custScaleY="123708" custLinFactNeighborX="0" custLinFactNeighborY="-547">
        <dgm:presLayoutVars>
          <dgm:bulletEnabled val="1"/>
        </dgm:presLayoutVars>
      </dgm:prSet>
      <dgm:spPr/>
    </dgm:pt>
    <dgm:pt modelId="{738BE3D5-6724-4F55-98F1-F6082313F6D5}" type="pres">
      <dgm:prSet presAssocID="{14BB6DDD-C90C-4297-97B1-DC3E10979FD7}" presName="base" presStyleLbl="dkBgShp" presStyleIdx="1" presStyleCnt="2" custScaleX="247" custScaleY="247"/>
      <dgm:spPr/>
    </dgm:pt>
  </dgm:ptLst>
  <dgm:cxnLst>
    <dgm:cxn modelId="{AA02A80D-E4A3-42F4-9030-F9FD8C95256C}" type="presOf" srcId="{79B96ED2-52E1-48A4-98CA-DAA8C3A83CBE}" destId="{F397F8FD-A124-417A-BFB2-2267838F7DBB}" srcOrd="0" destOrd="0" presId="urn:microsoft.com/office/officeart/2005/8/layout/hList3"/>
    <dgm:cxn modelId="{26619427-CE81-4683-8A38-B301084A898A}" srcId="{14BB6DDD-C90C-4297-97B1-DC3E10979FD7}" destId="{1B7DF157-F544-4B45-BE2D-5AD730DFE6D4}" srcOrd="2" destOrd="0" parTransId="{6712FDAD-9091-4A2B-87D2-8442DF145E31}" sibTransId="{CDAC9107-0547-4752-B327-0A992846F1E3}"/>
    <dgm:cxn modelId="{DCC2E63C-9373-45C8-A4D6-B29EAD3F1C8E}" srcId="{14BB6DDD-C90C-4297-97B1-DC3E10979FD7}" destId="{2DEB4C7B-E1B3-430A-8DAE-B0B08E1CC561}" srcOrd="3" destOrd="0" parTransId="{1E07664A-D5A6-4BE4-A407-071707329673}" sibTransId="{FB93879D-7A83-464E-8026-EBF4BA5642F4}"/>
    <dgm:cxn modelId="{F528284E-E4DF-46D1-B9A5-E272FC8D3DFC}" srcId="{14BB6DDD-C90C-4297-97B1-DC3E10979FD7}" destId="{79B96ED2-52E1-48A4-98CA-DAA8C3A83CBE}" srcOrd="0" destOrd="0" parTransId="{2842852D-E393-44C5-BE37-9535E863EFCE}" sibTransId="{EF0589D5-EDB0-44C9-B69D-F53ED2E1CC69}"/>
    <dgm:cxn modelId="{F8D04E9D-56EF-4249-A105-F190BDE1E616}" type="presOf" srcId="{14BB6DDD-C90C-4297-97B1-DC3E10979FD7}" destId="{0BBB89DA-C952-4BBA-8839-A146D8DD9B68}" srcOrd="0" destOrd="0" presId="urn:microsoft.com/office/officeart/2005/8/layout/hList3"/>
    <dgm:cxn modelId="{3E1BED9E-BCA8-4722-AC6C-202E53C8FF05}" srcId="{ECA1F492-F6C2-408B-ABDB-7FBDE2E3F2C6}" destId="{14BB6DDD-C90C-4297-97B1-DC3E10979FD7}" srcOrd="0" destOrd="0" parTransId="{FC58AC93-B6D1-48D0-9A31-30803C3ADF38}" sibTransId="{89F17A5C-0481-49CB-BBCE-6425F9E53138}"/>
    <dgm:cxn modelId="{B143C5BE-FD2A-4505-9EC7-741188BF19B2}" type="presOf" srcId="{ECA1F492-F6C2-408B-ABDB-7FBDE2E3F2C6}" destId="{7F388B12-8C8F-41E6-8008-F3D84D10DDD5}" srcOrd="0" destOrd="0" presId="urn:microsoft.com/office/officeart/2005/8/layout/hList3"/>
    <dgm:cxn modelId="{8F40C9CA-4B55-4B9F-BE50-5EE3ED3F1EDC}" type="presOf" srcId="{1B7DF157-F544-4B45-BE2D-5AD730DFE6D4}" destId="{AD9ED392-C1C4-4A1C-92E0-EFDAFEFC66B6}" srcOrd="0" destOrd="0" presId="urn:microsoft.com/office/officeart/2005/8/layout/hList3"/>
    <dgm:cxn modelId="{1BDC15D3-97A9-4735-A26C-D5C57830C3A5}" type="presOf" srcId="{2DEB4C7B-E1B3-430A-8DAE-B0B08E1CC561}" destId="{A614F0D3-19EA-4D32-B4A8-BB6FA72B79D8}" srcOrd="0" destOrd="0" presId="urn:microsoft.com/office/officeart/2005/8/layout/hList3"/>
    <dgm:cxn modelId="{221F7CF1-7975-4CC7-9AB8-D702BD4C52E6}" srcId="{14BB6DDD-C90C-4297-97B1-DC3E10979FD7}" destId="{9F74F041-3EEB-4D20-99E2-5F5E6E568B77}" srcOrd="1" destOrd="0" parTransId="{C2F54F3E-E62B-4E53-84BF-75561B981969}" sibTransId="{87FFC139-B1B9-4A72-A876-BBF14257F94C}"/>
    <dgm:cxn modelId="{BD88C8F3-1A16-4A3C-A773-D32360AD2E95}" type="presOf" srcId="{9F74F041-3EEB-4D20-99E2-5F5E6E568B77}" destId="{B10F4358-FF63-4EE5-83A8-937F9B5AA789}" srcOrd="0" destOrd="0" presId="urn:microsoft.com/office/officeart/2005/8/layout/hList3"/>
    <dgm:cxn modelId="{7F2BBDC4-E12A-4A28-8C09-BCBFB09C9028}" type="presParOf" srcId="{7F388B12-8C8F-41E6-8008-F3D84D10DDD5}" destId="{0BBB89DA-C952-4BBA-8839-A146D8DD9B68}" srcOrd="0" destOrd="0" presId="urn:microsoft.com/office/officeart/2005/8/layout/hList3"/>
    <dgm:cxn modelId="{F82DE925-2355-4DFB-9A9C-521E1E483E7C}" type="presParOf" srcId="{7F388B12-8C8F-41E6-8008-F3D84D10DDD5}" destId="{09AB55D8-253A-4F9E-A18B-E9D93FEFF2BA}" srcOrd="1" destOrd="0" presId="urn:microsoft.com/office/officeart/2005/8/layout/hList3"/>
    <dgm:cxn modelId="{9C22D04F-5A32-4707-9257-1094E28BE578}" type="presParOf" srcId="{09AB55D8-253A-4F9E-A18B-E9D93FEFF2BA}" destId="{F397F8FD-A124-417A-BFB2-2267838F7DBB}" srcOrd="0" destOrd="0" presId="urn:microsoft.com/office/officeart/2005/8/layout/hList3"/>
    <dgm:cxn modelId="{F70B3FB6-C34F-4B93-83DD-BDE29DB39783}" type="presParOf" srcId="{09AB55D8-253A-4F9E-A18B-E9D93FEFF2BA}" destId="{B10F4358-FF63-4EE5-83A8-937F9B5AA789}" srcOrd="1" destOrd="0" presId="urn:microsoft.com/office/officeart/2005/8/layout/hList3"/>
    <dgm:cxn modelId="{2EB58368-00E0-4374-9D06-29FE98F7A498}" type="presParOf" srcId="{09AB55D8-253A-4F9E-A18B-E9D93FEFF2BA}" destId="{AD9ED392-C1C4-4A1C-92E0-EFDAFEFC66B6}" srcOrd="2" destOrd="0" presId="urn:microsoft.com/office/officeart/2005/8/layout/hList3"/>
    <dgm:cxn modelId="{B6C3FC35-11C3-4689-A8A8-2B37C7A1D9AD}" type="presParOf" srcId="{09AB55D8-253A-4F9E-A18B-E9D93FEFF2BA}" destId="{A614F0D3-19EA-4D32-B4A8-BB6FA72B79D8}" srcOrd="3" destOrd="0" presId="urn:microsoft.com/office/officeart/2005/8/layout/hList3"/>
    <dgm:cxn modelId="{527E480C-9EFC-4C15-B80B-687D3271BDDF}" type="presParOf" srcId="{7F388B12-8C8F-41E6-8008-F3D84D10DDD5}" destId="{738BE3D5-6724-4F55-98F1-F6082313F6D5}" srcOrd="2" destOrd="0" presId="urn:microsoft.com/office/officeart/2005/8/layout/hList3"/>
  </dgm:cxnLst>
  <dgm:bg/>
  <dgm:whole/>
  <dgm:extLst>
    <a:ext uri="http://schemas.microsoft.com/office/drawing/2008/diagram">
      <dsp:dataModelExt xmlns:dsp="http://schemas.microsoft.com/office/drawing/2008/diagram" relId="rId9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BE7624D-405F-4AF0-9D3D-C0F73F7326FD}">
      <dsp:nvSpPr>
        <dsp:cNvPr id="0" name=""/>
        <dsp:cNvSpPr/>
      </dsp:nvSpPr>
      <dsp:spPr>
        <a:xfrm>
          <a:off x="1928" y="12314"/>
          <a:ext cx="1880398" cy="6912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n-GB" sz="1100" b="1" kern="1200"/>
            <a:t>Elasticity</a:t>
          </a:r>
          <a:endParaRPr lang="en-GB" sz="1100" kern="1200"/>
        </a:p>
      </dsp:txBody>
      <dsp:txXfrm>
        <a:off x="1928" y="12314"/>
        <a:ext cx="1880398" cy="691200"/>
      </dsp:txXfrm>
    </dsp:sp>
    <dsp:sp modelId="{6F414E05-583B-48FB-A7B4-2647405BBBC0}">
      <dsp:nvSpPr>
        <dsp:cNvPr id="0" name=""/>
        <dsp:cNvSpPr/>
      </dsp:nvSpPr>
      <dsp:spPr>
        <a:xfrm>
          <a:off x="1928" y="703514"/>
          <a:ext cx="1880398" cy="138348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ctr" defTabSz="488950">
            <a:lnSpc>
              <a:spcPct val="90000"/>
            </a:lnSpc>
            <a:spcBef>
              <a:spcPct val="0"/>
            </a:spcBef>
            <a:spcAft>
              <a:spcPct val="15000"/>
            </a:spcAft>
            <a:buFont typeface="Calibri" panose="020F0502020204030204" pitchFamily="34" charset="0"/>
            <a:buNone/>
          </a:pPr>
          <a:r>
            <a:rPr lang="en-GB" sz="1100" kern="1200" dirty="0"/>
            <a:t>Services can grow or shrink according to the client’s need. This characteristic is possible thanks to the "virtualization" that uses a technique called resource pooling to organize resources.</a:t>
          </a:r>
        </a:p>
      </dsp:txBody>
      <dsp:txXfrm>
        <a:off x="1928" y="703514"/>
        <a:ext cx="1880398" cy="1383480"/>
      </dsp:txXfrm>
    </dsp:sp>
    <dsp:sp modelId="{A701F17D-368E-4A06-A177-F1B278DDFE98}">
      <dsp:nvSpPr>
        <dsp:cNvPr id="0" name=""/>
        <dsp:cNvSpPr/>
      </dsp:nvSpPr>
      <dsp:spPr>
        <a:xfrm>
          <a:off x="2145583" y="12314"/>
          <a:ext cx="1880398" cy="6912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n-GB" sz="1100" b="1" kern="1200"/>
            <a:t>Self Service</a:t>
          </a:r>
          <a:endParaRPr lang="en-GB" sz="1100" kern="1200"/>
        </a:p>
      </dsp:txBody>
      <dsp:txXfrm>
        <a:off x="2145583" y="12314"/>
        <a:ext cx="1880398" cy="691200"/>
      </dsp:txXfrm>
    </dsp:sp>
    <dsp:sp modelId="{07F41002-7585-4115-B4D6-FEF361E15EBC}">
      <dsp:nvSpPr>
        <dsp:cNvPr id="0" name=""/>
        <dsp:cNvSpPr/>
      </dsp:nvSpPr>
      <dsp:spPr>
        <a:xfrm>
          <a:off x="2145583" y="703514"/>
          <a:ext cx="1880398" cy="138348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ctr" defTabSz="488950">
            <a:lnSpc>
              <a:spcPct val="90000"/>
            </a:lnSpc>
            <a:spcBef>
              <a:spcPct val="0"/>
            </a:spcBef>
            <a:spcAft>
              <a:spcPct val="15000"/>
            </a:spcAft>
            <a:buNone/>
          </a:pPr>
          <a:r>
            <a:rPr lang="en-GB" sz="1100" kern="1200" dirty="0"/>
            <a:t>Resources are regularly available 24/7/365 without requiring any interaction from the provider. Self-service is recognized to be one of best cloud characteristic from the user’ standpoint.</a:t>
          </a:r>
        </a:p>
      </dsp:txBody>
      <dsp:txXfrm>
        <a:off x="2145583" y="703514"/>
        <a:ext cx="1880398" cy="1383480"/>
      </dsp:txXfrm>
    </dsp:sp>
    <dsp:sp modelId="{EF11EC00-B4B9-47AE-9C05-666A0BC9E41D}">
      <dsp:nvSpPr>
        <dsp:cNvPr id="0" name=""/>
        <dsp:cNvSpPr/>
      </dsp:nvSpPr>
      <dsp:spPr>
        <a:xfrm>
          <a:off x="4289237" y="12314"/>
          <a:ext cx="1880398" cy="6912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n-GB" sz="1100" b="1" kern="1200"/>
            <a:t>Scalability</a:t>
          </a:r>
          <a:endParaRPr lang="en-GB" sz="1100" kern="1200"/>
        </a:p>
      </dsp:txBody>
      <dsp:txXfrm>
        <a:off x="4289237" y="12314"/>
        <a:ext cx="1880398" cy="691200"/>
      </dsp:txXfrm>
    </dsp:sp>
    <dsp:sp modelId="{97E41E54-B2BE-4321-964D-A3F46C1A76AE}">
      <dsp:nvSpPr>
        <dsp:cNvPr id="0" name=""/>
        <dsp:cNvSpPr/>
      </dsp:nvSpPr>
      <dsp:spPr>
        <a:xfrm>
          <a:off x="4289237" y="703514"/>
          <a:ext cx="1880398" cy="138348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ctr" defTabSz="488950">
            <a:lnSpc>
              <a:spcPct val="90000"/>
            </a:lnSpc>
            <a:spcBef>
              <a:spcPct val="0"/>
            </a:spcBef>
            <a:spcAft>
              <a:spcPct val="15000"/>
            </a:spcAft>
            <a:buFont typeface="Calibri" panose="020F0502020204030204" pitchFamily="34" charset="0"/>
            <a:buNone/>
          </a:pPr>
          <a:r>
            <a:rPr lang="en-GB" sz="1100" kern="1200" dirty="0"/>
            <a:t>The ability for the user to use more or fewer resources depending on the need.</a:t>
          </a:r>
        </a:p>
        <a:p>
          <a:pPr marL="57150" lvl="1" indent="-57150" algn="l" defTabSz="488950">
            <a:lnSpc>
              <a:spcPct val="90000"/>
            </a:lnSpc>
            <a:spcBef>
              <a:spcPct val="0"/>
            </a:spcBef>
            <a:spcAft>
              <a:spcPct val="15000"/>
            </a:spcAft>
            <a:buChar char="•"/>
          </a:pPr>
          <a:endParaRPr lang="en-GB" sz="1100" kern="1200"/>
        </a:p>
      </dsp:txBody>
      <dsp:txXfrm>
        <a:off x="4289237" y="703514"/>
        <a:ext cx="1880398" cy="138348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C116E48-909E-4AD9-A78D-93AC21A49375}">
      <dsp:nvSpPr>
        <dsp:cNvPr id="0" name=""/>
        <dsp:cNvSpPr/>
      </dsp:nvSpPr>
      <dsp:spPr>
        <a:xfrm>
          <a:off x="1925" y="9375"/>
          <a:ext cx="1877690" cy="5760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n-GB" sz="1100" b="1" kern="1200"/>
            <a:t>Broad network access</a:t>
          </a:r>
          <a:endParaRPr lang="en-GB" sz="1100" kern="1200"/>
        </a:p>
      </dsp:txBody>
      <dsp:txXfrm>
        <a:off x="1925" y="9375"/>
        <a:ext cx="1877690" cy="576000"/>
      </dsp:txXfrm>
    </dsp:sp>
    <dsp:sp modelId="{5452675F-1536-4647-A58E-D8C760733036}">
      <dsp:nvSpPr>
        <dsp:cNvPr id="0" name=""/>
        <dsp:cNvSpPr/>
      </dsp:nvSpPr>
      <dsp:spPr>
        <a:xfrm>
          <a:off x="1925" y="585375"/>
          <a:ext cx="1877690" cy="172934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ctr" defTabSz="488950">
            <a:lnSpc>
              <a:spcPct val="90000"/>
            </a:lnSpc>
            <a:spcBef>
              <a:spcPct val="0"/>
            </a:spcBef>
            <a:spcAft>
              <a:spcPct val="15000"/>
            </a:spcAft>
            <a:buFont typeface="Calibri" panose="020F0502020204030204" pitchFamily="34" charset="0"/>
            <a:buNone/>
          </a:pPr>
          <a:r>
            <a:rPr lang="en-GB" sz="1100" kern="1200" dirty="0"/>
            <a:t>Characteristics that allow clients to access resources by using different types of devices such as laptops, tablets and different OS such as Windows,  Linux, Android.</a:t>
          </a:r>
        </a:p>
        <a:p>
          <a:pPr marL="57150" lvl="1" indent="-57150" algn="ctr" defTabSz="488950">
            <a:lnSpc>
              <a:spcPct val="90000"/>
            </a:lnSpc>
            <a:spcBef>
              <a:spcPct val="0"/>
            </a:spcBef>
            <a:spcAft>
              <a:spcPct val="15000"/>
            </a:spcAft>
            <a:buFont typeface="Calibri" panose="020F0502020204030204" pitchFamily="34" charset="0"/>
            <a:buNone/>
          </a:pPr>
          <a:r>
            <a:rPr lang="en-GB" sz="1100" kern="1200" dirty="0"/>
            <a:t>The ability for the user to access the requested data, anytime and anywhere is called ubiquitous access. </a:t>
          </a:r>
        </a:p>
      </dsp:txBody>
      <dsp:txXfrm>
        <a:off x="1925" y="585375"/>
        <a:ext cx="1877690" cy="1729349"/>
      </dsp:txXfrm>
    </dsp:sp>
    <dsp:sp modelId="{8043DABF-D3D2-4462-82C2-067532CA6F0E}">
      <dsp:nvSpPr>
        <dsp:cNvPr id="0" name=""/>
        <dsp:cNvSpPr/>
      </dsp:nvSpPr>
      <dsp:spPr>
        <a:xfrm>
          <a:off x="2142492" y="9375"/>
          <a:ext cx="1877690" cy="5760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n-GB" sz="1100" b="1" kern="1200"/>
            <a:t>Pay-as-you-go</a:t>
          </a:r>
          <a:endParaRPr lang="en-GB" sz="1100" kern="1200"/>
        </a:p>
      </dsp:txBody>
      <dsp:txXfrm>
        <a:off x="2142492" y="9375"/>
        <a:ext cx="1877690" cy="576000"/>
      </dsp:txXfrm>
    </dsp:sp>
    <dsp:sp modelId="{ACBB237E-8D07-4B6B-8135-F91CD69D7867}">
      <dsp:nvSpPr>
        <dsp:cNvPr id="0" name=""/>
        <dsp:cNvSpPr/>
      </dsp:nvSpPr>
      <dsp:spPr>
        <a:xfrm>
          <a:off x="2142492" y="585375"/>
          <a:ext cx="1877690" cy="172934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ctr" defTabSz="488950">
            <a:lnSpc>
              <a:spcPct val="90000"/>
            </a:lnSpc>
            <a:spcBef>
              <a:spcPct val="0"/>
            </a:spcBef>
            <a:spcAft>
              <a:spcPct val="15000"/>
            </a:spcAft>
            <a:buNone/>
          </a:pPr>
          <a:r>
            <a:rPr lang="en-GB" sz="1100" kern="1200" dirty="0"/>
            <a:t>Customers are charged only what what they use, indeed cloud providers determine customer's consume and invoice them only for the services used, opposite than a traditional model where customers pays the same amount of money regardless the consume.</a:t>
          </a:r>
        </a:p>
      </dsp:txBody>
      <dsp:txXfrm>
        <a:off x="2142492" y="585375"/>
        <a:ext cx="1877690" cy="1729349"/>
      </dsp:txXfrm>
    </dsp:sp>
    <dsp:sp modelId="{CBF32B0B-D9D0-43E2-9037-33BC78ABF08B}">
      <dsp:nvSpPr>
        <dsp:cNvPr id="0" name=""/>
        <dsp:cNvSpPr/>
      </dsp:nvSpPr>
      <dsp:spPr>
        <a:xfrm>
          <a:off x="4283059" y="9375"/>
          <a:ext cx="1877690" cy="5760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n-GB" sz="1100" b="1" kern="1200"/>
            <a:t>Availability</a:t>
          </a:r>
          <a:endParaRPr lang="en-GB" sz="1100" kern="1200"/>
        </a:p>
      </dsp:txBody>
      <dsp:txXfrm>
        <a:off x="4283059" y="9375"/>
        <a:ext cx="1877690" cy="576000"/>
      </dsp:txXfrm>
    </dsp:sp>
    <dsp:sp modelId="{42850676-CB64-498D-870C-494BE7D4199C}">
      <dsp:nvSpPr>
        <dsp:cNvPr id="0" name=""/>
        <dsp:cNvSpPr/>
      </dsp:nvSpPr>
      <dsp:spPr>
        <a:xfrm>
          <a:off x="4283059" y="585375"/>
          <a:ext cx="1877690" cy="172934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ctr" defTabSz="488950">
            <a:lnSpc>
              <a:spcPct val="90000"/>
            </a:lnSpc>
            <a:spcBef>
              <a:spcPct val="0"/>
            </a:spcBef>
            <a:spcAft>
              <a:spcPct val="15000"/>
            </a:spcAft>
            <a:buFont typeface="Calibri" panose="020F0502020204030204" pitchFamily="34" charset="0"/>
            <a:buNone/>
          </a:pPr>
          <a:r>
            <a:rPr lang="en-GB" sz="1100" kern="1200"/>
            <a:t>Resources are accessible and responsive anytime according to the client’s need. Cloud providers indeed, aim to offer uninterrupted services.</a:t>
          </a:r>
        </a:p>
        <a:p>
          <a:pPr marL="57150" lvl="1" indent="-57150" algn="l" defTabSz="488950">
            <a:lnSpc>
              <a:spcPct val="90000"/>
            </a:lnSpc>
            <a:spcBef>
              <a:spcPct val="0"/>
            </a:spcBef>
            <a:spcAft>
              <a:spcPct val="15000"/>
            </a:spcAft>
            <a:buChar char="•"/>
          </a:pPr>
          <a:endParaRPr lang="en-GB" sz="1100" kern="1200"/>
        </a:p>
      </dsp:txBody>
      <dsp:txXfrm>
        <a:off x="4283059" y="585375"/>
        <a:ext cx="1877690" cy="172934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0DFB2F8-B0C4-479E-9184-CA9C7DA27701}">
      <dsp:nvSpPr>
        <dsp:cNvPr id="0" name=""/>
        <dsp:cNvSpPr/>
      </dsp:nvSpPr>
      <dsp:spPr>
        <a:xfrm>
          <a:off x="3031" y="99907"/>
          <a:ext cx="1378565" cy="45669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45720" numCol="1" spcCol="1270" anchor="t" anchorCtr="0">
          <a:noAutofit/>
        </a:bodyPr>
        <a:lstStyle/>
        <a:p>
          <a:pPr marL="0" lvl="0" indent="0" algn="l" defTabSz="533400">
            <a:lnSpc>
              <a:spcPct val="90000"/>
            </a:lnSpc>
            <a:spcBef>
              <a:spcPct val="0"/>
            </a:spcBef>
            <a:spcAft>
              <a:spcPct val="35000"/>
            </a:spcAft>
            <a:buNone/>
          </a:pPr>
          <a:r>
            <a:rPr lang="en-GB" sz="1200" kern="1200"/>
            <a:t>Beginning Phase</a:t>
          </a:r>
          <a:endParaRPr lang="en-GB" sz="1100" kern="1200"/>
        </a:p>
      </dsp:txBody>
      <dsp:txXfrm>
        <a:off x="3031" y="99907"/>
        <a:ext cx="1378565" cy="304464"/>
      </dsp:txXfrm>
    </dsp:sp>
    <dsp:sp modelId="{7E20306C-B22F-42D1-A46D-5C8C5A2C3512}">
      <dsp:nvSpPr>
        <dsp:cNvPr id="0" name=""/>
        <dsp:cNvSpPr/>
      </dsp:nvSpPr>
      <dsp:spPr>
        <a:xfrm>
          <a:off x="285388" y="404372"/>
          <a:ext cx="1378565" cy="61200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71120" rIns="71120" bIns="71120" numCol="1" spcCol="1270" anchor="t" anchorCtr="0">
          <a:noAutofit/>
        </a:bodyPr>
        <a:lstStyle/>
        <a:p>
          <a:pPr marL="57150" lvl="1" indent="-57150" algn="l" defTabSz="444500">
            <a:lnSpc>
              <a:spcPct val="90000"/>
            </a:lnSpc>
            <a:spcBef>
              <a:spcPct val="0"/>
            </a:spcBef>
            <a:spcAft>
              <a:spcPct val="15000"/>
            </a:spcAft>
            <a:buChar char="•"/>
          </a:pPr>
          <a:r>
            <a:rPr lang="en-GB" sz="1000" kern="1200"/>
            <a:t> Access to capital and skills.</a:t>
          </a:r>
        </a:p>
      </dsp:txBody>
      <dsp:txXfrm>
        <a:off x="303313" y="422297"/>
        <a:ext cx="1342715" cy="576150"/>
      </dsp:txXfrm>
    </dsp:sp>
    <dsp:sp modelId="{624F2040-BF02-451F-8DF5-BDEF0862806F}">
      <dsp:nvSpPr>
        <dsp:cNvPr id="0" name=""/>
        <dsp:cNvSpPr/>
      </dsp:nvSpPr>
      <dsp:spPr>
        <a:xfrm>
          <a:off x="1590582" y="80528"/>
          <a:ext cx="443049" cy="34322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1590582" y="149172"/>
        <a:ext cx="340082" cy="205934"/>
      </dsp:txXfrm>
    </dsp:sp>
    <dsp:sp modelId="{1CE3477F-2410-4D4A-84DC-2514EBE36B50}">
      <dsp:nvSpPr>
        <dsp:cNvPr id="0" name=""/>
        <dsp:cNvSpPr/>
      </dsp:nvSpPr>
      <dsp:spPr>
        <a:xfrm>
          <a:off x="2217539" y="99907"/>
          <a:ext cx="1378565" cy="45669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41910" numCol="1" spcCol="1270" anchor="t" anchorCtr="0">
          <a:noAutofit/>
        </a:bodyPr>
        <a:lstStyle/>
        <a:p>
          <a:pPr marL="0" lvl="0" indent="0" algn="l" defTabSz="488950">
            <a:lnSpc>
              <a:spcPct val="90000"/>
            </a:lnSpc>
            <a:spcBef>
              <a:spcPct val="0"/>
            </a:spcBef>
            <a:spcAft>
              <a:spcPct val="35000"/>
            </a:spcAft>
            <a:buNone/>
          </a:pPr>
          <a:r>
            <a:rPr lang="en-GB" sz="1100" kern="1200"/>
            <a:t>Intermediate Phase</a:t>
          </a:r>
        </a:p>
      </dsp:txBody>
      <dsp:txXfrm>
        <a:off x="2217539" y="99907"/>
        <a:ext cx="1378565" cy="304464"/>
      </dsp:txXfrm>
    </dsp:sp>
    <dsp:sp modelId="{10190D69-405C-4477-90A7-BC410DEF854A}">
      <dsp:nvSpPr>
        <dsp:cNvPr id="0" name=""/>
        <dsp:cNvSpPr/>
      </dsp:nvSpPr>
      <dsp:spPr>
        <a:xfrm>
          <a:off x="2499895" y="404372"/>
          <a:ext cx="1378565" cy="61200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71120" rIns="71120" bIns="71120" numCol="1" spcCol="1270" anchor="t" anchorCtr="0">
          <a:noAutofit/>
        </a:bodyPr>
        <a:lstStyle/>
        <a:p>
          <a:pPr marL="57150" lvl="1" indent="-57150" algn="l" defTabSz="444500">
            <a:lnSpc>
              <a:spcPct val="90000"/>
            </a:lnSpc>
            <a:spcBef>
              <a:spcPct val="0"/>
            </a:spcBef>
            <a:spcAft>
              <a:spcPct val="15000"/>
            </a:spcAft>
            <a:buChar char="•"/>
          </a:pPr>
          <a:r>
            <a:rPr lang="en-GB" sz="1000" kern="1200"/>
            <a:t>Scalability  management control during growth.</a:t>
          </a:r>
        </a:p>
      </dsp:txBody>
      <dsp:txXfrm>
        <a:off x="2517820" y="422297"/>
        <a:ext cx="1342715" cy="576150"/>
      </dsp:txXfrm>
    </dsp:sp>
    <dsp:sp modelId="{A9C8DF59-28A9-4D7A-AC38-460F494C4466}">
      <dsp:nvSpPr>
        <dsp:cNvPr id="0" name=""/>
        <dsp:cNvSpPr/>
      </dsp:nvSpPr>
      <dsp:spPr>
        <a:xfrm>
          <a:off x="3805089" y="80528"/>
          <a:ext cx="443049" cy="34322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3805089" y="149172"/>
        <a:ext cx="340082" cy="205934"/>
      </dsp:txXfrm>
    </dsp:sp>
    <dsp:sp modelId="{FB7A2505-9224-4BAD-8E43-40D763C45F0A}">
      <dsp:nvSpPr>
        <dsp:cNvPr id="0" name=""/>
        <dsp:cNvSpPr/>
      </dsp:nvSpPr>
      <dsp:spPr>
        <a:xfrm>
          <a:off x="4432046" y="99907"/>
          <a:ext cx="1378565" cy="45669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45720" numCol="1" spcCol="1270" anchor="t" anchorCtr="0">
          <a:noAutofit/>
        </a:bodyPr>
        <a:lstStyle/>
        <a:p>
          <a:pPr marL="0" lvl="0" indent="0" algn="l" defTabSz="533400">
            <a:lnSpc>
              <a:spcPct val="90000"/>
            </a:lnSpc>
            <a:spcBef>
              <a:spcPct val="0"/>
            </a:spcBef>
            <a:spcAft>
              <a:spcPct val="35000"/>
            </a:spcAft>
            <a:buNone/>
          </a:pPr>
          <a:r>
            <a:rPr lang="en-GB" sz="1200" kern="1200"/>
            <a:t>Final phase</a:t>
          </a:r>
          <a:endParaRPr lang="en-GB" sz="1100" kern="1200"/>
        </a:p>
      </dsp:txBody>
      <dsp:txXfrm>
        <a:off x="4432046" y="99907"/>
        <a:ext cx="1378565" cy="304464"/>
      </dsp:txXfrm>
    </dsp:sp>
    <dsp:sp modelId="{5E29CBD9-9E3B-4863-988A-62956282BA7E}">
      <dsp:nvSpPr>
        <dsp:cNvPr id="0" name=""/>
        <dsp:cNvSpPr/>
      </dsp:nvSpPr>
      <dsp:spPr>
        <a:xfrm>
          <a:off x="4714402" y="404372"/>
          <a:ext cx="1378565" cy="61200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1120" tIns="71120" rIns="71120" bIns="71120" numCol="1" spcCol="1270" anchor="t" anchorCtr="0">
          <a:noAutofit/>
        </a:bodyPr>
        <a:lstStyle/>
        <a:p>
          <a:pPr marL="57150" lvl="1" indent="-57150" algn="l" defTabSz="444500">
            <a:lnSpc>
              <a:spcPct val="90000"/>
            </a:lnSpc>
            <a:spcBef>
              <a:spcPct val="0"/>
            </a:spcBef>
            <a:spcAft>
              <a:spcPct val="15000"/>
            </a:spcAft>
            <a:buChar char="•"/>
          </a:pPr>
          <a:r>
            <a:rPr lang="en-GB" sz="1000" kern="1200"/>
            <a:t>Optimisation and innovation once the goal is achieved.</a:t>
          </a:r>
        </a:p>
      </dsp:txBody>
      <dsp:txXfrm>
        <a:off x="4732327" y="422297"/>
        <a:ext cx="1342715" cy="57615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84CC90E-0891-416D-9BBE-F440EF95C39F}">
      <dsp:nvSpPr>
        <dsp:cNvPr id="0" name=""/>
        <dsp:cNvSpPr/>
      </dsp:nvSpPr>
      <dsp:spPr>
        <a:xfrm>
          <a:off x="0" y="1125"/>
          <a:ext cx="5524500" cy="0"/>
        </a:xfrm>
        <a:prstGeom prst="lin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w="6350" cap="flat" cmpd="sng" algn="ctr">
          <a:solidFill>
            <a:schemeClr val="accent1">
              <a:hueOff val="0"/>
              <a:satOff val="0"/>
              <a:lumOff val="0"/>
              <a:alphaOff val="0"/>
            </a:schemeClr>
          </a:solidFill>
          <a:prstDash val="solid"/>
          <a:miter lim="800000"/>
        </a:ln>
        <a:effectLst/>
      </dsp:spPr>
      <dsp:style>
        <a:lnRef idx="1">
          <a:scrgbClr r="0" g="0" b="0"/>
        </a:lnRef>
        <a:fillRef idx="3">
          <a:scrgbClr r="0" g="0" b="0"/>
        </a:fillRef>
        <a:effectRef idx="2">
          <a:scrgbClr r="0" g="0" b="0"/>
        </a:effectRef>
        <a:fontRef idx="minor">
          <a:schemeClr val="lt1"/>
        </a:fontRef>
      </dsp:style>
    </dsp:sp>
    <dsp:sp modelId="{DB022046-5ECA-4578-A163-26DAD318F5BB}">
      <dsp:nvSpPr>
        <dsp:cNvPr id="0" name=""/>
        <dsp:cNvSpPr/>
      </dsp:nvSpPr>
      <dsp:spPr>
        <a:xfrm>
          <a:off x="0" y="1125"/>
          <a:ext cx="1104900" cy="230279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b="1" kern="1200" dirty="0"/>
            <a:t>SaaS Aspects</a:t>
          </a:r>
        </a:p>
      </dsp:txBody>
      <dsp:txXfrm>
        <a:off x="0" y="1125"/>
        <a:ext cx="1104900" cy="2302798"/>
      </dsp:txXfrm>
    </dsp:sp>
    <dsp:sp modelId="{4571F1C9-3C98-443B-B785-C2BC9151E287}">
      <dsp:nvSpPr>
        <dsp:cNvPr id="0" name=""/>
        <dsp:cNvSpPr/>
      </dsp:nvSpPr>
      <dsp:spPr>
        <a:xfrm>
          <a:off x="1187767" y="12032"/>
          <a:ext cx="4336732" cy="21813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66725">
            <a:lnSpc>
              <a:spcPct val="90000"/>
            </a:lnSpc>
            <a:spcBef>
              <a:spcPct val="0"/>
            </a:spcBef>
            <a:spcAft>
              <a:spcPct val="35000"/>
            </a:spcAft>
            <a:buNone/>
          </a:pPr>
          <a:r>
            <a:rPr lang="en-GB" sz="1050" kern="1200" dirty="0"/>
            <a:t>1. Proven successful similar deployments.</a:t>
          </a:r>
        </a:p>
      </dsp:txBody>
      <dsp:txXfrm>
        <a:off x="1187767" y="12032"/>
        <a:ext cx="4336732" cy="218136"/>
      </dsp:txXfrm>
    </dsp:sp>
    <dsp:sp modelId="{F0A98D3F-946A-45A8-80F3-A8707E90FD97}">
      <dsp:nvSpPr>
        <dsp:cNvPr id="0" name=""/>
        <dsp:cNvSpPr/>
      </dsp:nvSpPr>
      <dsp:spPr>
        <a:xfrm>
          <a:off x="1104899" y="230168"/>
          <a:ext cx="441960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1">
          <a:scrgbClr r="0" g="0" b="0"/>
        </a:effectRef>
        <a:fontRef idx="minor"/>
      </dsp:style>
    </dsp:sp>
    <dsp:sp modelId="{1A51D1E8-8153-407C-BCBF-08F3D56A6525}">
      <dsp:nvSpPr>
        <dsp:cNvPr id="0" name=""/>
        <dsp:cNvSpPr/>
      </dsp:nvSpPr>
      <dsp:spPr>
        <a:xfrm>
          <a:off x="1187767" y="241075"/>
          <a:ext cx="4336732" cy="21813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66725">
            <a:lnSpc>
              <a:spcPct val="90000"/>
            </a:lnSpc>
            <a:spcBef>
              <a:spcPct val="0"/>
            </a:spcBef>
            <a:spcAft>
              <a:spcPct val="35000"/>
            </a:spcAft>
            <a:buNone/>
          </a:pPr>
          <a:r>
            <a:rPr lang="en-GB" sz="1050" kern="1200" dirty="0"/>
            <a:t>2. Trial period offered.</a:t>
          </a:r>
        </a:p>
      </dsp:txBody>
      <dsp:txXfrm>
        <a:off x="1187767" y="241075"/>
        <a:ext cx="4336732" cy="218136"/>
      </dsp:txXfrm>
    </dsp:sp>
    <dsp:sp modelId="{E4B373DE-9B6E-41F3-9FBE-CC4B475F1F5A}">
      <dsp:nvSpPr>
        <dsp:cNvPr id="0" name=""/>
        <dsp:cNvSpPr/>
      </dsp:nvSpPr>
      <dsp:spPr>
        <a:xfrm>
          <a:off x="1104899" y="459211"/>
          <a:ext cx="441960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1">
          <a:scrgbClr r="0" g="0" b="0"/>
        </a:effectRef>
        <a:fontRef idx="minor"/>
      </dsp:style>
    </dsp:sp>
    <dsp:sp modelId="{A7137D37-CE36-4E2D-A282-4F6AAD764994}">
      <dsp:nvSpPr>
        <dsp:cNvPr id="0" name=""/>
        <dsp:cNvSpPr/>
      </dsp:nvSpPr>
      <dsp:spPr>
        <a:xfrm>
          <a:off x="1187767" y="470118"/>
          <a:ext cx="4336732" cy="21813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66725">
            <a:lnSpc>
              <a:spcPct val="90000"/>
            </a:lnSpc>
            <a:spcBef>
              <a:spcPct val="0"/>
            </a:spcBef>
            <a:spcAft>
              <a:spcPct val="35000"/>
            </a:spcAft>
            <a:buNone/>
          </a:pPr>
          <a:r>
            <a:rPr lang="en-GB" sz="1050" kern="1200" dirty="0"/>
            <a:t>3. Contract flexibility and cost protection.</a:t>
          </a:r>
        </a:p>
      </dsp:txBody>
      <dsp:txXfrm>
        <a:off x="1187767" y="470118"/>
        <a:ext cx="4336732" cy="218136"/>
      </dsp:txXfrm>
    </dsp:sp>
    <dsp:sp modelId="{95D7FA89-3AE9-469C-8C26-EA6761B8FC36}">
      <dsp:nvSpPr>
        <dsp:cNvPr id="0" name=""/>
        <dsp:cNvSpPr/>
      </dsp:nvSpPr>
      <dsp:spPr>
        <a:xfrm>
          <a:off x="1104899" y="688254"/>
          <a:ext cx="441960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1">
          <a:scrgbClr r="0" g="0" b="0"/>
        </a:effectRef>
        <a:fontRef idx="minor"/>
      </dsp:style>
    </dsp:sp>
    <dsp:sp modelId="{2D87D08A-5AA2-4DF4-ADFE-90679CD9CA4D}">
      <dsp:nvSpPr>
        <dsp:cNvPr id="0" name=""/>
        <dsp:cNvSpPr/>
      </dsp:nvSpPr>
      <dsp:spPr>
        <a:xfrm>
          <a:off x="1187767" y="699161"/>
          <a:ext cx="4336732" cy="21813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66725">
            <a:lnSpc>
              <a:spcPct val="90000"/>
            </a:lnSpc>
            <a:spcBef>
              <a:spcPct val="0"/>
            </a:spcBef>
            <a:spcAft>
              <a:spcPct val="35000"/>
            </a:spcAft>
            <a:buNone/>
          </a:pPr>
          <a:r>
            <a:rPr lang="en-GB" sz="1050" kern="1200" dirty="0"/>
            <a:t>4. Service-Level agreement and proves of solid of service-level performance.</a:t>
          </a:r>
        </a:p>
      </dsp:txBody>
      <dsp:txXfrm>
        <a:off x="1187767" y="699161"/>
        <a:ext cx="4336732" cy="218136"/>
      </dsp:txXfrm>
    </dsp:sp>
    <dsp:sp modelId="{5D9A58A7-79D7-4003-9365-14EEE20C1396}">
      <dsp:nvSpPr>
        <dsp:cNvPr id="0" name=""/>
        <dsp:cNvSpPr/>
      </dsp:nvSpPr>
      <dsp:spPr>
        <a:xfrm>
          <a:off x="1104899" y="917297"/>
          <a:ext cx="441960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1">
          <a:scrgbClr r="0" g="0" b="0"/>
        </a:effectRef>
        <a:fontRef idx="minor"/>
      </dsp:style>
    </dsp:sp>
    <dsp:sp modelId="{693FBB0E-47EA-4D76-A16E-F4EA2A3199F6}">
      <dsp:nvSpPr>
        <dsp:cNvPr id="0" name=""/>
        <dsp:cNvSpPr/>
      </dsp:nvSpPr>
      <dsp:spPr>
        <a:xfrm>
          <a:off x="1187767" y="928204"/>
          <a:ext cx="4336732" cy="21813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66725">
            <a:lnSpc>
              <a:spcPct val="90000"/>
            </a:lnSpc>
            <a:spcBef>
              <a:spcPct val="0"/>
            </a:spcBef>
            <a:spcAft>
              <a:spcPct val="35000"/>
            </a:spcAft>
            <a:buNone/>
          </a:pPr>
          <a:r>
            <a:rPr lang="en-GB" sz="1050" kern="1200" dirty="0"/>
            <a:t>5. Transparency of all the operations.</a:t>
          </a:r>
        </a:p>
      </dsp:txBody>
      <dsp:txXfrm>
        <a:off x="1187767" y="928204"/>
        <a:ext cx="4336732" cy="218136"/>
      </dsp:txXfrm>
    </dsp:sp>
    <dsp:sp modelId="{D9F062FE-C368-4B0F-88B6-6252E50C0FF5}">
      <dsp:nvSpPr>
        <dsp:cNvPr id="0" name=""/>
        <dsp:cNvSpPr/>
      </dsp:nvSpPr>
      <dsp:spPr>
        <a:xfrm>
          <a:off x="1104899" y="1146340"/>
          <a:ext cx="441960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1">
          <a:scrgbClr r="0" g="0" b="0"/>
        </a:effectRef>
        <a:fontRef idx="minor"/>
      </dsp:style>
    </dsp:sp>
    <dsp:sp modelId="{FC6297AA-8495-4577-A465-8887494CCCB9}">
      <dsp:nvSpPr>
        <dsp:cNvPr id="0" name=""/>
        <dsp:cNvSpPr/>
      </dsp:nvSpPr>
      <dsp:spPr>
        <a:xfrm>
          <a:off x="1187767" y="1157247"/>
          <a:ext cx="4336732" cy="21813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66725">
            <a:lnSpc>
              <a:spcPct val="90000"/>
            </a:lnSpc>
            <a:spcBef>
              <a:spcPct val="0"/>
            </a:spcBef>
            <a:spcAft>
              <a:spcPct val="35000"/>
            </a:spcAft>
            <a:buNone/>
          </a:pPr>
          <a:r>
            <a:rPr lang="en-GB" sz="1050" kern="1200" dirty="0"/>
            <a:t>6.  Uniform Multitenancy.</a:t>
          </a:r>
        </a:p>
      </dsp:txBody>
      <dsp:txXfrm>
        <a:off x="1187767" y="1157247"/>
        <a:ext cx="4336732" cy="218136"/>
      </dsp:txXfrm>
    </dsp:sp>
    <dsp:sp modelId="{EEB0351D-8ACD-46E0-B159-B88E0376AD35}">
      <dsp:nvSpPr>
        <dsp:cNvPr id="0" name=""/>
        <dsp:cNvSpPr/>
      </dsp:nvSpPr>
      <dsp:spPr>
        <a:xfrm>
          <a:off x="1104899" y="1375383"/>
          <a:ext cx="441960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1">
          <a:scrgbClr r="0" g="0" b="0"/>
        </a:effectRef>
        <a:fontRef idx="minor"/>
      </dsp:style>
    </dsp:sp>
    <dsp:sp modelId="{CB057B14-6E35-48B4-80E4-2DDE35B5F766}">
      <dsp:nvSpPr>
        <dsp:cNvPr id="0" name=""/>
        <dsp:cNvSpPr/>
      </dsp:nvSpPr>
      <dsp:spPr>
        <a:xfrm>
          <a:off x="1187767" y="1386290"/>
          <a:ext cx="4336732" cy="21813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66725">
            <a:lnSpc>
              <a:spcPct val="90000"/>
            </a:lnSpc>
            <a:spcBef>
              <a:spcPct val="0"/>
            </a:spcBef>
            <a:spcAft>
              <a:spcPct val="35000"/>
            </a:spcAft>
            <a:buNone/>
          </a:pPr>
          <a:r>
            <a:rPr lang="en-GB" sz="1050" kern="1200" dirty="0"/>
            <a:t>7. Exhaustive Disaster recovery plan.</a:t>
          </a:r>
        </a:p>
      </dsp:txBody>
      <dsp:txXfrm>
        <a:off x="1187767" y="1386290"/>
        <a:ext cx="4336732" cy="218136"/>
      </dsp:txXfrm>
    </dsp:sp>
    <dsp:sp modelId="{7B7C783F-D5B6-4E72-A492-B9E9905C666B}">
      <dsp:nvSpPr>
        <dsp:cNvPr id="0" name=""/>
        <dsp:cNvSpPr/>
      </dsp:nvSpPr>
      <dsp:spPr>
        <a:xfrm>
          <a:off x="1104899" y="1604426"/>
          <a:ext cx="441960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1">
          <a:scrgbClr r="0" g="0" b="0"/>
        </a:effectRef>
        <a:fontRef idx="minor"/>
      </dsp:style>
    </dsp:sp>
    <dsp:sp modelId="{E990ECE4-E152-43D4-9BE4-BA4D9EF490DE}">
      <dsp:nvSpPr>
        <dsp:cNvPr id="0" name=""/>
        <dsp:cNvSpPr/>
      </dsp:nvSpPr>
      <dsp:spPr>
        <a:xfrm>
          <a:off x="1187767" y="1615333"/>
          <a:ext cx="4336732" cy="21813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66725">
            <a:lnSpc>
              <a:spcPct val="90000"/>
            </a:lnSpc>
            <a:spcBef>
              <a:spcPct val="0"/>
            </a:spcBef>
            <a:spcAft>
              <a:spcPct val="35000"/>
            </a:spcAft>
            <a:buNone/>
          </a:pPr>
          <a:r>
            <a:rPr lang="en-GB" sz="1050" kern="1200" dirty="0"/>
            <a:t>8. Security standards and compliance requirements.</a:t>
          </a:r>
        </a:p>
      </dsp:txBody>
      <dsp:txXfrm>
        <a:off x="1187767" y="1615333"/>
        <a:ext cx="4336732" cy="218136"/>
      </dsp:txXfrm>
    </dsp:sp>
    <dsp:sp modelId="{1D8DFDA6-A298-486E-8540-C1125CAA33CE}">
      <dsp:nvSpPr>
        <dsp:cNvPr id="0" name=""/>
        <dsp:cNvSpPr/>
      </dsp:nvSpPr>
      <dsp:spPr>
        <a:xfrm>
          <a:off x="1104899" y="1833469"/>
          <a:ext cx="441960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1">
          <a:scrgbClr r="0" g="0" b="0"/>
        </a:effectRef>
        <a:fontRef idx="minor"/>
      </dsp:style>
    </dsp:sp>
    <dsp:sp modelId="{8E6E08D7-FE3F-43BB-9AEE-DCD2055D4D25}">
      <dsp:nvSpPr>
        <dsp:cNvPr id="0" name=""/>
        <dsp:cNvSpPr/>
      </dsp:nvSpPr>
      <dsp:spPr>
        <a:xfrm>
          <a:off x="1187767" y="1844376"/>
          <a:ext cx="4336732" cy="21813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66725">
            <a:lnSpc>
              <a:spcPct val="90000"/>
            </a:lnSpc>
            <a:spcBef>
              <a:spcPct val="0"/>
            </a:spcBef>
            <a:spcAft>
              <a:spcPct val="35000"/>
            </a:spcAft>
            <a:buNone/>
          </a:pPr>
          <a:r>
            <a:rPr lang="en-GB" sz="1050" kern="1200" dirty="0"/>
            <a:t>9. Ability to adjust the solution to own needs.</a:t>
          </a:r>
        </a:p>
      </dsp:txBody>
      <dsp:txXfrm>
        <a:off x="1187767" y="1844376"/>
        <a:ext cx="4336732" cy="218136"/>
      </dsp:txXfrm>
    </dsp:sp>
    <dsp:sp modelId="{504994DA-FE81-4B1C-B8A7-EDD4116D77E7}">
      <dsp:nvSpPr>
        <dsp:cNvPr id="0" name=""/>
        <dsp:cNvSpPr/>
      </dsp:nvSpPr>
      <dsp:spPr>
        <a:xfrm>
          <a:off x="1104899" y="2062512"/>
          <a:ext cx="441960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1">
          <a:scrgbClr r="0" g="0" b="0"/>
        </a:effectRef>
        <a:fontRef idx="minor"/>
      </dsp:style>
    </dsp:sp>
    <dsp:sp modelId="{7DE5CDB1-9EC4-4679-91C8-7A3D8F256291}">
      <dsp:nvSpPr>
        <dsp:cNvPr id="0" name=""/>
        <dsp:cNvSpPr/>
      </dsp:nvSpPr>
      <dsp:spPr>
        <a:xfrm>
          <a:off x="1187767" y="2073419"/>
          <a:ext cx="4336732" cy="21813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66725">
            <a:lnSpc>
              <a:spcPct val="90000"/>
            </a:lnSpc>
            <a:spcBef>
              <a:spcPct val="0"/>
            </a:spcBef>
            <a:spcAft>
              <a:spcPct val="35000"/>
            </a:spcAft>
            <a:buNone/>
          </a:pPr>
          <a:r>
            <a:rPr lang="en-GB" sz="1050" kern="1200" dirty="0"/>
            <a:t>10. Robust integration.</a:t>
          </a:r>
        </a:p>
      </dsp:txBody>
      <dsp:txXfrm>
        <a:off x="1187767" y="2073419"/>
        <a:ext cx="4336732" cy="218136"/>
      </dsp:txXfrm>
    </dsp:sp>
    <dsp:sp modelId="{0DB4739F-DEC7-4D67-97B4-D9F5E0C1A873}">
      <dsp:nvSpPr>
        <dsp:cNvPr id="0" name=""/>
        <dsp:cNvSpPr/>
      </dsp:nvSpPr>
      <dsp:spPr>
        <a:xfrm>
          <a:off x="1104899" y="2291555"/>
          <a:ext cx="441960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1">
          <a:scrgbClr r="0" g="0" b="0"/>
        </a:effectRef>
        <a:fontRef idx="minor"/>
      </dsp:style>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01D2780-EA76-4BA3-AD0C-EBE0C66234E5}">
      <dsp:nvSpPr>
        <dsp:cNvPr id="0" name=""/>
        <dsp:cNvSpPr/>
      </dsp:nvSpPr>
      <dsp:spPr>
        <a:xfrm>
          <a:off x="1915" y="7889"/>
          <a:ext cx="1867363" cy="6336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73152" rIns="128016" bIns="73152" numCol="1" spcCol="1270" anchor="ctr" anchorCtr="0">
          <a:noAutofit/>
        </a:bodyPr>
        <a:lstStyle/>
        <a:p>
          <a:pPr marL="0" lvl="0" indent="0" algn="ctr" defTabSz="800100">
            <a:lnSpc>
              <a:spcPct val="90000"/>
            </a:lnSpc>
            <a:spcBef>
              <a:spcPct val="0"/>
            </a:spcBef>
            <a:spcAft>
              <a:spcPct val="35000"/>
            </a:spcAft>
            <a:buNone/>
          </a:pPr>
          <a:r>
            <a:rPr lang="en-GB" sz="1800" b="1" kern="1200"/>
            <a:t>T</a:t>
          </a:r>
        </a:p>
      </dsp:txBody>
      <dsp:txXfrm>
        <a:off x="1915" y="7889"/>
        <a:ext cx="1867363" cy="633600"/>
      </dsp:txXfrm>
    </dsp:sp>
    <dsp:sp modelId="{7D113C9A-F28F-4670-B2D1-C2E07A062630}">
      <dsp:nvSpPr>
        <dsp:cNvPr id="0" name=""/>
        <dsp:cNvSpPr/>
      </dsp:nvSpPr>
      <dsp:spPr>
        <a:xfrm>
          <a:off x="1915" y="641490"/>
          <a:ext cx="1867363" cy="138896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a:t>The technological area analyses the impact the cloud can have on the company focusing on different factors such as:  compatibility, complexity, uncertainty, trialability and advantages of the adoption.</a:t>
          </a:r>
        </a:p>
      </dsp:txBody>
      <dsp:txXfrm>
        <a:off x="1915" y="641490"/>
        <a:ext cx="1867363" cy="1388969"/>
      </dsp:txXfrm>
    </dsp:sp>
    <dsp:sp modelId="{D5F6A0C8-515F-4A96-A456-95885C84CF3C}">
      <dsp:nvSpPr>
        <dsp:cNvPr id="0" name=""/>
        <dsp:cNvSpPr/>
      </dsp:nvSpPr>
      <dsp:spPr>
        <a:xfrm>
          <a:off x="2130710" y="7889"/>
          <a:ext cx="1867363" cy="6336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73152" rIns="128016" bIns="73152" numCol="1" spcCol="1270" anchor="ctr" anchorCtr="0">
          <a:noAutofit/>
        </a:bodyPr>
        <a:lstStyle/>
        <a:p>
          <a:pPr marL="0" lvl="0" indent="0" algn="ctr" defTabSz="800100">
            <a:lnSpc>
              <a:spcPct val="90000"/>
            </a:lnSpc>
            <a:spcBef>
              <a:spcPct val="0"/>
            </a:spcBef>
            <a:spcAft>
              <a:spcPct val="35000"/>
            </a:spcAft>
            <a:buNone/>
          </a:pPr>
          <a:r>
            <a:rPr lang="en-GB" sz="1800" b="1" kern="1200"/>
            <a:t>O</a:t>
          </a:r>
        </a:p>
      </dsp:txBody>
      <dsp:txXfrm>
        <a:off x="2130710" y="7889"/>
        <a:ext cx="1867363" cy="633600"/>
      </dsp:txXfrm>
    </dsp:sp>
    <dsp:sp modelId="{94463A80-FC10-44BC-B638-1B59A13D6C62}">
      <dsp:nvSpPr>
        <dsp:cNvPr id="0" name=""/>
        <dsp:cNvSpPr/>
      </dsp:nvSpPr>
      <dsp:spPr>
        <a:xfrm>
          <a:off x="2130710" y="641490"/>
          <a:ext cx="1867363" cy="138896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a:t>The organisational area analyses the company in terms of size,  previous IT experience, level of innovation and top management support.</a:t>
          </a:r>
        </a:p>
      </dsp:txBody>
      <dsp:txXfrm>
        <a:off x="2130710" y="641490"/>
        <a:ext cx="1867363" cy="1388969"/>
      </dsp:txXfrm>
    </dsp:sp>
    <dsp:sp modelId="{5FC13171-DD09-4EF4-8CE2-AC2756EA484B}">
      <dsp:nvSpPr>
        <dsp:cNvPr id="0" name=""/>
        <dsp:cNvSpPr/>
      </dsp:nvSpPr>
      <dsp:spPr>
        <a:xfrm>
          <a:off x="4259504" y="7889"/>
          <a:ext cx="1867363" cy="6336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73152" rIns="128016" bIns="73152" numCol="1" spcCol="1270" anchor="ctr" anchorCtr="0">
          <a:noAutofit/>
        </a:bodyPr>
        <a:lstStyle/>
        <a:p>
          <a:pPr marL="0" lvl="0" indent="0" algn="ctr" defTabSz="800100">
            <a:lnSpc>
              <a:spcPct val="90000"/>
            </a:lnSpc>
            <a:spcBef>
              <a:spcPct val="0"/>
            </a:spcBef>
            <a:spcAft>
              <a:spcPct val="35000"/>
            </a:spcAft>
            <a:buNone/>
          </a:pPr>
          <a:r>
            <a:rPr lang="en-GB" sz="1800" b="1" kern="1200"/>
            <a:t>E</a:t>
          </a:r>
        </a:p>
      </dsp:txBody>
      <dsp:txXfrm>
        <a:off x="4259504" y="7889"/>
        <a:ext cx="1867363" cy="633600"/>
      </dsp:txXfrm>
    </dsp:sp>
    <dsp:sp modelId="{63E682DB-05C7-439F-8F14-A94BA0D18A10}">
      <dsp:nvSpPr>
        <dsp:cNvPr id="0" name=""/>
        <dsp:cNvSpPr/>
      </dsp:nvSpPr>
      <dsp:spPr>
        <a:xfrm>
          <a:off x="4259504" y="641490"/>
          <a:ext cx="1867363" cy="138896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a:t>The environmental area analyses the ecosystem around the company focusing on the market scope, belonging industry, pressure from competitors and suppliers computing support.</a:t>
          </a:r>
        </a:p>
      </dsp:txBody>
      <dsp:txXfrm>
        <a:off x="4259504" y="641490"/>
        <a:ext cx="1867363" cy="1388969"/>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99FC670-414B-4C2A-8639-451555E0E470}">
      <dsp:nvSpPr>
        <dsp:cNvPr id="0" name=""/>
        <dsp:cNvSpPr/>
      </dsp:nvSpPr>
      <dsp:spPr>
        <a:xfrm>
          <a:off x="2360" y="6712"/>
          <a:ext cx="1419636" cy="4320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n-GB" sz="1100" b="1" kern="1200" dirty="0"/>
            <a:t>Software security</a:t>
          </a:r>
        </a:p>
      </dsp:txBody>
      <dsp:txXfrm>
        <a:off x="2360" y="6712"/>
        <a:ext cx="1419636" cy="432000"/>
      </dsp:txXfrm>
    </dsp:sp>
    <dsp:sp modelId="{CD29324B-6868-4C8E-8867-0DAECC052306}">
      <dsp:nvSpPr>
        <dsp:cNvPr id="0" name=""/>
        <dsp:cNvSpPr/>
      </dsp:nvSpPr>
      <dsp:spPr>
        <a:xfrm>
          <a:off x="2360" y="438712"/>
          <a:ext cx="1419636" cy="16881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dirty="0"/>
            <a:t>Risks associated to software vulnerabilities such as SQL injection. These type vulnerabilities are critical as they could allow hackers to attack multiple customers at once.</a:t>
          </a:r>
        </a:p>
      </dsp:txBody>
      <dsp:txXfrm>
        <a:off x="2360" y="438712"/>
        <a:ext cx="1419636" cy="1688175"/>
      </dsp:txXfrm>
    </dsp:sp>
    <dsp:sp modelId="{9EEDDF16-16AE-461B-B6F5-91D77D1E619A}">
      <dsp:nvSpPr>
        <dsp:cNvPr id="0" name=""/>
        <dsp:cNvSpPr/>
      </dsp:nvSpPr>
      <dsp:spPr>
        <a:xfrm>
          <a:off x="1620746" y="6712"/>
          <a:ext cx="1419636" cy="4320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n-GB" sz="1100" b="1" kern="1200" dirty="0"/>
            <a:t>Network attacks</a:t>
          </a:r>
        </a:p>
      </dsp:txBody>
      <dsp:txXfrm>
        <a:off x="1620746" y="6712"/>
        <a:ext cx="1419636" cy="432000"/>
      </dsp:txXfrm>
    </dsp:sp>
    <dsp:sp modelId="{1F24DCA9-72D8-492B-8730-CD70294A2557}">
      <dsp:nvSpPr>
        <dsp:cNvPr id="0" name=""/>
        <dsp:cNvSpPr/>
      </dsp:nvSpPr>
      <dsp:spPr>
        <a:xfrm>
          <a:off x="1620746" y="438712"/>
          <a:ext cx="1419636" cy="16881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dirty="0"/>
            <a:t>Cloud services are managed and used via internet connection, therefore they are vulnerable to network attacks such as DOS, Man-in-the-middle attack, eavesdropping.</a:t>
          </a:r>
        </a:p>
      </dsp:txBody>
      <dsp:txXfrm>
        <a:off x="1620746" y="438712"/>
        <a:ext cx="1419636" cy="1688175"/>
      </dsp:txXfrm>
    </dsp:sp>
    <dsp:sp modelId="{57134D66-96D7-4726-A345-257DD9AF210E}">
      <dsp:nvSpPr>
        <dsp:cNvPr id="0" name=""/>
        <dsp:cNvSpPr/>
      </dsp:nvSpPr>
      <dsp:spPr>
        <a:xfrm>
          <a:off x="3239132" y="6712"/>
          <a:ext cx="1419636" cy="4320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n-GB" sz="1100" b="1" kern="1200" dirty="0"/>
            <a:t>Social engineering attacks</a:t>
          </a:r>
        </a:p>
      </dsp:txBody>
      <dsp:txXfrm>
        <a:off x="3239132" y="6712"/>
        <a:ext cx="1419636" cy="432000"/>
      </dsp:txXfrm>
    </dsp:sp>
    <dsp:sp modelId="{739F8A02-C0D2-4974-B1FF-8128AF65C9EF}">
      <dsp:nvSpPr>
        <dsp:cNvPr id="0" name=""/>
        <dsp:cNvSpPr/>
      </dsp:nvSpPr>
      <dsp:spPr>
        <a:xfrm>
          <a:off x="3239132" y="438712"/>
          <a:ext cx="1419636" cy="16881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dirty="0"/>
            <a:t>Social engineering is the art of deceive people and n cloud computing, most of the administrative process happens online, creating a  high risk of attackers pretending to be the cloud provider.</a:t>
          </a:r>
        </a:p>
      </dsp:txBody>
      <dsp:txXfrm>
        <a:off x="3239132" y="438712"/>
        <a:ext cx="1419636" cy="1688175"/>
      </dsp:txXfrm>
    </dsp:sp>
    <dsp:sp modelId="{9E3D59B5-E38E-4178-9E2B-2579B3B967E7}">
      <dsp:nvSpPr>
        <dsp:cNvPr id="0" name=""/>
        <dsp:cNvSpPr/>
      </dsp:nvSpPr>
      <dsp:spPr>
        <a:xfrm>
          <a:off x="4857517" y="6712"/>
          <a:ext cx="1419636" cy="4320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n-GB" sz="1100" b="1" kern="1200" dirty="0"/>
            <a:t>Management interface</a:t>
          </a:r>
        </a:p>
      </dsp:txBody>
      <dsp:txXfrm>
        <a:off x="4857517" y="6712"/>
        <a:ext cx="1419636" cy="432000"/>
      </dsp:txXfrm>
    </dsp:sp>
    <dsp:sp modelId="{F160A889-70D6-4D80-B3E2-8F77435C77EE}">
      <dsp:nvSpPr>
        <dsp:cNvPr id="0" name=""/>
        <dsp:cNvSpPr/>
      </dsp:nvSpPr>
      <dsp:spPr>
        <a:xfrm>
          <a:off x="4859878" y="445424"/>
          <a:ext cx="1419636" cy="168817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dirty="0"/>
            <a:t>Cloud services give  customers the opportunity to manage their services through a simple management interface that can be vulnerable to attackers.</a:t>
          </a:r>
        </a:p>
      </dsp:txBody>
      <dsp:txXfrm>
        <a:off x="4859878" y="445424"/>
        <a:ext cx="1419636" cy="1688175"/>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0329558-EE52-450E-BAE9-67DE8AB74DBB}">
      <dsp:nvSpPr>
        <dsp:cNvPr id="0" name=""/>
        <dsp:cNvSpPr/>
      </dsp:nvSpPr>
      <dsp:spPr>
        <a:xfrm>
          <a:off x="2368" y="5609"/>
          <a:ext cx="1424230" cy="3456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n-GB" sz="1100" b="1" kern="1200" dirty="0"/>
            <a:t>Device Theft</a:t>
          </a:r>
        </a:p>
      </dsp:txBody>
      <dsp:txXfrm>
        <a:off x="2368" y="5609"/>
        <a:ext cx="1424230" cy="345600"/>
      </dsp:txXfrm>
    </dsp:sp>
    <dsp:sp modelId="{6B708A99-7871-444D-AEB3-6C4077541C60}">
      <dsp:nvSpPr>
        <dsp:cNvPr id="0" name=""/>
        <dsp:cNvSpPr/>
      </dsp:nvSpPr>
      <dsp:spPr>
        <a:xfrm>
          <a:off x="2368" y="351209"/>
          <a:ext cx="1424230" cy="154818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dirty="0"/>
            <a:t>Ubiquitous access is one of the main advantages of Cloud but a lost or stolen device could mean a potential data breach. BYOD policy in some SME, makes the risk higher.</a:t>
          </a:r>
        </a:p>
      </dsp:txBody>
      <dsp:txXfrm>
        <a:off x="2368" y="351209"/>
        <a:ext cx="1424230" cy="1548180"/>
      </dsp:txXfrm>
    </dsp:sp>
    <dsp:sp modelId="{9DF35851-4E6C-4C84-AFA3-6365076104A8}">
      <dsp:nvSpPr>
        <dsp:cNvPr id="0" name=""/>
        <dsp:cNvSpPr/>
      </dsp:nvSpPr>
      <dsp:spPr>
        <a:xfrm>
          <a:off x="1625991" y="5609"/>
          <a:ext cx="1424230" cy="3456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n-GB" sz="1100" b="1" kern="1200" dirty="0"/>
            <a:t>Physical hazards</a:t>
          </a:r>
        </a:p>
      </dsp:txBody>
      <dsp:txXfrm>
        <a:off x="1625991" y="5609"/>
        <a:ext cx="1424230" cy="345600"/>
      </dsp:txXfrm>
    </dsp:sp>
    <dsp:sp modelId="{85B88E04-C1BA-42B2-9BF7-0CFA1BD26246}">
      <dsp:nvSpPr>
        <dsp:cNvPr id="0" name=""/>
        <dsp:cNvSpPr/>
      </dsp:nvSpPr>
      <dsp:spPr>
        <a:xfrm>
          <a:off x="1625991" y="351209"/>
          <a:ext cx="1424230" cy="154818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dirty="0"/>
            <a:t>Natural disasters such as earthquake, fire, floods can affect unexpectedly the organization. A business continuity strategy must be created by SME. </a:t>
          </a:r>
        </a:p>
      </dsp:txBody>
      <dsp:txXfrm>
        <a:off x="1625991" y="351209"/>
        <a:ext cx="1424230" cy="1548180"/>
      </dsp:txXfrm>
    </dsp:sp>
    <dsp:sp modelId="{9BBF29CF-906C-490D-A88A-CD36084E3356}">
      <dsp:nvSpPr>
        <dsp:cNvPr id="0" name=""/>
        <dsp:cNvSpPr/>
      </dsp:nvSpPr>
      <dsp:spPr>
        <a:xfrm>
          <a:off x="3249613" y="5609"/>
          <a:ext cx="1424230" cy="3456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n-GB" sz="1100" b="1" kern="1200" dirty="0"/>
            <a:t>Overloads</a:t>
          </a:r>
        </a:p>
      </dsp:txBody>
      <dsp:txXfrm>
        <a:off x="3249613" y="5609"/>
        <a:ext cx="1424230" cy="345600"/>
      </dsp:txXfrm>
    </dsp:sp>
    <dsp:sp modelId="{FACB97C8-E774-4F2A-9D7D-4FBCB2FEDAD0}">
      <dsp:nvSpPr>
        <dsp:cNvPr id="0" name=""/>
        <dsp:cNvSpPr/>
      </dsp:nvSpPr>
      <dsp:spPr>
        <a:xfrm>
          <a:off x="3249613" y="351209"/>
          <a:ext cx="1424230" cy="154818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dirty="0"/>
            <a:t>Customers use the same physical infrastructure that is logically separated but increased usage or peaks can bring interferences among customers.</a:t>
          </a:r>
        </a:p>
      </dsp:txBody>
      <dsp:txXfrm>
        <a:off x="3249613" y="351209"/>
        <a:ext cx="1424230" cy="1548180"/>
      </dsp:txXfrm>
    </dsp:sp>
    <dsp:sp modelId="{17A8A22F-2F87-4055-8B04-B95E46B3847E}">
      <dsp:nvSpPr>
        <dsp:cNvPr id="0" name=""/>
        <dsp:cNvSpPr/>
      </dsp:nvSpPr>
      <dsp:spPr>
        <a:xfrm>
          <a:off x="4873236" y="5609"/>
          <a:ext cx="1424230" cy="3456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n-GB" sz="1100" b="1" kern="1200" dirty="0"/>
            <a:t>Unexpected cost</a:t>
          </a:r>
        </a:p>
      </dsp:txBody>
      <dsp:txXfrm>
        <a:off x="4873236" y="5609"/>
        <a:ext cx="1424230" cy="345600"/>
      </dsp:txXfrm>
    </dsp:sp>
    <dsp:sp modelId="{7CC26C8E-48B4-423A-9ACA-D780DED186CF}">
      <dsp:nvSpPr>
        <dsp:cNvPr id="0" name=""/>
        <dsp:cNvSpPr/>
      </dsp:nvSpPr>
      <dsp:spPr>
        <a:xfrm>
          <a:off x="4873236" y="351209"/>
          <a:ext cx="1424230" cy="154818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dirty="0">
              <a:solidFill>
                <a:prstClr val="black">
                  <a:hueOff val="0"/>
                  <a:satOff val="0"/>
                  <a:lumOff val="0"/>
                  <a:alphaOff val="0"/>
                </a:prstClr>
              </a:solidFill>
              <a:latin typeface="Calibri" panose="020F0502020204030204"/>
              <a:ea typeface="+mn-ea"/>
              <a:cs typeface="+mn-cs"/>
            </a:rPr>
            <a:t>Pay as you go is another advantage of the Cloud, but there is the risk of unexpected events that can enormously increase the costs such as popularity or a DOS attack.</a:t>
          </a:r>
        </a:p>
      </dsp:txBody>
      <dsp:txXfrm>
        <a:off x="4873236" y="351209"/>
        <a:ext cx="1424230" cy="1548180"/>
      </dsp:txXfrm>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B028B13-D244-4D7C-9FCB-3A7BAE543D58}">
      <dsp:nvSpPr>
        <dsp:cNvPr id="0" name=""/>
        <dsp:cNvSpPr/>
      </dsp:nvSpPr>
      <dsp:spPr>
        <a:xfrm>
          <a:off x="2368" y="7334"/>
          <a:ext cx="1424230" cy="2592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n-GB" sz="1100" b="1" kern="1200" dirty="0"/>
            <a:t>Vendor Lock in</a:t>
          </a:r>
        </a:p>
      </dsp:txBody>
      <dsp:txXfrm>
        <a:off x="2368" y="7334"/>
        <a:ext cx="1424230" cy="259200"/>
      </dsp:txXfrm>
    </dsp:sp>
    <dsp:sp modelId="{43FA53CB-47E3-4FBF-BB35-0EEC94D2E3AF}">
      <dsp:nvSpPr>
        <dsp:cNvPr id="0" name=""/>
        <dsp:cNvSpPr/>
      </dsp:nvSpPr>
      <dsp:spPr>
        <a:xfrm>
          <a:off x="2368" y="266534"/>
          <a:ext cx="1424230" cy="138348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dirty="0"/>
            <a:t>Situation where it is hard for a customer to migrate to another provider in cases such as legal conflicts, outages especially before the end of the contract.</a:t>
          </a:r>
        </a:p>
      </dsp:txBody>
      <dsp:txXfrm>
        <a:off x="2368" y="266534"/>
        <a:ext cx="1424230" cy="1383480"/>
      </dsp:txXfrm>
    </dsp:sp>
    <dsp:sp modelId="{1739B676-38DB-420A-818B-210F7DDC166A}">
      <dsp:nvSpPr>
        <dsp:cNvPr id="0" name=""/>
        <dsp:cNvSpPr/>
      </dsp:nvSpPr>
      <dsp:spPr>
        <a:xfrm>
          <a:off x="1625991" y="7334"/>
          <a:ext cx="1424230" cy="2592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n-GB" sz="1100" b="1" kern="1200" dirty="0"/>
            <a:t>Legal outages</a:t>
          </a:r>
        </a:p>
      </dsp:txBody>
      <dsp:txXfrm>
        <a:off x="1625991" y="7334"/>
        <a:ext cx="1424230" cy="259200"/>
      </dsp:txXfrm>
    </dsp:sp>
    <dsp:sp modelId="{F50A5384-D7FB-43A7-A872-127983CEB715}">
      <dsp:nvSpPr>
        <dsp:cNvPr id="0" name=""/>
        <dsp:cNvSpPr/>
      </dsp:nvSpPr>
      <dsp:spPr>
        <a:xfrm>
          <a:off x="1625991" y="266534"/>
          <a:ext cx="1424230" cy="138348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dirty="0"/>
            <a:t>Situation where the cloud provider for some reasons stops providing its services, creating uncertainty on the availability of the stored data.</a:t>
          </a:r>
        </a:p>
      </dsp:txBody>
      <dsp:txXfrm>
        <a:off x="1625991" y="266534"/>
        <a:ext cx="1424230" cy="1383480"/>
      </dsp:txXfrm>
    </dsp:sp>
    <dsp:sp modelId="{E2F5A33D-C270-4C84-A6D2-79B1F35E60EB}">
      <dsp:nvSpPr>
        <dsp:cNvPr id="0" name=""/>
        <dsp:cNvSpPr/>
      </dsp:nvSpPr>
      <dsp:spPr>
        <a:xfrm>
          <a:off x="3249613" y="7334"/>
          <a:ext cx="1424230" cy="2592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n-GB" sz="1100" b="1" kern="1200" dirty="0"/>
            <a:t>Jurisdictional issues</a:t>
          </a:r>
        </a:p>
      </dsp:txBody>
      <dsp:txXfrm>
        <a:off x="3249613" y="7334"/>
        <a:ext cx="1424230" cy="259200"/>
      </dsp:txXfrm>
    </dsp:sp>
    <dsp:sp modelId="{CA77B018-63AD-47DA-B53E-E1042551D17A}">
      <dsp:nvSpPr>
        <dsp:cNvPr id="0" name=""/>
        <dsp:cNvSpPr/>
      </dsp:nvSpPr>
      <dsp:spPr>
        <a:xfrm>
          <a:off x="3249613" y="266534"/>
          <a:ext cx="1424230" cy="138348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dirty="0"/>
            <a:t>Cloud providers often use datacenter that are physically located in other countries under different laws for data security and privacy.</a:t>
          </a:r>
        </a:p>
      </dsp:txBody>
      <dsp:txXfrm>
        <a:off x="3249613" y="266534"/>
        <a:ext cx="1424230" cy="1383480"/>
      </dsp:txXfrm>
    </dsp:sp>
    <dsp:sp modelId="{AD281532-EBD4-41A4-BC46-0609FDCFDBB2}">
      <dsp:nvSpPr>
        <dsp:cNvPr id="0" name=""/>
        <dsp:cNvSpPr/>
      </dsp:nvSpPr>
      <dsp:spPr>
        <a:xfrm>
          <a:off x="4875604" y="14071"/>
          <a:ext cx="1424230" cy="2592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n-GB" sz="1100" b="1" kern="1200" dirty="0"/>
            <a:t>Insider threats</a:t>
          </a:r>
        </a:p>
      </dsp:txBody>
      <dsp:txXfrm>
        <a:off x="4875604" y="14071"/>
        <a:ext cx="1424230" cy="259200"/>
      </dsp:txXfrm>
    </dsp:sp>
    <dsp:sp modelId="{DC307DED-3158-4E07-BA46-4D711F1DB401}">
      <dsp:nvSpPr>
        <dsp:cNvPr id="0" name=""/>
        <dsp:cNvSpPr/>
      </dsp:nvSpPr>
      <dsp:spPr>
        <a:xfrm>
          <a:off x="4873236" y="266534"/>
          <a:ext cx="1424230" cy="138348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l" defTabSz="400050">
            <a:lnSpc>
              <a:spcPct val="90000"/>
            </a:lnSpc>
            <a:spcBef>
              <a:spcPct val="0"/>
            </a:spcBef>
            <a:spcAft>
              <a:spcPct val="15000"/>
            </a:spcAft>
            <a:buChar char="•"/>
          </a:pPr>
          <a:r>
            <a:rPr lang="en-GB" sz="900" kern="1200" dirty="0"/>
            <a:t>Personnel working for the cloud provider that maliciously or negligently have a negative impact on the customer’ security</a:t>
          </a:r>
        </a:p>
      </dsp:txBody>
      <dsp:txXfrm>
        <a:off x="4873236" y="266534"/>
        <a:ext cx="1424230" cy="1383480"/>
      </dsp:txXfrm>
    </dsp:sp>
  </dsp:spTree>
</dsp:drawing>
</file>

<file path=word/diagrams/drawing9.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BBB89DA-C952-4BBA-8839-A146D8DD9B68}">
      <dsp:nvSpPr>
        <dsp:cNvPr id="0" name=""/>
        <dsp:cNvSpPr/>
      </dsp:nvSpPr>
      <dsp:spPr>
        <a:xfrm>
          <a:off x="0" y="0"/>
          <a:ext cx="6524625" cy="308017"/>
        </a:xfrm>
        <a:prstGeom prst="rect">
          <a:avLst/>
        </a:prstGeom>
        <a:solidFill>
          <a:schemeClr val="accent5">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91440" tIns="91440" rIns="91440" bIns="91440" numCol="1" spcCol="1270" anchor="ctr" anchorCtr="0">
          <a:noAutofit/>
        </a:bodyPr>
        <a:lstStyle/>
        <a:p>
          <a:pPr marL="0" lvl="0" indent="0" algn="ctr" defTabSz="1066800">
            <a:lnSpc>
              <a:spcPct val="90000"/>
            </a:lnSpc>
            <a:spcBef>
              <a:spcPct val="0"/>
            </a:spcBef>
            <a:spcAft>
              <a:spcPct val="35000"/>
            </a:spcAft>
            <a:buNone/>
          </a:pPr>
          <a:r>
            <a:rPr lang="en-GB" sz="2400" kern="1200"/>
            <a:t>Cloud Threats</a:t>
          </a:r>
        </a:p>
      </dsp:txBody>
      <dsp:txXfrm>
        <a:off x="0" y="0"/>
        <a:ext cx="6524625" cy="308017"/>
      </dsp:txXfrm>
    </dsp:sp>
    <dsp:sp modelId="{F397F8FD-A124-417A-BFB2-2267838F7DBB}">
      <dsp:nvSpPr>
        <dsp:cNvPr id="0" name=""/>
        <dsp:cNvSpPr/>
      </dsp:nvSpPr>
      <dsp:spPr>
        <a:xfrm>
          <a:off x="9525" y="383755"/>
          <a:ext cx="1631156" cy="1618327"/>
        </a:xfrm>
        <a:prstGeom prst="rect">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b="1" kern="1200"/>
            <a:t>Malware</a:t>
          </a:r>
        </a:p>
        <a:p>
          <a:pPr marL="0" lvl="0" indent="0" algn="ctr" defTabSz="466725">
            <a:lnSpc>
              <a:spcPct val="90000"/>
            </a:lnSpc>
            <a:spcBef>
              <a:spcPct val="0"/>
            </a:spcBef>
            <a:spcAft>
              <a:spcPct val="35000"/>
            </a:spcAft>
            <a:buNone/>
          </a:pPr>
          <a:r>
            <a:rPr lang="en-GB" sz="1000" kern="1200"/>
            <a:t>Category of malicious software that can cause different problems.</a:t>
          </a:r>
        </a:p>
        <a:p>
          <a:pPr marL="0" lvl="0" indent="0" algn="ctr" defTabSz="466725">
            <a:lnSpc>
              <a:spcPct val="90000"/>
            </a:lnSpc>
            <a:spcBef>
              <a:spcPct val="0"/>
            </a:spcBef>
            <a:spcAft>
              <a:spcPct val="35000"/>
            </a:spcAft>
            <a:buNone/>
          </a:pPr>
          <a:r>
            <a:rPr lang="en-GB" sz="1000" kern="1200"/>
            <a:t>Effective solutions are: network and host-based antimalware apps, regular updates, patches and checks on virtual machines and the use of network monitoring for suspicious activity.</a:t>
          </a:r>
        </a:p>
      </dsp:txBody>
      <dsp:txXfrm>
        <a:off x="9525" y="383755"/>
        <a:ext cx="1631156" cy="1618327"/>
      </dsp:txXfrm>
    </dsp:sp>
    <dsp:sp modelId="{B10F4358-FF63-4EE5-83A8-937F9B5AA789}">
      <dsp:nvSpPr>
        <dsp:cNvPr id="0" name=""/>
        <dsp:cNvSpPr/>
      </dsp:nvSpPr>
      <dsp:spPr>
        <a:xfrm>
          <a:off x="1640682" y="379178"/>
          <a:ext cx="1631156" cy="1630086"/>
        </a:xfrm>
        <a:prstGeom prst="rect">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b="1" kern="1200"/>
            <a:t>Man-in-the middle attack</a:t>
          </a:r>
        </a:p>
        <a:p>
          <a:pPr marL="0" lvl="0" indent="0" algn="ctr" defTabSz="466725">
            <a:lnSpc>
              <a:spcPct val="90000"/>
            </a:lnSpc>
            <a:spcBef>
              <a:spcPct val="0"/>
            </a:spcBef>
            <a:spcAft>
              <a:spcPct val="35000"/>
            </a:spcAft>
            <a:buNone/>
          </a:pPr>
          <a:r>
            <a:rPr lang="en-GB" sz="1000" kern="1200"/>
            <a:t>Type of attack that allows the attacker to eavesdrop the traffic between the receiver and the sender.</a:t>
          </a:r>
        </a:p>
        <a:p>
          <a:pPr marL="0" lvl="0" indent="0" algn="ctr" defTabSz="466725">
            <a:lnSpc>
              <a:spcPct val="90000"/>
            </a:lnSpc>
            <a:spcBef>
              <a:spcPct val="0"/>
            </a:spcBef>
            <a:spcAft>
              <a:spcPct val="35000"/>
            </a:spcAft>
            <a:buNone/>
          </a:pPr>
          <a:r>
            <a:rPr lang="en-GB" sz="1000" kern="1200"/>
            <a:t>Data encryption is the most effective method to secure data at rest and data in transit including authentication activity.</a:t>
          </a:r>
        </a:p>
      </dsp:txBody>
      <dsp:txXfrm>
        <a:off x="1640682" y="379178"/>
        <a:ext cx="1631156" cy="1630086"/>
      </dsp:txXfrm>
    </dsp:sp>
    <dsp:sp modelId="{AD9ED392-C1C4-4A1C-92E0-EFDAFEFC66B6}">
      <dsp:nvSpPr>
        <dsp:cNvPr id="0" name=""/>
        <dsp:cNvSpPr/>
      </dsp:nvSpPr>
      <dsp:spPr>
        <a:xfrm>
          <a:off x="3262312" y="387434"/>
          <a:ext cx="1631156" cy="1609486"/>
        </a:xfrm>
        <a:prstGeom prst="rect">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b="1" kern="1200"/>
            <a:t>Social engineering</a:t>
          </a:r>
        </a:p>
        <a:p>
          <a:pPr marL="0" lvl="0" indent="0" algn="ctr" defTabSz="466725">
            <a:lnSpc>
              <a:spcPct val="90000"/>
            </a:lnSpc>
            <a:spcBef>
              <a:spcPct val="0"/>
            </a:spcBef>
            <a:spcAft>
              <a:spcPct val="35000"/>
            </a:spcAft>
            <a:buNone/>
          </a:pPr>
          <a:r>
            <a:rPr lang="en-GB" sz="1000" kern="1200"/>
            <a:t>It is the art of deceiving people, where attackers pretend to be authorised to gain information or access</a:t>
          </a:r>
        </a:p>
        <a:p>
          <a:pPr marL="0" lvl="0" indent="0" algn="ctr" defTabSz="466725">
            <a:lnSpc>
              <a:spcPct val="90000"/>
            </a:lnSpc>
            <a:spcBef>
              <a:spcPct val="0"/>
            </a:spcBef>
            <a:spcAft>
              <a:spcPct val="35000"/>
            </a:spcAft>
            <a:buNone/>
          </a:pPr>
          <a:r>
            <a:rPr lang="en-GB" sz="1000" kern="1200"/>
            <a:t>Staff training is the key solution to Social engineering attacks.</a:t>
          </a:r>
        </a:p>
      </dsp:txBody>
      <dsp:txXfrm>
        <a:off x="3262312" y="387434"/>
        <a:ext cx="1631156" cy="1609486"/>
      </dsp:txXfrm>
    </dsp:sp>
    <dsp:sp modelId="{A614F0D3-19EA-4D32-B4A8-BB6FA72B79D8}">
      <dsp:nvSpPr>
        <dsp:cNvPr id="0" name=""/>
        <dsp:cNvSpPr/>
      </dsp:nvSpPr>
      <dsp:spPr>
        <a:xfrm>
          <a:off x="4893468" y="370942"/>
          <a:ext cx="1631156" cy="1610879"/>
        </a:xfrm>
        <a:prstGeom prst="rect">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b="1" kern="1200"/>
            <a:t>Denial of Service</a:t>
          </a:r>
        </a:p>
        <a:p>
          <a:pPr marL="0" lvl="0" indent="0" algn="ctr" defTabSz="466725">
            <a:lnSpc>
              <a:spcPct val="90000"/>
            </a:lnSpc>
            <a:spcBef>
              <a:spcPct val="0"/>
            </a:spcBef>
            <a:spcAft>
              <a:spcPct val="35000"/>
            </a:spcAft>
            <a:buNone/>
          </a:pPr>
          <a:r>
            <a:rPr lang="en-GB" sz="1000" kern="1200"/>
            <a:t>Type of attack that aims to make a service unavailable by overloading a resource with many simultaneous requests</a:t>
          </a:r>
        </a:p>
        <a:p>
          <a:pPr marL="0" lvl="0" indent="0" algn="ctr" defTabSz="466725">
            <a:lnSpc>
              <a:spcPct val="90000"/>
            </a:lnSpc>
            <a:spcBef>
              <a:spcPct val="0"/>
            </a:spcBef>
            <a:spcAft>
              <a:spcPct val="35000"/>
            </a:spcAft>
            <a:buNone/>
          </a:pPr>
          <a:r>
            <a:rPr lang="en-GB" sz="1000" kern="1200"/>
            <a:t>The mitigation is possible using special designed network equipment and cloud-based protection service</a:t>
          </a:r>
        </a:p>
      </dsp:txBody>
      <dsp:txXfrm>
        <a:off x="4893468" y="370942"/>
        <a:ext cx="1631156" cy="1610879"/>
      </dsp:txXfrm>
    </dsp:sp>
    <dsp:sp modelId="{738BE3D5-6724-4F55-98F1-F6082313F6D5}">
      <dsp:nvSpPr>
        <dsp:cNvPr id="0" name=""/>
        <dsp:cNvSpPr/>
      </dsp:nvSpPr>
      <dsp:spPr>
        <a:xfrm>
          <a:off x="3254254" y="1906750"/>
          <a:ext cx="16115" cy="357"/>
        </a:xfrm>
        <a:prstGeom prst="rect">
          <a:avLst/>
        </a:prstGeom>
        <a:solidFill>
          <a:schemeClr val="accent5">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process3">
  <dgm:title val=""/>
  <dgm:desc val=""/>
  <dgm:catLst>
    <dgm:cat type="process" pri="2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3" destOrd="0"/>
        <dgm:cxn modelId="12" srcId="1" destId="11" srcOrd="0" destOrd="0"/>
        <dgm:cxn modelId="23" srcId="2" destId="21" srcOrd="0" destOrd="0"/>
        <dgm:cxn modelId="34" srcId="3" destId="31" srcOrd="0" destOrd="0"/>
      </dgm:cxnLst>
      <dgm:bg/>
      <dgm:whole/>
    </dgm:dataModel>
  </dgm:sampData>
  <dgm:style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osite" refType="w"/>
      <dgm:constr type="w" for="ch" ptType="sibTrans" refType="w" refFor="ch" refForName="composite" fact="0.3333"/>
      <dgm:constr type="w" for="des" forName="parTx"/>
      <dgm:constr type="h" for="des" forName="parTx" op="equ"/>
      <dgm:constr type="h" for="des" forName="parSh" op="equ"/>
      <dgm:constr type="w" for="des" forName="desTx"/>
      <dgm:constr type="h" for="des" forName="desTx" op="equ"/>
      <dgm:constr type="w" for="des" forName="parSh"/>
      <dgm:constr type="primFontSz" for="des" forName="parTx" val="65"/>
      <dgm:constr type="secFontSz" for="des" forName="desTx" refType="primFontSz" refFor="des" refForName="parTx" op="equ"/>
      <dgm:constr type="primFontSz" for="des" forName="connTx" refType="primFontSz" refFor="des" refForName="parTx" fact="0.8"/>
      <dgm:constr type="primFontSz" for="des" forName="connTx" refType="primFontSz" refFor="des" refForName="parTx" op="lte" fact="0.8"/>
      <dgm:constr type="h" for="des" forName="parTx" refType="primFontSz" refFor="des" refForName="parTx" fact="0.8"/>
      <dgm:constr type="h" for="des" forName="parSh" refType="primFontSz" refFor="des" refForName="parTx" fact="1.2"/>
      <dgm:constr type="h" for="des" forName="desTx" refType="primFontSz" refFor="des" refForName="parTx" fact="1.6"/>
      <dgm:constr type="h" for="des" forName="parSh" refType="h" refFor="des" refForName="parTx" op="lte" fact="1.5"/>
      <dgm:constr type="h" for="des" forName="parSh" refType="h" refFor="des" refForName="parTx" op="gte" fact="1.5"/>
    </dgm:constrLst>
    <dgm:ruleLst>
      <dgm:rule type="w" for="ch" forName="composite" val="0" fact="NaN" max="NaN"/>
      <dgm:rule type="primFontSz" for="des" forName="parTx" val="5" fact="NaN" max="NaN"/>
    </dgm:ruleLst>
    <dgm:forEach name="Name3" axis="ch" ptType="node">
      <dgm:layoutNode name="composite">
        <dgm:alg type="composite"/>
        <dgm:shape xmlns:r="http://schemas.openxmlformats.org/officeDocument/2006/relationships" r:blip="">
          <dgm:adjLst/>
        </dgm:shape>
        <dgm:presOf/>
        <dgm:choose name="Name4">
          <dgm:if name="Name5" func="var" arg="dir" op="equ" val="norm">
            <dgm:constrLst>
              <dgm:constr type="h" refType="w" fact="1000"/>
              <dgm:constr type="l" for="ch" forName="parTx"/>
              <dgm:constr type="w" for="ch" forName="parTx" refType="w" fact="0.83"/>
              <dgm:constr type="t" for="ch" forName="parTx"/>
              <dgm:constr type="l" for="ch" forName="parSh"/>
              <dgm:constr type="w" for="ch" forName="parSh" refType="w" refFor="ch" refForName="parTx"/>
              <dgm:constr type="t" for="ch" forName="parSh"/>
              <dgm:constr type="l" for="ch" forName="desTx" refType="w" fact="0.17"/>
              <dgm:constr type="w" for="ch" forName="desTx" refType="w" refFor="ch" refForName="parTx"/>
              <dgm:constr type="t" for="ch" forName="desTx" refType="h" refFor="ch" refForName="parTx"/>
            </dgm:constrLst>
          </dgm:if>
          <dgm:else name="Name6">
            <dgm:constrLst>
              <dgm:constr type="h" refType="w" fact="1000"/>
              <dgm:constr type="l" for="ch" forName="parTx" refType="w" fact="0.17"/>
              <dgm:constr type="w" for="ch" forName="parTx" refType="w" fact="0.83"/>
              <dgm:constr type="t" for="ch" forName="parTx"/>
              <dgm:constr type="l" for="ch" forName="parSh" refType="w" fact="0.15"/>
              <dgm:constr type="w" for="ch" forName="parSh" refType="w" refFor="ch" refForName="parTx"/>
              <dgm:constr type="t" for="ch" forName="parSh"/>
              <dgm:constr type="l" for="ch" forName="desTx"/>
              <dgm:constr type="w" for="ch" forName="desTx" refType="w" refFor="ch" refForName="parTx"/>
              <dgm:constr type="t" for="ch" forName="desTx" refType="h" refFor="ch" refForName="parTx"/>
            </dgm:constrLst>
          </dgm:else>
        </dgm:choose>
        <dgm:ruleLst>
          <dgm:rule type="h" val="INF" fact="NaN" max="NaN"/>
        </dgm:ruleLst>
        <dgm:layoutNode name="parTx">
          <dgm:varLst>
            <dgm:chMax val="0"/>
            <dgm:chPref val="0"/>
            <dgm:bulletEnabled val="1"/>
          </dgm:varLst>
          <dgm:alg type="tx">
            <dgm:param type="parTxLTRAlign" val="l"/>
            <dgm:param type="parTxRTLAlign" val="r"/>
            <dgm:param type="txAnchorVert" val="t"/>
          </dgm:alg>
          <dgm:shape xmlns:r="http://schemas.openxmlformats.org/officeDocument/2006/relationships" type="rect" r:blip="" zOrderOff="1" hideGeom="1">
            <dgm:adjLst>
              <dgm:adj idx="1" val="0.1"/>
            </dgm:adjLst>
          </dgm:shape>
          <dgm:presOf axis="self" ptType="node"/>
          <dgm:constrLst>
            <dgm:constr type="h" refType="w" op="lte" fact="0.4"/>
            <dgm:constr type="bMarg" refType="primFontSz" fact="0.3"/>
            <dgm:constr type="h"/>
          </dgm:constrLst>
          <dgm:ruleLst>
            <dgm:rule type="h" val="INF" fact="NaN" max="NaN"/>
          </dgm:ruleLst>
        </dgm:layoutNode>
        <dgm:layoutNode name="parSh">
          <dgm:alg type="sp"/>
          <dgm:shape xmlns:r="http://schemas.openxmlformats.org/officeDocument/2006/relationships" type="roundRect" r:blip="">
            <dgm:adjLst>
              <dgm:adj idx="1" val="0.1"/>
            </dgm:adjLst>
          </dgm:shape>
          <dgm:presOf axis="self" ptType="node"/>
          <dgm:constrLst>
            <dgm:constr type="h"/>
          </dgm:constrLst>
          <dgm:ruleLst/>
        </dgm:layoutNode>
        <dgm:layoutNode name="desTx" styleLbl="fgAcc1">
          <dgm:varLst>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secFontSz" val="65"/>
            <dgm:constr type="primFontSz" refType="secFontSz"/>
            <dgm:constr type="h"/>
          </dgm:constrLst>
          <dgm:ruleLst>
            <dgm:rule type="h" val="INF" fact="NaN" max="NaN"/>
          </dgm:ruleLst>
        </dgm:layoutNode>
      </dgm:layoutNode>
      <dgm:forEach name="sibTransForEach" axis="followSib" ptType="sibTrans" cnt="1">
        <dgm:layoutNode name="sibTrans">
          <dgm:alg type="conn">
            <dgm:param type="begPts" val="auto"/>
            <dgm:param type="endPts" val="auto"/>
            <dgm:param type="srcNode" val="parTx"/>
            <dgm:param type="dstNode" val="parTx"/>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Tx">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layout5.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7.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8.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9.xml><?xml version="1.0" encoding="utf-8"?>
<dgm:layoutDef xmlns:dgm="http://schemas.openxmlformats.org/drawingml/2006/diagram" xmlns:a="http://schemas.openxmlformats.org/drawingml/2006/main" uniqueId="urn:microsoft.com/office/officeart/2005/8/layout/hList3">
  <dgm:title val=""/>
  <dgm:desc val=""/>
  <dgm:catLst>
    <dgm:cat type="list" pri="1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1" destId="2" srcOrd="0" destOrd="0"/>
        <dgm:cxn modelId="7" srcId="1" destId="3" srcOrd="1" destOrd="0"/>
        <dgm:cxn modelId="8" srcId="1" destId="4" srcOrd="2" destOrd="0"/>
      </dgm:cxnLst>
      <dgm:bg/>
      <dgm:whole/>
    </dgm:dataModel>
  </dgm:sampData>
  <dgm:styleData>
    <dgm:dataModel>
      <dgm:ptLst>
        <dgm:pt modelId="0" type="doc"/>
        <dgm:pt modelId="1"/>
        <dgm:pt modelId="2"/>
        <dgm:pt modelId="3"/>
      </dgm:ptLst>
      <dgm:cxnLst>
        <dgm:cxn modelId="5" srcId="0" destId="1" srcOrd="0" destOrd="0"/>
        <dgm:cxn modelId="6" srcId="1" destId="2" srcOrd="0" destOrd="0"/>
        <dgm:cxn modelId="7" srcId="1" destId="3" srcOrd="1" destOrd="0"/>
      </dgm:cxnLst>
      <dgm:bg/>
      <dgm:whole/>
    </dgm:dataModel>
  </dgm:styleData>
  <dgm:clrData>
    <dgm:dataModel>
      <dgm:ptLst>
        <dgm:pt modelId="0" type="doc"/>
        <dgm:pt modelId="1"/>
        <dgm:pt modelId="2"/>
        <dgm:pt modelId="3"/>
        <dgm:pt modelId="4"/>
        <dgm:pt modelId="5"/>
      </dgm:ptLst>
      <dgm:cxnLst>
        <dgm:cxn modelId="6" srcId="0" destId="1" srcOrd="0" destOrd="0"/>
        <dgm:cxn modelId="7" srcId="1" destId="2" srcOrd="0" destOrd="0"/>
        <dgm:cxn modelId="8" srcId="1" destId="3" srcOrd="1" destOrd="0"/>
        <dgm:cxn modelId="9" srcId="1" destId="4" srcOrd="2" destOrd="0"/>
        <dgm:cxn modelId="10" srcId="1" destId="5" srcOrd="3" destOrd="0"/>
      </dgm:cxnLst>
      <dgm:bg/>
      <dgm:whole/>
    </dgm:dataModel>
  </dgm:clrData>
  <dgm:layoutNode name="composite">
    <dgm:varLst>
      <dgm:chMax val="1"/>
      <dgm:dir/>
      <dgm:resizeHandles val="exact"/>
    </dgm:varLst>
    <dgm:alg type="composite"/>
    <dgm:shape xmlns:r="http://schemas.openxmlformats.org/officeDocument/2006/relationships" r:blip="">
      <dgm:adjLst/>
    </dgm:shape>
    <dgm:presOf/>
    <dgm:constrLst>
      <dgm:constr type="w" for="ch" forName="roof" refType="w"/>
      <dgm:constr type="h" for="ch" forName="roof" refType="h" fact="0.3"/>
      <dgm:constr type="primFontSz" for="ch" forName="roof" val="65"/>
      <dgm:constr type="w" for="ch" forName="pillars" refType="w"/>
      <dgm:constr type="h" for="ch" forName="pillars" refType="h" fact="0.63"/>
      <dgm:constr type="t" for="ch" forName="pillars" refType="h" fact="0.3"/>
      <dgm:constr type="primFontSz" for="des" forName="pillar1" val="65"/>
      <dgm:constr type="primFontSz" for="des" forName="pillarX" refType="primFontSz" refFor="des" refForName="pillar1" op="equ"/>
      <dgm:constr type="w" for="ch" forName="base" refType="w"/>
      <dgm:constr type="h" for="ch" forName="base" refType="h" fact="0.07"/>
      <dgm:constr type="t" for="ch" forName="base" refType="h" fact="0.93"/>
    </dgm:constrLst>
    <dgm:ruleLst/>
    <dgm:forEach name="Name0" axis="ch" ptType="node" cnt="1">
      <dgm:layoutNode name="roof" styleLbl="dkBgShp">
        <dgm:alg type="tx"/>
        <dgm:shape xmlns:r="http://schemas.openxmlformats.org/officeDocument/2006/relationships" type="rect" r:blip="">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pillars" styleLbl="node1">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pillar1" refType="w"/>
          <dgm:constr type="h" for="ch" forName="pillar1" refType="h"/>
          <dgm:constr type="w" for="ch" forName="pillarX" refType="w"/>
          <dgm:constr type="h" for="ch" forName="pillarX" refType="h"/>
        </dgm:constrLst>
        <dgm:ruleLst/>
        <dgm:layoutNode name="pillar1" styleLbl="node1">
          <dgm:varLst>
            <dgm:bulletEnabled val="1"/>
          </dgm:varLst>
          <dgm:alg type="tx"/>
          <dgm:shape xmlns:r="http://schemas.openxmlformats.org/officeDocument/2006/relationships" type="rect" r:blip="">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ch" ptType="node" st="2">
          <dgm:layoutNode name="pillarX" styleLbl="node1">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dgm:layoutNode>
      <dgm:layoutNode name="base" styleLbl="dkBgShp">
        <dgm:alg type="sp"/>
        <dgm:shape xmlns:r="http://schemas.openxmlformats.org/officeDocument/2006/relationships" type="rect" r:blip="">
          <dgm:adjLst/>
        </dgm:shape>
        <dgm:presOf/>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9.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C232BF-7D49-4511-AE42-C56AE3E6D8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16044</TotalTime>
  <Pages>24</Pages>
  <Words>4610</Words>
  <Characters>26281</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Giuseppe Ventimiglia</dc:creator>
  <cp:keywords/>
  <dc:description/>
  <cp:lastModifiedBy>Giuseppe Ventimiglia</cp:lastModifiedBy>
  <cp:revision>783</cp:revision>
  <dcterms:created xsi:type="dcterms:W3CDTF">2020-03-26T12:39:00Z</dcterms:created>
  <dcterms:modified xsi:type="dcterms:W3CDTF">2020-05-07T09:10:00Z</dcterms:modified>
</cp:coreProperties>
</file>