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15372" w:rsidRDefault="00615372" w:rsidP="00615372">
      <w:pPr>
        <w:suppressAutoHyphens/>
        <w:spacing w:line="240" w:lineRule="atLeast"/>
        <w:jc w:val="both"/>
        <w:rPr>
          <w:rFonts w:ascii="Bookman Old Style" w:hAnsi="Bookman Old Style"/>
          <w:b/>
          <w:bCs/>
          <w:spacing w:val="-3"/>
          <w:lang w:val="en-GB"/>
        </w:rPr>
      </w:pPr>
      <w:r>
        <w:rPr>
          <w:rFonts w:ascii="Bookman Old Style" w:hAnsi="Bookman Old Style"/>
          <w:b/>
          <w:spacing w:val="-3"/>
          <w:lang w:val="en-GB"/>
        </w:rPr>
        <w:t>WAYS OF READING</w:t>
      </w:r>
      <w:r>
        <w:rPr>
          <w:rFonts w:ascii="Bookman Old Style" w:hAnsi="Bookman Old Style"/>
          <w:b/>
          <w:bCs/>
          <w:spacing w:val="-3"/>
          <w:lang w:val="en-GB"/>
        </w:rPr>
        <w:t xml:space="preserve"> – NARRATIVE (</w:t>
      </w:r>
      <w:r>
        <w:rPr>
          <w:rFonts w:ascii="Garamond" w:hAnsi="Garamond"/>
          <w:b/>
          <w:szCs w:val="22"/>
        </w:rPr>
        <w:t>CSEN4011</w:t>
      </w:r>
      <w:r>
        <w:rPr>
          <w:rFonts w:ascii="Bookman Old Style" w:hAnsi="Bookman Old Style"/>
          <w:b/>
          <w:bCs/>
          <w:spacing w:val="-3"/>
          <w:lang w:val="en-GB"/>
        </w:rPr>
        <w:t>)</w:t>
      </w:r>
    </w:p>
    <w:p w:rsidR="00615372" w:rsidRDefault="00615372" w:rsidP="00615372">
      <w:pPr>
        <w:suppressAutoHyphens/>
        <w:spacing w:line="240" w:lineRule="atLeast"/>
        <w:jc w:val="both"/>
        <w:rPr>
          <w:rFonts w:ascii="Bookman Old Style" w:hAnsi="Bookman Old Style"/>
          <w:spacing w:val="-3"/>
          <w:lang w:val="en-GB"/>
        </w:rPr>
      </w:pPr>
      <w:r>
        <w:rPr>
          <w:rFonts w:ascii="Bookman Old Style" w:hAnsi="Bookman Old Style"/>
          <w:b/>
          <w:bCs/>
          <w:spacing w:val="-3"/>
          <w:lang w:val="en-GB"/>
        </w:rPr>
        <w:t>(PETER MITCHELL)</w:t>
      </w:r>
    </w:p>
    <w:p w:rsidR="00615372" w:rsidRDefault="00615372" w:rsidP="00615372">
      <w:pPr>
        <w:suppressAutoHyphens/>
        <w:spacing w:line="240" w:lineRule="atLeast"/>
        <w:jc w:val="both"/>
        <w:rPr>
          <w:rFonts w:ascii="Bookman Old Style" w:hAnsi="Bookman Old Style"/>
          <w:spacing w:val="-3"/>
          <w:lang w:val="en-GB"/>
        </w:rPr>
      </w:pPr>
    </w:p>
    <w:p w:rsidR="00615372" w:rsidRDefault="00615372" w:rsidP="00615372">
      <w:pPr>
        <w:suppressAutoHyphens/>
        <w:spacing w:line="240" w:lineRule="atLeast"/>
        <w:jc w:val="both"/>
        <w:rPr>
          <w:rFonts w:ascii="Bookman Old Style" w:hAnsi="Bookman Old Style"/>
          <w:spacing w:val="-3"/>
          <w:lang w:val="en-GB"/>
        </w:rPr>
      </w:pPr>
    </w:p>
    <w:p w:rsidR="00615372" w:rsidRDefault="00615372" w:rsidP="00615372">
      <w:pPr>
        <w:suppressAutoHyphens/>
        <w:spacing w:line="240" w:lineRule="atLeast"/>
        <w:jc w:val="both"/>
        <w:rPr>
          <w:rFonts w:ascii="Bookman Old Style" w:hAnsi="Bookman Old Style"/>
          <w:spacing w:val="-3"/>
          <w:lang w:val="en-GB"/>
        </w:rPr>
      </w:pPr>
    </w:p>
    <w:p w:rsidR="00615372" w:rsidRDefault="00615372" w:rsidP="00615372">
      <w:pPr>
        <w:widowControl/>
        <w:suppressAutoHyphens/>
        <w:spacing w:line="240" w:lineRule="atLeast"/>
        <w:jc w:val="both"/>
        <w:rPr>
          <w:rFonts w:ascii="Bookman Old Style" w:hAnsi="Bookman Old Style"/>
          <w:spacing w:val="-3"/>
          <w:lang w:val="en-GB"/>
        </w:rPr>
      </w:pPr>
      <w:r>
        <w:rPr>
          <w:rFonts w:ascii="Bookman Old Style" w:hAnsi="Bookman Old Style"/>
          <w:b/>
          <w:bCs/>
          <w:spacing w:val="-3"/>
          <w:lang w:val="en-GB"/>
        </w:rPr>
        <w:t>LECTURE 5: Community, Society and Nationhood</w:t>
      </w:r>
    </w:p>
    <w:p w:rsidR="00615372" w:rsidRDefault="00615372" w:rsidP="00615372">
      <w:pPr>
        <w:tabs>
          <w:tab w:val="left" w:pos="-720"/>
        </w:tabs>
        <w:suppressAutoHyphens/>
        <w:spacing w:line="240" w:lineRule="atLeast"/>
        <w:jc w:val="both"/>
        <w:rPr>
          <w:rFonts w:ascii="Bookman Old Style" w:hAnsi="Bookman Old Style"/>
          <w:spacing w:val="-3"/>
          <w:lang w:val="en-GB"/>
        </w:rPr>
      </w:pPr>
    </w:p>
    <w:p w:rsidR="00615372" w:rsidRDefault="00615372" w:rsidP="00615372">
      <w:pPr>
        <w:tabs>
          <w:tab w:val="left" w:pos="-720"/>
        </w:tabs>
        <w:suppressAutoHyphens/>
        <w:spacing w:line="240" w:lineRule="atLeast"/>
        <w:jc w:val="both"/>
        <w:rPr>
          <w:rFonts w:ascii="Times New Roman" w:hAnsi="Times New Roman" w:cs="Times New Roman"/>
          <w:spacing w:val="-3"/>
          <w:lang w:val="en-GB"/>
        </w:rPr>
      </w:pPr>
      <w:r>
        <w:rPr>
          <w:rFonts w:ascii="Times New Roman" w:hAnsi="Times New Roman" w:cs="Times New Roman"/>
          <w:b/>
          <w:spacing w:val="-3"/>
          <w:lang w:val="en-GB"/>
        </w:rPr>
        <w:t>(1)</w:t>
      </w:r>
      <w:r>
        <w:rPr>
          <w:rFonts w:ascii="Times New Roman" w:hAnsi="Times New Roman" w:cs="Times New Roman"/>
          <w:spacing w:val="-3"/>
          <w:lang w:val="en-GB"/>
        </w:rPr>
        <w:tab/>
        <w:t xml:space="preserve">The lecture explores questions of whether and if so how a sense of community can be related to narrative and to narrative fiction. To do this we can look at representations of community in </w:t>
      </w:r>
      <w:r>
        <w:rPr>
          <w:rFonts w:ascii="Times New Roman" w:hAnsi="Times New Roman" w:cs="Times New Roman"/>
          <w:i/>
          <w:iCs/>
          <w:spacing w:val="-3"/>
          <w:lang w:val="en-GB"/>
        </w:rPr>
        <w:t>Things Fall Apart</w:t>
      </w:r>
      <w:r>
        <w:rPr>
          <w:rFonts w:ascii="Times New Roman" w:hAnsi="Times New Roman" w:cs="Times New Roman"/>
          <w:spacing w:val="-3"/>
          <w:lang w:val="en-GB"/>
        </w:rPr>
        <w:t>, exploring the ways in which a sense of community is supported and its identity conveyed by the distinctive cultural practice of oral story-telling.</w:t>
      </w:r>
    </w:p>
    <w:p w:rsidR="00615372" w:rsidRDefault="00615372" w:rsidP="00615372">
      <w:pPr>
        <w:tabs>
          <w:tab w:val="left" w:pos="-720"/>
        </w:tabs>
        <w:suppressAutoHyphens/>
        <w:spacing w:line="240" w:lineRule="atLeast"/>
        <w:jc w:val="both"/>
        <w:rPr>
          <w:rFonts w:ascii="Times New Roman" w:hAnsi="Times New Roman" w:cs="Times New Roman"/>
          <w:spacing w:val="-3"/>
          <w:lang w:val="en-GB"/>
        </w:rPr>
      </w:pPr>
    </w:p>
    <w:p w:rsidR="00615372" w:rsidRDefault="00615372" w:rsidP="00615372">
      <w:pPr>
        <w:widowControl/>
        <w:suppressAutoHyphens/>
        <w:spacing w:line="240" w:lineRule="atLeast"/>
        <w:jc w:val="both"/>
        <w:rPr>
          <w:rFonts w:ascii="Times New Roman" w:hAnsi="Times New Roman" w:cs="Times New Roman"/>
          <w:spacing w:val="-3"/>
          <w:lang w:val="en-GB"/>
        </w:rPr>
      </w:pPr>
      <w:r>
        <w:rPr>
          <w:rFonts w:ascii="Times New Roman" w:hAnsi="Times New Roman" w:cs="Times New Roman"/>
          <w:b/>
          <w:spacing w:val="-3"/>
          <w:lang w:val="en-GB"/>
        </w:rPr>
        <w:t>(2)</w:t>
      </w:r>
      <w:r>
        <w:rPr>
          <w:rFonts w:ascii="Times New Roman" w:hAnsi="Times New Roman" w:cs="Times New Roman"/>
          <w:spacing w:val="-3"/>
          <w:lang w:val="en-GB"/>
        </w:rPr>
        <w:tab/>
      </w:r>
      <w:r>
        <w:rPr>
          <w:rFonts w:ascii="Times New Roman" w:hAnsi="Times New Roman" w:cs="Times New Roman"/>
          <w:i/>
          <w:iCs/>
          <w:spacing w:val="-3"/>
          <w:lang w:val="en-GB"/>
        </w:rPr>
        <w:t xml:space="preserve">Things Fall </w:t>
      </w:r>
      <w:proofErr w:type="gramStart"/>
      <w:r>
        <w:rPr>
          <w:rFonts w:ascii="Times New Roman" w:hAnsi="Times New Roman" w:cs="Times New Roman"/>
          <w:i/>
          <w:iCs/>
          <w:spacing w:val="-3"/>
          <w:lang w:val="en-GB"/>
        </w:rPr>
        <w:t>Apart</w:t>
      </w:r>
      <w:proofErr w:type="gramEnd"/>
      <w:r>
        <w:rPr>
          <w:rFonts w:ascii="Times New Roman" w:hAnsi="Times New Roman" w:cs="Times New Roman"/>
          <w:spacing w:val="-3"/>
          <w:lang w:val="en-GB"/>
        </w:rPr>
        <w:t xml:space="preserve"> is a post-colonial novel, which emerged out of the changing political climate of the lands around the Congo in West Africa. The fictional narrative traces the effects of early contact with white colonisers on the community of the Ibo. And the novel was published in 1959, the year after the establishment of Nigeria’s independence from Britain as a nation. In considering the transition from Ibo community to ‘modern’ society in the transformation of Nigeria, we can relate ideas about both of these forms of bond between people – community and society – to ideas of nationhood. </w:t>
      </w:r>
    </w:p>
    <w:p w:rsidR="00615372" w:rsidRDefault="00615372" w:rsidP="00615372">
      <w:pPr>
        <w:tabs>
          <w:tab w:val="left" w:pos="-720"/>
        </w:tabs>
        <w:suppressAutoHyphens/>
        <w:spacing w:line="240" w:lineRule="atLeast"/>
        <w:jc w:val="both"/>
        <w:rPr>
          <w:rFonts w:ascii="Times New Roman" w:hAnsi="Times New Roman" w:cs="Times New Roman"/>
          <w:b/>
          <w:spacing w:val="-3"/>
          <w:lang w:val="en-GB"/>
        </w:rPr>
      </w:pPr>
    </w:p>
    <w:p w:rsidR="00615372" w:rsidRDefault="00615372" w:rsidP="00615372">
      <w:pPr>
        <w:tabs>
          <w:tab w:val="left" w:pos="-720"/>
        </w:tabs>
        <w:suppressAutoHyphens/>
        <w:spacing w:line="240" w:lineRule="atLeast"/>
        <w:jc w:val="both"/>
        <w:rPr>
          <w:rFonts w:ascii="Times New Roman" w:hAnsi="Times New Roman" w:cs="Times New Roman"/>
          <w:spacing w:val="-3"/>
          <w:lang w:val="en-GB"/>
        </w:rPr>
      </w:pPr>
      <w:r>
        <w:rPr>
          <w:rFonts w:ascii="Times New Roman" w:hAnsi="Times New Roman" w:cs="Times New Roman"/>
          <w:b/>
          <w:spacing w:val="-3"/>
          <w:lang w:val="en-GB"/>
        </w:rPr>
        <w:t>(3)</w:t>
      </w:r>
      <w:r>
        <w:rPr>
          <w:rFonts w:ascii="Times New Roman" w:hAnsi="Times New Roman" w:cs="Times New Roman"/>
          <w:spacing w:val="-3"/>
          <w:lang w:val="en-GB"/>
        </w:rPr>
        <w:tab/>
        <w:t xml:space="preserve">Ferdinand </w:t>
      </w:r>
      <w:proofErr w:type="spellStart"/>
      <w:r>
        <w:rPr>
          <w:rFonts w:ascii="Times New Roman" w:hAnsi="Times New Roman" w:cs="Times New Roman"/>
          <w:spacing w:val="-3"/>
          <w:lang w:val="en-GB"/>
        </w:rPr>
        <w:t>Tönnie</w:t>
      </w:r>
      <w:proofErr w:type="spellEnd"/>
      <w:r>
        <w:rPr>
          <w:rFonts w:ascii="Times New Roman" w:hAnsi="Times New Roman" w:cs="Times New Roman"/>
          <w:spacing w:val="-3"/>
          <w:lang w:val="en-GB"/>
        </w:rPr>
        <w:t xml:space="preserve">, </w:t>
      </w:r>
      <w:r>
        <w:rPr>
          <w:rFonts w:ascii="Times New Roman" w:hAnsi="Times New Roman" w:cs="Times New Roman"/>
          <w:i/>
          <w:iCs/>
          <w:spacing w:val="-3"/>
          <w:lang w:val="en-GB"/>
        </w:rPr>
        <w:t>Community and Society</w:t>
      </w:r>
      <w:r>
        <w:rPr>
          <w:rFonts w:ascii="Times New Roman" w:hAnsi="Times New Roman" w:cs="Times New Roman"/>
          <w:spacing w:val="-3"/>
          <w:lang w:val="en-GB"/>
        </w:rPr>
        <w:t xml:space="preserve"> (1887): the </w:t>
      </w:r>
      <w:r>
        <w:rPr>
          <w:rFonts w:ascii="Times New Roman" w:hAnsi="Times New Roman" w:cs="Times New Roman"/>
          <w:b/>
          <w:bCs/>
          <w:spacing w:val="-3"/>
          <w:lang w:val="en-GB"/>
        </w:rPr>
        <w:t>community</w:t>
      </w:r>
      <w:r>
        <w:rPr>
          <w:rFonts w:ascii="Times New Roman" w:hAnsi="Times New Roman" w:cs="Times New Roman"/>
          <w:spacing w:val="-3"/>
          <w:lang w:val="en-GB"/>
        </w:rPr>
        <w:t xml:space="preserve"> is ‘“obligatory” in membership, hierarchical and usually based on a simple rural economy’; whereas </w:t>
      </w:r>
      <w:r>
        <w:rPr>
          <w:rFonts w:ascii="Times New Roman" w:hAnsi="Times New Roman" w:cs="Times New Roman"/>
          <w:b/>
          <w:bCs/>
          <w:spacing w:val="-3"/>
          <w:lang w:val="en-GB"/>
        </w:rPr>
        <w:t>society</w:t>
      </w:r>
      <w:r>
        <w:rPr>
          <w:rFonts w:ascii="Times New Roman" w:hAnsi="Times New Roman" w:cs="Times New Roman"/>
          <w:spacing w:val="-3"/>
          <w:lang w:val="en-GB"/>
        </w:rPr>
        <w:t xml:space="preserve"> is ‘made up of relatively “free associations” which “exist for the specific interests of individual members” rather than for a “community”’.</w:t>
      </w:r>
      <w:r>
        <w:rPr>
          <w:rStyle w:val="FootnoteReference"/>
          <w:rFonts w:ascii="Times New Roman" w:hAnsi="Times New Roman" w:cs="Times New Roman"/>
          <w:spacing w:val="-3"/>
          <w:lang w:val="en-GB"/>
        </w:rPr>
        <w:footnoteReference w:id="1"/>
      </w:r>
    </w:p>
    <w:p w:rsidR="00615372" w:rsidRDefault="00615372" w:rsidP="00615372">
      <w:pPr>
        <w:tabs>
          <w:tab w:val="left" w:pos="-720"/>
        </w:tabs>
        <w:suppressAutoHyphens/>
        <w:spacing w:line="240" w:lineRule="atLeast"/>
        <w:jc w:val="both"/>
        <w:rPr>
          <w:rFonts w:ascii="Times New Roman" w:hAnsi="Times New Roman" w:cs="Times New Roman"/>
          <w:b/>
          <w:spacing w:val="-3"/>
          <w:lang w:val="en-GB"/>
        </w:rPr>
      </w:pPr>
      <w:r>
        <w:rPr>
          <w:rFonts w:ascii="Times New Roman" w:hAnsi="Times New Roman" w:cs="Times New Roman"/>
          <w:b/>
          <w:spacing w:val="-3"/>
          <w:lang w:val="en-GB"/>
        </w:rPr>
        <w:t xml:space="preserve"> </w:t>
      </w:r>
    </w:p>
    <w:p w:rsidR="00615372" w:rsidRDefault="00615372" w:rsidP="00615372">
      <w:pPr>
        <w:tabs>
          <w:tab w:val="left" w:pos="-720"/>
        </w:tabs>
        <w:suppressAutoHyphens/>
        <w:spacing w:line="240" w:lineRule="atLeast"/>
        <w:jc w:val="both"/>
        <w:rPr>
          <w:rFonts w:ascii="Times New Roman" w:hAnsi="Times New Roman" w:cs="Times New Roman"/>
          <w:spacing w:val="-3"/>
          <w:lang w:val="en-GB"/>
        </w:rPr>
      </w:pPr>
      <w:r>
        <w:rPr>
          <w:rFonts w:ascii="Times New Roman" w:hAnsi="Times New Roman" w:cs="Times New Roman"/>
          <w:b/>
          <w:spacing w:val="-3"/>
          <w:lang w:val="en-GB"/>
        </w:rPr>
        <w:t>(4)</w:t>
      </w:r>
      <w:r>
        <w:rPr>
          <w:rFonts w:ascii="Times New Roman" w:hAnsi="Times New Roman" w:cs="Times New Roman"/>
          <w:spacing w:val="-3"/>
          <w:lang w:val="en-GB"/>
        </w:rPr>
        <w:tab/>
        <w:t xml:space="preserve">“In fact the narrator discreetly merges two voices, one of which belongs to the village-world and the other to a more urbane Nigerian of 1958. The first is almost a ‘communal’ speaker, as though several villagers who had known </w:t>
      </w:r>
      <w:proofErr w:type="spellStart"/>
      <w:r>
        <w:rPr>
          <w:rFonts w:ascii="Times New Roman" w:hAnsi="Times New Roman" w:cs="Times New Roman"/>
          <w:spacing w:val="-3"/>
          <w:lang w:val="en-GB"/>
        </w:rPr>
        <w:t>Okwonkwo</w:t>
      </w:r>
      <w:proofErr w:type="spellEnd"/>
      <w:r>
        <w:rPr>
          <w:rFonts w:ascii="Times New Roman" w:hAnsi="Times New Roman" w:cs="Times New Roman"/>
          <w:spacing w:val="-3"/>
          <w:lang w:val="en-GB"/>
        </w:rPr>
        <w:t xml:space="preserve"> [sic] were contributing their recollections to be edited and recast. The editorial voice, which becomes increasingly intrusive towards the end, can comment from beyond the villagers’ standpoint; for him the people of </w:t>
      </w:r>
      <w:proofErr w:type="spellStart"/>
      <w:r>
        <w:rPr>
          <w:rFonts w:ascii="Times New Roman" w:hAnsi="Times New Roman" w:cs="Times New Roman"/>
          <w:spacing w:val="-3"/>
          <w:lang w:val="en-GB"/>
        </w:rPr>
        <w:t>Umuofia</w:t>
      </w:r>
      <w:proofErr w:type="spellEnd"/>
      <w:r>
        <w:rPr>
          <w:rFonts w:ascii="Times New Roman" w:hAnsi="Times New Roman" w:cs="Times New Roman"/>
          <w:spacing w:val="-3"/>
          <w:lang w:val="en-GB"/>
        </w:rPr>
        <w:t xml:space="preserve"> are ‘they’ rather than ‘we’; and the Ibo are a larger people within Nigeria.”</w:t>
      </w:r>
      <w:r>
        <w:rPr>
          <w:rStyle w:val="FootnoteReference"/>
          <w:rFonts w:ascii="Times New Roman" w:hAnsi="Times New Roman" w:cs="Times New Roman"/>
          <w:spacing w:val="-3"/>
          <w:lang w:val="en-GB"/>
        </w:rPr>
        <w:footnoteReference w:id="2"/>
      </w:r>
    </w:p>
    <w:p w:rsidR="00615372" w:rsidRDefault="00615372" w:rsidP="00615372">
      <w:pPr>
        <w:tabs>
          <w:tab w:val="left" w:pos="-720"/>
        </w:tabs>
        <w:suppressAutoHyphens/>
        <w:spacing w:line="240" w:lineRule="atLeast"/>
        <w:jc w:val="both"/>
        <w:rPr>
          <w:rFonts w:ascii="Times New Roman" w:hAnsi="Times New Roman" w:cs="Times New Roman"/>
          <w:spacing w:val="-3"/>
          <w:lang w:val="en-GB"/>
        </w:rPr>
      </w:pPr>
    </w:p>
    <w:p w:rsidR="00615372" w:rsidRDefault="00615372" w:rsidP="00615372">
      <w:pPr>
        <w:tabs>
          <w:tab w:val="left" w:pos="-720"/>
        </w:tabs>
        <w:suppressAutoHyphens/>
        <w:spacing w:line="240" w:lineRule="atLeast"/>
        <w:jc w:val="both"/>
        <w:rPr>
          <w:rFonts w:ascii="Times New Roman" w:hAnsi="Times New Roman" w:cs="Times New Roman"/>
          <w:spacing w:val="-3"/>
          <w:lang w:val="en-GB"/>
        </w:rPr>
      </w:pPr>
      <w:r>
        <w:rPr>
          <w:rFonts w:ascii="Times New Roman" w:hAnsi="Times New Roman" w:cs="Times New Roman"/>
          <w:b/>
          <w:spacing w:val="-3"/>
          <w:lang w:val="en-GB"/>
        </w:rPr>
        <w:t>(5)</w:t>
      </w:r>
      <w:r>
        <w:rPr>
          <w:rFonts w:ascii="Times New Roman" w:hAnsi="Times New Roman" w:cs="Times New Roman"/>
          <w:spacing w:val="-3"/>
          <w:lang w:val="en-GB"/>
        </w:rPr>
        <w:tab/>
        <w:t xml:space="preserve">Benedict Anderson: the </w:t>
      </w:r>
      <w:r>
        <w:rPr>
          <w:rFonts w:ascii="Times New Roman" w:hAnsi="Times New Roman" w:cs="Times New Roman"/>
          <w:b/>
          <w:bCs/>
          <w:spacing w:val="-3"/>
          <w:lang w:val="en-GB"/>
        </w:rPr>
        <w:t>nation</w:t>
      </w:r>
      <w:r>
        <w:rPr>
          <w:rFonts w:ascii="Times New Roman" w:hAnsi="Times New Roman" w:cs="Times New Roman"/>
          <w:spacing w:val="-3"/>
          <w:lang w:val="en-GB"/>
        </w:rPr>
        <w:t xml:space="preserve"> is an </w:t>
      </w:r>
      <w:r>
        <w:rPr>
          <w:rFonts w:ascii="Times New Roman" w:hAnsi="Times New Roman" w:cs="Times New Roman"/>
          <w:b/>
          <w:bCs/>
          <w:spacing w:val="-3"/>
          <w:lang w:val="en-GB"/>
        </w:rPr>
        <w:t>imagined political community</w:t>
      </w:r>
      <w:r>
        <w:rPr>
          <w:rFonts w:ascii="Times New Roman" w:hAnsi="Times New Roman" w:cs="Times New Roman"/>
          <w:spacing w:val="-3"/>
          <w:lang w:val="en-GB"/>
        </w:rPr>
        <w:t>.</w:t>
      </w:r>
      <w:r>
        <w:rPr>
          <w:rStyle w:val="FootnoteReference"/>
          <w:rFonts w:ascii="Times New Roman" w:hAnsi="Times New Roman" w:cs="Times New Roman"/>
          <w:spacing w:val="-3"/>
          <w:lang w:val="en-GB"/>
        </w:rPr>
        <w:footnoteReference w:id="3"/>
      </w:r>
    </w:p>
    <w:p w:rsidR="00615372" w:rsidRDefault="00615372" w:rsidP="00615372">
      <w:pPr>
        <w:tabs>
          <w:tab w:val="left" w:pos="-720"/>
        </w:tabs>
        <w:suppressAutoHyphens/>
        <w:spacing w:line="240" w:lineRule="atLeast"/>
        <w:jc w:val="both"/>
        <w:rPr>
          <w:rFonts w:ascii="Times New Roman" w:hAnsi="Times New Roman" w:cs="Times New Roman"/>
          <w:spacing w:val="-3"/>
          <w:lang w:val="en-GB"/>
        </w:rPr>
      </w:pPr>
    </w:p>
    <w:p w:rsidR="00615372" w:rsidRDefault="00615372" w:rsidP="00615372">
      <w:pPr>
        <w:tabs>
          <w:tab w:val="left" w:pos="-720"/>
        </w:tabs>
        <w:suppressAutoHyphens/>
        <w:spacing w:line="240" w:lineRule="atLeast"/>
        <w:jc w:val="both"/>
        <w:rPr>
          <w:rFonts w:ascii="Times New Roman" w:hAnsi="Times New Roman" w:cs="Times New Roman"/>
          <w:spacing w:val="-3"/>
          <w:lang w:val="en-GB"/>
        </w:rPr>
      </w:pPr>
      <w:r>
        <w:rPr>
          <w:rFonts w:ascii="Times New Roman" w:hAnsi="Times New Roman" w:cs="Times New Roman"/>
          <w:b/>
          <w:spacing w:val="-3"/>
          <w:lang w:val="en-GB"/>
        </w:rPr>
        <w:t>(6)</w:t>
      </w:r>
      <w:r>
        <w:rPr>
          <w:rFonts w:ascii="Times New Roman" w:hAnsi="Times New Roman" w:cs="Times New Roman"/>
          <w:spacing w:val="-3"/>
          <w:lang w:val="en-GB"/>
        </w:rPr>
        <w:tab/>
        <w:t xml:space="preserve">The emergence of the nation in Europe towards the end of the eighteenth century is coterminous with the transformation of the ‘unselfconscious coherence’ of community into a social organization made up of relatively free associations; that is, the transformation of community into society. The reality of the nation is that as a concept it arises from within societies, not communities, but nations are nevertheless imagined as communities of members. Communities like that of </w:t>
      </w:r>
      <w:proofErr w:type="spellStart"/>
      <w:r>
        <w:rPr>
          <w:rFonts w:ascii="Times New Roman" w:hAnsi="Times New Roman" w:cs="Times New Roman"/>
          <w:spacing w:val="-3"/>
          <w:lang w:val="en-GB"/>
        </w:rPr>
        <w:t>Umuofia</w:t>
      </w:r>
      <w:proofErr w:type="spellEnd"/>
      <w:r>
        <w:rPr>
          <w:rFonts w:ascii="Times New Roman" w:hAnsi="Times New Roman" w:cs="Times New Roman"/>
          <w:spacing w:val="-3"/>
          <w:lang w:val="en-GB"/>
        </w:rPr>
        <w:t xml:space="preserve"> are frequently bound together by their small physical scale and a belief shared by their members in the relatively large spiritual dimension of daily life. But in fact communities are often religiously </w:t>
      </w:r>
      <w:r>
        <w:rPr>
          <w:rFonts w:ascii="Times New Roman" w:hAnsi="Times New Roman" w:cs="Times New Roman"/>
          <w:i/>
          <w:spacing w:val="-3"/>
          <w:lang w:val="en-GB"/>
        </w:rPr>
        <w:t>imagined</w:t>
      </w:r>
      <w:r>
        <w:rPr>
          <w:rFonts w:ascii="Times New Roman" w:hAnsi="Times New Roman" w:cs="Times New Roman"/>
          <w:spacing w:val="-3"/>
          <w:lang w:val="en-GB"/>
        </w:rPr>
        <w:t>.</w:t>
      </w:r>
    </w:p>
    <w:p w:rsidR="00615372" w:rsidRDefault="00615372" w:rsidP="00615372">
      <w:pPr>
        <w:tabs>
          <w:tab w:val="left" w:pos="-720"/>
        </w:tabs>
        <w:suppressAutoHyphens/>
        <w:spacing w:line="240" w:lineRule="atLeast"/>
        <w:jc w:val="both"/>
        <w:rPr>
          <w:rFonts w:ascii="Times New Roman" w:hAnsi="Times New Roman" w:cs="Times New Roman"/>
          <w:spacing w:val="-3"/>
          <w:lang w:val="en-GB"/>
        </w:rPr>
      </w:pPr>
    </w:p>
    <w:p w:rsidR="00615372" w:rsidRDefault="00615372" w:rsidP="00615372">
      <w:pPr>
        <w:widowControl/>
        <w:suppressAutoHyphens/>
        <w:spacing w:line="240" w:lineRule="atLeast"/>
        <w:jc w:val="both"/>
        <w:rPr>
          <w:rFonts w:ascii="Times New Roman" w:hAnsi="Times New Roman" w:cs="Times New Roman"/>
          <w:iCs/>
          <w:spacing w:val="-3"/>
          <w:lang w:val="en-GB"/>
        </w:rPr>
      </w:pPr>
      <w:r>
        <w:rPr>
          <w:rFonts w:ascii="Times New Roman" w:hAnsi="Times New Roman" w:cs="Times New Roman"/>
          <w:b/>
          <w:spacing w:val="-3"/>
          <w:lang w:val="en-GB"/>
        </w:rPr>
        <w:t>(7)</w:t>
      </w:r>
      <w:r>
        <w:rPr>
          <w:rFonts w:ascii="Times New Roman" w:hAnsi="Times New Roman" w:cs="Times New Roman"/>
          <w:spacing w:val="-3"/>
          <w:lang w:val="en-GB"/>
        </w:rPr>
        <w:tab/>
        <w:t xml:space="preserve">It may be that ideas of community and therefore of nationhood are not merely conveyed or expressed in fictional or folk narratives, but that they depend on foundational stories that are </w:t>
      </w:r>
      <w:r>
        <w:rPr>
          <w:rFonts w:ascii="Times New Roman" w:hAnsi="Times New Roman" w:cs="Times New Roman"/>
          <w:spacing w:val="-3"/>
          <w:lang w:val="en-GB"/>
        </w:rPr>
        <w:lastRenderedPageBreak/>
        <w:t xml:space="preserve">partly or wholly fictional. A sense of community, such as the village or Ibo communities, may be not only sustained but </w:t>
      </w:r>
      <w:r>
        <w:rPr>
          <w:rFonts w:ascii="Times New Roman" w:hAnsi="Times New Roman" w:cs="Times New Roman"/>
          <w:i/>
          <w:spacing w:val="-3"/>
          <w:lang w:val="en-GB"/>
        </w:rPr>
        <w:t>created</w:t>
      </w:r>
      <w:r>
        <w:rPr>
          <w:rFonts w:ascii="Times New Roman" w:hAnsi="Times New Roman" w:cs="Times New Roman"/>
          <w:spacing w:val="-3"/>
          <w:lang w:val="en-GB"/>
        </w:rPr>
        <w:t xml:space="preserve"> by narratives, some of which may be narratives of origin. Chapter One of </w:t>
      </w:r>
      <w:r>
        <w:rPr>
          <w:rFonts w:ascii="Times New Roman" w:hAnsi="Times New Roman" w:cs="Times New Roman"/>
          <w:i/>
          <w:iCs/>
          <w:spacing w:val="-3"/>
          <w:lang w:val="en-GB"/>
        </w:rPr>
        <w:t>Things Fall Apart</w:t>
      </w:r>
      <w:r>
        <w:rPr>
          <w:rFonts w:ascii="Times New Roman" w:hAnsi="Times New Roman" w:cs="Times New Roman"/>
          <w:iCs/>
          <w:spacing w:val="-3"/>
          <w:lang w:val="en-GB"/>
        </w:rPr>
        <w:t xml:space="preserve"> compares the fierceness of the wrestling match between </w:t>
      </w:r>
      <w:proofErr w:type="spellStart"/>
      <w:r>
        <w:rPr>
          <w:rFonts w:ascii="Times New Roman" w:hAnsi="Times New Roman" w:cs="Times New Roman"/>
          <w:iCs/>
          <w:spacing w:val="-3"/>
          <w:lang w:val="en-GB"/>
        </w:rPr>
        <w:t>Okonkwo</w:t>
      </w:r>
      <w:proofErr w:type="spellEnd"/>
      <w:r>
        <w:rPr>
          <w:rFonts w:ascii="Times New Roman" w:hAnsi="Times New Roman" w:cs="Times New Roman"/>
          <w:iCs/>
          <w:spacing w:val="-3"/>
          <w:lang w:val="en-GB"/>
        </w:rPr>
        <w:t xml:space="preserve"> and </w:t>
      </w:r>
      <w:proofErr w:type="spellStart"/>
      <w:r>
        <w:rPr>
          <w:rFonts w:ascii="Times New Roman" w:hAnsi="Times New Roman" w:cs="Times New Roman"/>
          <w:iCs/>
          <w:spacing w:val="-3"/>
          <w:lang w:val="en-GB"/>
        </w:rPr>
        <w:t>Amalinze</w:t>
      </w:r>
      <w:proofErr w:type="spellEnd"/>
      <w:r>
        <w:rPr>
          <w:rFonts w:ascii="Times New Roman" w:hAnsi="Times New Roman" w:cs="Times New Roman"/>
          <w:iCs/>
          <w:spacing w:val="-3"/>
          <w:lang w:val="en-GB"/>
        </w:rPr>
        <w:t xml:space="preserve"> the Cat, with that between the founder of the town and a spirit of the wild. </w:t>
      </w:r>
    </w:p>
    <w:p w:rsidR="00615372" w:rsidRDefault="00615372" w:rsidP="00615372">
      <w:pPr>
        <w:widowControl/>
        <w:suppressAutoHyphens/>
        <w:spacing w:line="240" w:lineRule="atLeast"/>
        <w:jc w:val="both"/>
        <w:rPr>
          <w:rFonts w:ascii="Times New Roman" w:hAnsi="Times New Roman" w:cs="Times New Roman"/>
          <w:iCs/>
          <w:spacing w:val="-3"/>
          <w:lang w:val="en-GB"/>
        </w:rPr>
      </w:pPr>
    </w:p>
    <w:p w:rsidR="00615372" w:rsidRDefault="00615372" w:rsidP="00615372">
      <w:pPr>
        <w:widowControl/>
        <w:suppressAutoHyphens/>
        <w:spacing w:line="240" w:lineRule="atLeast"/>
        <w:jc w:val="both"/>
        <w:rPr>
          <w:rFonts w:ascii="Times New Roman" w:hAnsi="Times New Roman" w:cs="Times New Roman"/>
          <w:iCs/>
          <w:spacing w:val="-3"/>
          <w:lang w:val="en-GB"/>
        </w:rPr>
      </w:pPr>
      <w:r>
        <w:rPr>
          <w:rFonts w:ascii="Times New Roman" w:hAnsi="Times New Roman" w:cs="Times New Roman"/>
          <w:b/>
          <w:iCs/>
          <w:spacing w:val="-3"/>
          <w:lang w:val="en-GB"/>
        </w:rPr>
        <w:t>(8)</w:t>
      </w:r>
      <w:r>
        <w:rPr>
          <w:rFonts w:ascii="Times New Roman" w:hAnsi="Times New Roman" w:cs="Times New Roman"/>
          <w:iCs/>
          <w:spacing w:val="-3"/>
          <w:lang w:val="en-GB"/>
        </w:rPr>
        <w:tab/>
      </w:r>
      <w:r>
        <w:rPr>
          <w:rFonts w:ascii="Times New Roman" w:hAnsi="Times New Roman" w:cs="Times New Roman"/>
          <w:spacing w:val="-3"/>
          <w:lang w:val="en-GB"/>
        </w:rPr>
        <w:t>If a sense of community, and by implication nationhood, is created and sustained by narrative, this important aspect of the cultural code, this ‘body of maxims and prejudices which constitute a vision of the world’, is also conceivably communicated and generated where it did not formerly exist through narratives. Narrative fiction has been used not only to help create and to defend a sense of community and of nationhood; it has also been used in education to further the colonial expansion of nations. ‘One of the main features of imperial oppression is control over language.’</w:t>
      </w:r>
      <w:r>
        <w:rPr>
          <w:rStyle w:val="FootnoteReference"/>
          <w:rFonts w:ascii="Times New Roman" w:hAnsi="Times New Roman" w:cs="Times New Roman"/>
          <w:spacing w:val="-3"/>
          <w:lang w:val="en-GB"/>
        </w:rPr>
        <w:footnoteReference w:id="4"/>
      </w:r>
    </w:p>
    <w:p w:rsidR="00615372" w:rsidRDefault="00615372" w:rsidP="00615372">
      <w:pPr>
        <w:tabs>
          <w:tab w:val="left" w:pos="-720"/>
        </w:tabs>
        <w:suppressAutoHyphens/>
        <w:spacing w:line="240" w:lineRule="atLeast"/>
        <w:jc w:val="both"/>
        <w:rPr>
          <w:rFonts w:ascii="Times New Roman" w:hAnsi="Times New Roman" w:cs="Times New Roman"/>
          <w:spacing w:val="-3"/>
          <w:lang w:val="en-GB"/>
        </w:rPr>
      </w:pPr>
    </w:p>
    <w:p w:rsidR="00284091" w:rsidRDefault="00615372"/>
    <w:sectPr w:rsidR="00284091" w:rsidSect="0011386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15372" w:rsidRDefault="00615372" w:rsidP="00615372">
      <w:r>
        <w:separator/>
      </w:r>
    </w:p>
  </w:endnote>
  <w:endnote w:type="continuationSeparator" w:id="0">
    <w:p w:rsidR="00615372" w:rsidRDefault="00615372" w:rsidP="00615372">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Bookman Old Style">
    <w:panose1 w:val="02050604050505020204"/>
    <w:charset w:val="00"/>
    <w:family w:val="roman"/>
    <w:pitch w:val="variable"/>
    <w:sig w:usb0="00000287" w:usb1="00000000" w:usb2="00000000" w:usb3="00000000" w:csb0="0000009F"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A00002EF" w:usb1="4000004B" w:usb2="00000000" w:usb3="00000000" w:csb0="000000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15372" w:rsidRDefault="00615372" w:rsidP="00615372">
      <w:r>
        <w:separator/>
      </w:r>
    </w:p>
  </w:footnote>
  <w:footnote w:type="continuationSeparator" w:id="0">
    <w:p w:rsidR="00615372" w:rsidRDefault="00615372" w:rsidP="00615372">
      <w:r>
        <w:continuationSeparator/>
      </w:r>
    </w:p>
  </w:footnote>
  <w:footnote w:id="1">
    <w:p w:rsidR="00615372" w:rsidRDefault="00615372" w:rsidP="00615372">
      <w:pPr>
        <w:pStyle w:val="FootnoteText"/>
        <w:rPr>
          <w:lang w:val="en-GB"/>
        </w:rPr>
      </w:pPr>
      <w:r>
        <w:rPr>
          <w:rStyle w:val="FootnoteReference"/>
          <w:rFonts w:ascii="Times New Roman" w:hAnsi="Times New Roman"/>
          <w:sz w:val="20"/>
          <w:szCs w:val="20"/>
        </w:rPr>
        <w:footnoteRef/>
      </w:r>
      <w:r>
        <w:rPr>
          <w:rFonts w:ascii="Times New Roman" w:hAnsi="Times New Roman"/>
          <w:sz w:val="20"/>
          <w:szCs w:val="20"/>
        </w:rPr>
        <w:t xml:space="preserve"> </w:t>
      </w:r>
      <w:r>
        <w:rPr>
          <w:rFonts w:ascii="Times New Roman" w:hAnsi="Times New Roman"/>
          <w:spacing w:val="-3"/>
          <w:sz w:val="20"/>
          <w:szCs w:val="20"/>
          <w:lang w:val="en-GB"/>
        </w:rPr>
        <w:t xml:space="preserve">Neil </w:t>
      </w:r>
      <w:proofErr w:type="spellStart"/>
      <w:r>
        <w:rPr>
          <w:rFonts w:ascii="Times New Roman" w:hAnsi="Times New Roman"/>
          <w:spacing w:val="-3"/>
          <w:sz w:val="20"/>
          <w:szCs w:val="20"/>
          <w:lang w:val="en-GB"/>
        </w:rPr>
        <w:t>McEwan</w:t>
      </w:r>
      <w:proofErr w:type="spellEnd"/>
      <w:r>
        <w:rPr>
          <w:rFonts w:ascii="Times New Roman" w:hAnsi="Times New Roman"/>
          <w:spacing w:val="-3"/>
          <w:sz w:val="20"/>
          <w:szCs w:val="20"/>
          <w:lang w:val="en-GB"/>
        </w:rPr>
        <w:t xml:space="preserve">, </w:t>
      </w:r>
      <w:r>
        <w:rPr>
          <w:rFonts w:ascii="Times New Roman" w:hAnsi="Times New Roman"/>
          <w:i/>
          <w:iCs/>
          <w:spacing w:val="-3"/>
          <w:sz w:val="20"/>
          <w:szCs w:val="20"/>
          <w:lang w:val="en-GB"/>
        </w:rPr>
        <w:t>Africa and the Novel</w:t>
      </w:r>
      <w:r>
        <w:rPr>
          <w:rFonts w:ascii="Times New Roman" w:hAnsi="Times New Roman"/>
          <w:spacing w:val="-3"/>
          <w:sz w:val="20"/>
          <w:szCs w:val="20"/>
          <w:lang w:val="en-GB"/>
        </w:rPr>
        <w:t xml:space="preserve"> (Atlantic Highlands, N.J.: Humanities Press, 1983)</w:t>
      </w:r>
      <w:r>
        <w:rPr>
          <w:rFonts w:ascii="Times New Roman" w:hAnsi="Times New Roman"/>
          <w:spacing w:val="-3"/>
          <w:sz w:val="20"/>
          <w:szCs w:val="20"/>
        </w:rPr>
        <w:t xml:space="preserve"> p. 31 [copy available from tutor]</w:t>
      </w:r>
    </w:p>
  </w:footnote>
  <w:footnote w:id="2">
    <w:p w:rsidR="00615372" w:rsidRDefault="00615372" w:rsidP="00615372">
      <w:pPr>
        <w:pStyle w:val="FootnoteText"/>
        <w:tabs>
          <w:tab w:val="left" w:pos="-720"/>
        </w:tabs>
        <w:suppressAutoHyphens/>
        <w:jc w:val="both"/>
        <w:rPr>
          <w:rFonts w:ascii="Times New Roman" w:hAnsi="Times New Roman"/>
          <w:spacing w:val="-3"/>
          <w:sz w:val="20"/>
          <w:szCs w:val="20"/>
        </w:rPr>
      </w:pPr>
      <w:r>
        <w:rPr>
          <w:rStyle w:val="FootnoteReference"/>
          <w:rFonts w:ascii="Times New Roman" w:hAnsi="Times New Roman"/>
          <w:spacing w:val="-3"/>
          <w:sz w:val="20"/>
          <w:szCs w:val="20"/>
        </w:rPr>
        <w:footnoteRef/>
      </w:r>
      <w:r>
        <w:rPr>
          <w:rFonts w:ascii="Times New Roman" w:hAnsi="Times New Roman"/>
          <w:spacing w:val="-3"/>
          <w:sz w:val="20"/>
          <w:szCs w:val="20"/>
        </w:rPr>
        <w:t xml:space="preserve"> </w:t>
      </w:r>
      <w:proofErr w:type="spellStart"/>
      <w:r>
        <w:rPr>
          <w:rFonts w:ascii="Times New Roman" w:hAnsi="Times New Roman"/>
          <w:spacing w:val="-3"/>
          <w:sz w:val="20"/>
          <w:szCs w:val="20"/>
        </w:rPr>
        <w:t>McEwan</w:t>
      </w:r>
      <w:proofErr w:type="spellEnd"/>
      <w:r>
        <w:rPr>
          <w:rFonts w:ascii="Times New Roman" w:hAnsi="Times New Roman"/>
          <w:spacing w:val="-3"/>
          <w:sz w:val="20"/>
          <w:szCs w:val="20"/>
        </w:rPr>
        <w:t>, p. 22.</w:t>
      </w:r>
    </w:p>
  </w:footnote>
  <w:footnote w:id="3">
    <w:p w:rsidR="00615372" w:rsidRDefault="00615372" w:rsidP="00615372">
      <w:pPr>
        <w:pStyle w:val="FootnoteText"/>
        <w:rPr>
          <w:rFonts w:ascii="Times New Roman" w:hAnsi="Times New Roman"/>
          <w:sz w:val="20"/>
          <w:szCs w:val="20"/>
          <w:lang w:val="en-GB"/>
        </w:rPr>
      </w:pPr>
      <w:r>
        <w:rPr>
          <w:rStyle w:val="FootnoteReference"/>
          <w:rFonts w:ascii="Times New Roman" w:hAnsi="Times New Roman"/>
          <w:sz w:val="20"/>
          <w:szCs w:val="20"/>
        </w:rPr>
        <w:footnoteRef/>
      </w:r>
      <w:r>
        <w:rPr>
          <w:rFonts w:ascii="Times New Roman" w:hAnsi="Times New Roman"/>
          <w:sz w:val="20"/>
          <w:szCs w:val="20"/>
        </w:rPr>
        <w:t xml:space="preserve"> </w:t>
      </w:r>
      <w:r>
        <w:rPr>
          <w:rFonts w:ascii="Times New Roman" w:hAnsi="Times New Roman"/>
          <w:spacing w:val="-3"/>
          <w:sz w:val="20"/>
          <w:szCs w:val="20"/>
          <w:lang w:val="en-GB"/>
        </w:rPr>
        <w:t xml:space="preserve">Benedict Anderson, </w:t>
      </w:r>
      <w:r>
        <w:rPr>
          <w:rFonts w:ascii="Times New Roman" w:hAnsi="Times New Roman"/>
          <w:i/>
          <w:iCs/>
          <w:spacing w:val="-3"/>
          <w:sz w:val="20"/>
          <w:szCs w:val="20"/>
          <w:lang w:val="en-GB"/>
        </w:rPr>
        <w:t>Imagined Communities: Reflections on the Origin and Spread of Nationalism</w:t>
      </w:r>
      <w:r>
        <w:rPr>
          <w:rFonts w:ascii="Times New Roman" w:hAnsi="Times New Roman"/>
          <w:spacing w:val="-3"/>
          <w:sz w:val="20"/>
          <w:szCs w:val="20"/>
          <w:lang w:val="en-GB"/>
        </w:rPr>
        <w:t>, revised edition (London: Verso, 1983; 2nd edition, 1991; seventh impression, 1996) [321.8 AND]</w:t>
      </w:r>
    </w:p>
  </w:footnote>
  <w:footnote w:id="4">
    <w:p w:rsidR="00615372" w:rsidRDefault="00615372" w:rsidP="00615372">
      <w:pPr>
        <w:pStyle w:val="FootnoteText"/>
        <w:tabs>
          <w:tab w:val="left" w:pos="-720"/>
        </w:tabs>
        <w:suppressAutoHyphens/>
        <w:jc w:val="both"/>
        <w:rPr>
          <w:rFonts w:ascii="Times New Roman" w:hAnsi="Times New Roman"/>
          <w:spacing w:val="-3"/>
          <w:sz w:val="20"/>
          <w:szCs w:val="20"/>
        </w:rPr>
      </w:pPr>
      <w:r>
        <w:rPr>
          <w:rStyle w:val="FootnoteReference"/>
          <w:rFonts w:ascii="Times New Roman" w:hAnsi="Times New Roman"/>
          <w:spacing w:val="-3"/>
          <w:sz w:val="20"/>
          <w:szCs w:val="20"/>
        </w:rPr>
        <w:footnoteRef/>
      </w:r>
      <w:r>
        <w:rPr>
          <w:rFonts w:ascii="Times New Roman" w:hAnsi="Times New Roman"/>
          <w:spacing w:val="-3"/>
          <w:sz w:val="20"/>
          <w:szCs w:val="20"/>
        </w:rPr>
        <w:t xml:space="preserve"> </w:t>
      </w:r>
      <w:proofErr w:type="gramStart"/>
      <w:r>
        <w:rPr>
          <w:rFonts w:ascii="Times New Roman" w:hAnsi="Times New Roman"/>
          <w:spacing w:val="-3"/>
          <w:sz w:val="20"/>
          <w:szCs w:val="20"/>
        </w:rPr>
        <w:t xml:space="preserve">Bill Ashcroft, Gareth Griffiths &amp; Helen Tiffin, </w:t>
      </w:r>
      <w:r>
        <w:rPr>
          <w:rFonts w:ascii="Times New Roman" w:hAnsi="Times New Roman"/>
          <w:i/>
          <w:iCs/>
          <w:spacing w:val="-3"/>
          <w:sz w:val="20"/>
          <w:szCs w:val="20"/>
        </w:rPr>
        <w:t>The Empire Writes Back: Theory and Practice in Post-Colonial Literatures</w:t>
      </w:r>
      <w:r>
        <w:rPr>
          <w:rFonts w:ascii="Times New Roman" w:hAnsi="Times New Roman"/>
          <w:spacing w:val="-3"/>
          <w:sz w:val="20"/>
          <w:szCs w:val="20"/>
        </w:rPr>
        <w:t xml:space="preserve">, New Accents series (London: </w:t>
      </w:r>
      <w:proofErr w:type="spellStart"/>
      <w:r>
        <w:rPr>
          <w:rFonts w:ascii="Times New Roman" w:hAnsi="Times New Roman"/>
          <w:spacing w:val="-3"/>
          <w:sz w:val="20"/>
          <w:szCs w:val="20"/>
        </w:rPr>
        <w:t>Routledge</w:t>
      </w:r>
      <w:proofErr w:type="spellEnd"/>
      <w:r>
        <w:rPr>
          <w:rFonts w:ascii="Times New Roman" w:hAnsi="Times New Roman"/>
          <w:spacing w:val="-3"/>
          <w:sz w:val="20"/>
          <w:szCs w:val="20"/>
        </w:rPr>
        <w:t>, 1989), p. 7 [828.99 ASH].</w:t>
      </w:r>
      <w:proofErr w:type="gramEnd"/>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615372"/>
    <w:rsid w:val="00113868"/>
    <w:rsid w:val="00615372"/>
    <w:rsid w:val="00BB63D7"/>
    <w:rsid w:val="00F43E8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15372"/>
    <w:pPr>
      <w:widowControl w:val="0"/>
      <w:autoSpaceDE w:val="0"/>
      <w:autoSpaceDN w:val="0"/>
      <w:adjustRightInd w:val="0"/>
      <w:spacing w:after="0" w:line="240" w:lineRule="auto"/>
    </w:pPr>
    <w:rPr>
      <w:rFonts w:ascii="Courier New" w:eastAsia="Times New Roman" w:hAnsi="Courier New" w:cs="Courier New"/>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semiHidden/>
    <w:unhideWhenUsed/>
    <w:rsid w:val="00615372"/>
    <w:rPr>
      <w:rFonts w:cs="Times New Roman"/>
    </w:rPr>
  </w:style>
  <w:style w:type="character" w:customStyle="1" w:styleId="FootnoteTextChar">
    <w:name w:val="Footnote Text Char"/>
    <w:basedOn w:val="DefaultParagraphFont"/>
    <w:link w:val="FootnoteText"/>
    <w:semiHidden/>
    <w:rsid w:val="00615372"/>
    <w:rPr>
      <w:rFonts w:ascii="Courier New" w:eastAsia="Times New Roman" w:hAnsi="Courier New" w:cs="Times New Roman"/>
      <w:sz w:val="24"/>
      <w:szCs w:val="24"/>
      <w:lang w:val="en-US"/>
    </w:rPr>
  </w:style>
  <w:style w:type="character" w:styleId="FootnoteReference">
    <w:name w:val="footnote reference"/>
    <w:basedOn w:val="DefaultParagraphFont"/>
    <w:semiHidden/>
    <w:unhideWhenUsed/>
    <w:rsid w:val="00615372"/>
    <w:rPr>
      <w:vertAlign w:val="superscript"/>
    </w:rPr>
  </w:style>
</w:styles>
</file>

<file path=word/webSettings.xml><?xml version="1.0" encoding="utf-8"?>
<w:webSettings xmlns:r="http://schemas.openxmlformats.org/officeDocument/2006/relationships" xmlns:w="http://schemas.openxmlformats.org/wordprocessingml/2006/main">
  <w:divs>
    <w:div w:id="2125422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575</Words>
  <Characters>3283</Characters>
  <Application>Microsoft Office Word</Application>
  <DocSecurity>0</DocSecurity>
  <Lines>27</Lines>
  <Paragraphs>7</Paragraphs>
  <ScaleCrop>false</ScaleCrop>
  <Company/>
  <LinksUpToDate>false</LinksUpToDate>
  <CharactersWithSpaces>3851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pn021</dc:creator>
  <cp:keywords/>
  <dc:description/>
  <cp:lastModifiedBy>pn021</cp:lastModifiedBy>
  <cp:revision>1</cp:revision>
  <dcterms:created xsi:type="dcterms:W3CDTF">2011-12-19T20:32:00Z</dcterms:created>
  <dcterms:modified xsi:type="dcterms:W3CDTF">2011-12-19T20:33:00Z</dcterms:modified>
</cp:coreProperties>
</file>