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B082DD" w14:textId="77777777" w:rsidR="00BB482C" w:rsidRDefault="00BB482C" w:rsidP="00FD373F">
      <w:pPr>
        <w:spacing w:after="0"/>
        <w:jc w:val="center"/>
        <w:rPr>
          <w:rFonts w:cs="Arial"/>
          <w:b/>
          <w:sz w:val="32"/>
          <w:szCs w:val="32"/>
        </w:rPr>
      </w:pPr>
    </w:p>
    <w:p w14:paraId="785F49C4" w14:textId="77777777" w:rsidR="00BB482C" w:rsidRDefault="00BB482C" w:rsidP="00FD373F">
      <w:pPr>
        <w:spacing w:after="0"/>
        <w:jc w:val="center"/>
        <w:rPr>
          <w:rFonts w:cs="Arial"/>
          <w:b/>
          <w:sz w:val="32"/>
          <w:szCs w:val="32"/>
        </w:rPr>
      </w:pPr>
    </w:p>
    <w:p w14:paraId="177B2E15" w14:textId="77777777" w:rsidR="00BB482C" w:rsidRDefault="00BB482C" w:rsidP="00FD373F">
      <w:pPr>
        <w:spacing w:after="0"/>
        <w:jc w:val="center"/>
        <w:rPr>
          <w:rFonts w:cs="Arial"/>
          <w:b/>
          <w:sz w:val="32"/>
          <w:szCs w:val="32"/>
        </w:rPr>
      </w:pPr>
    </w:p>
    <w:p w14:paraId="7CB5D07A" w14:textId="77777777" w:rsidR="00BB482C" w:rsidRDefault="00BB482C" w:rsidP="00FD373F">
      <w:pPr>
        <w:spacing w:after="0"/>
        <w:jc w:val="center"/>
        <w:rPr>
          <w:rFonts w:cs="Arial"/>
          <w:b/>
          <w:sz w:val="32"/>
          <w:szCs w:val="32"/>
        </w:rPr>
      </w:pPr>
    </w:p>
    <w:p w14:paraId="35184F73" w14:textId="77777777" w:rsidR="00BB482C" w:rsidRDefault="00BB482C" w:rsidP="00FD373F">
      <w:pPr>
        <w:spacing w:after="0"/>
        <w:jc w:val="center"/>
        <w:rPr>
          <w:rFonts w:cs="Arial"/>
          <w:b/>
          <w:sz w:val="32"/>
          <w:szCs w:val="32"/>
        </w:rPr>
      </w:pPr>
    </w:p>
    <w:p w14:paraId="7BFE7095" w14:textId="77777777" w:rsidR="00BB482C" w:rsidRDefault="00BB482C" w:rsidP="00FD373F">
      <w:pPr>
        <w:spacing w:after="0"/>
        <w:jc w:val="center"/>
        <w:rPr>
          <w:rFonts w:cs="Arial"/>
          <w:b/>
          <w:sz w:val="32"/>
          <w:szCs w:val="32"/>
        </w:rPr>
      </w:pPr>
    </w:p>
    <w:p w14:paraId="75D21122" w14:textId="77777777" w:rsidR="00BB482C" w:rsidRDefault="00BB482C" w:rsidP="00FD373F">
      <w:pPr>
        <w:spacing w:after="0"/>
        <w:jc w:val="center"/>
        <w:rPr>
          <w:rFonts w:cs="Arial"/>
          <w:b/>
          <w:sz w:val="32"/>
          <w:szCs w:val="32"/>
        </w:rPr>
      </w:pPr>
    </w:p>
    <w:p w14:paraId="682E656B" w14:textId="77777777" w:rsidR="00BB482C" w:rsidRDefault="00BB482C" w:rsidP="00FD373F">
      <w:pPr>
        <w:spacing w:after="0"/>
        <w:jc w:val="center"/>
        <w:rPr>
          <w:rFonts w:cs="Arial"/>
          <w:b/>
          <w:sz w:val="32"/>
          <w:szCs w:val="32"/>
        </w:rPr>
      </w:pPr>
    </w:p>
    <w:p w14:paraId="26B1D8F9" w14:textId="77777777" w:rsidR="00BB482C" w:rsidRDefault="00BB482C" w:rsidP="00FD373F">
      <w:pPr>
        <w:spacing w:after="0"/>
        <w:jc w:val="center"/>
        <w:rPr>
          <w:rFonts w:cs="Arial"/>
          <w:b/>
          <w:sz w:val="32"/>
          <w:szCs w:val="32"/>
        </w:rPr>
      </w:pPr>
    </w:p>
    <w:p w14:paraId="3FCB6748" w14:textId="77777777" w:rsidR="00BB482C" w:rsidRDefault="00BB482C" w:rsidP="00FD373F">
      <w:pPr>
        <w:spacing w:after="0"/>
        <w:jc w:val="center"/>
        <w:rPr>
          <w:rFonts w:cs="Arial"/>
          <w:b/>
          <w:sz w:val="32"/>
          <w:szCs w:val="32"/>
        </w:rPr>
      </w:pPr>
    </w:p>
    <w:p w14:paraId="0EC2A76F" w14:textId="0FDD81DB" w:rsidR="00F13458" w:rsidRPr="00AA726D" w:rsidRDefault="00F13458" w:rsidP="00FD373F">
      <w:pPr>
        <w:spacing w:after="0"/>
        <w:jc w:val="center"/>
        <w:rPr>
          <w:rFonts w:eastAsia="Arial" w:cs="Arial"/>
          <w:b/>
          <w:sz w:val="32"/>
          <w:szCs w:val="32"/>
        </w:rPr>
      </w:pPr>
      <w:r w:rsidRPr="00AA726D">
        <w:rPr>
          <w:rFonts w:cs="Arial"/>
          <w:b/>
          <w:sz w:val="32"/>
          <w:szCs w:val="32"/>
        </w:rPr>
        <w:t xml:space="preserve">PROGRAMME: </w:t>
      </w:r>
      <w:r w:rsidRPr="00AA726D">
        <w:rPr>
          <w:rFonts w:eastAsia="Arial" w:cs="Arial"/>
          <w:b/>
          <w:sz w:val="32"/>
          <w:szCs w:val="32"/>
        </w:rPr>
        <w:t>MSC PUBLIC HEALTH AND SOCIAL CARE IN PRACTICE</w:t>
      </w:r>
    </w:p>
    <w:p w14:paraId="5C9E06CB" w14:textId="72E895D0" w:rsidR="00F13458" w:rsidRPr="00AA726D" w:rsidRDefault="00F13458" w:rsidP="00FD373F">
      <w:pPr>
        <w:spacing w:after="0"/>
        <w:jc w:val="center"/>
        <w:rPr>
          <w:rFonts w:eastAsia="Arial" w:cs="Arial"/>
          <w:b/>
          <w:sz w:val="32"/>
          <w:szCs w:val="32"/>
        </w:rPr>
      </w:pPr>
      <w:r w:rsidRPr="00AA726D">
        <w:rPr>
          <w:rFonts w:cs="Arial"/>
          <w:b/>
          <w:sz w:val="32"/>
          <w:szCs w:val="32"/>
        </w:rPr>
        <w:t xml:space="preserve">MODULE CODE: </w:t>
      </w:r>
      <w:r w:rsidRPr="00AA726D">
        <w:rPr>
          <w:rFonts w:eastAsia="Arial" w:cs="Arial"/>
          <w:b/>
          <w:sz w:val="32"/>
          <w:szCs w:val="32"/>
        </w:rPr>
        <w:t>LCHS7000</w:t>
      </w:r>
    </w:p>
    <w:p w14:paraId="0A65CFE6" w14:textId="4D30BAA3" w:rsidR="00F13458" w:rsidRPr="00AA726D" w:rsidRDefault="00F13458" w:rsidP="00FD373F">
      <w:pPr>
        <w:spacing w:after="0"/>
        <w:jc w:val="center"/>
        <w:rPr>
          <w:rFonts w:cs="Arial"/>
          <w:b/>
          <w:sz w:val="32"/>
          <w:szCs w:val="32"/>
        </w:rPr>
      </w:pPr>
      <w:r w:rsidRPr="00AA726D">
        <w:rPr>
          <w:rFonts w:cs="Arial"/>
          <w:b/>
          <w:sz w:val="32"/>
          <w:szCs w:val="32"/>
        </w:rPr>
        <w:t>MODULE NAME: SOCIAL EPIDEMIOLOGY AND PUBLIC HEALTH DEVELOPMENT</w:t>
      </w:r>
    </w:p>
    <w:p w14:paraId="4FC220F2" w14:textId="77777777" w:rsidR="00BB482C" w:rsidRDefault="00BB482C">
      <w:pPr>
        <w:spacing w:line="278" w:lineRule="auto"/>
        <w:jc w:val="left"/>
        <w:rPr>
          <w:rFonts w:eastAsia="Arial" w:cs="Arial"/>
          <w:b/>
          <w:sz w:val="28"/>
          <w:szCs w:val="40"/>
        </w:rPr>
      </w:pPr>
      <w:r>
        <w:rPr>
          <w:rFonts w:eastAsia="Arial" w:cs="Arial"/>
        </w:rPr>
        <w:br w:type="page"/>
      </w:r>
    </w:p>
    <w:sdt>
      <w:sdtPr>
        <w:rPr>
          <w:rFonts w:ascii="Arial" w:eastAsiaTheme="minorHAnsi" w:hAnsi="Arial" w:cstheme="minorBidi"/>
          <w:color w:val="auto"/>
          <w:kern w:val="2"/>
          <w:sz w:val="22"/>
          <w:szCs w:val="24"/>
          <w:lang w:val="en-IN"/>
          <w14:ligatures w14:val="standardContextual"/>
        </w:rPr>
        <w:id w:val="-1811482402"/>
        <w:docPartObj>
          <w:docPartGallery w:val="Table of Contents"/>
          <w:docPartUnique/>
        </w:docPartObj>
      </w:sdtPr>
      <w:sdtEndPr>
        <w:rPr>
          <w:b/>
          <w:bCs/>
          <w:noProof/>
        </w:rPr>
      </w:sdtEndPr>
      <w:sdtContent>
        <w:p w14:paraId="63005188" w14:textId="7C6857F5" w:rsidR="005C05C3" w:rsidRPr="005C05C3" w:rsidRDefault="005C05C3" w:rsidP="005C05C3">
          <w:pPr>
            <w:pStyle w:val="TOCHeading"/>
            <w:spacing w:line="360" w:lineRule="auto"/>
            <w:jc w:val="center"/>
            <w:rPr>
              <w:rFonts w:ascii="Arial" w:hAnsi="Arial" w:cs="Arial"/>
              <w:b/>
              <w:bCs/>
              <w:color w:val="auto"/>
              <w:sz w:val="28"/>
              <w:szCs w:val="28"/>
            </w:rPr>
          </w:pPr>
          <w:r w:rsidRPr="005C05C3">
            <w:rPr>
              <w:rFonts w:ascii="Arial" w:hAnsi="Arial" w:cs="Arial"/>
              <w:b/>
              <w:bCs/>
              <w:color w:val="auto"/>
              <w:sz w:val="28"/>
              <w:szCs w:val="28"/>
            </w:rPr>
            <w:t>Table of Contents</w:t>
          </w:r>
        </w:p>
        <w:p w14:paraId="65E40700" w14:textId="4F53B347" w:rsidR="005C05C3" w:rsidRPr="005C05C3" w:rsidRDefault="005C05C3" w:rsidP="005C05C3">
          <w:pPr>
            <w:pStyle w:val="TOC1"/>
            <w:tabs>
              <w:tab w:val="right" w:leader="dot" w:pos="9016"/>
            </w:tabs>
            <w:rPr>
              <w:rFonts w:cs="Arial"/>
              <w:noProof/>
              <w:szCs w:val="22"/>
            </w:rPr>
          </w:pPr>
          <w:r w:rsidRPr="005C05C3">
            <w:rPr>
              <w:rFonts w:cs="Arial"/>
              <w:szCs w:val="22"/>
            </w:rPr>
            <w:fldChar w:fldCharType="begin"/>
          </w:r>
          <w:r w:rsidRPr="005C05C3">
            <w:rPr>
              <w:rFonts w:cs="Arial"/>
              <w:szCs w:val="22"/>
            </w:rPr>
            <w:instrText xml:space="preserve"> TOC \o "1-3" \h \z \u </w:instrText>
          </w:r>
          <w:r w:rsidRPr="005C05C3">
            <w:rPr>
              <w:rFonts w:cs="Arial"/>
              <w:szCs w:val="22"/>
            </w:rPr>
            <w:fldChar w:fldCharType="separate"/>
          </w:r>
          <w:hyperlink w:anchor="_Toc225102501" w:history="1">
            <w:r w:rsidRPr="005C05C3">
              <w:rPr>
                <w:rStyle w:val="Hyperlink"/>
                <w:rFonts w:eastAsia="Arial" w:cs="Arial"/>
                <w:noProof/>
                <w:szCs w:val="22"/>
              </w:rPr>
              <w:t>Task 1: Social Epidemiological Analysis</w:t>
            </w:r>
            <w:r w:rsidRPr="005C05C3">
              <w:rPr>
                <w:rFonts w:cs="Arial"/>
                <w:noProof/>
                <w:webHidden/>
                <w:szCs w:val="22"/>
              </w:rPr>
              <w:tab/>
            </w:r>
            <w:r w:rsidRPr="005C05C3">
              <w:rPr>
                <w:rFonts w:cs="Arial"/>
                <w:noProof/>
                <w:webHidden/>
                <w:szCs w:val="22"/>
              </w:rPr>
              <w:fldChar w:fldCharType="begin"/>
            </w:r>
            <w:r w:rsidRPr="005C05C3">
              <w:rPr>
                <w:rFonts w:cs="Arial"/>
                <w:noProof/>
                <w:webHidden/>
                <w:szCs w:val="22"/>
              </w:rPr>
              <w:instrText xml:space="preserve"> PAGEREF _Toc225102501 \h </w:instrText>
            </w:r>
            <w:r w:rsidRPr="005C05C3">
              <w:rPr>
                <w:rFonts w:cs="Arial"/>
                <w:noProof/>
                <w:webHidden/>
                <w:szCs w:val="22"/>
              </w:rPr>
            </w:r>
            <w:r w:rsidRPr="005C05C3">
              <w:rPr>
                <w:rFonts w:cs="Arial"/>
                <w:noProof/>
                <w:webHidden/>
                <w:szCs w:val="22"/>
              </w:rPr>
              <w:fldChar w:fldCharType="separate"/>
            </w:r>
            <w:r w:rsidRPr="005C05C3">
              <w:rPr>
                <w:rFonts w:cs="Arial"/>
                <w:noProof/>
                <w:webHidden/>
                <w:szCs w:val="22"/>
              </w:rPr>
              <w:t>3</w:t>
            </w:r>
            <w:r w:rsidRPr="005C05C3">
              <w:rPr>
                <w:rFonts w:cs="Arial"/>
                <w:noProof/>
                <w:webHidden/>
                <w:szCs w:val="22"/>
              </w:rPr>
              <w:fldChar w:fldCharType="end"/>
            </w:r>
          </w:hyperlink>
        </w:p>
        <w:p w14:paraId="77ED6D9A" w14:textId="12087648" w:rsidR="005C05C3" w:rsidRPr="005C05C3" w:rsidRDefault="005C05C3" w:rsidP="005C05C3">
          <w:pPr>
            <w:pStyle w:val="TOC2"/>
            <w:tabs>
              <w:tab w:val="right" w:leader="dot" w:pos="9016"/>
            </w:tabs>
            <w:rPr>
              <w:rFonts w:cs="Arial"/>
              <w:noProof/>
              <w:szCs w:val="22"/>
            </w:rPr>
          </w:pPr>
          <w:hyperlink w:anchor="_Toc225102502" w:history="1">
            <w:r w:rsidRPr="005C05C3">
              <w:rPr>
                <w:rStyle w:val="Hyperlink"/>
                <w:rFonts w:cs="Arial"/>
                <w:noProof/>
                <w:szCs w:val="22"/>
              </w:rPr>
              <w:t>1.1 Title</w:t>
            </w:r>
            <w:r w:rsidRPr="005C05C3">
              <w:rPr>
                <w:rFonts w:cs="Arial"/>
                <w:noProof/>
                <w:webHidden/>
                <w:szCs w:val="22"/>
              </w:rPr>
              <w:tab/>
            </w:r>
            <w:r w:rsidRPr="005C05C3">
              <w:rPr>
                <w:rFonts w:cs="Arial"/>
                <w:noProof/>
                <w:webHidden/>
                <w:szCs w:val="22"/>
              </w:rPr>
              <w:fldChar w:fldCharType="begin"/>
            </w:r>
            <w:r w:rsidRPr="005C05C3">
              <w:rPr>
                <w:rFonts w:cs="Arial"/>
                <w:noProof/>
                <w:webHidden/>
                <w:szCs w:val="22"/>
              </w:rPr>
              <w:instrText xml:space="preserve"> PAGEREF _Toc225102502 \h </w:instrText>
            </w:r>
            <w:r w:rsidRPr="005C05C3">
              <w:rPr>
                <w:rFonts w:cs="Arial"/>
                <w:noProof/>
                <w:webHidden/>
                <w:szCs w:val="22"/>
              </w:rPr>
            </w:r>
            <w:r w:rsidRPr="005C05C3">
              <w:rPr>
                <w:rFonts w:cs="Arial"/>
                <w:noProof/>
                <w:webHidden/>
                <w:szCs w:val="22"/>
              </w:rPr>
              <w:fldChar w:fldCharType="separate"/>
            </w:r>
            <w:r w:rsidRPr="005C05C3">
              <w:rPr>
                <w:rFonts w:cs="Arial"/>
                <w:noProof/>
                <w:webHidden/>
                <w:szCs w:val="22"/>
              </w:rPr>
              <w:t>3</w:t>
            </w:r>
            <w:r w:rsidRPr="005C05C3">
              <w:rPr>
                <w:rFonts w:cs="Arial"/>
                <w:noProof/>
                <w:webHidden/>
                <w:szCs w:val="22"/>
              </w:rPr>
              <w:fldChar w:fldCharType="end"/>
            </w:r>
          </w:hyperlink>
        </w:p>
        <w:p w14:paraId="6A92AEA5" w14:textId="63EF45A3" w:rsidR="005C05C3" w:rsidRPr="005C05C3" w:rsidRDefault="005C05C3" w:rsidP="005C05C3">
          <w:pPr>
            <w:pStyle w:val="TOC2"/>
            <w:tabs>
              <w:tab w:val="right" w:leader="dot" w:pos="9016"/>
            </w:tabs>
            <w:rPr>
              <w:rFonts w:cs="Arial"/>
              <w:noProof/>
              <w:szCs w:val="22"/>
            </w:rPr>
          </w:pPr>
          <w:hyperlink w:anchor="_Toc225102503" w:history="1">
            <w:r w:rsidRPr="005C05C3">
              <w:rPr>
                <w:rStyle w:val="Hyperlink"/>
                <w:rFonts w:cs="Arial"/>
                <w:noProof/>
                <w:szCs w:val="22"/>
              </w:rPr>
              <w:t>1.2 Introduction</w:t>
            </w:r>
            <w:r w:rsidRPr="005C05C3">
              <w:rPr>
                <w:rFonts w:cs="Arial"/>
                <w:noProof/>
                <w:webHidden/>
                <w:szCs w:val="22"/>
              </w:rPr>
              <w:tab/>
            </w:r>
            <w:r w:rsidRPr="005C05C3">
              <w:rPr>
                <w:rFonts w:cs="Arial"/>
                <w:noProof/>
                <w:webHidden/>
                <w:szCs w:val="22"/>
              </w:rPr>
              <w:fldChar w:fldCharType="begin"/>
            </w:r>
            <w:r w:rsidRPr="005C05C3">
              <w:rPr>
                <w:rFonts w:cs="Arial"/>
                <w:noProof/>
                <w:webHidden/>
                <w:szCs w:val="22"/>
              </w:rPr>
              <w:instrText xml:space="preserve"> PAGEREF _Toc225102503 \h </w:instrText>
            </w:r>
            <w:r w:rsidRPr="005C05C3">
              <w:rPr>
                <w:rFonts w:cs="Arial"/>
                <w:noProof/>
                <w:webHidden/>
                <w:szCs w:val="22"/>
              </w:rPr>
            </w:r>
            <w:r w:rsidRPr="005C05C3">
              <w:rPr>
                <w:rFonts w:cs="Arial"/>
                <w:noProof/>
                <w:webHidden/>
                <w:szCs w:val="22"/>
              </w:rPr>
              <w:fldChar w:fldCharType="separate"/>
            </w:r>
            <w:r w:rsidRPr="005C05C3">
              <w:rPr>
                <w:rFonts w:cs="Arial"/>
                <w:noProof/>
                <w:webHidden/>
                <w:szCs w:val="22"/>
              </w:rPr>
              <w:t>3</w:t>
            </w:r>
            <w:r w:rsidRPr="005C05C3">
              <w:rPr>
                <w:rFonts w:cs="Arial"/>
                <w:noProof/>
                <w:webHidden/>
                <w:szCs w:val="22"/>
              </w:rPr>
              <w:fldChar w:fldCharType="end"/>
            </w:r>
          </w:hyperlink>
        </w:p>
        <w:p w14:paraId="1842D9F8" w14:textId="1CCBAAE4" w:rsidR="005C05C3" w:rsidRPr="005C05C3" w:rsidRDefault="005C05C3" w:rsidP="005C05C3">
          <w:pPr>
            <w:pStyle w:val="TOC2"/>
            <w:tabs>
              <w:tab w:val="right" w:leader="dot" w:pos="9016"/>
            </w:tabs>
            <w:rPr>
              <w:rFonts w:cs="Arial"/>
              <w:noProof/>
              <w:szCs w:val="22"/>
            </w:rPr>
          </w:pPr>
          <w:hyperlink w:anchor="_Toc225102504" w:history="1">
            <w:r w:rsidRPr="005C05C3">
              <w:rPr>
                <w:rStyle w:val="Hyperlink"/>
                <w:rFonts w:eastAsia="Arial" w:cs="Arial"/>
                <w:noProof/>
                <w:szCs w:val="22"/>
              </w:rPr>
              <w:t>1.3 Contextual background and underlying factor</w:t>
            </w:r>
            <w:r w:rsidRPr="005C05C3">
              <w:rPr>
                <w:rFonts w:cs="Arial"/>
                <w:noProof/>
                <w:webHidden/>
                <w:szCs w:val="22"/>
              </w:rPr>
              <w:tab/>
            </w:r>
            <w:r w:rsidRPr="005C05C3">
              <w:rPr>
                <w:rFonts w:cs="Arial"/>
                <w:noProof/>
                <w:webHidden/>
                <w:szCs w:val="22"/>
              </w:rPr>
              <w:fldChar w:fldCharType="begin"/>
            </w:r>
            <w:r w:rsidRPr="005C05C3">
              <w:rPr>
                <w:rFonts w:cs="Arial"/>
                <w:noProof/>
                <w:webHidden/>
                <w:szCs w:val="22"/>
              </w:rPr>
              <w:instrText xml:space="preserve"> PAGEREF _Toc225102504 \h </w:instrText>
            </w:r>
            <w:r w:rsidRPr="005C05C3">
              <w:rPr>
                <w:rFonts w:cs="Arial"/>
                <w:noProof/>
                <w:webHidden/>
                <w:szCs w:val="22"/>
              </w:rPr>
            </w:r>
            <w:r w:rsidRPr="005C05C3">
              <w:rPr>
                <w:rFonts w:cs="Arial"/>
                <w:noProof/>
                <w:webHidden/>
                <w:szCs w:val="22"/>
              </w:rPr>
              <w:fldChar w:fldCharType="separate"/>
            </w:r>
            <w:r w:rsidRPr="005C05C3">
              <w:rPr>
                <w:rFonts w:cs="Arial"/>
                <w:noProof/>
                <w:webHidden/>
                <w:szCs w:val="22"/>
              </w:rPr>
              <w:t>3</w:t>
            </w:r>
            <w:r w:rsidRPr="005C05C3">
              <w:rPr>
                <w:rFonts w:cs="Arial"/>
                <w:noProof/>
                <w:webHidden/>
                <w:szCs w:val="22"/>
              </w:rPr>
              <w:fldChar w:fldCharType="end"/>
            </w:r>
          </w:hyperlink>
        </w:p>
        <w:p w14:paraId="57B0B365" w14:textId="41DBFB36" w:rsidR="005C05C3" w:rsidRPr="005C05C3" w:rsidRDefault="005C05C3" w:rsidP="005C05C3">
          <w:pPr>
            <w:pStyle w:val="TOC3"/>
            <w:tabs>
              <w:tab w:val="right" w:leader="dot" w:pos="9016"/>
            </w:tabs>
            <w:rPr>
              <w:rFonts w:cs="Arial"/>
              <w:noProof/>
              <w:szCs w:val="22"/>
            </w:rPr>
          </w:pPr>
          <w:hyperlink w:anchor="_Toc225102505" w:history="1">
            <w:r w:rsidRPr="005C05C3">
              <w:rPr>
                <w:rStyle w:val="Hyperlink"/>
                <w:rFonts w:cs="Arial"/>
                <w:noProof/>
                <w:szCs w:val="22"/>
              </w:rPr>
              <w:t xml:space="preserve">1.3.1 Three </w:t>
            </w:r>
            <w:r w:rsidRPr="005C05C3">
              <w:rPr>
                <w:rStyle w:val="Hyperlink"/>
                <w:rFonts w:eastAsia="Arial" w:cs="Arial"/>
                <w:noProof/>
                <w:szCs w:val="22"/>
              </w:rPr>
              <w:t>diseases or illness</w:t>
            </w:r>
            <w:r w:rsidRPr="005C05C3">
              <w:rPr>
                <w:rFonts w:cs="Arial"/>
                <w:noProof/>
                <w:webHidden/>
                <w:szCs w:val="22"/>
              </w:rPr>
              <w:tab/>
            </w:r>
            <w:r w:rsidRPr="005C05C3">
              <w:rPr>
                <w:rFonts w:cs="Arial"/>
                <w:noProof/>
                <w:webHidden/>
                <w:szCs w:val="22"/>
              </w:rPr>
              <w:fldChar w:fldCharType="begin"/>
            </w:r>
            <w:r w:rsidRPr="005C05C3">
              <w:rPr>
                <w:rFonts w:cs="Arial"/>
                <w:noProof/>
                <w:webHidden/>
                <w:szCs w:val="22"/>
              </w:rPr>
              <w:instrText xml:space="preserve"> PAGEREF _Toc225102505 \h </w:instrText>
            </w:r>
            <w:r w:rsidRPr="005C05C3">
              <w:rPr>
                <w:rFonts w:cs="Arial"/>
                <w:noProof/>
                <w:webHidden/>
                <w:szCs w:val="22"/>
              </w:rPr>
            </w:r>
            <w:r w:rsidRPr="005C05C3">
              <w:rPr>
                <w:rFonts w:cs="Arial"/>
                <w:noProof/>
                <w:webHidden/>
                <w:szCs w:val="22"/>
              </w:rPr>
              <w:fldChar w:fldCharType="separate"/>
            </w:r>
            <w:r w:rsidRPr="005C05C3">
              <w:rPr>
                <w:rFonts w:cs="Arial"/>
                <w:noProof/>
                <w:webHidden/>
                <w:szCs w:val="22"/>
              </w:rPr>
              <w:t>3</w:t>
            </w:r>
            <w:r w:rsidRPr="005C05C3">
              <w:rPr>
                <w:rFonts w:cs="Arial"/>
                <w:noProof/>
                <w:webHidden/>
                <w:szCs w:val="22"/>
              </w:rPr>
              <w:fldChar w:fldCharType="end"/>
            </w:r>
          </w:hyperlink>
        </w:p>
        <w:p w14:paraId="30DEFB4A" w14:textId="6F2849F3" w:rsidR="005C05C3" w:rsidRPr="005C05C3" w:rsidRDefault="005C05C3" w:rsidP="005C05C3">
          <w:pPr>
            <w:pStyle w:val="TOC3"/>
            <w:tabs>
              <w:tab w:val="right" w:leader="dot" w:pos="9016"/>
            </w:tabs>
            <w:rPr>
              <w:rFonts w:cs="Arial"/>
              <w:noProof/>
              <w:szCs w:val="22"/>
            </w:rPr>
          </w:pPr>
          <w:hyperlink w:anchor="_Toc225102506" w:history="1">
            <w:r w:rsidRPr="005C05C3">
              <w:rPr>
                <w:rStyle w:val="Hyperlink"/>
                <w:rFonts w:cs="Arial"/>
                <w:noProof/>
                <w:szCs w:val="22"/>
              </w:rPr>
              <w:t xml:space="preserve">1.3.2 Three </w:t>
            </w:r>
            <w:r w:rsidRPr="005C05C3">
              <w:rPr>
                <w:rStyle w:val="Hyperlink"/>
                <w:rFonts w:eastAsia="Arial" w:cs="Arial"/>
                <w:noProof/>
                <w:szCs w:val="22"/>
              </w:rPr>
              <w:t>social issues</w:t>
            </w:r>
            <w:r w:rsidRPr="005C05C3">
              <w:rPr>
                <w:rFonts w:cs="Arial"/>
                <w:noProof/>
                <w:webHidden/>
                <w:szCs w:val="22"/>
              </w:rPr>
              <w:tab/>
            </w:r>
            <w:r w:rsidRPr="005C05C3">
              <w:rPr>
                <w:rFonts w:cs="Arial"/>
                <w:noProof/>
                <w:webHidden/>
                <w:szCs w:val="22"/>
              </w:rPr>
              <w:fldChar w:fldCharType="begin"/>
            </w:r>
            <w:r w:rsidRPr="005C05C3">
              <w:rPr>
                <w:rFonts w:cs="Arial"/>
                <w:noProof/>
                <w:webHidden/>
                <w:szCs w:val="22"/>
              </w:rPr>
              <w:instrText xml:space="preserve"> PAGEREF _Toc225102506 \h </w:instrText>
            </w:r>
            <w:r w:rsidRPr="005C05C3">
              <w:rPr>
                <w:rFonts w:cs="Arial"/>
                <w:noProof/>
                <w:webHidden/>
                <w:szCs w:val="22"/>
              </w:rPr>
            </w:r>
            <w:r w:rsidRPr="005C05C3">
              <w:rPr>
                <w:rFonts w:cs="Arial"/>
                <w:noProof/>
                <w:webHidden/>
                <w:szCs w:val="22"/>
              </w:rPr>
              <w:fldChar w:fldCharType="separate"/>
            </w:r>
            <w:r w:rsidRPr="005C05C3">
              <w:rPr>
                <w:rFonts w:cs="Arial"/>
                <w:noProof/>
                <w:webHidden/>
                <w:szCs w:val="22"/>
              </w:rPr>
              <w:t>4</w:t>
            </w:r>
            <w:r w:rsidRPr="005C05C3">
              <w:rPr>
                <w:rFonts w:cs="Arial"/>
                <w:noProof/>
                <w:webHidden/>
                <w:szCs w:val="22"/>
              </w:rPr>
              <w:fldChar w:fldCharType="end"/>
            </w:r>
          </w:hyperlink>
        </w:p>
        <w:p w14:paraId="755B184D" w14:textId="4DDF0D39" w:rsidR="005C05C3" w:rsidRPr="005C05C3" w:rsidRDefault="005C05C3" w:rsidP="005C05C3">
          <w:pPr>
            <w:pStyle w:val="TOC2"/>
            <w:tabs>
              <w:tab w:val="right" w:leader="dot" w:pos="9016"/>
            </w:tabs>
            <w:rPr>
              <w:rFonts w:cs="Arial"/>
              <w:noProof/>
              <w:szCs w:val="22"/>
            </w:rPr>
          </w:pPr>
          <w:hyperlink w:anchor="_Toc225102507" w:history="1">
            <w:r w:rsidRPr="005C05C3">
              <w:rPr>
                <w:rStyle w:val="Hyperlink"/>
                <w:rFonts w:cs="Arial"/>
                <w:noProof/>
                <w:szCs w:val="22"/>
              </w:rPr>
              <w:t>1.4 National response to reduce health inequalities among South Asian population in the UK</w:t>
            </w:r>
            <w:r w:rsidRPr="005C05C3">
              <w:rPr>
                <w:rFonts w:cs="Arial"/>
                <w:noProof/>
                <w:webHidden/>
                <w:szCs w:val="22"/>
              </w:rPr>
              <w:tab/>
            </w:r>
            <w:r w:rsidRPr="005C05C3">
              <w:rPr>
                <w:rFonts w:cs="Arial"/>
                <w:noProof/>
                <w:webHidden/>
                <w:szCs w:val="22"/>
              </w:rPr>
              <w:fldChar w:fldCharType="begin"/>
            </w:r>
            <w:r w:rsidRPr="005C05C3">
              <w:rPr>
                <w:rFonts w:cs="Arial"/>
                <w:noProof/>
                <w:webHidden/>
                <w:szCs w:val="22"/>
              </w:rPr>
              <w:instrText xml:space="preserve"> PAGEREF _Toc225102507 \h </w:instrText>
            </w:r>
            <w:r w:rsidRPr="005C05C3">
              <w:rPr>
                <w:rFonts w:cs="Arial"/>
                <w:noProof/>
                <w:webHidden/>
                <w:szCs w:val="22"/>
              </w:rPr>
            </w:r>
            <w:r w:rsidRPr="005C05C3">
              <w:rPr>
                <w:rFonts w:cs="Arial"/>
                <w:noProof/>
                <w:webHidden/>
                <w:szCs w:val="22"/>
              </w:rPr>
              <w:fldChar w:fldCharType="separate"/>
            </w:r>
            <w:r w:rsidRPr="005C05C3">
              <w:rPr>
                <w:rFonts w:cs="Arial"/>
                <w:noProof/>
                <w:webHidden/>
                <w:szCs w:val="22"/>
              </w:rPr>
              <w:t>5</w:t>
            </w:r>
            <w:r w:rsidRPr="005C05C3">
              <w:rPr>
                <w:rFonts w:cs="Arial"/>
                <w:noProof/>
                <w:webHidden/>
                <w:szCs w:val="22"/>
              </w:rPr>
              <w:fldChar w:fldCharType="end"/>
            </w:r>
          </w:hyperlink>
        </w:p>
        <w:p w14:paraId="42C03AAF" w14:textId="22905480" w:rsidR="005C05C3" w:rsidRPr="005C05C3" w:rsidRDefault="005C05C3" w:rsidP="005C05C3">
          <w:pPr>
            <w:pStyle w:val="TOC2"/>
            <w:tabs>
              <w:tab w:val="right" w:leader="dot" w:pos="9016"/>
            </w:tabs>
            <w:rPr>
              <w:rFonts w:cs="Arial"/>
              <w:noProof/>
              <w:szCs w:val="22"/>
            </w:rPr>
          </w:pPr>
          <w:hyperlink w:anchor="_Toc225102508" w:history="1">
            <w:r w:rsidRPr="005C05C3">
              <w:rPr>
                <w:rStyle w:val="Hyperlink"/>
                <w:rFonts w:cs="Arial"/>
                <w:noProof/>
                <w:szCs w:val="22"/>
              </w:rPr>
              <w:t>1.5 Organisations that support South Asian population in the UK</w:t>
            </w:r>
            <w:r w:rsidRPr="005C05C3">
              <w:rPr>
                <w:rFonts w:cs="Arial"/>
                <w:noProof/>
                <w:webHidden/>
                <w:szCs w:val="22"/>
              </w:rPr>
              <w:tab/>
            </w:r>
            <w:r w:rsidRPr="005C05C3">
              <w:rPr>
                <w:rFonts w:cs="Arial"/>
                <w:noProof/>
                <w:webHidden/>
                <w:szCs w:val="22"/>
              </w:rPr>
              <w:fldChar w:fldCharType="begin"/>
            </w:r>
            <w:r w:rsidRPr="005C05C3">
              <w:rPr>
                <w:rFonts w:cs="Arial"/>
                <w:noProof/>
                <w:webHidden/>
                <w:szCs w:val="22"/>
              </w:rPr>
              <w:instrText xml:space="preserve"> PAGEREF _Toc225102508 \h </w:instrText>
            </w:r>
            <w:r w:rsidRPr="005C05C3">
              <w:rPr>
                <w:rFonts w:cs="Arial"/>
                <w:noProof/>
                <w:webHidden/>
                <w:szCs w:val="22"/>
              </w:rPr>
            </w:r>
            <w:r w:rsidRPr="005C05C3">
              <w:rPr>
                <w:rFonts w:cs="Arial"/>
                <w:noProof/>
                <w:webHidden/>
                <w:szCs w:val="22"/>
              </w:rPr>
              <w:fldChar w:fldCharType="separate"/>
            </w:r>
            <w:r w:rsidRPr="005C05C3">
              <w:rPr>
                <w:rFonts w:cs="Arial"/>
                <w:noProof/>
                <w:webHidden/>
                <w:szCs w:val="22"/>
              </w:rPr>
              <w:t>5</w:t>
            </w:r>
            <w:r w:rsidRPr="005C05C3">
              <w:rPr>
                <w:rFonts w:cs="Arial"/>
                <w:noProof/>
                <w:webHidden/>
                <w:szCs w:val="22"/>
              </w:rPr>
              <w:fldChar w:fldCharType="end"/>
            </w:r>
          </w:hyperlink>
        </w:p>
        <w:p w14:paraId="63981706" w14:textId="0F40BC76" w:rsidR="005C05C3" w:rsidRPr="005C05C3" w:rsidRDefault="005C05C3" w:rsidP="005C05C3">
          <w:pPr>
            <w:pStyle w:val="TOC2"/>
            <w:tabs>
              <w:tab w:val="right" w:leader="dot" w:pos="9016"/>
            </w:tabs>
            <w:rPr>
              <w:rFonts w:cs="Arial"/>
              <w:noProof/>
              <w:szCs w:val="22"/>
            </w:rPr>
          </w:pPr>
          <w:hyperlink w:anchor="_Toc225102509" w:history="1">
            <w:r w:rsidRPr="005C05C3">
              <w:rPr>
                <w:rStyle w:val="Hyperlink"/>
                <w:rFonts w:cs="Arial"/>
                <w:noProof/>
                <w:szCs w:val="22"/>
              </w:rPr>
              <w:t>1.6 Conclusion</w:t>
            </w:r>
            <w:r w:rsidRPr="005C05C3">
              <w:rPr>
                <w:rFonts w:cs="Arial"/>
                <w:noProof/>
                <w:webHidden/>
                <w:szCs w:val="22"/>
              </w:rPr>
              <w:tab/>
            </w:r>
            <w:r w:rsidRPr="005C05C3">
              <w:rPr>
                <w:rFonts w:cs="Arial"/>
                <w:noProof/>
                <w:webHidden/>
                <w:szCs w:val="22"/>
              </w:rPr>
              <w:fldChar w:fldCharType="begin"/>
            </w:r>
            <w:r w:rsidRPr="005C05C3">
              <w:rPr>
                <w:rFonts w:cs="Arial"/>
                <w:noProof/>
                <w:webHidden/>
                <w:szCs w:val="22"/>
              </w:rPr>
              <w:instrText xml:space="preserve"> PAGEREF _Toc225102509 \h </w:instrText>
            </w:r>
            <w:r w:rsidRPr="005C05C3">
              <w:rPr>
                <w:rFonts w:cs="Arial"/>
                <w:noProof/>
                <w:webHidden/>
                <w:szCs w:val="22"/>
              </w:rPr>
            </w:r>
            <w:r w:rsidRPr="005C05C3">
              <w:rPr>
                <w:rFonts w:cs="Arial"/>
                <w:noProof/>
                <w:webHidden/>
                <w:szCs w:val="22"/>
              </w:rPr>
              <w:fldChar w:fldCharType="separate"/>
            </w:r>
            <w:r w:rsidRPr="005C05C3">
              <w:rPr>
                <w:rFonts w:cs="Arial"/>
                <w:noProof/>
                <w:webHidden/>
                <w:szCs w:val="22"/>
              </w:rPr>
              <w:t>5</w:t>
            </w:r>
            <w:r w:rsidRPr="005C05C3">
              <w:rPr>
                <w:rFonts w:cs="Arial"/>
                <w:noProof/>
                <w:webHidden/>
                <w:szCs w:val="22"/>
              </w:rPr>
              <w:fldChar w:fldCharType="end"/>
            </w:r>
          </w:hyperlink>
        </w:p>
        <w:p w14:paraId="5CB83E02" w14:textId="01EBB516" w:rsidR="005C05C3" w:rsidRPr="005C05C3" w:rsidRDefault="005C05C3" w:rsidP="005C05C3">
          <w:pPr>
            <w:pStyle w:val="TOC1"/>
            <w:tabs>
              <w:tab w:val="right" w:leader="dot" w:pos="9016"/>
            </w:tabs>
            <w:rPr>
              <w:rFonts w:cs="Arial"/>
              <w:noProof/>
              <w:szCs w:val="22"/>
            </w:rPr>
          </w:pPr>
          <w:hyperlink w:anchor="_Toc225102510" w:history="1">
            <w:r w:rsidRPr="005C05C3">
              <w:rPr>
                <w:rStyle w:val="Hyperlink"/>
                <w:rFonts w:eastAsia="Arial" w:cs="Arial"/>
                <w:noProof/>
                <w:szCs w:val="22"/>
              </w:rPr>
              <w:t>Task 2:  Epidemiological Analysis</w:t>
            </w:r>
            <w:r w:rsidRPr="005C05C3">
              <w:rPr>
                <w:rFonts w:cs="Arial"/>
                <w:noProof/>
                <w:webHidden/>
                <w:szCs w:val="22"/>
              </w:rPr>
              <w:tab/>
            </w:r>
            <w:r w:rsidRPr="005C05C3">
              <w:rPr>
                <w:rFonts w:cs="Arial"/>
                <w:noProof/>
                <w:webHidden/>
                <w:szCs w:val="22"/>
              </w:rPr>
              <w:fldChar w:fldCharType="begin"/>
            </w:r>
            <w:r w:rsidRPr="005C05C3">
              <w:rPr>
                <w:rFonts w:cs="Arial"/>
                <w:noProof/>
                <w:webHidden/>
                <w:szCs w:val="22"/>
              </w:rPr>
              <w:instrText xml:space="preserve"> PAGEREF _Toc225102510 \h </w:instrText>
            </w:r>
            <w:r w:rsidRPr="005C05C3">
              <w:rPr>
                <w:rFonts w:cs="Arial"/>
                <w:noProof/>
                <w:webHidden/>
                <w:szCs w:val="22"/>
              </w:rPr>
            </w:r>
            <w:r w:rsidRPr="005C05C3">
              <w:rPr>
                <w:rFonts w:cs="Arial"/>
                <w:noProof/>
                <w:webHidden/>
                <w:szCs w:val="22"/>
              </w:rPr>
              <w:fldChar w:fldCharType="separate"/>
            </w:r>
            <w:r w:rsidRPr="005C05C3">
              <w:rPr>
                <w:rFonts w:cs="Arial"/>
                <w:noProof/>
                <w:webHidden/>
                <w:szCs w:val="22"/>
              </w:rPr>
              <w:t>6</w:t>
            </w:r>
            <w:r w:rsidRPr="005C05C3">
              <w:rPr>
                <w:rFonts w:cs="Arial"/>
                <w:noProof/>
                <w:webHidden/>
                <w:szCs w:val="22"/>
              </w:rPr>
              <w:fldChar w:fldCharType="end"/>
            </w:r>
          </w:hyperlink>
        </w:p>
        <w:p w14:paraId="232FC418" w14:textId="61E4E87B" w:rsidR="005C05C3" w:rsidRPr="005C05C3" w:rsidRDefault="005C05C3" w:rsidP="005C05C3">
          <w:pPr>
            <w:pStyle w:val="TOC2"/>
            <w:tabs>
              <w:tab w:val="right" w:leader="dot" w:pos="9016"/>
            </w:tabs>
            <w:rPr>
              <w:rFonts w:cs="Arial"/>
              <w:noProof/>
              <w:szCs w:val="22"/>
            </w:rPr>
          </w:pPr>
          <w:hyperlink w:anchor="_Toc225102511" w:history="1">
            <w:r w:rsidRPr="005C05C3">
              <w:rPr>
                <w:rStyle w:val="Hyperlink"/>
                <w:rFonts w:cs="Arial"/>
                <w:noProof/>
                <w:szCs w:val="22"/>
              </w:rPr>
              <w:t>2.1 Introduction</w:t>
            </w:r>
            <w:r w:rsidRPr="005C05C3">
              <w:rPr>
                <w:rFonts w:cs="Arial"/>
                <w:noProof/>
                <w:webHidden/>
                <w:szCs w:val="22"/>
              </w:rPr>
              <w:tab/>
            </w:r>
            <w:r w:rsidRPr="005C05C3">
              <w:rPr>
                <w:rFonts w:cs="Arial"/>
                <w:noProof/>
                <w:webHidden/>
                <w:szCs w:val="22"/>
              </w:rPr>
              <w:fldChar w:fldCharType="begin"/>
            </w:r>
            <w:r w:rsidRPr="005C05C3">
              <w:rPr>
                <w:rFonts w:cs="Arial"/>
                <w:noProof/>
                <w:webHidden/>
                <w:szCs w:val="22"/>
              </w:rPr>
              <w:instrText xml:space="preserve"> PAGEREF _Toc225102511 \h </w:instrText>
            </w:r>
            <w:r w:rsidRPr="005C05C3">
              <w:rPr>
                <w:rFonts w:cs="Arial"/>
                <w:noProof/>
                <w:webHidden/>
                <w:szCs w:val="22"/>
              </w:rPr>
            </w:r>
            <w:r w:rsidRPr="005C05C3">
              <w:rPr>
                <w:rFonts w:cs="Arial"/>
                <w:noProof/>
                <w:webHidden/>
                <w:szCs w:val="22"/>
              </w:rPr>
              <w:fldChar w:fldCharType="separate"/>
            </w:r>
            <w:r w:rsidRPr="005C05C3">
              <w:rPr>
                <w:rFonts w:cs="Arial"/>
                <w:noProof/>
                <w:webHidden/>
                <w:szCs w:val="22"/>
              </w:rPr>
              <w:t>6</w:t>
            </w:r>
            <w:r w:rsidRPr="005C05C3">
              <w:rPr>
                <w:rFonts w:cs="Arial"/>
                <w:noProof/>
                <w:webHidden/>
                <w:szCs w:val="22"/>
              </w:rPr>
              <w:fldChar w:fldCharType="end"/>
            </w:r>
          </w:hyperlink>
        </w:p>
        <w:p w14:paraId="7A829FBC" w14:textId="11B6CDBF" w:rsidR="005C05C3" w:rsidRPr="005C05C3" w:rsidRDefault="005C05C3" w:rsidP="005C05C3">
          <w:pPr>
            <w:pStyle w:val="TOC2"/>
            <w:tabs>
              <w:tab w:val="right" w:leader="dot" w:pos="9016"/>
            </w:tabs>
            <w:rPr>
              <w:rFonts w:cs="Arial"/>
              <w:noProof/>
              <w:szCs w:val="22"/>
            </w:rPr>
          </w:pPr>
          <w:hyperlink w:anchor="_Toc225102512" w:history="1">
            <w:r w:rsidRPr="005C05C3">
              <w:rPr>
                <w:rStyle w:val="Hyperlink"/>
                <w:rFonts w:eastAsia="Arial" w:cs="Arial"/>
                <w:noProof/>
                <w:szCs w:val="22"/>
              </w:rPr>
              <w:t>2.2 Main body</w:t>
            </w:r>
            <w:r w:rsidRPr="005C05C3">
              <w:rPr>
                <w:rFonts w:cs="Arial"/>
                <w:noProof/>
                <w:webHidden/>
                <w:szCs w:val="22"/>
              </w:rPr>
              <w:tab/>
            </w:r>
            <w:r w:rsidRPr="005C05C3">
              <w:rPr>
                <w:rFonts w:cs="Arial"/>
                <w:noProof/>
                <w:webHidden/>
                <w:szCs w:val="22"/>
              </w:rPr>
              <w:fldChar w:fldCharType="begin"/>
            </w:r>
            <w:r w:rsidRPr="005C05C3">
              <w:rPr>
                <w:rFonts w:cs="Arial"/>
                <w:noProof/>
                <w:webHidden/>
                <w:szCs w:val="22"/>
              </w:rPr>
              <w:instrText xml:space="preserve"> PAGEREF _Toc225102512 \h </w:instrText>
            </w:r>
            <w:r w:rsidRPr="005C05C3">
              <w:rPr>
                <w:rFonts w:cs="Arial"/>
                <w:noProof/>
                <w:webHidden/>
                <w:szCs w:val="22"/>
              </w:rPr>
            </w:r>
            <w:r w:rsidRPr="005C05C3">
              <w:rPr>
                <w:rFonts w:cs="Arial"/>
                <w:noProof/>
                <w:webHidden/>
                <w:szCs w:val="22"/>
              </w:rPr>
              <w:fldChar w:fldCharType="separate"/>
            </w:r>
            <w:r w:rsidRPr="005C05C3">
              <w:rPr>
                <w:rFonts w:cs="Arial"/>
                <w:noProof/>
                <w:webHidden/>
                <w:szCs w:val="22"/>
              </w:rPr>
              <w:t>6</w:t>
            </w:r>
            <w:r w:rsidRPr="005C05C3">
              <w:rPr>
                <w:rFonts w:cs="Arial"/>
                <w:noProof/>
                <w:webHidden/>
                <w:szCs w:val="22"/>
              </w:rPr>
              <w:fldChar w:fldCharType="end"/>
            </w:r>
          </w:hyperlink>
        </w:p>
        <w:p w14:paraId="0036F965" w14:textId="6DB81DE2" w:rsidR="005C05C3" w:rsidRPr="005C05C3" w:rsidRDefault="005C05C3" w:rsidP="005C05C3">
          <w:pPr>
            <w:pStyle w:val="TOC3"/>
            <w:tabs>
              <w:tab w:val="right" w:leader="dot" w:pos="9016"/>
            </w:tabs>
            <w:rPr>
              <w:rFonts w:cs="Arial"/>
              <w:noProof/>
              <w:szCs w:val="22"/>
            </w:rPr>
          </w:pPr>
          <w:hyperlink w:anchor="_Toc225102513" w:history="1">
            <w:r w:rsidRPr="005C05C3">
              <w:rPr>
                <w:rStyle w:val="Hyperlink"/>
                <w:rFonts w:cs="Arial"/>
                <w:noProof/>
                <w:szCs w:val="22"/>
              </w:rPr>
              <w:t>2.2.1 Public health measures and prevention, protection, promotion</w:t>
            </w:r>
            <w:r w:rsidRPr="005C05C3">
              <w:rPr>
                <w:rFonts w:cs="Arial"/>
                <w:noProof/>
                <w:webHidden/>
                <w:szCs w:val="22"/>
              </w:rPr>
              <w:tab/>
            </w:r>
            <w:r w:rsidRPr="005C05C3">
              <w:rPr>
                <w:rFonts w:cs="Arial"/>
                <w:noProof/>
                <w:webHidden/>
                <w:szCs w:val="22"/>
              </w:rPr>
              <w:fldChar w:fldCharType="begin"/>
            </w:r>
            <w:r w:rsidRPr="005C05C3">
              <w:rPr>
                <w:rFonts w:cs="Arial"/>
                <w:noProof/>
                <w:webHidden/>
                <w:szCs w:val="22"/>
              </w:rPr>
              <w:instrText xml:space="preserve"> PAGEREF _Toc225102513 \h </w:instrText>
            </w:r>
            <w:r w:rsidRPr="005C05C3">
              <w:rPr>
                <w:rFonts w:cs="Arial"/>
                <w:noProof/>
                <w:webHidden/>
                <w:szCs w:val="22"/>
              </w:rPr>
            </w:r>
            <w:r w:rsidRPr="005C05C3">
              <w:rPr>
                <w:rFonts w:cs="Arial"/>
                <w:noProof/>
                <w:webHidden/>
                <w:szCs w:val="22"/>
              </w:rPr>
              <w:fldChar w:fldCharType="separate"/>
            </w:r>
            <w:r w:rsidRPr="005C05C3">
              <w:rPr>
                <w:rFonts w:cs="Arial"/>
                <w:noProof/>
                <w:webHidden/>
                <w:szCs w:val="22"/>
              </w:rPr>
              <w:t>6</w:t>
            </w:r>
            <w:r w:rsidRPr="005C05C3">
              <w:rPr>
                <w:rFonts w:cs="Arial"/>
                <w:noProof/>
                <w:webHidden/>
                <w:szCs w:val="22"/>
              </w:rPr>
              <w:fldChar w:fldCharType="end"/>
            </w:r>
          </w:hyperlink>
        </w:p>
        <w:p w14:paraId="580A422D" w14:textId="24F139C2" w:rsidR="005C05C3" w:rsidRPr="005C05C3" w:rsidRDefault="005C05C3" w:rsidP="005C05C3">
          <w:pPr>
            <w:pStyle w:val="TOC3"/>
            <w:tabs>
              <w:tab w:val="right" w:leader="dot" w:pos="9016"/>
            </w:tabs>
            <w:rPr>
              <w:rFonts w:cs="Arial"/>
              <w:noProof/>
              <w:szCs w:val="22"/>
            </w:rPr>
          </w:pPr>
          <w:hyperlink w:anchor="_Toc225102514" w:history="1">
            <w:r w:rsidRPr="005C05C3">
              <w:rPr>
                <w:rStyle w:val="Hyperlink"/>
                <w:rFonts w:cs="Arial"/>
                <w:noProof/>
                <w:szCs w:val="22"/>
              </w:rPr>
              <w:t>2.2.2 Key determinants or risk factors</w:t>
            </w:r>
            <w:r w:rsidRPr="005C05C3">
              <w:rPr>
                <w:rFonts w:cs="Arial"/>
                <w:noProof/>
                <w:webHidden/>
                <w:szCs w:val="22"/>
              </w:rPr>
              <w:tab/>
            </w:r>
            <w:r w:rsidRPr="005C05C3">
              <w:rPr>
                <w:rFonts w:cs="Arial"/>
                <w:noProof/>
                <w:webHidden/>
                <w:szCs w:val="22"/>
              </w:rPr>
              <w:fldChar w:fldCharType="begin"/>
            </w:r>
            <w:r w:rsidRPr="005C05C3">
              <w:rPr>
                <w:rFonts w:cs="Arial"/>
                <w:noProof/>
                <w:webHidden/>
                <w:szCs w:val="22"/>
              </w:rPr>
              <w:instrText xml:space="preserve"> PAGEREF _Toc225102514 \h </w:instrText>
            </w:r>
            <w:r w:rsidRPr="005C05C3">
              <w:rPr>
                <w:rFonts w:cs="Arial"/>
                <w:noProof/>
                <w:webHidden/>
                <w:szCs w:val="22"/>
              </w:rPr>
            </w:r>
            <w:r w:rsidRPr="005C05C3">
              <w:rPr>
                <w:rFonts w:cs="Arial"/>
                <w:noProof/>
                <w:webHidden/>
                <w:szCs w:val="22"/>
              </w:rPr>
              <w:fldChar w:fldCharType="separate"/>
            </w:r>
            <w:r w:rsidRPr="005C05C3">
              <w:rPr>
                <w:rFonts w:cs="Arial"/>
                <w:noProof/>
                <w:webHidden/>
                <w:szCs w:val="22"/>
              </w:rPr>
              <w:t>7</w:t>
            </w:r>
            <w:r w:rsidRPr="005C05C3">
              <w:rPr>
                <w:rFonts w:cs="Arial"/>
                <w:noProof/>
                <w:webHidden/>
                <w:szCs w:val="22"/>
              </w:rPr>
              <w:fldChar w:fldCharType="end"/>
            </w:r>
          </w:hyperlink>
        </w:p>
        <w:p w14:paraId="1C9991D1" w14:textId="5018E624" w:rsidR="005C05C3" w:rsidRPr="005C05C3" w:rsidRDefault="005C05C3" w:rsidP="005C05C3">
          <w:pPr>
            <w:pStyle w:val="TOC3"/>
            <w:tabs>
              <w:tab w:val="right" w:leader="dot" w:pos="9016"/>
            </w:tabs>
            <w:rPr>
              <w:rFonts w:cs="Arial"/>
              <w:noProof/>
              <w:szCs w:val="22"/>
            </w:rPr>
          </w:pPr>
          <w:hyperlink w:anchor="_Toc225102515" w:history="1">
            <w:r w:rsidRPr="005C05C3">
              <w:rPr>
                <w:rStyle w:val="Hyperlink"/>
                <w:rFonts w:cs="Arial"/>
                <w:noProof/>
                <w:szCs w:val="22"/>
              </w:rPr>
              <w:t>2.2.3 Epidemiological studies and health needs assessment</w:t>
            </w:r>
            <w:r w:rsidRPr="005C05C3">
              <w:rPr>
                <w:rFonts w:cs="Arial"/>
                <w:noProof/>
                <w:webHidden/>
                <w:szCs w:val="22"/>
              </w:rPr>
              <w:tab/>
            </w:r>
            <w:r w:rsidRPr="005C05C3">
              <w:rPr>
                <w:rFonts w:cs="Arial"/>
                <w:noProof/>
                <w:webHidden/>
                <w:szCs w:val="22"/>
              </w:rPr>
              <w:fldChar w:fldCharType="begin"/>
            </w:r>
            <w:r w:rsidRPr="005C05C3">
              <w:rPr>
                <w:rFonts w:cs="Arial"/>
                <w:noProof/>
                <w:webHidden/>
                <w:szCs w:val="22"/>
              </w:rPr>
              <w:instrText xml:space="preserve"> PAGEREF _Toc225102515 \h </w:instrText>
            </w:r>
            <w:r w:rsidRPr="005C05C3">
              <w:rPr>
                <w:rFonts w:cs="Arial"/>
                <w:noProof/>
                <w:webHidden/>
                <w:szCs w:val="22"/>
              </w:rPr>
            </w:r>
            <w:r w:rsidRPr="005C05C3">
              <w:rPr>
                <w:rFonts w:cs="Arial"/>
                <w:noProof/>
                <w:webHidden/>
                <w:szCs w:val="22"/>
              </w:rPr>
              <w:fldChar w:fldCharType="separate"/>
            </w:r>
            <w:r w:rsidRPr="005C05C3">
              <w:rPr>
                <w:rFonts w:cs="Arial"/>
                <w:noProof/>
                <w:webHidden/>
                <w:szCs w:val="22"/>
              </w:rPr>
              <w:t>7</w:t>
            </w:r>
            <w:r w:rsidRPr="005C05C3">
              <w:rPr>
                <w:rFonts w:cs="Arial"/>
                <w:noProof/>
                <w:webHidden/>
                <w:szCs w:val="22"/>
              </w:rPr>
              <w:fldChar w:fldCharType="end"/>
            </w:r>
          </w:hyperlink>
        </w:p>
        <w:p w14:paraId="4A7BBC24" w14:textId="090B1AC2" w:rsidR="005C05C3" w:rsidRPr="005C05C3" w:rsidRDefault="005C05C3" w:rsidP="005C05C3">
          <w:pPr>
            <w:pStyle w:val="TOC3"/>
            <w:tabs>
              <w:tab w:val="right" w:leader="dot" w:pos="9016"/>
            </w:tabs>
            <w:rPr>
              <w:rFonts w:cs="Arial"/>
              <w:noProof/>
              <w:szCs w:val="22"/>
            </w:rPr>
          </w:pPr>
          <w:hyperlink w:anchor="_Toc225102516" w:history="1">
            <w:r w:rsidRPr="005C05C3">
              <w:rPr>
                <w:rStyle w:val="Hyperlink"/>
                <w:rFonts w:cs="Arial"/>
                <w:noProof/>
                <w:szCs w:val="22"/>
              </w:rPr>
              <w:t>2.2.4 Monitoring and surveillance systems</w:t>
            </w:r>
            <w:r w:rsidRPr="005C05C3">
              <w:rPr>
                <w:rFonts w:cs="Arial"/>
                <w:noProof/>
                <w:webHidden/>
                <w:szCs w:val="22"/>
              </w:rPr>
              <w:tab/>
            </w:r>
            <w:r w:rsidRPr="005C05C3">
              <w:rPr>
                <w:rFonts w:cs="Arial"/>
                <w:noProof/>
                <w:webHidden/>
                <w:szCs w:val="22"/>
              </w:rPr>
              <w:fldChar w:fldCharType="begin"/>
            </w:r>
            <w:r w:rsidRPr="005C05C3">
              <w:rPr>
                <w:rFonts w:cs="Arial"/>
                <w:noProof/>
                <w:webHidden/>
                <w:szCs w:val="22"/>
              </w:rPr>
              <w:instrText xml:space="preserve"> PAGEREF _Toc225102516 \h </w:instrText>
            </w:r>
            <w:r w:rsidRPr="005C05C3">
              <w:rPr>
                <w:rFonts w:cs="Arial"/>
                <w:noProof/>
                <w:webHidden/>
                <w:szCs w:val="22"/>
              </w:rPr>
            </w:r>
            <w:r w:rsidRPr="005C05C3">
              <w:rPr>
                <w:rFonts w:cs="Arial"/>
                <w:noProof/>
                <w:webHidden/>
                <w:szCs w:val="22"/>
              </w:rPr>
              <w:fldChar w:fldCharType="separate"/>
            </w:r>
            <w:r w:rsidRPr="005C05C3">
              <w:rPr>
                <w:rFonts w:cs="Arial"/>
                <w:noProof/>
                <w:webHidden/>
                <w:szCs w:val="22"/>
              </w:rPr>
              <w:t>8</w:t>
            </w:r>
            <w:r w:rsidRPr="005C05C3">
              <w:rPr>
                <w:rFonts w:cs="Arial"/>
                <w:noProof/>
                <w:webHidden/>
                <w:szCs w:val="22"/>
              </w:rPr>
              <w:fldChar w:fldCharType="end"/>
            </w:r>
          </w:hyperlink>
        </w:p>
        <w:p w14:paraId="07ED9A48" w14:textId="5DB9467E" w:rsidR="005C05C3" w:rsidRPr="005C05C3" w:rsidRDefault="005C05C3" w:rsidP="005C05C3">
          <w:pPr>
            <w:pStyle w:val="TOC3"/>
            <w:tabs>
              <w:tab w:val="right" w:leader="dot" w:pos="9016"/>
            </w:tabs>
            <w:rPr>
              <w:rFonts w:cs="Arial"/>
              <w:noProof/>
              <w:szCs w:val="22"/>
            </w:rPr>
          </w:pPr>
          <w:hyperlink w:anchor="_Toc225102517" w:history="1">
            <w:r w:rsidRPr="005C05C3">
              <w:rPr>
                <w:rStyle w:val="Hyperlink"/>
                <w:rFonts w:cs="Arial"/>
                <w:noProof/>
                <w:szCs w:val="22"/>
              </w:rPr>
              <w:t>2.2.5 Public health impact</w:t>
            </w:r>
            <w:r w:rsidRPr="005C05C3">
              <w:rPr>
                <w:rFonts w:cs="Arial"/>
                <w:noProof/>
                <w:webHidden/>
                <w:szCs w:val="22"/>
              </w:rPr>
              <w:tab/>
            </w:r>
            <w:r w:rsidRPr="005C05C3">
              <w:rPr>
                <w:rFonts w:cs="Arial"/>
                <w:noProof/>
                <w:webHidden/>
                <w:szCs w:val="22"/>
              </w:rPr>
              <w:fldChar w:fldCharType="begin"/>
            </w:r>
            <w:r w:rsidRPr="005C05C3">
              <w:rPr>
                <w:rFonts w:cs="Arial"/>
                <w:noProof/>
                <w:webHidden/>
                <w:szCs w:val="22"/>
              </w:rPr>
              <w:instrText xml:space="preserve"> PAGEREF _Toc225102517 \h </w:instrText>
            </w:r>
            <w:r w:rsidRPr="005C05C3">
              <w:rPr>
                <w:rFonts w:cs="Arial"/>
                <w:noProof/>
                <w:webHidden/>
                <w:szCs w:val="22"/>
              </w:rPr>
            </w:r>
            <w:r w:rsidRPr="005C05C3">
              <w:rPr>
                <w:rFonts w:cs="Arial"/>
                <w:noProof/>
                <w:webHidden/>
                <w:szCs w:val="22"/>
              </w:rPr>
              <w:fldChar w:fldCharType="separate"/>
            </w:r>
            <w:r w:rsidRPr="005C05C3">
              <w:rPr>
                <w:rFonts w:cs="Arial"/>
                <w:noProof/>
                <w:webHidden/>
                <w:szCs w:val="22"/>
              </w:rPr>
              <w:t>8</w:t>
            </w:r>
            <w:r w:rsidRPr="005C05C3">
              <w:rPr>
                <w:rFonts w:cs="Arial"/>
                <w:noProof/>
                <w:webHidden/>
                <w:szCs w:val="22"/>
              </w:rPr>
              <w:fldChar w:fldCharType="end"/>
            </w:r>
          </w:hyperlink>
        </w:p>
        <w:p w14:paraId="41447088" w14:textId="481CB4F8" w:rsidR="005C05C3" w:rsidRPr="005C05C3" w:rsidRDefault="005C05C3" w:rsidP="005C05C3">
          <w:pPr>
            <w:pStyle w:val="TOC3"/>
            <w:tabs>
              <w:tab w:val="right" w:leader="dot" w:pos="9016"/>
            </w:tabs>
            <w:rPr>
              <w:rFonts w:cs="Arial"/>
              <w:noProof/>
              <w:szCs w:val="22"/>
            </w:rPr>
          </w:pPr>
          <w:hyperlink w:anchor="_Toc225102518" w:history="1">
            <w:r w:rsidRPr="005C05C3">
              <w:rPr>
                <w:rStyle w:val="Hyperlink"/>
                <w:rFonts w:cs="Arial"/>
                <w:noProof/>
                <w:szCs w:val="22"/>
              </w:rPr>
              <w:t>2.2.6 Intervention programme and evaluation</w:t>
            </w:r>
            <w:r w:rsidRPr="005C05C3">
              <w:rPr>
                <w:rFonts w:cs="Arial"/>
                <w:noProof/>
                <w:webHidden/>
                <w:szCs w:val="22"/>
              </w:rPr>
              <w:tab/>
            </w:r>
            <w:r w:rsidRPr="005C05C3">
              <w:rPr>
                <w:rFonts w:cs="Arial"/>
                <w:noProof/>
                <w:webHidden/>
                <w:szCs w:val="22"/>
              </w:rPr>
              <w:fldChar w:fldCharType="begin"/>
            </w:r>
            <w:r w:rsidRPr="005C05C3">
              <w:rPr>
                <w:rFonts w:cs="Arial"/>
                <w:noProof/>
                <w:webHidden/>
                <w:szCs w:val="22"/>
              </w:rPr>
              <w:instrText xml:space="preserve"> PAGEREF _Toc225102518 \h </w:instrText>
            </w:r>
            <w:r w:rsidRPr="005C05C3">
              <w:rPr>
                <w:rFonts w:cs="Arial"/>
                <w:noProof/>
                <w:webHidden/>
                <w:szCs w:val="22"/>
              </w:rPr>
            </w:r>
            <w:r w:rsidRPr="005C05C3">
              <w:rPr>
                <w:rFonts w:cs="Arial"/>
                <w:noProof/>
                <w:webHidden/>
                <w:szCs w:val="22"/>
              </w:rPr>
              <w:fldChar w:fldCharType="separate"/>
            </w:r>
            <w:r w:rsidRPr="005C05C3">
              <w:rPr>
                <w:rFonts w:cs="Arial"/>
                <w:noProof/>
                <w:webHidden/>
                <w:szCs w:val="22"/>
              </w:rPr>
              <w:t>8</w:t>
            </w:r>
            <w:r w:rsidRPr="005C05C3">
              <w:rPr>
                <w:rFonts w:cs="Arial"/>
                <w:noProof/>
                <w:webHidden/>
                <w:szCs w:val="22"/>
              </w:rPr>
              <w:fldChar w:fldCharType="end"/>
            </w:r>
          </w:hyperlink>
        </w:p>
        <w:p w14:paraId="799DE9F8" w14:textId="0518638B" w:rsidR="005C05C3" w:rsidRPr="005C05C3" w:rsidRDefault="005C05C3" w:rsidP="005C05C3">
          <w:pPr>
            <w:pStyle w:val="TOC3"/>
            <w:tabs>
              <w:tab w:val="right" w:leader="dot" w:pos="9016"/>
            </w:tabs>
            <w:rPr>
              <w:rFonts w:cs="Arial"/>
              <w:noProof/>
              <w:szCs w:val="22"/>
            </w:rPr>
          </w:pPr>
          <w:hyperlink w:anchor="_Toc225102519" w:history="1">
            <w:r w:rsidRPr="005C05C3">
              <w:rPr>
                <w:rStyle w:val="Hyperlink"/>
                <w:rFonts w:cs="Arial"/>
                <w:noProof/>
                <w:szCs w:val="22"/>
              </w:rPr>
              <w:t>2.2.7 Strengths and weaknesses of epidemiological approach</w:t>
            </w:r>
            <w:r w:rsidRPr="005C05C3">
              <w:rPr>
                <w:rFonts w:cs="Arial"/>
                <w:noProof/>
                <w:webHidden/>
                <w:szCs w:val="22"/>
              </w:rPr>
              <w:tab/>
            </w:r>
            <w:r w:rsidRPr="005C05C3">
              <w:rPr>
                <w:rFonts w:cs="Arial"/>
                <w:noProof/>
                <w:webHidden/>
                <w:szCs w:val="22"/>
              </w:rPr>
              <w:fldChar w:fldCharType="begin"/>
            </w:r>
            <w:r w:rsidRPr="005C05C3">
              <w:rPr>
                <w:rFonts w:cs="Arial"/>
                <w:noProof/>
                <w:webHidden/>
                <w:szCs w:val="22"/>
              </w:rPr>
              <w:instrText xml:space="preserve"> PAGEREF _Toc225102519 \h </w:instrText>
            </w:r>
            <w:r w:rsidRPr="005C05C3">
              <w:rPr>
                <w:rFonts w:cs="Arial"/>
                <w:noProof/>
                <w:webHidden/>
                <w:szCs w:val="22"/>
              </w:rPr>
            </w:r>
            <w:r w:rsidRPr="005C05C3">
              <w:rPr>
                <w:rFonts w:cs="Arial"/>
                <w:noProof/>
                <w:webHidden/>
                <w:szCs w:val="22"/>
              </w:rPr>
              <w:fldChar w:fldCharType="separate"/>
            </w:r>
            <w:r w:rsidRPr="005C05C3">
              <w:rPr>
                <w:rFonts w:cs="Arial"/>
                <w:noProof/>
                <w:webHidden/>
                <w:szCs w:val="22"/>
              </w:rPr>
              <w:t>8</w:t>
            </w:r>
            <w:r w:rsidRPr="005C05C3">
              <w:rPr>
                <w:rFonts w:cs="Arial"/>
                <w:noProof/>
                <w:webHidden/>
                <w:szCs w:val="22"/>
              </w:rPr>
              <w:fldChar w:fldCharType="end"/>
            </w:r>
          </w:hyperlink>
        </w:p>
        <w:p w14:paraId="3A25C3C2" w14:textId="4D061AE1" w:rsidR="005C05C3" w:rsidRPr="005C05C3" w:rsidRDefault="005C05C3" w:rsidP="005C05C3">
          <w:pPr>
            <w:pStyle w:val="TOC2"/>
            <w:tabs>
              <w:tab w:val="right" w:leader="dot" w:pos="9016"/>
            </w:tabs>
            <w:rPr>
              <w:rFonts w:cs="Arial"/>
              <w:noProof/>
              <w:szCs w:val="22"/>
            </w:rPr>
          </w:pPr>
          <w:hyperlink w:anchor="_Toc225102520" w:history="1">
            <w:r w:rsidRPr="005C05C3">
              <w:rPr>
                <w:rStyle w:val="Hyperlink"/>
                <w:rFonts w:cs="Arial"/>
                <w:noProof/>
                <w:szCs w:val="22"/>
              </w:rPr>
              <w:t>2.3 Conclusion</w:t>
            </w:r>
            <w:r w:rsidRPr="005C05C3">
              <w:rPr>
                <w:rFonts w:cs="Arial"/>
                <w:noProof/>
                <w:webHidden/>
                <w:szCs w:val="22"/>
              </w:rPr>
              <w:tab/>
            </w:r>
            <w:r w:rsidRPr="005C05C3">
              <w:rPr>
                <w:rFonts w:cs="Arial"/>
                <w:noProof/>
                <w:webHidden/>
                <w:szCs w:val="22"/>
              </w:rPr>
              <w:fldChar w:fldCharType="begin"/>
            </w:r>
            <w:r w:rsidRPr="005C05C3">
              <w:rPr>
                <w:rFonts w:cs="Arial"/>
                <w:noProof/>
                <w:webHidden/>
                <w:szCs w:val="22"/>
              </w:rPr>
              <w:instrText xml:space="preserve"> PAGEREF _Toc225102520 \h </w:instrText>
            </w:r>
            <w:r w:rsidRPr="005C05C3">
              <w:rPr>
                <w:rFonts w:cs="Arial"/>
                <w:noProof/>
                <w:webHidden/>
                <w:szCs w:val="22"/>
              </w:rPr>
            </w:r>
            <w:r w:rsidRPr="005C05C3">
              <w:rPr>
                <w:rFonts w:cs="Arial"/>
                <w:noProof/>
                <w:webHidden/>
                <w:szCs w:val="22"/>
              </w:rPr>
              <w:fldChar w:fldCharType="separate"/>
            </w:r>
            <w:r w:rsidRPr="005C05C3">
              <w:rPr>
                <w:rFonts w:cs="Arial"/>
                <w:noProof/>
                <w:webHidden/>
                <w:szCs w:val="22"/>
              </w:rPr>
              <w:t>9</w:t>
            </w:r>
            <w:r w:rsidRPr="005C05C3">
              <w:rPr>
                <w:rFonts w:cs="Arial"/>
                <w:noProof/>
                <w:webHidden/>
                <w:szCs w:val="22"/>
              </w:rPr>
              <w:fldChar w:fldCharType="end"/>
            </w:r>
          </w:hyperlink>
        </w:p>
        <w:p w14:paraId="55D3BC45" w14:textId="48CED110" w:rsidR="005C05C3" w:rsidRPr="005C05C3" w:rsidRDefault="005C05C3" w:rsidP="005C05C3">
          <w:pPr>
            <w:pStyle w:val="TOC1"/>
            <w:tabs>
              <w:tab w:val="right" w:leader="dot" w:pos="9016"/>
            </w:tabs>
            <w:rPr>
              <w:rFonts w:cs="Arial"/>
              <w:noProof/>
              <w:szCs w:val="22"/>
            </w:rPr>
          </w:pPr>
          <w:hyperlink w:anchor="_Toc225102521" w:history="1">
            <w:r w:rsidRPr="005C05C3">
              <w:rPr>
                <w:rStyle w:val="Hyperlink"/>
                <w:rFonts w:cs="Arial"/>
                <w:noProof/>
                <w:szCs w:val="22"/>
              </w:rPr>
              <w:t>List of References</w:t>
            </w:r>
            <w:r w:rsidRPr="005C05C3">
              <w:rPr>
                <w:rFonts w:cs="Arial"/>
                <w:noProof/>
                <w:webHidden/>
                <w:szCs w:val="22"/>
              </w:rPr>
              <w:tab/>
            </w:r>
            <w:r w:rsidRPr="005C05C3">
              <w:rPr>
                <w:rFonts w:cs="Arial"/>
                <w:noProof/>
                <w:webHidden/>
                <w:szCs w:val="22"/>
              </w:rPr>
              <w:fldChar w:fldCharType="begin"/>
            </w:r>
            <w:r w:rsidRPr="005C05C3">
              <w:rPr>
                <w:rFonts w:cs="Arial"/>
                <w:noProof/>
                <w:webHidden/>
                <w:szCs w:val="22"/>
              </w:rPr>
              <w:instrText xml:space="preserve"> PAGEREF _Toc225102521 \h </w:instrText>
            </w:r>
            <w:r w:rsidRPr="005C05C3">
              <w:rPr>
                <w:rFonts w:cs="Arial"/>
                <w:noProof/>
                <w:webHidden/>
                <w:szCs w:val="22"/>
              </w:rPr>
            </w:r>
            <w:r w:rsidRPr="005C05C3">
              <w:rPr>
                <w:rFonts w:cs="Arial"/>
                <w:noProof/>
                <w:webHidden/>
                <w:szCs w:val="22"/>
              </w:rPr>
              <w:fldChar w:fldCharType="separate"/>
            </w:r>
            <w:r w:rsidRPr="005C05C3">
              <w:rPr>
                <w:rFonts w:cs="Arial"/>
                <w:noProof/>
                <w:webHidden/>
                <w:szCs w:val="22"/>
              </w:rPr>
              <w:t>9</w:t>
            </w:r>
            <w:r w:rsidRPr="005C05C3">
              <w:rPr>
                <w:rFonts w:cs="Arial"/>
                <w:noProof/>
                <w:webHidden/>
                <w:szCs w:val="22"/>
              </w:rPr>
              <w:fldChar w:fldCharType="end"/>
            </w:r>
          </w:hyperlink>
        </w:p>
        <w:p w14:paraId="1E44BC7A" w14:textId="41372A8E" w:rsidR="005C05C3" w:rsidRDefault="005C05C3" w:rsidP="005C05C3">
          <w:r w:rsidRPr="005C05C3">
            <w:rPr>
              <w:rFonts w:cs="Arial"/>
              <w:b/>
              <w:bCs/>
              <w:noProof/>
              <w:szCs w:val="22"/>
            </w:rPr>
            <w:fldChar w:fldCharType="end"/>
          </w:r>
        </w:p>
      </w:sdtContent>
    </w:sdt>
    <w:p w14:paraId="06ED3E4C" w14:textId="77777777" w:rsidR="005C05C3" w:rsidRDefault="005C05C3">
      <w:pPr>
        <w:spacing w:line="278" w:lineRule="auto"/>
        <w:jc w:val="left"/>
        <w:rPr>
          <w:rFonts w:eastAsia="Arial" w:cs="Arial"/>
          <w:b/>
          <w:sz w:val="28"/>
          <w:szCs w:val="40"/>
        </w:rPr>
      </w:pPr>
      <w:r>
        <w:rPr>
          <w:rFonts w:eastAsia="Arial" w:cs="Arial"/>
        </w:rPr>
        <w:br w:type="page"/>
      </w:r>
    </w:p>
    <w:p w14:paraId="2DBE7D47" w14:textId="27CD3815" w:rsidR="00F13458" w:rsidRPr="00AA726D" w:rsidRDefault="00F13458" w:rsidP="00AA726D">
      <w:pPr>
        <w:pStyle w:val="Heading1"/>
        <w:spacing w:before="0" w:after="0"/>
        <w:rPr>
          <w:rFonts w:eastAsia="Arial" w:cs="Arial"/>
        </w:rPr>
      </w:pPr>
      <w:bookmarkStart w:id="0" w:name="_Toc225102501"/>
      <w:r w:rsidRPr="00AA726D">
        <w:rPr>
          <w:rFonts w:eastAsia="Arial" w:cs="Arial"/>
        </w:rPr>
        <w:lastRenderedPageBreak/>
        <w:t>Task 1: Social Epidemiological Analysis</w:t>
      </w:r>
      <w:bookmarkEnd w:id="0"/>
      <w:r w:rsidRPr="00AA726D">
        <w:rPr>
          <w:rFonts w:eastAsia="Arial" w:cs="Arial"/>
        </w:rPr>
        <w:t xml:space="preserve"> </w:t>
      </w:r>
    </w:p>
    <w:p w14:paraId="62BA8B33" w14:textId="120090B9" w:rsidR="00F13458" w:rsidRPr="00AA726D" w:rsidRDefault="00F13458" w:rsidP="00AA726D">
      <w:pPr>
        <w:pStyle w:val="Heading2"/>
        <w:spacing w:before="0" w:after="0"/>
        <w:rPr>
          <w:rFonts w:cs="Arial"/>
        </w:rPr>
      </w:pPr>
      <w:bookmarkStart w:id="1" w:name="_Toc225102502"/>
      <w:r w:rsidRPr="00AA726D">
        <w:rPr>
          <w:rFonts w:cs="Arial"/>
        </w:rPr>
        <w:t>1.1 Title</w:t>
      </w:r>
      <w:bookmarkEnd w:id="1"/>
    </w:p>
    <w:p w14:paraId="35780E9C" w14:textId="5720D4F6" w:rsidR="00960366" w:rsidRPr="007157D8" w:rsidRDefault="00960366" w:rsidP="00AA726D">
      <w:pPr>
        <w:spacing w:after="0"/>
        <w:rPr>
          <w:rFonts w:cs="Arial"/>
          <w:i/>
          <w:iCs/>
        </w:rPr>
      </w:pPr>
      <w:r w:rsidRPr="007157D8">
        <w:rPr>
          <w:rFonts w:cs="Arial"/>
          <w:i/>
          <w:iCs/>
        </w:rPr>
        <w:t>Ethnicity and Health</w:t>
      </w:r>
      <w:r w:rsidR="003876AF" w:rsidRPr="007157D8">
        <w:rPr>
          <w:rFonts w:cs="Arial"/>
          <w:i/>
          <w:iCs/>
        </w:rPr>
        <w:t xml:space="preserve"> Inequalities</w:t>
      </w:r>
      <w:r w:rsidRPr="007157D8">
        <w:rPr>
          <w:rFonts w:cs="Arial"/>
          <w:i/>
          <w:iCs/>
        </w:rPr>
        <w:t>: A Social Epidemiological Analysis of South Asian Communities in the UK</w:t>
      </w:r>
      <w:r w:rsidR="00F13458" w:rsidRPr="007157D8">
        <w:rPr>
          <w:rFonts w:cs="Arial"/>
          <w:i/>
          <w:iCs/>
        </w:rPr>
        <w:t>.</w:t>
      </w:r>
    </w:p>
    <w:p w14:paraId="59D54F76" w14:textId="4CDF4C67" w:rsidR="00960366" w:rsidRPr="00AA726D" w:rsidRDefault="00F13458" w:rsidP="00AA726D">
      <w:pPr>
        <w:pStyle w:val="Heading2"/>
        <w:spacing w:before="0" w:after="0"/>
        <w:rPr>
          <w:rFonts w:cs="Arial"/>
        </w:rPr>
      </w:pPr>
      <w:bookmarkStart w:id="2" w:name="_Toc225102503"/>
      <w:r w:rsidRPr="00AA726D">
        <w:rPr>
          <w:rFonts w:cs="Arial"/>
        </w:rPr>
        <w:t xml:space="preserve">1.2 </w:t>
      </w:r>
      <w:r w:rsidR="00960366" w:rsidRPr="00AA726D">
        <w:rPr>
          <w:rFonts w:cs="Arial"/>
        </w:rPr>
        <w:t>Introduction</w:t>
      </w:r>
      <w:bookmarkEnd w:id="2"/>
      <w:r w:rsidR="00960366" w:rsidRPr="00AA726D">
        <w:rPr>
          <w:rFonts w:cs="Arial"/>
        </w:rPr>
        <w:t xml:space="preserve"> </w:t>
      </w:r>
    </w:p>
    <w:p w14:paraId="5FB940DC" w14:textId="1BA71B6D" w:rsidR="00517F7D" w:rsidRDefault="003876AF" w:rsidP="00AA726D">
      <w:pPr>
        <w:spacing w:after="0"/>
        <w:rPr>
          <w:rFonts w:cs="Arial"/>
        </w:rPr>
      </w:pPr>
      <w:r w:rsidRPr="00AA726D">
        <w:rPr>
          <w:rFonts w:cs="Arial"/>
        </w:rPr>
        <w:t xml:space="preserve">Health inequalities are </w:t>
      </w:r>
      <w:proofErr w:type="spellStart"/>
      <w:r w:rsidR="00BB4B91">
        <w:rPr>
          <w:rFonts w:cs="Arial"/>
        </w:rPr>
        <w:t>essentically</w:t>
      </w:r>
      <w:proofErr w:type="spellEnd"/>
      <w:r w:rsidR="00BB4B91">
        <w:rPr>
          <w:rFonts w:cs="Arial"/>
        </w:rPr>
        <w:t xml:space="preserve"> </w:t>
      </w:r>
      <w:r w:rsidRPr="00AA726D">
        <w:rPr>
          <w:rFonts w:cs="Arial"/>
        </w:rPr>
        <w:t xml:space="preserve">described as avoidable </w:t>
      </w:r>
      <w:r w:rsidR="00BB4B91">
        <w:rPr>
          <w:rFonts w:cs="Arial"/>
        </w:rPr>
        <w:t>as well as</w:t>
      </w:r>
      <w:r w:rsidRPr="00AA726D">
        <w:rPr>
          <w:rFonts w:cs="Arial"/>
        </w:rPr>
        <w:t xml:space="preserve"> systematic disparities in health status among various populations. Ethnicity has been a major contributor </w:t>
      </w:r>
      <w:r w:rsidR="00BB4B91">
        <w:rPr>
          <w:rFonts w:cs="Arial"/>
        </w:rPr>
        <w:t>in terms of</w:t>
      </w:r>
      <w:r w:rsidRPr="00AA726D">
        <w:rPr>
          <w:rFonts w:cs="Arial"/>
        </w:rPr>
        <w:t xml:space="preserve"> health inequalities in the UK especially among the South Asian populations</w:t>
      </w:r>
      <w:r w:rsidR="00BB4B91">
        <w:rPr>
          <w:rFonts w:cs="Arial"/>
        </w:rPr>
        <w:t xml:space="preserve"> that significantly</w:t>
      </w:r>
      <w:r w:rsidRPr="00AA726D">
        <w:rPr>
          <w:rFonts w:cs="Arial"/>
        </w:rPr>
        <w:t xml:space="preserve"> including the people of Indian, Pakistani, and Bangladeshi descent. </w:t>
      </w:r>
    </w:p>
    <w:p w14:paraId="75B8E9CD" w14:textId="56CBF00F" w:rsidR="00517F7D" w:rsidRDefault="00517F7D" w:rsidP="00517F7D">
      <w:pPr>
        <w:spacing w:after="0"/>
        <w:jc w:val="center"/>
        <w:rPr>
          <w:rFonts w:cs="Arial"/>
        </w:rPr>
      </w:pPr>
      <w:r>
        <w:rPr>
          <w:noProof/>
        </w:rPr>
        <w:drawing>
          <wp:inline distT="0" distB="0" distL="0" distR="0" wp14:anchorId="12F4E19E" wp14:editId="566CBE41">
            <wp:extent cx="4600830" cy="3067050"/>
            <wp:effectExtent l="19050" t="19050" r="28575" b="19050"/>
            <wp:docPr id="18979708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614364" cy="3076072"/>
                    </a:xfrm>
                    <a:prstGeom prst="rect">
                      <a:avLst/>
                    </a:prstGeom>
                    <a:noFill/>
                    <a:ln>
                      <a:solidFill>
                        <a:schemeClr val="bg1"/>
                      </a:solidFill>
                    </a:ln>
                  </pic:spPr>
                </pic:pic>
              </a:graphicData>
            </a:graphic>
          </wp:inline>
        </w:drawing>
      </w:r>
    </w:p>
    <w:p w14:paraId="3F3F2BCF" w14:textId="7C5ADCC1" w:rsidR="00A865B0" w:rsidRPr="00A865B0" w:rsidRDefault="00A865B0" w:rsidP="00517F7D">
      <w:pPr>
        <w:spacing w:after="0"/>
        <w:jc w:val="center"/>
        <w:rPr>
          <w:rFonts w:cs="Arial"/>
          <w:b/>
          <w:bCs/>
        </w:rPr>
      </w:pPr>
      <w:r w:rsidRPr="00A865B0">
        <w:rPr>
          <w:rFonts w:cs="Arial"/>
          <w:b/>
          <w:bCs/>
        </w:rPr>
        <w:t>Figure 1:</w:t>
      </w:r>
      <w:r>
        <w:rPr>
          <w:rFonts w:cs="Arial"/>
          <w:b/>
          <w:bCs/>
        </w:rPr>
        <w:t xml:space="preserve"> South Asian Population in the </w:t>
      </w:r>
      <w:r w:rsidRPr="00A865B0">
        <w:rPr>
          <w:rFonts w:cs="Arial"/>
          <w:b/>
          <w:bCs/>
        </w:rPr>
        <w:t xml:space="preserve">UK </w:t>
      </w:r>
    </w:p>
    <w:p w14:paraId="04AA4D59" w14:textId="3906637B" w:rsidR="00A865B0" w:rsidRDefault="00A865B0" w:rsidP="00517F7D">
      <w:pPr>
        <w:spacing w:after="0"/>
        <w:jc w:val="center"/>
        <w:rPr>
          <w:rFonts w:cs="Arial"/>
        </w:rPr>
      </w:pPr>
      <w:r>
        <w:rPr>
          <w:rFonts w:cs="Arial"/>
        </w:rPr>
        <w:t xml:space="preserve">(Source: </w:t>
      </w:r>
      <w:r w:rsidRPr="00A865B0">
        <w:rPr>
          <w:rFonts w:cs="Arial"/>
        </w:rPr>
        <w:t>UK GOV</w:t>
      </w:r>
      <w:r>
        <w:rPr>
          <w:rFonts w:cs="Arial"/>
        </w:rPr>
        <w:t>, 2022)</w:t>
      </w:r>
    </w:p>
    <w:p w14:paraId="1C9A6A07" w14:textId="60FA19B4" w:rsidR="003876AF" w:rsidRPr="00AA726D" w:rsidRDefault="003876AF" w:rsidP="00AA726D">
      <w:pPr>
        <w:spacing w:after="0"/>
        <w:rPr>
          <w:rFonts w:cs="Arial"/>
        </w:rPr>
      </w:pPr>
      <w:r w:rsidRPr="00AA726D">
        <w:rPr>
          <w:rFonts w:cs="Arial"/>
        </w:rPr>
        <w:t>This population category is estimated to constitute 7.5% of the UK population, yet faces a disproportionately higher burden of disease (</w:t>
      </w:r>
      <w:r w:rsidR="00C16E65" w:rsidRPr="008A35CD">
        <w:rPr>
          <w:rFonts w:cs="Arial"/>
          <w:szCs w:val="22"/>
        </w:rPr>
        <w:t>Raleigh</w:t>
      </w:r>
      <w:r w:rsidR="00C16E65">
        <w:rPr>
          <w:rFonts w:cs="Arial"/>
          <w:szCs w:val="22"/>
        </w:rPr>
        <w:t>, 2025</w:t>
      </w:r>
      <w:r w:rsidRPr="00AA726D">
        <w:rPr>
          <w:rFonts w:cs="Arial"/>
        </w:rPr>
        <w:t>). South Asians are 2 to 6 times more susceptible to Type 2 diabetes and their cardiovascular risks are remarkably higher (</w:t>
      </w:r>
      <w:r w:rsidR="00C16E65" w:rsidRPr="00C16E65">
        <w:rPr>
          <w:rFonts w:cs="Arial"/>
        </w:rPr>
        <w:t>van Niel</w:t>
      </w:r>
      <w:r w:rsidR="00C16E65">
        <w:rPr>
          <w:rFonts w:cs="Arial"/>
        </w:rPr>
        <w:t xml:space="preserve"> </w:t>
      </w:r>
      <w:r w:rsidR="00C16E65">
        <w:rPr>
          <w:rFonts w:cs="Arial"/>
          <w:i/>
          <w:iCs/>
        </w:rPr>
        <w:t>et al.</w:t>
      </w:r>
      <w:r w:rsidR="00C16E65">
        <w:rPr>
          <w:rFonts w:cs="Arial"/>
        </w:rPr>
        <w:t>, 2021</w:t>
      </w:r>
      <w:r w:rsidRPr="00AA726D">
        <w:rPr>
          <w:rFonts w:cs="Arial"/>
        </w:rPr>
        <w:t>). The presence of these disparities is predetermined by a complex of genetic, socioeconomic, cultural, and structural factors, and this population group is especially susceptible to health inequity.</w:t>
      </w:r>
    </w:p>
    <w:p w14:paraId="518C3943" w14:textId="4279D200" w:rsidR="00F13458" w:rsidRPr="00AA726D" w:rsidRDefault="00F13458" w:rsidP="00AA726D">
      <w:pPr>
        <w:pStyle w:val="Heading2"/>
        <w:spacing w:before="0" w:after="0"/>
        <w:rPr>
          <w:rFonts w:cs="Arial"/>
          <w:bCs/>
        </w:rPr>
      </w:pPr>
      <w:bookmarkStart w:id="3" w:name="_Toc225102504"/>
      <w:r w:rsidRPr="00AA726D">
        <w:rPr>
          <w:rFonts w:eastAsia="Arial" w:cs="Arial"/>
        </w:rPr>
        <w:t>1.3 Contextual background and underlying factor</w:t>
      </w:r>
      <w:bookmarkEnd w:id="3"/>
      <w:r w:rsidRPr="00AA726D">
        <w:rPr>
          <w:rFonts w:cs="Arial"/>
          <w:bCs/>
        </w:rPr>
        <w:t xml:space="preserve"> </w:t>
      </w:r>
    </w:p>
    <w:p w14:paraId="62AD5178" w14:textId="518515C1" w:rsidR="00F13458" w:rsidRPr="00AA726D" w:rsidRDefault="00F13458" w:rsidP="00AA726D">
      <w:pPr>
        <w:pStyle w:val="Heading3"/>
        <w:spacing w:before="0" w:after="0"/>
        <w:rPr>
          <w:rFonts w:cs="Arial"/>
          <w:b w:val="0"/>
          <w:bCs/>
        </w:rPr>
      </w:pPr>
      <w:bookmarkStart w:id="4" w:name="_Toc225102505"/>
      <w:r w:rsidRPr="00AA726D">
        <w:rPr>
          <w:rFonts w:cs="Arial"/>
        </w:rPr>
        <w:t xml:space="preserve">1.3.1 Three </w:t>
      </w:r>
      <w:r w:rsidRPr="00AA726D">
        <w:rPr>
          <w:rFonts w:eastAsia="Arial" w:cs="Arial"/>
        </w:rPr>
        <w:t>diseases or illness</w:t>
      </w:r>
      <w:bookmarkEnd w:id="4"/>
    </w:p>
    <w:p w14:paraId="07F3F7A2" w14:textId="3A8322B2" w:rsidR="00960366" w:rsidRDefault="00960366" w:rsidP="00AA726D">
      <w:pPr>
        <w:spacing w:after="0"/>
        <w:rPr>
          <w:rFonts w:cs="Arial"/>
          <w:b/>
          <w:bCs/>
          <w:i/>
          <w:iCs/>
        </w:rPr>
      </w:pPr>
      <w:r w:rsidRPr="00AA726D">
        <w:rPr>
          <w:rFonts w:cs="Arial"/>
          <w:b/>
          <w:bCs/>
          <w:i/>
          <w:iCs/>
        </w:rPr>
        <w:t xml:space="preserve">Type 2 Diabetes </w:t>
      </w:r>
    </w:p>
    <w:p w14:paraId="00F10058" w14:textId="3A4042DF" w:rsidR="00517F7D" w:rsidRDefault="00517F7D" w:rsidP="00517F7D">
      <w:pPr>
        <w:spacing w:after="0"/>
        <w:jc w:val="center"/>
        <w:rPr>
          <w:rFonts w:cs="Arial"/>
          <w:b/>
          <w:bCs/>
          <w:i/>
          <w:iCs/>
        </w:rPr>
      </w:pPr>
      <w:r w:rsidRPr="00517F7D">
        <w:rPr>
          <w:rFonts w:cs="Arial"/>
          <w:b/>
          <w:bCs/>
          <w:i/>
          <w:iCs/>
          <w:noProof/>
        </w:rPr>
        <w:lastRenderedPageBreak/>
        <w:drawing>
          <wp:inline distT="0" distB="0" distL="0" distR="0" wp14:anchorId="4E524645" wp14:editId="43418C28">
            <wp:extent cx="5731510" cy="1732915"/>
            <wp:effectExtent l="19050" t="19050" r="21590" b="19685"/>
            <wp:docPr id="174964178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9641786" name=""/>
                    <pic:cNvPicPr/>
                  </pic:nvPicPr>
                  <pic:blipFill>
                    <a:blip r:embed="rId9"/>
                    <a:stretch>
                      <a:fillRect/>
                    </a:stretch>
                  </pic:blipFill>
                  <pic:spPr>
                    <a:xfrm>
                      <a:off x="0" y="0"/>
                      <a:ext cx="5731510" cy="1732915"/>
                    </a:xfrm>
                    <a:prstGeom prst="rect">
                      <a:avLst/>
                    </a:prstGeom>
                    <a:ln>
                      <a:solidFill>
                        <a:schemeClr val="bg1"/>
                      </a:solidFill>
                    </a:ln>
                  </pic:spPr>
                </pic:pic>
              </a:graphicData>
            </a:graphic>
          </wp:inline>
        </w:drawing>
      </w:r>
    </w:p>
    <w:p w14:paraId="50415B15" w14:textId="4A55334D" w:rsidR="00A865B0" w:rsidRPr="00A865B0" w:rsidRDefault="00A865B0" w:rsidP="00A865B0">
      <w:pPr>
        <w:spacing w:after="0"/>
        <w:jc w:val="center"/>
        <w:rPr>
          <w:rFonts w:cs="Arial"/>
          <w:b/>
          <w:bCs/>
        </w:rPr>
      </w:pPr>
      <w:r w:rsidRPr="00A865B0">
        <w:rPr>
          <w:rFonts w:cs="Arial"/>
          <w:b/>
          <w:bCs/>
        </w:rPr>
        <w:t xml:space="preserve">Figure </w:t>
      </w:r>
      <w:r>
        <w:rPr>
          <w:rFonts w:cs="Arial"/>
          <w:b/>
          <w:bCs/>
        </w:rPr>
        <w:t>2</w:t>
      </w:r>
      <w:r w:rsidRPr="00A865B0">
        <w:rPr>
          <w:rFonts w:cs="Arial"/>
          <w:b/>
          <w:bCs/>
        </w:rPr>
        <w:t>:</w:t>
      </w:r>
      <w:r>
        <w:rPr>
          <w:rFonts w:cs="Arial"/>
          <w:b/>
          <w:bCs/>
        </w:rPr>
        <w:t xml:space="preserve"> South Asian and </w:t>
      </w:r>
      <w:r w:rsidRPr="00A865B0">
        <w:rPr>
          <w:rFonts w:cs="Arial"/>
          <w:b/>
          <w:bCs/>
        </w:rPr>
        <w:t xml:space="preserve">Type 2 diabetes </w:t>
      </w:r>
    </w:p>
    <w:p w14:paraId="22EF4546" w14:textId="60C1F0B1" w:rsidR="00A865B0" w:rsidRPr="00A865B0" w:rsidRDefault="00A865B0" w:rsidP="00A865B0">
      <w:pPr>
        <w:spacing w:after="0"/>
        <w:jc w:val="center"/>
        <w:rPr>
          <w:rFonts w:cs="Arial"/>
        </w:rPr>
      </w:pPr>
      <w:r>
        <w:rPr>
          <w:rFonts w:cs="Arial"/>
        </w:rPr>
        <w:t xml:space="preserve">(Source: </w:t>
      </w:r>
      <w:r w:rsidRPr="00A865B0">
        <w:rPr>
          <w:rFonts w:cs="Arial"/>
        </w:rPr>
        <w:t>UK GOV</w:t>
      </w:r>
      <w:r>
        <w:rPr>
          <w:rFonts w:cs="Arial"/>
        </w:rPr>
        <w:t>, 2020)</w:t>
      </w:r>
    </w:p>
    <w:p w14:paraId="29E411D1" w14:textId="5C3C62F7" w:rsidR="003876AF" w:rsidRPr="00AA726D" w:rsidRDefault="003876AF" w:rsidP="00AA726D">
      <w:pPr>
        <w:spacing w:after="0"/>
        <w:rPr>
          <w:rFonts w:cs="Arial"/>
        </w:rPr>
      </w:pPr>
      <w:r w:rsidRPr="00AA726D">
        <w:rPr>
          <w:rFonts w:cs="Arial"/>
        </w:rPr>
        <w:t>The prevalence of Type 2 diabetes is much larger among South Asians, who are 2 to 6 times more inclined to develop Type 2 diabetes in comparison with populations of the White British (</w:t>
      </w:r>
      <w:proofErr w:type="spellStart"/>
      <w:r w:rsidRPr="00AA726D">
        <w:rPr>
          <w:rFonts w:cs="Arial"/>
        </w:rPr>
        <w:t>Prinjha</w:t>
      </w:r>
      <w:proofErr w:type="spellEnd"/>
      <w:r w:rsidRPr="00AA726D">
        <w:rPr>
          <w:rFonts w:cs="Arial"/>
        </w:rPr>
        <w:t xml:space="preserve"> </w:t>
      </w:r>
      <w:r w:rsidRPr="00AA726D">
        <w:rPr>
          <w:rFonts w:cs="Arial"/>
          <w:i/>
          <w:iCs/>
        </w:rPr>
        <w:t>et al.</w:t>
      </w:r>
      <w:r w:rsidRPr="00AA726D">
        <w:rPr>
          <w:rFonts w:cs="Arial"/>
        </w:rPr>
        <w:t>, 2020). In UK, around 400,000</w:t>
      </w:r>
      <w:r w:rsidR="00B92AFC">
        <w:rPr>
          <w:rFonts w:cs="Arial"/>
        </w:rPr>
        <w:t xml:space="preserve"> to </w:t>
      </w:r>
      <w:r w:rsidRPr="00AA726D">
        <w:rPr>
          <w:rFonts w:cs="Arial"/>
        </w:rPr>
        <w:t>420,000 South Asians live with diabetes which is a disproportionate number considering that they are a minority (</w:t>
      </w:r>
      <w:proofErr w:type="spellStart"/>
      <w:r w:rsidR="00C1739F" w:rsidRPr="00C1739F">
        <w:rPr>
          <w:rFonts w:cs="Arial"/>
        </w:rPr>
        <w:t>Asianleader</w:t>
      </w:r>
      <w:proofErr w:type="spellEnd"/>
      <w:r w:rsidRPr="00AA726D">
        <w:rPr>
          <w:rFonts w:cs="Arial"/>
        </w:rPr>
        <w:t>, 2024). The causes of this inequality are genetic predisposition, earlier age, and lifestyle. This demonstrates a clear ethnic disparity in both prevalence and age of diagnosis.  The solutions are earlier screening, diet interventions that are culturally sensitive, and specific NHS prevention programmes (</w:t>
      </w:r>
      <w:r w:rsidR="00C16E65" w:rsidRPr="00C16E65">
        <w:rPr>
          <w:rFonts w:cs="Arial"/>
        </w:rPr>
        <w:t>Taylor</w:t>
      </w:r>
      <w:r w:rsidR="00C16E65">
        <w:rPr>
          <w:rFonts w:cs="Arial"/>
        </w:rPr>
        <w:t>, 2022</w:t>
      </w:r>
      <w:r w:rsidRPr="00AA726D">
        <w:rPr>
          <w:rFonts w:cs="Arial"/>
        </w:rPr>
        <w:t>).</w:t>
      </w:r>
    </w:p>
    <w:p w14:paraId="348560A3" w14:textId="005F53C4" w:rsidR="00960366" w:rsidRDefault="00960366" w:rsidP="00AA726D">
      <w:pPr>
        <w:spacing w:after="0"/>
        <w:rPr>
          <w:rFonts w:cs="Arial"/>
          <w:b/>
          <w:bCs/>
          <w:i/>
          <w:iCs/>
        </w:rPr>
      </w:pPr>
      <w:r w:rsidRPr="00AA726D">
        <w:rPr>
          <w:rFonts w:cs="Arial"/>
          <w:b/>
          <w:bCs/>
          <w:i/>
          <w:iCs/>
        </w:rPr>
        <w:t xml:space="preserve">Cardiovascular Disease (CVD) </w:t>
      </w:r>
    </w:p>
    <w:p w14:paraId="4C5C7492" w14:textId="741C3679" w:rsidR="00A865B0" w:rsidRDefault="00A865B0" w:rsidP="00A865B0">
      <w:pPr>
        <w:spacing w:after="0"/>
        <w:jc w:val="center"/>
        <w:rPr>
          <w:rFonts w:cs="Arial"/>
          <w:b/>
          <w:bCs/>
          <w:i/>
          <w:iCs/>
        </w:rPr>
      </w:pPr>
      <w:r w:rsidRPr="00A865B0">
        <w:rPr>
          <w:rFonts w:cs="Arial"/>
          <w:b/>
          <w:bCs/>
          <w:i/>
          <w:iCs/>
          <w:noProof/>
        </w:rPr>
        <w:drawing>
          <wp:inline distT="0" distB="0" distL="0" distR="0" wp14:anchorId="7962B9CA" wp14:editId="368C6669">
            <wp:extent cx="3364230" cy="3787937"/>
            <wp:effectExtent l="19050" t="19050" r="26670" b="22225"/>
            <wp:docPr id="17810662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1066244" name=""/>
                    <pic:cNvPicPr/>
                  </pic:nvPicPr>
                  <pic:blipFill>
                    <a:blip r:embed="rId10"/>
                    <a:stretch>
                      <a:fillRect/>
                    </a:stretch>
                  </pic:blipFill>
                  <pic:spPr>
                    <a:xfrm>
                      <a:off x="0" y="0"/>
                      <a:ext cx="3366743" cy="3790766"/>
                    </a:xfrm>
                    <a:prstGeom prst="rect">
                      <a:avLst/>
                    </a:prstGeom>
                    <a:ln>
                      <a:solidFill>
                        <a:schemeClr val="bg1"/>
                      </a:solidFill>
                    </a:ln>
                  </pic:spPr>
                </pic:pic>
              </a:graphicData>
            </a:graphic>
          </wp:inline>
        </w:drawing>
      </w:r>
    </w:p>
    <w:p w14:paraId="1A194FB9" w14:textId="43432DC1" w:rsidR="00A865B0" w:rsidRPr="00A865B0" w:rsidRDefault="00A865B0" w:rsidP="00A865B0">
      <w:pPr>
        <w:spacing w:after="0"/>
        <w:jc w:val="center"/>
        <w:rPr>
          <w:rFonts w:cs="Arial"/>
          <w:b/>
          <w:bCs/>
        </w:rPr>
      </w:pPr>
      <w:r w:rsidRPr="00A865B0">
        <w:rPr>
          <w:rFonts w:cs="Arial"/>
          <w:b/>
          <w:bCs/>
        </w:rPr>
        <w:t xml:space="preserve">Figure </w:t>
      </w:r>
      <w:r>
        <w:rPr>
          <w:rFonts w:cs="Arial"/>
          <w:b/>
          <w:bCs/>
        </w:rPr>
        <w:t>3</w:t>
      </w:r>
      <w:r w:rsidRPr="00A865B0">
        <w:rPr>
          <w:rFonts w:cs="Arial"/>
          <w:b/>
          <w:bCs/>
        </w:rPr>
        <w:t>:</w:t>
      </w:r>
      <w:r>
        <w:rPr>
          <w:rFonts w:cs="Arial"/>
          <w:b/>
          <w:bCs/>
        </w:rPr>
        <w:t xml:space="preserve"> </w:t>
      </w:r>
      <w:r w:rsidRPr="00A865B0">
        <w:rPr>
          <w:rFonts w:cs="Arial"/>
          <w:b/>
          <w:bCs/>
        </w:rPr>
        <w:t>CVD</w:t>
      </w:r>
    </w:p>
    <w:p w14:paraId="3926A1C8" w14:textId="165EAB66" w:rsidR="00A865B0" w:rsidRPr="00A865B0" w:rsidRDefault="00A865B0" w:rsidP="00A865B0">
      <w:pPr>
        <w:spacing w:after="0"/>
        <w:jc w:val="center"/>
        <w:rPr>
          <w:rFonts w:cs="Arial"/>
        </w:rPr>
      </w:pPr>
      <w:r>
        <w:rPr>
          <w:rFonts w:cs="Arial"/>
        </w:rPr>
        <w:t xml:space="preserve">(Source: </w:t>
      </w:r>
      <w:proofErr w:type="spellStart"/>
      <w:r w:rsidRPr="00AA726D">
        <w:rPr>
          <w:rFonts w:cs="Arial"/>
        </w:rPr>
        <w:t>Pedamallu</w:t>
      </w:r>
      <w:proofErr w:type="spellEnd"/>
      <w:r w:rsidRPr="00AA726D">
        <w:rPr>
          <w:rFonts w:cs="Arial"/>
        </w:rPr>
        <w:t xml:space="preserve"> </w:t>
      </w:r>
      <w:r w:rsidRPr="00AA726D">
        <w:rPr>
          <w:rFonts w:cs="Arial"/>
          <w:i/>
          <w:iCs/>
        </w:rPr>
        <w:t>et al.</w:t>
      </w:r>
      <w:r w:rsidRPr="00AA726D">
        <w:rPr>
          <w:rFonts w:cs="Arial"/>
        </w:rPr>
        <w:t>, 2026</w:t>
      </w:r>
      <w:r>
        <w:rPr>
          <w:rFonts w:cs="Arial"/>
        </w:rPr>
        <w:t>)</w:t>
      </w:r>
    </w:p>
    <w:p w14:paraId="3A6499F4" w14:textId="27A3F756" w:rsidR="000207B2" w:rsidRPr="00AA726D" w:rsidRDefault="000207B2" w:rsidP="00AA726D">
      <w:pPr>
        <w:spacing w:after="0"/>
        <w:rPr>
          <w:rFonts w:cs="Arial"/>
        </w:rPr>
      </w:pPr>
      <w:r w:rsidRPr="00AA726D">
        <w:rPr>
          <w:rFonts w:cs="Arial"/>
        </w:rPr>
        <w:lastRenderedPageBreak/>
        <w:t>South Asians are disproportionately at risk of cardiovascular conditions, being nearly twice as prone to developing coronary heart disease than White Europeans. Moreover, the South Asian populations are 1.5 times more prone to stroke. CVD</w:t>
      </w:r>
      <w:r w:rsidR="003C53E4">
        <w:rPr>
          <w:rFonts w:cs="Arial"/>
        </w:rPr>
        <w:t xml:space="preserve"> is essentially</w:t>
      </w:r>
      <w:r w:rsidRPr="00AA726D">
        <w:rPr>
          <w:rFonts w:cs="Arial"/>
        </w:rPr>
        <w:t xml:space="preserve"> accounts for 27% of all UK deaths, but </w:t>
      </w:r>
      <w:r w:rsidR="003C53E4">
        <w:rPr>
          <w:rFonts w:cs="Arial"/>
        </w:rPr>
        <w:t xml:space="preserve">it is important to note that </w:t>
      </w:r>
      <w:r w:rsidRPr="00AA726D">
        <w:rPr>
          <w:rFonts w:cs="Arial"/>
        </w:rPr>
        <w:t xml:space="preserve">South Asians are overrepresented due to higher rates of diabetes </w:t>
      </w:r>
      <w:r w:rsidR="003C53E4">
        <w:rPr>
          <w:rFonts w:cs="Arial"/>
        </w:rPr>
        <w:t>as well as</w:t>
      </w:r>
      <w:r w:rsidRPr="00AA726D">
        <w:rPr>
          <w:rFonts w:cs="Arial"/>
        </w:rPr>
        <w:t xml:space="preserve"> hypertension (</w:t>
      </w:r>
      <w:proofErr w:type="spellStart"/>
      <w:r w:rsidRPr="00AA726D">
        <w:rPr>
          <w:rFonts w:cs="Arial"/>
        </w:rPr>
        <w:t>Pedamallu</w:t>
      </w:r>
      <w:proofErr w:type="spellEnd"/>
      <w:r w:rsidRPr="00AA726D">
        <w:rPr>
          <w:rFonts w:cs="Arial"/>
        </w:rPr>
        <w:t xml:space="preserve"> </w:t>
      </w:r>
      <w:r w:rsidRPr="00AA726D">
        <w:rPr>
          <w:rFonts w:cs="Arial"/>
          <w:i/>
          <w:iCs/>
        </w:rPr>
        <w:t>et al.</w:t>
      </w:r>
      <w:r w:rsidRPr="00AA726D">
        <w:rPr>
          <w:rFonts w:cs="Arial"/>
        </w:rPr>
        <w:t xml:space="preserve">, 2026). This disparity is based on the biological and social risk factors. Addressing it requires specific screening, early intervention, and culturally-specific cardiovascular health education (Saeed </w:t>
      </w:r>
      <w:r w:rsidRPr="00AA726D">
        <w:rPr>
          <w:rFonts w:cs="Arial"/>
          <w:i/>
          <w:iCs/>
        </w:rPr>
        <w:t>et al.</w:t>
      </w:r>
      <w:r w:rsidRPr="00AA726D">
        <w:rPr>
          <w:rFonts w:cs="Arial"/>
        </w:rPr>
        <w:t>, 2020).</w:t>
      </w:r>
    </w:p>
    <w:p w14:paraId="74B04BF0" w14:textId="7AC9EB21" w:rsidR="00960366" w:rsidRPr="00AA726D" w:rsidRDefault="00960366" w:rsidP="00AA726D">
      <w:pPr>
        <w:spacing w:after="0"/>
        <w:rPr>
          <w:rFonts w:cs="Arial"/>
          <w:b/>
          <w:bCs/>
          <w:i/>
          <w:iCs/>
        </w:rPr>
      </w:pPr>
      <w:r w:rsidRPr="00AA726D">
        <w:rPr>
          <w:rFonts w:cs="Arial"/>
          <w:b/>
          <w:bCs/>
          <w:i/>
          <w:iCs/>
        </w:rPr>
        <w:t xml:space="preserve">Mental Health Inequalities </w:t>
      </w:r>
    </w:p>
    <w:p w14:paraId="35B79A9B" w14:textId="499DA893" w:rsidR="00C9762B" w:rsidRPr="00AA726D" w:rsidRDefault="00C9762B" w:rsidP="00AA726D">
      <w:pPr>
        <w:spacing w:after="0"/>
        <w:rPr>
          <w:rFonts w:cs="Arial"/>
        </w:rPr>
      </w:pPr>
      <w:r w:rsidRPr="00AA726D">
        <w:rPr>
          <w:rFonts w:cs="Arial"/>
        </w:rPr>
        <w:t xml:space="preserve">South Asians have not been reporting mental health issues because of stigma and cultural barriers. It has been proven that there is less access to mental health services when required, and South Asian women experience depression more often than the general population. The language barrier influences more than half of the South Asians who cannot speak English freely hence restricting access to services (Sultana </w:t>
      </w:r>
      <w:r w:rsidRPr="00AA726D">
        <w:rPr>
          <w:rFonts w:cs="Arial"/>
          <w:i/>
          <w:iCs/>
        </w:rPr>
        <w:t>et al.</w:t>
      </w:r>
      <w:r w:rsidRPr="00AA726D">
        <w:rPr>
          <w:rFonts w:cs="Arial"/>
        </w:rPr>
        <w:t>, 2026). This represents a disparity in the diagnosis as well as treatment and not merely prevalence. Solutions include culturally competent services</w:t>
      </w:r>
      <w:r w:rsidR="003C53E4">
        <w:rPr>
          <w:rFonts w:cs="Arial"/>
        </w:rPr>
        <w:t xml:space="preserve"> along with </w:t>
      </w:r>
      <w:r w:rsidRPr="00AA726D">
        <w:rPr>
          <w:rFonts w:cs="Arial"/>
        </w:rPr>
        <w:t>multilingual support</w:t>
      </w:r>
      <w:r w:rsidR="003C53E4">
        <w:rPr>
          <w:rFonts w:cs="Arial"/>
        </w:rPr>
        <w:t xml:space="preserve"> as well as </w:t>
      </w:r>
      <w:r w:rsidRPr="00AA726D">
        <w:rPr>
          <w:rFonts w:cs="Arial"/>
        </w:rPr>
        <w:t xml:space="preserve">community-based mental health awareness programmes (Hieke </w:t>
      </w:r>
      <w:r w:rsidRPr="00AA726D">
        <w:rPr>
          <w:rFonts w:cs="Arial"/>
          <w:i/>
          <w:iCs/>
        </w:rPr>
        <w:t>et al.</w:t>
      </w:r>
      <w:r w:rsidRPr="00AA726D">
        <w:rPr>
          <w:rFonts w:cs="Arial"/>
        </w:rPr>
        <w:t>, 2025).</w:t>
      </w:r>
    </w:p>
    <w:p w14:paraId="6B882AC5" w14:textId="4058F6CE" w:rsidR="00F13458" w:rsidRPr="00AA726D" w:rsidRDefault="00F13458" w:rsidP="00AA726D">
      <w:pPr>
        <w:pStyle w:val="Heading3"/>
        <w:spacing w:before="0" w:after="0"/>
        <w:rPr>
          <w:rFonts w:cs="Arial"/>
          <w:b w:val="0"/>
        </w:rPr>
      </w:pPr>
      <w:bookmarkStart w:id="5" w:name="_Toc225102506"/>
      <w:r w:rsidRPr="00AA726D">
        <w:rPr>
          <w:rFonts w:cs="Arial"/>
        </w:rPr>
        <w:t xml:space="preserve">1.3.2 Three </w:t>
      </w:r>
      <w:r w:rsidRPr="00AA726D">
        <w:rPr>
          <w:rFonts w:eastAsia="Arial" w:cs="Arial"/>
        </w:rPr>
        <w:t>social issues</w:t>
      </w:r>
      <w:bookmarkEnd w:id="5"/>
    </w:p>
    <w:p w14:paraId="7000BA6B" w14:textId="4591517E" w:rsidR="00960366" w:rsidRPr="00AA726D" w:rsidRDefault="00960366" w:rsidP="00AA726D">
      <w:pPr>
        <w:spacing w:after="0"/>
        <w:rPr>
          <w:rFonts w:cs="Arial"/>
          <w:b/>
          <w:bCs/>
          <w:i/>
          <w:iCs/>
        </w:rPr>
      </w:pPr>
      <w:r w:rsidRPr="00AA726D">
        <w:rPr>
          <w:rFonts w:cs="Arial"/>
          <w:b/>
          <w:bCs/>
          <w:i/>
          <w:iCs/>
        </w:rPr>
        <w:t xml:space="preserve">Socioeconomic Inequality </w:t>
      </w:r>
    </w:p>
    <w:p w14:paraId="7FEDE965" w14:textId="51050E9E" w:rsidR="009510B1" w:rsidRDefault="00C9762B" w:rsidP="00AA726D">
      <w:pPr>
        <w:spacing w:after="0"/>
        <w:rPr>
          <w:rFonts w:cs="Arial"/>
        </w:rPr>
      </w:pPr>
      <w:r w:rsidRPr="00AA726D">
        <w:rPr>
          <w:rFonts w:cs="Arial"/>
        </w:rPr>
        <w:t>Health disparities are largely due to socioeconomic inequality</w:t>
      </w:r>
      <w:r w:rsidR="003C53E4">
        <w:rPr>
          <w:rFonts w:cs="Arial"/>
        </w:rPr>
        <w:t>, and this is evidential as a</w:t>
      </w:r>
      <w:r w:rsidRPr="00AA726D">
        <w:rPr>
          <w:rFonts w:cs="Arial"/>
        </w:rPr>
        <w:t>round 40% of Pakistani and Bangladeshi households live in relative poverty</w:t>
      </w:r>
      <w:r w:rsidR="003C53E4">
        <w:rPr>
          <w:rFonts w:cs="Arial"/>
        </w:rPr>
        <w:t xml:space="preserve"> which is in comparison </w:t>
      </w:r>
      <w:r w:rsidRPr="00AA726D">
        <w:rPr>
          <w:rFonts w:cs="Arial"/>
        </w:rPr>
        <w:t>to approximately 20% of White British households (</w:t>
      </w:r>
      <w:proofErr w:type="spellStart"/>
      <w:r w:rsidRPr="00AA726D">
        <w:rPr>
          <w:rFonts w:cs="Arial"/>
        </w:rPr>
        <w:t>Dotsikas</w:t>
      </w:r>
      <w:proofErr w:type="spellEnd"/>
      <w:r w:rsidRPr="00AA726D">
        <w:rPr>
          <w:rFonts w:cs="Arial"/>
        </w:rPr>
        <w:t xml:space="preserve"> </w:t>
      </w:r>
      <w:r w:rsidRPr="00AA726D">
        <w:rPr>
          <w:rFonts w:cs="Arial"/>
          <w:i/>
          <w:iCs/>
        </w:rPr>
        <w:t>et al.</w:t>
      </w:r>
      <w:r w:rsidRPr="00AA726D">
        <w:rPr>
          <w:rFonts w:cs="Arial"/>
        </w:rPr>
        <w:t xml:space="preserve">, 2025). </w:t>
      </w:r>
    </w:p>
    <w:p w14:paraId="0E335A27" w14:textId="06DA2C65" w:rsidR="009510B1" w:rsidRDefault="009510B1" w:rsidP="009510B1">
      <w:pPr>
        <w:spacing w:after="0"/>
        <w:jc w:val="center"/>
        <w:rPr>
          <w:rFonts w:cs="Arial"/>
        </w:rPr>
      </w:pPr>
      <w:r w:rsidRPr="009510B1">
        <w:rPr>
          <w:rFonts w:cs="Arial"/>
          <w:noProof/>
        </w:rPr>
        <w:drawing>
          <wp:inline distT="0" distB="0" distL="0" distR="0" wp14:anchorId="7AE5DA1B" wp14:editId="26E55D0F">
            <wp:extent cx="3861521" cy="3779520"/>
            <wp:effectExtent l="0" t="0" r="5715" b="0"/>
            <wp:docPr id="8406264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0626451" name=""/>
                    <pic:cNvPicPr/>
                  </pic:nvPicPr>
                  <pic:blipFill>
                    <a:blip r:embed="rId11"/>
                    <a:stretch>
                      <a:fillRect/>
                    </a:stretch>
                  </pic:blipFill>
                  <pic:spPr>
                    <a:xfrm>
                      <a:off x="0" y="0"/>
                      <a:ext cx="3863471" cy="3781429"/>
                    </a:xfrm>
                    <a:prstGeom prst="rect">
                      <a:avLst/>
                    </a:prstGeom>
                  </pic:spPr>
                </pic:pic>
              </a:graphicData>
            </a:graphic>
          </wp:inline>
        </w:drawing>
      </w:r>
    </w:p>
    <w:p w14:paraId="1233CE99" w14:textId="1002E120" w:rsidR="009510B1" w:rsidRPr="00A865B0" w:rsidRDefault="009510B1" w:rsidP="009510B1">
      <w:pPr>
        <w:spacing w:after="0"/>
        <w:jc w:val="center"/>
        <w:rPr>
          <w:rFonts w:cs="Arial"/>
          <w:b/>
          <w:bCs/>
        </w:rPr>
      </w:pPr>
      <w:r w:rsidRPr="00A865B0">
        <w:rPr>
          <w:rFonts w:cs="Arial"/>
          <w:b/>
          <w:bCs/>
        </w:rPr>
        <w:lastRenderedPageBreak/>
        <w:t xml:space="preserve">Figure </w:t>
      </w:r>
      <w:r>
        <w:rPr>
          <w:rFonts w:cs="Arial"/>
          <w:b/>
          <w:bCs/>
        </w:rPr>
        <w:t>4</w:t>
      </w:r>
      <w:r w:rsidRPr="00A865B0">
        <w:rPr>
          <w:rFonts w:cs="Arial"/>
          <w:b/>
          <w:bCs/>
        </w:rPr>
        <w:t>:</w:t>
      </w:r>
      <w:r>
        <w:rPr>
          <w:rFonts w:cs="Arial"/>
          <w:b/>
          <w:bCs/>
        </w:rPr>
        <w:t xml:space="preserve"> </w:t>
      </w:r>
      <w:r w:rsidRPr="009510B1">
        <w:rPr>
          <w:rFonts w:cs="Arial"/>
          <w:b/>
          <w:bCs/>
        </w:rPr>
        <w:t>Socioeconomic Inequality</w:t>
      </w:r>
    </w:p>
    <w:p w14:paraId="02E12422" w14:textId="71C102C0" w:rsidR="009510B1" w:rsidRDefault="009510B1" w:rsidP="009510B1">
      <w:pPr>
        <w:spacing w:after="0"/>
        <w:jc w:val="center"/>
        <w:rPr>
          <w:rFonts w:cs="Arial"/>
        </w:rPr>
      </w:pPr>
      <w:r>
        <w:rPr>
          <w:rFonts w:cs="Arial"/>
        </w:rPr>
        <w:t xml:space="preserve">(Source: </w:t>
      </w:r>
      <w:r w:rsidRPr="009510B1">
        <w:rPr>
          <w:rFonts w:cs="Arial"/>
        </w:rPr>
        <w:t>VCU</w:t>
      </w:r>
      <w:r>
        <w:rPr>
          <w:rFonts w:cs="Arial"/>
        </w:rPr>
        <w:t>, 2025)</w:t>
      </w:r>
    </w:p>
    <w:p w14:paraId="3ED033E8" w14:textId="651FC0C6" w:rsidR="00C9762B" w:rsidRPr="00AA726D" w:rsidRDefault="00C9762B" w:rsidP="00AA726D">
      <w:pPr>
        <w:spacing w:after="0"/>
        <w:rPr>
          <w:rFonts w:cs="Arial"/>
        </w:rPr>
      </w:pPr>
      <w:r w:rsidRPr="00AA726D">
        <w:rPr>
          <w:rFonts w:cs="Arial"/>
        </w:rPr>
        <w:t>This disparity in income results in disparity in having access to healthy food, health care, and healthy living conditions. More importantly, poverty is closely associated with an increased prevalence of chronic illnesses like diabetes or CVD. This illustrates the existence of a structural inequality in health. Through employment assistance, special welfare policies, and lessening income disparity amongst the ethnic minorities, solution can be got. (</w:t>
      </w:r>
      <w:proofErr w:type="spellStart"/>
      <w:r w:rsidRPr="00AA726D">
        <w:rPr>
          <w:rFonts w:cs="Arial"/>
        </w:rPr>
        <w:t>Cheshmehzangi</w:t>
      </w:r>
      <w:proofErr w:type="spellEnd"/>
      <w:r w:rsidRPr="00AA726D">
        <w:rPr>
          <w:rFonts w:cs="Arial"/>
        </w:rPr>
        <w:t xml:space="preserve">, 2022). </w:t>
      </w:r>
    </w:p>
    <w:p w14:paraId="4F3976E6" w14:textId="7E517AED" w:rsidR="00960366" w:rsidRPr="00AA726D" w:rsidRDefault="00960366" w:rsidP="00AA726D">
      <w:pPr>
        <w:spacing w:after="0"/>
        <w:rPr>
          <w:rFonts w:cs="Arial"/>
          <w:b/>
          <w:bCs/>
          <w:i/>
          <w:iCs/>
        </w:rPr>
      </w:pPr>
      <w:r w:rsidRPr="00AA726D">
        <w:rPr>
          <w:rFonts w:cs="Arial"/>
          <w:b/>
          <w:bCs/>
          <w:i/>
          <w:iCs/>
        </w:rPr>
        <w:t>Housing and Overcrowding</w:t>
      </w:r>
    </w:p>
    <w:p w14:paraId="41310814" w14:textId="42002F45" w:rsidR="000932AD" w:rsidRPr="00AA726D" w:rsidRDefault="000932AD" w:rsidP="00AA726D">
      <w:pPr>
        <w:spacing w:after="0"/>
        <w:rPr>
          <w:rFonts w:cs="Arial"/>
        </w:rPr>
      </w:pPr>
      <w:r w:rsidRPr="00AA726D">
        <w:rPr>
          <w:rFonts w:cs="Arial"/>
        </w:rPr>
        <w:t>The inequality in housing is seen in the fact that 24% of the households in Bangladesh live in overcrowded houses in comparison to 2% of the White British households (</w:t>
      </w:r>
      <w:r w:rsidR="00C1739F" w:rsidRPr="00C1739F">
        <w:rPr>
          <w:rFonts w:cs="Arial"/>
        </w:rPr>
        <w:t>Gov UK</w:t>
      </w:r>
      <w:r w:rsidR="00C1739F">
        <w:rPr>
          <w:rFonts w:cs="Arial"/>
        </w:rPr>
        <w:t>, 2024</w:t>
      </w:r>
      <w:r w:rsidRPr="00AA726D">
        <w:rPr>
          <w:rFonts w:cs="Arial"/>
        </w:rPr>
        <w:t>). This inequality adds the risk of an infectious disease, respiratory conditions, and mental health deterioration. The issue of overcrowding aggravates the situation even in the case of a public health crisis like COVID-19. This reflects environmental inequality linked to ethnicity and income. To solve this, there needs to be investment in affordable house, better living conditions, and special housing policies on high-risk communities (</w:t>
      </w:r>
      <w:proofErr w:type="spellStart"/>
      <w:r w:rsidRPr="00AA726D">
        <w:rPr>
          <w:rFonts w:cs="Arial"/>
        </w:rPr>
        <w:t>Panovska</w:t>
      </w:r>
      <w:proofErr w:type="spellEnd"/>
      <w:r w:rsidRPr="00AA726D">
        <w:rPr>
          <w:rFonts w:cs="Arial"/>
        </w:rPr>
        <w:t xml:space="preserve">-Griffiths </w:t>
      </w:r>
      <w:r w:rsidRPr="00AA726D">
        <w:rPr>
          <w:rFonts w:cs="Arial"/>
          <w:i/>
          <w:iCs/>
        </w:rPr>
        <w:t>et al.</w:t>
      </w:r>
      <w:r w:rsidRPr="00AA726D">
        <w:rPr>
          <w:rFonts w:cs="Arial"/>
        </w:rPr>
        <w:t>, 2021).</w:t>
      </w:r>
    </w:p>
    <w:p w14:paraId="7FECA99D" w14:textId="5C8AFCB0" w:rsidR="00960366" w:rsidRPr="00AA726D" w:rsidRDefault="00960366" w:rsidP="00AA726D">
      <w:pPr>
        <w:spacing w:after="0"/>
        <w:rPr>
          <w:rFonts w:cs="Arial"/>
          <w:b/>
          <w:bCs/>
          <w:i/>
          <w:iCs/>
        </w:rPr>
      </w:pPr>
      <w:r w:rsidRPr="00AA726D">
        <w:rPr>
          <w:rFonts w:cs="Arial"/>
          <w:b/>
          <w:bCs/>
          <w:i/>
          <w:iCs/>
        </w:rPr>
        <w:t xml:space="preserve">Barriers to Healthcare Access </w:t>
      </w:r>
    </w:p>
    <w:p w14:paraId="65C98396" w14:textId="6A18E3C6" w:rsidR="007340D2" w:rsidRPr="00AA726D" w:rsidRDefault="007340D2" w:rsidP="00AA726D">
      <w:pPr>
        <w:spacing w:after="0"/>
        <w:rPr>
          <w:rFonts w:cs="Arial"/>
        </w:rPr>
      </w:pPr>
      <w:r w:rsidRPr="00AA726D">
        <w:rPr>
          <w:rFonts w:cs="Arial"/>
        </w:rPr>
        <w:t xml:space="preserve">South Asians have big challenges of in accessing healthcare, contributing to health inequalities. </w:t>
      </w:r>
      <w:r w:rsidR="003C53E4">
        <w:rPr>
          <w:rFonts w:cs="Arial"/>
        </w:rPr>
        <w:t xml:space="preserve">As per the </w:t>
      </w:r>
      <w:proofErr w:type="spellStart"/>
      <w:r w:rsidR="003C53E4">
        <w:rPr>
          <w:rFonts w:cs="Arial"/>
        </w:rPr>
        <w:t>asseration</w:t>
      </w:r>
      <w:proofErr w:type="spellEnd"/>
      <w:r w:rsidR="003C53E4">
        <w:rPr>
          <w:rFonts w:cs="Arial"/>
        </w:rPr>
        <w:t xml:space="preserve"> </w:t>
      </w:r>
      <w:r w:rsidR="00944F35">
        <w:rPr>
          <w:rFonts w:cs="Arial"/>
        </w:rPr>
        <w:t xml:space="preserve">of Khan (2024), </w:t>
      </w:r>
      <w:r w:rsidRPr="00AA726D">
        <w:rPr>
          <w:rFonts w:cs="Arial"/>
        </w:rPr>
        <w:t xml:space="preserve">ethnic minorities have reduced chances to receive preventive care including screening programmes. Moreover, the minority populations treated with advanced diabetes technology were only 5.3% of some minority groups </w:t>
      </w:r>
      <w:r w:rsidR="00944F35">
        <w:rPr>
          <w:rFonts w:cs="Arial"/>
        </w:rPr>
        <w:t xml:space="preserve">which </w:t>
      </w:r>
      <w:r w:rsidRPr="00AA726D">
        <w:rPr>
          <w:rFonts w:cs="Arial"/>
        </w:rPr>
        <w:t>in contrast with 17.5% of well-serviced areas demonstrating the inequality in the treatment (Thomas, 2026). This disparity is caused by language, cultural differences, and systemic bias. The interpreter services, inclusive healthcare policies, and enhancing a sense of trust between the healthcare providers and the ethnic communities are some of the solutions (Khan, 2024).</w:t>
      </w:r>
    </w:p>
    <w:p w14:paraId="5F3DB515" w14:textId="464404BC" w:rsidR="00960366" w:rsidRPr="00AA726D" w:rsidRDefault="00F13458" w:rsidP="00AA726D">
      <w:pPr>
        <w:pStyle w:val="Heading2"/>
        <w:spacing w:before="0" w:after="0"/>
        <w:rPr>
          <w:rFonts w:cs="Arial"/>
        </w:rPr>
      </w:pPr>
      <w:bookmarkStart w:id="6" w:name="_Toc225102507"/>
      <w:r w:rsidRPr="00AA726D">
        <w:rPr>
          <w:rFonts w:cs="Arial"/>
        </w:rPr>
        <w:t xml:space="preserve">1.4 </w:t>
      </w:r>
      <w:r w:rsidR="00960366" w:rsidRPr="00AA726D">
        <w:rPr>
          <w:rFonts w:cs="Arial"/>
        </w:rPr>
        <w:t xml:space="preserve">National </w:t>
      </w:r>
      <w:r w:rsidRPr="00AA726D">
        <w:rPr>
          <w:rFonts w:cs="Arial"/>
        </w:rPr>
        <w:t>response to reduce health inequalities among South Asian population in the UK</w:t>
      </w:r>
      <w:bookmarkEnd w:id="6"/>
    </w:p>
    <w:p w14:paraId="5D58D0CD" w14:textId="77777777" w:rsidR="00960366" w:rsidRPr="00AA726D" w:rsidRDefault="00960366" w:rsidP="00AA726D">
      <w:pPr>
        <w:spacing w:after="0"/>
        <w:rPr>
          <w:rFonts w:cs="Arial"/>
          <w:b/>
          <w:bCs/>
          <w:i/>
          <w:iCs/>
        </w:rPr>
      </w:pPr>
      <w:r w:rsidRPr="00AA726D">
        <w:rPr>
          <w:rFonts w:cs="Arial"/>
          <w:b/>
          <w:bCs/>
          <w:i/>
          <w:iCs/>
        </w:rPr>
        <w:t>NHS Health Check Programme</w:t>
      </w:r>
    </w:p>
    <w:p w14:paraId="3C5CE444" w14:textId="27CE3036" w:rsidR="00002432" w:rsidRPr="00AA726D" w:rsidRDefault="00960366" w:rsidP="00AA726D">
      <w:pPr>
        <w:spacing w:after="0"/>
        <w:rPr>
          <w:rFonts w:cs="Arial"/>
        </w:rPr>
      </w:pPr>
      <w:r w:rsidRPr="00AA726D">
        <w:rPr>
          <w:rFonts w:cs="Arial"/>
        </w:rPr>
        <w:t xml:space="preserve">The </w:t>
      </w:r>
      <w:r w:rsidR="00002432" w:rsidRPr="00AA726D">
        <w:rPr>
          <w:rFonts w:cs="Arial"/>
        </w:rPr>
        <w:t>“</w:t>
      </w:r>
      <w:r w:rsidRPr="00AA726D">
        <w:rPr>
          <w:rFonts w:cs="Arial"/>
        </w:rPr>
        <w:t>NHS Health Check</w:t>
      </w:r>
      <w:r w:rsidR="00002432" w:rsidRPr="00AA726D">
        <w:rPr>
          <w:rFonts w:cs="Arial"/>
        </w:rPr>
        <w:t>”</w:t>
      </w:r>
      <w:r w:rsidRPr="00AA726D">
        <w:rPr>
          <w:rFonts w:cs="Arial"/>
        </w:rPr>
        <w:t xml:space="preserve"> programme </w:t>
      </w:r>
      <w:r w:rsidR="00002432" w:rsidRPr="00AA726D">
        <w:rPr>
          <w:rFonts w:cs="Arial"/>
        </w:rPr>
        <w:t>detects cardiovascular disease and diabetes early risks in adults aged 40 to 74 years (</w:t>
      </w:r>
      <w:r w:rsidR="00C16E65" w:rsidRPr="00B6682F">
        <w:rPr>
          <w:rFonts w:cs="Arial"/>
          <w:szCs w:val="22"/>
        </w:rPr>
        <w:t>Tanner</w:t>
      </w:r>
      <w:r w:rsidR="00C16E65">
        <w:rPr>
          <w:rFonts w:cs="Arial"/>
          <w:szCs w:val="22"/>
        </w:rPr>
        <w:t xml:space="preserve"> </w:t>
      </w:r>
      <w:r w:rsidR="00C16E65">
        <w:rPr>
          <w:rFonts w:cs="Arial"/>
          <w:i/>
          <w:iCs/>
          <w:szCs w:val="22"/>
        </w:rPr>
        <w:t>et al.</w:t>
      </w:r>
      <w:r w:rsidR="00C16E65">
        <w:rPr>
          <w:rFonts w:cs="Arial"/>
          <w:szCs w:val="22"/>
        </w:rPr>
        <w:t>, 2022</w:t>
      </w:r>
      <w:r w:rsidR="00002432" w:rsidRPr="00AA726D">
        <w:rPr>
          <w:rFonts w:cs="Arial"/>
        </w:rPr>
        <w:t>). It particularly focuses on high-risk groups, such as the South Asians, by encouraging early detection and prevention, which can be applied to decrease health disparities in the long run.</w:t>
      </w:r>
    </w:p>
    <w:p w14:paraId="001A6F43" w14:textId="77777777" w:rsidR="00960366" w:rsidRPr="00AA726D" w:rsidRDefault="00960366" w:rsidP="00AA726D">
      <w:pPr>
        <w:spacing w:after="0"/>
        <w:rPr>
          <w:rFonts w:cs="Arial"/>
          <w:b/>
          <w:bCs/>
          <w:i/>
          <w:iCs/>
        </w:rPr>
      </w:pPr>
      <w:r w:rsidRPr="00AA726D">
        <w:rPr>
          <w:rFonts w:cs="Arial"/>
          <w:b/>
          <w:bCs/>
          <w:i/>
          <w:iCs/>
        </w:rPr>
        <w:t>Change4Life Campaign</w:t>
      </w:r>
    </w:p>
    <w:p w14:paraId="3B311F1C" w14:textId="778301C6" w:rsidR="00960366" w:rsidRPr="00AA726D" w:rsidRDefault="00960366" w:rsidP="00AA726D">
      <w:pPr>
        <w:spacing w:after="0"/>
        <w:rPr>
          <w:rFonts w:cs="Arial"/>
        </w:rPr>
      </w:pPr>
      <w:r w:rsidRPr="00AA726D">
        <w:rPr>
          <w:rFonts w:cs="Arial"/>
        </w:rPr>
        <w:t xml:space="preserve">The </w:t>
      </w:r>
      <w:r w:rsidR="00002432" w:rsidRPr="00AA726D">
        <w:rPr>
          <w:rFonts w:cs="Arial"/>
        </w:rPr>
        <w:t>“</w:t>
      </w:r>
      <w:r w:rsidRPr="00AA726D">
        <w:rPr>
          <w:rFonts w:cs="Arial"/>
        </w:rPr>
        <w:t>Change4Life</w:t>
      </w:r>
      <w:r w:rsidR="00002432" w:rsidRPr="00AA726D">
        <w:rPr>
          <w:rFonts w:cs="Arial"/>
        </w:rPr>
        <w:t>”</w:t>
      </w:r>
      <w:r w:rsidRPr="00AA726D">
        <w:rPr>
          <w:rFonts w:cs="Arial"/>
        </w:rPr>
        <w:t xml:space="preserve"> campaign promotes healthy eating and physical activity. </w:t>
      </w:r>
      <w:r w:rsidR="001A2C33" w:rsidRPr="00AA726D">
        <w:rPr>
          <w:rFonts w:cs="Arial"/>
        </w:rPr>
        <w:t xml:space="preserve">It involves culturally specific messages to be used to reach the South Asian communities, aiming to </w:t>
      </w:r>
      <w:r w:rsidR="001A2C33" w:rsidRPr="00AA726D">
        <w:rPr>
          <w:rFonts w:cs="Arial"/>
        </w:rPr>
        <w:lastRenderedPageBreak/>
        <w:t>reduce obesity and prevent chronic diseases that disproportionately affect this group</w:t>
      </w:r>
      <w:r w:rsidR="001B0023" w:rsidRPr="00AA726D">
        <w:rPr>
          <w:rFonts w:cs="Arial"/>
        </w:rPr>
        <w:t xml:space="preserve"> (</w:t>
      </w:r>
      <w:r w:rsidR="00C16E65">
        <w:rPr>
          <w:rFonts w:cs="Arial"/>
          <w:szCs w:val="22"/>
        </w:rPr>
        <w:t>NSMC, 2025</w:t>
      </w:r>
      <w:r w:rsidR="001B0023" w:rsidRPr="00AA726D">
        <w:rPr>
          <w:rFonts w:cs="Arial"/>
        </w:rPr>
        <w:t>)</w:t>
      </w:r>
      <w:r w:rsidR="001A2C33" w:rsidRPr="00AA726D">
        <w:rPr>
          <w:rFonts w:cs="Arial"/>
        </w:rPr>
        <w:t>.</w:t>
      </w:r>
    </w:p>
    <w:p w14:paraId="66834C11" w14:textId="448315F9" w:rsidR="00960366" w:rsidRPr="00AA726D" w:rsidRDefault="00F13458" w:rsidP="00AA726D">
      <w:pPr>
        <w:pStyle w:val="Heading2"/>
        <w:spacing w:before="0" w:after="0"/>
        <w:rPr>
          <w:rFonts w:cs="Arial"/>
        </w:rPr>
      </w:pPr>
      <w:bookmarkStart w:id="7" w:name="_Toc225102508"/>
      <w:r w:rsidRPr="00AA726D">
        <w:rPr>
          <w:rFonts w:cs="Arial"/>
        </w:rPr>
        <w:t xml:space="preserve">1.5 </w:t>
      </w:r>
      <w:r w:rsidR="00960366" w:rsidRPr="00AA726D">
        <w:rPr>
          <w:rFonts w:cs="Arial"/>
        </w:rPr>
        <w:t xml:space="preserve">Organisations that </w:t>
      </w:r>
      <w:r w:rsidRPr="00AA726D">
        <w:rPr>
          <w:rFonts w:cs="Arial"/>
        </w:rPr>
        <w:t>s</w:t>
      </w:r>
      <w:r w:rsidR="00960366" w:rsidRPr="00AA726D">
        <w:rPr>
          <w:rFonts w:cs="Arial"/>
        </w:rPr>
        <w:t xml:space="preserve">upport </w:t>
      </w:r>
      <w:r w:rsidRPr="00AA726D">
        <w:rPr>
          <w:rFonts w:cs="Arial"/>
        </w:rPr>
        <w:t>South Asian population in the UK</w:t>
      </w:r>
      <w:bookmarkEnd w:id="7"/>
    </w:p>
    <w:p w14:paraId="560A24DB" w14:textId="77777777" w:rsidR="00960366" w:rsidRPr="00AA726D" w:rsidRDefault="00960366" w:rsidP="00AA726D">
      <w:pPr>
        <w:spacing w:after="0"/>
        <w:rPr>
          <w:rFonts w:cs="Arial"/>
          <w:b/>
          <w:bCs/>
          <w:i/>
          <w:iCs/>
        </w:rPr>
      </w:pPr>
      <w:r w:rsidRPr="00AA726D">
        <w:rPr>
          <w:rFonts w:cs="Arial"/>
          <w:b/>
          <w:bCs/>
          <w:i/>
          <w:iCs/>
        </w:rPr>
        <w:t>South Asian Health Foundation (SAHF)</w:t>
      </w:r>
    </w:p>
    <w:p w14:paraId="4FB0F302" w14:textId="396F7446" w:rsidR="00050651" w:rsidRPr="00AA726D" w:rsidRDefault="00050651" w:rsidP="00AA726D">
      <w:pPr>
        <w:spacing w:after="0"/>
        <w:rPr>
          <w:rFonts w:cs="Arial"/>
        </w:rPr>
      </w:pPr>
      <w:r w:rsidRPr="00AA726D">
        <w:rPr>
          <w:rFonts w:cs="Arial"/>
        </w:rPr>
        <w:t>“South Asian Health Foundation” undertakes a major role in enhancing awareness of inequalities on health among the South Asians in the UK</w:t>
      </w:r>
      <w:r w:rsidR="00A22300">
        <w:rPr>
          <w:rFonts w:cs="Arial"/>
        </w:rPr>
        <w:t xml:space="preserve"> (</w:t>
      </w:r>
      <w:r w:rsidR="00A22300" w:rsidRPr="00A22300">
        <w:rPr>
          <w:rFonts w:cs="Arial"/>
        </w:rPr>
        <w:t>NHS</w:t>
      </w:r>
      <w:r w:rsidR="00A22300">
        <w:rPr>
          <w:rFonts w:cs="Arial"/>
        </w:rPr>
        <w:t>, 2026)</w:t>
      </w:r>
      <w:r w:rsidRPr="00AA726D">
        <w:rPr>
          <w:rFonts w:cs="Arial"/>
        </w:rPr>
        <w:t>. It carries out research and shapes the health policy to counter the disparities.</w:t>
      </w:r>
    </w:p>
    <w:p w14:paraId="2A0F6D2D" w14:textId="77777777" w:rsidR="00960366" w:rsidRPr="00AA726D" w:rsidRDefault="00960366" w:rsidP="00AA726D">
      <w:pPr>
        <w:spacing w:after="0"/>
        <w:rPr>
          <w:rFonts w:cs="Arial"/>
          <w:b/>
          <w:bCs/>
          <w:i/>
          <w:iCs/>
        </w:rPr>
      </w:pPr>
      <w:r w:rsidRPr="00AA726D">
        <w:rPr>
          <w:rFonts w:cs="Arial"/>
          <w:b/>
          <w:bCs/>
          <w:i/>
          <w:iCs/>
        </w:rPr>
        <w:t>British Heart Foundation (BHF)</w:t>
      </w:r>
    </w:p>
    <w:p w14:paraId="3EF536FB" w14:textId="12F29671" w:rsidR="00050651" w:rsidRPr="00AA726D" w:rsidRDefault="00050651" w:rsidP="00AA726D">
      <w:pPr>
        <w:spacing w:after="0"/>
        <w:rPr>
          <w:rFonts w:cs="Arial"/>
        </w:rPr>
      </w:pPr>
      <w:r w:rsidRPr="00AA726D">
        <w:rPr>
          <w:rFonts w:cs="Arial"/>
        </w:rPr>
        <w:t>“British Heart Foundation” assists the individuals of cardiovascular disease, which developed among the South Asians to a significant fraction, by providing funds to research and conducting awareness programs (</w:t>
      </w:r>
      <w:r w:rsidR="001A5596">
        <w:rPr>
          <w:rFonts w:cs="Arial"/>
          <w:szCs w:val="22"/>
        </w:rPr>
        <w:t>BHF, 2026</w:t>
      </w:r>
      <w:r w:rsidRPr="00AA726D">
        <w:rPr>
          <w:rFonts w:cs="Arial"/>
        </w:rPr>
        <w:t>).</w:t>
      </w:r>
    </w:p>
    <w:p w14:paraId="11F6C28D" w14:textId="77777777" w:rsidR="00960366" w:rsidRPr="00AA726D" w:rsidRDefault="00960366" w:rsidP="00AA726D">
      <w:pPr>
        <w:spacing w:after="0"/>
        <w:rPr>
          <w:rFonts w:cs="Arial"/>
          <w:b/>
          <w:bCs/>
          <w:i/>
          <w:iCs/>
        </w:rPr>
      </w:pPr>
      <w:r w:rsidRPr="00AA726D">
        <w:rPr>
          <w:rFonts w:cs="Arial"/>
          <w:b/>
          <w:bCs/>
          <w:i/>
          <w:iCs/>
        </w:rPr>
        <w:t>Support for the Community</w:t>
      </w:r>
    </w:p>
    <w:p w14:paraId="61382311" w14:textId="77777777" w:rsidR="00050651" w:rsidRPr="00AA726D" w:rsidRDefault="00050651" w:rsidP="00AA726D">
      <w:pPr>
        <w:spacing w:after="0"/>
        <w:rPr>
          <w:rFonts w:cs="Arial"/>
        </w:rPr>
      </w:pPr>
      <w:r w:rsidRPr="00AA726D">
        <w:rPr>
          <w:rFonts w:cs="Arial"/>
        </w:rPr>
        <w:t xml:space="preserve">These organisations not only offer culturally relevant education but </w:t>
      </w:r>
      <w:proofErr w:type="gramStart"/>
      <w:r w:rsidRPr="00AA726D">
        <w:rPr>
          <w:rFonts w:cs="Arial"/>
        </w:rPr>
        <w:t>also</w:t>
      </w:r>
      <w:proofErr w:type="gramEnd"/>
      <w:r w:rsidRPr="00AA726D">
        <w:rPr>
          <w:rFonts w:cs="Arial"/>
        </w:rPr>
        <w:t xml:space="preserve"> they facilitate early diagnosis and enhance access to healthcare using outreach programmes.</w:t>
      </w:r>
    </w:p>
    <w:p w14:paraId="01358277" w14:textId="77777777" w:rsidR="00960366" w:rsidRPr="00AA726D" w:rsidRDefault="00960366" w:rsidP="00AA726D">
      <w:pPr>
        <w:spacing w:after="0"/>
        <w:rPr>
          <w:rFonts w:cs="Arial"/>
          <w:b/>
          <w:bCs/>
          <w:i/>
          <w:iCs/>
        </w:rPr>
      </w:pPr>
      <w:r w:rsidRPr="00AA726D">
        <w:rPr>
          <w:rFonts w:cs="Arial"/>
          <w:b/>
          <w:bCs/>
          <w:i/>
          <w:iCs/>
        </w:rPr>
        <w:t>Goals</w:t>
      </w:r>
    </w:p>
    <w:p w14:paraId="6C2AD0EE" w14:textId="05355142" w:rsidR="00960366" w:rsidRPr="00AA726D" w:rsidRDefault="00960366" w:rsidP="00AA726D">
      <w:pPr>
        <w:spacing w:after="0"/>
        <w:rPr>
          <w:rFonts w:cs="Arial"/>
        </w:rPr>
      </w:pPr>
      <w:bookmarkStart w:id="8" w:name="_Hlk225097100"/>
      <w:r w:rsidRPr="00AA726D">
        <w:rPr>
          <w:rFonts w:cs="Arial"/>
        </w:rPr>
        <w:t xml:space="preserve">Their goals </w:t>
      </w:r>
      <w:r w:rsidR="00D31148">
        <w:rPr>
          <w:rFonts w:cs="Arial"/>
        </w:rPr>
        <w:t>significantly i</w:t>
      </w:r>
      <w:r w:rsidRPr="00AA726D">
        <w:rPr>
          <w:rFonts w:cs="Arial"/>
        </w:rPr>
        <w:t xml:space="preserve">nclude </w:t>
      </w:r>
      <w:bookmarkEnd w:id="8"/>
      <w:r w:rsidRPr="00AA726D">
        <w:rPr>
          <w:rFonts w:cs="Arial"/>
        </w:rPr>
        <w:t>reducing disease prevalence</w:t>
      </w:r>
      <w:r w:rsidR="00D31148">
        <w:rPr>
          <w:rFonts w:cs="Arial"/>
        </w:rPr>
        <w:t xml:space="preserve"> along with </w:t>
      </w:r>
      <w:r w:rsidRPr="00AA726D">
        <w:rPr>
          <w:rFonts w:cs="Arial"/>
        </w:rPr>
        <w:t>improving early detection</w:t>
      </w:r>
      <w:r w:rsidR="00D31148">
        <w:rPr>
          <w:rFonts w:cs="Arial"/>
        </w:rPr>
        <w:t xml:space="preserve"> as well as </w:t>
      </w:r>
      <w:r w:rsidRPr="00AA726D">
        <w:rPr>
          <w:rFonts w:cs="Arial"/>
        </w:rPr>
        <w:t>supporting research</w:t>
      </w:r>
      <w:r w:rsidR="00D31148">
        <w:rPr>
          <w:rFonts w:cs="Arial"/>
        </w:rPr>
        <w:t xml:space="preserve"> at the same time </w:t>
      </w:r>
      <w:r w:rsidRPr="00AA726D">
        <w:rPr>
          <w:rFonts w:cs="Arial"/>
        </w:rPr>
        <w:t>addressing systemic health inequalities within South Asian communities.</w:t>
      </w:r>
    </w:p>
    <w:p w14:paraId="419E253C" w14:textId="039BB5DA" w:rsidR="00960366" w:rsidRPr="00AA726D" w:rsidRDefault="00912BD9" w:rsidP="00AA726D">
      <w:pPr>
        <w:pStyle w:val="Heading2"/>
        <w:spacing w:before="0" w:after="0"/>
        <w:rPr>
          <w:rFonts w:cs="Arial"/>
        </w:rPr>
      </w:pPr>
      <w:bookmarkStart w:id="9" w:name="_Toc225102509"/>
      <w:r w:rsidRPr="00AA726D">
        <w:rPr>
          <w:rFonts w:cs="Arial"/>
        </w:rPr>
        <w:t xml:space="preserve">1.6 </w:t>
      </w:r>
      <w:r w:rsidR="00960366" w:rsidRPr="00AA726D">
        <w:rPr>
          <w:rFonts w:cs="Arial"/>
        </w:rPr>
        <w:t>Conclusion</w:t>
      </w:r>
      <w:bookmarkEnd w:id="9"/>
    </w:p>
    <w:p w14:paraId="18797E52" w14:textId="77777777" w:rsidR="00B92AFC" w:rsidRDefault="007913C5" w:rsidP="00B92AFC">
      <w:pPr>
        <w:spacing w:after="0"/>
        <w:rPr>
          <w:rFonts w:cs="Arial"/>
        </w:rPr>
      </w:pPr>
      <w:r w:rsidRPr="00AA726D">
        <w:rPr>
          <w:rFonts w:cs="Arial"/>
        </w:rPr>
        <w:t>South Asian population in the UK is highly inequitable in health terms as indicated by increased disease rate and poor socioeconomic status. The differences are vividly demonstrated through statistical data in comparison with the general population. To deal with these disparities, culturally sensitive healthcare, specific policies, and long-term high-level efforts in the field of the popular health should help to enhance the health outcomes.</w:t>
      </w:r>
    </w:p>
    <w:p w14:paraId="4B00EC88" w14:textId="5AAC20F7" w:rsidR="00912BD9" w:rsidRPr="00B92AFC" w:rsidRDefault="00912BD9" w:rsidP="00B92AFC">
      <w:pPr>
        <w:pStyle w:val="Heading1"/>
        <w:rPr>
          <w:rFonts w:eastAsiaTheme="minorHAnsi"/>
        </w:rPr>
      </w:pPr>
      <w:bookmarkStart w:id="10" w:name="_Toc225102510"/>
      <w:r w:rsidRPr="00AA726D">
        <w:rPr>
          <w:rFonts w:eastAsia="Arial"/>
        </w:rPr>
        <w:t>Task 2:  Epidemiological Analysis</w:t>
      </w:r>
      <w:bookmarkEnd w:id="10"/>
      <w:r w:rsidRPr="00AA726D">
        <w:rPr>
          <w:rFonts w:eastAsia="Arial"/>
        </w:rPr>
        <w:t xml:space="preserve"> </w:t>
      </w:r>
    </w:p>
    <w:p w14:paraId="138AF399" w14:textId="42F9F153" w:rsidR="00960366" w:rsidRPr="00AA726D" w:rsidRDefault="00912BD9" w:rsidP="00AA726D">
      <w:pPr>
        <w:pStyle w:val="Heading2"/>
        <w:spacing w:before="0" w:after="0"/>
        <w:rPr>
          <w:rFonts w:cs="Arial"/>
        </w:rPr>
      </w:pPr>
      <w:bookmarkStart w:id="11" w:name="_Toc225102511"/>
      <w:r w:rsidRPr="00AA726D">
        <w:rPr>
          <w:rFonts w:cs="Arial"/>
        </w:rPr>
        <w:t xml:space="preserve">2.1 </w:t>
      </w:r>
      <w:r w:rsidR="00960366" w:rsidRPr="00AA726D">
        <w:rPr>
          <w:rFonts w:cs="Arial"/>
        </w:rPr>
        <w:t>Introduction</w:t>
      </w:r>
      <w:bookmarkEnd w:id="11"/>
      <w:r w:rsidR="00960366" w:rsidRPr="00AA726D">
        <w:rPr>
          <w:rFonts w:cs="Arial"/>
        </w:rPr>
        <w:t xml:space="preserve"> </w:t>
      </w:r>
    </w:p>
    <w:p w14:paraId="0992177A" w14:textId="2BA4A7AD" w:rsidR="00D233E3" w:rsidRDefault="00D233E3" w:rsidP="00AA726D">
      <w:pPr>
        <w:spacing w:after="0"/>
        <w:rPr>
          <w:rFonts w:cs="Arial"/>
        </w:rPr>
      </w:pPr>
      <w:r w:rsidRPr="00AA726D">
        <w:rPr>
          <w:rFonts w:cs="Arial"/>
        </w:rPr>
        <w:t xml:space="preserve">Diabetes type II is a non-communicable disease that is chronic, insulin-resistant, and in which blood sugar is raised. It is a significant public health issue globally </w:t>
      </w:r>
      <w:proofErr w:type="gramStart"/>
      <w:r w:rsidRPr="00AA726D">
        <w:rPr>
          <w:rFonts w:cs="Arial"/>
        </w:rPr>
        <w:t>and in the UK</w:t>
      </w:r>
      <w:proofErr w:type="gramEnd"/>
      <w:r w:rsidRPr="00AA726D">
        <w:rPr>
          <w:rFonts w:cs="Arial"/>
        </w:rPr>
        <w:t xml:space="preserve"> because it is linked with severe complications like heart disease, kidney failure, and early death (</w:t>
      </w:r>
      <w:r w:rsidR="007E4707">
        <w:rPr>
          <w:rFonts w:cs="Arial"/>
          <w:szCs w:val="22"/>
        </w:rPr>
        <w:t>NCBI, 2026</w:t>
      </w:r>
      <w:r w:rsidRPr="00AA726D">
        <w:rPr>
          <w:rFonts w:cs="Arial"/>
        </w:rPr>
        <w:t>). Globally, approximately 537 million adults were living with diabetes in 2021 which projected to rise to 643 million by 2030 and in the UK, over 4.3 million people are diagnosed with diabetes, with Type 2 accounting for around 90% of cases (</w:t>
      </w:r>
      <w:r w:rsidR="007E4707">
        <w:rPr>
          <w:rFonts w:cs="Arial"/>
          <w:szCs w:val="22"/>
        </w:rPr>
        <w:t>DRWF, 2026</w:t>
      </w:r>
      <w:r w:rsidRPr="00AA726D">
        <w:rPr>
          <w:rFonts w:cs="Arial"/>
        </w:rPr>
        <w:t xml:space="preserve">). </w:t>
      </w:r>
    </w:p>
    <w:p w14:paraId="4177C3A7" w14:textId="5B9DB8A3" w:rsidR="0040568F" w:rsidRDefault="0040568F" w:rsidP="0040568F">
      <w:pPr>
        <w:spacing w:after="0"/>
        <w:jc w:val="center"/>
        <w:rPr>
          <w:rFonts w:cs="Arial"/>
        </w:rPr>
      </w:pPr>
      <w:r>
        <w:rPr>
          <w:rFonts w:cs="Arial"/>
          <w:noProof/>
        </w:rPr>
        <w:lastRenderedPageBreak/>
        <w:drawing>
          <wp:inline distT="0" distB="0" distL="0" distR="0" wp14:anchorId="47DFF7F9" wp14:editId="16E1FC8C">
            <wp:extent cx="5230896" cy="2910840"/>
            <wp:effectExtent l="0" t="0" r="8255" b="3810"/>
            <wp:docPr id="84760368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240521" cy="2916196"/>
                    </a:xfrm>
                    <a:prstGeom prst="rect">
                      <a:avLst/>
                    </a:prstGeom>
                    <a:noFill/>
                  </pic:spPr>
                </pic:pic>
              </a:graphicData>
            </a:graphic>
          </wp:inline>
        </w:drawing>
      </w:r>
    </w:p>
    <w:p w14:paraId="7AC453AA" w14:textId="090673EC" w:rsidR="0040568F" w:rsidRPr="00A865B0" w:rsidRDefault="0040568F" w:rsidP="0040568F">
      <w:pPr>
        <w:spacing w:after="0"/>
        <w:jc w:val="center"/>
        <w:rPr>
          <w:rFonts w:cs="Arial"/>
          <w:b/>
          <w:bCs/>
        </w:rPr>
      </w:pPr>
      <w:r w:rsidRPr="00A865B0">
        <w:rPr>
          <w:rFonts w:cs="Arial"/>
          <w:b/>
          <w:bCs/>
        </w:rPr>
        <w:t xml:space="preserve">Figure </w:t>
      </w:r>
      <w:r w:rsidRPr="0040568F">
        <w:rPr>
          <w:rFonts w:cs="Arial"/>
          <w:b/>
          <w:bCs/>
        </w:rPr>
        <w:t>5: Diabetes type II in globally</w:t>
      </w:r>
    </w:p>
    <w:p w14:paraId="696FA2C5" w14:textId="05466B2F" w:rsidR="0040568F" w:rsidRPr="00AA726D" w:rsidRDefault="0040568F" w:rsidP="0040568F">
      <w:pPr>
        <w:spacing w:after="0"/>
        <w:jc w:val="center"/>
        <w:rPr>
          <w:rFonts w:cs="Arial"/>
        </w:rPr>
      </w:pPr>
      <w:r>
        <w:rPr>
          <w:rFonts w:cs="Arial"/>
        </w:rPr>
        <w:t xml:space="preserve">(Source: </w:t>
      </w:r>
      <w:proofErr w:type="spellStart"/>
      <w:r w:rsidRPr="0040568F">
        <w:rPr>
          <w:rFonts w:cs="Arial"/>
        </w:rPr>
        <w:t>MClinExPhys</w:t>
      </w:r>
      <w:proofErr w:type="spellEnd"/>
      <w:r>
        <w:rPr>
          <w:rFonts w:cs="Arial"/>
        </w:rPr>
        <w:t xml:space="preserve"> </w:t>
      </w:r>
      <w:r>
        <w:rPr>
          <w:rFonts w:cs="Arial"/>
          <w:i/>
          <w:iCs/>
        </w:rPr>
        <w:t>et al.</w:t>
      </w:r>
      <w:r>
        <w:rPr>
          <w:rFonts w:cs="Arial"/>
        </w:rPr>
        <w:t>, 2022)</w:t>
      </w:r>
    </w:p>
    <w:p w14:paraId="14555931" w14:textId="1D5C64F1" w:rsidR="00D233E3" w:rsidRPr="00AA726D" w:rsidRDefault="00D233E3" w:rsidP="00AA726D">
      <w:pPr>
        <w:spacing w:after="0"/>
        <w:rPr>
          <w:rFonts w:cs="Arial"/>
        </w:rPr>
      </w:pPr>
      <w:r w:rsidRPr="00AA726D">
        <w:rPr>
          <w:rFonts w:cs="Arial"/>
        </w:rPr>
        <w:t>The burden is disproportionately higher in populations of South Asians as they are 2 to 6 times more likely to develop the condition and at an earlier age than in White British populations. In Tower Hamlets, London, where the population of Bangladeshi residents is the largest, the estimated level of diabetes prevalence is 9%, which is much higher than the estimated national rate of approximately 6 to 7% (</w:t>
      </w:r>
      <w:r w:rsidR="007E4707">
        <w:rPr>
          <w:rFonts w:cs="Arial"/>
          <w:szCs w:val="22"/>
        </w:rPr>
        <w:t>Tower Hamlets, 2024</w:t>
      </w:r>
      <w:r w:rsidRPr="00AA726D">
        <w:rPr>
          <w:rFonts w:cs="Arial"/>
        </w:rPr>
        <w:t>).</w:t>
      </w:r>
      <w:r w:rsidR="00C03C11">
        <w:rPr>
          <w:rFonts w:cs="Arial"/>
        </w:rPr>
        <w:t xml:space="preserve"> </w:t>
      </w:r>
      <w:r w:rsidRPr="00AA726D">
        <w:rPr>
          <w:rFonts w:cs="Arial"/>
        </w:rPr>
        <w:t>The social and cultural impacts of this disease are severe such as decreased quality of life, high expenses of healthcare and restrictions in self-management by use of language, diet, and cultural practices (</w:t>
      </w:r>
      <w:r w:rsidR="007E4707" w:rsidRPr="00244722">
        <w:rPr>
          <w:rFonts w:cs="Arial"/>
          <w:szCs w:val="22"/>
        </w:rPr>
        <w:t>Khan</w:t>
      </w:r>
      <w:r w:rsidR="007E4707">
        <w:rPr>
          <w:rFonts w:cs="Arial"/>
          <w:szCs w:val="22"/>
        </w:rPr>
        <w:t xml:space="preserve"> and </w:t>
      </w:r>
      <w:r w:rsidR="007E4707" w:rsidRPr="00244722">
        <w:rPr>
          <w:rFonts w:cs="Arial"/>
          <w:szCs w:val="22"/>
        </w:rPr>
        <w:t>Russell</w:t>
      </w:r>
      <w:r w:rsidR="007E4707">
        <w:rPr>
          <w:rFonts w:cs="Arial"/>
          <w:szCs w:val="22"/>
        </w:rPr>
        <w:t>, 2025</w:t>
      </w:r>
      <w:r w:rsidRPr="00AA726D">
        <w:rPr>
          <w:rFonts w:cs="Arial"/>
        </w:rPr>
        <w:t xml:space="preserve">). This discussion will </w:t>
      </w:r>
      <w:proofErr w:type="gramStart"/>
      <w:r w:rsidRPr="00AA726D">
        <w:rPr>
          <w:rFonts w:cs="Arial"/>
        </w:rPr>
        <w:t>examines</w:t>
      </w:r>
      <w:proofErr w:type="gramEnd"/>
      <w:r w:rsidRPr="00AA726D">
        <w:rPr>
          <w:rFonts w:cs="Arial"/>
        </w:rPr>
        <w:t xml:space="preserve"> the epidemiological processes that are applied to identify, evaluate, and control Type 2 diabetes among this high-risk group.</w:t>
      </w:r>
    </w:p>
    <w:p w14:paraId="7E473727" w14:textId="544A25D1" w:rsidR="00912BD9" w:rsidRPr="00AA726D" w:rsidRDefault="00912BD9" w:rsidP="00AA726D">
      <w:pPr>
        <w:pStyle w:val="Heading2"/>
        <w:spacing w:before="0" w:after="0"/>
        <w:rPr>
          <w:rFonts w:eastAsia="Arial" w:cs="Arial"/>
        </w:rPr>
      </w:pPr>
      <w:bookmarkStart w:id="12" w:name="_Toc225102512"/>
      <w:r w:rsidRPr="00AA726D">
        <w:rPr>
          <w:rFonts w:eastAsia="Arial" w:cs="Arial"/>
        </w:rPr>
        <w:t>2.2 Main body</w:t>
      </w:r>
      <w:bookmarkEnd w:id="12"/>
      <w:r w:rsidRPr="00AA726D">
        <w:rPr>
          <w:rFonts w:eastAsia="Arial" w:cs="Arial"/>
        </w:rPr>
        <w:t xml:space="preserve"> </w:t>
      </w:r>
    </w:p>
    <w:p w14:paraId="79C2F835" w14:textId="46DB660E" w:rsidR="00960366" w:rsidRPr="00AA726D" w:rsidRDefault="00F02534" w:rsidP="00AA726D">
      <w:pPr>
        <w:pStyle w:val="Heading3"/>
        <w:spacing w:before="0" w:after="0"/>
        <w:rPr>
          <w:rFonts w:cs="Arial"/>
        </w:rPr>
      </w:pPr>
      <w:bookmarkStart w:id="13" w:name="_Toc225102513"/>
      <w:r w:rsidRPr="00AA726D">
        <w:rPr>
          <w:rFonts w:cs="Arial"/>
        </w:rPr>
        <w:t xml:space="preserve">2.2.1 </w:t>
      </w:r>
      <w:r w:rsidR="00960366" w:rsidRPr="00AA726D">
        <w:rPr>
          <w:rFonts w:cs="Arial"/>
        </w:rPr>
        <w:t xml:space="preserve">Public </w:t>
      </w:r>
      <w:r w:rsidRPr="00AA726D">
        <w:rPr>
          <w:rFonts w:cs="Arial"/>
        </w:rPr>
        <w:t>health measures and prevention, protection, promotion</w:t>
      </w:r>
      <w:bookmarkEnd w:id="13"/>
    </w:p>
    <w:p w14:paraId="66281D07" w14:textId="64688CB3" w:rsidR="007E7ED4" w:rsidRPr="00AA726D" w:rsidRDefault="007E7ED4" w:rsidP="00AA726D">
      <w:pPr>
        <w:spacing w:after="0"/>
        <w:rPr>
          <w:rFonts w:cs="Arial"/>
        </w:rPr>
      </w:pPr>
      <w:r w:rsidRPr="00AA726D">
        <w:rPr>
          <w:rFonts w:cs="Arial"/>
        </w:rPr>
        <w:t xml:space="preserve">The public health interventions to manage Type 2 diabetes in Tower Hamlets are designed on the three P’s that includes prevention, </w:t>
      </w:r>
      <w:proofErr w:type="gramStart"/>
      <w:r w:rsidRPr="00AA726D">
        <w:rPr>
          <w:rFonts w:cs="Arial"/>
        </w:rPr>
        <w:t>protection</w:t>
      </w:r>
      <w:proofErr w:type="gramEnd"/>
      <w:r w:rsidRPr="00AA726D">
        <w:rPr>
          <w:rFonts w:cs="Arial"/>
        </w:rPr>
        <w:t xml:space="preserve"> and promotion to have a comprehensive reaction to the disease burden (Nathwani and Rahman, 2021).</w:t>
      </w:r>
    </w:p>
    <w:p w14:paraId="0DBEA804" w14:textId="6493B988" w:rsidR="00960366" w:rsidRPr="00AA726D" w:rsidRDefault="00960366" w:rsidP="00AA726D">
      <w:pPr>
        <w:spacing w:after="0"/>
        <w:rPr>
          <w:rFonts w:cs="Arial"/>
        </w:rPr>
      </w:pPr>
      <w:r w:rsidRPr="00AA726D">
        <w:rPr>
          <w:rFonts w:cs="Arial"/>
          <w:b/>
          <w:bCs/>
          <w:i/>
          <w:iCs/>
        </w:rPr>
        <w:t>Prevention</w:t>
      </w:r>
      <w:r w:rsidR="00912BD9" w:rsidRPr="00AA726D">
        <w:rPr>
          <w:rFonts w:cs="Arial"/>
          <w:b/>
          <w:bCs/>
        </w:rPr>
        <w:t xml:space="preserve">: </w:t>
      </w:r>
      <w:r w:rsidR="00315380" w:rsidRPr="00AA726D">
        <w:rPr>
          <w:rFonts w:cs="Arial"/>
        </w:rPr>
        <w:t>Prevention is aimed towards prevention of Type 2 diabetes by preventing its incidence. The “NHS Diabetes Prevention Programme (NDPP)” targets individuals at high risk, especially South Asians, who are earlier screened at the age of 25, rather than 40 because of increased risk (</w:t>
      </w:r>
      <w:proofErr w:type="spellStart"/>
      <w:r w:rsidR="00315346" w:rsidRPr="009A5AF5">
        <w:rPr>
          <w:rFonts w:cs="Arial"/>
          <w:szCs w:val="22"/>
        </w:rPr>
        <w:t>Ravindrarajah</w:t>
      </w:r>
      <w:proofErr w:type="spellEnd"/>
      <w:r w:rsidR="00315346">
        <w:rPr>
          <w:rFonts w:cs="Arial"/>
          <w:szCs w:val="22"/>
        </w:rPr>
        <w:t xml:space="preserve"> </w:t>
      </w:r>
      <w:r w:rsidR="00315346">
        <w:rPr>
          <w:rFonts w:cs="Arial"/>
          <w:i/>
          <w:iCs/>
          <w:szCs w:val="22"/>
        </w:rPr>
        <w:t>et al.</w:t>
      </w:r>
      <w:r w:rsidR="00315346">
        <w:rPr>
          <w:rFonts w:cs="Arial"/>
          <w:szCs w:val="22"/>
        </w:rPr>
        <w:t>, 2023</w:t>
      </w:r>
      <w:r w:rsidR="00315380" w:rsidRPr="00AA726D">
        <w:rPr>
          <w:rFonts w:cs="Arial"/>
        </w:rPr>
        <w:t xml:space="preserve">). It has been proved that lifestyle interventions </w:t>
      </w:r>
      <w:proofErr w:type="gramStart"/>
      <w:r w:rsidR="00315380" w:rsidRPr="00AA726D">
        <w:rPr>
          <w:rFonts w:cs="Arial"/>
        </w:rPr>
        <w:t>are capable of reducing</w:t>
      </w:r>
      <w:proofErr w:type="gramEnd"/>
      <w:r w:rsidR="00315380" w:rsidRPr="00AA726D">
        <w:rPr>
          <w:rFonts w:cs="Arial"/>
        </w:rPr>
        <w:t xml:space="preserve"> the risk of diabetes by as much as 58% (</w:t>
      </w:r>
      <w:r w:rsidR="00315346" w:rsidRPr="003232E0">
        <w:rPr>
          <w:rFonts w:cs="Arial"/>
          <w:szCs w:val="22"/>
        </w:rPr>
        <w:t>Komi</w:t>
      </w:r>
      <w:r w:rsidR="00315346">
        <w:rPr>
          <w:rFonts w:cs="Arial"/>
          <w:szCs w:val="22"/>
        </w:rPr>
        <w:t xml:space="preserve"> </w:t>
      </w:r>
      <w:r w:rsidR="00315346">
        <w:rPr>
          <w:rFonts w:cs="Arial"/>
          <w:i/>
          <w:iCs/>
          <w:szCs w:val="22"/>
        </w:rPr>
        <w:t>et al.</w:t>
      </w:r>
      <w:r w:rsidR="00315346">
        <w:rPr>
          <w:rFonts w:cs="Arial"/>
          <w:szCs w:val="22"/>
        </w:rPr>
        <w:t>, 2024</w:t>
      </w:r>
      <w:r w:rsidR="00315380" w:rsidRPr="00AA726D">
        <w:rPr>
          <w:rFonts w:cs="Arial"/>
        </w:rPr>
        <w:t>). In Tower Hamlets, diet modification programmes that are culturally specific to the South Asian diet have been used which is characterized by high proportion of refined carbohydrates and saturated fats.</w:t>
      </w:r>
    </w:p>
    <w:p w14:paraId="4B9710B0" w14:textId="16250512" w:rsidR="00960366" w:rsidRPr="00AA726D" w:rsidRDefault="00960366" w:rsidP="00AA726D">
      <w:pPr>
        <w:spacing w:after="0"/>
        <w:rPr>
          <w:rFonts w:cs="Arial"/>
          <w:b/>
          <w:bCs/>
        </w:rPr>
      </w:pPr>
      <w:r w:rsidRPr="00AA726D">
        <w:rPr>
          <w:rFonts w:cs="Arial"/>
          <w:b/>
          <w:bCs/>
          <w:i/>
          <w:iCs/>
        </w:rPr>
        <w:lastRenderedPageBreak/>
        <w:t>Protection</w:t>
      </w:r>
      <w:r w:rsidR="00912BD9" w:rsidRPr="00AA726D">
        <w:rPr>
          <w:rFonts w:cs="Arial"/>
          <w:b/>
          <w:bCs/>
        </w:rPr>
        <w:t xml:space="preserve">: </w:t>
      </w:r>
      <w:r w:rsidRPr="00AA726D">
        <w:rPr>
          <w:rFonts w:cs="Arial"/>
        </w:rPr>
        <w:t xml:space="preserve">Protection involves reducing complications among those already diagnosed. </w:t>
      </w:r>
      <w:r w:rsidR="00315380" w:rsidRPr="00AA726D">
        <w:rPr>
          <w:rFonts w:cs="Arial"/>
        </w:rPr>
        <w:t>Periodic screening in terms of ‘HbA1c,’ blood pressure checking, and retinal screening helps to avoid developing complications like blindness and kidney disease. In Tower Hamlets, the proportion of diabetic patients receiving annual health checks is above the national average, over 70% of diabetic patients in the locality receive health checks annually (</w:t>
      </w:r>
      <w:r w:rsidR="00FE1D77">
        <w:rPr>
          <w:rFonts w:cs="Arial"/>
          <w:szCs w:val="22"/>
        </w:rPr>
        <w:t>Tower Hamlets, 2024</w:t>
      </w:r>
      <w:r w:rsidR="00315380" w:rsidRPr="00AA726D">
        <w:rPr>
          <w:rFonts w:cs="Arial"/>
        </w:rPr>
        <w:t>). Vaccination programmes also protect vulnerable diabetic patients from secondary complications.</w:t>
      </w:r>
    </w:p>
    <w:p w14:paraId="60088470" w14:textId="4C8E1583" w:rsidR="00DF15D8" w:rsidRPr="00AA726D" w:rsidRDefault="00960366" w:rsidP="00AA726D">
      <w:pPr>
        <w:spacing w:after="0"/>
        <w:rPr>
          <w:rFonts w:cs="Arial"/>
        </w:rPr>
      </w:pPr>
      <w:r w:rsidRPr="00AA726D">
        <w:rPr>
          <w:rFonts w:cs="Arial"/>
          <w:b/>
          <w:bCs/>
          <w:i/>
          <w:iCs/>
        </w:rPr>
        <w:t>Promotion</w:t>
      </w:r>
      <w:r w:rsidR="00912BD9" w:rsidRPr="00AA726D">
        <w:rPr>
          <w:rFonts w:cs="Arial"/>
          <w:b/>
          <w:bCs/>
        </w:rPr>
        <w:t xml:space="preserve">: </w:t>
      </w:r>
      <w:r w:rsidR="00DF15D8" w:rsidRPr="00AA726D">
        <w:rPr>
          <w:rFonts w:cs="Arial"/>
        </w:rPr>
        <w:t xml:space="preserve">Health promotion is aimed at creating awareness and promoting behavioural change. Campaigns target South Asian communities through multilingual education, community </w:t>
      </w:r>
      <w:proofErr w:type="gramStart"/>
      <w:r w:rsidR="00DF15D8" w:rsidRPr="00AA726D">
        <w:rPr>
          <w:rFonts w:cs="Arial"/>
        </w:rPr>
        <w:t>centres</w:t>
      </w:r>
      <w:proofErr w:type="gramEnd"/>
      <w:r w:rsidR="00DF15D8" w:rsidRPr="00AA726D">
        <w:rPr>
          <w:rFonts w:cs="Arial"/>
        </w:rPr>
        <w:t xml:space="preserve"> and religious organizations (</w:t>
      </w:r>
      <w:r w:rsidR="00940E88" w:rsidRPr="00940E88">
        <w:rPr>
          <w:rFonts w:cs="Arial"/>
        </w:rPr>
        <w:t>Kumar</w:t>
      </w:r>
      <w:r w:rsidR="00940E88">
        <w:rPr>
          <w:rFonts w:cs="Arial"/>
        </w:rPr>
        <w:t>, 2025</w:t>
      </w:r>
      <w:r w:rsidR="00DF15D8" w:rsidRPr="00AA726D">
        <w:rPr>
          <w:rFonts w:cs="Arial"/>
        </w:rPr>
        <w:t>). In one instance, local programs facilitate exercise and nutritious dieting in accordance with the cultural norm. Research indicates that culturally sensitive education enhances the involvement and compliance to treatment by more than 30% (</w:t>
      </w:r>
      <w:r w:rsidR="00DC6FB7" w:rsidRPr="009A5AF5">
        <w:rPr>
          <w:rFonts w:cs="Arial"/>
          <w:szCs w:val="22"/>
        </w:rPr>
        <w:t>Sanad</w:t>
      </w:r>
      <w:r w:rsidR="00DC6FB7">
        <w:rPr>
          <w:rFonts w:cs="Arial"/>
          <w:szCs w:val="22"/>
        </w:rPr>
        <w:t>, 2025</w:t>
      </w:r>
      <w:r w:rsidR="00DF15D8" w:rsidRPr="00AA726D">
        <w:rPr>
          <w:rFonts w:cs="Arial"/>
        </w:rPr>
        <w:t>).</w:t>
      </w:r>
    </w:p>
    <w:p w14:paraId="39EBE951" w14:textId="24E2746B" w:rsidR="00960366" w:rsidRPr="00AA726D" w:rsidRDefault="00DF15D8" w:rsidP="00AA726D">
      <w:pPr>
        <w:spacing w:after="0"/>
        <w:rPr>
          <w:rFonts w:cs="Arial"/>
        </w:rPr>
      </w:pPr>
      <w:r w:rsidRPr="00AA726D">
        <w:rPr>
          <w:rFonts w:cs="Arial"/>
        </w:rPr>
        <w:t xml:space="preserve">Despite these efforts, challenges remain. Low health literacy, cultural </w:t>
      </w:r>
      <w:proofErr w:type="gramStart"/>
      <w:r w:rsidRPr="00AA726D">
        <w:rPr>
          <w:rFonts w:cs="Arial"/>
        </w:rPr>
        <w:t>beliefs</w:t>
      </w:r>
      <w:proofErr w:type="gramEnd"/>
      <w:r w:rsidRPr="00AA726D">
        <w:rPr>
          <w:rFonts w:cs="Arial"/>
        </w:rPr>
        <w:t xml:space="preserve"> and socioeconomic deprivation lead to poor effectiveness of interventions. Consequently, community leaders need to be integrated, and culturally competent care should be improved to improve the health outcomes of the population. It is important to mention that, </w:t>
      </w:r>
      <w:r w:rsidR="00960366" w:rsidRPr="00AA726D">
        <w:rPr>
          <w:rFonts w:cs="Arial"/>
        </w:rPr>
        <w:t>the combined approach of prevention</w:t>
      </w:r>
      <w:r w:rsidRPr="00AA726D">
        <w:rPr>
          <w:rFonts w:cs="Arial"/>
        </w:rPr>
        <w:t xml:space="preserve"> as well as </w:t>
      </w:r>
      <w:r w:rsidR="00960366" w:rsidRPr="00AA726D">
        <w:rPr>
          <w:rFonts w:cs="Arial"/>
        </w:rPr>
        <w:t>protection</w:t>
      </w:r>
      <w:r w:rsidRPr="00AA726D">
        <w:rPr>
          <w:rFonts w:cs="Arial"/>
        </w:rPr>
        <w:t xml:space="preserve"> </w:t>
      </w:r>
      <w:r w:rsidR="00960366" w:rsidRPr="00AA726D">
        <w:rPr>
          <w:rFonts w:cs="Arial"/>
        </w:rPr>
        <w:t>and promotion is critical in managing diabetes within this high-risk population.</w:t>
      </w:r>
    </w:p>
    <w:p w14:paraId="2A629FB8" w14:textId="11D9B6ED" w:rsidR="00960366" w:rsidRPr="00AA726D" w:rsidRDefault="00F02534" w:rsidP="00AA726D">
      <w:pPr>
        <w:pStyle w:val="Heading3"/>
        <w:spacing w:before="0" w:after="0"/>
        <w:rPr>
          <w:rFonts w:cs="Arial"/>
        </w:rPr>
      </w:pPr>
      <w:bookmarkStart w:id="14" w:name="_Toc225102514"/>
      <w:r w:rsidRPr="00AA726D">
        <w:rPr>
          <w:rFonts w:cs="Arial"/>
        </w:rPr>
        <w:t xml:space="preserve">2.2.2 </w:t>
      </w:r>
      <w:r w:rsidR="00960366" w:rsidRPr="00AA726D">
        <w:rPr>
          <w:rFonts w:cs="Arial"/>
        </w:rPr>
        <w:t xml:space="preserve">Key </w:t>
      </w:r>
      <w:r w:rsidR="00912BD9" w:rsidRPr="00AA726D">
        <w:rPr>
          <w:rFonts w:cs="Arial"/>
        </w:rPr>
        <w:t>determinants or risk factors</w:t>
      </w:r>
      <w:bookmarkEnd w:id="14"/>
      <w:r w:rsidR="00912BD9" w:rsidRPr="00AA726D">
        <w:rPr>
          <w:rFonts w:cs="Arial"/>
        </w:rPr>
        <w:t xml:space="preserve"> </w:t>
      </w:r>
    </w:p>
    <w:p w14:paraId="249620C6" w14:textId="5BF1CBBD" w:rsidR="00960366" w:rsidRPr="00AA726D" w:rsidRDefault="00960366" w:rsidP="00AA726D">
      <w:pPr>
        <w:spacing w:after="0"/>
        <w:rPr>
          <w:rFonts w:cs="Arial"/>
        </w:rPr>
      </w:pPr>
      <w:r w:rsidRPr="00AA726D">
        <w:rPr>
          <w:rFonts w:cs="Arial"/>
        </w:rPr>
        <w:t xml:space="preserve">The high prevalence of Type 2 diabetes among South Asians is influenced by multiple determinants. Genetically, South Asians have higher insulin resistance and central adiposity, even at lower </w:t>
      </w:r>
      <w:r w:rsidR="00A92331" w:rsidRPr="00AA726D">
        <w:rPr>
          <w:rFonts w:cs="Arial"/>
        </w:rPr>
        <w:t>“</w:t>
      </w:r>
      <w:r w:rsidRPr="00AA726D">
        <w:rPr>
          <w:rFonts w:cs="Arial"/>
        </w:rPr>
        <w:t>body mass index (BMI)</w:t>
      </w:r>
      <w:r w:rsidR="00A92331" w:rsidRPr="00AA726D">
        <w:rPr>
          <w:rFonts w:cs="Arial"/>
        </w:rPr>
        <w:t>”</w:t>
      </w:r>
      <w:r w:rsidRPr="00AA726D">
        <w:rPr>
          <w:rFonts w:cs="Arial"/>
        </w:rPr>
        <w:t xml:space="preserve"> levels. </w:t>
      </w:r>
      <w:r w:rsidR="00A92331" w:rsidRPr="00AA726D">
        <w:rPr>
          <w:rFonts w:cs="Arial"/>
        </w:rPr>
        <w:t xml:space="preserve">Obesity levels are high and approximately </w:t>
      </w:r>
      <w:r w:rsidRPr="00AA726D">
        <w:rPr>
          <w:rFonts w:cs="Arial"/>
        </w:rPr>
        <w:t>60% of South Asian adults in the UK classified as overweight or obese</w:t>
      </w:r>
      <w:r w:rsidR="00A92331" w:rsidRPr="00AA726D">
        <w:rPr>
          <w:rFonts w:cs="Arial"/>
        </w:rPr>
        <w:t xml:space="preserve"> (</w:t>
      </w:r>
      <w:proofErr w:type="spellStart"/>
      <w:r w:rsidR="00DE20A2" w:rsidRPr="00DE20A2">
        <w:rPr>
          <w:rFonts w:cs="Arial"/>
        </w:rPr>
        <w:t>Caleyachetty</w:t>
      </w:r>
      <w:proofErr w:type="spellEnd"/>
      <w:r w:rsidR="00DE20A2">
        <w:rPr>
          <w:rFonts w:cs="Arial"/>
        </w:rPr>
        <w:t xml:space="preserve"> </w:t>
      </w:r>
      <w:r w:rsidR="00DE20A2">
        <w:rPr>
          <w:rFonts w:cs="Arial"/>
          <w:i/>
          <w:iCs/>
        </w:rPr>
        <w:t>et al.</w:t>
      </w:r>
      <w:r w:rsidR="00DE20A2">
        <w:rPr>
          <w:rFonts w:cs="Arial"/>
        </w:rPr>
        <w:t>, 2021</w:t>
      </w:r>
      <w:r w:rsidR="00A92331" w:rsidRPr="00AA726D">
        <w:rPr>
          <w:rFonts w:cs="Arial"/>
        </w:rPr>
        <w:t>)</w:t>
      </w:r>
      <w:r w:rsidRPr="00AA726D">
        <w:rPr>
          <w:rFonts w:cs="Arial"/>
        </w:rPr>
        <w:t>.</w:t>
      </w:r>
    </w:p>
    <w:p w14:paraId="534789AB" w14:textId="34D14E23" w:rsidR="00960366" w:rsidRPr="00AA726D" w:rsidRDefault="0066687D" w:rsidP="00AA726D">
      <w:pPr>
        <w:spacing w:after="0"/>
        <w:rPr>
          <w:rFonts w:cs="Arial"/>
        </w:rPr>
      </w:pPr>
      <w:bookmarkStart w:id="15" w:name="_Hlk225101529"/>
      <w:r w:rsidRPr="00AA726D">
        <w:rPr>
          <w:rFonts w:cs="Arial"/>
        </w:rPr>
        <w:t>There is also a role of socioeconomic factors as in Tower Hamlets, the rate of poverty is more than 40%, restricting the access to food and physical activity (</w:t>
      </w:r>
      <w:r w:rsidR="00DE20A2">
        <w:rPr>
          <w:rFonts w:cs="Arial"/>
          <w:szCs w:val="22"/>
        </w:rPr>
        <w:t>Tower Hamlets, 2024</w:t>
      </w:r>
      <w:r w:rsidRPr="00AA726D">
        <w:rPr>
          <w:rFonts w:cs="Arial"/>
        </w:rPr>
        <w:t xml:space="preserve">). Dietary habits that are high in fats and carbohydrates also contribute to the risk. There is a high prevalence in physical inactivity and South Asian adults are less likely to achieve the recommended levels of activity than the general population. Also, health awareness </w:t>
      </w:r>
      <w:r w:rsidR="00453153">
        <w:rPr>
          <w:rFonts w:cs="Arial"/>
        </w:rPr>
        <w:t>as well as</w:t>
      </w:r>
      <w:r w:rsidRPr="00AA726D">
        <w:rPr>
          <w:rFonts w:cs="Arial"/>
        </w:rPr>
        <w:t xml:space="preserve"> cultural barriers intervene with diagnosis and treatment, slowing it down. </w:t>
      </w:r>
    </w:p>
    <w:p w14:paraId="7A793B23" w14:textId="7735EA94" w:rsidR="00960366" w:rsidRPr="00AA726D" w:rsidRDefault="00F02534" w:rsidP="00AA726D">
      <w:pPr>
        <w:pStyle w:val="Heading3"/>
        <w:spacing w:before="0" w:after="0"/>
        <w:rPr>
          <w:rFonts w:cs="Arial"/>
        </w:rPr>
      </w:pPr>
      <w:bookmarkStart w:id="16" w:name="_Toc225102515"/>
      <w:bookmarkEnd w:id="15"/>
      <w:r w:rsidRPr="00AA726D">
        <w:rPr>
          <w:rFonts w:cs="Arial"/>
        </w:rPr>
        <w:t xml:space="preserve">2.2.3 </w:t>
      </w:r>
      <w:r w:rsidR="00960366" w:rsidRPr="00AA726D">
        <w:rPr>
          <w:rFonts w:cs="Arial"/>
        </w:rPr>
        <w:t xml:space="preserve">Epidemiological </w:t>
      </w:r>
      <w:r w:rsidRPr="00AA726D">
        <w:rPr>
          <w:rFonts w:cs="Arial"/>
        </w:rPr>
        <w:t>studies and health needs assessment</w:t>
      </w:r>
      <w:bookmarkEnd w:id="16"/>
      <w:r w:rsidRPr="00AA726D">
        <w:rPr>
          <w:rFonts w:cs="Arial"/>
        </w:rPr>
        <w:t xml:space="preserve"> </w:t>
      </w:r>
    </w:p>
    <w:p w14:paraId="28135198" w14:textId="74A9F6D6" w:rsidR="00A6542D" w:rsidRPr="00AA726D" w:rsidRDefault="00A6542D" w:rsidP="00AA726D">
      <w:pPr>
        <w:spacing w:after="0"/>
        <w:rPr>
          <w:rFonts w:cs="Arial"/>
        </w:rPr>
      </w:pPr>
      <w:r w:rsidRPr="00AA726D">
        <w:rPr>
          <w:rFonts w:cs="Arial"/>
        </w:rPr>
        <w:t xml:space="preserve">The epidemiological research carried out in Tower Hamlets and the UK </w:t>
      </w:r>
      <w:proofErr w:type="gramStart"/>
      <w:r w:rsidRPr="00AA726D">
        <w:rPr>
          <w:rFonts w:cs="Arial"/>
        </w:rPr>
        <w:t>as a whole indicates</w:t>
      </w:r>
      <w:proofErr w:type="gramEnd"/>
      <w:r w:rsidRPr="00AA726D">
        <w:rPr>
          <w:rFonts w:cs="Arial"/>
        </w:rPr>
        <w:t xml:space="preserve"> that the prevalence of diabetes in the South Asians especially in the Bangladeshi communities is higher. According to the local health needs assessment, the prevalence rates are 8 to 9%, which is compared to the UK average rate of approximately 6 to 7% (</w:t>
      </w:r>
      <w:r w:rsidR="00DE20A2" w:rsidRPr="00D43AD4">
        <w:rPr>
          <w:rFonts w:cs="Arial"/>
          <w:szCs w:val="22"/>
        </w:rPr>
        <w:t>NICE U</w:t>
      </w:r>
      <w:r w:rsidR="00DE20A2">
        <w:rPr>
          <w:rFonts w:cs="Arial"/>
          <w:szCs w:val="22"/>
        </w:rPr>
        <w:t>K, 2025</w:t>
      </w:r>
      <w:r w:rsidRPr="00AA726D">
        <w:rPr>
          <w:rFonts w:cs="Arial"/>
        </w:rPr>
        <w:t xml:space="preserve">). Research studies like the cohort and cross-sectional studies indicate a premature onset and </w:t>
      </w:r>
      <w:r w:rsidRPr="00AA726D">
        <w:rPr>
          <w:rFonts w:cs="Arial"/>
        </w:rPr>
        <w:lastRenderedPageBreak/>
        <w:t>higher complication rates in the population. Cultural beliefs, socioeconomic deprivation, and language are also the barriers to health needs identified during the health needs assessment.</w:t>
      </w:r>
    </w:p>
    <w:p w14:paraId="082E0AB1" w14:textId="05BDD77D" w:rsidR="00A6542D" w:rsidRPr="00AA726D" w:rsidRDefault="00A6542D" w:rsidP="00AA726D">
      <w:pPr>
        <w:spacing w:after="0"/>
        <w:rPr>
          <w:rFonts w:cs="Arial"/>
        </w:rPr>
      </w:pPr>
      <w:r w:rsidRPr="00AA726D">
        <w:rPr>
          <w:rFonts w:cs="Arial"/>
        </w:rPr>
        <w:t xml:space="preserve">Middle-aged adults, obese people, and those whose family has a history of diabetes </w:t>
      </w:r>
      <w:proofErr w:type="gramStart"/>
      <w:r w:rsidRPr="00AA726D">
        <w:rPr>
          <w:rFonts w:cs="Arial"/>
        </w:rPr>
        <w:t>are considered to be</w:t>
      </w:r>
      <w:proofErr w:type="gramEnd"/>
      <w:r w:rsidRPr="00AA726D">
        <w:rPr>
          <w:rFonts w:cs="Arial"/>
        </w:rPr>
        <w:t xml:space="preserve"> high-risk groups. The South Asian communities may be especially susceptible to women because of lack of physical activity (</w:t>
      </w:r>
      <w:r w:rsidR="00DE20A2" w:rsidRPr="00DE20A2">
        <w:rPr>
          <w:rFonts w:cs="Arial"/>
        </w:rPr>
        <w:t>Fatema</w:t>
      </w:r>
      <w:r w:rsidR="00DE20A2">
        <w:rPr>
          <w:rFonts w:cs="Arial"/>
        </w:rPr>
        <w:t xml:space="preserve"> </w:t>
      </w:r>
      <w:r w:rsidR="00DE20A2">
        <w:rPr>
          <w:rFonts w:cs="Arial"/>
          <w:i/>
          <w:iCs/>
        </w:rPr>
        <w:t>et al.</w:t>
      </w:r>
      <w:r w:rsidR="00DE20A2">
        <w:rPr>
          <w:rFonts w:cs="Arial"/>
        </w:rPr>
        <w:t>, 2021</w:t>
      </w:r>
      <w:r w:rsidRPr="00AA726D">
        <w:rPr>
          <w:rFonts w:cs="Arial"/>
        </w:rPr>
        <w:t xml:space="preserve">). These results indicate the significance of both specific screening and culturally relevant interventions in the assessment of the </w:t>
      </w:r>
      <w:proofErr w:type="gramStart"/>
      <w:r w:rsidRPr="00AA726D">
        <w:rPr>
          <w:rFonts w:cs="Arial"/>
        </w:rPr>
        <w:t>particular needs</w:t>
      </w:r>
      <w:proofErr w:type="gramEnd"/>
      <w:r w:rsidRPr="00AA726D">
        <w:rPr>
          <w:rFonts w:cs="Arial"/>
        </w:rPr>
        <w:t xml:space="preserve"> of the given population and minimization of health disparities.</w:t>
      </w:r>
    </w:p>
    <w:p w14:paraId="641E9DC2" w14:textId="50D1CD84" w:rsidR="00960366" w:rsidRPr="00AA726D" w:rsidRDefault="00F02534" w:rsidP="00AA726D">
      <w:pPr>
        <w:pStyle w:val="Heading3"/>
        <w:spacing w:before="0" w:after="0"/>
        <w:rPr>
          <w:rFonts w:cs="Arial"/>
        </w:rPr>
      </w:pPr>
      <w:bookmarkStart w:id="17" w:name="_Toc225102516"/>
      <w:r w:rsidRPr="00AA726D">
        <w:rPr>
          <w:rFonts w:cs="Arial"/>
        </w:rPr>
        <w:t xml:space="preserve">2.2.4 </w:t>
      </w:r>
      <w:r w:rsidR="00960366" w:rsidRPr="00AA726D">
        <w:rPr>
          <w:rFonts w:cs="Arial"/>
        </w:rPr>
        <w:t xml:space="preserve">Monitoring and </w:t>
      </w:r>
      <w:r w:rsidRPr="00AA726D">
        <w:rPr>
          <w:rFonts w:cs="Arial"/>
        </w:rPr>
        <w:t>surveillance systems</w:t>
      </w:r>
      <w:bookmarkEnd w:id="17"/>
      <w:r w:rsidRPr="00AA726D">
        <w:rPr>
          <w:rFonts w:cs="Arial"/>
        </w:rPr>
        <w:t xml:space="preserve"> </w:t>
      </w:r>
    </w:p>
    <w:p w14:paraId="6F7FBF57" w14:textId="3A258DA8" w:rsidR="00DC6FE3" w:rsidRPr="00AA726D" w:rsidRDefault="00DC6FE3" w:rsidP="00AA726D">
      <w:pPr>
        <w:spacing w:after="0"/>
        <w:rPr>
          <w:rFonts w:cs="Arial"/>
        </w:rPr>
      </w:pPr>
      <w:r w:rsidRPr="00AA726D">
        <w:rPr>
          <w:rFonts w:cs="Arial"/>
        </w:rPr>
        <w:t>Monitoring of diabetes in Tower Hamlets is based on various epidemiological surveillance systems. “Quality and Outcomes Framework (QOF)” collects primary care data on diabetes prevalence and management (</w:t>
      </w:r>
      <w:r w:rsidR="005F6D60" w:rsidRPr="00763DF8">
        <w:rPr>
          <w:rFonts w:cs="Arial"/>
          <w:szCs w:val="22"/>
        </w:rPr>
        <w:t>Xiao</w:t>
      </w:r>
      <w:r w:rsidR="005F6D60">
        <w:rPr>
          <w:rFonts w:cs="Arial"/>
          <w:szCs w:val="22"/>
        </w:rPr>
        <w:t xml:space="preserve"> </w:t>
      </w:r>
      <w:r w:rsidR="005F6D60">
        <w:rPr>
          <w:rFonts w:cs="Arial"/>
          <w:i/>
          <w:iCs/>
          <w:szCs w:val="22"/>
        </w:rPr>
        <w:t>et al.</w:t>
      </w:r>
      <w:r w:rsidR="005F6D60">
        <w:rPr>
          <w:rFonts w:cs="Arial"/>
          <w:szCs w:val="22"/>
        </w:rPr>
        <w:t>, 2025</w:t>
      </w:r>
      <w:r w:rsidRPr="00AA726D">
        <w:rPr>
          <w:rFonts w:cs="Arial"/>
        </w:rPr>
        <w:t>). “National Diabetes Audit (NDA)” is the source of information on outcomes and complications of treatment (</w:t>
      </w:r>
      <w:r w:rsidR="00DE20A2" w:rsidRPr="00D43AD4">
        <w:rPr>
          <w:rFonts w:cs="Arial"/>
          <w:szCs w:val="22"/>
        </w:rPr>
        <w:t>Holman</w:t>
      </w:r>
      <w:r w:rsidR="00DE20A2">
        <w:rPr>
          <w:rFonts w:cs="Arial"/>
          <w:szCs w:val="22"/>
        </w:rPr>
        <w:t xml:space="preserve"> </w:t>
      </w:r>
      <w:r w:rsidR="00DE20A2">
        <w:rPr>
          <w:rFonts w:cs="Arial"/>
          <w:i/>
          <w:iCs/>
          <w:szCs w:val="22"/>
        </w:rPr>
        <w:t>et al.</w:t>
      </w:r>
      <w:r w:rsidR="00DE20A2">
        <w:rPr>
          <w:rFonts w:cs="Arial"/>
          <w:szCs w:val="22"/>
        </w:rPr>
        <w:t>, 2021</w:t>
      </w:r>
      <w:r w:rsidRPr="00AA726D">
        <w:rPr>
          <w:rFonts w:cs="Arial"/>
        </w:rPr>
        <w:t>). The population-level data is used by “Public Health England” and local authorities to monitor trends and recognize high-risk groups. Such screening programmes as NHS Health Check play a role in early detection (</w:t>
      </w:r>
      <w:r w:rsidR="00DE20A2" w:rsidRPr="00D43AD4">
        <w:rPr>
          <w:rFonts w:cs="Arial"/>
          <w:szCs w:val="22"/>
        </w:rPr>
        <w:t>Tanner</w:t>
      </w:r>
      <w:r w:rsidR="00DE20A2">
        <w:rPr>
          <w:rFonts w:cs="Arial"/>
          <w:szCs w:val="22"/>
        </w:rPr>
        <w:t xml:space="preserve"> </w:t>
      </w:r>
      <w:r w:rsidR="00DE20A2">
        <w:rPr>
          <w:rFonts w:cs="Arial"/>
          <w:i/>
          <w:iCs/>
          <w:szCs w:val="22"/>
        </w:rPr>
        <w:t>et al.</w:t>
      </w:r>
      <w:r w:rsidR="00DE20A2">
        <w:rPr>
          <w:rFonts w:cs="Arial"/>
          <w:szCs w:val="22"/>
        </w:rPr>
        <w:t>, 2022</w:t>
      </w:r>
      <w:r w:rsidRPr="00AA726D">
        <w:rPr>
          <w:rFonts w:cs="Arial"/>
        </w:rPr>
        <w:t>). Such systems enable constant monitoring of incidence and prevalence, and make it possible to take specific actions. Nevertheless, the lack of accuracy may be caused by underreporting and gaps in data among the minority groups, thus the need to advance data collection and inclusion.</w:t>
      </w:r>
    </w:p>
    <w:p w14:paraId="0D81A834" w14:textId="5DEE1687" w:rsidR="00960366" w:rsidRPr="00AA726D" w:rsidRDefault="00F02534" w:rsidP="00AA726D">
      <w:pPr>
        <w:pStyle w:val="Heading3"/>
        <w:spacing w:before="0" w:after="0"/>
        <w:rPr>
          <w:rFonts w:cs="Arial"/>
        </w:rPr>
      </w:pPr>
      <w:bookmarkStart w:id="18" w:name="_Toc225102517"/>
      <w:r w:rsidRPr="00AA726D">
        <w:rPr>
          <w:rFonts w:cs="Arial"/>
        </w:rPr>
        <w:t xml:space="preserve">2.2.5 </w:t>
      </w:r>
      <w:r w:rsidR="00960366" w:rsidRPr="00AA726D">
        <w:rPr>
          <w:rFonts w:cs="Arial"/>
        </w:rPr>
        <w:t xml:space="preserve">Public </w:t>
      </w:r>
      <w:r w:rsidRPr="00AA726D">
        <w:rPr>
          <w:rFonts w:cs="Arial"/>
        </w:rPr>
        <w:t>health impact</w:t>
      </w:r>
      <w:bookmarkEnd w:id="18"/>
      <w:r w:rsidRPr="00AA726D">
        <w:rPr>
          <w:rFonts w:cs="Arial"/>
        </w:rPr>
        <w:t xml:space="preserve"> </w:t>
      </w:r>
    </w:p>
    <w:tbl>
      <w:tblPr>
        <w:tblStyle w:val="TableGrid"/>
        <w:tblW w:w="0" w:type="auto"/>
        <w:jc w:val="center"/>
        <w:tblLook w:val="04A0" w:firstRow="1" w:lastRow="0" w:firstColumn="1" w:lastColumn="0" w:noHBand="0" w:noVBand="1"/>
      </w:tblPr>
      <w:tblGrid>
        <w:gridCol w:w="1908"/>
        <w:gridCol w:w="3409"/>
        <w:gridCol w:w="3699"/>
      </w:tblGrid>
      <w:tr w:rsidR="00960366" w:rsidRPr="00AA726D" w14:paraId="1935028E" w14:textId="77777777" w:rsidTr="00C01093">
        <w:trPr>
          <w:jc w:val="center"/>
        </w:trPr>
        <w:tc>
          <w:tcPr>
            <w:tcW w:w="0" w:type="auto"/>
            <w:hideMark/>
          </w:tcPr>
          <w:p w14:paraId="421E8EE9" w14:textId="77777777" w:rsidR="00960366" w:rsidRPr="00AA726D" w:rsidRDefault="00960366" w:rsidP="00AA726D">
            <w:pPr>
              <w:rPr>
                <w:rFonts w:cs="Arial"/>
                <w:b/>
                <w:bCs/>
              </w:rPr>
            </w:pPr>
            <w:r w:rsidRPr="00AA726D">
              <w:rPr>
                <w:rFonts w:cs="Arial"/>
                <w:b/>
                <w:bCs/>
              </w:rPr>
              <w:t>Impact Type</w:t>
            </w:r>
          </w:p>
        </w:tc>
        <w:tc>
          <w:tcPr>
            <w:tcW w:w="0" w:type="auto"/>
            <w:hideMark/>
          </w:tcPr>
          <w:p w14:paraId="295D4714" w14:textId="77777777" w:rsidR="00960366" w:rsidRPr="00AA726D" w:rsidRDefault="00960366" w:rsidP="00AA726D">
            <w:pPr>
              <w:rPr>
                <w:rFonts w:cs="Arial"/>
                <w:b/>
                <w:bCs/>
              </w:rPr>
            </w:pPr>
            <w:r w:rsidRPr="00AA726D">
              <w:rPr>
                <w:rFonts w:cs="Arial"/>
                <w:b/>
                <w:bCs/>
              </w:rPr>
              <w:t>Short-Term Effects</w:t>
            </w:r>
          </w:p>
        </w:tc>
        <w:tc>
          <w:tcPr>
            <w:tcW w:w="0" w:type="auto"/>
            <w:hideMark/>
          </w:tcPr>
          <w:p w14:paraId="7A7C9A36" w14:textId="77777777" w:rsidR="00960366" w:rsidRPr="00AA726D" w:rsidRDefault="00960366" w:rsidP="00AA726D">
            <w:pPr>
              <w:rPr>
                <w:rFonts w:cs="Arial"/>
                <w:b/>
                <w:bCs/>
              </w:rPr>
            </w:pPr>
            <w:r w:rsidRPr="00AA726D">
              <w:rPr>
                <w:rFonts w:cs="Arial"/>
                <w:b/>
                <w:bCs/>
              </w:rPr>
              <w:t>Long-Term Effects</w:t>
            </w:r>
          </w:p>
        </w:tc>
      </w:tr>
      <w:tr w:rsidR="00960366" w:rsidRPr="00AA726D" w14:paraId="627BD6D4" w14:textId="77777777" w:rsidTr="00C01093">
        <w:trPr>
          <w:jc w:val="center"/>
        </w:trPr>
        <w:tc>
          <w:tcPr>
            <w:tcW w:w="0" w:type="auto"/>
            <w:hideMark/>
          </w:tcPr>
          <w:p w14:paraId="21AFBBA8" w14:textId="77777777" w:rsidR="00960366" w:rsidRPr="00AA726D" w:rsidRDefault="00960366" w:rsidP="00AA726D">
            <w:pPr>
              <w:rPr>
                <w:rFonts w:cs="Arial"/>
              </w:rPr>
            </w:pPr>
            <w:r w:rsidRPr="00AA726D">
              <w:rPr>
                <w:rFonts w:cs="Arial"/>
              </w:rPr>
              <w:t>Health Impact</w:t>
            </w:r>
          </w:p>
        </w:tc>
        <w:tc>
          <w:tcPr>
            <w:tcW w:w="0" w:type="auto"/>
            <w:hideMark/>
          </w:tcPr>
          <w:p w14:paraId="6DBEED1A" w14:textId="77777777" w:rsidR="00960366" w:rsidRPr="00AA726D" w:rsidRDefault="00960366" w:rsidP="00AA726D">
            <w:pPr>
              <w:rPr>
                <w:rFonts w:cs="Arial"/>
              </w:rPr>
            </w:pPr>
            <w:r w:rsidRPr="00AA726D">
              <w:rPr>
                <w:rFonts w:cs="Arial"/>
              </w:rPr>
              <w:t>Fatigue, high blood sugar, increased infections</w:t>
            </w:r>
          </w:p>
        </w:tc>
        <w:tc>
          <w:tcPr>
            <w:tcW w:w="0" w:type="auto"/>
            <w:hideMark/>
          </w:tcPr>
          <w:p w14:paraId="509AECD0" w14:textId="77777777" w:rsidR="00960366" w:rsidRPr="00AA726D" w:rsidRDefault="00960366" w:rsidP="00AA726D">
            <w:pPr>
              <w:rPr>
                <w:rFonts w:cs="Arial"/>
              </w:rPr>
            </w:pPr>
            <w:r w:rsidRPr="00AA726D">
              <w:rPr>
                <w:rFonts w:cs="Arial"/>
              </w:rPr>
              <w:t>Cardiovascular disease, kidney failure, blindness</w:t>
            </w:r>
          </w:p>
        </w:tc>
      </w:tr>
      <w:tr w:rsidR="00960366" w:rsidRPr="00AA726D" w14:paraId="423E4052" w14:textId="77777777" w:rsidTr="00C01093">
        <w:trPr>
          <w:jc w:val="center"/>
        </w:trPr>
        <w:tc>
          <w:tcPr>
            <w:tcW w:w="0" w:type="auto"/>
            <w:hideMark/>
          </w:tcPr>
          <w:p w14:paraId="43ED791A" w14:textId="77777777" w:rsidR="00960366" w:rsidRPr="00AA726D" w:rsidRDefault="00960366" w:rsidP="00AA726D">
            <w:pPr>
              <w:rPr>
                <w:rFonts w:cs="Arial"/>
              </w:rPr>
            </w:pPr>
            <w:r w:rsidRPr="00AA726D">
              <w:rPr>
                <w:rFonts w:cs="Arial"/>
              </w:rPr>
              <w:t>Economic Impact</w:t>
            </w:r>
          </w:p>
        </w:tc>
        <w:tc>
          <w:tcPr>
            <w:tcW w:w="0" w:type="auto"/>
            <w:hideMark/>
          </w:tcPr>
          <w:p w14:paraId="084BBE7A" w14:textId="77777777" w:rsidR="00960366" w:rsidRPr="00AA726D" w:rsidRDefault="00960366" w:rsidP="00AA726D">
            <w:pPr>
              <w:rPr>
                <w:rFonts w:cs="Arial"/>
              </w:rPr>
            </w:pPr>
            <w:r w:rsidRPr="00AA726D">
              <w:rPr>
                <w:rFonts w:cs="Arial"/>
              </w:rPr>
              <w:t>Increased GP visits, medication costs</w:t>
            </w:r>
          </w:p>
        </w:tc>
        <w:tc>
          <w:tcPr>
            <w:tcW w:w="0" w:type="auto"/>
            <w:hideMark/>
          </w:tcPr>
          <w:p w14:paraId="5CD7149A" w14:textId="77777777" w:rsidR="00960366" w:rsidRPr="00AA726D" w:rsidRDefault="00960366" w:rsidP="00AA726D">
            <w:pPr>
              <w:rPr>
                <w:rFonts w:cs="Arial"/>
              </w:rPr>
            </w:pPr>
            <w:r w:rsidRPr="00AA726D">
              <w:rPr>
                <w:rFonts w:cs="Arial"/>
              </w:rPr>
              <w:t>Long-term healthcare costs, loss of productivity</w:t>
            </w:r>
          </w:p>
        </w:tc>
      </w:tr>
      <w:tr w:rsidR="00960366" w:rsidRPr="00AA726D" w14:paraId="36A60862" w14:textId="77777777" w:rsidTr="00C01093">
        <w:trPr>
          <w:jc w:val="center"/>
        </w:trPr>
        <w:tc>
          <w:tcPr>
            <w:tcW w:w="0" w:type="auto"/>
            <w:hideMark/>
          </w:tcPr>
          <w:p w14:paraId="6936649A" w14:textId="77777777" w:rsidR="00960366" w:rsidRPr="00AA726D" w:rsidRDefault="00960366" w:rsidP="00AA726D">
            <w:pPr>
              <w:rPr>
                <w:rFonts w:cs="Arial"/>
              </w:rPr>
            </w:pPr>
            <w:r w:rsidRPr="00AA726D">
              <w:rPr>
                <w:rFonts w:cs="Arial"/>
              </w:rPr>
              <w:t>Social Impact</w:t>
            </w:r>
          </w:p>
        </w:tc>
        <w:tc>
          <w:tcPr>
            <w:tcW w:w="0" w:type="auto"/>
            <w:hideMark/>
          </w:tcPr>
          <w:p w14:paraId="66BE477A" w14:textId="77777777" w:rsidR="00960366" w:rsidRPr="00AA726D" w:rsidRDefault="00960366" w:rsidP="00AA726D">
            <w:pPr>
              <w:rPr>
                <w:rFonts w:cs="Arial"/>
              </w:rPr>
            </w:pPr>
            <w:r w:rsidRPr="00AA726D">
              <w:rPr>
                <w:rFonts w:cs="Arial"/>
              </w:rPr>
              <w:t>Reduced daily functioning</w:t>
            </w:r>
          </w:p>
        </w:tc>
        <w:tc>
          <w:tcPr>
            <w:tcW w:w="0" w:type="auto"/>
            <w:hideMark/>
          </w:tcPr>
          <w:p w14:paraId="2CC903DD" w14:textId="77777777" w:rsidR="00960366" w:rsidRPr="00AA726D" w:rsidRDefault="00960366" w:rsidP="00AA726D">
            <w:pPr>
              <w:rPr>
                <w:rFonts w:cs="Arial"/>
              </w:rPr>
            </w:pPr>
            <w:r w:rsidRPr="00AA726D">
              <w:rPr>
                <w:rFonts w:cs="Arial"/>
              </w:rPr>
              <w:t>Disability, reduced quality of life</w:t>
            </w:r>
          </w:p>
        </w:tc>
      </w:tr>
      <w:tr w:rsidR="00960366" w:rsidRPr="00AA726D" w14:paraId="2D70D0C4" w14:textId="77777777" w:rsidTr="00C01093">
        <w:trPr>
          <w:jc w:val="center"/>
        </w:trPr>
        <w:tc>
          <w:tcPr>
            <w:tcW w:w="0" w:type="auto"/>
            <w:hideMark/>
          </w:tcPr>
          <w:p w14:paraId="1A9C5BF0" w14:textId="77777777" w:rsidR="00960366" w:rsidRPr="00AA726D" w:rsidRDefault="00960366" w:rsidP="00AA726D">
            <w:pPr>
              <w:rPr>
                <w:rFonts w:cs="Arial"/>
              </w:rPr>
            </w:pPr>
            <w:r w:rsidRPr="00AA726D">
              <w:rPr>
                <w:rFonts w:cs="Arial"/>
              </w:rPr>
              <w:t>Health System Impact</w:t>
            </w:r>
          </w:p>
        </w:tc>
        <w:tc>
          <w:tcPr>
            <w:tcW w:w="0" w:type="auto"/>
            <w:hideMark/>
          </w:tcPr>
          <w:p w14:paraId="7B7FD2D6" w14:textId="77777777" w:rsidR="00960366" w:rsidRPr="00AA726D" w:rsidRDefault="00960366" w:rsidP="00AA726D">
            <w:pPr>
              <w:rPr>
                <w:rFonts w:cs="Arial"/>
              </w:rPr>
            </w:pPr>
            <w:r w:rsidRPr="00AA726D">
              <w:rPr>
                <w:rFonts w:cs="Arial"/>
              </w:rPr>
              <w:t>Increased demand for services</w:t>
            </w:r>
          </w:p>
        </w:tc>
        <w:tc>
          <w:tcPr>
            <w:tcW w:w="0" w:type="auto"/>
            <w:hideMark/>
          </w:tcPr>
          <w:p w14:paraId="71C854F9" w14:textId="77777777" w:rsidR="00960366" w:rsidRPr="00AA726D" w:rsidRDefault="00960366" w:rsidP="00AA726D">
            <w:pPr>
              <w:rPr>
                <w:rFonts w:cs="Arial"/>
              </w:rPr>
            </w:pPr>
            <w:r w:rsidRPr="00AA726D">
              <w:rPr>
                <w:rFonts w:cs="Arial"/>
              </w:rPr>
              <w:t>Strain on NHS resources</w:t>
            </w:r>
          </w:p>
        </w:tc>
      </w:tr>
    </w:tbl>
    <w:p w14:paraId="7FF9539A" w14:textId="67787DE3" w:rsidR="007905BD" w:rsidRPr="007905BD" w:rsidRDefault="007905BD" w:rsidP="007905BD">
      <w:pPr>
        <w:spacing w:after="0"/>
        <w:jc w:val="center"/>
        <w:rPr>
          <w:rFonts w:cs="Arial"/>
          <w:b/>
          <w:bCs/>
        </w:rPr>
      </w:pPr>
      <w:r w:rsidRPr="007905BD">
        <w:rPr>
          <w:rFonts w:cs="Arial"/>
          <w:b/>
          <w:bCs/>
        </w:rPr>
        <w:t>Table 1: Public health impact of Type 2 diabetes</w:t>
      </w:r>
    </w:p>
    <w:p w14:paraId="07E85FA9" w14:textId="64278F38" w:rsidR="007905BD" w:rsidRDefault="007905BD" w:rsidP="007905BD">
      <w:pPr>
        <w:spacing w:after="0"/>
        <w:jc w:val="center"/>
        <w:rPr>
          <w:rFonts w:cs="Arial"/>
        </w:rPr>
      </w:pPr>
      <w:r>
        <w:rPr>
          <w:rFonts w:cs="Arial"/>
        </w:rPr>
        <w:t>(Source: Self-developed)</w:t>
      </w:r>
    </w:p>
    <w:p w14:paraId="6138A81F" w14:textId="6F2CFED0" w:rsidR="00960366" w:rsidRPr="00AA726D" w:rsidRDefault="00960366" w:rsidP="00AA726D">
      <w:pPr>
        <w:spacing w:after="0"/>
        <w:rPr>
          <w:rFonts w:cs="Arial"/>
        </w:rPr>
      </w:pPr>
      <w:r w:rsidRPr="00AA726D">
        <w:rPr>
          <w:rFonts w:cs="Arial"/>
        </w:rPr>
        <w:t xml:space="preserve">Type 2 diabetes </w:t>
      </w:r>
      <w:r w:rsidR="00A354C8" w:rsidRPr="00AA726D">
        <w:rPr>
          <w:rFonts w:cs="Arial"/>
        </w:rPr>
        <w:t>imposes an important burden on patients and the health care systems. The increased prevalence in Tower Hamlets creates demand on the services and emphasis should be made on appropriate prevention and management strategies (</w:t>
      </w:r>
      <w:r w:rsidR="007905BD">
        <w:rPr>
          <w:rFonts w:cs="Arial"/>
          <w:szCs w:val="22"/>
        </w:rPr>
        <w:t>Tower Hamlets, 2024</w:t>
      </w:r>
      <w:r w:rsidR="00A354C8" w:rsidRPr="00AA726D">
        <w:rPr>
          <w:rFonts w:cs="Arial"/>
        </w:rPr>
        <w:t>).</w:t>
      </w:r>
    </w:p>
    <w:p w14:paraId="55968A3F" w14:textId="0943FF74" w:rsidR="00960366" w:rsidRPr="00AA726D" w:rsidRDefault="00F02534" w:rsidP="00AA726D">
      <w:pPr>
        <w:pStyle w:val="Heading3"/>
        <w:spacing w:before="0" w:after="0"/>
        <w:rPr>
          <w:rFonts w:cs="Arial"/>
        </w:rPr>
      </w:pPr>
      <w:bookmarkStart w:id="19" w:name="_Toc225102518"/>
      <w:r w:rsidRPr="00AA726D">
        <w:rPr>
          <w:rFonts w:cs="Arial"/>
        </w:rPr>
        <w:t xml:space="preserve">2.2.6 </w:t>
      </w:r>
      <w:r w:rsidR="00960366" w:rsidRPr="00AA726D">
        <w:rPr>
          <w:rFonts w:cs="Arial"/>
        </w:rPr>
        <w:t xml:space="preserve">Intervention </w:t>
      </w:r>
      <w:r w:rsidRPr="00AA726D">
        <w:rPr>
          <w:rFonts w:cs="Arial"/>
        </w:rPr>
        <w:t>programme and evaluation</w:t>
      </w:r>
      <w:bookmarkEnd w:id="19"/>
      <w:r w:rsidRPr="00AA726D">
        <w:rPr>
          <w:rFonts w:cs="Arial"/>
        </w:rPr>
        <w:t xml:space="preserve"> </w:t>
      </w:r>
    </w:p>
    <w:p w14:paraId="28497017" w14:textId="01289040" w:rsidR="00E13D07" w:rsidRPr="00AA726D" w:rsidRDefault="00E13D07" w:rsidP="00AA726D">
      <w:pPr>
        <w:spacing w:after="0"/>
        <w:rPr>
          <w:rFonts w:cs="Arial"/>
        </w:rPr>
      </w:pPr>
      <w:r w:rsidRPr="00AA726D">
        <w:rPr>
          <w:rFonts w:cs="Arial"/>
        </w:rPr>
        <w:t xml:space="preserve">An effective intervention programme would include culturally tailored lifestyle education, screening at an early age, and community-based support. There should be programmes </w:t>
      </w:r>
      <w:r w:rsidRPr="00AA726D">
        <w:rPr>
          <w:rFonts w:cs="Arial"/>
        </w:rPr>
        <w:lastRenderedPageBreak/>
        <w:t>where the local leaders are engaged and offer multi-lingual materials. Self-management can be aided using digital tools (</w:t>
      </w:r>
      <w:r w:rsidR="00E65312" w:rsidRPr="0090582F">
        <w:rPr>
          <w:rFonts w:cs="Arial"/>
          <w:szCs w:val="22"/>
        </w:rPr>
        <w:t>Adesina</w:t>
      </w:r>
      <w:r w:rsidR="00E65312">
        <w:rPr>
          <w:rFonts w:cs="Arial"/>
          <w:szCs w:val="22"/>
        </w:rPr>
        <w:t xml:space="preserve"> </w:t>
      </w:r>
      <w:r w:rsidR="00E65312">
        <w:rPr>
          <w:rFonts w:cs="Arial"/>
          <w:i/>
          <w:iCs/>
          <w:szCs w:val="22"/>
        </w:rPr>
        <w:t>et al.</w:t>
      </w:r>
      <w:r w:rsidR="00E65312">
        <w:rPr>
          <w:rFonts w:cs="Arial"/>
          <w:szCs w:val="22"/>
        </w:rPr>
        <w:t>, 2021</w:t>
      </w:r>
      <w:r w:rsidRPr="00AA726D">
        <w:rPr>
          <w:rFonts w:cs="Arial"/>
        </w:rPr>
        <w:t xml:space="preserve">). Measurements should be in the form of a decrease in the levels of HbA1c, better lifestyle habits, and better uptake of screening. </w:t>
      </w:r>
      <w:r w:rsidR="00E65312" w:rsidRPr="0090582F">
        <w:rPr>
          <w:rFonts w:cs="Arial"/>
          <w:szCs w:val="22"/>
        </w:rPr>
        <w:t>Ahmad</w:t>
      </w:r>
      <w:r w:rsidR="00E65312" w:rsidRPr="00AA726D">
        <w:rPr>
          <w:rFonts w:cs="Arial"/>
        </w:rPr>
        <w:t xml:space="preserve"> </w:t>
      </w:r>
      <w:r w:rsidR="00E65312">
        <w:rPr>
          <w:rFonts w:cs="Arial"/>
          <w:i/>
          <w:iCs/>
        </w:rPr>
        <w:t xml:space="preserve">et al. </w:t>
      </w:r>
      <w:r w:rsidRPr="00AA726D">
        <w:rPr>
          <w:rFonts w:cs="Arial"/>
        </w:rPr>
        <w:t>(</w:t>
      </w:r>
      <w:r w:rsidR="00E65312">
        <w:rPr>
          <w:rFonts w:cs="Arial"/>
        </w:rPr>
        <w:t>2022</w:t>
      </w:r>
      <w:r w:rsidRPr="00AA726D">
        <w:rPr>
          <w:rFonts w:cs="Arial"/>
        </w:rPr>
        <w:t>) noted that interventions can</w:t>
      </w:r>
      <w:r w:rsidR="008B25CC">
        <w:rPr>
          <w:rFonts w:cs="Arial"/>
        </w:rPr>
        <w:t xml:space="preserve"> essentially</w:t>
      </w:r>
      <w:r w:rsidRPr="00AA726D">
        <w:rPr>
          <w:rFonts w:cs="Arial"/>
        </w:rPr>
        <w:t xml:space="preserve"> reduce diabetes incidence by 30% to 50% in high-risk populations,</w:t>
      </w:r>
      <w:r w:rsidR="008B25CC">
        <w:rPr>
          <w:rFonts w:cs="Arial"/>
        </w:rPr>
        <w:t xml:space="preserve"> this is </w:t>
      </w:r>
      <w:proofErr w:type="spellStart"/>
      <w:r w:rsidR="008B25CC">
        <w:rPr>
          <w:rFonts w:cs="Arial"/>
        </w:rPr>
        <w:t>somwthing</w:t>
      </w:r>
      <w:proofErr w:type="spellEnd"/>
      <w:r w:rsidR="008B25CC">
        <w:rPr>
          <w:rFonts w:cs="Arial"/>
        </w:rPr>
        <w:t xml:space="preserve"> that</w:t>
      </w:r>
      <w:r w:rsidRPr="00AA726D">
        <w:rPr>
          <w:rFonts w:cs="Arial"/>
        </w:rPr>
        <w:t xml:space="preserve"> demonstrating their effectiveness.</w:t>
      </w:r>
    </w:p>
    <w:p w14:paraId="0737666D" w14:textId="078E8AC8" w:rsidR="00960366" w:rsidRPr="00AA726D" w:rsidRDefault="00F02534" w:rsidP="00AA726D">
      <w:pPr>
        <w:pStyle w:val="Heading3"/>
        <w:spacing w:before="0" w:after="0"/>
        <w:rPr>
          <w:rFonts w:cs="Arial"/>
        </w:rPr>
      </w:pPr>
      <w:bookmarkStart w:id="20" w:name="_Toc225102519"/>
      <w:r w:rsidRPr="00AA726D">
        <w:rPr>
          <w:rFonts w:cs="Arial"/>
        </w:rPr>
        <w:t>2.2.7</w:t>
      </w:r>
      <w:r w:rsidR="00960366" w:rsidRPr="00AA726D">
        <w:rPr>
          <w:rFonts w:cs="Arial"/>
        </w:rPr>
        <w:t xml:space="preserve"> Strengths and </w:t>
      </w:r>
      <w:r w:rsidRPr="00AA726D">
        <w:rPr>
          <w:rFonts w:cs="Arial"/>
        </w:rPr>
        <w:t>weaknesses of epidemiological approach</w:t>
      </w:r>
      <w:bookmarkEnd w:id="20"/>
      <w:r w:rsidRPr="00AA726D">
        <w:rPr>
          <w:rFonts w:cs="Arial"/>
        </w:rPr>
        <w:t xml:space="preserve"> </w:t>
      </w:r>
    </w:p>
    <w:p w14:paraId="7DF5359A" w14:textId="4BDF5F55" w:rsidR="008751E9" w:rsidRPr="00AA726D" w:rsidRDefault="008751E9" w:rsidP="00AA726D">
      <w:pPr>
        <w:spacing w:after="0"/>
        <w:rPr>
          <w:rFonts w:cs="Arial"/>
        </w:rPr>
      </w:pPr>
      <w:r w:rsidRPr="00AA726D">
        <w:rPr>
          <w:rFonts w:cs="Arial"/>
        </w:rPr>
        <w:t>Epidemiology can be useful in</w:t>
      </w:r>
      <w:r w:rsidR="00A90BAF">
        <w:rPr>
          <w:rFonts w:cs="Arial"/>
        </w:rPr>
        <w:t xml:space="preserve"> terms of</w:t>
      </w:r>
      <w:r w:rsidRPr="00AA726D">
        <w:rPr>
          <w:rFonts w:cs="Arial"/>
        </w:rPr>
        <w:t xml:space="preserve"> offering understanding of the patterns of diseases</w:t>
      </w:r>
      <w:r w:rsidR="00A90BAF">
        <w:rPr>
          <w:rFonts w:cs="Arial"/>
        </w:rPr>
        <w:t xml:space="preserve"> </w:t>
      </w:r>
      <w:proofErr w:type="spellStart"/>
      <w:r w:rsidR="00A90BAF">
        <w:rPr>
          <w:rFonts w:cs="Arial"/>
        </w:rPr>
        <w:t>ath</w:t>
      </w:r>
      <w:proofErr w:type="spellEnd"/>
      <w:r w:rsidR="00A90BAF">
        <w:rPr>
          <w:rFonts w:cs="Arial"/>
        </w:rPr>
        <w:t xml:space="preserve"> the same time </w:t>
      </w:r>
      <w:r w:rsidRPr="00AA726D">
        <w:rPr>
          <w:rFonts w:cs="Arial"/>
        </w:rPr>
        <w:t xml:space="preserve">their risks and population </w:t>
      </w:r>
      <w:proofErr w:type="gramStart"/>
      <w:r w:rsidRPr="00AA726D">
        <w:rPr>
          <w:rFonts w:cs="Arial"/>
        </w:rPr>
        <w:t>demands</w:t>
      </w:r>
      <w:proofErr w:type="gramEnd"/>
      <w:r w:rsidRPr="00AA726D">
        <w:rPr>
          <w:rFonts w:cs="Arial"/>
        </w:rPr>
        <w:t>, which can be used to make specific interventions (</w:t>
      </w:r>
      <w:r w:rsidR="009D2C9A" w:rsidRPr="0090582F">
        <w:rPr>
          <w:rFonts w:cs="Arial"/>
          <w:szCs w:val="22"/>
        </w:rPr>
        <w:t>Volkow</w:t>
      </w:r>
      <w:r w:rsidR="009D2C9A">
        <w:rPr>
          <w:rFonts w:cs="Arial"/>
          <w:szCs w:val="22"/>
        </w:rPr>
        <w:t xml:space="preserve"> and </w:t>
      </w:r>
      <w:r w:rsidR="009D2C9A" w:rsidRPr="0090582F">
        <w:rPr>
          <w:rFonts w:cs="Arial"/>
          <w:szCs w:val="22"/>
        </w:rPr>
        <w:t>Blanco</w:t>
      </w:r>
      <w:r w:rsidR="009D2C9A">
        <w:rPr>
          <w:rFonts w:cs="Arial"/>
          <w:szCs w:val="22"/>
        </w:rPr>
        <w:t>, 2023</w:t>
      </w:r>
      <w:r w:rsidRPr="00AA726D">
        <w:rPr>
          <w:rFonts w:cs="Arial"/>
        </w:rPr>
        <w:t xml:space="preserve">). </w:t>
      </w:r>
      <w:r w:rsidR="00A90BAF">
        <w:rPr>
          <w:rFonts w:cs="Arial"/>
        </w:rPr>
        <w:t>Therefore, i</w:t>
      </w:r>
      <w:r w:rsidRPr="00AA726D">
        <w:rPr>
          <w:rFonts w:cs="Arial"/>
        </w:rPr>
        <w:t>t aids in evidence-based decision making and effective resource distribution. Nevertheless, there are such limitations as gaps in data, underreporting and possible research bias (</w:t>
      </w:r>
      <w:r w:rsidR="009D2C9A" w:rsidRPr="0090582F">
        <w:rPr>
          <w:rFonts w:cs="Arial"/>
          <w:szCs w:val="22"/>
        </w:rPr>
        <w:t>Volkow</w:t>
      </w:r>
      <w:r w:rsidR="009D2C9A">
        <w:rPr>
          <w:rFonts w:cs="Arial"/>
          <w:szCs w:val="22"/>
        </w:rPr>
        <w:t xml:space="preserve"> and </w:t>
      </w:r>
      <w:r w:rsidR="009D2C9A" w:rsidRPr="0090582F">
        <w:rPr>
          <w:rFonts w:cs="Arial"/>
          <w:szCs w:val="22"/>
        </w:rPr>
        <w:t>Blanco</w:t>
      </w:r>
      <w:r w:rsidR="009D2C9A">
        <w:rPr>
          <w:rFonts w:cs="Arial"/>
          <w:szCs w:val="22"/>
        </w:rPr>
        <w:t>, 2023</w:t>
      </w:r>
      <w:r w:rsidRPr="00AA726D">
        <w:rPr>
          <w:rFonts w:cs="Arial"/>
        </w:rPr>
        <w:t>). Quantitative data might not adequately be able to capture cultural factors. Also, the results might not be applicable to other groups of people. Despite these limitations, epidemiology is indispensable in the appreciation and resolution of the communal health issues.</w:t>
      </w:r>
    </w:p>
    <w:p w14:paraId="60FE3F3B" w14:textId="595E21CD" w:rsidR="00960366" w:rsidRPr="00AA726D" w:rsidRDefault="00912BD9" w:rsidP="00AA726D">
      <w:pPr>
        <w:pStyle w:val="Heading2"/>
        <w:spacing w:before="0" w:after="0"/>
        <w:rPr>
          <w:rFonts w:cs="Arial"/>
        </w:rPr>
      </w:pPr>
      <w:bookmarkStart w:id="21" w:name="_Toc225102520"/>
      <w:r w:rsidRPr="00AA726D">
        <w:rPr>
          <w:rFonts w:cs="Arial"/>
        </w:rPr>
        <w:t xml:space="preserve">2.3 </w:t>
      </w:r>
      <w:r w:rsidR="00960366" w:rsidRPr="00AA726D">
        <w:rPr>
          <w:rFonts w:cs="Arial"/>
        </w:rPr>
        <w:t>Conclusion</w:t>
      </w:r>
      <w:bookmarkEnd w:id="21"/>
      <w:r w:rsidR="00960366" w:rsidRPr="00AA726D">
        <w:rPr>
          <w:rFonts w:cs="Arial"/>
        </w:rPr>
        <w:t xml:space="preserve"> </w:t>
      </w:r>
    </w:p>
    <w:p w14:paraId="14CC921A" w14:textId="24EF3316" w:rsidR="00960366" w:rsidRPr="00AA726D" w:rsidRDefault="00960366" w:rsidP="00AA726D">
      <w:pPr>
        <w:spacing w:after="0"/>
        <w:rPr>
          <w:rFonts w:cs="Arial"/>
        </w:rPr>
      </w:pPr>
      <w:r w:rsidRPr="00AA726D">
        <w:rPr>
          <w:rFonts w:cs="Arial"/>
        </w:rPr>
        <w:t xml:space="preserve">Type 2 diabetes </w:t>
      </w:r>
      <w:r w:rsidR="008751E9" w:rsidRPr="00AA726D">
        <w:rPr>
          <w:rFonts w:cs="Arial"/>
        </w:rPr>
        <w:t xml:space="preserve">is a serious health problem to the population of South Asians in Tower Hamlets. The epidemiological analysis shows evident disparities in prevalence, risk </w:t>
      </w:r>
      <w:proofErr w:type="gramStart"/>
      <w:r w:rsidR="008751E9" w:rsidRPr="00AA726D">
        <w:rPr>
          <w:rFonts w:cs="Arial"/>
        </w:rPr>
        <w:t>factor</w:t>
      </w:r>
      <w:proofErr w:type="gramEnd"/>
      <w:r w:rsidR="008751E9" w:rsidRPr="00AA726D">
        <w:rPr>
          <w:rFonts w:cs="Arial"/>
        </w:rPr>
        <w:t xml:space="preserve"> and outcome. To counter this, there is a need to manage this through specific culturally relevant interventions that are backed with effective surveillance mechanisms to curb the effects of this in the long run.</w:t>
      </w:r>
    </w:p>
    <w:p w14:paraId="30AAD5B2" w14:textId="77777777" w:rsidR="00264E59" w:rsidRDefault="00264E59">
      <w:pPr>
        <w:spacing w:line="278" w:lineRule="auto"/>
        <w:jc w:val="left"/>
        <w:rPr>
          <w:rFonts w:eastAsiaTheme="majorEastAsia" w:cs="Arial"/>
          <w:b/>
          <w:sz w:val="28"/>
          <w:szCs w:val="40"/>
        </w:rPr>
      </w:pPr>
      <w:bookmarkStart w:id="22" w:name="_Toc225102521"/>
      <w:r>
        <w:rPr>
          <w:rFonts w:cs="Arial"/>
        </w:rPr>
        <w:br w:type="page"/>
      </w:r>
    </w:p>
    <w:p w14:paraId="520F2568" w14:textId="4D78DC5E" w:rsidR="00B95905" w:rsidRDefault="00F02534" w:rsidP="00AA726D">
      <w:pPr>
        <w:pStyle w:val="Heading1"/>
        <w:spacing w:before="0" w:after="0"/>
        <w:rPr>
          <w:rFonts w:cs="Arial"/>
        </w:rPr>
      </w:pPr>
      <w:r w:rsidRPr="00AA726D">
        <w:rPr>
          <w:rFonts w:cs="Arial"/>
        </w:rPr>
        <w:lastRenderedPageBreak/>
        <w:t>List of References</w:t>
      </w:r>
      <w:bookmarkEnd w:id="22"/>
    </w:p>
    <w:p w14:paraId="1ED76C2E" w14:textId="77777777" w:rsidR="00731B3B" w:rsidRPr="00B95905" w:rsidRDefault="00731B3B" w:rsidP="00B95905">
      <w:pPr>
        <w:spacing w:after="0"/>
        <w:rPr>
          <w:rFonts w:cs="Arial"/>
          <w:szCs w:val="22"/>
        </w:rPr>
      </w:pPr>
      <w:bookmarkStart w:id="23" w:name="_Hlk225107428"/>
      <w:r w:rsidRPr="00B95905">
        <w:rPr>
          <w:rFonts w:cs="Arial"/>
          <w:szCs w:val="22"/>
        </w:rPr>
        <w:t>Adesina</w:t>
      </w:r>
      <w:bookmarkEnd w:id="23"/>
      <w:r w:rsidRPr="00B95905">
        <w:rPr>
          <w:rFonts w:cs="Arial"/>
          <w:szCs w:val="22"/>
        </w:rPr>
        <w:t>, N., Dogan, H., Green, S. and Tsofliou, F., 2021. Effectiveness and usability of digital tools to support dietary self-management of gestational diabetes mellitus: a systematic review. </w:t>
      </w:r>
      <w:r w:rsidRPr="00B95905">
        <w:rPr>
          <w:rFonts w:cs="Arial"/>
          <w:i/>
          <w:iCs/>
          <w:szCs w:val="22"/>
        </w:rPr>
        <w:t>Nutrients</w:t>
      </w:r>
      <w:r w:rsidRPr="00B95905">
        <w:rPr>
          <w:rFonts w:cs="Arial"/>
          <w:szCs w:val="22"/>
        </w:rPr>
        <w:t>, </w:t>
      </w:r>
      <w:r w:rsidRPr="00B95905">
        <w:rPr>
          <w:rFonts w:cs="Arial"/>
          <w:i/>
          <w:iCs/>
          <w:szCs w:val="22"/>
        </w:rPr>
        <w:t>14</w:t>
      </w:r>
      <w:r w:rsidRPr="00B95905">
        <w:rPr>
          <w:rFonts w:cs="Arial"/>
          <w:szCs w:val="22"/>
        </w:rPr>
        <w:t>(1), p.10.</w:t>
      </w:r>
    </w:p>
    <w:p w14:paraId="495DEE7C" w14:textId="77777777" w:rsidR="00731B3B" w:rsidRDefault="00731B3B" w:rsidP="00264E59">
      <w:pPr>
        <w:spacing w:after="0"/>
        <w:rPr>
          <w:rFonts w:cs="Arial"/>
          <w:szCs w:val="22"/>
        </w:rPr>
      </w:pPr>
      <w:bookmarkStart w:id="24" w:name="_Hlk225107478"/>
      <w:r w:rsidRPr="00B95905">
        <w:rPr>
          <w:rFonts w:cs="Arial"/>
          <w:szCs w:val="22"/>
        </w:rPr>
        <w:t>Ahmad</w:t>
      </w:r>
      <w:bookmarkEnd w:id="24"/>
      <w:r w:rsidRPr="00B95905">
        <w:rPr>
          <w:rFonts w:cs="Arial"/>
          <w:szCs w:val="22"/>
        </w:rPr>
        <w:t>, E., Lim, S., Lamptey, R., Webb, D.R. and Davies, M.J., 2022. Type 2 diabetes. </w:t>
      </w:r>
      <w:r w:rsidRPr="00B95905">
        <w:rPr>
          <w:rFonts w:cs="Arial"/>
          <w:i/>
          <w:iCs/>
          <w:szCs w:val="22"/>
        </w:rPr>
        <w:t>The Lancet</w:t>
      </w:r>
      <w:r w:rsidRPr="00B95905">
        <w:rPr>
          <w:rFonts w:cs="Arial"/>
          <w:szCs w:val="22"/>
        </w:rPr>
        <w:t>, </w:t>
      </w:r>
      <w:r w:rsidRPr="00B95905">
        <w:rPr>
          <w:rFonts w:cs="Arial"/>
          <w:i/>
          <w:iCs/>
          <w:szCs w:val="22"/>
        </w:rPr>
        <w:t>400</w:t>
      </w:r>
      <w:r w:rsidRPr="00B95905">
        <w:rPr>
          <w:rFonts w:cs="Arial"/>
          <w:szCs w:val="22"/>
        </w:rPr>
        <w:t>(10365), pp.1803-1820.</w:t>
      </w:r>
    </w:p>
    <w:p w14:paraId="3392F9B8" w14:textId="77777777" w:rsidR="00731B3B" w:rsidRPr="00B95905" w:rsidRDefault="00731B3B" w:rsidP="00B95905">
      <w:pPr>
        <w:spacing w:after="0"/>
        <w:rPr>
          <w:rFonts w:cs="Arial"/>
          <w:szCs w:val="22"/>
        </w:rPr>
      </w:pPr>
      <w:bookmarkStart w:id="25" w:name="_Hlk225104380"/>
      <w:proofErr w:type="spellStart"/>
      <w:r w:rsidRPr="00B95905">
        <w:rPr>
          <w:rFonts w:cs="Arial"/>
          <w:szCs w:val="22"/>
        </w:rPr>
        <w:t>Asianleader</w:t>
      </w:r>
      <w:bookmarkEnd w:id="25"/>
      <w:proofErr w:type="spellEnd"/>
      <w:r w:rsidRPr="00B95905">
        <w:rPr>
          <w:rFonts w:cs="Arial"/>
          <w:szCs w:val="22"/>
        </w:rPr>
        <w:t xml:space="preserve">, (2024). </w:t>
      </w:r>
      <w:r w:rsidRPr="00CB60AD">
        <w:rPr>
          <w:rFonts w:cs="Arial"/>
          <w:i/>
          <w:iCs/>
          <w:szCs w:val="22"/>
        </w:rPr>
        <w:t>420,000 South Asians live with Type 2 Diabetes in UK</w:t>
      </w:r>
      <w:r w:rsidRPr="00B95905">
        <w:rPr>
          <w:rFonts w:cs="Arial"/>
          <w:i/>
          <w:iCs/>
          <w:szCs w:val="22"/>
        </w:rPr>
        <w:t>.</w:t>
      </w:r>
      <w:r w:rsidRPr="00B95905">
        <w:rPr>
          <w:rFonts w:cs="Arial"/>
          <w:szCs w:val="22"/>
        </w:rPr>
        <w:t xml:space="preserve"> </w:t>
      </w:r>
      <w:hyperlink r:id="rId13" w:history="1">
        <w:r w:rsidRPr="00B95905">
          <w:rPr>
            <w:rStyle w:val="Hyperlink"/>
            <w:rFonts w:cs="Arial"/>
            <w:szCs w:val="22"/>
          </w:rPr>
          <w:t>https://asianleader.co.uk/420000-south-asians-live-with-type-2-diabetes-in-uk/</w:t>
        </w:r>
      </w:hyperlink>
    </w:p>
    <w:p w14:paraId="2882C630" w14:textId="77777777" w:rsidR="00731B3B" w:rsidRDefault="00731B3B" w:rsidP="00731B3B">
      <w:pPr>
        <w:spacing w:after="0"/>
        <w:rPr>
          <w:rFonts w:cs="Arial"/>
          <w:i/>
          <w:iCs/>
          <w:szCs w:val="22"/>
        </w:rPr>
      </w:pPr>
      <w:bookmarkStart w:id="26" w:name="_Hlk225107157"/>
      <w:r w:rsidRPr="00B95905">
        <w:rPr>
          <w:rFonts w:cs="Arial"/>
          <w:szCs w:val="22"/>
        </w:rPr>
        <w:t>BHF</w:t>
      </w:r>
      <w:bookmarkEnd w:id="26"/>
      <w:r w:rsidRPr="00B95905">
        <w:rPr>
          <w:rFonts w:cs="Arial"/>
          <w:szCs w:val="22"/>
        </w:rPr>
        <w:t xml:space="preserve">, (2026). </w:t>
      </w:r>
      <w:r w:rsidRPr="00B47803">
        <w:rPr>
          <w:rFonts w:cs="Arial"/>
          <w:i/>
          <w:iCs/>
          <w:szCs w:val="22"/>
        </w:rPr>
        <w:t>What we do</w:t>
      </w:r>
      <w:r w:rsidRPr="00B95905">
        <w:rPr>
          <w:rFonts w:cs="Arial"/>
          <w:i/>
          <w:iCs/>
          <w:szCs w:val="22"/>
        </w:rPr>
        <w:t>.</w:t>
      </w:r>
      <w:r w:rsidRPr="00B95905">
        <w:rPr>
          <w:rFonts w:cs="Arial"/>
          <w:b/>
          <w:bCs/>
          <w:i/>
          <w:iCs/>
          <w:szCs w:val="22"/>
        </w:rPr>
        <w:t xml:space="preserve"> </w:t>
      </w:r>
      <w:hyperlink r:id="rId14" w:history="1">
        <w:r w:rsidRPr="00B95905">
          <w:rPr>
            <w:rStyle w:val="Hyperlink"/>
            <w:rFonts w:cs="Arial"/>
            <w:i/>
            <w:iCs/>
            <w:szCs w:val="22"/>
          </w:rPr>
          <w:t>https://www.bhf.org.uk/what-we-do</w:t>
        </w:r>
      </w:hyperlink>
    </w:p>
    <w:p w14:paraId="3BF9D7B6" w14:textId="77777777" w:rsidR="00731B3B" w:rsidRDefault="00731B3B" w:rsidP="00C01093">
      <w:pPr>
        <w:spacing w:after="0"/>
        <w:rPr>
          <w:rFonts w:cs="Arial"/>
          <w:szCs w:val="22"/>
        </w:rPr>
      </w:pPr>
      <w:proofErr w:type="spellStart"/>
      <w:r w:rsidRPr="00D43AD4">
        <w:rPr>
          <w:rFonts w:cs="Arial"/>
          <w:szCs w:val="22"/>
        </w:rPr>
        <w:t>Caleyachetty</w:t>
      </w:r>
      <w:proofErr w:type="spellEnd"/>
      <w:r w:rsidRPr="00D43AD4">
        <w:rPr>
          <w:rFonts w:cs="Arial"/>
          <w:szCs w:val="22"/>
        </w:rPr>
        <w:t>, R., Barber, T.M., Mohammed, N.I., Cappuccio, F.P., Hardy, R., Mathur, R., Banerjee, A. and Gill, P., 2021. Ethnicity-specific BMI cutoffs for obesity based on type 2 diabetes risk in England: a population-based cohort study. </w:t>
      </w:r>
      <w:r w:rsidRPr="00D43AD4">
        <w:rPr>
          <w:rFonts w:cs="Arial"/>
          <w:i/>
          <w:iCs/>
          <w:szCs w:val="22"/>
        </w:rPr>
        <w:t>The lancet Diabetes &amp; endocrinology</w:t>
      </w:r>
      <w:r w:rsidRPr="00D43AD4">
        <w:rPr>
          <w:rFonts w:cs="Arial"/>
          <w:szCs w:val="22"/>
        </w:rPr>
        <w:t>, </w:t>
      </w:r>
      <w:r w:rsidRPr="00D43AD4">
        <w:rPr>
          <w:rFonts w:cs="Arial"/>
          <w:i/>
          <w:iCs/>
          <w:szCs w:val="22"/>
        </w:rPr>
        <w:t>9</w:t>
      </w:r>
      <w:r w:rsidRPr="00D43AD4">
        <w:rPr>
          <w:rFonts w:cs="Arial"/>
          <w:szCs w:val="22"/>
        </w:rPr>
        <w:t>(7), pp.419-426.</w:t>
      </w:r>
      <w:r>
        <w:rPr>
          <w:rFonts w:cs="Arial"/>
          <w:szCs w:val="22"/>
        </w:rPr>
        <w:t xml:space="preserve"> </w:t>
      </w:r>
    </w:p>
    <w:p w14:paraId="7AD52466" w14:textId="77777777" w:rsidR="00731B3B" w:rsidRPr="00B95905" w:rsidRDefault="00731B3B" w:rsidP="00B95905">
      <w:pPr>
        <w:spacing w:after="0"/>
        <w:rPr>
          <w:rFonts w:cs="Arial"/>
          <w:szCs w:val="22"/>
        </w:rPr>
      </w:pPr>
      <w:proofErr w:type="spellStart"/>
      <w:r w:rsidRPr="00B95905">
        <w:rPr>
          <w:rFonts w:cs="Arial"/>
          <w:szCs w:val="22"/>
        </w:rPr>
        <w:t>Cheshmehzangi</w:t>
      </w:r>
      <w:proofErr w:type="spellEnd"/>
      <w:r w:rsidRPr="00B95905">
        <w:rPr>
          <w:rFonts w:cs="Arial"/>
          <w:szCs w:val="22"/>
        </w:rPr>
        <w:t>, A., 2022. Vulnerability of the UK’s BAME communities during COVID-19: The review of public health and socio-economic inequalities. </w:t>
      </w:r>
      <w:r w:rsidRPr="00B95905">
        <w:rPr>
          <w:rFonts w:cs="Arial"/>
          <w:i/>
          <w:iCs/>
          <w:szCs w:val="22"/>
        </w:rPr>
        <w:t xml:space="preserve">Journal of Human </w:t>
      </w:r>
      <w:proofErr w:type="spellStart"/>
      <w:r w:rsidRPr="00B95905">
        <w:rPr>
          <w:rFonts w:cs="Arial"/>
          <w:i/>
          <w:iCs/>
          <w:szCs w:val="22"/>
        </w:rPr>
        <w:t>Behavior</w:t>
      </w:r>
      <w:proofErr w:type="spellEnd"/>
      <w:r w:rsidRPr="00B95905">
        <w:rPr>
          <w:rFonts w:cs="Arial"/>
          <w:i/>
          <w:iCs/>
          <w:szCs w:val="22"/>
        </w:rPr>
        <w:t xml:space="preserve"> in the Social Environment</w:t>
      </w:r>
      <w:r w:rsidRPr="00B95905">
        <w:rPr>
          <w:rFonts w:cs="Arial"/>
          <w:szCs w:val="22"/>
        </w:rPr>
        <w:t>, </w:t>
      </w:r>
      <w:r w:rsidRPr="00B95905">
        <w:rPr>
          <w:rFonts w:cs="Arial"/>
          <w:i/>
          <w:iCs/>
          <w:szCs w:val="22"/>
        </w:rPr>
        <w:t>32</w:t>
      </w:r>
      <w:r w:rsidRPr="00B95905">
        <w:rPr>
          <w:rFonts w:cs="Arial"/>
          <w:szCs w:val="22"/>
        </w:rPr>
        <w:t>(2), pp.172-188.</w:t>
      </w:r>
    </w:p>
    <w:p w14:paraId="5DE2619A" w14:textId="77777777" w:rsidR="00731B3B" w:rsidRPr="00B95905" w:rsidRDefault="00731B3B" w:rsidP="00B95905">
      <w:pPr>
        <w:spacing w:after="0"/>
        <w:rPr>
          <w:rFonts w:cs="Arial"/>
          <w:szCs w:val="22"/>
        </w:rPr>
      </w:pPr>
      <w:proofErr w:type="spellStart"/>
      <w:r w:rsidRPr="00B95905">
        <w:rPr>
          <w:rFonts w:cs="Arial"/>
          <w:szCs w:val="22"/>
        </w:rPr>
        <w:t>Dotsikas</w:t>
      </w:r>
      <w:proofErr w:type="spellEnd"/>
      <w:r w:rsidRPr="00B95905">
        <w:rPr>
          <w:rFonts w:cs="Arial"/>
          <w:szCs w:val="22"/>
        </w:rPr>
        <w:t xml:space="preserve">, K., McGrath, M., Osborn, D.P.J., Walters, K. and </w:t>
      </w:r>
      <w:proofErr w:type="spellStart"/>
      <w:r w:rsidRPr="00B95905">
        <w:rPr>
          <w:rFonts w:cs="Arial"/>
          <w:szCs w:val="22"/>
        </w:rPr>
        <w:t>Dykxhoorn</w:t>
      </w:r>
      <w:proofErr w:type="spellEnd"/>
      <w:r w:rsidRPr="00B95905">
        <w:rPr>
          <w:rFonts w:cs="Arial"/>
          <w:szCs w:val="22"/>
        </w:rPr>
        <w:t xml:space="preserve">, J., 2025. Exploring the impact of ‘hostile </w:t>
      </w:r>
      <w:proofErr w:type="spellStart"/>
      <w:r w:rsidRPr="00B95905">
        <w:rPr>
          <w:rFonts w:cs="Arial"/>
          <w:szCs w:val="22"/>
        </w:rPr>
        <w:t>environment’policies</w:t>
      </w:r>
      <w:proofErr w:type="spellEnd"/>
      <w:r w:rsidRPr="00B95905">
        <w:rPr>
          <w:rFonts w:cs="Arial"/>
          <w:szCs w:val="22"/>
        </w:rPr>
        <w:t xml:space="preserve"> on psychological distress of ethnic groups in the UK: a differences-in-differences analysis. </w:t>
      </w:r>
      <w:r w:rsidRPr="00B95905">
        <w:rPr>
          <w:rFonts w:cs="Arial"/>
          <w:i/>
          <w:iCs/>
          <w:szCs w:val="22"/>
        </w:rPr>
        <w:t>Social Psychiatry and Psychiatric Epidemiology</w:t>
      </w:r>
      <w:r w:rsidRPr="00B95905">
        <w:rPr>
          <w:rFonts w:cs="Arial"/>
          <w:szCs w:val="22"/>
        </w:rPr>
        <w:t>, </w:t>
      </w:r>
      <w:r w:rsidRPr="00B95905">
        <w:rPr>
          <w:rFonts w:cs="Arial"/>
          <w:i/>
          <w:iCs/>
          <w:szCs w:val="22"/>
        </w:rPr>
        <w:t>60</w:t>
      </w:r>
      <w:r w:rsidRPr="00B95905">
        <w:rPr>
          <w:rFonts w:cs="Arial"/>
          <w:szCs w:val="22"/>
        </w:rPr>
        <w:t>(1), pp.139-148.</w:t>
      </w:r>
    </w:p>
    <w:p w14:paraId="50C73739" w14:textId="77777777" w:rsidR="00731B3B" w:rsidRPr="00B95905" w:rsidRDefault="00731B3B" w:rsidP="00B95905">
      <w:pPr>
        <w:spacing w:after="0"/>
        <w:rPr>
          <w:rFonts w:cs="Arial"/>
          <w:szCs w:val="22"/>
        </w:rPr>
      </w:pPr>
      <w:r w:rsidRPr="00B95905">
        <w:rPr>
          <w:rFonts w:cs="Arial"/>
          <w:szCs w:val="22"/>
        </w:rPr>
        <w:t xml:space="preserve">DRWF, (2026). </w:t>
      </w:r>
      <w:r w:rsidRPr="00B95905">
        <w:rPr>
          <w:rFonts w:cs="Arial"/>
          <w:i/>
          <w:iCs/>
          <w:szCs w:val="22"/>
        </w:rPr>
        <w:t xml:space="preserve">Number of people living with diabetes in UK hits 5 million. </w:t>
      </w:r>
      <w:hyperlink r:id="rId15" w:anchor=":~:text=Record%20figures%20as%20diabetes%20diagnoses,making%20up%20the%20remaining%202%25" w:history="1">
        <w:r w:rsidRPr="00B95905">
          <w:rPr>
            <w:rStyle w:val="Hyperlink"/>
            <w:rFonts w:cs="Arial"/>
            <w:szCs w:val="22"/>
          </w:rPr>
          <w:t>https://www.drwf.org.uk/news-and-events/news/number-of-people-living-with-diabetes-recorded-at-5-million-in-uk/#:~:text=Record%20figures%20as%20diabetes%20diagnoses,making%20up%20the%20remaining%202%25</w:t>
        </w:r>
      </w:hyperlink>
      <w:r w:rsidRPr="00B95905">
        <w:rPr>
          <w:rFonts w:cs="Arial"/>
          <w:szCs w:val="22"/>
        </w:rPr>
        <w:t>.</w:t>
      </w:r>
    </w:p>
    <w:p w14:paraId="059E5D3A" w14:textId="77777777" w:rsidR="00731B3B" w:rsidRDefault="00731B3B" w:rsidP="00C01093">
      <w:pPr>
        <w:spacing w:after="0"/>
        <w:rPr>
          <w:rFonts w:cs="Arial"/>
          <w:szCs w:val="22"/>
        </w:rPr>
      </w:pPr>
      <w:r w:rsidRPr="00D43AD4">
        <w:rPr>
          <w:rFonts w:cs="Arial"/>
          <w:szCs w:val="22"/>
        </w:rPr>
        <w:t>Fatema, S.R., East, L., Islam, M.S. and Usher, K., 2021. Health impact and risk factors affecting south and southeast Asian women following natural disasters: a systematic review. </w:t>
      </w:r>
      <w:r w:rsidRPr="00D43AD4">
        <w:rPr>
          <w:rFonts w:cs="Arial"/>
          <w:i/>
          <w:iCs/>
          <w:szCs w:val="22"/>
        </w:rPr>
        <w:t>International journal of environmental research and public health</w:t>
      </w:r>
      <w:r w:rsidRPr="00D43AD4">
        <w:rPr>
          <w:rFonts w:cs="Arial"/>
          <w:szCs w:val="22"/>
        </w:rPr>
        <w:t>, </w:t>
      </w:r>
      <w:r w:rsidRPr="00D43AD4">
        <w:rPr>
          <w:rFonts w:cs="Arial"/>
          <w:i/>
          <w:iCs/>
          <w:szCs w:val="22"/>
        </w:rPr>
        <w:t>18</w:t>
      </w:r>
      <w:r w:rsidRPr="00D43AD4">
        <w:rPr>
          <w:rFonts w:cs="Arial"/>
          <w:szCs w:val="22"/>
        </w:rPr>
        <w:t>(21), p.11068.</w:t>
      </w:r>
    </w:p>
    <w:p w14:paraId="276B338B" w14:textId="77777777" w:rsidR="00731B3B" w:rsidRPr="00B95905" w:rsidRDefault="00731B3B" w:rsidP="00B95905">
      <w:pPr>
        <w:spacing w:after="0"/>
        <w:rPr>
          <w:rFonts w:cs="Arial"/>
          <w:szCs w:val="22"/>
        </w:rPr>
      </w:pPr>
      <w:bookmarkStart w:id="27" w:name="_Hlk225104831"/>
      <w:r w:rsidRPr="00B95905">
        <w:rPr>
          <w:rFonts w:cs="Arial"/>
          <w:szCs w:val="22"/>
        </w:rPr>
        <w:t>Gov UK</w:t>
      </w:r>
      <w:bookmarkEnd w:id="27"/>
      <w:r w:rsidRPr="00B95905">
        <w:rPr>
          <w:rFonts w:cs="Arial"/>
          <w:szCs w:val="22"/>
        </w:rPr>
        <w:t xml:space="preserve">, (2024). </w:t>
      </w:r>
      <w:r w:rsidRPr="00DC78BE">
        <w:rPr>
          <w:rFonts w:cs="Arial"/>
          <w:i/>
          <w:iCs/>
          <w:szCs w:val="22"/>
        </w:rPr>
        <w:t>English Housing Survey 2022 to 2023: housing quality and condition</w:t>
      </w:r>
      <w:r w:rsidRPr="00B95905">
        <w:rPr>
          <w:rFonts w:cs="Arial"/>
          <w:i/>
          <w:iCs/>
          <w:szCs w:val="22"/>
        </w:rPr>
        <w:t>.</w:t>
      </w:r>
      <w:r w:rsidRPr="00B95905">
        <w:rPr>
          <w:rFonts w:cs="Arial"/>
          <w:szCs w:val="22"/>
        </w:rPr>
        <w:t xml:space="preserve"> </w:t>
      </w:r>
      <w:hyperlink r:id="rId16" w:history="1">
        <w:r w:rsidRPr="00B95905">
          <w:rPr>
            <w:rStyle w:val="Hyperlink"/>
            <w:rFonts w:cs="Arial"/>
            <w:szCs w:val="22"/>
          </w:rPr>
          <w:t>https://www.gov.uk/government/statistics/english-housing-survey-2022-to-2023-housing-quality-and-condition/english-housing-survey-2022-to-2023-housing-quality-and-condition</w:t>
        </w:r>
      </w:hyperlink>
    </w:p>
    <w:p w14:paraId="56A51B2F" w14:textId="77777777" w:rsidR="00731B3B" w:rsidRPr="00B95905" w:rsidRDefault="00731B3B" w:rsidP="00B95905">
      <w:pPr>
        <w:spacing w:after="0"/>
        <w:rPr>
          <w:rFonts w:cs="Arial"/>
          <w:szCs w:val="22"/>
        </w:rPr>
      </w:pPr>
      <w:r w:rsidRPr="00B95905">
        <w:rPr>
          <w:rFonts w:cs="Arial"/>
          <w:szCs w:val="22"/>
        </w:rPr>
        <w:t xml:space="preserve">Hieke, G., Black, G.B., </w:t>
      </w:r>
      <w:proofErr w:type="spellStart"/>
      <w:r w:rsidRPr="00B95905">
        <w:rPr>
          <w:rFonts w:cs="Arial"/>
          <w:szCs w:val="22"/>
        </w:rPr>
        <w:t>Yargawa</w:t>
      </w:r>
      <w:proofErr w:type="spellEnd"/>
      <w:r w:rsidRPr="00B95905">
        <w:rPr>
          <w:rFonts w:cs="Arial"/>
          <w:szCs w:val="22"/>
        </w:rPr>
        <w:t xml:space="preserve">, J., </w:t>
      </w:r>
      <w:proofErr w:type="spellStart"/>
      <w:r w:rsidRPr="00B95905">
        <w:rPr>
          <w:rFonts w:cs="Arial"/>
          <w:szCs w:val="22"/>
        </w:rPr>
        <w:t>Vindrola-Padros</w:t>
      </w:r>
      <w:proofErr w:type="spellEnd"/>
      <w:r w:rsidRPr="00B95905">
        <w:rPr>
          <w:rFonts w:cs="Arial"/>
          <w:szCs w:val="22"/>
        </w:rPr>
        <w:t xml:space="preserve">, C., Gill, P., Islam, L., Williams, E.D., Braun, </w:t>
      </w:r>
      <w:proofErr w:type="gramStart"/>
      <w:r w:rsidRPr="00B95905">
        <w:rPr>
          <w:rFonts w:cs="Arial"/>
          <w:szCs w:val="22"/>
        </w:rPr>
        <w:t>S.</w:t>
      </w:r>
      <w:proofErr w:type="gramEnd"/>
      <w:r w:rsidRPr="00B95905">
        <w:rPr>
          <w:rFonts w:cs="Arial"/>
          <w:szCs w:val="22"/>
        </w:rPr>
        <w:t xml:space="preserve"> and Whitaker, K.L., 2025. South Asian patient experiences of professional interpreting service provision in general practice in England: a qualitative interview study. </w:t>
      </w:r>
      <w:r w:rsidRPr="00B95905">
        <w:rPr>
          <w:rFonts w:cs="Arial"/>
          <w:i/>
          <w:iCs/>
          <w:szCs w:val="22"/>
        </w:rPr>
        <w:t>International journal for equity in health</w:t>
      </w:r>
      <w:r w:rsidRPr="00B95905">
        <w:rPr>
          <w:rFonts w:cs="Arial"/>
          <w:szCs w:val="22"/>
        </w:rPr>
        <w:t>, </w:t>
      </w:r>
      <w:r w:rsidRPr="00B95905">
        <w:rPr>
          <w:rFonts w:cs="Arial"/>
          <w:i/>
          <w:iCs/>
          <w:szCs w:val="22"/>
        </w:rPr>
        <w:t>24</w:t>
      </w:r>
      <w:r w:rsidRPr="00B95905">
        <w:rPr>
          <w:rFonts w:cs="Arial"/>
          <w:szCs w:val="22"/>
        </w:rPr>
        <w:t>(1), p.104.</w:t>
      </w:r>
    </w:p>
    <w:p w14:paraId="1710C30D" w14:textId="77777777" w:rsidR="00731B3B" w:rsidRDefault="00731B3B" w:rsidP="00C01093">
      <w:pPr>
        <w:spacing w:after="0"/>
        <w:rPr>
          <w:rFonts w:cs="Arial"/>
          <w:szCs w:val="22"/>
        </w:rPr>
      </w:pPr>
      <w:r w:rsidRPr="00D43AD4">
        <w:rPr>
          <w:rFonts w:cs="Arial"/>
          <w:szCs w:val="22"/>
        </w:rPr>
        <w:lastRenderedPageBreak/>
        <w:t xml:space="preserve">Holman, N., Knighton, P., Wild, S.H., Sattar, N., Dew, C., Gregg, E.W., </w:t>
      </w:r>
      <w:proofErr w:type="spellStart"/>
      <w:r w:rsidRPr="00D43AD4">
        <w:rPr>
          <w:rFonts w:cs="Arial"/>
          <w:szCs w:val="22"/>
        </w:rPr>
        <w:t>Khunti</w:t>
      </w:r>
      <w:proofErr w:type="spellEnd"/>
      <w:r w:rsidRPr="00D43AD4">
        <w:rPr>
          <w:rFonts w:cs="Arial"/>
          <w:szCs w:val="22"/>
        </w:rPr>
        <w:t xml:space="preserve">, K., </w:t>
      </w:r>
      <w:proofErr w:type="spellStart"/>
      <w:r w:rsidRPr="00D43AD4">
        <w:rPr>
          <w:rFonts w:cs="Arial"/>
          <w:szCs w:val="22"/>
        </w:rPr>
        <w:t>Valabhji</w:t>
      </w:r>
      <w:proofErr w:type="spellEnd"/>
      <w:r w:rsidRPr="00D43AD4">
        <w:rPr>
          <w:rFonts w:cs="Arial"/>
          <w:szCs w:val="22"/>
        </w:rPr>
        <w:t>, J. and Young, B., 2021. Cohort profile: national diabetes audit for England and Wales. </w:t>
      </w:r>
      <w:r w:rsidRPr="00D43AD4">
        <w:rPr>
          <w:rFonts w:cs="Arial"/>
          <w:i/>
          <w:iCs/>
          <w:szCs w:val="22"/>
        </w:rPr>
        <w:t>Diabetic Medicine</w:t>
      </w:r>
      <w:r w:rsidRPr="00D43AD4">
        <w:rPr>
          <w:rFonts w:cs="Arial"/>
          <w:szCs w:val="22"/>
        </w:rPr>
        <w:t>, </w:t>
      </w:r>
      <w:r w:rsidRPr="00D43AD4">
        <w:rPr>
          <w:rFonts w:cs="Arial"/>
          <w:i/>
          <w:iCs/>
          <w:szCs w:val="22"/>
        </w:rPr>
        <w:t>38</w:t>
      </w:r>
      <w:r w:rsidRPr="00D43AD4">
        <w:rPr>
          <w:rFonts w:cs="Arial"/>
          <w:szCs w:val="22"/>
        </w:rPr>
        <w:t>(9), p.e14616.</w:t>
      </w:r>
    </w:p>
    <w:p w14:paraId="79178F8D" w14:textId="77777777" w:rsidR="00731B3B" w:rsidRPr="00B95905" w:rsidRDefault="00731B3B" w:rsidP="00B95905">
      <w:pPr>
        <w:spacing w:after="0"/>
        <w:rPr>
          <w:rFonts w:cs="Arial"/>
          <w:szCs w:val="22"/>
        </w:rPr>
      </w:pPr>
      <w:r w:rsidRPr="00B95905">
        <w:rPr>
          <w:rFonts w:cs="Arial"/>
          <w:szCs w:val="22"/>
        </w:rPr>
        <w:t xml:space="preserve">Khan, N., 2024. Barriers to access palliative care for ethnic minorities, particularly south </w:t>
      </w:r>
      <w:proofErr w:type="spellStart"/>
      <w:r w:rsidRPr="00B95905">
        <w:rPr>
          <w:rFonts w:cs="Arial"/>
          <w:szCs w:val="22"/>
        </w:rPr>
        <w:t>asians</w:t>
      </w:r>
      <w:proofErr w:type="spellEnd"/>
      <w:r w:rsidRPr="00B95905">
        <w:rPr>
          <w:rFonts w:cs="Arial"/>
          <w:szCs w:val="22"/>
        </w:rPr>
        <w:t xml:space="preserve"> in the UK: A systematic review. </w:t>
      </w:r>
      <w:r w:rsidRPr="00B95905">
        <w:rPr>
          <w:rFonts w:cs="Arial"/>
          <w:i/>
          <w:iCs/>
          <w:szCs w:val="22"/>
        </w:rPr>
        <w:t>PQDT-Global</w:t>
      </w:r>
      <w:r w:rsidRPr="00B95905">
        <w:rPr>
          <w:rFonts w:cs="Arial"/>
          <w:szCs w:val="22"/>
        </w:rPr>
        <w:t>.</w:t>
      </w:r>
    </w:p>
    <w:p w14:paraId="17EB1F84" w14:textId="77777777" w:rsidR="00731B3B" w:rsidRPr="00B95905" w:rsidRDefault="00731B3B" w:rsidP="00B95905">
      <w:pPr>
        <w:spacing w:after="0"/>
        <w:rPr>
          <w:rFonts w:cs="Arial"/>
          <w:szCs w:val="22"/>
        </w:rPr>
      </w:pPr>
      <w:r w:rsidRPr="00B95905">
        <w:rPr>
          <w:rFonts w:cs="Arial"/>
          <w:szCs w:val="22"/>
        </w:rPr>
        <w:t>Khan, U.R. and Russell, D.A., 2025. Diabetes</w:t>
      </w:r>
      <w:r w:rsidRPr="00B95905">
        <w:rPr>
          <w:rFonts w:ascii="Cambria Math" w:hAnsi="Cambria Math" w:cs="Cambria Math"/>
          <w:szCs w:val="22"/>
        </w:rPr>
        <w:t>‐</w:t>
      </w:r>
      <w:r w:rsidRPr="00B95905">
        <w:rPr>
          <w:rFonts w:cs="Arial"/>
          <w:szCs w:val="22"/>
        </w:rPr>
        <w:t>Related Foot Disease in South Asians Living in Western Countries: Burden, Outcomes, and Gaps in the Literature—A Scoping Review Protocol. </w:t>
      </w:r>
      <w:r w:rsidRPr="00B95905">
        <w:rPr>
          <w:rFonts w:cs="Arial"/>
          <w:i/>
          <w:iCs/>
          <w:szCs w:val="22"/>
        </w:rPr>
        <w:t>International Wound Journal</w:t>
      </w:r>
      <w:r w:rsidRPr="00B95905">
        <w:rPr>
          <w:rFonts w:cs="Arial"/>
          <w:szCs w:val="22"/>
        </w:rPr>
        <w:t>, </w:t>
      </w:r>
      <w:r w:rsidRPr="00B95905">
        <w:rPr>
          <w:rFonts w:cs="Arial"/>
          <w:i/>
          <w:iCs/>
          <w:szCs w:val="22"/>
        </w:rPr>
        <w:t>22</w:t>
      </w:r>
      <w:r w:rsidRPr="00B95905">
        <w:rPr>
          <w:rFonts w:cs="Arial"/>
          <w:szCs w:val="22"/>
        </w:rPr>
        <w:t>(11), p.e70772.</w:t>
      </w:r>
    </w:p>
    <w:p w14:paraId="3224D835" w14:textId="77777777" w:rsidR="00731B3B" w:rsidRPr="00C01093" w:rsidRDefault="00731B3B" w:rsidP="00C01093">
      <w:pPr>
        <w:spacing w:after="0"/>
        <w:rPr>
          <w:rFonts w:cs="Arial"/>
          <w:szCs w:val="22"/>
        </w:rPr>
      </w:pPr>
      <w:r w:rsidRPr="003232E0">
        <w:rPr>
          <w:rFonts w:cs="Arial"/>
          <w:szCs w:val="22"/>
        </w:rPr>
        <w:t xml:space="preserve">Komi, L.S., Mustapha, A.Y., </w:t>
      </w:r>
      <w:proofErr w:type="spellStart"/>
      <w:r w:rsidRPr="003232E0">
        <w:rPr>
          <w:rFonts w:cs="Arial"/>
          <w:szCs w:val="22"/>
        </w:rPr>
        <w:t>Forkuo</w:t>
      </w:r>
      <w:proofErr w:type="spellEnd"/>
      <w:r w:rsidRPr="003232E0">
        <w:rPr>
          <w:rFonts w:cs="Arial"/>
          <w:szCs w:val="22"/>
        </w:rPr>
        <w:t xml:space="preserve">, A.Y. and </w:t>
      </w:r>
      <w:proofErr w:type="spellStart"/>
      <w:r w:rsidRPr="003232E0">
        <w:rPr>
          <w:rFonts w:cs="Arial"/>
          <w:szCs w:val="22"/>
        </w:rPr>
        <w:t>Osamika</w:t>
      </w:r>
      <w:proofErr w:type="spellEnd"/>
      <w:r w:rsidRPr="003232E0">
        <w:rPr>
          <w:rFonts w:cs="Arial"/>
          <w:szCs w:val="22"/>
        </w:rPr>
        <w:t>, D., 2024. Lifestyle Intervention Models for Type 2 Diabetes: A Systematic Evidence-Based Conceptual Framework. </w:t>
      </w:r>
      <w:r w:rsidRPr="003232E0">
        <w:rPr>
          <w:rFonts w:cs="Arial"/>
          <w:i/>
          <w:iCs/>
          <w:szCs w:val="22"/>
        </w:rPr>
        <w:t>ICONIC Research and Engineering Journals</w:t>
      </w:r>
      <w:r w:rsidRPr="003232E0">
        <w:rPr>
          <w:rFonts w:cs="Arial"/>
          <w:szCs w:val="22"/>
        </w:rPr>
        <w:t>, </w:t>
      </w:r>
      <w:r w:rsidRPr="003232E0">
        <w:rPr>
          <w:rFonts w:cs="Arial"/>
          <w:i/>
          <w:iCs/>
          <w:szCs w:val="22"/>
        </w:rPr>
        <w:t>7</w:t>
      </w:r>
      <w:r w:rsidRPr="003232E0">
        <w:rPr>
          <w:rFonts w:cs="Arial"/>
          <w:szCs w:val="22"/>
        </w:rPr>
        <w:t>(8), pp.511-513.</w:t>
      </w:r>
    </w:p>
    <w:p w14:paraId="4A872725" w14:textId="77777777" w:rsidR="00731B3B" w:rsidRPr="00B95905" w:rsidRDefault="00731B3B" w:rsidP="00B95905">
      <w:pPr>
        <w:spacing w:after="0"/>
        <w:rPr>
          <w:rFonts w:cs="Arial"/>
          <w:i/>
          <w:iCs/>
          <w:szCs w:val="22"/>
        </w:rPr>
      </w:pPr>
      <w:proofErr w:type="spellStart"/>
      <w:r w:rsidRPr="00E03BCB">
        <w:t>MClinExPhys</w:t>
      </w:r>
      <w:proofErr w:type="spellEnd"/>
      <w:r w:rsidRPr="00E03BCB">
        <w:t xml:space="preserve">, M., Boelsen-Robinson, T., Pesantes, M.A., MA, M. and </w:t>
      </w:r>
      <w:proofErr w:type="spellStart"/>
      <w:r w:rsidRPr="00E03BCB">
        <w:t>MPubPol</w:t>
      </w:r>
      <w:proofErr w:type="spellEnd"/>
      <w:r w:rsidRPr="00E03BCB">
        <w:t>, A.M.T., 2022. A comparative policy analysis of the adoption and implementation of sugar-sweetened beverage taxes (2016-2019) in 16 countries.</w:t>
      </w:r>
    </w:p>
    <w:p w14:paraId="3DF591A1" w14:textId="77777777" w:rsidR="00731B3B" w:rsidRPr="00B95905" w:rsidRDefault="00731B3B" w:rsidP="00B95905">
      <w:pPr>
        <w:spacing w:after="0"/>
        <w:rPr>
          <w:rFonts w:cs="Arial"/>
          <w:szCs w:val="22"/>
        </w:rPr>
      </w:pPr>
      <w:r w:rsidRPr="00B95905">
        <w:rPr>
          <w:rFonts w:cs="Arial"/>
          <w:szCs w:val="22"/>
        </w:rPr>
        <w:t>Nathwani, S. and Rahman, N., 2021. The 3 P’s model enhancing patient safety during the COVID</w:t>
      </w:r>
      <w:r w:rsidRPr="00B95905">
        <w:rPr>
          <w:rFonts w:ascii="Cambria Math" w:hAnsi="Cambria Math" w:cs="Cambria Math"/>
          <w:szCs w:val="22"/>
        </w:rPr>
        <w:t>‐</w:t>
      </w:r>
      <w:r w:rsidRPr="00B95905">
        <w:rPr>
          <w:rFonts w:cs="Arial"/>
          <w:szCs w:val="22"/>
        </w:rPr>
        <w:t>19 pandemic. </w:t>
      </w:r>
      <w:r w:rsidRPr="00B95905">
        <w:rPr>
          <w:rFonts w:cs="Arial"/>
          <w:i/>
          <w:iCs/>
          <w:szCs w:val="22"/>
        </w:rPr>
        <w:t>Oral Surgery</w:t>
      </w:r>
      <w:r w:rsidRPr="00B95905">
        <w:rPr>
          <w:rFonts w:cs="Arial"/>
          <w:szCs w:val="22"/>
        </w:rPr>
        <w:t>, </w:t>
      </w:r>
      <w:r w:rsidRPr="00B95905">
        <w:rPr>
          <w:rFonts w:cs="Arial"/>
          <w:i/>
          <w:iCs/>
          <w:szCs w:val="22"/>
        </w:rPr>
        <w:t>14</w:t>
      </w:r>
      <w:r w:rsidRPr="00B95905">
        <w:rPr>
          <w:rFonts w:cs="Arial"/>
          <w:szCs w:val="22"/>
        </w:rPr>
        <w:t>(3), pp.246-254.</w:t>
      </w:r>
    </w:p>
    <w:p w14:paraId="10E0A981" w14:textId="77777777" w:rsidR="00731B3B" w:rsidRPr="00B95905" w:rsidRDefault="00731B3B" w:rsidP="00B95905">
      <w:pPr>
        <w:spacing w:after="0"/>
        <w:rPr>
          <w:rFonts w:cs="Arial"/>
          <w:szCs w:val="22"/>
        </w:rPr>
      </w:pPr>
      <w:r w:rsidRPr="00B95905">
        <w:rPr>
          <w:rFonts w:cs="Arial"/>
          <w:szCs w:val="22"/>
        </w:rPr>
        <w:t xml:space="preserve">NCBI, (2026). </w:t>
      </w:r>
      <w:r w:rsidRPr="00B95905">
        <w:rPr>
          <w:rFonts w:cs="Arial"/>
          <w:i/>
          <w:iCs/>
          <w:szCs w:val="22"/>
        </w:rPr>
        <w:t xml:space="preserve">IDF DIABETES ATLAS [Internet]. 10th edition. </w:t>
      </w:r>
      <w:hyperlink r:id="rId17" w:history="1">
        <w:r w:rsidRPr="00B95905">
          <w:rPr>
            <w:rStyle w:val="Hyperlink"/>
            <w:rFonts w:cs="Arial"/>
            <w:szCs w:val="22"/>
          </w:rPr>
          <w:t>https://www.ncbi.nlm.nih.gov/books/NBK581940/</w:t>
        </w:r>
      </w:hyperlink>
    </w:p>
    <w:p w14:paraId="15D36F71" w14:textId="77777777" w:rsidR="00731B3B" w:rsidRPr="00B95905" w:rsidRDefault="00731B3B" w:rsidP="00B95905">
      <w:pPr>
        <w:spacing w:after="0"/>
        <w:rPr>
          <w:rFonts w:cs="Arial"/>
          <w:szCs w:val="22"/>
        </w:rPr>
      </w:pPr>
      <w:bookmarkStart w:id="28" w:name="_Hlk225107306"/>
      <w:r w:rsidRPr="00B95905">
        <w:rPr>
          <w:rFonts w:cs="Arial"/>
          <w:szCs w:val="22"/>
        </w:rPr>
        <w:t>NHS</w:t>
      </w:r>
      <w:bookmarkEnd w:id="28"/>
      <w:r w:rsidRPr="00B95905">
        <w:rPr>
          <w:rFonts w:cs="Arial"/>
          <w:szCs w:val="22"/>
        </w:rPr>
        <w:t xml:space="preserve">, (2026). </w:t>
      </w:r>
      <w:r w:rsidRPr="009C4152">
        <w:rPr>
          <w:rFonts w:cs="Arial"/>
          <w:i/>
          <w:iCs/>
          <w:szCs w:val="22"/>
        </w:rPr>
        <w:t>South Asian Health Foundation</w:t>
      </w:r>
      <w:r w:rsidRPr="00B95905">
        <w:rPr>
          <w:rFonts w:cs="Arial"/>
          <w:i/>
          <w:iCs/>
          <w:szCs w:val="22"/>
        </w:rPr>
        <w:t>.</w:t>
      </w:r>
      <w:r w:rsidRPr="00B95905">
        <w:rPr>
          <w:rFonts w:cs="Arial"/>
          <w:b/>
          <w:bCs/>
          <w:szCs w:val="22"/>
        </w:rPr>
        <w:t xml:space="preserve"> </w:t>
      </w:r>
      <w:hyperlink r:id="rId18" w:history="1">
        <w:r w:rsidRPr="00B95905">
          <w:rPr>
            <w:rStyle w:val="Hyperlink"/>
            <w:rFonts w:cs="Arial"/>
            <w:szCs w:val="22"/>
          </w:rPr>
          <w:t>https://www.nhs.uk/services/service-directory/south-asian-health-foundation/N10496919</w:t>
        </w:r>
      </w:hyperlink>
    </w:p>
    <w:p w14:paraId="6B66F0A7" w14:textId="77777777" w:rsidR="00731B3B" w:rsidRDefault="00731B3B" w:rsidP="00C01093">
      <w:pPr>
        <w:spacing w:after="0"/>
        <w:rPr>
          <w:rFonts w:cs="Arial"/>
          <w:szCs w:val="22"/>
        </w:rPr>
      </w:pPr>
      <w:r w:rsidRPr="00D43AD4">
        <w:rPr>
          <w:rFonts w:cs="Arial"/>
          <w:szCs w:val="22"/>
        </w:rPr>
        <w:t xml:space="preserve">NICE UK, (2025). </w:t>
      </w:r>
      <w:r w:rsidRPr="00D43AD4">
        <w:rPr>
          <w:rFonts w:cs="Arial"/>
          <w:i/>
          <w:iCs/>
          <w:szCs w:val="22"/>
        </w:rPr>
        <w:t xml:space="preserve">CKS via NICE is only available to eligible users within the UK. </w:t>
      </w:r>
      <w:hyperlink r:id="rId19" w:history="1">
        <w:r w:rsidRPr="00AA71A2">
          <w:rPr>
            <w:rStyle w:val="Hyperlink"/>
            <w:rFonts w:cs="Arial"/>
            <w:szCs w:val="22"/>
          </w:rPr>
          <w:t>https://cks.nice.org.uk/topics/diabetes-type-2/background-information/prevalence/</w:t>
        </w:r>
      </w:hyperlink>
    </w:p>
    <w:p w14:paraId="672B361E" w14:textId="77777777" w:rsidR="00731B3B" w:rsidRPr="00B95905" w:rsidRDefault="00731B3B" w:rsidP="00B95905">
      <w:pPr>
        <w:spacing w:after="0"/>
        <w:rPr>
          <w:rFonts w:cs="Arial"/>
          <w:szCs w:val="22"/>
        </w:rPr>
      </w:pPr>
      <w:bookmarkStart w:id="29" w:name="_Hlk225106824"/>
      <w:r w:rsidRPr="00B95905">
        <w:rPr>
          <w:rFonts w:cs="Arial"/>
          <w:szCs w:val="22"/>
        </w:rPr>
        <w:t>NSMC</w:t>
      </w:r>
      <w:bookmarkEnd w:id="29"/>
      <w:r w:rsidRPr="00B95905">
        <w:rPr>
          <w:rFonts w:cs="Arial"/>
          <w:szCs w:val="22"/>
        </w:rPr>
        <w:t xml:space="preserve">, (2025). </w:t>
      </w:r>
      <w:r w:rsidRPr="00B6682F">
        <w:rPr>
          <w:rFonts w:cs="Arial"/>
          <w:i/>
          <w:iCs/>
          <w:szCs w:val="22"/>
        </w:rPr>
        <w:t>Change4Life</w:t>
      </w:r>
      <w:r w:rsidRPr="00B95905">
        <w:rPr>
          <w:rFonts w:cs="Arial"/>
          <w:szCs w:val="22"/>
        </w:rPr>
        <w:t xml:space="preserve">. </w:t>
      </w:r>
      <w:hyperlink r:id="rId20" w:history="1">
        <w:r w:rsidRPr="00B95905">
          <w:rPr>
            <w:rStyle w:val="Hyperlink"/>
            <w:rFonts w:cs="Arial"/>
            <w:szCs w:val="22"/>
          </w:rPr>
          <w:t>https://www.thensmc.com/resources/showcase/change4life</w:t>
        </w:r>
      </w:hyperlink>
    </w:p>
    <w:p w14:paraId="7FC81C0C" w14:textId="77777777" w:rsidR="00731B3B" w:rsidRPr="00B95905" w:rsidRDefault="00731B3B" w:rsidP="00B95905">
      <w:pPr>
        <w:spacing w:after="0"/>
        <w:rPr>
          <w:rFonts w:cs="Arial"/>
          <w:szCs w:val="22"/>
        </w:rPr>
      </w:pPr>
      <w:proofErr w:type="spellStart"/>
      <w:r w:rsidRPr="00B95905">
        <w:rPr>
          <w:rFonts w:cs="Arial"/>
          <w:szCs w:val="22"/>
        </w:rPr>
        <w:t>Panovska</w:t>
      </w:r>
      <w:proofErr w:type="spellEnd"/>
      <w:r w:rsidRPr="00B95905">
        <w:rPr>
          <w:rFonts w:cs="Arial"/>
          <w:szCs w:val="22"/>
        </w:rPr>
        <w:t xml:space="preserve">-Griffiths, J., Ross, J., </w:t>
      </w:r>
      <w:proofErr w:type="spellStart"/>
      <w:r w:rsidRPr="00B95905">
        <w:rPr>
          <w:rFonts w:cs="Arial"/>
          <w:szCs w:val="22"/>
        </w:rPr>
        <w:t>Elkhodair</w:t>
      </w:r>
      <w:proofErr w:type="spellEnd"/>
      <w:r w:rsidRPr="00B95905">
        <w:rPr>
          <w:rFonts w:cs="Arial"/>
          <w:szCs w:val="22"/>
        </w:rPr>
        <w:t xml:space="preserve">, S., Baxter-Derrington, C., Laing, C. and Raine, R., 2021. Exploring overcrowding trends in an </w:t>
      </w:r>
      <w:proofErr w:type="gramStart"/>
      <w:r w:rsidRPr="00B95905">
        <w:rPr>
          <w:rFonts w:cs="Arial"/>
          <w:szCs w:val="22"/>
        </w:rPr>
        <w:t>inner city</w:t>
      </w:r>
      <w:proofErr w:type="gramEnd"/>
      <w:r w:rsidRPr="00B95905">
        <w:rPr>
          <w:rFonts w:cs="Arial"/>
          <w:szCs w:val="22"/>
        </w:rPr>
        <w:t xml:space="preserve"> emergence department in the UK before and during COVID-19 epidemic. </w:t>
      </w:r>
      <w:r w:rsidRPr="00B95905">
        <w:rPr>
          <w:rFonts w:cs="Arial"/>
          <w:i/>
          <w:iCs/>
          <w:szCs w:val="22"/>
        </w:rPr>
        <w:t>BMC emergency medicine</w:t>
      </w:r>
      <w:r w:rsidRPr="00B95905">
        <w:rPr>
          <w:rFonts w:cs="Arial"/>
          <w:szCs w:val="22"/>
        </w:rPr>
        <w:t>, </w:t>
      </w:r>
      <w:r w:rsidRPr="00B95905">
        <w:rPr>
          <w:rFonts w:cs="Arial"/>
          <w:i/>
          <w:iCs/>
          <w:szCs w:val="22"/>
        </w:rPr>
        <w:t>21</w:t>
      </w:r>
      <w:r w:rsidRPr="00B95905">
        <w:rPr>
          <w:rFonts w:cs="Arial"/>
          <w:szCs w:val="22"/>
        </w:rPr>
        <w:t>(1), p.43.</w:t>
      </w:r>
    </w:p>
    <w:p w14:paraId="3AE901EE" w14:textId="77777777" w:rsidR="00731B3B" w:rsidRPr="00B95905" w:rsidRDefault="00731B3B" w:rsidP="00B95905">
      <w:pPr>
        <w:spacing w:after="0"/>
        <w:rPr>
          <w:rFonts w:cs="Arial"/>
          <w:szCs w:val="22"/>
        </w:rPr>
      </w:pPr>
      <w:proofErr w:type="spellStart"/>
      <w:r w:rsidRPr="00B95905">
        <w:rPr>
          <w:rFonts w:cs="Arial"/>
          <w:szCs w:val="22"/>
        </w:rPr>
        <w:t>Pedamallu</w:t>
      </w:r>
      <w:proofErr w:type="spellEnd"/>
      <w:r w:rsidRPr="00B95905">
        <w:rPr>
          <w:rFonts w:cs="Arial"/>
          <w:szCs w:val="22"/>
        </w:rPr>
        <w:t xml:space="preserve">, H., </w:t>
      </w:r>
      <w:proofErr w:type="spellStart"/>
      <w:r w:rsidRPr="00B95905">
        <w:rPr>
          <w:rFonts w:cs="Arial"/>
          <w:szCs w:val="22"/>
        </w:rPr>
        <w:t>Aghabazaz</w:t>
      </w:r>
      <w:proofErr w:type="spellEnd"/>
      <w:r w:rsidRPr="00B95905">
        <w:rPr>
          <w:rFonts w:cs="Arial"/>
          <w:szCs w:val="22"/>
        </w:rPr>
        <w:t xml:space="preserve">, Z., Lancki, N., Rodriguez, L.A., Siddique, J., Moorthy, M., Shah, N.S., Allen, N.B., Kanaya, </w:t>
      </w:r>
      <w:proofErr w:type="gramStart"/>
      <w:r w:rsidRPr="00B95905">
        <w:rPr>
          <w:rFonts w:cs="Arial"/>
          <w:szCs w:val="22"/>
        </w:rPr>
        <w:t>A.M.</w:t>
      </w:r>
      <w:proofErr w:type="gramEnd"/>
      <w:r w:rsidRPr="00B95905">
        <w:rPr>
          <w:rFonts w:cs="Arial"/>
          <w:szCs w:val="22"/>
        </w:rPr>
        <w:t xml:space="preserve"> and Kandula, N.R., 2026. Prevalence and Trends in Cardiovascular Risk Factors Among Middle</w:t>
      </w:r>
      <w:r w:rsidRPr="00B95905">
        <w:rPr>
          <w:rFonts w:ascii="Cambria Math" w:hAnsi="Cambria Math" w:cs="Cambria Math"/>
          <w:szCs w:val="22"/>
        </w:rPr>
        <w:t>‐</w:t>
      </w:r>
      <w:r w:rsidRPr="00B95905">
        <w:rPr>
          <w:rFonts w:cs="Arial"/>
          <w:szCs w:val="22"/>
        </w:rPr>
        <w:t xml:space="preserve">Aged South Asian Adults Compared </w:t>
      </w:r>
      <w:proofErr w:type="gramStart"/>
      <w:r w:rsidRPr="00B95905">
        <w:rPr>
          <w:rFonts w:cs="Arial"/>
          <w:szCs w:val="22"/>
        </w:rPr>
        <w:t>With</w:t>
      </w:r>
      <w:proofErr w:type="gramEnd"/>
      <w:r w:rsidRPr="00B95905">
        <w:rPr>
          <w:rFonts w:cs="Arial"/>
          <w:szCs w:val="22"/>
        </w:rPr>
        <w:t xml:space="preserve"> Other Racial and Ethnic Groups in the United States: A Longitudinal Analysis of 2 Cohort Studies. </w:t>
      </w:r>
      <w:r w:rsidRPr="00B95905">
        <w:rPr>
          <w:rFonts w:cs="Arial"/>
          <w:i/>
          <w:iCs/>
          <w:szCs w:val="22"/>
        </w:rPr>
        <w:t>Journal of the American Heart Association</w:t>
      </w:r>
      <w:r w:rsidRPr="00B95905">
        <w:rPr>
          <w:rFonts w:cs="Arial"/>
          <w:szCs w:val="22"/>
        </w:rPr>
        <w:t>, </w:t>
      </w:r>
      <w:r w:rsidRPr="00B95905">
        <w:rPr>
          <w:rFonts w:cs="Arial"/>
          <w:i/>
          <w:iCs/>
          <w:szCs w:val="22"/>
        </w:rPr>
        <w:t>15</w:t>
      </w:r>
      <w:r w:rsidRPr="00B95905">
        <w:rPr>
          <w:rFonts w:cs="Arial"/>
          <w:szCs w:val="22"/>
        </w:rPr>
        <w:t>(4), p.e41221.</w:t>
      </w:r>
    </w:p>
    <w:p w14:paraId="17FBCDD2" w14:textId="77777777" w:rsidR="00731B3B" w:rsidRPr="00B95905" w:rsidRDefault="00731B3B" w:rsidP="00B95905">
      <w:pPr>
        <w:spacing w:after="0"/>
        <w:rPr>
          <w:rFonts w:cs="Arial"/>
          <w:szCs w:val="22"/>
        </w:rPr>
      </w:pPr>
      <w:proofErr w:type="spellStart"/>
      <w:r w:rsidRPr="00B95905">
        <w:rPr>
          <w:rFonts w:cs="Arial"/>
          <w:szCs w:val="22"/>
        </w:rPr>
        <w:t>Prinjha</w:t>
      </w:r>
      <w:proofErr w:type="spellEnd"/>
      <w:r w:rsidRPr="00B95905">
        <w:rPr>
          <w:rFonts w:cs="Arial"/>
          <w:szCs w:val="22"/>
        </w:rPr>
        <w:t>, Suman, et al. "British South Asian patients’ perspectives on the relevance and acceptability of mobile health text messaging to support medication adherence for type 2 diabetes: qualitative study." </w:t>
      </w:r>
      <w:r w:rsidRPr="00B95905">
        <w:rPr>
          <w:rFonts w:cs="Arial"/>
          <w:i/>
          <w:iCs/>
          <w:szCs w:val="22"/>
        </w:rPr>
        <w:t xml:space="preserve">JMIR mHealth and </w:t>
      </w:r>
      <w:proofErr w:type="spellStart"/>
      <w:r w:rsidRPr="00B95905">
        <w:rPr>
          <w:rFonts w:cs="Arial"/>
          <w:i/>
          <w:iCs/>
          <w:szCs w:val="22"/>
        </w:rPr>
        <w:t>uHealth</w:t>
      </w:r>
      <w:proofErr w:type="spellEnd"/>
      <w:r w:rsidRPr="00B95905">
        <w:rPr>
          <w:rFonts w:cs="Arial"/>
          <w:szCs w:val="22"/>
        </w:rPr>
        <w:t> 8.4 (2020): e15789.</w:t>
      </w:r>
    </w:p>
    <w:p w14:paraId="3213BA45" w14:textId="77777777" w:rsidR="00731B3B" w:rsidRPr="00B95905" w:rsidRDefault="00731B3B" w:rsidP="00B95905">
      <w:pPr>
        <w:spacing w:after="0"/>
        <w:rPr>
          <w:rFonts w:cs="Arial"/>
          <w:szCs w:val="22"/>
        </w:rPr>
      </w:pPr>
      <w:r w:rsidRPr="00B95905">
        <w:rPr>
          <w:rFonts w:cs="Arial"/>
          <w:szCs w:val="22"/>
        </w:rPr>
        <w:t>Raleigh, V. (2025).</w:t>
      </w:r>
      <w:r w:rsidRPr="00B95905">
        <w:rPr>
          <w:rFonts w:cs="Arial"/>
          <w:i/>
          <w:iCs/>
          <w:szCs w:val="22"/>
        </w:rPr>
        <w:t xml:space="preserve"> </w:t>
      </w:r>
      <w:r w:rsidRPr="008A35CD">
        <w:rPr>
          <w:rFonts w:cs="Arial"/>
          <w:i/>
          <w:iCs/>
          <w:szCs w:val="22"/>
        </w:rPr>
        <w:t>The health of women from ethnic minority groups in England</w:t>
      </w:r>
      <w:r w:rsidRPr="00B95905">
        <w:rPr>
          <w:rFonts w:cs="Arial"/>
          <w:i/>
          <w:iCs/>
          <w:szCs w:val="22"/>
        </w:rPr>
        <w:t>.</w:t>
      </w:r>
      <w:r w:rsidRPr="00B95905">
        <w:rPr>
          <w:rFonts w:cs="Arial"/>
          <w:szCs w:val="22"/>
        </w:rPr>
        <w:t xml:space="preserve"> </w:t>
      </w:r>
      <w:hyperlink r:id="rId21" w:history="1">
        <w:r w:rsidRPr="00B95905">
          <w:rPr>
            <w:rStyle w:val="Hyperlink"/>
            <w:rFonts w:cs="Arial"/>
            <w:szCs w:val="22"/>
          </w:rPr>
          <w:t>https://www.kingsfund.org.uk/insight-and-analysis/long-reads/the-health-of-women-from-ethnic-minority-groups-england</w:t>
        </w:r>
      </w:hyperlink>
    </w:p>
    <w:p w14:paraId="39DDBFC2" w14:textId="77777777" w:rsidR="00731B3B" w:rsidRDefault="00731B3B" w:rsidP="00C01093">
      <w:pPr>
        <w:spacing w:after="0"/>
        <w:rPr>
          <w:rFonts w:cs="Arial"/>
          <w:szCs w:val="22"/>
        </w:rPr>
      </w:pPr>
      <w:proofErr w:type="spellStart"/>
      <w:r w:rsidRPr="009A5AF5">
        <w:rPr>
          <w:rFonts w:cs="Arial"/>
          <w:szCs w:val="22"/>
        </w:rPr>
        <w:lastRenderedPageBreak/>
        <w:t>Ravindrarajah</w:t>
      </w:r>
      <w:proofErr w:type="spellEnd"/>
      <w:r w:rsidRPr="009A5AF5">
        <w:rPr>
          <w:rFonts w:cs="Arial"/>
          <w:szCs w:val="22"/>
        </w:rPr>
        <w:t xml:space="preserve">, R., Sutton, M., Reeves, D., Cotterill, S., </w:t>
      </w:r>
      <w:proofErr w:type="spellStart"/>
      <w:r w:rsidRPr="009A5AF5">
        <w:rPr>
          <w:rFonts w:cs="Arial"/>
          <w:szCs w:val="22"/>
        </w:rPr>
        <w:t>Mcmanus</w:t>
      </w:r>
      <w:proofErr w:type="spellEnd"/>
      <w:r w:rsidRPr="009A5AF5">
        <w:rPr>
          <w:rFonts w:cs="Arial"/>
          <w:szCs w:val="22"/>
        </w:rPr>
        <w:t xml:space="preserve">, E., Meacock, R., Whittaker, W., </w:t>
      </w:r>
      <w:proofErr w:type="spellStart"/>
      <w:r w:rsidRPr="009A5AF5">
        <w:rPr>
          <w:rFonts w:cs="Arial"/>
          <w:szCs w:val="22"/>
        </w:rPr>
        <w:t>Soiland</w:t>
      </w:r>
      <w:proofErr w:type="spellEnd"/>
      <w:r w:rsidRPr="009A5AF5">
        <w:rPr>
          <w:rFonts w:cs="Arial"/>
          <w:szCs w:val="22"/>
        </w:rPr>
        <w:t xml:space="preserve">-Reyes, C., Heller, S., Bower, P. and </w:t>
      </w:r>
      <w:proofErr w:type="spellStart"/>
      <w:r w:rsidRPr="009A5AF5">
        <w:rPr>
          <w:rFonts w:cs="Arial"/>
          <w:szCs w:val="22"/>
        </w:rPr>
        <w:t>Kontopantelis</w:t>
      </w:r>
      <w:proofErr w:type="spellEnd"/>
      <w:r w:rsidRPr="009A5AF5">
        <w:rPr>
          <w:rFonts w:cs="Arial"/>
          <w:szCs w:val="22"/>
        </w:rPr>
        <w:t>, E., 2023. Referral to the NHS Diabetes Prevention Programme and conversion from nondiabetic hyperglycaemia to type 2 diabetes mellitus in England: a matched cohort analysis. </w:t>
      </w:r>
      <w:proofErr w:type="spellStart"/>
      <w:r w:rsidRPr="009A5AF5">
        <w:rPr>
          <w:rFonts w:cs="Arial"/>
          <w:i/>
          <w:iCs/>
          <w:szCs w:val="22"/>
        </w:rPr>
        <w:t>PLoS</w:t>
      </w:r>
      <w:proofErr w:type="spellEnd"/>
      <w:r w:rsidRPr="009A5AF5">
        <w:rPr>
          <w:rFonts w:cs="Arial"/>
          <w:i/>
          <w:iCs/>
          <w:szCs w:val="22"/>
        </w:rPr>
        <w:t xml:space="preserve"> medicine</w:t>
      </w:r>
      <w:r w:rsidRPr="009A5AF5">
        <w:rPr>
          <w:rFonts w:cs="Arial"/>
          <w:szCs w:val="22"/>
        </w:rPr>
        <w:t>, </w:t>
      </w:r>
      <w:r w:rsidRPr="009A5AF5">
        <w:rPr>
          <w:rFonts w:cs="Arial"/>
          <w:i/>
          <w:iCs/>
          <w:szCs w:val="22"/>
        </w:rPr>
        <w:t>20</w:t>
      </w:r>
      <w:r w:rsidRPr="009A5AF5">
        <w:rPr>
          <w:rFonts w:cs="Arial"/>
          <w:szCs w:val="22"/>
        </w:rPr>
        <w:t>(2), p.e1004177.</w:t>
      </w:r>
    </w:p>
    <w:p w14:paraId="0B125563" w14:textId="77777777" w:rsidR="00731B3B" w:rsidRPr="00B95905" w:rsidRDefault="00731B3B" w:rsidP="00B95905">
      <w:pPr>
        <w:spacing w:after="0"/>
        <w:rPr>
          <w:rFonts w:cs="Arial"/>
          <w:szCs w:val="22"/>
        </w:rPr>
      </w:pPr>
      <w:r w:rsidRPr="00B95905">
        <w:rPr>
          <w:rFonts w:cs="Arial"/>
          <w:szCs w:val="22"/>
        </w:rPr>
        <w:t>Saeed, S., Kanaya, A.M., Bennet, L. and Nilsson, P.M., 2020. Cardiovascular risk assessment in South and Middle-East Asians living in the Western countries. </w:t>
      </w:r>
      <w:r w:rsidRPr="00B95905">
        <w:rPr>
          <w:rFonts w:cs="Arial"/>
          <w:i/>
          <w:iCs/>
          <w:szCs w:val="22"/>
        </w:rPr>
        <w:t>Pakistan Journal of Medical Sciences</w:t>
      </w:r>
      <w:r w:rsidRPr="00B95905">
        <w:rPr>
          <w:rFonts w:cs="Arial"/>
          <w:szCs w:val="22"/>
        </w:rPr>
        <w:t>, </w:t>
      </w:r>
      <w:r w:rsidRPr="00B95905">
        <w:rPr>
          <w:rFonts w:cs="Arial"/>
          <w:i/>
          <w:iCs/>
          <w:szCs w:val="22"/>
        </w:rPr>
        <w:t>36</w:t>
      </w:r>
      <w:r w:rsidRPr="00B95905">
        <w:rPr>
          <w:rFonts w:cs="Arial"/>
          <w:szCs w:val="22"/>
        </w:rPr>
        <w:t>(7), p.1719.</w:t>
      </w:r>
    </w:p>
    <w:p w14:paraId="59627D9F" w14:textId="77777777" w:rsidR="00731B3B" w:rsidRPr="00B95905" w:rsidRDefault="00731B3B" w:rsidP="00B95905">
      <w:pPr>
        <w:spacing w:after="0"/>
        <w:rPr>
          <w:rFonts w:cs="Arial"/>
          <w:szCs w:val="22"/>
        </w:rPr>
      </w:pPr>
      <w:r w:rsidRPr="00B95905">
        <w:rPr>
          <w:rFonts w:cs="Arial"/>
          <w:szCs w:val="22"/>
        </w:rPr>
        <w:t xml:space="preserve">Sultana, R., Husain, N., Allen, O. and Taylor, P., 2026. Barriers and facilitators for Help-Seeking </w:t>
      </w:r>
      <w:proofErr w:type="spellStart"/>
      <w:r w:rsidRPr="00B95905">
        <w:rPr>
          <w:rFonts w:cs="Arial"/>
          <w:szCs w:val="22"/>
        </w:rPr>
        <w:t>behaviors</w:t>
      </w:r>
      <w:proofErr w:type="spellEnd"/>
      <w:r w:rsidRPr="00B95905">
        <w:rPr>
          <w:rFonts w:cs="Arial"/>
          <w:szCs w:val="22"/>
        </w:rPr>
        <w:t xml:space="preserve"> in British South Asian women who have experienced domestic violence: A qualitative study. </w:t>
      </w:r>
      <w:r w:rsidRPr="00B95905">
        <w:rPr>
          <w:rFonts w:cs="Arial"/>
          <w:i/>
          <w:iCs/>
          <w:szCs w:val="22"/>
        </w:rPr>
        <w:t>Families in Society</w:t>
      </w:r>
      <w:r w:rsidRPr="00B95905">
        <w:rPr>
          <w:rFonts w:cs="Arial"/>
          <w:szCs w:val="22"/>
        </w:rPr>
        <w:t>, </w:t>
      </w:r>
      <w:r w:rsidRPr="00B95905">
        <w:rPr>
          <w:rFonts w:cs="Arial"/>
          <w:i/>
          <w:iCs/>
          <w:szCs w:val="22"/>
        </w:rPr>
        <w:t>107</w:t>
      </w:r>
      <w:r w:rsidRPr="00B95905">
        <w:rPr>
          <w:rFonts w:cs="Arial"/>
          <w:szCs w:val="22"/>
        </w:rPr>
        <w:t>(1), pp.90-110.</w:t>
      </w:r>
    </w:p>
    <w:p w14:paraId="327A219E" w14:textId="77777777" w:rsidR="00731B3B" w:rsidRPr="00B95905" w:rsidRDefault="00731B3B" w:rsidP="00B95905">
      <w:pPr>
        <w:spacing w:after="0"/>
        <w:rPr>
          <w:rFonts w:cs="Arial"/>
          <w:szCs w:val="22"/>
        </w:rPr>
      </w:pPr>
      <w:bookmarkStart w:id="30" w:name="_Hlk225106658"/>
      <w:r w:rsidRPr="00B95905">
        <w:rPr>
          <w:rFonts w:cs="Arial"/>
          <w:szCs w:val="22"/>
        </w:rPr>
        <w:t>Tanner</w:t>
      </w:r>
      <w:bookmarkEnd w:id="30"/>
      <w:r w:rsidRPr="00B95905">
        <w:rPr>
          <w:rFonts w:cs="Arial"/>
          <w:szCs w:val="22"/>
        </w:rPr>
        <w:t>, L., Kenny, R.P.W., Still, M., Ling, J., Pearson, F., Thompson, K. and Bhardwaj-Gosling, R., 2022. NHS Health Check programme: a rapid review update. </w:t>
      </w:r>
      <w:r w:rsidRPr="00B95905">
        <w:rPr>
          <w:rFonts w:cs="Arial"/>
          <w:i/>
          <w:iCs/>
          <w:szCs w:val="22"/>
        </w:rPr>
        <w:t>BMJ open</w:t>
      </w:r>
      <w:r w:rsidRPr="00B95905">
        <w:rPr>
          <w:rFonts w:cs="Arial"/>
          <w:szCs w:val="22"/>
        </w:rPr>
        <w:t>, </w:t>
      </w:r>
      <w:r w:rsidRPr="00B95905">
        <w:rPr>
          <w:rFonts w:cs="Arial"/>
          <w:i/>
          <w:iCs/>
          <w:szCs w:val="22"/>
        </w:rPr>
        <w:t>12</w:t>
      </w:r>
      <w:r w:rsidRPr="00B95905">
        <w:rPr>
          <w:rFonts w:cs="Arial"/>
          <w:szCs w:val="22"/>
        </w:rPr>
        <w:t>(2), p.e052832.</w:t>
      </w:r>
    </w:p>
    <w:p w14:paraId="1268709C" w14:textId="77777777" w:rsidR="00731B3B" w:rsidRDefault="00731B3B" w:rsidP="00C01093">
      <w:pPr>
        <w:spacing w:after="0"/>
        <w:rPr>
          <w:rFonts w:cs="Arial"/>
          <w:szCs w:val="22"/>
        </w:rPr>
      </w:pPr>
      <w:r w:rsidRPr="00D43AD4">
        <w:rPr>
          <w:rFonts w:cs="Arial"/>
          <w:szCs w:val="22"/>
        </w:rPr>
        <w:t>Tanner, L., Kenny, R.P.W., Still, M., Ling, J., Pearson, F., Thompson, K. and Bhardwaj-Gosling, R., 2022. NHS Health Check programme: a rapid review update. </w:t>
      </w:r>
      <w:r w:rsidRPr="00D43AD4">
        <w:rPr>
          <w:rFonts w:cs="Arial"/>
          <w:i/>
          <w:iCs/>
          <w:szCs w:val="22"/>
        </w:rPr>
        <w:t>BMJ open</w:t>
      </w:r>
      <w:r w:rsidRPr="00D43AD4">
        <w:rPr>
          <w:rFonts w:cs="Arial"/>
          <w:szCs w:val="22"/>
        </w:rPr>
        <w:t>, </w:t>
      </w:r>
      <w:r w:rsidRPr="00D43AD4">
        <w:rPr>
          <w:rFonts w:cs="Arial"/>
          <w:i/>
          <w:iCs/>
          <w:szCs w:val="22"/>
        </w:rPr>
        <w:t>12</w:t>
      </w:r>
      <w:r w:rsidRPr="00D43AD4">
        <w:rPr>
          <w:rFonts w:cs="Arial"/>
          <w:szCs w:val="22"/>
        </w:rPr>
        <w:t>(2), p.e052832.</w:t>
      </w:r>
    </w:p>
    <w:p w14:paraId="4BB4CBB7" w14:textId="77777777" w:rsidR="00731B3B" w:rsidRPr="00B95905" w:rsidRDefault="00731B3B" w:rsidP="00B95905">
      <w:pPr>
        <w:spacing w:after="0"/>
        <w:rPr>
          <w:rFonts w:cs="Arial"/>
          <w:szCs w:val="22"/>
        </w:rPr>
      </w:pPr>
      <w:bookmarkStart w:id="31" w:name="_Hlk225106531"/>
      <w:r w:rsidRPr="00B95905">
        <w:rPr>
          <w:rFonts w:cs="Arial"/>
          <w:szCs w:val="22"/>
        </w:rPr>
        <w:t>Taylor</w:t>
      </w:r>
      <w:bookmarkEnd w:id="31"/>
      <w:r w:rsidRPr="00B95905">
        <w:rPr>
          <w:rFonts w:cs="Arial"/>
          <w:szCs w:val="22"/>
        </w:rPr>
        <w:t>, R., 2022. Type 2 diabetes: the problem and the solution. </w:t>
      </w:r>
      <w:r w:rsidRPr="00B95905">
        <w:rPr>
          <w:rFonts w:cs="Arial"/>
          <w:i/>
          <w:iCs/>
          <w:szCs w:val="22"/>
        </w:rPr>
        <w:t>British Journal of Diabetes</w:t>
      </w:r>
      <w:r w:rsidRPr="00B95905">
        <w:rPr>
          <w:rFonts w:cs="Arial"/>
          <w:szCs w:val="22"/>
        </w:rPr>
        <w:t>, </w:t>
      </w:r>
      <w:r w:rsidRPr="00B95905">
        <w:rPr>
          <w:rFonts w:cs="Arial"/>
          <w:i/>
          <w:iCs/>
          <w:szCs w:val="22"/>
        </w:rPr>
        <w:t>22</w:t>
      </w:r>
      <w:r w:rsidRPr="00B95905">
        <w:rPr>
          <w:rFonts w:cs="Arial"/>
          <w:szCs w:val="22"/>
        </w:rPr>
        <w:t xml:space="preserve">(Supplement 1), </w:t>
      </w:r>
      <w:proofErr w:type="gramStart"/>
      <w:r w:rsidRPr="00B95905">
        <w:rPr>
          <w:rFonts w:cs="Arial"/>
          <w:szCs w:val="22"/>
        </w:rPr>
        <w:t>pp.S</w:t>
      </w:r>
      <w:proofErr w:type="gramEnd"/>
      <w:r w:rsidRPr="00B95905">
        <w:rPr>
          <w:rFonts w:cs="Arial"/>
          <w:szCs w:val="22"/>
        </w:rPr>
        <w:t>55-S58.</w:t>
      </w:r>
    </w:p>
    <w:p w14:paraId="71F80A69" w14:textId="77777777" w:rsidR="00731B3B" w:rsidRPr="00B95905" w:rsidRDefault="00731B3B" w:rsidP="00B95905">
      <w:pPr>
        <w:spacing w:after="0"/>
        <w:rPr>
          <w:rFonts w:cs="Arial"/>
          <w:szCs w:val="22"/>
        </w:rPr>
      </w:pPr>
      <w:r w:rsidRPr="00B95905">
        <w:rPr>
          <w:rFonts w:cs="Arial"/>
          <w:szCs w:val="22"/>
        </w:rPr>
        <w:t xml:space="preserve">Thomas, T. (2026). </w:t>
      </w:r>
      <w:r w:rsidRPr="00244722">
        <w:rPr>
          <w:rFonts w:cs="Arial"/>
          <w:i/>
          <w:iCs/>
          <w:szCs w:val="22"/>
        </w:rPr>
        <w:t>Ethnic minorities in England less likely to have access to diabetes tech – study</w:t>
      </w:r>
      <w:r w:rsidRPr="00B95905">
        <w:rPr>
          <w:rFonts w:cs="Arial"/>
          <w:i/>
          <w:iCs/>
          <w:szCs w:val="22"/>
        </w:rPr>
        <w:t>.</w:t>
      </w:r>
      <w:r w:rsidRPr="00B95905">
        <w:rPr>
          <w:rFonts w:cs="Arial"/>
          <w:szCs w:val="22"/>
        </w:rPr>
        <w:t xml:space="preserve"> </w:t>
      </w:r>
      <w:hyperlink r:id="rId22" w:history="1">
        <w:r w:rsidRPr="00B95905">
          <w:rPr>
            <w:rStyle w:val="Hyperlink"/>
            <w:rFonts w:cs="Arial"/>
            <w:szCs w:val="22"/>
          </w:rPr>
          <w:t>https://www.theguardian.com/society/2026/jan/01/ethnic-minorities-in-england-less-likely-to-have-access-to-diabetes-tech-study?hl=en-US</w:t>
        </w:r>
      </w:hyperlink>
    </w:p>
    <w:p w14:paraId="53B463AA" w14:textId="77777777" w:rsidR="00731B3B" w:rsidRPr="00B95905" w:rsidRDefault="00731B3B" w:rsidP="00B95905">
      <w:pPr>
        <w:spacing w:after="0"/>
        <w:rPr>
          <w:rFonts w:cs="Arial"/>
          <w:szCs w:val="22"/>
        </w:rPr>
      </w:pPr>
      <w:bookmarkStart w:id="32" w:name="_Hlk225107558"/>
      <w:r w:rsidRPr="00B95905">
        <w:rPr>
          <w:rFonts w:cs="Arial"/>
          <w:szCs w:val="22"/>
        </w:rPr>
        <w:t>Tower Hamlets</w:t>
      </w:r>
      <w:bookmarkEnd w:id="32"/>
      <w:r w:rsidRPr="00B95905">
        <w:rPr>
          <w:rFonts w:cs="Arial"/>
          <w:szCs w:val="22"/>
        </w:rPr>
        <w:t xml:space="preserve">, (2024). </w:t>
      </w:r>
      <w:r w:rsidRPr="00B95905">
        <w:rPr>
          <w:rFonts w:cs="Arial"/>
          <w:i/>
          <w:iCs/>
          <w:szCs w:val="22"/>
        </w:rPr>
        <w:t>Tower Hamlets Borough Profile:</w:t>
      </w:r>
      <w:r w:rsidRPr="00B95905">
        <w:rPr>
          <w:rFonts w:cs="Arial"/>
          <w:szCs w:val="22"/>
        </w:rPr>
        <w:t xml:space="preserve"> </w:t>
      </w:r>
      <w:r w:rsidRPr="00B95905">
        <w:rPr>
          <w:rFonts w:cs="Arial"/>
          <w:i/>
          <w:iCs/>
          <w:szCs w:val="22"/>
        </w:rPr>
        <w:t xml:space="preserve">Corporate Strategy and Improvement Team. </w:t>
      </w:r>
      <w:hyperlink r:id="rId23" w:history="1">
        <w:r w:rsidRPr="00B95905">
          <w:rPr>
            <w:rStyle w:val="Hyperlink"/>
            <w:rFonts w:cs="Arial"/>
            <w:szCs w:val="22"/>
          </w:rPr>
          <w:t>https://www.towerhamlets.gov.uk/Documents/Borough_statistics/Tower-Hamlets-Borough-Profile-2024.pdf</w:t>
        </w:r>
      </w:hyperlink>
    </w:p>
    <w:p w14:paraId="4A6064F9" w14:textId="77777777" w:rsidR="00731B3B" w:rsidRDefault="00731B3B" w:rsidP="00731B3B">
      <w:pPr>
        <w:spacing w:after="0"/>
        <w:rPr>
          <w:rFonts w:cs="Arial"/>
          <w:i/>
          <w:iCs/>
          <w:szCs w:val="22"/>
        </w:rPr>
      </w:pPr>
      <w:r w:rsidRPr="00E03BCB">
        <w:t xml:space="preserve">UK GOV, (2020). </w:t>
      </w:r>
      <w:r w:rsidRPr="00AF478D">
        <w:rPr>
          <w:i/>
          <w:iCs/>
        </w:rPr>
        <w:t>Health matters: preventing Type 2 Diabetes</w:t>
      </w:r>
      <w:r w:rsidRPr="00E03BCB">
        <w:rPr>
          <w:i/>
          <w:iCs/>
        </w:rPr>
        <w:t xml:space="preserve">. </w:t>
      </w:r>
      <w:hyperlink r:id="rId24" w:history="1">
        <w:r w:rsidRPr="00E03BCB">
          <w:rPr>
            <w:rStyle w:val="Hyperlink"/>
          </w:rPr>
          <w:t>https://www.gov.uk/government/publications/health-matters-preventing-type-2-diabetes/health-matters-preventing-type-2-diabetes</w:t>
        </w:r>
      </w:hyperlink>
    </w:p>
    <w:p w14:paraId="6F0E73BB" w14:textId="77777777" w:rsidR="00731B3B" w:rsidRDefault="00731B3B" w:rsidP="00731B3B">
      <w:pPr>
        <w:spacing w:after="0"/>
        <w:rPr>
          <w:rFonts w:cs="Arial"/>
          <w:i/>
          <w:iCs/>
          <w:szCs w:val="22"/>
        </w:rPr>
      </w:pPr>
      <w:r w:rsidRPr="00E03BCB">
        <w:t xml:space="preserve">UK GOV, (2022). </w:t>
      </w:r>
      <w:r w:rsidRPr="00AF478D">
        <w:rPr>
          <w:i/>
          <w:iCs/>
        </w:rPr>
        <w:t>Trend Deck 2021: Demographics</w:t>
      </w:r>
      <w:r w:rsidRPr="00E03BCB">
        <w:rPr>
          <w:i/>
          <w:iCs/>
        </w:rPr>
        <w:t xml:space="preserve">. </w:t>
      </w:r>
      <w:hyperlink r:id="rId25" w:history="1">
        <w:r w:rsidRPr="00E03BCB">
          <w:rPr>
            <w:rStyle w:val="Hyperlink"/>
          </w:rPr>
          <w:t>https://www.gov.uk/government/publications/trend-deck-2021-demographics/trend-deck-2021-demographics</w:t>
        </w:r>
      </w:hyperlink>
    </w:p>
    <w:p w14:paraId="187AAD85" w14:textId="77777777" w:rsidR="00731B3B" w:rsidRPr="00B95905" w:rsidRDefault="00731B3B" w:rsidP="00B95905">
      <w:pPr>
        <w:spacing w:after="0"/>
        <w:rPr>
          <w:rFonts w:cs="Arial"/>
          <w:szCs w:val="22"/>
        </w:rPr>
      </w:pPr>
      <w:bookmarkStart w:id="33" w:name="_Hlk225106480"/>
      <w:r w:rsidRPr="00B95905">
        <w:rPr>
          <w:rFonts w:cs="Arial"/>
          <w:szCs w:val="22"/>
        </w:rPr>
        <w:t>van Niel</w:t>
      </w:r>
      <w:bookmarkEnd w:id="33"/>
      <w:r w:rsidRPr="00B95905">
        <w:rPr>
          <w:rFonts w:cs="Arial"/>
          <w:szCs w:val="22"/>
        </w:rPr>
        <w:t>, J., Geelhoed</w:t>
      </w:r>
      <w:r w:rsidRPr="00B95905">
        <w:rPr>
          <w:rFonts w:ascii="Cambria Math" w:hAnsi="Cambria Math" w:cs="Cambria Math"/>
          <w:szCs w:val="22"/>
        </w:rPr>
        <w:t>‐</w:t>
      </w:r>
      <w:proofErr w:type="spellStart"/>
      <w:r w:rsidRPr="00B95905">
        <w:rPr>
          <w:rFonts w:cs="Arial"/>
          <w:szCs w:val="22"/>
        </w:rPr>
        <w:t>Duijvestijn</w:t>
      </w:r>
      <w:proofErr w:type="spellEnd"/>
      <w:r w:rsidRPr="00B95905">
        <w:rPr>
          <w:rFonts w:cs="Arial"/>
          <w:szCs w:val="22"/>
        </w:rPr>
        <w:t xml:space="preserve">, P.H., Numans, M.E., </w:t>
      </w:r>
      <w:proofErr w:type="spellStart"/>
      <w:r w:rsidRPr="00B95905">
        <w:rPr>
          <w:rFonts w:cs="Arial"/>
          <w:szCs w:val="22"/>
        </w:rPr>
        <w:t>Kharagjitsingh</w:t>
      </w:r>
      <w:proofErr w:type="spellEnd"/>
      <w:r w:rsidRPr="00B95905">
        <w:rPr>
          <w:rFonts w:cs="Arial"/>
          <w:szCs w:val="22"/>
        </w:rPr>
        <w:t xml:space="preserve">, A.V. and Vos, R.C., 2021. Type 2 diabetes in South Asians compared to Europeans: Higher risk and earlier development of major cardiovascular events irrespective of the presence and degree of retinopathy. Results from The </w:t>
      </w:r>
      <w:proofErr w:type="spellStart"/>
      <w:r w:rsidRPr="00B95905">
        <w:rPr>
          <w:rFonts w:cs="Arial"/>
          <w:szCs w:val="22"/>
        </w:rPr>
        <w:t>HinDu</w:t>
      </w:r>
      <w:proofErr w:type="spellEnd"/>
      <w:r w:rsidRPr="00B95905">
        <w:rPr>
          <w:rFonts w:cs="Arial"/>
          <w:szCs w:val="22"/>
        </w:rPr>
        <w:t xml:space="preserve"> </w:t>
      </w:r>
      <w:proofErr w:type="gramStart"/>
      <w:r w:rsidRPr="00B95905">
        <w:rPr>
          <w:rFonts w:cs="Arial"/>
          <w:szCs w:val="22"/>
        </w:rPr>
        <w:t>The</w:t>
      </w:r>
      <w:proofErr w:type="gramEnd"/>
      <w:r w:rsidRPr="00B95905">
        <w:rPr>
          <w:rFonts w:cs="Arial"/>
          <w:szCs w:val="22"/>
        </w:rPr>
        <w:t xml:space="preserve"> Hague Diabetes Study. </w:t>
      </w:r>
      <w:r w:rsidRPr="00B95905">
        <w:rPr>
          <w:rFonts w:cs="Arial"/>
          <w:i/>
          <w:iCs/>
          <w:szCs w:val="22"/>
        </w:rPr>
        <w:t>Endocrinology, diabetes &amp; metabolism</w:t>
      </w:r>
      <w:r w:rsidRPr="00B95905">
        <w:rPr>
          <w:rFonts w:cs="Arial"/>
          <w:szCs w:val="22"/>
        </w:rPr>
        <w:t>, </w:t>
      </w:r>
      <w:r w:rsidRPr="00B95905">
        <w:rPr>
          <w:rFonts w:cs="Arial"/>
          <w:i/>
          <w:iCs/>
          <w:szCs w:val="22"/>
        </w:rPr>
        <w:t>4</w:t>
      </w:r>
      <w:r w:rsidRPr="00B95905">
        <w:rPr>
          <w:rFonts w:cs="Arial"/>
          <w:szCs w:val="22"/>
        </w:rPr>
        <w:t>(3), p.e00242.</w:t>
      </w:r>
    </w:p>
    <w:p w14:paraId="355F800A" w14:textId="77777777" w:rsidR="00731B3B" w:rsidRDefault="00731B3B" w:rsidP="00731B3B">
      <w:pPr>
        <w:spacing w:after="0"/>
        <w:rPr>
          <w:rFonts w:cs="Arial"/>
          <w:i/>
          <w:iCs/>
          <w:szCs w:val="22"/>
        </w:rPr>
      </w:pPr>
      <w:r w:rsidRPr="00E03BCB">
        <w:t xml:space="preserve">VCU, (2025). </w:t>
      </w:r>
      <w:r w:rsidRPr="00672C4A">
        <w:rPr>
          <w:i/>
          <w:iCs/>
        </w:rPr>
        <w:t>Social Determinants of Health</w:t>
      </w:r>
      <w:r w:rsidRPr="00E03BCB">
        <w:rPr>
          <w:i/>
          <w:iCs/>
        </w:rPr>
        <w:t xml:space="preserve">. </w:t>
      </w:r>
      <w:hyperlink r:id="rId26" w:history="1">
        <w:r w:rsidRPr="00E03BCB">
          <w:rPr>
            <w:rStyle w:val="Hyperlink"/>
          </w:rPr>
          <w:t>https://guides.library.vcu.edu/sdoh</w:t>
        </w:r>
      </w:hyperlink>
    </w:p>
    <w:p w14:paraId="2BBFC65E" w14:textId="77777777" w:rsidR="00731B3B" w:rsidRDefault="00731B3B" w:rsidP="00C01093">
      <w:pPr>
        <w:spacing w:after="0"/>
        <w:rPr>
          <w:rFonts w:cs="Arial"/>
          <w:szCs w:val="22"/>
        </w:rPr>
      </w:pPr>
      <w:bookmarkStart w:id="34" w:name="_Hlk225107375"/>
      <w:r w:rsidRPr="00B95905">
        <w:rPr>
          <w:rFonts w:cs="Arial"/>
          <w:szCs w:val="22"/>
        </w:rPr>
        <w:t>Volkow</w:t>
      </w:r>
      <w:bookmarkEnd w:id="34"/>
      <w:r w:rsidRPr="00B95905">
        <w:rPr>
          <w:rFonts w:cs="Arial"/>
          <w:szCs w:val="22"/>
        </w:rPr>
        <w:t xml:space="preserve">, N.D. and </w:t>
      </w:r>
      <w:bookmarkStart w:id="35" w:name="_Hlk225107382"/>
      <w:r w:rsidRPr="00B95905">
        <w:rPr>
          <w:rFonts w:cs="Arial"/>
          <w:szCs w:val="22"/>
        </w:rPr>
        <w:t>Blanco</w:t>
      </w:r>
      <w:bookmarkEnd w:id="35"/>
      <w:r w:rsidRPr="00B95905">
        <w:rPr>
          <w:rFonts w:cs="Arial"/>
          <w:szCs w:val="22"/>
        </w:rPr>
        <w:t xml:space="preserve">, C., 2023. Substance use disorders: a comprehensive update of classification, epidemiology, neurobiology, clinical aspects, </w:t>
      </w:r>
      <w:proofErr w:type="gramStart"/>
      <w:r w:rsidRPr="00B95905">
        <w:rPr>
          <w:rFonts w:cs="Arial"/>
          <w:szCs w:val="22"/>
        </w:rPr>
        <w:t>treatment</w:t>
      </w:r>
      <w:proofErr w:type="gramEnd"/>
      <w:r w:rsidRPr="00B95905">
        <w:rPr>
          <w:rFonts w:cs="Arial"/>
          <w:szCs w:val="22"/>
        </w:rPr>
        <w:t xml:space="preserve"> and prevention. </w:t>
      </w:r>
      <w:r w:rsidRPr="00B95905">
        <w:rPr>
          <w:rFonts w:cs="Arial"/>
          <w:i/>
          <w:iCs/>
          <w:szCs w:val="22"/>
        </w:rPr>
        <w:t>World Psychiatry</w:t>
      </w:r>
      <w:r w:rsidRPr="00B95905">
        <w:rPr>
          <w:rFonts w:cs="Arial"/>
          <w:szCs w:val="22"/>
        </w:rPr>
        <w:t>, </w:t>
      </w:r>
      <w:r w:rsidRPr="00B95905">
        <w:rPr>
          <w:rFonts w:cs="Arial"/>
          <w:i/>
          <w:iCs/>
          <w:szCs w:val="22"/>
        </w:rPr>
        <w:t>22</w:t>
      </w:r>
      <w:r w:rsidRPr="00B95905">
        <w:rPr>
          <w:rFonts w:cs="Arial"/>
          <w:szCs w:val="22"/>
        </w:rPr>
        <w:t>(2), pp.203-229.</w:t>
      </w:r>
    </w:p>
    <w:p w14:paraId="7729C99B" w14:textId="77777777" w:rsidR="00731B3B" w:rsidRDefault="00731B3B" w:rsidP="00C01093">
      <w:pPr>
        <w:spacing w:after="0"/>
        <w:rPr>
          <w:rFonts w:cs="Arial"/>
          <w:szCs w:val="22"/>
        </w:rPr>
      </w:pPr>
      <w:r w:rsidRPr="00763DF8">
        <w:rPr>
          <w:rFonts w:cs="Arial"/>
          <w:szCs w:val="22"/>
        </w:rPr>
        <w:lastRenderedPageBreak/>
        <w:t>Xiao, M., Núñez-Elvira, A. and Kristensen, S.R., 2025. How does the quality of outcomes framework impact on the quality of life of adult patients with diabetes? A cross-section study in England using GP Patient Survey data. </w:t>
      </w:r>
      <w:r w:rsidRPr="00763DF8">
        <w:rPr>
          <w:rFonts w:cs="Arial"/>
          <w:i/>
          <w:iCs/>
          <w:szCs w:val="22"/>
        </w:rPr>
        <w:t>BMC Primary Care</w:t>
      </w:r>
      <w:r w:rsidRPr="00763DF8">
        <w:rPr>
          <w:rFonts w:cs="Arial"/>
          <w:szCs w:val="22"/>
        </w:rPr>
        <w:t>, </w:t>
      </w:r>
      <w:r w:rsidRPr="00763DF8">
        <w:rPr>
          <w:rFonts w:cs="Arial"/>
          <w:i/>
          <w:iCs/>
          <w:szCs w:val="22"/>
        </w:rPr>
        <w:t>26</w:t>
      </w:r>
      <w:r w:rsidRPr="00763DF8">
        <w:rPr>
          <w:rFonts w:cs="Arial"/>
          <w:szCs w:val="22"/>
        </w:rPr>
        <w:t>(1), p.327.</w:t>
      </w:r>
    </w:p>
    <w:sectPr w:rsidR="00731B3B">
      <w:footerReference w:type="default" r:id="rId2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1B43D2" w14:textId="77777777" w:rsidR="003807FC" w:rsidRDefault="003807FC" w:rsidP="00BB482C">
      <w:pPr>
        <w:spacing w:after="0" w:line="240" w:lineRule="auto"/>
      </w:pPr>
      <w:r>
        <w:separator/>
      </w:r>
    </w:p>
  </w:endnote>
  <w:endnote w:type="continuationSeparator" w:id="0">
    <w:p w14:paraId="5C2C8423" w14:textId="77777777" w:rsidR="003807FC" w:rsidRDefault="003807FC" w:rsidP="00BB48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20"/>
        <w:szCs w:val="20"/>
      </w:rPr>
      <w:id w:val="-1028707462"/>
      <w:docPartObj>
        <w:docPartGallery w:val="Page Numbers (Bottom of Page)"/>
        <w:docPartUnique/>
      </w:docPartObj>
    </w:sdtPr>
    <w:sdtEndPr>
      <w:rPr>
        <w:noProof/>
      </w:rPr>
    </w:sdtEndPr>
    <w:sdtContent>
      <w:p w14:paraId="45567E62" w14:textId="3AB4B648" w:rsidR="00BB482C" w:rsidRPr="00BB482C" w:rsidRDefault="00BB482C">
        <w:pPr>
          <w:pStyle w:val="Footer"/>
          <w:jc w:val="right"/>
          <w:rPr>
            <w:sz w:val="20"/>
            <w:szCs w:val="20"/>
          </w:rPr>
        </w:pPr>
        <w:r w:rsidRPr="00BB482C">
          <w:rPr>
            <w:sz w:val="20"/>
            <w:szCs w:val="20"/>
          </w:rPr>
          <w:fldChar w:fldCharType="begin"/>
        </w:r>
        <w:r w:rsidRPr="00BB482C">
          <w:rPr>
            <w:sz w:val="20"/>
            <w:szCs w:val="20"/>
          </w:rPr>
          <w:instrText xml:space="preserve"> PAGE   \* MERGEFORMAT </w:instrText>
        </w:r>
        <w:r w:rsidRPr="00BB482C">
          <w:rPr>
            <w:sz w:val="20"/>
            <w:szCs w:val="20"/>
          </w:rPr>
          <w:fldChar w:fldCharType="separate"/>
        </w:r>
        <w:r w:rsidRPr="00BB482C">
          <w:rPr>
            <w:noProof/>
            <w:sz w:val="20"/>
            <w:szCs w:val="20"/>
          </w:rPr>
          <w:t>2</w:t>
        </w:r>
        <w:r w:rsidRPr="00BB482C">
          <w:rPr>
            <w:noProof/>
            <w:sz w:val="20"/>
            <w:szCs w:val="20"/>
          </w:rPr>
          <w:fldChar w:fldCharType="end"/>
        </w:r>
      </w:p>
    </w:sdtContent>
  </w:sdt>
  <w:p w14:paraId="4730C206" w14:textId="77777777" w:rsidR="00BB482C" w:rsidRPr="00BB482C" w:rsidRDefault="00BB482C">
    <w:pPr>
      <w:pStyle w:val="Footer"/>
      <w:rPr>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652AC5" w14:textId="77777777" w:rsidR="003807FC" w:rsidRDefault="003807FC" w:rsidP="00BB482C">
      <w:pPr>
        <w:spacing w:after="0" w:line="240" w:lineRule="auto"/>
      </w:pPr>
      <w:r>
        <w:separator/>
      </w:r>
    </w:p>
  </w:footnote>
  <w:footnote w:type="continuationSeparator" w:id="0">
    <w:p w14:paraId="7818C159" w14:textId="77777777" w:rsidR="003807FC" w:rsidRDefault="003807FC" w:rsidP="00BB482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A966F2"/>
    <w:multiLevelType w:val="multilevel"/>
    <w:tmpl w:val="41CC7A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DF45C56"/>
    <w:multiLevelType w:val="multilevel"/>
    <w:tmpl w:val="294248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63384349">
    <w:abstractNumId w:val="0"/>
  </w:num>
  <w:num w:numId="2" w16cid:durableId="83264219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0366"/>
    <w:rsid w:val="00002432"/>
    <w:rsid w:val="000207B2"/>
    <w:rsid w:val="000439B3"/>
    <w:rsid w:val="00050651"/>
    <w:rsid w:val="00055977"/>
    <w:rsid w:val="000932AD"/>
    <w:rsid w:val="000D2281"/>
    <w:rsid w:val="00117A26"/>
    <w:rsid w:val="00136F99"/>
    <w:rsid w:val="001A2C33"/>
    <w:rsid w:val="001A5596"/>
    <w:rsid w:val="001B0023"/>
    <w:rsid w:val="001B6F3E"/>
    <w:rsid w:val="00264E59"/>
    <w:rsid w:val="00315346"/>
    <w:rsid w:val="00315380"/>
    <w:rsid w:val="003578DC"/>
    <w:rsid w:val="003807FC"/>
    <w:rsid w:val="003876AF"/>
    <w:rsid w:val="00395310"/>
    <w:rsid w:val="003C53E4"/>
    <w:rsid w:val="0040568F"/>
    <w:rsid w:val="00453153"/>
    <w:rsid w:val="004A2CB6"/>
    <w:rsid w:val="0050375B"/>
    <w:rsid w:val="00517F7D"/>
    <w:rsid w:val="00524AD9"/>
    <w:rsid w:val="005C05C3"/>
    <w:rsid w:val="005F6D60"/>
    <w:rsid w:val="0063190B"/>
    <w:rsid w:val="0066687D"/>
    <w:rsid w:val="006A434D"/>
    <w:rsid w:val="007157D8"/>
    <w:rsid w:val="00731B3B"/>
    <w:rsid w:val="007340D2"/>
    <w:rsid w:val="007905BD"/>
    <w:rsid w:val="007913C5"/>
    <w:rsid w:val="007E4707"/>
    <w:rsid w:val="007E7ED4"/>
    <w:rsid w:val="008751E9"/>
    <w:rsid w:val="008B25CC"/>
    <w:rsid w:val="00912BD9"/>
    <w:rsid w:val="00940E88"/>
    <w:rsid w:val="00943033"/>
    <w:rsid w:val="00944F35"/>
    <w:rsid w:val="009510B1"/>
    <w:rsid w:val="00960366"/>
    <w:rsid w:val="00975939"/>
    <w:rsid w:val="009A5FF1"/>
    <w:rsid w:val="009D2C9A"/>
    <w:rsid w:val="00A10154"/>
    <w:rsid w:val="00A10814"/>
    <w:rsid w:val="00A22300"/>
    <w:rsid w:val="00A354C8"/>
    <w:rsid w:val="00A41329"/>
    <w:rsid w:val="00A6542D"/>
    <w:rsid w:val="00A82640"/>
    <w:rsid w:val="00A865B0"/>
    <w:rsid w:val="00A90BAF"/>
    <w:rsid w:val="00A92331"/>
    <w:rsid w:val="00AA726D"/>
    <w:rsid w:val="00B14896"/>
    <w:rsid w:val="00B2391E"/>
    <w:rsid w:val="00B92AFC"/>
    <w:rsid w:val="00B95905"/>
    <w:rsid w:val="00BB482C"/>
    <w:rsid w:val="00BB4B91"/>
    <w:rsid w:val="00BC6EF5"/>
    <w:rsid w:val="00C01093"/>
    <w:rsid w:val="00C03C11"/>
    <w:rsid w:val="00C16E65"/>
    <w:rsid w:val="00C1739F"/>
    <w:rsid w:val="00C9762B"/>
    <w:rsid w:val="00CF6794"/>
    <w:rsid w:val="00D233E3"/>
    <w:rsid w:val="00D31148"/>
    <w:rsid w:val="00D416D7"/>
    <w:rsid w:val="00DC6FB7"/>
    <w:rsid w:val="00DC6FE3"/>
    <w:rsid w:val="00DD12B5"/>
    <w:rsid w:val="00DE20A2"/>
    <w:rsid w:val="00DF15D8"/>
    <w:rsid w:val="00E13D07"/>
    <w:rsid w:val="00E65312"/>
    <w:rsid w:val="00E73427"/>
    <w:rsid w:val="00F02534"/>
    <w:rsid w:val="00F13458"/>
    <w:rsid w:val="00F32FD1"/>
    <w:rsid w:val="00FD373F"/>
    <w:rsid w:val="00FE1D77"/>
    <w:rsid w:val="00FE528D"/>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53E7F1"/>
  <w15:chartTrackingRefBased/>
  <w15:docId w15:val="{DEB9D6CD-9BC1-4B39-8993-D2E9C1E6F7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IN"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A726D"/>
    <w:pPr>
      <w:spacing w:line="360" w:lineRule="auto"/>
      <w:jc w:val="both"/>
    </w:pPr>
    <w:rPr>
      <w:rFonts w:ascii="Arial" w:hAnsi="Arial"/>
      <w:sz w:val="22"/>
    </w:rPr>
  </w:style>
  <w:style w:type="paragraph" w:styleId="Heading1">
    <w:name w:val="heading 1"/>
    <w:basedOn w:val="Normal"/>
    <w:next w:val="Normal"/>
    <w:link w:val="Heading1Char"/>
    <w:autoRedefine/>
    <w:uiPriority w:val="9"/>
    <w:qFormat/>
    <w:rsid w:val="00FD373F"/>
    <w:pPr>
      <w:keepNext/>
      <w:keepLines/>
      <w:spacing w:before="360" w:after="80"/>
      <w:outlineLvl w:val="0"/>
    </w:pPr>
    <w:rPr>
      <w:rFonts w:eastAsiaTheme="majorEastAsia" w:cstheme="majorBidi"/>
      <w:b/>
      <w:sz w:val="28"/>
      <w:szCs w:val="40"/>
    </w:rPr>
  </w:style>
  <w:style w:type="paragraph" w:styleId="Heading2">
    <w:name w:val="heading 2"/>
    <w:basedOn w:val="Normal"/>
    <w:next w:val="Normal"/>
    <w:link w:val="Heading2Char"/>
    <w:autoRedefine/>
    <w:uiPriority w:val="9"/>
    <w:unhideWhenUsed/>
    <w:qFormat/>
    <w:rsid w:val="00FD373F"/>
    <w:pPr>
      <w:keepNext/>
      <w:keepLines/>
      <w:spacing w:before="160" w:after="80"/>
      <w:outlineLvl w:val="1"/>
    </w:pPr>
    <w:rPr>
      <w:rFonts w:eastAsiaTheme="majorEastAsia" w:cstheme="majorBidi"/>
      <w:b/>
      <w:sz w:val="26"/>
      <w:szCs w:val="32"/>
    </w:rPr>
  </w:style>
  <w:style w:type="paragraph" w:styleId="Heading3">
    <w:name w:val="heading 3"/>
    <w:basedOn w:val="Normal"/>
    <w:next w:val="Normal"/>
    <w:link w:val="Heading3Char"/>
    <w:autoRedefine/>
    <w:uiPriority w:val="9"/>
    <w:unhideWhenUsed/>
    <w:qFormat/>
    <w:rsid w:val="00FD373F"/>
    <w:pPr>
      <w:keepNext/>
      <w:keepLines/>
      <w:spacing w:before="160" w:after="80"/>
      <w:outlineLvl w:val="2"/>
    </w:pPr>
    <w:rPr>
      <w:rFonts w:eastAsiaTheme="majorEastAsia" w:cstheme="majorBidi"/>
      <w:b/>
      <w:sz w:val="24"/>
      <w:szCs w:val="28"/>
    </w:rPr>
  </w:style>
  <w:style w:type="paragraph" w:styleId="Heading4">
    <w:name w:val="heading 4"/>
    <w:basedOn w:val="Normal"/>
    <w:next w:val="Normal"/>
    <w:link w:val="Heading4Char"/>
    <w:uiPriority w:val="9"/>
    <w:semiHidden/>
    <w:unhideWhenUsed/>
    <w:qFormat/>
    <w:rsid w:val="00960366"/>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960366"/>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96036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6036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6036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6036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D373F"/>
    <w:rPr>
      <w:rFonts w:ascii="Arial" w:eastAsiaTheme="majorEastAsia" w:hAnsi="Arial" w:cstheme="majorBidi"/>
      <w:b/>
      <w:sz w:val="28"/>
      <w:szCs w:val="40"/>
    </w:rPr>
  </w:style>
  <w:style w:type="character" w:customStyle="1" w:styleId="Heading2Char">
    <w:name w:val="Heading 2 Char"/>
    <w:basedOn w:val="DefaultParagraphFont"/>
    <w:link w:val="Heading2"/>
    <w:uiPriority w:val="9"/>
    <w:rsid w:val="00FD373F"/>
    <w:rPr>
      <w:rFonts w:ascii="Arial" w:eastAsiaTheme="majorEastAsia" w:hAnsi="Arial" w:cstheme="majorBidi"/>
      <w:b/>
      <w:sz w:val="26"/>
      <w:szCs w:val="32"/>
    </w:rPr>
  </w:style>
  <w:style w:type="character" w:customStyle="1" w:styleId="Heading3Char">
    <w:name w:val="Heading 3 Char"/>
    <w:basedOn w:val="DefaultParagraphFont"/>
    <w:link w:val="Heading3"/>
    <w:uiPriority w:val="9"/>
    <w:rsid w:val="00FD373F"/>
    <w:rPr>
      <w:rFonts w:ascii="Arial" w:eastAsiaTheme="majorEastAsia" w:hAnsi="Arial" w:cstheme="majorBidi"/>
      <w:b/>
      <w:szCs w:val="28"/>
    </w:rPr>
  </w:style>
  <w:style w:type="character" w:customStyle="1" w:styleId="Heading4Char">
    <w:name w:val="Heading 4 Char"/>
    <w:basedOn w:val="DefaultParagraphFont"/>
    <w:link w:val="Heading4"/>
    <w:uiPriority w:val="9"/>
    <w:semiHidden/>
    <w:rsid w:val="00960366"/>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960366"/>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96036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6036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6036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60366"/>
    <w:rPr>
      <w:rFonts w:eastAsiaTheme="majorEastAsia" w:cstheme="majorBidi"/>
      <w:color w:val="272727" w:themeColor="text1" w:themeTint="D8"/>
    </w:rPr>
  </w:style>
  <w:style w:type="paragraph" w:styleId="Title">
    <w:name w:val="Title"/>
    <w:basedOn w:val="Normal"/>
    <w:next w:val="Normal"/>
    <w:link w:val="TitleChar"/>
    <w:uiPriority w:val="10"/>
    <w:qFormat/>
    <w:rsid w:val="0096036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6036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6036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6036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60366"/>
    <w:pPr>
      <w:spacing w:before="160"/>
      <w:jc w:val="center"/>
    </w:pPr>
    <w:rPr>
      <w:i/>
      <w:iCs/>
      <w:color w:val="404040" w:themeColor="text1" w:themeTint="BF"/>
    </w:rPr>
  </w:style>
  <w:style w:type="character" w:customStyle="1" w:styleId="QuoteChar">
    <w:name w:val="Quote Char"/>
    <w:basedOn w:val="DefaultParagraphFont"/>
    <w:link w:val="Quote"/>
    <w:uiPriority w:val="29"/>
    <w:rsid w:val="00960366"/>
    <w:rPr>
      <w:i/>
      <w:iCs/>
      <w:color w:val="404040" w:themeColor="text1" w:themeTint="BF"/>
    </w:rPr>
  </w:style>
  <w:style w:type="paragraph" w:styleId="ListParagraph">
    <w:name w:val="List Paragraph"/>
    <w:basedOn w:val="Normal"/>
    <w:uiPriority w:val="34"/>
    <w:qFormat/>
    <w:rsid w:val="00960366"/>
    <w:pPr>
      <w:ind w:left="720"/>
      <w:contextualSpacing/>
    </w:pPr>
  </w:style>
  <w:style w:type="character" w:styleId="IntenseEmphasis">
    <w:name w:val="Intense Emphasis"/>
    <w:basedOn w:val="DefaultParagraphFont"/>
    <w:uiPriority w:val="21"/>
    <w:qFormat/>
    <w:rsid w:val="00960366"/>
    <w:rPr>
      <w:i/>
      <w:iCs/>
      <w:color w:val="2F5496" w:themeColor="accent1" w:themeShade="BF"/>
    </w:rPr>
  </w:style>
  <w:style w:type="paragraph" w:styleId="IntenseQuote">
    <w:name w:val="Intense Quote"/>
    <w:basedOn w:val="Normal"/>
    <w:next w:val="Normal"/>
    <w:link w:val="IntenseQuoteChar"/>
    <w:uiPriority w:val="30"/>
    <w:qFormat/>
    <w:rsid w:val="00960366"/>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960366"/>
    <w:rPr>
      <w:i/>
      <w:iCs/>
      <w:color w:val="2F5496" w:themeColor="accent1" w:themeShade="BF"/>
    </w:rPr>
  </w:style>
  <w:style w:type="character" w:styleId="IntenseReference">
    <w:name w:val="Intense Reference"/>
    <w:basedOn w:val="DefaultParagraphFont"/>
    <w:uiPriority w:val="32"/>
    <w:qFormat/>
    <w:rsid w:val="00960366"/>
    <w:rPr>
      <w:b/>
      <w:bCs/>
      <w:smallCaps/>
      <w:color w:val="2F5496" w:themeColor="accent1" w:themeShade="BF"/>
      <w:spacing w:val="5"/>
    </w:rPr>
  </w:style>
  <w:style w:type="table" w:styleId="TableGrid">
    <w:name w:val="Table Grid"/>
    <w:basedOn w:val="TableNormal"/>
    <w:uiPriority w:val="39"/>
    <w:rsid w:val="0096036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524AD9"/>
    <w:rPr>
      <w:color w:val="0563C1" w:themeColor="hyperlink"/>
      <w:u w:val="single"/>
    </w:rPr>
  </w:style>
  <w:style w:type="character" w:styleId="UnresolvedMention">
    <w:name w:val="Unresolved Mention"/>
    <w:basedOn w:val="DefaultParagraphFont"/>
    <w:uiPriority w:val="99"/>
    <w:semiHidden/>
    <w:unhideWhenUsed/>
    <w:rsid w:val="00524AD9"/>
    <w:rPr>
      <w:color w:val="605E5C"/>
      <w:shd w:val="clear" w:color="auto" w:fill="E1DFDD"/>
    </w:rPr>
  </w:style>
  <w:style w:type="paragraph" w:styleId="Header">
    <w:name w:val="header"/>
    <w:basedOn w:val="Normal"/>
    <w:link w:val="HeaderChar"/>
    <w:uiPriority w:val="99"/>
    <w:unhideWhenUsed/>
    <w:rsid w:val="00BB482C"/>
    <w:pPr>
      <w:tabs>
        <w:tab w:val="center" w:pos="4513"/>
        <w:tab w:val="right" w:pos="9026"/>
      </w:tabs>
      <w:spacing w:after="0" w:line="240" w:lineRule="auto"/>
    </w:pPr>
  </w:style>
  <w:style w:type="character" w:customStyle="1" w:styleId="HeaderChar">
    <w:name w:val="Header Char"/>
    <w:basedOn w:val="DefaultParagraphFont"/>
    <w:link w:val="Header"/>
    <w:uiPriority w:val="99"/>
    <w:rsid w:val="00BB482C"/>
    <w:rPr>
      <w:rFonts w:ascii="Arial" w:hAnsi="Arial"/>
      <w:sz w:val="22"/>
    </w:rPr>
  </w:style>
  <w:style w:type="paragraph" w:styleId="Footer">
    <w:name w:val="footer"/>
    <w:basedOn w:val="Normal"/>
    <w:link w:val="FooterChar"/>
    <w:uiPriority w:val="99"/>
    <w:unhideWhenUsed/>
    <w:rsid w:val="00BB482C"/>
    <w:pPr>
      <w:tabs>
        <w:tab w:val="center" w:pos="4513"/>
        <w:tab w:val="right" w:pos="9026"/>
      </w:tabs>
      <w:spacing w:after="0" w:line="240" w:lineRule="auto"/>
    </w:pPr>
  </w:style>
  <w:style w:type="character" w:customStyle="1" w:styleId="FooterChar">
    <w:name w:val="Footer Char"/>
    <w:basedOn w:val="DefaultParagraphFont"/>
    <w:link w:val="Footer"/>
    <w:uiPriority w:val="99"/>
    <w:rsid w:val="00BB482C"/>
    <w:rPr>
      <w:rFonts w:ascii="Arial" w:hAnsi="Arial"/>
      <w:sz w:val="22"/>
    </w:rPr>
  </w:style>
  <w:style w:type="paragraph" w:styleId="TOCHeading">
    <w:name w:val="TOC Heading"/>
    <w:basedOn w:val="Heading1"/>
    <w:next w:val="Normal"/>
    <w:uiPriority w:val="39"/>
    <w:unhideWhenUsed/>
    <w:qFormat/>
    <w:rsid w:val="005C05C3"/>
    <w:pPr>
      <w:spacing w:before="240" w:after="0" w:line="259" w:lineRule="auto"/>
      <w:jc w:val="left"/>
      <w:outlineLvl w:val="9"/>
    </w:pPr>
    <w:rPr>
      <w:rFonts w:asciiTheme="majorHAnsi" w:hAnsiTheme="majorHAnsi"/>
      <w:b w:val="0"/>
      <w:color w:val="2F5496" w:themeColor="accent1" w:themeShade="BF"/>
      <w:kern w:val="0"/>
      <w:sz w:val="32"/>
      <w:szCs w:val="32"/>
      <w:lang w:val="en-US"/>
      <w14:ligatures w14:val="none"/>
    </w:rPr>
  </w:style>
  <w:style w:type="paragraph" w:styleId="TOC1">
    <w:name w:val="toc 1"/>
    <w:basedOn w:val="Normal"/>
    <w:next w:val="Normal"/>
    <w:autoRedefine/>
    <w:uiPriority w:val="39"/>
    <w:unhideWhenUsed/>
    <w:rsid w:val="005C05C3"/>
    <w:pPr>
      <w:spacing w:after="100"/>
    </w:pPr>
  </w:style>
  <w:style w:type="paragraph" w:styleId="TOC2">
    <w:name w:val="toc 2"/>
    <w:basedOn w:val="Normal"/>
    <w:next w:val="Normal"/>
    <w:autoRedefine/>
    <w:uiPriority w:val="39"/>
    <w:unhideWhenUsed/>
    <w:rsid w:val="005C05C3"/>
    <w:pPr>
      <w:spacing w:after="100"/>
      <w:ind w:left="220"/>
    </w:pPr>
  </w:style>
  <w:style w:type="paragraph" w:styleId="TOC3">
    <w:name w:val="toc 3"/>
    <w:basedOn w:val="Normal"/>
    <w:next w:val="Normal"/>
    <w:autoRedefine/>
    <w:uiPriority w:val="39"/>
    <w:unhideWhenUsed/>
    <w:rsid w:val="005C05C3"/>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asianleader.co.uk/420000-south-asians-live-with-type-2-diabetes-in-uk/" TargetMode="External"/><Relationship Id="rId18" Type="http://schemas.openxmlformats.org/officeDocument/2006/relationships/hyperlink" Target="https://www.nhs.uk/services/service-directory/south-asian-health-foundation/N10496919" TargetMode="External"/><Relationship Id="rId26" Type="http://schemas.openxmlformats.org/officeDocument/2006/relationships/hyperlink" Target="https://guides.library.vcu.edu/sdoh" TargetMode="External"/><Relationship Id="rId3" Type="http://schemas.openxmlformats.org/officeDocument/2006/relationships/styles" Target="styles.xml"/><Relationship Id="rId21" Type="http://schemas.openxmlformats.org/officeDocument/2006/relationships/hyperlink" Target="https://www.kingsfund.org.uk/insight-and-analysis/long-reads/the-health-of-women-from-ethnic-minority-groups-england"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www.ncbi.nlm.nih.gov/books/NBK581940/" TargetMode="External"/><Relationship Id="rId25" Type="http://schemas.openxmlformats.org/officeDocument/2006/relationships/hyperlink" Target="https://www.gov.uk/government/publications/trend-deck-2021-demographics/trend-deck-2021-demographics" TargetMode="External"/><Relationship Id="rId2" Type="http://schemas.openxmlformats.org/officeDocument/2006/relationships/numbering" Target="numbering.xml"/><Relationship Id="rId16" Type="http://schemas.openxmlformats.org/officeDocument/2006/relationships/hyperlink" Target="https://www.gov.uk/government/statistics/english-housing-survey-2022-to-2023-housing-quality-and-condition/english-housing-survey-2022-to-2023-housing-quality-and-condition" TargetMode="External"/><Relationship Id="rId20" Type="http://schemas.openxmlformats.org/officeDocument/2006/relationships/hyperlink" Target="https://www.thensmc.com/resources/showcase/change4life"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www.gov.uk/government/publications/health-matters-preventing-type-2-diabetes/health-matters-preventing-type-2-diabetes" TargetMode="External"/><Relationship Id="rId5" Type="http://schemas.openxmlformats.org/officeDocument/2006/relationships/webSettings" Target="webSettings.xml"/><Relationship Id="rId15" Type="http://schemas.openxmlformats.org/officeDocument/2006/relationships/hyperlink" Target="https://www.drwf.org.uk/news-and-events/news/number-of-people-living-with-diabetes-recorded-at-5-million-in-uk/" TargetMode="External"/><Relationship Id="rId23" Type="http://schemas.openxmlformats.org/officeDocument/2006/relationships/hyperlink" Target="https://www.towerhamlets.gov.uk/Documents/Borough_statistics/Tower-Hamlets-Borough-Profile-2024.pdf" TargetMode="External"/><Relationship Id="rId28"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hyperlink" Target="https://cks.nice.org.uk/topics/diabetes-type-2/background-information/prevalence/"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bhf.org.uk/what-we-do" TargetMode="External"/><Relationship Id="rId22" Type="http://schemas.openxmlformats.org/officeDocument/2006/relationships/hyperlink" Target="https://www.theguardian.com/society/2026/jan/01/ethnic-minorities-in-england-less-likely-to-have-access-to-diabetes-tech-study?hl=en-US" TargetMode="External"/><Relationship Id="rId2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E8B5736-4D1D-450D-B6D5-05421DC225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15</Pages>
  <Words>4433</Words>
  <Characters>25269</Characters>
  <Application>Microsoft Office Word</Application>
  <DocSecurity>0</DocSecurity>
  <Lines>210</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29643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Taniya Saha</cp:lastModifiedBy>
  <cp:revision>8</cp:revision>
  <dcterms:created xsi:type="dcterms:W3CDTF">2026-03-22T17:28:00Z</dcterms:created>
  <dcterms:modified xsi:type="dcterms:W3CDTF">2026-03-22T17:47:00Z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c6a2ef3353361e0123c264b6a99b6378d53174b35bc8fe0b906e5ea3a29e4832</vt:lpwstr>
  </property>
</Properties>
</file>