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9376121" w14:textId="3F17E0FE" w:rsidR="00471C9C" w:rsidRDefault="00471C9C">
      <w:r>
        <w:rPr>
          <w:noProof/>
        </w:rPr>
        <w:drawing>
          <wp:inline distT="0" distB="0" distL="0" distR="0" wp14:anchorId="06C69C7E" wp14:editId="01F69D87">
            <wp:extent cx="3799235" cy="144780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814289" cy="1453537"/>
                    </a:xfrm>
                    <a:prstGeom prst="rect">
                      <a:avLst/>
                    </a:prstGeom>
                    <a:noFill/>
                  </pic:spPr>
                </pic:pic>
              </a:graphicData>
            </a:graphic>
          </wp:inline>
        </w:drawing>
      </w:r>
    </w:p>
    <w:p w14:paraId="121F5641" w14:textId="573CB741" w:rsidR="00471C9C" w:rsidRDefault="00471C9C"/>
    <w:p w14:paraId="4F4F28EE" w14:textId="2AE21704" w:rsidR="00471C9C" w:rsidRDefault="00471C9C"/>
    <w:p w14:paraId="3BED04ED" w14:textId="23CB28D5" w:rsidR="00471C9C" w:rsidRPr="00471C9C" w:rsidRDefault="00471C9C" w:rsidP="00471C9C">
      <w:pPr>
        <w:jc w:val="center"/>
        <w:rPr>
          <w:rFonts w:ascii="Arial" w:hAnsi="Arial" w:cs="Arial"/>
          <w:sz w:val="40"/>
          <w:szCs w:val="40"/>
        </w:rPr>
      </w:pPr>
      <w:r w:rsidRPr="00471C9C">
        <w:rPr>
          <w:rFonts w:ascii="Arial" w:hAnsi="Arial" w:cs="Arial"/>
          <w:sz w:val="40"/>
          <w:szCs w:val="40"/>
        </w:rPr>
        <w:t>Assessment 1</w:t>
      </w:r>
    </w:p>
    <w:p w14:paraId="0EE2BDDC" w14:textId="77777777" w:rsidR="00471C9C" w:rsidRPr="00471C9C" w:rsidRDefault="00471C9C" w:rsidP="00471C9C">
      <w:pPr>
        <w:jc w:val="center"/>
        <w:rPr>
          <w:rFonts w:ascii="Arial" w:hAnsi="Arial" w:cs="Arial"/>
          <w:sz w:val="40"/>
          <w:szCs w:val="40"/>
        </w:rPr>
      </w:pPr>
      <w:r w:rsidRPr="00471C9C">
        <w:rPr>
          <w:rFonts w:ascii="Arial" w:hAnsi="Arial" w:cs="Arial"/>
          <w:sz w:val="40"/>
          <w:szCs w:val="40"/>
        </w:rPr>
        <w:t>Supporting Paper</w:t>
      </w:r>
    </w:p>
    <w:p w14:paraId="2B9A5885" w14:textId="4369F51E" w:rsidR="00471C9C" w:rsidRDefault="00471C9C" w:rsidP="00471C9C">
      <w:pPr>
        <w:jc w:val="center"/>
        <w:rPr>
          <w:rFonts w:ascii="Arial" w:hAnsi="Arial" w:cs="Arial"/>
          <w:sz w:val="40"/>
          <w:szCs w:val="40"/>
        </w:rPr>
      </w:pPr>
    </w:p>
    <w:p w14:paraId="52ED46B4" w14:textId="77777777" w:rsidR="00471C9C" w:rsidRPr="00471C9C" w:rsidRDefault="00471C9C" w:rsidP="00471C9C">
      <w:pPr>
        <w:jc w:val="center"/>
        <w:rPr>
          <w:rFonts w:ascii="Arial" w:hAnsi="Arial" w:cs="Arial"/>
          <w:sz w:val="40"/>
          <w:szCs w:val="40"/>
        </w:rPr>
      </w:pPr>
    </w:p>
    <w:p w14:paraId="62835F49" w14:textId="73BE5A2E" w:rsidR="00471C9C" w:rsidRDefault="00471C9C" w:rsidP="00471C9C">
      <w:pPr>
        <w:rPr>
          <w:rFonts w:ascii="Arial" w:hAnsi="Arial" w:cs="Arial"/>
          <w:sz w:val="32"/>
          <w:szCs w:val="32"/>
        </w:rPr>
      </w:pPr>
    </w:p>
    <w:p w14:paraId="68967B0A" w14:textId="6FFB10DC" w:rsidR="00471C9C" w:rsidRDefault="00471C9C" w:rsidP="00471C9C">
      <w:pPr>
        <w:rPr>
          <w:rFonts w:ascii="Arial" w:hAnsi="Arial" w:cs="Arial"/>
          <w:sz w:val="32"/>
          <w:szCs w:val="32"/>
        </w:rPr>
      </w:pPr>
    </w:p>
    <w:p w14:paraId="0DC2CD26" w14:textId="77777777" w:rsidR="00471C9C" w:rsidRPr="00471C9C" w:rsidRDefault="00471C9C" w:rsidP="00471C9C">
      <w:pPr>
        <w:rPr>
          <w:rFonts w:ascii="Arial" w:hAnsi="Arial" w:cs="Arial"/>
          <w:sz w:val="32"/>
          <w:szCs w:val="32"/>
        </w:rPr>
      </w:pPr>
    </w:p>
    <w:p w14:paraId="64EB6EB3" w14:textId="1DDE90C8" w:rsidR="00471C9C" w:rsidRPr="00471C9C" w:rsidRDefault="00471C9C" w:rsidP="00471C9C">
      <w:pPr>
        <w:rPr>
          <w:rFonts w:ascii="Arial" w:hAnsi="Arial" w:cs="Arial"/>
          <w:sz w:val="32"/>
          <w:szCs w:val="32"/>
        </w:rPr>
      </w:pPr>
      <w:r w:rsidRPr="00471C9C">
        <w:rPr>
          <w:rFonts w:ascii="Arial" w:hAnsi="Arial" w:cs="Arial"/>
          <w:sz w:val="32"/>
          <w:szCs w:val="32"/>
        </w:rPr>
        <w:t>Student name:</w:t>
      </w:r>
      <w:r w:rsidR="00FB5840">
        <w:rPr>
          <w:rFonts w:ascii="Arial" w:hAnsi="Arial" w:cs="Arial"/>
          <w:sz w:val="32"/>
          <w:szCs w:val="32"/>
        </w:rPr>
        <w:t xml:space="preserve"> Mihaela Ganchev</w:t>
      </w:r>
    </w:p>
    <w:p w14:paraId="3702BA8B" w14:textId="0D9A5646" w:rsidR="00471C9C" w:rsidRDefault="00471C9C" w:rsidP="00471C9C">
      <w:pPr>
        <w:rPr>
          <w:rFonts w:ascii="Arial" w:hAnsi="Arial" w:cs="Arial"/>
          <w:sz w:val="32"/>
          <w:szCs w:val="32"/>
        </w:rPr>
      </w:pPr>
      <w:r w:rsidRPr="00471C9C">
        <w:rPr>
          <w:rFonts w:ascii="Arial" w:hAnsi="Arial" w:cs="Arial"/>
          <w:sz w:val="32"/>
          <w:szCs w:val="32"/>
        </w:rPr>
        <w:t xml:space="preserve">Student ID: </w:t>
      </w:r>
      <w:r w:rsidR="00FB5840">
        <w:rPr>
          <w:rFonts w:ascii="Arial" w:hAnsi="Arial" w:cs="Arial"/>
          <w:sz w:val="32"/>
          <w:szCs w:val="32"/>
        </w:rPr>
        <w:t>2013873</w:t>
      </w:r>
    </w:p>
    <w:p w14:paraId="3DD6C46A" w14:textId="77777777" w:rsidR="00471C9C" w:rsidRPr="00471C9C" w:rsidRDefault="00471C9C" w:rsidP="00471C9C">
      <w:pPr>
        <w:rPr>
          <w:rFonts w:ascii="Arial" w:hAnsi="Arial" w:cs="Arial"/>
          <w:sz w:val="32"/>
          <w:szCs w:val="32"/>
        </w:rPr>
      </w:pPr>
    </w:p>
    <w:p w14:paraId="7EBB4773" w14:textId="77777777" w:rsidR="00471C9C" w:rsidRPr="00471C9C" w:rsidRDefault="00471C9C" w:rsidP="00471C9C">
      <w:pPr>
        <w:rPr>
          <w:rFonts w:ascii="Arial" w:hAnsi="Arial" w:cs="Arial"/>
          <w:sz w:val="32"/>
          <w:szCs w:val="32"/>
        </w:rPr>
      </w:pPr>
      <w:r w:rsidRPr="00471C9C">
        <w:rPr>
          <w:rFonts w:ascii="Arial" w:hAnsi="Arial" w:cs="Arial"/>
          <w:sz w:val="32"/>
          <w:szCs w:val="32"/>
        </w:rPr>
        <w:t>Module name: Mental Disorders and Psychopathology</w:t>
      </w:r>
    </w:p>
    <w:p w14:paraId="71B108A0" w14:textId="77777777" w:rsidR="00471C9C" w:rsidRPr="00471C9C" w:rsidRDefault="00471C9C" w:rsidP="00471C9C">
      <w:pPr>
        <w:rPr>
          <w:rFonts w:ascii="Arial" w:hAnsi="Arial" w:cs="Arial"/>
          <w:sz w:val="32"/>
          <w:szCs w:val="32"/>
        </w:rPr>
      </w:pPr>
      <w:r w:rsidRPr="00471C9C">
        <w:rPr>
          <w:rFonts w:ascii="Arial" w:hAnsi="Arial" w:cs="Arial"/>
          <w:sz w:val="32"/>
          <w:szCs w:val="32"/>
        </w:rPr>
        <w:t>Module code: BMHP6006</w:t>
      </w:r>
    </w:p>
    <w:p w14:paraId="2FA4DA16" w14:textId="77777777" w:rsidR="00471C9C" w:rsidRPr="00471C9C" w:rsidRDefault="00471C9C" w:rsidP="00471C9C">
      <w:pPr>
        <w:rPr>
          <w:rFonts w:ascii="Arial" w:hAnsi="Arial" w:cs="Arial"/>
          <w:sz w:val="32"/>
          <w:szCs w:val="32"/>
        </w:rPr>
      </w:pPr>
      <w:r w:rsidRPr="00471C9C">
        <w:rPr>
          <w:rFonts w:ascii="Arial" w:hAnsi="Arial" w:cs="Arial"/>
          <w:sz w:val="32"/>
          <w:szCs w:val="32"/>
        </w:rPr>
        <w:t xml:space="preserve">Lecturer name: Bianca Sanfilippo </w:t>
      </w:r>
    </w:p>
    <w:p w14:paraId="3E99C527" w14:textId="40B31356" w:rsidR="00471C9C" w:rsidRDefault="00471C9C" w:rsidP="00471C9C">
      <w:pPr>
        <w:rPr>
          <w:rFonts w:ascii="Arial" w:hAnsi="Arial" w:cs="Arial"/>
          <w:sz w:val="32"/>
          <w:szCs w:val="32"/>
        </w:rPr>
      </w:pPr>
      <w:r w:rsidRPr="76CB671C">
        <w:rPr>
          <w:rFonts w:ascii="Arial" w:hAnsi="Arial" w:cs="Arial"/>
          <w:sz w:val="32"/>
          <w:szCs w:val="32"/>
        </w:rPr>
        <w:t xml:space="preserve">Date: </w:t>
      </w:r>
      <w:r w:rsidR="00FB5840">
        <w:rPr>
          <w:rFonts w:ascii="Arial" w:hAnsi="Arial" w:cs="Arial"/>
          <w:sz w:val="32"/>
          <w:szCs w:val="32"/>
        </w:rPr>
        <w:t>21</w:t>
      </w:r>
      <w:r w:rsidR="0054147B">
        <w:rPr>
          <w:rFonts w:ascii="Arial" w:hAnsi="Arial" w:cs="Arial"/>
          <w:sz w:val="32"/>
          <w:szCs w:val="32"/>
        </w:rPr>
        <w:t>.12.2022/Late Submission: 28.12.2022</w:t>
      </w:r>
    </w:p>
    <w:p w14:paraId="6D1F5B5A" w14:textId="670075A4" w:rsidR="00471C9C" w:rsidRDefault="00471C9C" w:rsidP="00471C9C">
      <w:pPr>
        <w:rPr>
          <w:rFonts w:ascii="Arial" w:hAnsi="Arial" w:cs="Arial"/>
          <w:sz w:val="32"/>
          <w:szCs w:val="32"/>
        </w:rPr>
      </w:pPr>
    </w:p>
    <w:p w14:paraId="17AE0ECA" w14:textId="719CB558" w:rsidR="00471C9C" w:rsidRDefault="00471C9C" w:rsidP="00471C9C">
      <w:pPr>
        <w:rPr>
          <w:rFonts w:ascii="Arial" w:hAnsi="Arial" w:cs="Arial"/>
          <w:sz w:val="32"/>
          <w:szCs w:val="32"/>
        </w:rPr>
      </w:pPr>
    </w:p>
    <w:p w14:paraId="23E5D5E6" w14:textId="434BA5CE" w:rsidR="000A19E2" w:rsidRDefault="000A19E2" w:rsidP="00471C9C">
      <w:pPr>
        <w:rPr>
          <w:rFonts w:ascii="Arial" w:hAnsi="Arial" w:cs="Arial"/>
          <w:sz w:val="32"/>
          <w:szCs w:val="32"/>
        </w:rPr>
      </w:pPr>
    </w:p>
    <w:p w14:paraId="4824B417" w14:textId="431DB18B" w:rsidR="000A19E2" w:rsidRDefault="000A19E2" w:rsidP="00471C9C">
      <w:pPr>
        <w:rPr>
          <w:rFonts w:ascii="Arial" w:hAnsi="Arial" w:cs="Arial"/>
          <w:sz w:val="32"/>
          <w:szCs w:val="32"/>
        </w:rPr>
      </w:pPr>
    </w:p>
    <w:p w14:paraId="6530FD82" w14:textId="237A402A" w:rsidR="000A19E2" w:rsidRDefault="000A19E2" w:rsidP="00471C9C">
      <w:pPr>
        <w:rPr>
          <w:rFonts w:ascii="Arial" w:hAnsi="Arial" w:cs="Arial"/>
          <w:sz w:val="32"/>
          <w:szCs w:val="32"/>
        </w:rPr>
      </w:pPr>
    </w:p>
    <w:p w14:paraId="23FC603B" w14:textId="24046A29" w:rsidR="000A19E2" w:rsidRDefault="000A19E2" w:rsidP="00471C9C">
      <w:pPr>
        <w:rPr>
          <w:rFonts w:ascii="Arial" w:hAnsi="Arial" w:cs="Arial"/>
          <w:sz w:val="32"/>
          <w:szCs w:val="32"/>
        </w:rPr>
      </w:pPr>
    </w:p>
    <w:p w14:paraId="58697F9C" w14:textId="62515FE8" w:rsidR="000A19E2" w:rsidRDefault="000A19E2" w:rsidP="00471C9C">
      <w:pPr>
        <w:rPr>
          <w:rFonts w:ascii="Arial" w:hAnsi="Arial" w:cs="Arial"/>
          <w:sz w:val="32"/>
          <w:szCs w:val="32"/>
        </w:rPr>
      </w:pPr>
    </w:p>
    <w:p w14:paraId="66D9381F" w14:textId="364AEC3B" w:rsidR="000A19E2" w:rsidRDefault="000A19E2" w:rsidP="00471C9C">
      <w:pPr>
        <w:rPr>
          <w:rFonts w:ascii="Arial" w:hAnsi="Arial" w:cs="Arial"/>
          <w:sz w:val="32"/>
          <w:szCs w:val="32"/>
        </w:rPr>
      </w:pPr>
    </w:p>
    <w:p w14:paraId="73556DA5" w14:textId="2F5C4775" w:rsidR="000A19E2" w:rsidRDefault="000A19E2" w:rsidP="00471C9C">
      <w:pPr>
        <w:rPr>
          <w:rFonts w:ascii="Arial" w:hAnsi="Arial" w:cs="Arial"/>
          <w:sz w:val="32"/>
          <w:szCs w:val="32"/>
        </w:rPr>
      </w:pPr>
    </w:p>
    <w:p w14:paraId="022E185E" w14:textId="3D697EDA" w:rsidR="000A19E2" w:rsidRDefault="000A19E2" w:rsidP="00471C9C">
      <w:pPr>
        <w:rPr>
          <w:rFonts w:ascii="Arial" w:hAnsi="Arial" w:cs="Arial"/>
          <w:sz w:val="32"/>
          <w:szCs w:val="32"/>
        </w:rPr>
      </w:pPr>
    </w:p>
    <w:p w14:paraId="13344D96" w14:textId="58913C8C" w:rsidR="000A19E2" w:rsidRDefault="000A19E2" w:rsidP="00471C9C">
      <w:pPr>
        <w:rPr>
          <w:rFonts w:ascii="Arial" w:hAnsi="Arial" w:cs="Arial"/>
          <w:sz w:val="32"/>
          <w:szCs w:val="32"/>
        </w:rPr>
      </w:pPr>
    </w:p>
    <w:p w14:paraId="56CCA485" w14:textId="03D05E1C" w:rsidR="000A19E2" w:rsidRDefault="000A19E2" w:rsidP="00471C9C">
      <w:pPr>
        <w:rPr>
          <w:rFonts w:ascii="Arial" w:hAnsi="Arial" w:cs="Arial"/>
          <w:sz w:val="32"/>
          <w:szCs w:val="32"/>
        </w:rPr>
      </w:pPr>
    </w:p>
    <w:p w14:paraId="6BB6F8D7" w14:textId="77777777" w:rsidR="000A19E2" w:rsidRDefault="000A19E2" w:rsidP="00471C9C">
      <w:pPr>
        <w:rPr>
          <w:rFonts w:ascii="Arial" w:hAnsi="Arial" w:cs="Arial"/>
          <w:sz w:val="32"/>
          <w:szCs w:val="32"/>
        </w:rPr>
      </w:pPr>
    </w:p>
    <w:p w14:paraId="66116EA6" w14:textId="45CED349" w:rsidR="00471C9C" w:rsidRDefault="00471C9C" w:rsidP="00471C9C">
      <w:pPr>
        <w:rPr>
          <w:rFonts w:ascii="Arial" w:hAnsi="Arial" w:cs="Arial"/>
          <w:sz w:val="32"/>
          <w:szCs w:val="32"/>
        </w:rPr>
      </w:pPr>
    </w:p>
    <w:p w14:paraId="2A8C7076" w14:textId="68C329A5" w:rsidR="00471C9C" w:rsidRDefault="00471C9C" w:rsidP="00471C9C">
      <w:pPr>
        <w:rPr>
          <w:rFonts w:ascii="Arial" w:hAnsi="Arial" w:cs="Arial"/>
          <w:sz w:val="32"/>
          <w:szCs w:val="32"/>
        </w:rPr>
      </w:pPr>
    </w:p>
    <w:p w14:paraId="2221836C" w14:textId="399FC19D" w:rsidR="00471C9C" w:rsidRPr="008B736D" w:rsidRDefault="009E1D3E" w:rsidP="009E1D3E">
      <w:pPr>
        <w:spacing w:line="360" w:lineRule="auto"/>
        <w:jc w:val="center"/>
        <w:rPr>
          <w:rFonts w:ascii="Arial" w:hAnsi="Arial" w:cs="Arial"/>
          <w:b/>
          <w:bCs/>
        </w:rPr>
      </w:pPr>
      <w:r w:rsidRPr="008B736D">
        <w:rPr>
          <w:rFonts w:ascii="Arial" w:hAnsi="Arial" w:cs="Arial"/>
          <w:b/>
          <w:bCs/>
        </w:rPr>
        <w:lastRenderedPageBreak/>
        <w:t>Table of Contents</w:t>
      </w:r>
    </w:p>
    <w:p w14:paraId="40D38598" w14:textId="7FA51D77" w:rsidR="009E1D3E" w:rsidRDefault="009E1D3E" w:rsidP="009E1D3E">
      <w:pPr>
        <w:spacing w:line="360" w:lineRule="auto"/>
        <w:rPr>
          <w:rFonts w:ascii="Arial" w:hAnsi="Arial" w:cs="Arial"/>
        </w:rPr>
      </w:pPr>
      <w:r>
        <w:rPr>
          <w:rFonts w:ascii="Arial" w:hAnsi="Arial" w:cs="Arial"/>
        </w:rPr>
        <w:t>1. Introduction</w:t>
      </w:r>
    </w:p>
    <w:p w14:paraId="7B59D993" w14:textId="5FC9A09B" w:rsidR="009E1D3E" w:rsidRDefault="009E1D3E" w:rsidP="009E1D3E">
      <w:pPr>
        <w:spacing w:line="360" w:lineRule="auto"/>
        <w:rPr>
          <w:rFonts w:ascii="Arial" w:hAnsi="Arial" w:cs="Arial"/>
        </w:rPr>
      </w:pPr>
      <w:r>
        <w:rPr>
          <w:rFonts w:ascii="Arial" w:hAnsi="Arial" w:cs="Arial"/>
        </w:rPr>
        <w:t>2. What is a mental health disorder?</w:t>
      </w:r>
    </w:p>
    <w:p w14:paraId="3217C934" w14:textId="6F604D5C" w:rsidR="009E1D3E" w:rsidRPr="009E1D3E" w:rsidRDefault="009E1D3E" w:rsidP="009E1D3E">
      <w:pPr>
        <w:spacing w:line="360" w:lineRule="auto"/>
        <w:rPr>
          <w:rFonts w:ascii="Arial" w:hAnsi="Arial" w:cs="Arial"/>
          <w:color w:val="000000" w:themeColor="text1"/>
        </w:rPr>
      </w:pPr>
      <w:r>
        <w:rPr>
          <w:rFonts w:ascii="Arial" w:hAnsi="Arial" w:cs="Arial"/>
        </w:rPr>
        <w:t>3.</w:t>
      </w:r>
      <w:r w:rsidRPr="009E1D3E">
        <w:rPr>
          <w:rFonts w:ascii="Arial" w:hAnsi="Arial" w:cs="Arial"/>
          <w:color w:val="000000" w:themeColor="text1"/>
        </w:rPr>
        <w:t xml:space="preserve"> </w:t>
      </w:r>
      <w:r w:rsidRPr="009E1D3E">
        <w:rPr>
          <w:rFonts w:ascii="Arial" w:hAnsi="Arial" w:cs="Arial"/>
          <w:color w:val="000000" w:themeColor="text1"/>
          <w:sz w:val="22"/>
          <w:szCs w:val="22"/>
        </w:rPr>
        <w:t>Disorder within the ICD-10 Manual</w:t>
      </w:r>
    </w:p>
    <w:p w14:paraId="4037C709" w14:textId="718AD7DE" w:rsidR="009E1D3E" w:rsidRDefault="009E1D3E" w:rsidP="009E1D3E">
      <w:pPr>
        <w:spacing w:line="360" w:lineRule="auto"/>
        <w:rPr>
          <w:rFonts w:ascii="Arial" w:hAnsi="Arial" w:cs="Arial"/>
        </w:rPr>
      </w:pPr>
      <w:r>
        <w:rPr>
          <w:rFonts w:ascii="Arial" w:hAnsi="Arial" w:cs="Arial"/>
        </w:rPr>
        <w:t>4.</w:t>
      </w:r>
      <w:r w:rsidR="00B25A5D">
        <w:rPr>
          <w:rFonts w:ascii="Arial" w:hAnsi="Arial" w:cs="Arial"/>
        </w:rPr>
        <w:t xml:space="preserve"> Definition of Tourette syndrome</w:t>
      </w:r>
    </w:p>
    <w:p w14:paraId="52DD2CE5" w14:textId="32E71A50" w:rsidR="009E1D3E" w:rsidRDefault="009E1D3E" w:rsidP="009E1D3E">
      <w:pPr>
        <w:spacing w:line="360" w:lineRule="auto"/>
        <w:rPr>
          <w:rFonts w:ascii="Arial" w:hAnsi="Arial" w:cs="Arial"/>
        </w:rPr>
      </w:pPr>
      <w:r>
        <w:rPr>
          <w:rFonts w:ascii="Arial" w:hAnsi="Arial" w:cs="Arial"/>
        </w:rPr>
        <w:t>5.</w:t>
      </w:r>
      <w:r w:rsidR="00B25A5D">
        <w:rPr>
          <w:rFonts w:ascii="Arial" w:hAnsi="Arial" w:cs="Arial"/>
        </w:rPr>
        <w:t xml:space="preserve">  Data about disorder in the United Kingdom</w:t>
      </w:r>
    </w:p>
    <w:p w14:paraId="6E151EAF" w14:textId="21452FB7" w:rsidR="009E1D3E" w:rsidRDefault="009E1D3E" w:rsidP="009E1D3E">
      <w:pPr>
        <w:spacing w:line="360" w:lineRule="auto"/>
        <w:rPr>
          <w:rFonts w:ascii="Arial" w:hAnsi="Arial" w:cs="Arial"/>
        </w:rPr>
      </w:pPr>
      <w:r>
        <w:rPr>
          <w:rFonts w:ascii="Arial" w:hAnsi="Arial" w:cs="Arial"/>
        </w:rPr>
        <w:t>6.</w:t>
      </w:r>
      <w:r w:rsidR="00B25A5D">
        <w:rPr>
          <w:rFonts w:ascii="Arial" w:hAnsi="Arial" w:cs="Arial"/>
        </w:rPr>
        <w:t xml:space="preserve"> Causes</w:t>
      </w:r>
    </w:p>
    <w:p w14:paraId="32182450" w14:textId="64A8A45A" w:rsidR="009E1D3E" w:rsidRDefault="009E1D3E" w:rsidP="009E1D3E">
      <w:pPr>
        <w:spacing w:line="360" w:lineRule="auto"/>
        <w:rPr>
          <w:rFonts w:ascii="Arial" w:hAnsi="Arial" w:cs="Arial"/>
        </w:rPr>
      </w:pPr>
      <w:r>
        <w:rPr>
          <w:rFonts w:ascii="Arial" w:hAnsi="Arial" w:cs="Arial"/>
        </w:rPr>
        <w:t>7.</w:t>
      </w:r>
      <w:r w:rsidR="00B25A5D">
        <w:rPr>
          <w:rFonts w:ascii="Arial" w:hAnsi="Arial" w:cs="Arial"/>
        </w:rPr>
        <w:t xml:space="preserve"> Symptoms/ Sings</w:t>
      </w:r>
    </w:p>
    <w:p w14:paraId="0FA1460B" w14:textId="184C2D30" w:rsidR="009E1D3E" w:rsidRDefault="009E1D3E" w:rsidP="009E1D3E">
      <w:pPr>
        <w:spacing w:line="360" w:lineRule="auto"/>
        <w:rPr>
          <w:rFonts w:ascii="Arial" w:hAnsi="Arial" w:cs="Arial"/>
        </w:rPr>
      </w:pPr>
      <w:r>
        <w:rPr>
          <w:rFonts w:ascii="Arial" w:hAnsi="Arial" w:cs="Arial"/>
        </w:rPr>
        <w:t>8.</w:t>
      </w:r>
      <w:r w:rsidR="00B25A5D">
        <w:rPr>
          <w:rFonts w:ascii="Arial" w:hAnsi="Arial" w:cs="Arial"/>
        </w:rPr>
        <w:t xml:space="preserve"> Diagnosis</w:t>
      </w:r>
    </w:p>
    <w:p w14:paraId="0C49DBF9" w14:textId="5058D4D2" w:rsidR="009E1D3E" w:rsidRDefault="009E1D3E" w:rsidP="009E1D3E">
      <w:pPr>
        <w:spacing w:line="360" w:lineRule="auto"/>
        <w:rPr>
          <w:rFonts w:ascii="Arial" w:hAnsi="Arial" w:cs="Arial"/>
        </w:rPr>
      </w:pPr>
      <w:r>
        <w:rPr>
          <w:rFonts w:ascii="Arial" w:hAnsi="Arial" w:cs="Arial"/>
        </w:rPr>
        <w:t>9.</w:t>
      </w:r>
      <w:r w:rsidR="008B736D">
        <w:rPr>
          <w:rFonts w:ascii="Arial" w:hAnsi="Arial" w:cs="Arial"/>
        </w:rPr>
        <w:t xml:space="preserve"> </w:t>
      </w:r>
      <w:r w:rsidR="008B736D" w:rsidRPr="009E1D3E">
        <w:rPr>
          <w:rFonts w:ascii="Arial" w:hAnsi="Arial" w:cs="Arial"/>
          <w:sz w:val="22"/>
          <w:szCs w:val="22"/>
        </w:rPr>
        <w:t xml:space="preserve">Historical view and treatments </w:t>
      </w:r>
    </w:p>
    <w:p w14:paraId="1D9C7D86" w14:textId="60CF7D50" w:rsidR="008B736D" w:rsidRPr="009E1D3E" w:rsidRDefault="009E1D3E" w:rsidP="008B736D">
      <w:pPr>
        <w:spacing w:line="360" w:lineRule="auto"/>
        <w:rPr>
          <w:rFonts w:ascii="Arial" w:hAnsi="Arial" w:cs="Arial"/>
          <w:sz w:val="22"/>
          <w:szCs w:val="22"/>
        </w:rPr>
      </w:pPr>
      <w:r>
        <w:rPr>
          <w:rFonts w:ascii="Arial" w:hAnsi="Arial" w:cs="Arial"/>
        </w:rPr>
        <w:t>10.</w:t>
      </w:r>
      <w:r w:rsidR="008B736D" w:rsidRPr="008B736D">
        <w:rPr>
          <w:rFonts w:ascii="Arial" w:hAnsi="Arial" w:cs="Arial"/>
        </w:rPr>
        <w:t xml:space="preserve"> </w:t>
      </w:r>
      <w:r w:rsidR="008B736D" w:rsidRPr="009E1D3E">
        <w:rPr>
          <w:rFonts w:ascii="Arial" w:hAnsi="Arial" w:cs="Arial"/>
          <w:sz w:val="22"/>
          <w:szCs w:val="22"/>
        </w:rPr>
        <w:t>Current treatments (NHS)</w:t>
      </w:r>
    </w:p>
    <w:p w14:paraId="4DEE9413" w14:textId="77777777" w:rsidR="008B736D" w:rsidRPr="009E1D3E" w:rsidRDefault="008B736D" w:rsidP="008B736D">
      <w:pPr>
        <w:spacing w:line="360" w:lineRule="auto"/>
        <w:rPr>
          <w:rFonts w:ascii="Arial" w:hAnsi="Arial" w:cs="Arial"/>
          <w:sz w:val="22"/>
          <w:szCs w:val="22"/>
        </w:rPr>
      </w:pPr>
      <w:r>
        <w:rPr>
          <w:rFonts w:ascii="Arial" w:hAnsi="Arial" w:cs="Arial"/>
        </w:rPr>
        <w:t xml:space="preserve">11. </w:t>
      </w:r>
      <w:r w:rsidRPr="009E1D3E">
        <w:rPr>
          <w:rFonts w:ascii="Arial" w:hAnsi="Arial" w:cs="Arial"/>
          <w:sz w:val="22"/>
          <w:szCs w:val="22"/>
        </w:rPr>
        <w:t xml:space="preserve">Principles when working with people with Tourette syndrome </w:t>
      </w:r>
    </w:p>
    <w:p w14:paraId="722E718B" w14:textId="77777777" w:rsidR="008B736D" w:rsidRPr="009E1D3E" w:rsidRDefault="008B736D" w:rsidP="008B736D">
      <w:pPr>
        <w:spacing w:line="360" w:lineRule="auto"/>
        <w:rPr>
          <w:rFonts w:ascii="Arial" w:hAnsi="Arial" w:cs="Arial"/>
          <w:sz w:val="22"/>
          <w:szCs w:val="22"/>
        </w:rPr>
      </w:pPr>
      <w:r>
        <w:rPr>
          <w:rFonts w:ascii="Arial" w:hAnsi="Arial" w:cs="Arial"/>
        </w:rPr>
        <w:t xml:space="preserve">12. </w:t>
      </w:r>
      <w:r w:rsidRPr="009E1D3E">
        <w:rPr>
          <w:rFonts w:ascii="Arial" w:hAnsi="Arial" w:cs="Arial"/>
          <w:sz w:val="22"/>
          <w:szCs w:val="22"/>
        </w:rPr>
        <w:t xml:space="preserve">Recommendations for the improvement of the symptoms </w:t>
      </w:r>
    </w:p>
    <w:p w14:paraId="6CF5497A" w14:textId="00F72DD7" w:rsidR="009E1D3E" w:rsidRDefault="008B736D" w:rsidP="009E1D3E">
      <w:pPr>
        <w:spacing w:line="360" w:lineRule="auto"/>
        <w:rPr>
          <w:rFonts w:ascii="Arial" w:hAnsi="Arial" w:cs="Arial"/>
        </w:rPr>
      </w:pPr>
      <w:r>
        <w:rPr>
          <w:rFonts w:ascii="Arial" w:hAnsi="Arial" w:cs="Arial"/>
        </w:rPr>
        <w:t>13. Conclusion</w:t>
      </w:r>
    </w:p>
    <w:p w14:paraId="25A65405" w14:textId="41EB9333" w:rsidR="008B736D" w:rsidRDefault="008B736D" w:rsidP="009E1D3E">
      <w:pPr>
        <w:spacing w:line="360" w:lineRule="auto"/>
        <w:rPr>
          <w:rFonts w:ascii="Arial" w:hAnsi="Arial" w:cs="Arial"/>
        </w:rPr>
      </w:pPr>
      <w:r>
        <w:rPr>
          <w:rFonts w:ascii="Arial" w:hAnsi="Arial" w:cs="Arial"/>
        </w:rPr>
        <w:t>14. References</w:t>
      </w:r>
    </w:p>
    <w:p w14:paraId="057AD6C2" w14:textId="0AD97944" w:rsidR="008B736D" w:rsidRDefault="008B736D" w:rsidP="009E1D3E">
      <w:pPr>
        <w:spacing w:line="360" w:lineRule="auto"/>
        <w:rPr>
          <w:rFonts w:ascii="Arial" w:hAnsi="Arial" w:cs="Arial"/>
        </w:rPr>
      </w:pPr>
      <w:r>
        <w:rPr>
          <w:rFonts w:ascii="Arial" w:hAnsi="Arial" w:cs="Arial"/>
        </w:rPr>
        <w:t>15. Appendix</w:t>
      </w:r>
    </w:p>
    <w:p w14:paraId="70C291D1" w14:textId="77777777" w:rsidR="009E1D3E" w:rsidRPr="009E1D3E" w:rsidRDefault="009E1D3E" w:rsidP="009E1D3E">
      <w:pPr>
        <w:spacing w:line="360" w:lineRule="auto"/>
        <w:rPr>
          <w:rFonts w:ascii="Arial" w:hAnsi="Arial" w:cs="Arial"/>
          <w:sz w:val="22"/>
          <w:szCs w:val="22"/>
        </w:rPr>
      </w:pPr>
    </w:p>
    <w:p w14:paraId="088EC662" w14:textId="759582E5" w:rsidR="00471C9C" w:rsidRPr="009E1D3E" w:rsidRDefault="00471C9C" w:rsidP="009E1D3E">
      <w:pPr>
        <w:spacing w:line="360" w:lineRule="auto"/>
        <w:rPr>
          <w:rFonts w:ascii="Arial" w:hAnsi="Arial" w:cs="Arial"/>
          <w:sz w:val="22"/>
          <w:szCs w:val="22"/>
        </w:rPr>
      </w:pPr>
    </w:p>
    <w:p w14:paraId="03CB754B" w14:textId="2F5F7984" w:rsidR="00471C9C" w:rsidRPr="009E1D3E" w:rsidRDefault="00471C9C" w:rsidP="009E1D3E">
      <w:pPr>
        <w:spacing w:line="360" w:lineRule="auto"/>
        <w:rPr>
          <w:rFonts w:ascii="Arial" w:hAnsi="Arial" w:cs="Arial"/>
          <w:sz w:val="22"/>
          <w:szCs w:val="22"/>
        </w:rPr>
      </w:pPr>
    </w:p>
    <w:p w14:paraId="7CC58A6D" w14:textId="415C70C2" w:rsidR="00471C9C" w:rsidRPr="009E1D3E" w:rsidRDefault="00471C9C" w:rsidP="009E1D3E">
      <w:pPr>
        <w:spacing w:line="360" w:lineRule="auto"/>
        <w:rPr>
          <w:rFonts w:ascii="Arial" w:hAnsi="Arial" w:cs="Arial"/>
          <w:sz w:val="22"/>
          <w:szCs w:val="22"/>
        </w:rPr>
      </w:pPr>
    </w:p>
    <w:p w14:paraId="125E9161" w14:textId="50FBF3FA" w:rsidR="00471C9C" w:rsidRPr="009E1D3E" w:rsidRDefault="00471C9C" w:rsidP="009E1D3E">
      <w:pPr>
        <w:spacing w:line="360" w:lineRule="auto"/>
        <w:rPr>
          <w:rFonts w:ascii="Arial" w:hAnsi="Arial" w:cs="Arial"/>
          <w:sz w:val="22"/>
          <w:szCs w:val="22"/>
        </w:rPr>
      </w:pPr>
    </w:p>
    <w:p w14:paraId="6CCBB16F" w14:textId="5D62D394" w:rsidR="00471C9C" w:rsidRPr="009E1D3E" w:rsidRDefault="00471C9C" w:rsidP="009E1D3E">
      <w:pPr>
        <w:spacing w:line="360" w:lineRule="auto"/>
        <w:rPr>
          <w:rFonts w:ascii="Arial" w:hAnsi="Arial" w:cs="Arial"/>
          <w:sz w:val="22"/>
          <w:szCs w:val="22"/>
        </w:rPr>
      </w:pPr>
    </w:p>
    <w:p w14:paraId="335BB01B" w14:textId="6575316F" w:rsidR="00471C9C" w:rsidRDefault="00471C9C" w:rsidP="009E1D3E">
      <w:pPr>
        <w:spacing w:line="360" w:lineRule="auto"/>
        <w:rPr>
          <w:rFonts w:ascii="Arial" w:hAnsi="Arial" w:cs="Arial"/>
          <w:sz w:val="22"/>
          <w:szCs w:val="22"/>
        </w:rPr>
      </w:pPr>
    </w:p>
    <w:p w14:paraId="5BF66DBA" w14:textId="17DC62D2" w:rsidR="000A19E2" w:rsidRDefault="000A19E2" w:rsidP="009E1D3E">
      <w:pPr>
        <w:spacing w:line="360" w:lineRule="auto"/>
        <w:rPr>
          <w:rFonts w:ascii="Arial" w:hAnsi="Arial" w:cs="Arial"/>
          <w:sz w:val="22"/>
          <w:szCs w:val="22"/>
        </w:rPr>
      </w:pPr>
    </w:p>
    <w:p w14:paraId="7CC7DB7E" w14:textId="1A3C5C60" w:rsidR="000A19E2" w:rsidRDefault="000A19E2" w:rsidP="009E1D3E">
      <w:pPr>
        <w:spacing w:line="360" w:lineRule="auto"/>
        <w:rPr>
          <w:rFonts w:ascii="Arial" w:hAnsi="Arial" w:cs="Arial"/>
          <w:sz w:val="22"/>
          <w:szCs w:val="22"/>
        </w:rPr>
      </w:pPr>
    </w:p>
    <w:p w14:paraId="18B07C0F" w14:textId="4594133B" w:rsidR="000A19E2" w:rsidRDefault="000A19E2" w:rsidP="009E1D3E">
      <w:pPr>
        <w:spacing w:line="360" w:lineRule="auto"/>
        <w:rPr>
          <w:rFonts w:ascii="Arial" w:hAnsi="Arial" w:cs="Arial"/>
          <w:sz w:val="22"/>
          <w:szCs w:val="22"/>
        </w:rPr>
      </w:pPr>
    </w:p>
    <w:p w14:paraId="5CB298B9" w14:textId="4A99C653" w:rsidR="000A19E2" w:rsidRDefault="000A19E2" w:rsidP="009E1D3E">
      <w:pPr>
        <w:spacing w:line="360" w:lineRule="auto"/>
        <w:rPr>
          <w:rFonts w:ascii="Arial" w:hAnsi="Arial" w:cs="Arial"/>
          <w:sz w:val="22"/>
          <w:szCs w:val="22"/>
        </w:rPr>
      </w:pPr>
    </w:p>
    <w:p w14:paraId="085A452F" w14:textId="0A1CC630" w:rsidR="000A19E2" w:rsidRDefault="000A19E2" w:rsidP="009E1D3E">
      <w:pPr>
        <w:spacing w:line="360" w:lineRule="auto"/>
        <w:rPr>
          <w:rFonts w:ascii="Arial" w:hAnsi="Arial" w:cs="Arial"/>
          <w:sz w:val="22"/>
          <w:szCs w:val="22"/>
        </w:rPr>
      </w:pPr>
    </w:p>
    <w:p w14:paraId="0CEBD610" w14:textId="4E7FE73F" w:rsidR="000A19E2" w:rsidRDefault="000A19E2" w:rsidP="009E1D3E">
      <w:pPr>
        <w:spacing w:line="360" w:lineRule="auto"/>
        <w:rPr>
          <w:rFonts w:ascii="Arial" w:hAnsi="Arial" w:cs="Arial"/>
          <w:sz w:val="22"/>
          <w:szCs w:val="22"/>
        </w:rPr>
      </w:pPr>
    </w:p>
    <w:p w14:paraId="1BD74803" w14:textId="2CF252B0" w:rsidR="000A19E2" w:rsidRDefault="000A19E2" w:rsidP="009E1D3E">
      <w:pPr>
        <w:spacing w:line="360" w:lineRule="auto"/>
        <w:rPr>
          <w:rFonts w:ascii="Arial" w:hAnsi="Arial" w:cs="Arial"/>
          <w:sz w:val="22"/>
          <w:szCs w:val="22"/>
        </w:rPr>
      </w:pPr>
    </w:p>
    <w:p w14:paraId="675AFB3C" w14:textId="77777777" w:rsidR="000A19E2" w:rsidRPr="009E1D3E" w:rsidRDefault="000A19E2" w:rsidP="009E1D3E">
      <w:pPr>
        <w:spacing w:line="360" w:lineRule="auto"/>
        <w:rPr>
          <w:rFonts w:ascii="Arial" w:hAnsi="Arial" w:cs="Arial"/>
          <w:sz w:val="22"/>
          <w:szCs w:val="22"/>
        </w:rPr>
      </w:pPr>
    </w:p>
    <w:p w14:paraId="42DE5963" w14:textId="671800AE" w:rsidR="00471C9C" w:rsidRPr="009E1D3E" w:rsidRDefault="00471C9C" w:rsidP="009E1D3E">
      <w:pPr>
        <w:spacing w:line="360" w:lineRule="auto"/>
        <w:rPr>
          <w:rFonts w:ascii="Arial" w:hAnsi="Arial" w:cs="Arial"/>
          <w:sz w:val="22"/>
          <w:szCs w:val="22"/>
        </w:rPr>
      </w:pPr>
    </w:p>
    <w:p w14:paraId="040E3A12" w14:textId="65036056" w:rsidR="00471C9C" w:rsidRDefault="00471C9C" w:rsidP="009E1D3E">
      <w:pPr>
        <w:spacing w:line="360" w:lineRule="auto"/>
        <w:rPr>
          <w:rFonts w:ascii="Arial" w:hAnsi="Arial" w:cs="Arial"/>
        </w:rPr>
      </w:pPr>
    </w:p>
    <w:p w14:paraId="4D939E21" w14:textId="77777777" w:rsidR="008B736D" w:rsidRPr="009E1D3E" w:rsidRDefault="008B736D" w:rsidP="009E1D3E">
      <w:pPr>
        <w:spacing w:line="360" w:lineRule="auto"/>
        <w:rPr>
          <w:rFonts w:ascii="Arial" w:hAnsi="Arial" w:cs="Arial"/>
          <w:sz w:val="22"/>
          <w:szCs w:val="22"/>
        </w:rPr>
      </w:pPr>
    </w:p>
    <w:p w14:paraId="7DD4D897" w14:textId="46D0E293" w:rsidR="00CC573C" w:rsidRDefault="00CC573C" w:rsidP="007F7896">
      <w:pPr>
        <w:spacing w:line="360" w:lineRule="auto"/>
        <w:ind w:firstLine="720"/>
        <w:jc w:val="both"/>
        <w:rPr>
          <w:rFonts w:ascii="Arial" w:hAnsi="Arial" w:cs="Arial"/>
          <w:color w:val="000000" w:themeColor="text1"/>
        </w:rPr>
      </w:pPr>
      <w:r w:rsidRPr="00CC573C">
        <w:rPr>
          <w:rFonts w:ascii="Arial" w:hAnsi="Arial" w:cs="Arial"/>
          <w:color w:val="000000" w:themeColor="text1"/>
        </w:rPr>
        <w:lastRenderedPageBreak/>
        <w:t>How you think, feel, and act is determined by your mental health.</w:t>
      </w:r>
      <w:r w:rsidR="005748C9" w:rsidRPr="005748C9">
        <w:t xml:space="preserve"> </w:t>
      </w:r>
      <w:r w:rsidR="005748C9" w:rsidRPr="005748C9">
        <w:rPr>
          <w:rFonts w:ascii="Arial" w:hAnsi="Arial" w:cs="Arial"/>
          <w:color w:val="000000" w:themeColor="text1"/>
        </w:rPr>
        <w:t>A positive attitude and being able to cope with the daily pressures are indicative of good mental health.</w:t>
      </w:r>
      <w:r w:rsidR="005748C9" w:rsidRPr="005748C9">
        <w:t xml:space="preserve"> </w:t>
      </w:r>
      <w:r w:rsidR="005748C9" w:rsidRPr="005748C9">
        <w:rPr>
          <w:rFonts w:ascii="Arial" w:hAnsi="Arial" w:cs="Arial"/>
          <w:color w:val="000000" w:themeColor="text1"/>
        </w:rPr>
        <w:t xml:space="preserve">A mental health problem could be causing </w:t>
      </w:r>
      <w:r w:rsidR="005748C9">
        <w:rPr>
          <w:rFonts w:ascii="Arial" w:hAnsi="Arial" w:cs="Arial"/>
          <w:color w:val="000000" w:themeColor="text1"/>
        </w:rPr>
        <w:t xml:space="preserve">people a lot </w:t>
      </w:r>
      <w:proofErr w:type="spellStart"/>
      <w:r w:rsidR="005748C9">
        <w:rPr>
          <w:rFonts w:ascii="Arial" w:hAnsi="Arial" w:cs="Arial"/>
          <w:color w:val="000000" w:themeColor="text1"/>
        </w:rPr>
        <w:t>of</w:t>
      </w:r>
      <w:proofErr w:type="spellEnd"/>
      <w:r w:rsidR="005748C9" w:rsidRPr="005748C9">
        <w:rPr>
          <w:rFonts w:ascii="Arial" w:hAnsi="Arial" w:cs="Arial"/>
          <w:color w:val="000000" w:themeColor="text1"/>
        </w:rPr>
        <w:t xml:space="preserve"> difficulties dealing with everyday problems. </w:t>
      </w:r>
      <w:r w:rsidR="005748C9">
        <w:rPr>
          <w:rFonts w:ascii="Arial" w:hAnsi="Arial" w:cs="Arial"/>
          <w:color w:val="000000" w:themeColor="text1"/>
        </w:rPr>
        <w:t xml:space="preserve">A professional should </w:t>
      </w:r>
      <w:proofErr w:type="gramStart"/>
      <w:r w:rsidR="005748C9">
        <w:rPr>
          <w:rFonts w:ascii="Arial" w:hAnsi="Arial" w:cs="Arial"/>
          <w:color w:val="000000" w:themeColor="text1"/>
        </w:rPr>
        <w:t>contacted</w:t>
      </w:r>
      <w:proofErr w:type="gramEnd"/>
      <w:r w:rsidR="005748C9" w:rsidRPr="005748C9">
        <w:rPr>
          <w:rFonts w:ascii="Arial" w:hAnsi="Arial" w:cs="Arial"/>
          <w:color w:val="000000" w:themeColor="text1"/>
        </w:rPr>
        <w:t xml:space="preserve"> immediately if </w:t>
      </w:r>
      <w:r w:rsidR="005748C9">
        <w:rPr>
          <w:rFonts w:ascii="Arial" w:hAnsi="Arial" w:cs="Arial"/>
          <w:color w:val="000000" w:themeColor="text1"/>
        </w:rPr>
        <w:t>someone</w:t>
      </w:r>
      <w:r w:rsidR="005748C9" w:rsidRPr="005748C9">
        <w:rPr>
          <w:rFonts w:ascii="Arial" w:hAnsi="Arial" w:cs="Arial"/>
          <w:color w:val="000000" w:themeColor="text1"/>
        </w:rPr>
        <w:t xml:space="preserve"> </w:t>
      </w:r>
      <w:r w:rsidR="005748C9">
        <w:rPr>
          <w:rFonts w:ascii="Arial" w:hAnsi="Arial" w:cs="Arial"/>
          <w:color w:val="000000" w:themeColor="text1"/>
        </w:rPr>
        <w:t>has</w:t>
      </w:r>
      <w:r w:rsidR="005748C9" w:rsidRPr="005748C9">
        <w:rPr>
          <w:rFonts w:ascii="Arial" w:hAnsi="Arial" w:cs="Arial"/>
          <w:color w:val="000000" w:themeColor="text1"/>
        </w:rPr>
        <w:t xml:space="preserve"> difficult</w:t>
      </w:r>
      <w:r w:rsidR="005748C9">
        <w:rPr>
          <w:rFonts w:ascii="Arial" w:hAnsi="Arial" w:cs="Arial"/>
          <w:color w:val="000000" w:themeColor="text1"/>
        </w:rPr>
        <w:t>ies</w:t>
      </w:r>
      <w:r w:rsidR="005748C9" w:rsidRPr="005748C9">
        <w:rPr>
          <w:rFonts w:ascii="Arial" w:hAnsi="Arial" w:cs="Arial"/>
          <w:color w:val="000000" w:themeColor="text1"/>
        </w:rPr>
        <w:t xml:space="preserve"> dealing </w:t>
      </w:r>
      <w:r w:rsidR="005748C9">
        <w:rPr>
          <w:rFonts w:ascii="Arial" w:hAnsi="Arial" w:cs="Arial"/>
          <w:color w:val="000000" w:themeColor="text1"/>
        </w:rPr>
        <w:t xml:space="preserve">to go through their daily tasks. </w:t>
      </w:r>
      <w:r w:rsidR="005748C9" w:rsidRPr="005748C9">
        <w:rPr>
          <w:rFonts w:ascii="Arial" w:hAnsi="Arial" w:cs="Arial"/>
          <w:color w:val="000000" w:themeColor="text1"/>
        </w:rPr>
        <w:t>People with poor mental health are vulnerable in different ways, and some groups are more susceptible than others.</w:t>
      </w:r>
      <w:r w:rsidR="005748C9">
        <w:rPr>
          <w:rFonts w:ascii="Arial" w:hAnsi="Arial" w:cs="Arial"/>
          <w:color w:val="000000" w:themeColor="text1"/>
        </w:rPr>
        <w:t xml:space="preserve"> </w:t>
      </w:r>
      <w:r w:rsidR="005748C9" w:rsidRPr="005748C9">
        <w:rPr>
          <w:rFonts w:ascii="Arial" w:hAnsi="Arial" w:cs="Arial"/>
          <w:color w:val="000000" w:themeColor="text1"/>
        </w:rPr>
        <w:t>Almost anyone can experience mental health issues.</w:t>
      </w:r>
      <w:r w:rsidR="005748C9">
        <w:rPr>
          <w:rFonts w:ascii="Arial" w:hAnsi="Arial" w:cs="Arial"/>
          <w:color w:val="000000" w:themeColor="text1"/>
        </w:rPr>
        <w:t xml:space="preserve"> </w:t>
      </w:r>
      <w:r w:rsidR="005748C9" w:rsidRPr="005748C9">
        <w:rPr>
          <w:rFonts w:ascii="Arial" w:hAnsi="Arial" w:cs="Arial"/>
          <w:i/>
          <w:iCs/>
          <w:color w:val="000000" w:themeColor="text1"/>
        </w:rPr>
        <w:t>(Introduction to Mental Health)</w:t>
      </w:r>
    </w:p>
    <w:p w14:paraId="400B6D5E" w14:textId="79B05C60" w:rsidR="00471C9C" w:rsidRPr="009E1D3E" w:rsidRDefault="007958F4" w:rsidP="007F7896">
      <w:pPr>
        <w:spacing w:line="360" w:lineRule="auto"/>
        <w:ind w:firstLine="720"/>
        <w:jc w:val="both"/>
        <w:rPr>
          <w:rFonts w:ascii="Arial" w:hAnsi="Arial" w:cs="Arial"/>
          <w:color w:val="000000" w:themeColor="text1"/>
          <w:sz w:val="22"/>
          <w:szCs w:val="22"/>
        </w:rPr>
      </w:pPr>
      <w:r>
        <w:rPr>
          <w:rFonts w:ascii="Arial" w:hAnsi="Arial" w:cs="Arial"/>
          <w:color w:val="000000" w:themeColor="text1"/>
        </w:rPr>
        <w:t xml:space="preserve">As described by the World Health Organisation (WHO), mental disorders can be identified by clinically obvious changes in a person’s emotions, behaviour or cognition. Often it is connected </w:t>
      </w:r>
      <w:r w:rsidR="007F7896">
        <w:rPr>
          <w:rFonts w:ascii="Arial" w:hAnsi="Arial" w:cs="Arial"/>
          <w:color w:val="000000" w:themeColor="text1"/>
        </w:rPr>
        <w:t>with</w:t>
      </w:r>
      <w:r>
        <w:rPr>
          <w:rFonts w:ascii="Arial" w:hAnsi="Arial" w:cs="Arial"/>
          <w:color w:val="000000" w:themeColor="text1"/>
        </w:rPr>
        <w:t xml:space="preserve"> irregularities in the important parts of the brain, through which it is functioning. Mental health disorders or also called </w:t>
      </w:r>
      <w:r w:rsidR="007F7896">
        <w:rPr>
          <w:rFonts w:ascii="Arial" w:hAnsi="Arial" w:cs="Arial"/>
          <w:color w:val="000000" w:themeColor="text1"/>
        </w:rPr>
        <w:t>condition can be seen in many different forms. This is the name of the group that includes people struggling with distress, malfunction of their brains or if they are at risk hurting themselves. According to the year 2019</w:t>
      </w:r>
      <w:r w:rsidR="00A453F5">
        <w:rPr>
          <w:rFonts w:ascii="Arial" w:hAnsi="Arial" w:cs="Arial"/>
          <w:color w:val="000000" w:themeColor="text1"/>
        </w:rPr>
        <w:t xml:space="preserve">, there 970 000 000 people diagnosed with mental health condition. The most common ones were Anxiety and Depression. 970 million, could also be interpreted as 1 in 8 people. Especially through the COVID-19 pandemic, the cases went up, when it comes to those disorders. Unfortunately, not everyone has the possibility to visit a medical professional, who will help them with the condition, even though there </w:t>
      </w:r>
      <w:r w:rsidR="00CC573C">
        <w:rPr>
          <w:rFonts w:ascii="Arial" w:hAnsi="Arial" w:cs="Arial"/>
          <w:color w:val="000000" w:themeColor="text1"/>
        </w:rPr>
        <w:t xml:space="preserve">are </w:t>
      </w:r>
      <w:r w:rsidR="00A453F5">
        <w:rPr>
          <w:rFonts w:ascii="Arial" w:hAnsi="Arial" w:cs="Arial"/>
          <w:color w:val="000000" w:themeColor="text1"/>
        </w:rPr>
        <w:t xml:space="preserve">treatments available. In addition, every </w:t>
      </w:r>
      <w:r w:rsidR="00CC573C">
        <w:rPr>
          <w:rFonts w:ascii="Arial" w:hAnsi="Arial" w:cs="Arial"/>
          <w:color w:val="000000" w:themeColor="text1"/>
        </w:rPr>
        <w:t xml:space="preserve">disorder comes with a stigma and many people experience social isolation. </w:t>
      </w:r>
      <w:r w:rsidR="00CC573C" w:rsidRPr="00CC573C">
        <w:rPr>
          <w:rFonts w:ascii="Arial" w:hAnsi="Arial" w:cs="Arial"/>
          <w:i/>
          <w:iCs/>
          <w:color w:val="000000" w:themeColor="text1"/>
        </w:rPr>
        <w:t>(World Health Organisation, 2022)</w:t>
      </w:r>
    </w:p>
    <w:p w14:paraId="5400893D" w14:textId="5CFBA6D3" w:rsidR="00471C9C" w:rsidRPr="00B25A5D" w:rsidRDefault="001B5B83" w:rsidP="008B736D">
      <w:pPr>
        <w:spacing w:line="360" w:lineRule="auto"/>
        <w:ind w:firstLine="720"/>
        <w:jc w:val="both"/>
        <w:rPr>
          <w:rFonts w:ascii="Arial" w:hAnsi="Arial" w:cs="Arial"/>
          <w:i/>
          <w:iCs/>
          <w:sz w:val="22"/>
          <w:szCs w:val="22"/>
        </w:rPr>
      </w:pPr>
      <w:r w:rsidRPr="009E1D3E">
        <w:rPr>
          <w:rFonts w:ascii="Arial" w:hAnsi="Arial" w:cs="Arial"/>
          <w:sz w:val="22"/>
          <w:szCs w:val="22"/>
        </w:rPr>
        <w:t xml:space="preserve">This disorder is described in the ICD-10 as a tic disorder, which includes multiple tics, motor and vocal. It has the tendency to worsen up in adolescence and stays in the life of an adult. Vocal tics can include the diagnosed person in repeating same words or sounds, such as clearing up their throat. They could also repeat the same phrases all over again. </w:t>
      </w:r>
      <w:r w:rsidR="00867809" w:rsidRPr="009E1D3E">
        <w:rPr>
          <w:rFonts w:ascii="Arial" w:hAnsi="Arial" w:cs="Arial"/>
          <w:sz w:val="22"/>
          <w:szCs w:val="22"/>
        </w:rPr>
        <w:t xml:space="preserve">Tourette’s syndrome disorder can be found in the ICD-10 under Mental and behavioural disorders and in the family of F90-98 Behavioural and emotional disorders with onset usually occurring in childhood and adolescence. It belongs to F95 Tic disorders and can be found under F95.2 Combined vocal and multiple motor tic disorder [de la Tourette]. </w:t>
      </w:r>
      <w:r w:rsidR="00FB5840" w:rsidRPr="009E1D3E">
        <w:rPr>
          <w:rFonts w:ascii="Arial" w:hAnsi="Arial" w:cs="Arial"/>
          <w:i/>
          <w:iCs/>
          <w:sz w:val="22"/>
          <w:szCs w:val="22"/>
        </w:rPr>
        <w:t>(ICD-10, 2010)</w:t>
      </w:r>
    </w:p>
    <w:p w14:paraId="2D60D693" w14:textId="4B45422B" w:rsidR="00471C9C" w:rsidRPr="00B25A5D" w:rsidRDefault="00867809" w:rsidP="008B736D">
      <w:pPr>
        <w:spacing w:line="360" w:lineRule="auto"/>
        <w:ind w:firstLine="720"/>
        <w:jc w:val="both"/>
        <w:rPr>
          <w:rFonts w:ascii="Arial" w:hAnsi="Arial" w:cs="Arial"/>
          <w:sz w:val="22"/>
          <w:szCs w:val="22"/>
        </w:rPr>
      </w:pPr>
      <w:r w:rsidRPr="009E1D3E">
        <w:rPr>
          <w:rFonts w:ascii="Arial" w:hAnsi="Arial" w:cs="Arial"/>
          <w:sz w:val="22"/>
          <w:szCs w:val="22"/>
        </w:rPr>
        <w:t>Tourette’s syndrome</w:t>
      </w:r>
      <w:r w:rsidR="002E209C" w:rsidRPr="009E1D3E">
        <w:rPr>
          <w:rFonts w:ascii="Arial" w:hAnsi="Arial" w:cs="Arial"/>
          <w:sz w:val="22"/>
          <w:szCs w:val="22"/>
        </w:rPr>
        <w:t>, as a tic disorder is difficult to control, as it comes with unexpected and repetitive muscle movements. The hard to control movements can be either in the form of physical movements or vocal. It usually appears in the childhood and it is not curable. People diagnosed with combined vocal and multiple motor tic disorder can often be diagnosed as well with obsessive compulsive disorder (OCD) or attention deficit hyperactivity disorder (ADHD). Usually</w:t>
      </w:r>
      <w:r w:rsidR="00F92DBD" w:rsidRPr="009E1D3E">
        <w:rPr>
          <w:rFonts w:ascii="Arial" w:hAnsi="Arial" w:cs="Arial"/>
          <w:sz w:val="22"/>
          <w:szCs w:val="22"/>
        </w:rPr>
        <w:t>,</w:t>
      </w:r>
      <w:r w:rsidR="002E209C" w:rsidRPr="009E1D3E">
        <w:rPr>
          <w:rFonts w:ascii="Arial" w:hAnsi="Arial" w:cs="Arial"/>
          <w:sz w:val="22"/>
          <w:szCs w:val="22"/>
        </w:rPr>
        <w:t xml:space="preserve"> boys are three to four times more likely </w:t>
      </w:r>
      <w:r w:rsidR="00F92DBD" w:rsidRPr="009E1D3E">
        <w:rPr>
          <w:rFonts w:ascii="Arial" w:hAnsi="Arial" w:cs="Arial"/>
          <w:sz w:val="22"/>
          <w:szCs w:val="22"/>
        </w:rPr>
        <w:t xml:space="preserve">to be diagnosed with the tis disorder </w:t>
      </w:r>
      <w:r w:rsidR="00F92DBD" w:rsidRPr="009E1D3E">
        <w:rPr>
          <w:rFonts w:ascii="Arial" w:hAnsi="Arial" w:cs="Arial"/>
          <w:sz w:val="22"/>
          <w:szCs w:val="22"/>
        </w:rPr>
        <w:lastRenderedPageBreak/>
        <w:t>in their childhood, while women are more like to develop it in adulthood.</w:t>
      </w:r>
      <w:r w:rsidR="004350A0" w:rsidRPr="009E1D3E">
        <w:rPr>
          <w:rFonts w:ascii="Arial" w:hAnsi="Arial" w:cs="Arial"/>
          <w:sz w:val="22"/>
          <w:szCs w:val="22"/>
        </w:rPr>
        <w:t xml:space="preserve"> This disorder also has levels of severity, which are mild, moderate and severe. </w:t>
      </w:r>
      <w:r w:rsidR="004350A0" w:rsidRPr="009E1D3E">
        <w:rPr>
          <w:rFonts w:ascii="Arial" w:hAnsi="Arial" w:cs="Arial"/>
          <w:i/>
          <w:iCs/>
          <w:sz w:val="22"/>
          <w:szCs w:val="22"/>
        </w:rPr>
        <w:t>(Vic.gov.au, 2012)</w:t>
      </w:r>
    </w:p>
    <w:p w14:paraId="54252B28" w14:textId="4E2E76C3" w:rsidR="00471C9C" w:rsidRPr="00B25A5D" w:rsidRDefault="00B36A25" w:rsidP="008B736D">
      <w:pPr>
        <w:spacing w:line="360" w:lineRule="auto"/>
        <w:ind w:firstLine="720"/>
        <w:jc w:val="both"/>
        <w:rPr>
          <w:rFonts w:ascii="Arial" w:hAnsi="Arial" w:cs="Arial"/>
          <w:color w:val="000000" w:themeColor="text1"/>
          <w:sz w:val="22"/>
          <w:szCs w:val="22"/>
        </w:rPr>
      </w:pPr>
      <w:r w:rsidRPr="00B25A5D">
        <w:rPr>
          <w:rFonts w:ascii="Arial" w:hAnsi="Arial" w:cs="Arial"/>
          <w:color w:val="000000" w:themeColor="text1"/>
          <w:sz w:val="22"/>
          <w:szCs w:val="22"/>
        </w:rPr>
        <w:t xml:space="preserve">According to the website dealing with disorder, studies have shown that around 1% of the entire population is dealing with Tourette’s syndrome. Looking at the entire population, there are 78, 000, 000 diagnosed with this disorder. As the population according to 2021 is 7.8 billion, this would mean that people are affected between 1 in 100 and 1 in 1000. Using parent </w:t>
      </w:r>
      <w:r w:rsidR="00617636" w:rsidRPr="00B25A5D">
        <w:rPr>
          <w:rFonts w:ascii="Arial" w:hAnsi="Arial" w:cs="Arial"/>
          <w:color w:val="000000" w:themeColor="text1"/>
          <w:sz w:val="22"/>
          <w:szCs w:val="22"/>
        </w:rPr>
        <w:t xml:space="preserve">reports, CDC has shown un previous studies that children are affected 1 in 360 between the age of 6 and 17.  It could affect even more people, as not everyone can be easily diagnosed. This can be the case when the tics are mild and don’t occur really often. Information </w:t>
      </w:r>
      <w:r w:rsidR="00A96555" w:rsidRPr="00B25A5D">
        <w:rPr>
          <w:rFonts w:ascii="Arial" w:hAnsi="Arial" w:cs="Arial"/>
          <w:color w:val="000000" w:themeColor="text1"/>
          <w:sz w:val="22"/>
          <w:szCs w:val="22"/>
        </w:rPr>
        <w:t>extracted from the same CDC study has shown that non-</w:t>
      </w:r>
      <w:proofErr w:type="spellStart"/>
      <w:r w:rsidR="00A96555" w:rsidRPr="00B25A5D">
        <w:rPr>
          <w:rFonts w:ascii="Arial" w:hAnsi="Arial" w:cs="Arial"/>
          <w:color w:val="000000" w:themeColor="text1"/>
          <w:sz w:val="22"/>
          <w:szCs w:val="22"/>
        </w:rPr>
        <w:t>hispanic</w:t>
      </w:r>
      <w:proofErr w:type="spellEnd"/>
      <w:r w:rsidR="00A96555" w:rsidRPr="00B25A5D">
        <w:rPr>
          <w:rFonts w:ascii="Arial" w:hAnsi="Arial" w:cs="Arial"/>
          <w:color w:val="000000" w:themeColor="text1"/>
          <w:sz w:val="22"/>
          <w:szCs w:val="22"/>
        </w:rPr>
        <w:t xml:space="preserve"> children, meaning children who are not from Argentina, Bolivia, Chile, Colombia, Costa Rica, Cuba, Dominican Republic, Ecuador, El Salvador, Mexico, Panama, Spain etc. </w:t>
      </w:r>
      <w:r w:rsidR="00C2243D" w:rsidRPr="00B25A5D">
        <w:rPr>
          <w:rFonts w:ascii="Arial" w:hAnsi="Arial" w:cs="Arial"/>
          <w:i/>
          <w:iCs/>
          <w:color w:val="000000" w:themeColor="text1"/>
          <w:sz w:val="22"/>
          <w:szCs w:val="22"/>
        </w:rPr>
        <w:t>(</w:t>
      </w:r>
      <w:proofErr w:type="spellStart"/>
      <w:r w:rsidR="00C2243D" w:rsidRPr="00B25A5D">
        <w:rPr>
          <w:rFonts w:ascii="Arial" w:hAnsi="Arial" w:cs="Arial"/>
          <w:i/>
          <w:iCs/>
          <w:color w:val="000000" w:themeColor="text1"/>
          <w:sz w:val="22"/>
          <w:szCs w:val="22"/>
        </w:rPr>
        <w:t>Corujo</w:t>
      </w:r>
      <w:proofErr w:type="spellEnd"/>
      <w:r w:rsidR="00C2243D" w:rsidRPr="00B25A5D">
        <w:rPr>
          <w:rFonts w:ascii="Arial" w:hAnsi="Arial" w:cs="Arial"/>
          <w:i/>
          <w:iCs/>
          <w:color w:val="000000" w:themeColor="text1"/>
          <w:sz w:val="22"/>
          <w:szCs w:val="22"/>
        </w:rPr>
        <w:t>, 2021)</w:t>
      </w:r>
      <w:r w:rsidR="00C2243D" w:rsidRPr="00B25A5D">
        <w:rPr>
          <w:rFonts w:ascii="Arial" w:hAnsi="Arial" w:cs="Arial"/>
          <w:color w:val="000000" w:themeColor="text1"/>
          <w:sz w:val="22"/>
          <w:szCs w:val="22"/>
        </w:rPr>
        <w:t xml:space="preserve"> </w:t>
      </w:r>
      <w:r w:rsidR="00A96555" w:rsidRPr="00B25A5D">
        <w:rPr>
          <w:rFonts w:ascii="Arial" w:hAnsi="Arial" w:cs="Arial"/>
          <w:color w:val="000000" w:themeColor="text1"/>
          <w:sz w:val="22"/>
          <w:szCs w:val="22"/>
        </w:rPr>
        <w:t xml:space="preserve">are twice as more like to be diagnosed with the tic disorder. </w:t>
      </w:r>
      <w:r w:rsidR="00A96555" w:rsidRPr="00B25A5D">
        <w:rPr>
          <w:rFonts w:ascii="Arial" w:hAnsi="Arial" w:cs="Arial"/>
          <w:i/>
          <w:iCs/>
          <w:color w:val="000000" w:themeColor="text1"/>
          <w:sz w:val="22"/>
          <w:szCs w:val="22"/>
        </w:rPr>
        <w:t>(Dealing with disorder, 2021)</w:t>
      </w:r>
      <w:r w:rsidR="00A96555" w:rsidRPr="00B25A5D">
        <w:rPr>
          <w:rFonts w:ascii="Arial" w:hAnsi="Arial" w:cs="Arial"/>
          <w:color w:val="000000" w:themeColor="text1"/>
          <w:sz w:val="22"/>
          <w:szCs w:val="22"/>
        </w:rPr>
        <w:t xml:space="preserve"> In the United Kingdom, there are </w:t>
      </w:r>
      <w:r w:rsidR="00C2243D" w:rsidRPr="00B25A5D">
        <w:rPr>
          <w:rFonts w:ascii="Arial" w:hAnsi="Arial" w:cs="Arial"/>
          <w:color w:val="000000" w:themeColor="text1"/>
          <w:sz w:val="22"/>
          <w:szCs w:val="22"/>
        </w:rPr>
        <w:t xml:space="preserve">300, 000 children and adults diagnosed with the tic disorder. </w:t>
      </w:r>
      <w:r w:rsidR="00C2243D" w:rsidRPr="00B25A5D">
        <w:rPr>
          <w:rFonts w:ascii="Arial" w:hAnsi="Arial" w:cs="Arial"/>
          <w:i/>
          <w:iCs/>
          <w:color w:val="000000" w:themeColor="text1"/>
          <w:sz w:val="22"/>
          <w:szCs w:val="22"/>
        </w:rPr>
        <w:t>(</w:t>
      </w:r>
      <w:r w:rsidR="00641080" w:rsidRPr="00B25A5D">
        <w:rPr>
          <w:rFonts w:ascii="Arial" w:hAnsi="Arial" w:cs="Arial"/>
          <w:i/>
          <w:iCs/>
          <w:color w:val="000000" w:themeColor="text1"/>
          <w:sz w:val="22"/>
          <w:szCs w:val="22"/>
        </w:rPr>
        <w:t>www.tourettes-action.org.uk</w:t>
      </w:r>
      <w:r w:rsidR="00641080" w:rsidRPr="00B25A5D">
        <w:rPr>
          <w:rFonts w:ascii="Arial" w:hAnsi="Arial" w:cs="Arial"/>
          <w:i/>
          <w:iCs/>
          <w:color w:val="000000" w:themeColor="text1"/>
          <w:sz w:val="22"/>
          <w:szCs w:val="22"/>
        </w:rPr>
        <w:t>)</w:t>
      </w:r>
    </w:p>
    <w:p w14:paraId="09EE92F7" w14:textId="33263E7E" w:rsidR="00471C9C" w:rsidRPr="008B736D" w:rsidRDefault="00641080" w:rsidP="008B736D">
      <w:pPr>
        <w:spacing w:line="360" w:lineRule="auto"/>
        <w:ind w:firstLine="720"/>
        <w:jc w:val="both"/>
        <w:rPr>
          <w:rFonts w:ascii="Arial" w:hAnsi="Arial" w:cs="Arial"/>
          <w:color w:val="000000" w:themeColor="text1"/>
          <w:sz w:val="22"/>
          <w:szCs w:val="22"/>
        </w:rPr>
      </w:pPr>
      <w:r w:rsidRPr="00B25A5D">
        <w:rPr>
          <w:rFonts w:ascii="Arial" w:hAnsi="Arial" w:cs="Arial"/>
          <w:color w:val="000000" w:themeColor="text1"/>
          <w:sz w:val="22"/>
          <w:szCs w:val="22"/>
        </w:rPr>
        <w:t>It can be caused either in the brain, genes or the environment factors. When i</w:t>
      </w:r>
      <w:r w:rsidR="000C4E55" w:rsidRPr="00B25A5D">
        <w:rPr>
          <w:rFonts w:ascii="Arial" w:hAnsi="Arial" w:cs="Arial"/>
          <w:color w:val="000000" w:themeColor="text1"/>
          <w:sz w:val="22"/>
          <w:szCs w:val="22"/>
        </w:rPr>
        <w:t>t</w:t>
      </w:r>
      <w:r w:rsidRPr="00B25A5D">
        <w:rPr>
          <w:rFonts w:ascii="Arial" w:hAnsi="Arial" w:cs="Arial"/>
          <w:color w:val="000000" w:themeColor="text1"/>
          <w:sz w:val="22"/>
          <w:szCs w:val="22"/>
        </w:rPr>
        <w:t xml:space="preserve"> comes to the brain, it can occur when the parts</w:t>
      </w:r>
      <w:r w:rsidR="000C4E55" w:rsidRPr="00B25A5D">
        <w:rPr>
          <w:rFonts w:ascii="Arial" w:hAnsi="Arial" w:cs="Arial"/>
          <w:color w:val="000000" w:themeColor="text1"/>
          <w:sz w:val="22"/>
          <w:szCs w:val="22"/>
        </w:rPr>
        <w:t xml:space="preserve">, basal ganglia, thalamus and the frontal cortex </w:t>
      </w:r>
      <w:r w:rsidR="000D7BC9" w:rsidRPr="00B25A5D">
        <w:rPr>
          <w:rFonts w:ascii="Arial" w:hAnsi="Arial" w:cs="Arial"/>
          <w:color w:val="000000" w:themeColor="text1"/>
          <w:sz w:val="22"/>
          <w:szCs w:val="22"/>
        </w:rPr>
        <w:t>(</w:t>
      </w:r>
      <w:proofErr w:type="spellStart"/>
      <w:r w:rsidR="000D7BC9" w:rsidRPr="00B25A5D">
        <w:rPr>
          <w:rFonts w:ascii="Arial" w:hAnsi="Arial" w:cs="Arial"/>
          <w:i/>
          <w:iCs/>
          <w:color w:val="000000" w:themeColor="text1"/>
          <w:sz w:val="22"/>
          <w:szCs w:val="22"/>
        </w:rPr>
        <w:t>Leckman</w:t>
      </w:r>
      <w:proofErr w:type="spellEnd"/>
      <w:r w:rsidR="000D7BC9" w:rsidRPr="00B25A5D">
        <w:rPr>
          <w:rFonts w:ascii="Arial" w:hAnsi="Arial" w:cs="Arial"/>
          <w:i/>
          <w:iCs/>
          <w:color w:val="000000" w:themeColor="text1"/>
          <w:sz w:val="22"/>
          <w:szCs w:val="22"/>
        </w:rPr>
        <w:t xml:space="preserve"> et al</w:t>
      </w:r>
      <w:r w:rsidR="000D7BC9" w:rsidRPr="00B25A5D">
        <w:rPr>
          <w:rFonts w:ascii="Arial" w:hAnsi="Arial" w:cs="Arial"/>
          <w:color w:val="000000" w:themeColor="text1"/>
          <w:sz w:val="22"/>
          <w:szCs w:val="22"/>
        </w:rPr>
        <w:t xml:space="preserve">., 2010) </w:t>
      </w:r>
      <w:r w:rsidR="000C4E55" w:rsidRPr="00B25A5D">
        <w:rPr>
          <w:rFonts w:ascii="Arial" w:hAnsi="Arial" w:cs="Arial"/>
          <w:color w:val="000000" w:themeColor="text1"/>
          <w:sz w:val="22"/>
          <w:szCs w:val="22"/>
        </w:rPr>
        <w:t>are different in size and function or easily explained, imbalance in the brain neurotransmitters, which are responsible for transporting information.</w:t>
      </w:r>
      <w:r w:rsidR="000D7BC9" w:rsidRPr="00B25A5D">
        <w:rPr>
          <w:rFonts w:ascii="Arial" w:hAnsi="Arial" w:cs="Arial"/>
          <w:color w:val="000000" w:themeColor="text1"/>
          <w:sz w:val="22"/>
          <w:szCs w:val="22"/>
        </w:rPr>
        <w:t xml:space="preserve"> Tourette’s syndrome has been also associated with too high dopamine levels. When it comes to the genes, it is shown that it runs in families, but there are no tests that can detect it</w:t>
      </w:r>
      <w:r w:rsidR="00A57D39" w:rsidRPr="00B25A5D">
        <w:rPr>
          <w:rFonts w:ascii="Arial" w:hAnsi="Arial" w:cs="Arial"/>
          <w:color w:val="000000" w:themeColor="text1"/>
          <w:sz w:val="22"/>
          <w:szCs w:val="22"/>
        </w:rPr>
        <w:t xml:space="preserve">, as there is no abnormality in any gene. </w:t>
      </w:r>
      <w:r w:rsidR="00A57D39" w:rsidRPr="00B25A5D">
        <w:rPr>
          <w:rFonts w:ascii="Arial" w:hAnsi="Arial" w:cs="Arial"/>
          <w:i/>
          <w:iCs/>
          <w:color w:val="000000" w:themeColor="text1"/>
          <w:sz w:val="22"/>
          <w:szCs w:val="22"/>
        </w:rPr>
        <w:t>(Stern, Simmons, et al., 2018)</w:t>
      </w:r>
      <w:r w:rsidR="00A57D39" w:rsidRPr="00B25A5D">
        <w:rPr>
          <w:rFonts w:ascii="Arial" w:hAnsi="Arial" w:cs="Arial"/>
          <w:color w:val="000000" w:themeColor="text1"/>
          <w:sz w:val="22"/>
          <w:szCs w:val="22"/>
        </w:rPr>
        <w:t xml:space="preserve"> There is a possibility of 50% for the tic disorder to be passed to the child by their parents. It can be also the result of different genes facing environmental factors. These can include inadequate weight gain in pregnancy, consumption of alcohol and cannabis </w:t>
      </w:r>
      <w:r w:rsidR="00A57D39" w:rsidRPr="00B25A5D">
        <w:rPr>
          <w:rFonts w:ascii="Arial" w:hAnsi="Arial" w:cs="Arial"/>
          <w:i/>
          <w:iCs/>
          <w:color w:val="000000" w:themeColor="text1"/>
          <w:sz w:val="22"/>
          <w:szCs w:val="22"/>
        </w:rPr>
        <w:t>(Stern, Simmons, et al., 2018)</w:t>
      </w:r>
      <w:r w:rsidR="00A57D39" w:rsidRPr="00B25A5D">
        <w:rPr>
          <w:rFonts w:ascii="Arial" w:hAnsi="Arial" w:cs="Arial"/>
          <w:color w:val="000000" w:themeColor="text1"/>
          <w:sz w:val="22"/>
          <w:szCs w:val="22"/>
        </w:rPr>
        <w:t xml:space="preserve">, smoking, complications during birth, underweight when the child is born or infection </w:t>
      </w:r>
      <w:r w:rsidR="00A57D39" w:rsidRPr="00B25A5D">
        <w:rPr>
          <w:rFonts w:ascii="Arial" w:hAnsi="Arial" w:cs="Arial"/>
          <w:i/>
          <w:iCs/>
          <w:color w:val="000000" w:themeColor="text1"/>
          <w:sz w:val="22"/>
          <w:szCs w:val="22"/>
        </w:rPr>
        <w:t>(CDC, 2022).</w:t>
      </w:r>
      <w:r w:rsidR="004350A0" w:rsidRPr="00B25A5D">
        <w:rPr>
          <w:rFonts w:ascii="Arial" w:hAnsi="Arial" w:cs="Arial"/>
          <w:i/>
          <w:iCs/>
          <w:color w:val="000000" w:themeColor="text1"/>
          <w:sz w:val="22"/>
          <w:szCs w:val="22"/>
        </w:rPr>
        <w:t xml:space="preserve"> </w:t>
      </w:r>
    </w:p>
    <w:p w14:paraId="74988F27" w14:textId="59968A8D" w:rsidR="00083AA3" w:rsidRPr="00B25A5D" w:rsidRDefault="002051CD" w:rsidP="008B736D">
      <w:pPr>
        <w:spacing w:line="360" w:lineRule="auto"/>
        <w:ind w:firstLine="720"/>
        <w:jc w:val="both"/>
        <w:rPr>
          <w:rFonts w:ascii="Arial" w:hAnsi="Arial" w:cs="Arial"/>
          <w:i/>
          <w:iCs/>
          <w:sz w:val="22"/>
          <w:szCs w:val="22"/>
        </w:rPr>
      </w:pPr>
      <w:r w:rsidRPr="009E1D3E">
        <w:rPr>
          <w:rFonts w:ascii="Arial" w:hAnsi="Arial" w:cs="Arial"/>
          <w:sz w:val="22"/>
          <w:szCs w:val="22"/>
        </w:rPr>
        <w:t>Symptoms usually occur when the child is between the age of 2 and 14 years old. The average would be the age of 6.  Tourette’s syndrome shows in two types of vocal tics, vocal and motor tics. Starting with the vocal ones, it can be shown by tics such as whistling, coughing, tongue click</w:t>
      </w:r>
      <w:r w:rsidR="004273CE" w:rsidRPr="009E1D3E">
        <w:rPr>
          <w:rFonts w:ascii="Arial" w:hAnsi="Arial" w:cs="Arial"/>
          <w:sz w:val="22"/>
          <w:szCs w:val="22"/>
        </w:rPr>
        <w:t>i</w:t>
      </w:r>
      <w:r w:rsidRPr="009E1D3E">
        <w:rPr>
          <w:rFonts w:ascii="Arial" w:hAnsi="Arial" w:cs="Arial"/>
          <w:sz w:val="22"/>
          <w:szCs w:val="22"/>
        </w:rPr>
        <w:t>ng, animal sounds, random words or sounds coming out of their mouths, repeating the same phrases/ words or sounds all over again or usage of inappropriate language. When comes to motor tics, it can present in often and unusual blinking, eye rolling, different grimaces</w:t>
      </w:r>
      <w:r w:rsidR="004273CE" w:rsidRPr="009E1D3E">
        <w:rPr>
          <w:rFonts w:ascii="Arial" w:hAnsi="Arial" w:cs="Arial"/>
          <w:sz w:val="22"/>
          <w:szCs w:val="22"/>
        </w:rPr>
        <w:t xml:space="preserve">, shoulder shrugs, twirling, jumping and the need to touch, which can be either objects or other people. </w:t>
      </w:r>
      <w:r w:rsidR="004273CE" w:rsidRPr="009E1D3E">
        <w:rPr>
          <w:rFonts w:ascii="Arial" w:hAnsi="Arial" w:cs="Arial"/>
          <w:i/>
          <w:iCs/>
          <w:sz w:val="22"/>
          <w:szCs w:val="22"/>
        </w:rPr>
        <w:t>(Tourette’s syndrome, 2021)</w:t>
      </w:r>
      <w:r w:rsidR="004273CE" w:rsidRPr="009E1D3E">
        <w:rPr>
          <w:rFonts w:ascii="Arial" w:hAnsi="Arial" w:cs="Arial"/>
          <w:sz w:val="22"/>
          <w:szCs w:val="22"/>
        </w:rPr>
        <w:t xml:space="preserve"> It can also show up through if the child has sleeping problems, is struggling at school or their confidence and it is hard for them to control their emotions. </w:t>
      </w:r>
      <w:r w:rsidR="004273CE" w:rsidRPr="009E1D3E">
        <w:rPr>
          <w:rFonts w:ascii="Arial" w:hAnsi="Arial" w:cs="Arial"/>
          <w:i/>
          <w:iCs/>
          <w:sz w:val="22"/>
          <w:szCs w:val="22"/>
        </w:rPr>
        <w:t>(Vic.gov.au, 2012)</w:t>
      </w:r>
    </w:p>
    <w:p w14:paraId="7C3E6EFB" w14:textId="1FBF97FC" w:rsidR="00083AA3" w:rsidRPr="008B736D" w:rsidRDefault="007804AA" w:rsidP="008B736D">
      <w:pPr>
        <w:spacing w:line="360" w:lineRule="auto"/>
        <w:ind w:firstLine="720"/>
        <w:jc w:val="both"/>
        <w:rPr>
          <w:rFonts w:ascii="Arial" w:hAnsi="Arial" w:cs="Arial"/>
          <w:i/>
          <w:iCs/>
          <w:sz w:val="22"/>
          <w:szCs w:val="22"/>
        </w:rPr>
      </w:pPr>
      <w:r w:rsidRPr="009E1D3E">
        <w:rPr>
          <w:rFonts w:ascii="Arial" w:hAnsi="Arial" w:cs="Arial"/>
          <w:sz w:val="22"/>
          <w:szCs w:val="22"/>
        </w:rPr>
        <w:lastRenderedPageBreak/>
        <w:t>The research that has been done in this section is regarding the diagnosis of Tourette's syndrome in the United Kingdom and what examination is needed. For the detection of the disorder, signs or in this case tics need to be present for at least 12 months. The patient, parent or their closest ones, should note down any tics or other signs that occur. It can be either a word that they often use or a specific repetitive motor movement. It is being recommended in best case scenario to document as much as possible even on a video, which can be then shown to their General Practitioner</w:t>
      </w:r>
      <w:r w:rsidR="009E6017" w:rsidRPr="009E1D3E">
        <w:rPr>
          <w:rFonts w:ascii="Arial" w:hAnsi="Arial" w:cs="Arial"/>
          <w:sz w:val="22"/>
          <w:szCs w:val="22"/>
        </w:rPr>
        <w:t xml:space="preserve">. The documentation is followed up by an appointment with the GP at the local surgery or medical centre.  The patient would then another appointment for a blood test, which </w:t>
      </w:r>
      <w:proofErr w:type="spellStart"/>
      <w:r w:rsidR="009E6017" w:rsidRPr="009E1D3E">
        <w:rPr>
          <w:rFonts w:ascii="Arial" w:hAnsi="Arial" w:cs="Arial"/>
          <w:sz w:val="22"/>
          <w:szCs w:val="22"/>
        </w:rPr>
        <w:t>can not</w:t>
      </w:r>
      <w:proofErr w:type="spellEnd"/>
      <w:r w:rsidR="009E6017" w:rsidRPr="009E1D3E">
        <w:rPr>
          <w:rFonts w:ascii="Arial" w:hAnsi="Arial" w:cs="Arial"/>
          <w:sz w:val="22"/>
          <w:szCs w:val="22"/>
        </w:rPr>
        <w:t xml:space="preserve"> help with the diagnosis of the tic disorder, but it can help to detect other conditions. There would as well be a referral for magnetic resonance imaging (MRI), computerised tomography (CT)</w:t>
      </w:r>
      <w:r w:rsidR="000300A9" w:rsidRPr="009E1D3E">
        <w:rPr>
          <w:rFonts w:ascii="Arial" w:hAnsi="Arial" w:cs="Arial"/>
          <w:sz w:val="22"/>
          <w:szCs w:val="22"/>
        </w:rPr>
        <w:t xml:space="preserve"> or electroencephalogram (EEG), which will be up to the doctor which one will fit best to the situation. (Tourette syndrome fact sheet) As soon as the results are back, the patient is referred</w:t>
      </w:r>
      <w:r w:rsidR="008E453E" w:rsidRPr="009E1D3E">
        <w:rPr>
          <w:rFonts w:ascii="Arial" w:hAnsi="Arial" w:cs="Arial"/>
          <w:sz w:val="22"/>
          <w:szCs w:val="22"/>
        </w:rPr>
        <w:t xml:space="preserve"> to a professional, which in that case would be either neurologist, psychiatrist or paediatrician. The general practitioner might also include the Child and Adolescent Mental Health Services (CAMHS) if the patient is a younger person. These are services that work together with professionals and counsellors, to help children and young adults to overcome barriers. </w:t>
      </w:r>
      <w:r w:rsidR="008E453E" w:rsidRPr="009E1D3E">
        <w:rPr>
          <w:rFonts w:ascii="Arial" w:hAnsi="Arial" w:cs="Arial"/>
          <w:i/>
          <w:iCs/>
          <w:sz w:val="22"/>
          <w:szCs w:val="22"/>
        </w:rPr>
        <w:t>(Storm Creative and Sussex)</w:t>
      </w:r>
    </w:p>
    <w:p w14:paraId="340A45AE" w14:textId="06A0F097" w:rsidR="00083AA3" w:rsidRPr="009E1D3E" w:rsidRDefault="000A3D06" w:rsidP="008B736D">
      <w:pPr>
        <w:spacing w:line="360" w:lineRule="auto"/>
        <w:ind w:firstLine="720"/>
        <w:jc w:val="both"/>
        <w:rPr>
          <w:rFonts w:ascii="Arial" w:hAnsi="Arial" w:cs="Arial"/>
          <w:sz w:val="22"/>
          <w:szCs w:val="22"/>
        </w:rPr>
      </w:pPr>
      <w:r w:rsidRPr="009E1D3E">
        <w:rPr>
          <w:rFonts w:ascii="Arial" w:hAnsi="Arial" w:cs="Arial"/>
          <w:sz w:val="22"/>
          <w:szCs w:val="22"/>
        </w:rPr>
        <w:t xml:space="preserve">The disorder was seen by others as demonic. It first began with a book ‘’ Malleus </w:t>
      </w:r>
      <w:proofErr w:type="spellStart"/>
      <w:r w:rsidRPr="009E1D3E">
        <w:rPr>
          <w:rFonts w:ascii="Arial" w:hAnsi="Arial" w:cs="Arial"/>
          <w:sz w:val="22"/>
          <w:szCs w:val="22"/>
        </w:rPr>
        <w:t>Maleficarum</w:t>
      </w:r>
      <w:proofErr w:type="spellEnd"/>
      <w:r w:rsidRPr="009E1D3E">
        <w:rPr>
          <w:rFonts w:ascii="Arial" w:hAnsi="Arial" w:cs="Arial"/>
          <w:sz w:val="22"/>
          <w:szCs w:val="22"/>
        </w:rPr>
        <w:t>’’ translated as the ‘’Hammer of Witches’’ in the 15</w:t>
      </w:r>
      <w:r w:rsidRPr="009E1D3E">
        <w:rPr>
          <w:rFonts w:ascii="Arial" w:hAnsi="Arial" w:cs="Arial"/>
          <w:sz w:val="22"/>
          <w:szCs w:val="22"/>
          <w:vertAlign w:val="superscript"/>
        </w:rPr>
        <w:t>th</w:t>
      </w:r>
      <w:r w:rsidRPr="009E1D3E">
        <w:rPr>
          <w:rFonts w:ascii="Arial" w:hAnsi="Arial" w:cs="Arial"/>
          <w:sz w:val="22"/>
          <w:szCs w:val="22"/>
        </w:rPr>
        <w:t xml:space="preserve"> century. It was written by a German author and it is about the hunting and elimination of any witchcraft. It was a huge influence in Europe for 200 years. </w:t>
      </w:r>
      <w:r w:rsidR="00403001" w:rsidRPr="009E1D3E">
        <w:rPr>
          <w:rFonts w:ascii="Arial" w:hAnsi="Arial" w:cs="Arial"/>
          <w:sz w:val="22"/>
          <w:szCs w:val="22"/>
        </w:rPr>
        <w:t>The disorder was discovered in the 19</w:t>
      </w:r>
      <w:r w:rsidR="00403001" w:rsidRPr="009E1D3E">
        <w:rPr>
          <w:rFonts w:ascii="Arial" w:hAnsi="Arial" w:cs="Arial"/>
          <w:sz w:val="22"/>
          <w:szCs w:val="22"/>
          <w:vertAlign w:val="superscript"/>
        </w:rPr>
        <w:t>th</w:t>
      </w:r>
      <w:r w:rsidR="00403001" w:rsidRPr="009E1D3E">
        <w:rPr>
          <w:rFonts w:ascii="Arial" w:hAnsi="Arial" w:cs="Arial"/>
          <w:sz w:val="22"/>
          <w:szCs w:val="22"/>
        </w:rPr>
        <w:t xml:space="preserve"> century in France together with a lot of others along the world by that time. It was discovered</w:t>
      </w:r>
      <w:r w:rsidR="009A7C06" w:rsidRPr="009E1D3E">
        <w:rPr>
          <w:rFonts w:ascii="Arial" w:hAnsi="Arial" w:cs="Arial"/>
          <w:sz w:val="22"/>
          <w:szCs w:val="22"/>
        </w:rPr>
        <w:t xml:space="preserve"> and named</w:t>
      </w:r>
      <w:r w:rsidR="00403001" w:rsidRPr="009E1D3E">
        <w:rPr>
          <w:rFonts w:ascii="Arial" w:hAnsi="Arial" w:cs="Arial"/>
          <w:sz w:val="22"/>
          <w:szCs w:val="22"/>
        </w:rPr>
        <w:t xml:space="preserve"> by Georges Albert Edouard Brutus Gilles de la Tourette (1857-1893) who was a student of the famous French neurologist Dr Jean-Martin Charcot (1825-1893). </w:t>
      </w:r>
      <w:r w:rsidR="009A7C06" w:rsidRPr="009E1D3E">
        <w:rPr>
          <w:rFonts w:ascii="Arial" w:hAnsi="Arial" w:cs="Arial"/>
          <w:sz w:val="22"/>
          <w:szCs w:val="22"/>
        </w:rPr>
        <w:t xml:space="preserve">By that time the beliefs were still that the disorder is caused by spirits. After the sudden death of Gilles and his professor in a car accident, the doctors were mostly focused on Parkinson’s and Alzheimer’s disease. After revealing a neuroleptic drug in 60’s and 70’s made by Shapiro and his wife, it has shown another view on the psychology and the mindset of people has started to change when it came to mental disorders. </w:t>
      </w:r>
      <w:r w:rsidR="009A7C06" w:rsidRPr="009E1D3E">
        <w:rPr>
          <w:rFonts w:ascii="Arial" w:hAnsi="Arial" w:cs="Arial"/>
          <w:i/>
          <w:iCs/>
          <w:sz w:val="22"/>
          <w:szCs w:val="22"/>
        </w:rPr>
        <w:t>(125 years of Tourette syndrome. The discovery, early history and future of the disorder, 2016)</w:t>
      </w:r>
    </w:p>
    <w:p w14:paraId="648D755E" w14:textId="77777777" w:rsidR="008B736D" w:rsidRDefault="00685364" w:rsidP="008B736D">
      <w:pPr>
        <w:spacing w:line="360" w:lineRule="auto"/>
        <w:ind w:firstLine="720"/>
        <w:jc w:val="both"/>
        <w:rPr>
          <w:rFonts w:ascii="Arial" w:hAnsi="Arial" w:cs="Arial"/>
          <w:i/>
          <w:iCs/>
        </w:rPr>
      </w:pPr>
      <w:r w:rsidRPr="009E1D3E">
        <w:rPr>
          <w:rFonts w:ascii="Arial" w:hAnsi="Arial" w:cs="Arial"/>
          <w:sz w:val="22"/>
          <w:szCs w:val="22"/>
        </w:rPr>
        <w:t>As it is a non-curable disease, the disorder can’t be cured, but it can be treated to milden up the symptoms. The options under the NHS are medications, which are neuroleptics and help to normalise dopamine levels. There are also two types of behavioural therapy that can help</w:t>
      </w:r>
      <w:r w:rsidR="003672B2" w:rsidRPr="009E1D3E">
        <w:rPr>
          <w:rFonts w:ascii="Arial" w:hAnsi="Arial" w:cs="Arial"/>
          <w:sz w:val="22"/>
          <w:szCs w:val="22"/>
        </w:rPr>
        <w:t xml:space="preserve"> controlling their emotions and finding the main issue. One of the </w:t>
      </w:r>
      <w:proofErr w:type="gramStart"/>
      <w:r w:rsidR="003672B2" w:rsidRPr="009E1D3E">
        <w:rPr>
          <w:rFonts w:ascii="Arial" w:hAnsi="Arial" w:cs="Arial"/>
          <w:sz w:val="22"/>
          <w:szCs w:val="22"/>
        </w:rPr>
        <w:t>therapy</w:t>
      </w:r>
      <w:proofErr w:type="gramEnd"/>
      <w:r w:rsidR="003672B2" w:rsidRPr="009E1D3E">
        <w:rPr>
          <w:rFonts w:ascii="Arial" w:hAnsi="Arial" w:cs="Arial"/>
          <w:sz w:val="22"/>
          <w:szCs w:val="22"/>
        </w:rPr>
        <w:t xml:space="preserve"> is habit reversal training and the other one is exposure with response prevention (ERP). ERP is teaching you </w:t>
      </w:r>
      <w:r w:rsidR="00FB5840" w:rsidRPr="009E1D3E">
        <w:rPr>
          <w:rFonts w:ascii="Arial" w:hAnsi="Arial" w:cs="Arial"/>
          <w:sz w:val="22"/>
          <w:szCs w:val="22"/>
        </w:rPr>
        <w:t xml:space="preserve">control the need for tics. Using different techniques, the professional will train the patient, so they can tolerate the tics. </w:t>
      </w:r>
      <w:r w:rsidR="00FB5840" w:rsidRPr="009E1D3E">
        <w:rPr>
          <w:rFonts w:ascii="Arial" w:hAnsi="Arial" w:cs="Arial"/>
          <w:i/>
          <w:iCs/>
          <w:sz w:val="22"/>
          <w:szCs w:val="22"/>
        </w:rPr>
        <w:t>(NHS, 2021)</w:t>
      </w:r>
      <w:r w:rsidR="0054147B" w:rsidRPr="009E1D3E">
        <w:rPr>
          <w:rFonts w:ascii="Arial" w:hAnsi="Arial" w:cs="Arial"/>
          <w:i/>
          <w:iCs/>
          <w:sz w:val="22"/>
          <w:szCs w:val="22"/>
        </w:rPr>
        <w:t xml:space="preserve"> </w:t>
      </w:r>
      <w:r w:rsidR="008B736D">
        <w:rPr>
          <w:rFonts w:ascii="Arial" w:hAnsi="Arial" w:cs="Arial"/>
          <w:i/>
          <w:iCs/>
        </w:rPr>
        <w:t xml:space="preserve"> </w:t>
      </w:r>
    </w:p>
    <w:p w14:paraId="232152EC" w14:textId="46A8FAE2" w:rsidR="00083AA3" w:rsidRPr="001040FC" w:rsidRDefault="0054147B" w:rsidP="001040FC">
      <w:pPr>
        <w:spacing w:line="360" w:lineRule="auto"/>
        <w:ind w:firstLine="720"/>
        <w:jc w:val="both"/>
        <w:rPr>
          <w:rFonts w:ascii="Arial" w:hAnsi="Arial" w:cs="Arial"/>
          <w:i/>
          <w:iCs/>
          <w:sz w:val="22"/>
          <w:szCs w:val="22"/>
        </w:rPr>
      </w:pPr>
      <w:r w:rsidRPr="009E1D3E">
        <w:rPr>
          <w:rFonts w:ascii="Arial" w:hAnsi="Arial" w:cs="Arial"/>
          <w:sz w:val="22"/>
          <w:szCs w:val="22"/>
        </w:rPr>
        <w:lastRenderedPageBreak/>
        <w:t xml:space="preserve">When it comes to how to treat people with this type of tic disorder, we should treat them </w:t>
      </w:r>
      <w:r w:rsidR="00C04D67" w:rsidRPr="009E1D3E">
        <w:rPr>
          <w:rFonts w:ascii="Arial" w:hAnsi="Arial" w:cs="Arial"/>
          <w:sz w:val="22"/>
          <w:szCs w:val="22"/>
        </w:rPr>
        <w:t xml:space="preserve">respect and dignity. We should show understanding towards the situation they are in. And we should also understand that tics are not always visible on the outside and that there are also invisible struggles. How we can help is by creating a safe and calm environment, by </w:t>
      </w:r>
      <w:r w:rsidR="00DD458A">
        <w:rPr>
          <w:rFonts w:ascii="Arial" w:hAnsi="Arial" w:cs="Arial"/>
        </w:rPr>
        <w:t xml:space="preserve">providing </w:t>
      </w:r>
      <w:r w:rsidR="00C04D67" w:rsidRPr="009E1D3E">
        <w:rPr>
          <w:rFonts w:ascii="Arial" w:hAnsi="Arial" w:cs="Arial"/>
          <w:sz w:val="22"/>
          <w:szCs w:val="22"/>
        </w:rPr>
        <w:t>education in schools and workplaces and minimizing distraction. The minimizing of distraction is helpful as often people with Tourette have also ADHD, and they struggle to concentrate</w:t>
      </w:r>
      <w:r w:rsidR="009E1D3E" w:rsidRPr="009E1D3E">
        <w:rPr>
          <w:rFonts w:ascii="Arial" w:hAnsi="Arial" w:cs="Arial"/>
          <w:sz w:val="22"/>
          <w:szCs w:val="22"/>
        </w:rPr>
        <w:t xml:space="preserve"> and once they are distracted, it is hard for them to focus on what they were working beforehand. </w:t>
      </w:r>
      <w:r w:rsidR="009E1D3E" w:rsidRPr="001040FC">
        <w:rPr>
          <w:rFonts w:ascii="Arial" w:hAnsi="Arial" w:cs="Arial"/>
          <w:i/>
          <w:iCs/>
          <w:sz w:val="22"/>
          <w:szCs w:val="22"/>
        </w:rPr>
        <w:t>(Tourette Association of America, 2018)</w:t>
      </w:r>
    </w:p>
    <w:p w14:paraId="0493C4E9" w14:textId="77777777" w:rsidR="00DD458A" w:rsidRDefault="001040FC" w:rsidP="00DD458A">
      <w:pPr>
        <w:spacing w:line="360" w:lineRule="auto"/>
        <w:ind w:firstLine="720"/>
        <w:jc w:val="both"/>
        <w:rPr>
          <w:rFonts w:ascii="Arial" w:hAnsi="Arial" w:cs="Arial"/>
          <w:i/>
          <w:iCs/>
        </w:rPr>
      </w:pPr>
      <w:r>
        <w:rPr>
          <w:rFonts w:ascii="Arial" w:hAnsi="Arial" w:cs="Arial"/>
        </w:rPr>
        <w:t xml:space="preserve">For the improvement of the symptoms, it is shown that there is 30-40% effectiveness of the behavioural therapy when it comes to reducing tics. </w:t>
      </w:r>
      <w:r w:rsidRPr="001040FC">
        <w:rPr>
          <w:rFonts w:ascii="Arial" w:hAnsi="Arial" w:cs="Arial"/>
          <w:i/>
          <w:iCs/>
        </w:rPr>
        <w:t>(Murphy, 2017)</w:t>
      </w:r>
      <w:r>
        <w:rPr>
          <w:rFonts w:ascii="Arial" w:hAnsi="Arial" w:cs="Arial"/>
        </w:rPr>
        <w:t xml:space="preserve"> Unfortunately, other treatments, like the medications, are coming with side effects, such as weight gain, stiff muscles, tiredness, restlessness and social isolation </w:t>
      </w:r>
      <w:r w:rsidRPr="001040FC">
        <w:rPr>
          <w:rFonts w:ascii="Arial" w:hAnsi="Arial" w:cs="Arial"/>
          <w:i/>
          <w:iCs/>
        </w:rPr>
        <w:t>(CDC, 2022c)</w:t>
      </w:r>
    </w:p>
    <w:p w14:paraId="78FAD410" w14:textId="772930D6" w:rsidR="00083AA3" w:rsidRPr="00DD458A" w:rsidRDefault="00284DBA" w:rsidP="00DD458A">
      <w:pPr>
        <w:spacing w:line="360" w:lineRule="auto"/>
        <w:ind w:firstLine="720"/>
        <w:jc w:val="both"/>
        <w:rPr>
          <w:rFonts w:ascii="Arial" w:hAnsi="Arial" w:cs="Arial"/>
          <w:i/>
          <w:iCs/>
          <w:sz w:val="22"/>
          <w:szCs w:val="22"/>
        </w:rPr>
      </w:pPr>
      <w:r>
        <w:rPr>
          <w:rFonts w:ascii="Arial" w:hAnsi="Arial" w:cs="Arial"/>
        </w:rPr>
        <w:t xml:space="preserve">As a conclusion, most people with Tourette Syndrome have also other mental health related conditions. It could be anxiety or depression, which can even be caused by the medication they are taking. As already mentioned, it could also be ADHD, Autism, learning disorders (including speech and language disorders), conduct disorders and behavioural problems. (CDC, 2022a) Other available sources show that also digital devices are worsening the tics, so the person diagnosed and the person that is taking care of them, should be aware </w:t>
      </w:r>
      <w:r w:rsidR="00DD458A">
        <w:rPr>
          <w:rFonts w:ascii="Arial" w:hAnsi="Arial" w:cs="Arial"/>
        </w:rPr>
        <w:t>of that. In Addition, this disorder is a result of the mixture of developmental, genetic, neurobiological and behavioural influences, so we should use different approaches and medication should not be the first option of treating patients with Tourette tic disorder.</w:t>
      </w:r>
    </w:p>
    <w:p w14:paraId="0DB16A7C" w14:textId="6A4ED8D5" w:rsidR="00083AA3" w:rsidRPr="009E1D3E" w:rsidRDefault="00083AA3" w:rsidP="009E1D3E">
      <w:pPr>
        <w:spacing w:line="360" w:lineRule="auto"/>
        <w:rPr>
          <w:rFonts w:ascii="Arial" w:hAnsi="Arial" w:cs="Arial"/>
          <w:sz w:val="22"/>
          <w:szCs w:val="22"/>
        </w:rPr>
      </w:pPr>
    </w:p>
    <w:p w14:paraId="6DE14FA6" w14:textId="77B97F33" w:rsidR="00083AA3" w:rsidRPr="009E1D3E" w:rsidRDefault="00083AA3" w:rsidP="009E1D3E">
      <w:pPr>
        <w:spacing w:line="360" w:lineRule="auto"/>
        <w:rPr>
          <w:rFonts w:ascii="Arial" w:hAnsi="Arial" w:cs="Arial"/>
          <w:sz w:val="22"/>
          <w:szCs w:val="22"/>
        </w:rPr>
      </w:pPr>
    </w:p>
    <w:p w14:paraId="2251B6F3" w14:textId="33E43FA7" w:rsidR="00083AA3" w:rsidRPr="009E1D3E" w:rsidRDefault="00083AA3" w:rsidP="009E1D3E">
      <w:pPr>
        <w:spacing w:line="360" w:lineRule="auto"/>
        <w:rPr>
          <w:rFonts w:ascii="Arial" w:hAnsi="Arial" w:cs="Arial"/>
          <w:sz w:val="22"/>
          <w:szCs w:val="22"/>
        </w:rPr>
      </w:pPr>
    </w:p>
    <w:p w14:paraId="566AA60F" w14:textId="547176B9" w:rsidR="00083AA3" w:rsidRPr="009E1D3E" w:rsidRDefault="00083AA3" w:rsidP="009E1D3E">
      <w:pPr>
        <w:spacing w:line="360" w:lineRule="auto"/>
        <w:rPr>
          <w:rFonts w:ascii="Arial" w:hAnsi="Arial" w:cs="Arial"/>
          <w:sz w:val="22"/>
          <w:szCs w:val="22"/>
        </w:rPr>
      </w:pPr>
    </w:p>
    <w:p w14:paraId="1FE478EA" w14:textId="1AFF7D74" w:rsidR="00083AA3" w:rsidRPr="009E1D3E" w:rsidRDefault="00083AA3" w:rsidP="009E1D3E">
      <w:pPr>
        <w:spacing w:line="360" w:lineRule="auto"/>
        <w:rPr>
          <w:rFonts w:ascii="Arial" w:hAnsi="Arial" w:cs="Arial"/>
          <w:sz w:val="22"/>
          <w:szCs w:val="22"/>
        </w:rPr>
      </w:pPr>
    </w:p>
    <w:p w14:paraId="567C99D0" w14:textId="14B2A76F" w:rsidR="00083AA3" w:rsidRDefault="00083AA3" w:rsidP="009E1D3E">
      <w:pPr>
        <w:spacing w:line="360" w:lineRule="auto"/>
        <w:rPr>
          <w:rFonts w:ascii="Arial" w:hAnsi="Arial" w:cs="Arial"/>
          <w:sz w:val="22"/>
          <w:szCs w:val="22"/>
        </w:rPr>
      </w:pPr>
    </w:p>
    <w:p w14:paraId="24CDF82F" w14:textId="0CB6F905" w:rsidR="000A19E2" w:rsidRDefault="000A19E2" w:rsidP="009E1D3E">
      <w:pPr>
        <w:spacing w:line="360" w:lineRule="auto"/>
        <w:rPr>
          <w:rFonts w:ascii="Arial" w:hAnsi="Arial" w:cs="Arial"/>
          <w:sz w:val="22"/>
          <w:szCs w:val="22"/>
        </w:rPr>
      </w:pPr>
    </w:p>
    <w:p w14:paraId="627BF567" w14:textId="48826049" w:rsidR="000A19E2" w:rsidRDefault="000A19E2" w:rsidP="009E1D3E">
      <w:pPr>
        <w:spacing w:line="360" w:lineRule="auto"/>
        <w:rPr>
          <w:rFonts w:ascii="Arial" w:hAnsi="Arial" w:cs="Arial"/>
          <w:sz w:val="22"/>
          <w:szCs w:val="22"/>
        </w:rPr>
      </w:pPr>
    </w:p>
    <w:p w14:paraId="4CB4B1A0" w14:textId="4B0F308C" w:rsidR="000A19E2" w:rsidRDefault="000A19E2" w:rsidP="009E1D3E">
      <w:pPr>
        <w:spacing w:line="360" w:lineRule="auto"/>
        <w:rPr>
          <w:rFonts w:ascii="Arial" w:hAnsi="Arial" w:cs="Arial"/>
          <w:sz w:val="22"/>
          <w:szCs w:val="22"/>
        </w:rPr>
      </w:pPr>
    </w:p>
    <w:p w14:paraId="20C65A81" w14:textId="748AD310" w:rsidR="000A19E2" w:rsidRDefault="000A19E2" w:rsidP="009E1D3E">
      <w:pPr>
        <w:spacing w:line="360" w:lineRule="auto"/>
        <w:rPr>
          <w:rFonts w:ascii="Arial" w:hAnsi="Arial" w:cs="Arial"/>
          <w:sz w:val="22"/>
          <w:szCs w:val="22"/>
        </w:rPr>
      </w:pPr>
    </w:p>
    <w:p w14:paraId="0CD0029A" w14:textId="2300961A" w:rsidR="000A19E2" w:rsidRDefault="000A19E2" w:rsidP="009E1D3E">
      <w:pPr>
        <w:spacing w:line="360" w:lineRule="auto"/>
        <w:rPr>
          <w:rFonts w:ascii="Arial" w:hAnsi="Arial" w:cs="Arial"/>
          <w:sz w:val="22"/>
          <w:szCs w:val="22"/>
        </w:rPr>
      </w:pPr>
    </w:p>
    <w:p w14:paraId="109DF3AB" w14:textId="5690EE5A" w:rsidR="002021BC" w:rsidRDefault="002021BC" w:rsidP="009E1D3E">
      <w:pPr>
        <w:spacing w:line="360" w:lineRule="auto"/>
        <w:rPr>
          <w:rFonts w:ascii="Arial" w:hAnsi="Arial" w:cs="Arial"/>
        </w:rPr>
      </w:pPr>
    </w:p>
    <w:p w14:paraId="1114E171" w14:textId="77777777" w:rsidR="005748C9" w:rsidRPr="009E1D3E" w:rsidRDefault="005748C9" w:rsidP="009E1D3E">
      <w:pPr>
        <w:spacing w:line="360" w:lineRule="auto"/>
        <w:rPr>
          <w:rFonts w:ascii="Arial" w:hAnsi="Arial" w:cs="Arial"/>
          <w:sz w:val="22"/>
          <w:szCs w:val="22"/>
        </w:rPr>
      </w:pPr>
    </w:p>
    <w:p w14:paraId="06181904" w14:textId="1699B01B" w:rsidR="00083AA3" w:rsidRPr="00EF7871" w:rsidRDefault="00083AA3" w:rsidP="009E1D3E">
      <w:pPr>
        <w:spacing w:line="360" w:lineRule="auto"/>
        <w:rPr>
          <w:rFonts w:ascii="Arial" w:hAnsi="Arial" w:cs="Arial"/>
          <w:b/>
          <w:bCs/>
          <w:sz w:val="22"/>
          <w:szCs w:val="22"/>
        </w:rPr>
      </w:pPr>
      <w:r w:rsidRPr="00EF7871">
        <w:rPr>
          <w:rFonts w:ascii="Arial" w:hAnsi="Arial" w:cs="Arial"/>
          <w:b/>
          <w:bCs/>
          <w:sz w:val="22"/>
          <w:szCs w:val="22"/>
        </w:rPr>
        <w:t xml:space="preserve">References </w:t>
      </w:r>
    </w:p>
    <w:p w14:paraId="28C84225" w14:textId="77777777" w:rsidR="002021BC" w:rsidRPr="002021BC" w:rsidRDefault="002021BC" w:rsidP="00EF7871">
      <w:pPr>
        <w:spacing w:after="160" w:line="360" w:lineRule="auto"/>
        <w:jc w:val="both"/>
        <w:rPr>
          <w:rFonts w:ascii="Arial" w:hAnsi="Arial" w:cs="Arial"/>
          <w:sz w:val="22"/>
          <w:szCs w:val="22"/>
        </w:rPr>
      </w:pPr>
      <w:r w:rsidRPr="002021BC">
        <w:rPr>
          <w:rFonts w:ascii="Arial" w:eastAsia="Nunito Sans" w:hAnsi="Arial" w:cs="Arial"/>
          <w:i/>
          <w:iCs/>
          <w:sz w:val="22"/>
          <w:szCs w:val="22"/>
        </w:rPr>
        <w:t>125 years of Tourette syndrome: The discovery, early history and future of the disorder</w:t>
      </w:r>
      <w:r w:rsidRPr="002021BC">
        <w:rPr>
          <w:rFonts w:ascii="Arial" w:eastAsia="Nunito Sans" w:hAnsi="Arial" w:cs="Arial"/>
          <w:sz w:val="22"/>
          <w:szCs w:val="22"/>
        </w:rPr>
        <w:t> (2016) </w:t>
      </w:r>
      <w:r w:rsidRPr="002021BC">
        <w:rPr>
          <w:rFonts w:ascii="Arial" w:eastAsia="Nunito Sans" w:hAnsi="Arial" w:cs="Arial"/>
          <w:i/>
          <w:iCs/>
          <w:sz w:val="22"/>
          <w:szCs w:val="22"/>
        </w:rPr>
        <w:t>Tourette Association of America</w:t>
      </w:r>
      <w:r w:rsidRPr="002021BC">
        <w:rPr>
          <w:rFonts w:ascii="Arial" w:eastAsia="Nunito Sans" w:hAnsi="Arial" w:cs="Arial"/>
          <w:sz w:val="22"/>
          <w:szCs w:val="22"/>
        </w:rPr>
        <w:t>. Available at: https://tourette.org/resource/125-years-tourette-syndrome-discovery-early-history-future-disorder/ (Accessed: December 1, 2022).</w:t>
      </w:r>
    </w:p>
    <w:p w14:paraId="259E4E46" w14:textId="77777777" w:rsidR="002021BC" w:rsidRPr="002021BC" w:rsidRDefault="002021BC" w:rsidP="00EF7871">
      <w:pPr>
        <w:spacing w:after="160" w:line="360" w:lineRule="auto"/>
        <w:jc w:val="both"/>
        <w:rPr>
          <w:rFonts w:ascii="Arial" w:hAnsi="Arial" w:cs="Arial"/>
          <w:sz w:val="22"/>
          <w:szCs w:val="22"/>
        </w:rPr>
      </w:pPr>
      <w:r w:rsidRPr="002021BC">
        <w:rPr>
          <w:rFonts w:ascii="Arial" w:eastAsia="Nunito Sans" w:hAnsi="Arial" w:cs="Arial"/>
          <w:sz w:val="22"/>
          <w:szCs w:val="22"/>
        </w:rPr>
        <w:t>CDC (2022a) </w:t>
      </w:r>
      <w:r w:rsidRPr="002021BC">
        <w:rPr>
          <w:rFonts w:ascii="Arial" w:eastAsia="Nunito Sans" w:hAnsi="Arial" w:cs="Arial"/>
          <w:i/>
          <w:iCs/>
          <w:sz w:val="22"/>
          <w:szCs w:val="22"/>
        </w:rPr>
        <w:t xml:space="preserve">Other concerns &amp; conditions of </w:t>
      </w:r>
      <w:proofErr w:type="spellStart"/>
      <w:r w:rsidRPr="002021BC">
        <w:rPr>
          <w:rFonts w:ascii="Arial" w:eastAsia="Nunito Sans" w:hAnsi="Arial" w:cs="Arial"/>
          <w:i/>
          <w:iCs/>
          <w:sz w:val="22"/>
          <w:szCs w:val="22"/>
        </w:rPr>
        <w:t>tourette</w:t>
      </w:r>
      <w:proofErr w:type="spellEnd"/>
      <w:r w:rsidRPr="002021BC">
        <w:rPr>
          <w:rFonts w:ascii="Arial" w:eastAsia="Nunito Sans" w:hAnsi="Arial" w:cs="Arial"/>
          <w:i/>
          <w:iCs/>
          <w:sz w:val="22"/>
          <w:szCs w:val="22"/>
        </w:rPr>
        <w:t xml:space="preserve"> Syndrome</w:t>
      </w:r>
      <w:r w:rsidRPr="002021BC">
        <w:rPr>
          <w:rFonts w:ascii="Arial" w:eastAsia="Nunito Sans" w:hAnsi="Arial" w:cs="Arial"/>
          <w:sz w:val="22"/>
          <w:szCs w:val="22"/>
        </w:rPr>
        <w:t>, </w:t>
      </w:r>
      <w:proofErr w:type="spellStart"/>
      <w:r w:rsidRPr="002021BC">
        <w:rPr>
          <w:rFonts w:ascii="Arial" w:eastAsia="Nunito Sans" w:hAnsi="Arial" w:cs="Arial"/>
          <w:i/>
          <w:iCs/>
          <w:sz w:val="22"/>
          <w:szCs w:val="22"/>
        </w:rPr>
        <w:t>Centers</w:t>
      </w:r>
      <w:proofErr w:type="spellEnd"/>
      <w:r w:rsidRPr="002021BC">
        <w:rPr>
          <w:rFonts w:ascii="Arial" w:eastAsia="Nunito Sans" w:hAnsi="Arial" w:cs="Arial"/>
          <w:i/>
          <w:iCs/>
          <w:sz w:val="22"/>
          <w:szCs w:val="22"/>
        </w:rPr>
        <w:t xml:space="preserve"> for Disease Control and Prevention</w:t>
      </w:r>
      <w:r w:rsidRPr="002021BC">
        <w:rPr>
          <w:rFonts w:ascii="Arial" w:eastAsia="Nunito Sans" w:hAnsi="Arial" w:cs="Arial"/>
          <w:sz w:val="22"/>
          <w:szCs w:val="22"/>
        </w:rPr>
        <w:t>. Available at: https://www.cdc.gov/ncbddd/tourette/otherconcerns.html (Accessed: November 5, 2022).</w:t>
      </w:r>
    </w:p>
    <w:p w14:paraId="452D9C2F" w14:textId="77777777" w:rsidR="002021BC" w:rsidRPr="002021BC" w:rsidRDefault="002021BC" w:rsidP="00EF7871">
      <w:pPr>
        <w:spacing w:after="160" w:line="360" w:lineRule="auto"/>
        <w:jc w:val="both"/>
        <w:rPr>
          <w:rFonts w:ascii="Arial" w:hAnsi="Arial" w:cs="Arial"/>
          <w:sz w:val="22"/>
          <w:szCs w:val="22"/>
        </w:rPr>
      </w:pPr>
      <w:r w:rsidRPr="002021BC">
        <w:rPr>
          <w:rFonts w:ascii="Arial" w:eastAsia="Nunito Sans" w:hAnsi="Arial" w:cs="Arial"/>
          <w:sz w:val="22"/>
          <w:szCs w:val="22"/>
        </w:rPr>
        <w:t>CDC (2022b) </w:t>
      </w:r>
      <w:r w:rsidRPr="002021BC">
        <w:rPr>
          <w:rFonts w:ascii="Arial" w:eastAsia="Nunito Sans" w:hAnsi="Arial" w:cs="Arial"/>
          <w:i/>
          <w:iCs/>
          <w:sz w:val="22"/>
          <w:szCs w:val="22"/>
        </w:rPr>
        <w:t>Risk factors and causes for Tourette Syndrome</w:t>
      </w:r>
      <w:r w:rsidRPr="002021BC">
        <w:rPr>
          <w:rFonts w:ascii="Arial" w:eastAsia="Nunito Sans" w:hAnsi="Arial" w:cs="Arial"/>
          <w:sz w:val="22"/>
          <w:szCs w:val="22"/>
        </w:rPr>
        <w:t>, </w:t>
      </w:r>
      <w:proofErr w:type="spellStart"/>
      <w:r w:rsidRPr="002021BC">
        <w:rPr>
          <w:rFonts w:ascii="Arial" w:eastAsia="Nunito Sans" w:hAnsi="Arial" w:cs="Arial"/>
          <w:i/>
          <w:iCs/>
          <w:sz w:val="22"/>
          <w:szCs w:val="22"/>
        </w:rPr>
        <w:t>Centers</w:t>
      </w:r>
      <w:proofErr w:type="spellEnd"/>
      <w:r w:rsidRPr="002021BC">
        <w:rPr>
          <w:rFonts w:ascii="Arial" w:eastAsia="Nunito Sans" w:hAnsi="Arial" w:cs="Arial"/>
          <w:i/>
          <w:iCs/>
          <w:sz w:val="22"/>
          <w:szCs w:val="22"/>
        </w:rPr>
        <w:t xml:space="preserve"> for Disease Control and Prevention</w:t>
      </w:r>
      <w:r w:rsidRPr="002021BC">
        <w:rPr>
          <w:rFonts w:ascii="Arial" w:eastAsia="Nunito Sans" w:hAnsi="Arial" w:cs="Arial"/>
          <w:sz w:val="22"/>
          <w:szCs w:val="22"/>
        </w:rPr>
        <w:t>. Available at: https://www.cdc.gov/ncbddd/tourette/riskfactors.html (Accessed: December 1, 2022).</w:t>
      </w:r>
    </w:p>
    <w:p w14:paraId="01CD9F3B" w14:textId="77777777" w:rsidR="002021BC" w:rsidRPr="002021BC" w:rsidRDefault="002021BC" w:rsidP="00EF7871">
      <w:pPr>
        <w:spacing w:after="160" w:line="360" w:lineRule="auto"/>
        <w:jc w:val="both"/>
        <w:rPr>
          <w:rFonts w:ascii="Arial" w:hAnsi="Arial" w:cs="Arial"/>
          <w:sz w:val="22"/>
          <w:szCs w:val="22"/>
        </w:rPr>
      </w:pPr>
      <w:r w:rsidRPr="002021BC">
        <w:rPr>
          <w:rFonts w:ascii="Arial" w:eastAsia="Nunito Sans" w:hAnsi="Arial" w:cs="Arial"/>
          <w:sz w:val="22"/>
          <w:szCs w:val="22"/>
        </w:rPr>
        <w:t>CDC (2022c) </w:t>
      </w:r>
      <w:r w:rsidRPr="002021BC">
        <w:rPr>
          <w:rFonts w:ascii="Arial" w:eastAsia="Nunito Sans" w:hAnsi="Arial" w:cs="Arial"/>
          <w:i/>
          <w:iCs/>
          <w:sz w:val="22"/>
          <w:szCs w:val="22"/>
        </w:rPr>
        <w:t>Tourette Syndrome treatments</w:t>
      </w:r>
      <w:r w:rsidRPr="002021BC">
        <w:rPr>
          <w:rFonts w:ascii="Arial" w:eastAsia="Nunito Sans" w:hAnsi="Arial" w:cs="Arial"/>
          <w:sz w:val="22"/>
          <w:szCs w:val="22"/>
        </w:rPr>
        <w:t>, </w:t>
      </w:r>
      <w:proofErr w:type="spellStart"/>
      <w:r w:rsidRPr="002021BC">
        <w:rPr>
          <w:rFonts w:ascii="Arial" w:eastAsia="Nunito Sans" w:hAnsi="Arial" w:cs="Arial"/>
          <w:i/>
          <w:iCs/>
          <w:sz w:val="22"/>
          <w:szCs w:val="22"/>
        </w:rPr>
        <w:t>Centers</w:t>
      </w:r>
      <w:proofErr w:type="spellEnd"/>
      <w:r w:rsidRPr="002021BC">
        <w:rPr>
          <w:rFonts w:ascii="Arial" w:eastAsia="Nunito Sans" w:hAnsi="Arial" w:cs="Arial"/>
          <w:i/>
          <w:iCs/>
          <w:sz w:val="22"/>
          <w:szCs w:val="22"/>
        </w:rPr>
        <w:t xml:space="preserve"> for Disease Control and Prevention</w:t>
      </w:r>
      <w:r w:rsidRPr="002021BC">
        <w:rPr>
          <w:rFonts w:ascii="Arial" w:eastAsia="Nunito Sans" w:hAnsi="Arial" w:cs="Arial"/>
          <w:sz w:val="22"/>
          <w:szCs w:val="22"/>
        </w:rPr>
        <w:t>. Available at: https://www.cdc.gov/ncbddd/tourette/treatments.html (Accessed: November 23, 2022).</w:t>
      </w:r>
    </w:p>
    <w:p w14:paraId="486239FA" w14:textId="77777777" w:rsidR="002021BC" w:rsidRPr="002021BC" w:rsidRDefault="002021BC" w:rsidP="00EF7871">
      <w:pPr>
        <w:spacing w:after="160" w:line="360" w:lineRule="auto"/>
        <w:jc w:val="both"/>
        <w:rPr>
          <w:rFonts w:ascii="Arial" w:hAnsi="Arial" w:cs="Arial"/>
          <w:sz w:val="22"/>
          <w:szCs w:val="22"/>
        </w:rPr>
      </w:pPr>
      <w:r w:rsidRPr="002021BC">
        <w:rPr>
          <w:rFonts w:ascii="Arial" w:eastAsia="Nunito Sans" w:hAnsi="Arial" w:cs="Arial"/>
          <w:sz w:val="22"/>
          <w:szCs w:val="22"/>
        </w:rPr>
        <w:t>Davidson, C. (2015) </w:t>
      </w:r>
      <w:r w:rsidRPr="002021BC">
        <w:rPr>
          <w:rFonts w:ascii="Arial" w:eastAsia="Nunito Sans" w:hAnsi="Arial" w:cs="Arial"/>
          <w:i/>
          <w:iCs/>
          <w:sz w:val="22"/>
          <w:szCs w:val="22"/>
        </w:rPr>
        <w:t>Tip #1 to limit tics: Reduce electronics</w:t>
      </w:r>
      <w:r w:rsidRPr="002021BC">
        <w:rPr>
          <w:rFonts w:ascii="Arial" w:eastAsia="Nunito Sans" w:hAnsi="Arial" w:cs="Arial"/>
          <w:sz w:val="22"/>
          <w:szCs w:val="22"/>
        </w:rPr>
        <w:t>, </w:t>
      </w:r>
      <w:r w:rsidRPr="002021BC">
        <w:rPr>
          <w:rFonts w:ascii="Arial" w:eastAsia="Nunito Sans" w:hAnsi="Arial" w:cs="Arial"/>
          <w:i/>
          <w:iCs/>
          <w:sz w:val="22"/>
          <w:szCs w:val="22"/>
        </w:rPr>
        <w:t>TS Parents Online</w:t>
      </w:r>
      <w:r w:rsidRPr="002021BC">
        <w:rPr>
          <w:rFonts w:ascii="Arial" w:eastAsia="Nunito Sans" w:hAnsi="Arial" w:cs="Arial"/>
          <w:sz w:val="22"/>
          <w:szCs w:val="22"/>
        </w:rPr>
        <w:t xml:space="preserve">. TS Parents - NJ </w:t>
      </w:r>
      <w:proofErr w:type="spellStart"/>
      <w:r w:rsidRPr="002021BC">
        <w:rPr>
          <w:rFonts w:ascii="Arial" w:eastAsia="Nunito Sans" w:hAnsi="Arial" w:cs="Arial"/>
          <w:sz w:val="22"/>
          <w:szCs w:val="22"/>
        </w:rPr>
        <w:t>Center</w:t>
      </w:r>
      <w:proofErr w:type="spellEnd"/>
      <w:r w:rsidRPr="002021BC">
        <w:rPr>
          <w:rFonts w:ascii="Arial" w:eastAsia="Nunito Sans" w:hAnsi="Arial" w:cs="Arial"/>
          <w:sz w:val="22"/>
          <w:szCs w:val="22"/>
        </w:rPr>
        <w:t xml:space="preserve"> for Tourette Syndrome. Available at: https://njcts.org/tsparents/tip-1-to-limit-tics-reduce-electronics/ (Accessed: November 7, 2022).</w:t>
      </w:r>
    </w:p>
    <w:p w14:paraId="7B5717B7" w14:textId="77777777" w:rsidR="002021BC" w:rsidRPr="002021BC" w:rsidRDefault="002021BC" w:rsidP="00EF7871">
      <w:pPr>
        <w:spacing w:after="160" w:line="360" w:lineRule="auto"/>
        <w:jc w:val="both"/>
        <w:rPr>
          <w:rFonts w:ascii="Arial" w:hAnsi="Arial" w:cs="Arial"/>
          <w:sz w:val="22"/>
          <w:szCs w:val="22"/>
        </w:rPr>
      </w:pPr>
      <w:r w:rsidRPr="002021BC">
        <w:rPr>
          <w:rFonts w:ascii="Arial" w:eastAsia="Nunito Sans" w:hAnsi="Arial" w:cs="Arial"/>
          <w:i/>
          <w:iCs/>
          <w:sz w:val="22"/>
          <w:szCs w:val="22"/>
        </w:rPr>
        <w:t xml:space="preserve">Gender associated with </w:t>
      </w:r>
      <w:proofErr w:type="spellStart"/>
      <w:r w:rsidRPr="002021BC">
        <w:rPr>
          <w:rFonts w:ascii="Arial" w:eastAsia="Nunito Sans" w:hAnsi="Arial" w:cs="Arial"/>
          <w:i/>
          <w:iCs/>
          <w:sz w:val="22"/>
          <w:szCs w:val="22"/>
        </w:rPr>
        <w:t>tourette</w:t>
      </w:r>
      <w:proofErr w:type="spellEnd"/>
      <w:r w:rsidRPr="002021BC">
        <w:rPr>
          <w:rFonts w:ascii="Arial" w:eastAsia="Nunito Sans" w:hAnsi="Arial" w:cs="Arial"/>
          <w:i/>
          <w:iCs/>
          <w:sz w:val="22"/>
          <w:szCs w:val="22"/>
        </w:rPr>
        <w:t xml:space="preserve"> syndrome severity</w:t>
      </w:r>
      <w:r w:rsidRPr="002021BC">
        <w:rPr>
          <w:rFonts w:ascii="Arial" w:eastAsia="Nunito Sans" w:hAnsi="Arial" w:cs="Arial"/>
          <w:sz w:val="22"/>
          <w:szCs w:val="22"/>
        </w:rPr>
        <w:t> (2008) </w:t>
      </w:r>
      <w:r w:rsidRPr="002021BC">
        <w:rPr>
          <w:rFonts w:ascii="Arial" w:eastAsia="Nunito Sans" w:hAnsi="Arial" w:cs="Arial"/>
          <w:i/>
          <w:iCs/>
          <w:sz w:val="22"/>
          <w:szCs w:val="22"/>
        </w:rPr>
        <w:t>Buffalo.edu</w:t>
      </w:r>
      <w:r w:rsidRPr="002021BC">
        <w:rPr>
          <w:rFonts w:ascii="Arial" w:eastAsia="Nunito Sans" w:hAnsi="Arial" w:cs="Arial"/>
          <w:sz w:val="22"/>
          <w:szCs w:val="22"/>
        </w:rPr>
        <w:t>. Available at: https://www.buffalo.edu/news/releases/2008/04/9325.html (Accessed: November 5, 2022).</w:t>
      </w:r>
    </w:p>
    <w:p w14:paraId="5735CDE7" w14:textId="77777777" w:rsidR="002021BC" w:rsidRPr="002021BC" w:rsidRDefault="002021BC" w:rsidP="00EF7871">
      <w:pPr>
        <w:spacing w:after="160" w:line="360" w:lineRule="auto"/>
        <w:jc w:val="both"/>
        <w:rPr>
          <w:rFonts w:ascii="Arial" w:hAnsi="Arial" w:cs="Arial"/>
          <w:sz w:val="22"/>
          <w:szCs w:val="22"/>
        </w:rPr>
      </w:pPr>
      <w:r w:rsidRPr="002021BC">
        <w:rPr>
          <w:rFonts w:ascii="Arial" w:eastAsia="Nunito Sans" w:hAnsi="Arial" w:cs="Arial"/>
          <w:sz w:val="22"/>
          <w:szCs w:val="22"/>
        </w:rPr>
        <w:t>Murphy, T. (2017) </w:t>
      </w:r>
      <w:r w:rsidRPr="002021BC">
        <w:rPr>
          <w:rFonts w:ascii="Arial" w:eastAsia="Nunito Sans" w:hAnsi="Arial" w:cs="Arial"/>
          <w:i/>
          <w:iCs/>
          <w:sz w:val="22"/>
          <w:szCs w:val="22"/>
        </w:rPr>
        <w:t>Behaviour therapies in TS</w:t>
      </w:r>
      <w:r w:rsidRPr="002021BC">
        <w:rPr>
          <w:rFonts w:ascii="Arial" w:eastAsia="Nunito Sans" w:hAnsi="Arial" w:cs="Arial"/>
          <w:sz w:val="22"/>
          <w:szCs w:val="22"/>
        </w:rPr>
        <w:t>, </w:t>
      </w:r>
      <w:r w:rsidRPr="002021BC">
        <w:rPr>
          <w:rFonts w:ascii="Arial" w:eastAsia="Nunito Sans" w:hAnsi="Arial" w:cs="Arial"/>
          <w:i/>
          <w:iCs/>
          <w:sz w:val="22"/>
          <w:szCs w:val="22"/>
        </w:rPr>
        <w:t>Org.uk</w:t>
      </w:r>
      <w:r w:rsidRPr="002021BC">
        <w:rPr>
          <w:rFonts w:ascii="Arial" w:eastAsia="Nunito Sans" w:hAnsi="Arial" w:cs="Arial"/>
          <w:sz w:val="22"/>
          <w:szCs w:val="22"/>
        </w:rPr>
        <w:t>. Available at: https://www.tourettes-action.org.uk/71-behavioural-therapies.html (Accessed: November 5, 2022).</w:t>
      </w:r>
    </w:p>
    <w:p w14:paraId="4628EBA9" w14:textId="77777777" w:rsidR="002021BC" w:rsidRPr="002021BC" w:rsidRDefault="002021BC" w:rsidP="00EF7871">
      <w:pPr>
        <w:spacing w:after="160" w:line="360" w:lineRule="auto"/>
        <w:jc w:val="both"/>
        <w:rPr>
          <w:rFonts w:ascii="Arial" w:hAnsi="Arial" w:cs="Arial"/>
          <w:sz w:val="22"/>
          <w:szCs w:val="22"/>
        </w:rPr>
      </w:pPr>
      <w:r w:rsidRPr="002021BC">
        <w:rPr>
          <w:rFonts w:ascii="Arial" w:eastAsia="Nunito Sans" w:hAnsi="Arial" w:cs="Arial"/>
          <w:sz w:val="22"/>
          <w:szCs w:val="22"/>
        </w:rPr>
        <w:t>Stern, J. </w:t>
      </w:r>
      <w:r w:rsidRPr="002021BC">
        <w:rPr>
          <w:rFonts w:ascii="Arial" w:eastAsia="Nunito Sans" w:hAnsi="Arial" w:cs="Arial"/>
          <w:i/>
          <w:iCs/>
          <w:sz w:val="22"/>
          <w:szCs w:val="22"/>
        </w:rPr>
        <w:t>et al.</w:t>
      </w:r>
      <w:r w:rsidRPr="002021BC">
        <w:rPr>
          <w:rFonts w:ascii="Arial" w:eastAsia="Nunito Sans" w:hAnsi="Arial" w:cs="Arial"/>
          <w:sz w:val="22"/>
          <w:szCs w:val="22"/>
        </w:rPr>
        <w:t> (2018) </w:t>
      </w:r>
      <w:r w:rsidRPr="002021BC">
        <w:rPr>
          <w:rFonts w:ascii="Arial" w:eastAsia="Nunito Sans" w:hAnsi="Arial" w:cs="Arial"/>
          <w:i/>
          <w:iCs/>
          <w:sz w:val="22"/>
          <w:szCs w:val="22"/>
        </w:rPr>
        <w:t>Causes of TS</w:t>
      </w:r>
      <w:r w:rsidRPr="002021BC">
        <w:rPr>
          <w:rFonts w:ascii="Arial" w:eastAsia="Nunito Sans" w:hAnsi="Arial" w:cs="Arial"/>
          <w:sz w:val="22"/>
          <w:szCs w:val="22"/>
        </w:rPr>
        <w:t>, </w:t>
      </w:r>
      <w:r w:rsidRPr="002021BC">
        <w:rPr>
          <w:rFonts w:ascii="Arial" w:eastAsia="Nunito Sans" w:hAnsi="Arial" w:cs="Arial"/>
          <w:i/>
          <w:iCs/>
          <w:sz w:val="22"/>
          <w:szCs w:val="22"/>
        </w:rPr>
        <w:t>Org.uk</w:t>
      </w:r>
      <w:r w:rsidRPr="002021BC">
        <w:rPr>
          <w:rFonts w:ascii="Arial" w:eastAsia="Nunito Sans" w:hAnsi="Arial" w:cs="Arial"/>
          <w:sz w:val="22"/>
          <w:szCs w:val="22"/>
        </w:rPr>
        <w:t>. Available at: https://www.tourettes-action.org.uk/21-causes.html (Accessed: November17, 2022).</w:t>
      </w:r>
    </w:p>
    <w:p w14:paraId="48262B41" w14:textId="77777777" w:rsidR="00EF7871" w:rsidRPr="00EF7871" w:rsidRDefault="00EF7871" w:rsidP="00EF7871">
      <w:pPr>
        <w:spacing w:after="160" w:line="360" w:lineRule="auto"/>
        <w:jc w:val="both"/>
        <w:rPr>
          <w:rFonts w:ascii="Arial" w:hAnsi="Arial" w:cs="Arial"/>
          <w:sz w:val="22"/>
          <w:szCs w:val="22"/>
        </w:rPr>
      </w:pPr>
      <w:r w:rsidRPr="00EF7871">
        <w:rPr>
          <w:rFonts w:ascii="Arial" w:eastAsia="Nunito Sans" w:hAnsi="Arial" w:cs="Arial"/>
          <w:sz w:val="22"/>
          <w:szCs w:val="22"/>
        </w:rPr>
        <w:t>Storm Creative and Sussex, W. (no date) </w:t>
      </w:r>
      <w:r w:rsidRPr="00EF7871">
        <w:rPr>
          <w:rFonts w:ascii="Arial" w:eastAsia="Nunito Sans" w:hAnsi="Arial" w:cs="Arial"/>
          <w:i/>
          <w:iCs/>
          <w:sz w:val="22"/>
          <w:szCs w:val="22"/>
        </w:rPr>
        <w:t>Getting diagnosed</w:t>
      </w:r>
      <w:r w:rsidRPr="00EF7871">
        <w:rPr>
          <w:rFonts w:ascii="Arial" w:eastAsia="Nunito Sans" w:hAnsi="Arial" w:cs="Arial"/>
          <w:sz w:val="22"/>
          <w:szCs w:val="22"/>
        </w:rPr>
        <w:t>, </w:t>
      </w:r>
      <w:r w:rsidRPr="00EF7871">
        <w:rPr>
          <w:rFonts w:ascii="Arial" w:eastAsia="Nunito Sans" w:hAnsi="Arial" w:cs="Arial"/>
          <w:i/>
          <w:iCs/>
          <w:sz w:val="22"/>
          <w:szCs w:val="22"/>
        </w:rPr>
        <w:t>Org.uk</w:t>
      </w:r>
      <w:r w:rsidRPr="00EF7871">
        <w:rPr>
          <w:rFonts w:ascii="Arial" w:eastAsia="Nunito Sans" w:hAnsi="Arial" w:cs="Arial"/>
          <w:sz w:val="22"/>
          <w:szCs w:val="22"/>
        </w:rPr>
        <w:t>. Available at: https://www.tourettes-action.org.uk/20-getting-diagnosed.html (Accessed: November 17, 2022).</w:t>
      </w:r>
    </w:p>
    <w:p w14:paraId="7B564908" w14:textId="77777777" w:rsidR="00EF7871" w:rsidRPr="00EF7871" w:rsidRDefault="00EF7871" w:rsidP="00EF7871">
      <w:pPr>
        <w:spacing w:after="160" w:line="360" w:lineRule="auto"/>
        <w:jc w:val="both"/>
        <w:rPr>
          <w:rFonts w:ascii="Arial" w:hAnsi="Arial" w:cs="Arial"/>
          <w:sz w:val="22"/>
          <w:szCs w:val="22"/>
        </w:rPr>
      </w:pPr>
      <w:r w:rsidRPr="00EF7871">
        <w:rPr>
          <w:rFonts w:ascii="Arial" w:eastAsia="Nunito Sans" w:hAnsi="Arial" w:cs="Arial"/>
          <w:i/>
          <w:iCs/>
          <w:sz w:val="22"/>
          <w:szCs w:val="22"/>
        </w:rPr>
        <w:t>Tics</w:t>
      </w:r>
      <w:r w:rsidRPr="00EF7871">
        <w:rPr>
          <w:rFonts w:ascii="Arial" w:eastAsia="Nunito Sans" w:hAnsi="Arial" w:cs="Arial"/>
          <w:sz w:val="22"/>
          <w:szCs w:val="22"/>
        </w:rPr>
        <w:t> (2019) </w:t>
      </w:r>
      <w:r w:rsidRPr="00EF7871">
        <w:rPr>
          <w:rFonts w:ascii="Arial" w:eastAsia="Nunito Sans" w:hAnsi="Arial" w:cs="Arial"/>
          <w:i/>
          <w:iCs/>
          <w:sz w:val="22"/>
          <w:szCs w:val="22"/>
        </w:rPr>
        <w:t>nhs.uk</w:t>
      </w:r>
      <w:r w:rsidRPr="00EF7871">
        <w:rPr>
          <w:rFonts w:ascii="Arial" w:eastAsia="Nunito Sans" w:hAnsi="Arial" w:cs="Arial"/>
          <w:sz w:val="22"/>
          <w:szCs w:val="22"/>
        </w:rPr>
        <w:t>. Available at: https://www.nhs.uk/conditions/tics/ (Accessed: December 1, 2022).</w:t>
      </w:r>
    </w:p>
    <w:p w14:paraId="383CB1BE" w14:textId="77777777" w:rsidR="00EF7871" w:rsidRPr="00EF7871" w:rsidRDefault="00EF7871" w:rsidP="00EF7871">
      <w:pPr>
        <w:spacing w:after="160" w:line="360" w:lineRule="auto"/>
        <w:jc w:val="both"/>
        <w:rPr>
          <w:rFonts w:ascii="Arial" w:hAnsi="Arial" w:cs="Arial"/>
          <w:sz w:val="22"/>
          <w:szCs w:val="22"/>
        </w:rPr>
      </w:pPr>
      <w:r w:rsidRPr="00EF7871">
        <w:rPr>
          <w:rFonts w:ascii="Arial" w:eastAsia="Nunito Sans" w:hAnsi="Arial" w:cs="Arial"/>
          <w:sz w:val="22"/>
          <w:szCs w:val="22"/>
        </w:rPr>
        <w:t>Tourette Association of America (2018) </w:t>
      </w:r>
      <w:r w:rsidRPr="00EF7871">
        <w:rPr>
          <w:rFonts w:ascii="Arial" w:eastAsia="Nunito Sans" w:hAnsi="Arial" w:cs="Arial"/>
          <w:i/>
          <w:iCs/>
          <w:sz w:val="22"/>
          <w:szCs w:val="22"/>
        </w:rPr>
        <w:t>5 Tips for Tourette in the Workplace</w:t>
      </w:r>
      <w:r w:rsidRPr="00EF7871">
        <w:rPr>
          <w:rFonts w:ascii="Arial" w:eastAsia="Nunito Sans" w:hAnsi="Arial" w:cs="Arial"/>
          <w:sz w:val="22"/>
          <w:szCs w:val="22"/>
        </w:rPr>
        <w:t>. Available at: https://www.youtube.com/watch?v=7OiNsB8TOQE&amp;ab_channel=TouretteAssociationofAmerica.</w:t>
      </w:r>
    </w:p>
    <w:p w14:paraId="0B7B86FD" w14:textId="77777777" w:rsidR="00EF7871" w:rsidRPr="00EF7871" w:rsidRDefault="00EF7871" w:rsidP="00EF7871">
      <w:pPr>
        <w:spacing w:after="160" w:line="360" w:lineRule="auto"/>
        <w:jc w:val="both"/>
        <w:rPr>
          <w:rFonts w:ascii="Arial" w:hAnsi="Arial" w:cs="Arial"/>
          <w:sz w:val="22"/>
          <w:szCs w:val="22"/>
        </w:rPr>
      </w:pPr>
      <w:r w:rsidRPr="00EF7871">
        <w:rPr>
          <w:rFonts w:ascii="Arial" w:eastAsia="Nunito Sans" w:hAnsi="Arial" w:cs="Arial"/>
          <w:i/>
          <w:iCs/>
          <w:sz w:val="22"/>
          <w:szCs w:val="22"/>
        </w:rPr>
        <w:lastRenderedPageBreak/>
        <w:t>Tourette syndrome fact sheet</w:t>
      </w:r>
      <w:r w:rsidRPr="00EF7871">
        <w:rPr>
          <w:rFonts w:ascii="Arial" w:eastAsia="Nunito Sans" w:hAnsi="Arial" w:cs="Arial"/>
          <w:sz w:val="22"/>
          <w:szCs w:val="22"/>
        </w:rPr>
        <w:t> (no date) </w:t>
      </w:r>
      <w:r w:rsidRPr="00EF7871">
        <w:rPr>
          <w:rFonts w:ascii="Arial" w:eastAsia="Nunito Sans" w:hAnsi="Arial" w:cs="Arial"/>
          <w:i/>
          <w:iCs/>
          <w:sz w:val="22"/>
          <w:szCs w:val="22"/>
        </w:rPr>
        <w:t>Nih.gov</w:t>
      </w:r>
      <w:r w:rsidRPr="00EF7871">
        <w:rPr>
          <w:rFonts w:ascii="Arial" w:eastAsia="Nunito Sans" w:hAnsi="Arial" w:cs="Arial"/>
          <w:sz w:val="22"/>
          <w:szCs w:val="22"/>
        </w:rPr>
        <w:t>. Available at: https://www.ninds.nih.gov/tourette-syndrome-fact-sheet (Accessed: November 17, 2022).</w:t>
      </w:r>
    </w:p>
    <w:p w14:paraId="1CF65DE5" w14:textId="77777777" w:rsidR="00EF7871" w:rsidRPr="00EF7871" w:rsidRDefault="00EF7871" w:rsidP="00EF7871">
      <w:pPr>
        <w:spacing w:after="160" w:line="360" w:lineRule="auto"/>
        <w:jc w:val="both"/>
        <w:rPr>
          <w:rFonts w:ascii="Arial" w:hAnsi="Arial" w:cs="Arial"/>
          <w:sz w:val="22"/>
          <w:szCs w:val="22"/>
        </w:rPr>
      </w:pPr>
      <w:r w:rsidRPr="00EF7871">
        <w:rPr>
          <w:rFonts w:ascii="Arial" w:eastAsia="Nunito Sans" w:hAnsi="Arial" w:cs="Arial"/>
          <w:i/>
          <w:iCs/>
          <w:sz w:val="22"/>
          <w:szCs w:val="22"/>
        </w:rPr>
        <w:t>Tourette’s syndrome</w:t>
      </w:r>
      <w:r w:rsidRPr="00EF7871">
        <w:rPr>
          <w:rFonts w:ascii="Arial" w:eastAsia="Nunito Sans" w:hAnsi="Arial" w:cs="Arial"/>
          <w:sz w:val="22"/>
          <w:szCs w:val="22"/>
        </w:rPr>
        <w:t> (2021) </w:t>
      </w:r>
      <w:r w:rsidRPr="00EF7871">
        <w:rPr>
          <w:rFonts w:ascii="Arial" w:eastAsia="Nunito Sans" w:hAnsi="Arial" w:cs="Arial"/>
          <w:i/>
          <w:iCs/>
          <w:sz w:val="22"/>
          <w:szCs w:val="22"/>
        </w:rPr>
        <w:t>nhs.uk</w:t>
      </w:r>
      <w:r w:rsidRPr="00EF7871">
        <w:rPr>
          <w:rFonts w:ascii="Arial" w:eastAsia="Nunito Sans" w:hAnsi="Arial" w:cs="Arial"/>
          <w:sz w:val="22"/>
          <w:szCs w:val="22"/>
        </w:rPr>
        <w:t>. Available at: https://www.nhs.uk/conditions/tourettes-syndrome/ (Accessed: November 17, 2022).</w:t>
      </w:r>
    </w:p>
    <w:p w14:paraId="327CE6B2" w14:textId="77777777" w:rsidR="00EF7871" w:rsidRPr="00EF7871" w:rsidRDefault="00EF7871" w:rsidP="00EF7871">
      <w:pPr>
        <w:spacing w:after="160" w:line="360" w:lineRule="auto"/>
        <w:jc w:val="both"/>
        <w:rPr>
          <w:rFonts w:ascii="Arial" w:hAnsi="Arial" w:cs="Arial"/>
          <w:sz w:val="22"/>
          <w:szCs w:val="22"/>
        </w:rPr>
      </w:pPr>
      <w:r w:rsidRPr="00EF7871">
        <w:rPr>
          <w:rFonts w:ascii="Arial" w:eastAsia="Nunito Sans" w:hAnsi="Arial" w:cs="Arial"/>
          <w:i/>
          <w:iCs/>
          <w:sz w:val="22"/>
          <w:szCs w:val="22"/>
        </w:rPr>
        <w:t>ICD-10 version:2016</w:t>
      </w:r>
      <w:r w:rsidRPr="00EF7871">
        <w:rPr>
          <w:rFonts w:ascii="Arial" w:eastAsia="Nunito Sans" w:hAnsi="Arial" w:cs="Arial"/>
          <w:sz w:val="22"/>
          <w:szCs w:val="22"/>
        </w:rPr>
        <w:t> </w:t>
      </w:r>
      <w:r w:rsidRPr="00EF7871">
        <w:rPr>
          <w:rFonts w:ascii="Arial" w:eastAsia="Nunito Sans" w:hAnsi="Arial" w:cs="Arial"/>
          <w:i/>
          <w:iCs/>
          <w:sz w:val="22"/>
          <w:szCs w:val="22"/>
        </w:rPr>
        <w:t>Who.int</w:t>
      </w:r>
      <w:r w:rsidRPr="00EF7871">
        <w:rPr>
          <w:rFonts w:ascii="Arial" w:eastAsia="Nunito Sans" w:hAnsi="Arial" w:cs="Arial"/>
          <w:sz w:val="22"/>
          <w:szCs w:val="22"/>
        </w:rPr>
        <w:t>. Available at: https://icd.who.int/browse10/2016/en#/F90-F98 (Accessed: November 17, 2022).</w:t>
      </w:r>
    </w:p>
    <w:p w14:paraId="3E096B23" w14:textId="77777777" w:rsidR="00EF7871" w:rsidRPr="00EF7871" w:rsidRDefault="00EF7871" w:rsidP="00EF7871">
      <w:pPr>
        <w:shd w:val="clear" w:color="auto" w:fill="FFFFFF"/>
        <w:spacing w:after="240" w:line="360" w:lineRule="auto"/>
        <w:rPr>
          <w:rFonts w:ascii="Arial" w:hAnsi="Arial" w:cs="Arial"/>
          <w:color w:val="000000"/>
          <w:sz w:val="22"/>
          <w:szCs w:val="22"/>
        </w:rPr>
      </w:pPr>
      <w:proofErr w:type="spellStart"/>
      <w:r w:rsidRPr="00EF7871">
        <w:rPr>
          <w:rFonts w:ascii="Arial" w:hAnsi="Arial" w:cs="Arial"/>
          <w:color w:val="000000"/>
          <w:sz w:val="22"/>
          <w:szCs w:val="22"/>
        </w:rPr>
        <w:t>Corujo</w:t>
      </w:r>
      <w:proofErr w:type="spellEnd"/>
      <w:r w:rsidRPr="00EF7871">
        <w:rPr>
          <w:rFonts w:ascii="Arial" w:hAnsi="Arial" w:cs="Arial"/>
          <w:color w:val="000000"/>
          <w:sz w:val="22"/>
          <w:szCs w:val="22"/>
        </w:rPr>
        <w:t>, C. (2021). </w:t>
      </w:r>
      <w:r w:rsidRPr="00EF7871">
        <w:rPr>
          <w:rFonts w:ascii="Arial" w:hAnsi="Arial" w:cs="Arial"/>
          <w:i/>
          <w:iCs/>
          <w:color w:val="000000"/>
          <w:sz w:val="22"/>
          <w:szCs w:val="22"/>
        </w:rPr>
        <w:t>Five Things to Know About Hispanic Heritage Month</w:t>
      </w:r>
      <w:r w:rsidRPr="00EF7871">
        <w:rPr>
          <w:rFonts w:ascii="Arial" w:hAnsi="Arial" w:cs="Arial"/>
          <w:color w:val="000000"/>
          <w:sz w:val="22"/>
          <w:szCs w:val="22"/>
        </w:rPr>
        <w:t>. [online] NBC New York. Available at: https://www.nbcnewyork.com/news/national-international/things-to-know-about-hispanic-heritage-month/1991285/ [Accessed 7 Dec. 2022].</w:t>
      </w:r>
    </w:p>
    <w:p w14:paraId="0A5FED4B" w14:textId="77777777" w:rsidR="00EF7871" w:rsidRPr="00EF7871" w:rsidRDefault="00EF7871" w:rsidP="00EF7871">
      <w:pPr>
        <w:shd w:val="clear" w:color="auto" w:fill="FFFFFF"/>
        <w:spacing w:after="240" w:line="360" w:lineRule="auto"/>
        <w:rPr>
          <w:rFonts w:ascii="Arial" w:hAnsi="Arial" w:cs="Arial"/>
          <w:color w:val="000000"/>
          <w:sz w:val="22"/>
          <w:szCs w:val="22"/>
        </w:rPr>
      </w:pPr>
      <w:r w:rsidRPr="00EF7871">
        <w:rPr>
          <w:rFonts w:ascii="Arial" w:hAnsi="Arial" w:cs="Arial"/>
          <w:color w:val="000000"/>
          <w:sz w:val="22"/>
          <w:szCs w:val="22"/>
        </w:rPr>
        <w:t>Dealing with Disorder (2021). </w:t>
      </w:r>
      <w:r w:rsidRPr="00EF7871">
        <w:rPr>
          <w:rFonts w:ascii="Arial" w:hAnsi="Arial" w:cs="Arial"/>
          <w:i/>
          <w:iCs/>
          <w:color w:val="000000"/>
          <w:sz w:val="22"/>
          <w:szCs w:val="22"/>
        </w:rPr>
        <w:t>How many people have Tourette’s?</w:t>
      </w:r>
      <w:r w:rsidRPr="00EF7871">
        <w:rPr>
          <w:rFonts w:ascii="Arial" w:hAnsi="Arial" w:cs="Arial"/>
          <w:color w:val="000000"/>
          <w:sz w:val="22"/>
          <w:szCs w:val="22"/>
        </w:rPr>
        <w:t> [online] Dealing with Disorder. Available at: https://dealingwithdisorder.com/tourettes/how-many-people-have-tourettes/ [Accessed 10 Dec. 2022].</w:t>
      </w:r>
    </w:p>
    <w:p w14:paraId="1D1F05FA" w14:textId="77777777" w:rsidR="00EF7871" w:rsidRPr="00EF7871" w:rsidRDefault="00EF7871" w:rsidP="00EF7871">
      <w:pPr>
        <w:shd w:val="clear" w:color="auto" w:fill="FFFFFF"/>
        <w:spacing w:after="240" w:line="360" w:lineRule="auto"/>
        <w:rPr>
          <w:rFonts w:ascii="Arial" w:hAnsi="Arial" w:cs="Arial"/>
          <w:color w:val="000000"/>
          <w:sz w:val="22"/>
          <w:szCs w:val="22"/>
        </w:rPr>
      </w:pPr>
      <w:proofErr w:type="spellStart"/>
      <w:r w:rsidRPr="00EF7871">
        <w:rPr>
          <w:rFonts w:ascii="Arial" w:hAnsi="Arial" w:cs="Arial"/>
          <w:color w:val="000000"/>
          <w:sz w:val="22"/>
          <w:szCs w:val="22"/>
        </w:rPr>
        <w:t>Leckman</w:t>
      </w:r>
      <w:proofErr w:type="spellEnd"/>
      <w:r w:rsidRPr="00EF7871">
        <w:rPr>
          <w:rFonts w:ascii="Arial" w:hAnsi="Arial" w:cs="Arial"/>
          <w:color w:val="000000"/>
          <w:sz w:val="22"/>
          <w:szCs w:val="22"/>
        </w:rPr>
        <w:t xml:space="preserve">, J.F., Bloch, M.H., Smith, M.E., </w:t>
      </w:r>
      <w:proofErr w:type="spellStart"/>
      <w:r w:rsidRPr="00EF7871">
        <w:rPr>
          <w:rFonts w:ascii="Arial" w:hAnsi="Arial" w:cs="Arial"/>
          <w:color w:val="000000"/>
          <w:sz w:val="22"/>
          <w:szCs w:val="22"/>
        </w:rPr>
        <w:t>Larabi</w:t>
      </w:r>
      <w:proofErr w:type="spellEnd"/>
      <w:r w:rsidRPr="00EF7871">
        <w:rPr>
          <w:rFonts w:ascii="Arial" w:hAnsi="Arial" w:cs="Arial"/>
          <w:color w:val="000000"/>
          <w:sz w:val="22"/>
          <w:szCs w:val="22"/>
        </w:rPr>
        <w:t>, D. and Hampson, M. (2010). Neurobiological Substrates of Tourette’s Disorder. </w:t>
      </w:r>
      <w:r w:rsidRPr="00EF7871">
        <w:rPr>
          <w:rFonts w:ascii="Arial" w:hAnsi="Arial" w:cs="Arial"/>
          <w:i/>
          <w:iCs/>
          <w:color w:val="000000"/>
          <w:sz w:val="22"/>
          <w:szCs w:val="22"/>
        </w:rPr>
        <w:t>Journal of Child and Adolescent Psychopharmacology</w:t>
      </w:r>
      <w:r w:rsidRPr="00EF7871">
        <w:rPr>
          <w:rFonts w:ascii="Arial" w:hAnsi="Arial" w:cs="Arial"/>
          <w:color w:val="000000"/>
          <w:sz w:val="22"/>
          <w:szCs w:val="22"/>
        </w:rPr>
        <w:t>, [online] 20(4), pp.237–247. doi:10.1089/cap.2009.0118.</w:t>
      </w:r>
    </w:p>
    <w:p w14:paraId="4A351658" w14:textId="77777777" w:rsidR="00EF7871" w:rsidRPr="00EF7871" w:rsidRDefault="00EF7871" w:rsidP="00EF7871">
      <w:pPr>
        <w:shd w:val="clear" w:color="auto" w:fill="FFFFFF"/>
        <w:spacing w:after="240" w:line="360" w:lineRule="auto"/>
        <w:rPr>
          <w:rFonts w:ascii="Arial" w:hAnsi="Arial" w:cs="Arial"/>
          <w:color w:val="000000"/>
          <w:sz w:val="22"/>
          <w:szCs w:val="22"/>
        </w:rPr>
      </w:pPr>
      <w:r w:rsidRPr="00EF7871">
        <w:rPr>
          <w:rFonts w:ascii="Arial" w:hAnsi="Arial" w:cs="Arial"/>
          <w:color w:val="000000"/>
          <w:sz w:val="22"/>
          <w:szCs w:val="22"/>
        </w:rPr>
        <w:t>Vic.gov.au. (2012). </w:t>
      </w:r>
      <w:r w:rsidRPr="00EF7871">
        <w:rPr>
          <w:rFonts w:ascii="Arial" w:hAnsi="Arial" w:cs="Arial"/>
          <w:i/>
          <w:iCs/>
          <w:color w:val="000000"/>
          <w:sz w:val="22"/>
          <w:szCs w:val="22"/>
        </w:rPr>
        <w:t>Tourette syndrome</w:t>
      </w:r>
      <w:r w:rsidRPr="00EF7871">
        <w:rPr>
          <w:rFonts w:ascii="Arial" w:hAnsi="Arial" w:cs="Arial"/>
          <w:color w:val="000000"/>
          <w:sz w:val="22"/>
          <w:szCs w:val="22"/>
        </w:rPr>
        <w:t>. [online] Available at: https://www.betterhealth.vic.gov.au/health/conditionsandtreatments/tourette-syndrome [Accessed 2 Dec. 2022].</w:t>
      </w:r>
    </w:p>
    <w:p w14:paraId="71A71598" w14:textId="77777777" w:rsidR="00EF7871" w:rsidRPr="00EF7871" w:rsidRDefault="00EF7871" w:rsidP="00EF7871">
      <w:pPr>
        <w:shd w:val="clear" w:color="auto" w:fill="FFFFFF"/>
        <w:spacing w:after="240" w:line="360" w:lineRule="auto"/>
        <w:rPr>
          <w:rFonts w:ascii="Arial" w:hAnsi="Arial" w:cs="Arial"/>
          <w:color w:val="000000"/>
          <w:sz w:val="22"/>
          <w:szCs w:val="22"/>
        </w:rPr>
      </w:pPr>
      <w:r w:rsidRPr="00EF7871">
        <w:rPr>
          <w:rFonts w:ascii="Arial" w:hAnsi="Arial" w:cs="Arial"/>
          <w:color w:val="000000"/>
          <w:sz w:val="22"/>
          <w:szCs w:val="22"/>
        </w:rPr>
        <w:t>www.tourettes-action.org.uk. (n.d.). </w:t>
      </w:r>
      <w:proofErr w:type="spellStart"/>
      <w:r w:rsidRPr="00EF7871">
        <w:rPr>
          <w:rFonts w:ascii="Arial" w:hAnsi="Arial" w:cs="Arial"/>
          <w:i/>
          <w:iCs/>
          <w:color w:val="000000"/>
          <w:sz w:val="22"/>
          <w:szCs w:val="22"/>
        </w:rPr>
        <w:t>Tourettes</w:t>
      </w:r>
      <w:proofErr w:type="spellEnd"/>
      <w:r w:rsidRPr="00EF7871">
        <w:rPr>
          <w:rFonts w:ascii="Arial" w:hAnsi="Arial" w:cs="Arial"/>
          <w:i/>
          <w:iCs/>
          <w:color w:val="000000"/>
          <w:sz w:val="22"/>
          <w:szCs w:val="22"/>
        </w:rPr>
        <w:t xml:space="preserve"> Action - #TourettesWeMatter</w:t>
      </w:r>
      <w:r w:rsidRPr="00EF7871">
        <w:rPr>
          <w:rFonts w:ascii="Arial" w:hAnsi="Arial" w:cs="Arial"/>
          <w:color w:val="000000"/>
          <w:sz w:val="22"/>
          <w:szCs w:val="22"/>
        </w:rPr>
        <w:t>. [online] Available at: https://www.tourettes-action.org.uk/150-touretteswematter.html [Accessed 5 Dec. 2022].</w:t>
      </w:r>
    </w:p>
    <w:p w14:paraId="416A2C9D" w14:textId="11BFCE39" w:rsidR="000A19E2" w:rsidRDefault="00EF7871" w:rsidP="000A19E2">
      <w:pPr>
        <w:pStyle w:val="NormalWeb"/>
        <w:shd w:val="clear" w:color="auto" w:fill="FFFFFF"/>
        <w:spacing w:before="0" w:beforeAutospacing="0" w:after="0" w:afterAutospacing="0" w:line="480" w:lineRule="atLeast"/>
        <w:jc w:val="center"/>
        <w:rPr>
          <w:color w:val="000000"/>
        </w:rPr>
      </w:pPr>
      <w:r w:rsidRPr="00EF7871">
        <w:rPr>
          <w:color w:val="000000"/>
          <w:shd w:val="clear" w:color="auto" w:fill="FFFFFF"/>
        </w:rPr>
        <w:t>‌</w:t>
      </w:r>
      <w:r w:rsidR="000A19E2" w:rsidRPr="000A19E2">
        <w:rPr>
          <w:color w:val="000000"/>
        </w:rPr>
        <w:t xml:space="preserve"> </w:t>
      </w:r>
      <w:r w:rsidR="000A19E2">
        <w:rPr>
          <w:color w:val="000000"/>
        </w:rPr>
        <w:t>Works Cited</w:t>
      </w:r>
    </w:p>
    <w:p w14:paraId="213E4C3E" w14:textId="77777777" w:rsidR="000A19E2" w:rsidRPr="000A19E2" w:rsidRDefault="000A19E2" w:rsidP="000A19E2">
      <w:pPr>
        <w:pStyle w:val="NormalWeb"/>
        <w:shd w:val="clear" w:color="auto" w:fill="FFFFFF"/>
        <w:spacing w:before="0" w:beforeAutospacing="0" w:after="0" w:afterAutospacing="0" w:line="360" w:lineRule="auto"/>
        <w:ind w:left="720" w:hanging="720"/>
        <w:jc w:val="both"/>
        <w:rPr>
          <w:rFonts w:ascii="Arial" w:hAnsi="Arial" w:cs="Arial"/>
          <w:color w:val="000000"/>
          <w:sz w:val="22"/>
          <w:szCs w:val="22"/>
        </w:rPr>
      </w:pPr>
      <w:r w:rsidRPr="000A19E2">
        <w:rPr>
          <w:rFonts w:ascii="Arial" w:hAnsi="Arial" w:cs="Arial"/>
          <w:color w:val="000000"/>
          <w:sz w:val="22"/>
          <w:szCs w:val="22"/>
        </w:rPr>
        <w:t>“Introduction to Mental Health.”</w:t>
      </w:r>
      <w:r w:rsidRPr="000A19E2">
        <w:rPr>
          <w:rStyle w:val="apple-converted-space"/>
          <w:rFonts w:ascii="Arial" w:hAnsi="Arial" w:cs="Arial"/>
          <w:color w:val="000000"/>
          <w:sz w:val="22"/>
          <w:szCs w:val="22"/>
        </w:rPr>
        <w:t> </w:t>
      </w:r>
      <w:proofErr w:type="spellStart"/>
      <w:r w:rsidRPr="000A19E2">
        <w:rPr>
          <w:rFonts w:ascii="Arial" w:hAnsi="Arial" w:cs="Arial"/>
          <w:i/>
          <w:iCs/>
          <w:color w:val="000000"/>
          <w:sz w:val="22"/>
          <w:szCs w:val="22"/>
        </w:rPr>
        <w:t>Nidirect</w:t>
      </w:r>
      <w:proofErr w:type="spellEnd"/>
      <w:r w:rsidRPr="000A19E2">
        <w:rPr>
          <w:rFonts w:ascii="Arial" w:hAnsi="Arial" w:cs="Arial"/>
          <w:color w:val="000000"/>
          <w:sz w:val="22"/>
          <w:szCs w:val="22"/>
        </w:rPr>
        <w:t>, 16 Nov. 2015, www.nidirect.gov.uk/articles/introduction-mental-health. Accessed 18 Dec. 2022.</w:t>
      </w:r>
    </w:p>
    <w:p w14:paraId="6DFFABC1" w14:textId="77777777" w:rsidR="000A19E2" w:rsidRPr="000A19E2" w:rsidRDefault="000A19E2" w:rsidP="000A19E2">
      <w:pPr>
        <w:pStyle w:val="NormalWeb"/>
        <w:shd w:val="clear" w:color="auto" w:fill="FFFFFF"/>
        <w:spacing w:before="0" w:beforeAutospacing="0" w:after="0" w:afterAutospacing="0" w:line="360" w:lineRule="auto"/>
        <w:ind w:left="720" w:hanging="720"/>
        <w:jc w:val="both"/>
        <w:rPr>
          <w:rFonts w:ascii="Arial" w:hAnsi="Arial" w:cs="Arial"/>
          <w:color w:val="000000"/>
          <w:sz w:val="22"/>
          <w:szCs w:val="22"/>
        </w:rPr>
      </w:pPr>
      <w:r w:rsidRPr="000A19E2">
        <w:rPr>
          <w:rFonts w:ascii="Arial" w:hAnsi="Arial" w:cs="Arial"/>
          <w:color w:val="000000"/>
          <w:sz w:val="22"/>
          <w:szCs w:val="22"/>
        </w:rPr>
        <w:t>World Health Organization. “Mental Disorders.”</w:t>
      </w:r>
      <w:r w:rsidRPr="000A19E2">
        <w:rPr>
          <w:rStyle w:val="apple-converted-space"/>
          <w:rFonts w:ascii="Arial" w:hAnsi="Arial" w:cs="Arial"/>
          <w:color w:val="000000"/>
          <w:sz w:val="22"/>
          <w:szCs w:val="22"/>
        </w:rPr>
        <w:t> </w:t>
      </w:r>
      <w:r w:rsidRPr="000A19E2">
        <w:rPr>
          <w:rFonts w:ascii="Arial" w:hAnsi="Arial" w:cs="Arial"/>
          <w:i/>
          <w:iCs/>
          <w:color w:val="000000"/>
          <w:sz w:val="22"/>
          <w:szCs w:val="22"/>
        </w:rPr>
        <w:t>Who.int</w:t>
      </w:r>
      <w:r w:rsidRPr="000A19E2">
        <w:rPr>
          <w:rFonts w:ascii="Arial" w:hAnsi="Arial" w:cs="Arial"/>
          <w:color w:val="000000"/>
          <w:sz w:val="22"/>
          <w:szCs w:val="22"/>
        </w:rPr>
        <w:t>, World Health Organization: WHO, 8 June 2022, www.who.int/news-room/fact-sheets/detail/mental-disorders. Accessed 23 Nov. 2022.</w:t>
      </w:r>
    </w:p>
    <w:p w14:paraId="0DB4A212" w14:textId="046D0507" w:rsidR="00083AA3" w:rsidRPr="000A19E2" w:rsidRDefault="000A19E2" w:rsidP="000A19E2">
      <w:pPr>
        <w:spacing w:line="360" w:lineRule="auto"/>
        <w:ind w:left="720"/>
        <w:jc w:val="both"/>
        <w:rPr>
          <w:rFonts w:ascii="Arial" w:hAnsi="Arial" w:cs="Arial"/>
          <w:sz w:val="22"/>
          <w:szCs w:val="22"/>
        </w:rPr>
      </w:pPr>
      <w:r w:rsidRPr="000A19E2">
        <w:rPr>
          <w:rFonts w:ascii="Arial" w:hAnsi="Arial" w:cs="Arial"/>
          <w:color w:val="000000"/>
          <w:sz w:val="22"/>
          <w:szCs w:val="22"/>
          <w:shd w:val="clear" w:color="auto" w:fill="FFFFFF"/>
        </w:rPr>
        <w:t>‌</w:t>
      </w:r>
    </w:p>
    <w:p w14:paraId="337EDEEA" w14:textId="253A7ABF" w:rsidR="00083AA3" w:rsidRPr="009E1D3E" w:rsidRDefault="00083AA3" w:rsidP="009E1D3E">
      <w:pPr>
        <w:spacing w:line="360" w:lineRule="auto"/>
        <w:rPr>
          <w:rFonts w:ascii="Arial" w:hAnsi="Arial" w:cs="Arial"/>
          <w:sz w:val="22"/>
          <w:szCs w:val="22"/>
        </w:rPr>
      </w:pPr>
    </w:p>
    <w:p w14:paraId="4F83ACA8" w14:textId="09837683" w:rsidR="00083AA3" w:rsidRPr="009E1D3E" w:rsidRDefault="00083AA3" w:rsidP="009E1D3E">
      <w:pPr>
        <w:spacing w:line="360" w:lineRule="auto"/>
        <w:rPr>
          <w:rFonts w:ascii="Arial" w:hAnsi="Arial" w:cs="Arial"/>
          <w:sz w:val="22"/>
          <w:szCs w:val="22"/>
        </w:rPr>
      </w:pPr>
    </w:p>
    <w:p w14:paraId="13662C06" w14:textId="51B3B101" w:rsidR="00083AA3" w:rsidRPr="009E1D3E" w:rsidRDefault="00083AA3" w:rsidP="009E1D3E">
      <w:pPr>
        <w:spacing w:line="360" w:lineRule="auto"/>
        <w:rPr>
          <w:rFonts w:ascii="Arial" w:hAnsi="Arial" w:cs="Arial"/>
          <w:sz w:val="22"/>
          <w:szCs w:val="22"/>
        </w:rPr>
      </w:pPr>
    </w:p>
    <w:p w14:paraId="7C060819" w14:textId="77777777" w:rsidR="00EF7871" w:rsidRPr="009E1D3E" w:rsidRDefault="00EF7871" w:rsidP="009E1D3E">
      <w:pPr>
        <w:spacing w:line="360" w:lineRule="auto"/>
        <w:rPr>
          <w:rFonts w:ascii="Arial" w:hAnsi="Arial" w:cs="Arial"/>
          <w:sz w:val="22"/>
          <w:szCs w:val="22"/>
        </w:rPr>
      </w:pPr>
    </w:p>
    <w:p w14:paraId="63C42973" w14:textId="7B9C7D7A" w:rsidR="00083AA3" w:rsidRPr="009E1D3E" w:rsidRDefault="00083AA3" w:rsidP="009E1D3E">
      <w:pPr>
        <w:spacing w:line="360" w:lineRule="auto"/>
        <w:rPr>
          <w:rFonts w:ascii="Arial" w:hAnsi="Arial" w:cs="Arial"/>
          <w:sz w:val="22"/>
          <w:szCs w:val="22"/>
        </w:rPr>
      </w:pPr>
      <w:r w:rsidRPr="009E1D3E">
        <w:rPr>
          <w:rFonts w:ascii="Arial" w:hAnsi="Arial" w:cs="Arial"/>
          <w:sz w:val="22"/>
          <w:szCs w:val="22"/>
        </w:rPr>
        <w:lastRenderedPageBreak/>
        <w:t>Appendix: Power Point Presentation</w:t>
      </w:r>
    </w:p>
    <w:p w14:paraId="3D869D71" w14:textId="34B62432" w:rsidR="00083AA3" w:rsidRDefault="00FB4026" w:rsidP="009E1D3E">
      <w:pPr>
        <w:spacing w:line="360" w:lineRule="auto"/>
        <w:rPr>
          <w:rFonts w:ascii="Arial" w:hAnsi="Arial" w:cs="Arial"/>
        </w:rPr>
      </w:pPr>
      <w:r>
        <w:rPr>
          <w:rFonts w:ascii="Arial" w:hAnsi="Arial" w:cs="Arial"/>
          <w:noProof/>
        </w:rPr>
        <w:drawing>
          <wp:inline distT="0" distB="0" distL="0" distR="0" wp14:anchorId="355DE3E3" wp14:editId="5B06F371">
            <wp:extent cx="5731510" cy="2649220"/>
            <wp:effectExtent l="0" t="0" r="0" b="5080"/>
            <wp:docPr id="6" name="Picture 6"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Text&#10;&#10;Description automatically generated"/>
                    <pic:cNvPicPr/>
                  </pic:nvPicPr>
                  <pic:blipFill>
                    <a:blip r:embed="rId9" cstate="print">
                      <a:extLst>
                        <a:ext uri="{28A0092B-C50C-407E-A947-70E740481C1C}">
                          <a14:useLocalDpi xmlns:a14="http://schemas.microsoft.com/office/drawing/2010/main" val="0"/>
                        </a:ext>
                      </a:extLst>
                    </a:blip>
                    <a:stretch>
                      <a:fillRect/>
                    </a:stretch>
                  </pic:blipFill>
                  <pic:spPr>
                    <a:xfrm>
                      <a:off x="0" y="0"/>
                      <a:ext cx="5731510" cy="2649220"/>
                    </a:xfrm>
                    <a:prstGeom prst="rect">
                      <a:avLst/>
                    </a:prstGeom>
                  </pic:spPr>
                </pic:pic>
              </a:graphicData>
            </a:graphic>
          </wp:inline>
        </w:drawing>
      </w:r>
    </w:p>
    <w:p w14:paraId="4A976C74" w14:textId="01219BA0" w:rsidR="00FB4026" w:rsidRDefault="00FB4026" w:rsidP="009E1D3E">
      <w:pPr>
        <w:spacing w:line="360" w:lineRule="auto"/>
        <w:rPr>
          <w:rFonts w:ascii="Arial" w:hAnsi="Arial" w:cs="Arial"/>
        </w:rPr>
      </w:pPr>
      <w:r>
        <w:rPr>
          <w:rFonts w:ascii="Arial" w:hAnsi="Arial" w:cs="Arial"/>
          <w:noProof/>
        </w:rPr>
        <w:drawing>
          <wp:inline distT="0" distB="0" distL="0" distR="0" wp14:anchorId="7AEF3F5E" wp14:editId="4025B1C5">
            <wp:extent cx="5731510" cy="2649220"/>
            <wp:effectExtent l="0" t="0" r="0" b="5080"/>
            <wp:docPr id="7" name="Picture 7"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Table&#10;&#10;Description automatically generated"/>
                    <pic:cNvPicPr/>
                  </pic:nvPicPr>
                  <pic:blipFill>
                    <a:blip r:embed="rId10" cstate="print">
                      <a:extLst>
                        <a:ext uri="{28A0092B-C50C-407E-A947-70E740481C1C}">
                          <a14:useLocalDpi xmlns:a14="http://schemas.microsoft.com/office/drawing/2010/main" val="0"/>
                        </a:ext>
                      </a:extLst>
                    </a:blip>
                    <a:stretch>
                      <a:fillRect/>
                    </a:stretch>
                  </pic:blipFill>
                  <pic:spPr>
                    <a:xfrm>
                      <a:off x="0" y="0"/>
                      <a:ext cx="5731510" cy="2649220"/>
                    </a:xfrm>
                    <a:prstGeom prst="rect">
                      <a:avLst/>
                    </a:prstGeom>
                  </pic:spPr>
                </pic:pic>
              </a:graphicData>
            </a:graphic>
          </wp:inline>
        </w:drawing>
      </w:r>
    </w:p>
    <w:p w14:paraId="015C006D" w14:textId="6F9E8D0C" w:rsidR="00FB4026" w:rsidRDefault="00AD0D89" w:rsidP="009E1D3E">
      <w:pPr>
        <w:spacing w:line="360" w:lineRule="auto"/>
        <w:rPr>
          <w:rFonts w:ascii="Arial" w:hAnsi="Arial" w:cs="Arial"/>
        </w:rPr>
      </w:pPr>
      <w:r>
        <w:rPr>
          <w:rFonts w:ascii="Arial" w:hAnsi="Arial" w:cs="Arial"/>
          <w:noProof/>
        </w:rPr>
        <w:drawing>
          <wp:inline distT="0" distB="0" distL="0" distR="0" wp14:anchorId="333F749B" wp14:editId="01D8A780">
            <wp:extent cx="5731510" cy="2649220"/>
            <wp:effectExtent l="0" t="0" r="0" b="5080"/>
            <wp:docPr id="8" name="Picture 8"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descr="Text&#10;&#10;Description automatically generated"/>
                    <pic:cNvPicPr/>
                  </pic:nvPicPr>
                  <pic:blipFill>
                    <a:blip r:embed="rId11" cstate="print">
                      <a:extLst>
                        <a:ext uri="{28A0092B-C50C-407E-A947-70E740481C1C}">
                          <a14:useLocalDpi xmlns:a14="http://schemas.microsoft.com/office/drawing/2010/main" val="0"/>
                        </a:ext>
                      </a:extLst>
                    </a:blip>
                    <a:stretch>
                      <a:fillRect/>
                    </a:stretch>
                  </pic:blipFill>
                  <pic:spPr>
                    <a:xfrm>
                      <a:off x="0" y="0"/>
                      <a:ext cx="5731510" cy="2649220"/>
                    </a:xfrm>
                    <a:prstGeom prst="rect">
                      <a:avLst/>
                    </a:prstGeom>
                  </pic:spPr>
                </pic:pic>
              </a:graphicData>
            </a:graphic>
          </wp:inline>
        </w:drawing>
      </w:r>
    </w:p>
    <w:p w14:paraId="3096045E" w14:textId="533614FB" w:rsidR="00AD0D89" w:rsidRPr="009E1D3E" w:rsidRDefault="00AD0D89" w:rsidP="009E1D3E">
      <w:pPr>
        <w:spacing w:line="360" w:lineRule="auto"/>
        <w:rPr>
          <w:rFonts w:ascii="Arial" w:hAnsi="Arial" w:cs="Arial"/>
          <w:sz w:val="22"/>
          <w:szCs w:val="22"/>
        </w:rPr>
      </w:pPr>
      <w:r>
        <w:rPr>
          <w:rFonts w:ascii="Arial" w:hAnsi="Arial" w:cs="Arial"/>
          <w:noProof/>
        </w:rPr>
        <w:lastRenderedPageBreak/>
        <w:drawing>
          <wp:inline distT="0" distB="0" distL="0" distR="0" wp14:anchorId="5CCFD09A" wp14:editId="6D875850">
            <wp:extent cx="5731510" cy="2649220"/>
            <wp:effectExtent l="0" t="0" r="0" b="5080"/>
            <wp:docPr id="9" name="Picture 9"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9" descr="Text&#10;&#10;Description automatically generated"/>
                    <pic:cNvPicPr/>
                  </pic:nvPicPr>
                  <pic:blipFill>
                    <a:blip r:embed="rId12" cstate="print">
                      <a:extLst>
                        <a:ext uri="{28A0092B-C50C-407E-A947-70E740481C1C}">
                          <a14:useLocalDpi xmlns:a14="http://schemas.microsoft.com/office/drawing/2010/main" val="0"/>
                        </a:ext>
                      </a:extLst>
                    </a:blip>
                    <a:stretch>
                      <a:fillRect/>
                    </a:stretch>
                  </pic:blipFill>
                  <pic:spPr>
                    <a:xfrm>
                      <a:off x="0" y="0"/>
                      <a:ext cx="5731510" cy="2649220"/>
                    </a:xfrm>
                    <a:prstGeom prst="rect">
                      <a:avLst/>
                    </a:prstGeom>
                  </pic:spPr>
                </pic:pic>
              </a:graphicData>
            </a:graphic>
          </wp:inline>
        </w:drawing>
      </w:r>
    </w:p>
    <w:p w14:paraId="3DB6AD1A" w14:textId="07304A0E" w:rsidR="00083AA3" w:rsidRDefault="00AD0D89" w:rsidP="00471C9C">
      <w:pPr>
        <w:rPr>
          <w:rFonts w:ascii="Arial" w:hAnsi="Arial" w:cs="Arial"/>
          <w:b/>
          <w:bCs/>
          <w:sz w:val="32"/>
          <w:szCs w:val="32"/>
        </w:rPr>
      </w:pPr>
      <w:r>
        <w:rPr>
          <w:rFonts w:ascii="Arial" w:hAnsi="Arial" w:cs="Arial"/>
          <w:b/>
          <w:bCs/>
          <w:noProof/>
          <w:sz w:val="32"/>
          <w:szCs w:val="32"/>
        </w:rPr>
        <w:drawing>
          <wp:inline distT="0" distB="0" distL="0" distR="0" wp14:anchorId="3FE9895C" wp14:editId="73A11F07">
            <wp:extent cx="5731510" cy="2649220"/>
            <wp:effectExtent l="0" t="0" r="0" b="5080"/>
            <wp:docPr id="10" name="Picture 10" descr="Graphical user interface,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10" descr="Graphical user interface, text&#10;&#10;Description automatically generated"/>
                    <pic:cNvPicPr/>
                  </pic:nvPicPr>
                  <pic:blipFill>
                    <a:blip r:embed="rId13" cstate="print">
                      <a:extLst>
                        <a:ext uri="{28A0092B-C50C-407E-A947-70E740481C1C}">
                          <a14:useLocalDpi xmlns:a14="http://schemas.microsoft.com/office/drawing/2010/main" val="0"/>
                        </a:ext>
                      </a:extLst>
                    </a:blip>
                    <a:stretch>
                      <a:fillRect/>
                    </a:stretch>
                  </pic:blipFill>
                  <pic:spPr>
                    <a:xfrm>
                      <a:off x="0" y="0"/>
                      <a:ext cx="5731510" cy="2649220"/>
                    </a:xfrm>
                    <a:prstGeom prst="rect">
                      <a:avLst/>
                    </a:prstGeom>
                  </pic:spPr>
                </pic:pic>
              </a:graphicData>
            </a:graphic>
          </wp:inline>
        </w:drawing>
      </w:r>
    </w:p>
    <w:p w14:paraId="6295B980" w14:textId="3E821B78" w:rsidR="00AD0D89" w:rsidRDefault="00AD0D89" w:rsidP="00471C9C">
      <w:pPr>
        <w:rPr>
          <w:rFonts w:ascii="Arial" w:hAnsi="Arial" w:cs="Arial"/>
          <w:b/>
          <w:bCs/>
          <w:sz w:val="32"/>
          <w:szCs w:val="32"/>
        </w:rPr>
      </w:pPr>
      <w:r>
        <w:rPr>
          <w:rFonts w:ascii="Arial" w:hAnsi="Arial" w:cs="Arial"/>
          <w:b/>
          <w:bCs/>
          <w:noProof/>
          <w:sz w:val="32"/>
          <w:szCs w:val="32"/>
        </w:rPr>
        <w:drawing>
          <wp:inline distT="0" distB="0" distL="0" distR="0" wp14:anchorId="35AFE204" wp14:editId="48068DFE">
            <wp:extent cx="5731510" cy="2649220"/>
            <wp:effectExtent l="0" t="0" r="0" b="5080"/>
            <wp:docPr id="11" name="Picture 11" descr="Timeli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icture 11" descr="Timeline&#10;&#10;Description automatically generated"/>
                    <pic:cNvPicPr/>
                  </pic:nvPicPr>
                  <pic:blipFill>
                    <a:blip r:embed="rId14" cstate="print">
                      <a:extLst>
                        <a:ext uri="{28A0092B-C50C-407E-A947-70E740481C1C}">
                          <a14:useLocalDpi xmlns:a14="http://schemas.microsoft.com/office/drawing/2010/main" val="0"/>
                        </a:ext>
                      </a:extLst>
                    </a:blip>
                    <a:stretch>
                      <a:fillRect/>
                    </a:stretch>
                  </pic:blipFill>
                  <pic:spPr>
                    <a:xfrm>
                      <a:off x="0" y="0"/>
                      <a:ext cx="5731510" cy="2649220"/>
                    </a:xfrm>
                    <a:prstGeom prst="rect">
                      <a:avLst/>
                    </a:prstGeom>
                  </pic:spPr>
                </pic:pic>
              </a:graphicData>
            </a:graphic>
          </wp:inline>
        </w:drawing>
      </w:r>
    </w:p>
    <w:p w14:paraId="2064AE67" w14:textId="49A4EBFB" w:rsidR="00AD0D89" w:rsidRDefault="002021BC" w:rsidP="00471C9C">
      <w:pPr>
        <w:rPr>
          <w:rFonts w:ascii="Arial" w:hAnsi="Arial" w:cs="Arial"/>
          <w:b/>
          <w:bCs/>
          <w:sz w:val="32"/>
          <w:szCs w:val="32"/>
        </w:rPr>
      </w:pPr>
      <w:r>
        <w:rPr>
          <w:rFonts w:ascii="Arial" w:hAnsi="Arial" w:cs="Arial"/>
          <w:b/>
          <w:bCs/>
          <w:noProof/>
          <w:sz w:val="32"/>
          <w:szCs w:val="32"/>
        </w:rPr>
        <w:lastRenderedPageBreak/>
        <w:drawing>
          <wp:inline distT="0" distB="0" distL="0" distR="0" wp14:anchorId="5CE05965" wp14:editId="30D07F00">
            <wp:extent cx="5731510" cy="2649220"/>
            <wp:effectExtent l="0" t="0" r="0" b="508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Picture 12"/>
                    <pic:cNvPicPr/>
                  </pic:nvPicPr>
                  <pic:blipFill>
                    <a:blip r:embed="rId15" cstate="print">
                      <a:extLst>
                        <a:ext uri="{28A0092B-C50C-407E-A947-70E740481C1C}">
                          <a14:useLocalDpi xmlns:a14="http://schemas.microsoft.com/office/drawing/2010/main" val="0"/>
                        </a:ext>
                      </a:extLst>
                    </a:blip>
                    <a:stretch>
                      <a:fillRect/>
                    </a:stretch>
                  </pic:blipFill>
                  <pic:spPr>
                    <a:xfrm>
                      <a:off x="0" y="0"/>
                      <a:ext cx="5731510" cy="2649220"/>
                    </a:xfrm>
                    <a:prstGeom prst="rect">
                      <a:avLst/>
                    </a:prstGeom>
                  </pic:spPr>
                </pic:pic>
              </a:graphicData>
            </a:graphic>
          </wp:inline>
        </w:drawing>
      </w:r>
    </w:p>
    <w:p w14:paraId="56FDD2E0" w14:textId="34716E06" w:rsidR="002021BC" w:rsidRDefault="002021BC" w:rsidP="00471C9C">
      <w:pPr>
        <w:rPr>
          <w:rFonts w:ascii="Arial" w:hAnsi="Arial" w:cs="Arial"/>
          <w:b/>
          <w:bCs/>
          <w:sz w:val="32"/>
          <w:szCs w:val="32"/>
        </w:rPr>
      </w:pPr>
      <w:r>
        <w:rPr>
          <w:rFonts w:ascii="Arial" w:hAnsi="Arial" w:cs="Arial"/>
          <w:b/>
          <w:bCs/>
          <w:noProof/>
          <w:sz w:val="32"/>
          <w:szCs w:val="32"/>
        </w:rPr>
        <w:drawing>
          <wp:inline distT="0" distB="0" distL="0" distR="0" wp14:anchorId="7CC3F133" wp14:editId="1076B103">
            <wp:extent cx="5731510" cy="2649220"/>
            <wp:effectExtent l="0" t="0" r="0" b="5080"/>
            <wp:docPr id="13" name="Picture 13"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Picture 13" descr="Text&#10;&#10;Description automatically generated"/>
                    <pic:cNvPicPr/>
                  </pic:nvPicPr>
                  <pic:blipFill>
                    <a:blip r:embed="rId16" cstate="print">
                      <a:extLst>
                        <a:ext uri="{28A0092B-C50C-407E-A947-70E740481C1C}">
                          <a14:useLocalDpi xmlns:a14="http://schemas.microsoft.com/office/drawing/2010/main" val="0"/>
                        </a:ext>
                      </a:extLst>
                    </a:blip>
                    <a:stretch>
                      <a:fillRect/>
                    </a:stretch>
                  </pic:blipFill>
                  <pic:spPr>
                    <a:xfrm>
                      <a:off x="0" y="0"/>
                      <a:ext cx="5731510" cy="2649220"/>
                    </a:xfrm>
                    <a:prstGeom prst="rect">
                      <a:avLst/>
                    </a:prstGeom>
                  </pic:spPr>
                </pic:pic>
              </a:graphicData>
            </a:graphic>
          </wp:inline>
        </w:drawing>
      </w:r>
    </w:p>
    <w:p w14:paraId="7E969CEA" w14:textId="7FAD2281" w:rsidR="002021BC" w:rsidRDefault="002021BC" w:rsidP="00471C9C">
      <w:pPr>
        <w:rPr>
          <w:rFonts w:ascii="Arial" w:hAnsi="Arial" w:cs="Arial"/>
          <w:b/>
          <w:bCs/>
          <w:sz w:val="32"/>
          <w:szCs w:val="32"/>
        </w:rPr>
      </w:pPr>
      <w:r>
        <w:rPr>
          <w:rFonts w:ascii="Arial" w:hAnsi="Arial" w:cs="Arial"/>
          <w:b/>
          <w:bCs/>
          <w:noProof/>
          <w:sz w:val="32"/>
          <w:szCs w:val="32"/>
        </w:rPr>
        <w:drawing>
          <wp:inline distT="0" distB="0" distL="0" distR="0" wp14:anchorId="7E979DB7" wp14:editId="00094BCA">
            <wp:extent cx="5731510" cy="2649220"/>
            <wp:effectExtent l="0" t="0" r="0" b="5080"/>
            <wp:docPr id="14" name="Picture 14"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Picture 14" descr="Diagram&#10;&#10;Description automatically generated"/>
                    <pic:cNvPicPr/>
                  </pic:nvPicPr>
                  <pic:blipFill>
                    <a:blip r:embed="rId17" cstate="print">
                      <a:extLst>
                        <a:ext uri="{28A0092B-C50C-407E-A947-70E740481C1C}">
                          <a14:useLocalDpi xmlns:a14="http://schemas.microsoft.com/office/drawing/2010/main" val="0"/>
                        </a:ext>
                      </a:extLst>
                    </a:blip>
                    <a:stretch>
                      <a:fillRect/>
                    </a:stretch>
                  </pic:blipFill>
                  <pic:spPr>
                    <a:xfrm>
                      <a:off x="0" y="0"/>
                      <a:ext cx="5731510" cy="2649220"/>
                    </a:xfrm>
                    <a:prstGeom prst="rect">
                      <a:avLst/>
                    </a:prstGeom>
                  </pic:spPr>
                </pic:pic>
              </a:graphicData>
            </a:graphic>
          </wp:inline>
        </w:drawing>
      </w:r>
    </w:p>
    <w:p w14:paraId="3011A073" w14:textId="7D1C142D" w:rsidR="002021BC" w:rsidRDefault="002021BC" w:rsidP="00471C9C">
      <w:pPr>
        <w:rPr>
          <w:rFonts w:ascii="Arial" w:hAnsi="Arial" w:cs="Arial"/>
          <w:b/>
          <w:bCs/>
          <w:sz w:val="32"/>
          <w:szCs w:val="32"/>
        </w:rPr>
      </w:pPr>
      <w:r>
        <w:rPr>
          <w:rFonts w:ascii="Arial" w:hAnsi="Arial" w:cs="Arial"/>
          <w:b/>
          <w:bCs/>
          <w:noProof/>
          <w:sz w:val="32"/>
          <w:szCs w:val="32"/>
        </w:rPr>
        <w:lastRenderedPageBreak/>
        <w:drawing>
          <wp:inline distT="0" distB="0" distL="0" distR="0" wp14:anchorId="442F9415" wp14:editId="0329FEAE">
            <wp:extent cx="5731510" cy="2649220"/>
            <wp:effectExtent l="0" t="0" r="0" b="5080"/>
            <wp:docPr id="15" name="Picture 15"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Picture 15" descr="Graphical user interface, application&#10;&#10;Description automatically generated"/>
                    <pic:cNvPicPr/>
                  </pic:nvPicPr>
                  <pic:blipFill>
                    <a:blip r:embed="rId18" cstate="print">
                      <a:extLst>
                        <a:ext uri="{28A0092B-C50C-407E-A947-70E740481C1C}">
                          <a14:useLocalDpi xmlns:a14="http://schemas.microsoft.com/office/drawing/2010/main" val="0"/>
                        </a:ext>
                      </a:extLst>
                    </a:blip>
                    <a:stretch>
                      <a:fillRect/>
                    </a:stretch>
                  </pic:blipFill>
                  <pic:spPr>
                    <a:xfrm>
                      <a:off x="0" y="0"/>
                      <a:ext cx="5731510" cy="2649220"/>
                    </a:xfrm>
                    <a:prstGeom prst="rect">
                      <a:avLst/>
                    </a:prstGeom>
                  </pic:spPr>
                </pic:pic>
              </a:graphicData>
            </a:graphic>
          </wp:inline>
        </w:drawing>
      </w:r>
    </w:p>
    <w:p w14:paraId="393F00AE" w14:textId="460D7F04" w:rsidR="002021BC" w:rsidRDefault="002021BC" w:rsidP="00471C9C">
      <w:pPr>
        <w:rPr>
          <w:rFonts w:ascii="Arial" w:hAnsi="Arial" w:cs="Arial"/>
          <w:b/>
          <w:bCs/>
          <w:sz w:val="32"/>
          <w:szCs w:val="32"/>
        </w:rPr>
      </w:pPr>
      <w:r>
        <w:rPr>
          <w:rFonts w:ascii="Arial" w:hAnsi="Arial" w:cs="Arial"/>
          <w:b/>
          <w:bCs/>
          <w:noProof/>
          <w:sz w:val="32"/>
          <w:szCs w:val="32"/>
        </w:rPr>
        <w:drawing>
          <wp:inline distT="0" distB="0" distL="0" distR="0" wp14:anchorId="3EE1019C" wp14:editId="4582CD5F">
            <wp:extent cx="5731510" cy="2649220"/>
            <wp:effectExtent l="0" t="0" r="0" b="5080"/>
            <wp:docPr id="16" name="Picture 16" descr="Graphical user interface, application, Team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 name="Picture 16" descr="Graphical user interface, application, Teams&#10;&#10;Description automatically generated"/>
                    <pic:cNvPicPr/>
                  </pic:nvPicPr>
                  <pic:blipFill>
                    <a:blip r:embed="rId19" cstate="print">
                      <a:extLst>
                        <a:ext uri="{28A0092B-C50C-407E-A947-70E740481C1C}">
                          <a14:useLocalDpi xmlns:a14="http://schemas.microsoft.com/office/drawing/2010/main" val="0"/>
                        </a:ext>
                      </a:extLst>
                    </a:blip>
                    <a:stretch>
                      <a:fillRect/>
                    </a:stretch>
                  </pic:blipFill>
                  <pic:spPr>
                    <a:xfrm>
                      <a:off x="0" y="0"/>
                      <a:ext cx="5731510" cy="2649220"/>
                    </a:xfrm>
                    <a:prstGeom prst="rect">
                      <a:avLst/>
                    </a:prstGeom>
                  </pic:spPr>
                </pic:pic>
              </a:graphicData>
            </a:graphic>
          </wp:inline>
        </w:drawing>
      </w:r>
    </w:p>
    <w:p w14:paraId="0ECE9D90" w14:textId="2A4B4416" w:rsidR="002021BC" w:rsidRDefault="002021BC" w:rsidP="00471C9C">
      <w:pPr>
        <w:rPr>
          <w:rFonts w:ascii="Arial" w:hAnsi="Arial" w:cs="Arial"/>
          <w:b/>
          <w:bCs/>
          <w:sz w:val="32"/>
          <w:szCs w:val="32"/>
        </w:rPr>
      </w:pPr>
      <w:r>
        <w:rPr>
          <w:rFonts w:ascii="Arial" w:hAnsi="Arial" w:cs="Arial"/>
          <w:b/>
          <w:bCs/>
          <w:noProof/>
          <w:sz w:val="32"/>
          <w:szCs w:val="32"/>
        </w:rPr>
        <w:drawing>
          <wp:inline distT="0" distB="0" distL="0" distR="0" wp14:anchorId="295C26BC" wp14:editId="08FE9949">
            <wp:extent cx="5731510" cy="2649220"/>
            <wp:effectExtent l="0" t="0" r="0" b="5080"/>
            <wp:docPr id="17" name="Picture 17"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Picture 17" descr="Text&#10;&#10;Description automatically generated"/>
                    <pic:cNvPicPr/>
                  </pic:nvPicPr>
                  <pic:blipFill>
                    <a:blip r:embed="rId20" cstate="print">
                      <a:extLst>
                        <a:ext uri="{28A0092B-C50C-407E-A947-70E740481C1C}">
                          <a14:useLocalDpi xmlns:a14="http://schemas.microsoft.com/office/drawing/2010/main" val="0"/>
                        </a:ext>
                      </a:extLst>
                    </a:blip>
                    <a:stretch>
                      <a:fillRect/>
                    </a:stretch>
                  </pic:blipFill>
                  <pic:spPr>
                    <a:xfrm>
                      <a:off x="0" y="0"/>
                      <a:ext cx="5731510" cy="2649220"/>
                    </a:xfrm>
                    <a:prstGeom prst="rect">
                      <a:avLst/>
                    </a:prstGeom>
                  </pic:spPr>
                </pic:pic>
              </a:graphicData>
            </a:graphic>
          </wp:inline>
        </w:drawing>
      </w:r>
    </w:p>
    <w:p w14:paraId="247FCD2C" w14:textId="32F7C78D" w:rsidR="002021BC" w:rsidRDefault="002021BC" w:rsidP="00471C9C">
      <w:pPr>
        <w:rPr>
          <w:rFonts w:ascii="Arial" w:hAnsi="Arial" w:cs="Arial"/>
          <w:b/>
          <w:bCs/>
          <w:sz w:val="32"/>
          <w:szCs w:val="32"/>
        </w:rPr>
      </w:pPr>
      <w:r>
        <w:rPr>
          <w:rFonts w:ascii="Arial" w:hAnsi="Arial" w:cs="Arial"/>
          <w:b/>
          <w:bCs/>
          <w:noProof/>
          <w:sz w:val="32"/>
          <w:szCs w:val="32"/>
        </w:rPr>
        <w:lastRenderedPageBreak/>
        <w:drawing>
          <wp:inline distT="0" distB="0" distL="0" distR="0" wp14:anchorId="4808F27E" wp14:editId="46CC9EE0">
            <wp:extent cx="5731510" cy="2649220"/>
            <wp:effectExtent l="0" t="0" r="0" b="5080"/>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 name="Picture 18"/>
                    <pic:cNvPicPr/>
                  </pic:nvPicPr>
                  <pic:blipFill>
                    <a:blip r:embed="rId21" cstate="print">
                      <a:extLst>
                        <a:ext uri="{28A0092B-C50C-407E-A947-70E740481C1C}">
                          <a14:useLocalDpi xmlns:a14="http://schemas.microsoft.com/office/drawing/2010/main" val="0"/>
                        </a:ext>
                      </a:extLst>
                    </a:blip>
                    <a:stretch>
                      <a:fillRect/>
                    </a:stretch>
                  </pic:blipFill>
                  <pic:spPr>
                    <a:xfrm>
                      <a:off x="0" y="0"/>
                      <a:ext cx="5731510" cy="2649220"/>
                    </a:xfrm>
                    <a:prstGeom prst="rect">
                      <a:avLst/>
                    </a:prstGeom>
                  </pic:spPr>
                </pic:pic>
              </a:graphicData>
            </a:graphic>
          </wp:inline>
        </w:drawing>
      </w:r>
    </w:p>
    <w:p w14:paraId="66AF2D55" w14:textId="49332992" w:rsidR="002021BC" w:rsidRDefault="002021BC" w:rsidP="00471C9C">
      <w:pPr>
        <w:rPr>
          <w:rFonts w:ascii="Arial" w:hAnsi="Arial" w:cs="Arial"/>
          <w:b/>
          <w:bCs/>
          <w:sz w:val="32"/>
          <w:szCs w:val="32"/>
        </w:rPr>
      </w:pPr>
      <w:r>
        <w:rPr>
          <w:rFonts w:ascii="Arial" w:hAnsi="Arial" w:cs="Arial"/>
          <w:b/>
          <w:bCs/>
          <w:noProof/>
          <w:sz w:val="32"/>
          <w:szCs w:val="32"/>
        </w:rPr>
        <w:drawing>
          <wp:inline distT="0" distB="0" distL="0" distR="0" wp14:anchorId="0526B701" wp14:editId="32BAF419">
            <wp:extent cx="5731510" cy="2649220"/>
            <wp:effectExtent l="0" t="0" r="0" b="5080"/>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 name="Picture 19"/>
                    <pic:cNvPicPr/>
                  </pic:nvPicPr>
                  <pic:blipFill>
                    <a:blip r:embed="rId22" cstate="print">
                      <a:extLst>
                        <a:ext uri="{28A0092B-C50C-407E-A947-70E740481C1C}">
                          <a14:useLocalDpi xmlns:a14="http://schemas.microsoft.com/office/drawing/2010/main" val="0"/>
                        </a:ext>
                      </a:extLst>
                    </a:blip>
                    <a:stretch>
                      <a:fillRect/>
                    </a:stretch>
                  </pic:blipFill>
                  <pic:spPr>
                    <a:xfrm>
                      <a:off x="0" y="0"/>
                      <a:ext cx="5731510" cy="2649220"/>
                    </a:xfrm>
                    <a:prstGeom prst="rect">
                      <a:avLst/>
                    </a:prstGeom>
                  </pic:spPr>
                </pic:pic>
              </a:graphicData>
            </a:graphic>
          </wp:inline>
        </w:drawing>
      </w:r>
    </w:p>
    <w:p w14:paraId="4ACEA4D3" w14:textId="3A1F7E52" w:rsidR="002021BC" w:rsidRPr="00471C9C" w:rsidRDefault="002021BC" w:rsidP="00471C9C">
      <w:pPr>
        <w:rPr>
          <w:rFonts w:ascii="Arial" w:hAnsi="Arial" w:cs="Arial"/>
          <w:b/>
          <w:bCs/>
          <w:sz w:val="32"/>
          <w:szCs w:val="32"/>
        </w:rPr>
      </w:pPr>
      <w:r>
        <w:rPr>
          <w:rFonts w:ascii="Arial" w:hAnsi="Arial" w:cs="Arial"/>
          <w:b/>
          <w:bCs/>
          <w:noProof/>
          <w:sz w:val="32"/>
          <w:szCs w:val="32"/>
        </w:rPr>
        <w:drawing>
          <wp:inline distT="0" distB="0" distL="0" distR="0" wp14:anchorId="653DD073" wp14:editId="7E1D54F0">
            <wp:extent cx="5731510" cy="2649220"/>
            <wp:effectExtent l="0" t="0" r="0" b="5080"/>
            <wp:docPr id="20" name="Picture 20" descr="Graphical user interface,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 name="Picture 20" descr="Graphical user interface, text&#10;&#10;Description automatically generated"/>
                    <pic:cNvPicPr/>
                  </pic:nvPicPr>
                  <pic:blipFill>
                    <a:blip r:embed="rId23" cstate="print">
                      <a:extLst>
                        <a:ext uri="{28A0092B-C50C-407E-A947-70E740481C1C}">
                          <a14:useLocalDpi xmlns:a14="http://schemas.microsoft.com/office/drawing/2010/main" val="0"/>
                        </a:ext>
                      </a:extLst>
                    </a:blip>
                    <a:stretch>
                      <a:fillRect/>
                    </a:stretch>
                  </pic:blipFill>
                  <pic:spPr>
                    <a:xfrm>
                      <a:off x="0" y="0"/>
                      <a:ext cx="5731510" cy="2649220"/>
                    </a:xfrm>
                    <a:prstGeom prst="rect">
                      <a:avLst/>
                    </a:prstGeom>
                  </pic:spPr>
                </pic:pic>
              </a:graphicData>
            </a:graphic>
          </wp:inline>
        </w:drawing>
      </w:r>
    </w:p>
    <w:sectPr w:rsidR="002021BC" w:rsidRPr="00471C9C">
      <w:footerReference w:type="default" r:id="rId2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1FEC3E8" w14:textId="77777777" w:rsidR="00577F17" w:rsidRDefault="00577F17" w:rsidP="00471C9C">
      <w:r>
        <w:separator/>
      </w:r>
    </w:p>
  </w:endnote>
  <w:endnote w:type="continuationSeparator" w:id="0">
    <w:p w14:paraId="7FD5E32E" w14:textId="77777777" w:rsidR="00577F17" w:rsidRDefault="00577F17" w:rsidP="00471C9C">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CC"/>
    <w:family w:val="roman"/>
    <w:pitch w:val="variable"/>
    <w:sig w:usb0="E0002EFF" w:usb1="C000785B" w:usb2="00000009" w:usb3="00000000" w:csb0="000001FF" w:csb1="00000000"/>
  </w:font>
  <w:font w:name="Calibri">
    <w:panose1 w:val="020F0502020204030204"/>
    <w:charset w:val="CC"/>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 w:name="Nunito Sans">
    <w:panose1 w:val="00000000000000000000"/>
    <w:charset w:val="4D"/>
    <w:family w:val="auto"/>
    <w:pitch w:val="variable"/>
    <w:sig w:usb0="A00002FF" w:usb1="5000204B" w:usb2="00000000" w:usb3="00000000" w:csb0="00000197"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138381465"/>
      <w:docPartObj>
        <w:docPartGallery w:val="Page Numbers (Bottom of Page)"/>
        <w:docPartUnique/>
      </w:docPartObj>
    </w:sdtPr>
    <w:sdtEndPr>
      <w:rPr>
        <w:noProof/>
      </w:rPr>
    </w:sdtEndPr>
    <w:sdtContent>
      <w:p w14:paraId="3410CA5A" w14:textId="58BE91D4" w:rsidR="00471C9C" w:rsidRDefault="00471C9C">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21753C49" w14:textId="77777777" w:rsidR="00471C9C" w:rsidRDefault="00471C9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B5CE5C0" w14:textId="77777777" w:rsidR="00577F17" w:rsidRDefault="00577F17" w:rsidP="00471C9C">
      <w:r>
        <w:separator/>
      </w:r>
    </w:p>
  </w:footnote>
  <w:footnote w:type="continuationSeparator" w:id="0">
    <w:p w14:paraId="63F0F62F" w14:textId="77777777" w:rsidR="00577F17" w:rsidRDefault="00577F17" w:rsidP="00471C9C">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67B039D"/>
    <w:multiLevelType w:val="hybridMultilevel"/>
    <w:tmpl w:val="BF70AFFA"/>
    <w:lvl w:ilvl="0" w:tplc="BD5E443E">
      <w:start w:val="1"/>
      <w:numFmt w:val="bullet"/>
      <w:lvlText w:val="●"/>
      <w:lvlJc w:val="left"/>
      <w:pPr>
        <w:tabs>
          <w:tab w:val="num" w:pos="720"/>
        </w:tabs>
        <w:ind w:left="720" w:hanging="360"/>
      </w:pPr>
      <w:rPr>
        <w:rFonts w:ascii="Times New Roman" w:hAnsi="Times New Roman" w:hint="default"/>
      </w:rPr>
    </w:lvl>
    <w:lvl w:ilvl="1" w:tplc="8D28AD80" w:tentative="1">
      <w:start w:val="1"/>
      <w:numFmt w:val="bullet"/>
      <w:lvlText w:val="●"/>
      <w:lvlJc w:val="left"/>
      <w:pPr>
        <w:tabs>
          <w:tab w:val="num" w:pos="1440"/>
        </w:tabs>
        <w:ind w:left="1440" w:hanging="360"/>
      </w:pPr>
      <w:rPr>
        <w:rFonts w:ascii="Times New Roman" w:hAnsi="Times New Roman" w:hint="default"/>
      </w:rPr>
    </w:lvl>
    <w:lvl w:ilvl="2" w:tplc="B634897A" w:tentative="1">
      <w:start w:val="1"/>
      <w:numFmt w:val="bullet"/>
      <w:lvlText w:val="●"/>
      <w:lvlJc w:val="left"/>
      <w:pPr>
        <w:tabs>
          <w:tab w:val="num" w:pos="2160"/>
        </w:tabs>
        <w:ind w:left="2160" w:hanging="360"/>
      </w:pPr>
      <w:rPr>
        <w:rFonts w:ascii="Times New Roman" w:hAnsi="Times New Roman" w:hint="default"/>
      </w:rPr>
    </w:lvl>
    <w:lvl w:ilvl="3" w:tplc="9BD85B0E" w:tentative="1">
      <w:start w:val="1"/>
      <w:numFmt w:val="bullet"/>
      <w:lvlText w:val="●"/>
      <w:lvlJc w:val="left"/>
      <w:pPr>
        <w:tabs>
          <w:tab w:val="num" w:pos="2880"/>
        </w:tabs>
        <w:ind w:left="2880" w:hanging="360"/>
      </w:pPr>
      <w:rPr>
        <w:rFonts w:ascii="Times New Roman" w:hAnsi="Times New Roman" w:hint="default"/>
      </w:rPr>
    </w:lvl>
    <w:lvl w:ilvl="4" w:tplc="A9BE8A52" w:tentative="1">
      <w:start w:val="1"/>
      <w:numFmt w:val="bullet"/>
      <w:lvlText w:val="●"/>
      <w:lvlJc w:val="left"/>
      <w:pPr>
        <w:tabs>
          <w:tab w:val="num" w:pos="3600"/>
        </w:tabs>
        <w:ind w:left="3600" w:hanging="360"/>
      </w:pPr>
      <w:rPr>
        <w:rFonts w:ascii="Times New Roman" w:hAnsi="Times New Roman" w:hint="default"/>
      </w:rPr>
    </w:lvl>
    <w:lvl w:ilvl="5" w:tplc="134C923E" w:tentative="1">
      <w:start w:val="1"/>
      <w:numFmt w:val="bullet"/>
      <w:lvlText w:val="●"/>
      <w:lvlJc w:val="left"/>
      <w:pPr>
        <w:tabs>
          <w:tab w:val="num" w:pos="4320"/>
        </w:tabs>
        <w:ind w:left="4320" w:hanging="360"/>
      </w:pPr>
      <w:rPr>
        <w:rFonts w:ascii="Times New Roman" w:hAnsi="Times New Roman" w:hint="default"/>
      </w:rPr>
    </w:lvl>
    <w:lvl w:ilvl="6" w:tplc="DAD23A8E" w:tentative="1">
      <w:start w:val="1"/>
      <w:numFmt w:val="bullet"/>
      <w:lvlText w:val="●"/>
      <w:lvlJc w:val="left"/>
      <w:pPr>
        <w:tabs>
          <w:tab w:val="num" w:pos="5040"/>
        </w:tabs>
        <w:ind w:left="5040" w:hanging="360"/>
      </w:pPr>
      <w:rPr>
        <w:rFonts w:ascii="Times New Roman" w:hAnsi="Times New Roman" w:hint="default"/>
      </w:rPr>
    </w:lvl>
    <w:lvl w:ilvl="7" w:tplc="ABE2A790" w:tentative="1">
      <w:start w:val="1"/>
      <w:numFmt w:val="bullet"/>
      <w:lvlText w:val="●"/>
      <w:lvlJc w:val="left"/>
      <w:pPr>
        <w:tabs>
          <w:tab w:val="num" w:pos="5760"/>
        </w:tabs>
        <w:ind w:left="5760" w:hanging="360"/>
      </w:pPr>
      <w:rPr>
        <w:rFonts w:ascii="Times New Roman" w:hAnsi="Times New Roman" w:hint="default"/>
      </w:rPr>
    </w:lvl>
    <w:lvl w:ilvl="8" w:tplc="F2507986" w:tentative="1">
      <w:start w:val="1"/>
      <w:numFmt w:val="bullet"/>
      <w:lvlText w:val="●"/>
      <w:lvlJc w:val="left"/>
      <w:pPr>
        <w:tabs>
          <w:tab w:val="num" w:pos="6480"/>
        </w:tabs>
        <w:ind w:left="6480" w:hanging="360"/>
      </w:pPr>
      <w:rPr>
        <w:rFonts w:ascii="Times New Roman" w:hAnsi="Times New Roman" w:hint="default"/>
      </w:rPr>
    </w:lvl>
  </w:abstractNum>
  <w:abstractNum w:abstractNumId="1" w15:restartNumberingAfterBreak="0">
    <w:nsid w:val="2EBD5675"/>
    <w:multiLevelType w:val="hybridMultilevel"/>
    <w:tmpl w:val="253CB818"/>
    <w:lvl w:ilvl="0" w:tplc="1E1A0DC0">
      <w:start w:val="1"/>
      <w:numFmt w:val="bullet"/>
      <w:lvlText w:val="●"/>
      <w:lvlJc w:val="left"/>
      <w:pPr>
        <w:tabs>
          <w:tab w:val="num" w:pos="720"/>
        </w:tabs>
        <w:ind w:left="720" w:hanging="360"/>
      </w:pPr>
      <w:rPr>
        <w:rFonts w:ascii="Times New Roman" w:hAnsi="Times New Roman" w:hint="default"/>
      </w:rPr>
    </w:lvl>
    <w:lvl w:ilvl="1" w:tplc="D8A8523E" w:tentative="1">
      <w:start w:val="1"/>
      <w:numFmt w:val="bullet"/>
      <w:lvlText w:val="●"/>
      <w:lvlJc w:val="left"/>
      <w:pPr>
        <w:tabs>
          <w:tab w:val="num" w:pos="1440"/>
        </w:tabs>
        <w:ind w:left="1440" w:hanging="360"/>
      </w:pPr>
      <w:rPr>
        <w:rFonts w:ascii="Times New Roman" w:hAnsi="Times New Roman" w:hint="default"/>
      </w:rPr>
    </w:lvl>
    <w:lvl w:ilvl="2" w:tplc="9CDAC5F8" w:tentative="1">
      <w:start w:val="1"/>
      <w:numFmt w:val="bullet"/>
      <w:lvlText w:val="●"/>
      <w:lvlJc w:val="left"/>
      <w:pPr>
        <w:tabs>
          <w:tab w:val="num" w:pos="2160"/>
        </w:tabs>
        <w:ind w:left="2160" w:hanging="360"/>
      </w:pPr>
      <w:rPr>
        <w:rFonts w:ascii="Times New Roman" w:hAnsi="Times New Roman" w:hint="default"/>
      </w:rPr>
    </w:lvl>
    <w:lvl w:ilvl="3" w:tplc="501CB07A" w:tentative="1">
      <w:start w:val="1"/>
      <w:numFmt w:val="bullet"/>
      <w:lvlText w:val="●"/>
      <w:lvlJc w:val="left"/>
      <w:pPr>
        <w:tabs>
          <w:tab w:val="num" w:pos="2880"/>
        </w:tabs>
        <w:ind w:left="2880" w:hanging="360"/>
      </w:pPr>
      <w:rPr>
        <w:rFonts w:ascii="Times New Roman" w:hAnsi="Times New Roman" w:hint="default"/>
      </w:rPr>
    </w:lvl>
    <w:lvl w:ilvl="4" w:tplc="B9B4D656" w:tentative="1">
      <w:start w:val="1"/>
      <w:numFmt w:val="bullet"/>
      <w:lvlText w:val="●"/>
      <w:lvlJc w:val="left"/>
      <w:pPr>
        <w:tabs>
          <w:tab w:val="num" w:pos="3600"/>
        </w:tabs>
        <w:ind w:left="3600" w:hanging="360"/>
      </w:pPr>
      <w:rPr>
        <w:rFonts w:ascii="Times New Roman" w:hAnsi="Times New Roman" w:hint="default"/>
      </w:rPr>
    </w:lvl>
    <w:lvl w:ilvl="5" w:tplc="196497D8" w:tentative="1">
      <w:start w:val="1"/>
      <w:numFmt w:val="bullet"/>
      <w:lvlText w:val="●"/>
      <w:lvlJc w:val="left"/>
      <w:pPr>
        <w:tabs>
          <w:tab w:val="num" w:pos="4320"/>
        </w:tabs>
        <w:ind w:left="4320" w:hanging="360"/>
      </w:pPr>
      <w:rPr>
        <w:rFonts w:ascii="Times New Roman" w:hAnsi="Times New Roman" w:hint="default"/>
      </w:rPr>
    </w:lvl>
    <w:lvl w:ilvl="6" w:tplc="E1DAF462" w:tentative="1">
      <w:start w:val="1"/>
      <w:numFmt w:val="bullet"/>
      <w:lvlText w:val="●"/>
      <w:lvlJc w:val="left"/>
      <w:pPr>
        <w:tabs>
          <w:tab w:val="num" w:pos="5040"/>
        </w:tabs>
        <w:ind w:left="5040" w:hanging="360"/>
      </w:pPr>
      <w:rPr>
        <w:rFonts w:ascii="Times New Roman" w:hAnsi="Times New Roman" w:hint="default"/>
      </w:rPr>
    </w:lvl>
    <w:lvl w:ilvl="7" w:tplc="E520978A" w:tentative="1">
      <w:start w:val="1"/>
      <w:numFmt w:val="bullet"/>
      <w:lvlText w:val="●"/>
      <w:lvlJc w:val="left"/>
      <w:pPr>
        <w:tabs>
          <w:tab w:val="num" w:pos="5760"/>
        </w:tabs>
        <w:ind w:left="5760" w:hanging="360"/>
      </w:pPr>
      <w:rPr>
        <w:rFonts w:ascii="Times New Roman" w:hAnsi="Times New Roman" w:hint="default"/>
      </w:rPr>
    </w:lvl>
    <w:lvl w:ilvl="8" w:tplc="F89E749A" w:tentative="1">
      <w:start w:val="1"/>
      <w:numFmt w:val="bullet"/>
      <w:lvlText w:val="●"/>
      <w:lvlJc w:val="left"/>
      <w:pPr>
        <w:tabs>
          <w:tab w:val="num" w:pos="6480"/>
        </w:tabs>
        <w:ind w:left="6480" w:hanging="360"/>
      </w:pPr>
      <w:rPr>
        <w:rFonts w:ascii="Times New Roman" w:hAnsi="Times New Roman" w:hint="default"/>
      </w:rPr>
    </w:lvl>
  </w:abstractNum>
  <w:num w:numId="1" w16cid:durableId="719668674">
    <w:abstractNumId w:val="1"/>
  </w:num>
  <w:num w:numId="2" w16cid:durableId="155387997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71C9C"/>
    <w:rsid w:val="000300A9"/>
    <w:rsid w:val="00083AA3"/>
    <w:rsid w:val="000A19E2"/>
    <w:rsid w:val="000A3D06"/>
    <w:rsid w:val="000C39B6"/>
    <w:rsid w:val="000C4E55"/>
    <w:rsid w:val="000D7BC9"/>
    <w:rsid w:val="001040FC"/>
    <w:rsid w:val="001B5B83"/>
    <w:rsid w:val="002021BC"/>
    <w:rsid w:val="002051CD"/>
    <w:rsid w:val="00211548"/>
    <w:rsid w:val="00255B74"/>
    <w:rsid w:val="00284DBA"/>
    <w:rsid w:val="002E209C"/>
    <w:rsid w:val="003672B2"/>
    <w:rsid w:val="00403001"/>
    <w:rsid w:val="004273CE"/>
    <w:rsid w:val="004350A0"/>
    <w:rsid w:val="00471C9C"/>
    <w:rsid w:val="0054147B"/>
    <w:rsid w:val="005748C9"/>
    <w:rsid w:val="00577F17"/>
    <w:rsid w:val="005838F4"/>
    <w:rsid w:val="00617636"/>
    <w:rsid w:val="00641080"/>
    <w:rsid w:val="00685364"/>
    <w:rsid w:val="007804AA"/>
    <w:rsid w:val="007958F4"/>
    <w:rsid w:val="007F7896"/>
    <w:rsid w:val="00867809"/>
    <w:rsid w:val="008B736D"/>
    <w:rsid w:val="008E453E"/>
    <w:rsid w:val="009A7C06"/>
    <w:rsid w:val="009E1D3E"/>
    <w:rsid w:val="009E6017"/>
    <w:rsid w:val="00A453F5"/>
    <w:rsid w:val="00A57D39"/>
    <w:rsid w:val="00A96555"/>
    <w:rsid w:val="00AD0D89"/>
    <w:rsid w:val="00B25A5D"/>
    <w:rsid w:val="00B36A25"/>
    <w:rsid w:val="00C04D67"/>
    <w:rsid w:val="00C2243D"/>
    <w:rsid w:val="00CC573C"/>
    <w:rsid w:val="00DD458A"/>
    <w:rsid w:val="00E73E2A"/>
    <w:rsid w:val="00EF7871"/>
    <w:rsid w:val="00F92DBD"/>
    <w:rsid w:val="00FB4026"/>
    <w:rsid w:val="00FB5840"/>
    <w:rsid w:val="76CB671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4BAA938"/>
  <w15:chartTrackingRefBased/>
  <w15:docId w15:val="{71DE5FEA-A48F-4A8D-B60A-02529BBB45A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A19E2"/>
    <w:pPr>
      <w:spacing w:after="0" w:line="240" w:lineRule="auto"/>
    </w:pPr>
    <w:rPr>
      <w:rFonts w:ascii="Times New Roman" w:eastAsia="Times New Roman" w:hAnsi="Times New Roman" w:cs="Times New Roman"/>
      <w:sz w:val="24"/>
      <w:szCs w:val="24"/>
      <w:lang w:eastAsia="en-GB"/>
    </w:rPr>
  </w:style>
  <w:style w:type="paragraph" w:styleId="Heading1">
    <w:name w:val="heading 1"/>
    <w:basedOn w:val="Normal"/>
    <w:next w:val="Normal"/>
    <w:link w:val="Heading1Char"/>
    <w:uiPriority w:val="9"/>
    <w:qFormat/>
    <w:rsid w:val="00471C9C"/>
    <w:pPr>
      <w:keepNext/>
      <w:keepLines/>
      <w:spacing w:before="240" w:line="259" w:lineRule="auto"/>
      <w:outlineLvl w:val="0"/>
    </w:pPr>
    <w:rPr>
      <w:rFonts w:asciiTheme="majorHAnsi" w:eastAsiaTheme="majorEastAsia" w:hAnsiTheme="majorHAnsi" w:cstheme="majorBidi"/>
      <w:color w:val="2F5496" w:themeColor="accent1" w:themeShade="BF"/>
      <w:sz w:val="32"/>
      <w:szCs w:val="32"/>
      <w:lang w:eastAsia="en-US"/>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471C9C"/>
    <w:pPr>
      <w:tabs>
        <w:tab w:val="center" w:pos="4513"/>
        <w:tab w:val="right" w:pos="9026"/>
      </w:tabs>
    </w:pPr>
    <w:rPr>
      <w:rFonts w:asciiTheme="minorHAnsi" w:eastAsiaTheme="minorHAnsi" w:hAnsiTheme="minorHAnsi" w:cstheme="minorBidi"/>
      <w:sz w:val="22"/>
      <w:szCs w:val="22"/>
      <w:lang w:eastAsia="en-US"/>
    </w:rPr>
  </w:style>
  <w:style w:type="character" w:customStyle="1" w:styleId="HeaderChar">
    <w:name w:val="Header Char"/>
    <w:basedOn w:val="DefaultParagraphFont"/>
    <w:link w:val="Header"/>
    <w:uiPriority w:val="99"/>
    <w:rsid w:val="00471C9C"/>
  </w:style>
  <w:style w:type="paragraph" w:styleId="Footer">
    <w:name w:val="footer"/>
    <w:basedOn w:val="Normal"/>
    <w:link w:val="FooterChar"/>
    <w:uiPriority w:val="99"/>
    <w:unhideWhenUsed/>
    <w:rsid w:val="00471C9C"/>
    <w:pPr>
      <w:tabs>
        <w:tab w:val="center" w:pos="4513"/>
        <w:tab w:val="right" w:pos="9026"/>
      </w:tabs>
    </w:pPr>
    <w:rPr>
      <w:rFonts w:asciiTheme="minorHAnsi" w:eastAsiaTheme="minorHAnsi" w:hAnsiTheme="minorHAnsi" w:cstheme="minorBidi"/>
      <w:sz w:val="22"/>
      <w:szCs w:val="22"/>
      <w:lang w:eastAsia="en-US"/>
    </w:rPr>
  </w:style>
  <w:style w:type="character" w:customStyle="1" w:styleId="FooterChar">
    <w:name w:val="Footer Char"/>
    <w:basedOn w:val="DefaultParagraphFont"/>
    <w:link w:val="Footer"/>
    <w:uiPriority w:val="99"/>
    <w:rsid w:val="00471C9C"/>
  </w:style>
  <w:style w:type="character" w:customStyle="1" w:styleId="Heading1Char">
    <w:name w:val="Heading 1 Char"/>
    <w:basedOn w:val="DefaultParagraphFont"/>
    <w:link w:val="Heading1"/>
    <w:uiPriority w:val="9"/>
    <w:rsid w:val="00471C9C"/>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471C9C"/>
    <w:pPr>
      <w:outlineLvl w:val="9"/>
    </w:pPr>
    <w:rPr>
      <w:lang w:val="en-US"/>
    </w:rPr>
  </w:style>
  <w:style w:type="paragraph" w:styleId="TOC2">
    <w:name w:val="toc 2"/>
    <w:basedOn w:val="Normal"/>
    <w:next w:val="Normal"/>
    <w:autoRedefine/>
    <w:uiPriority w:val="39"/>
    <w:unhideWhenUsed/>
    <w:rsid w:val="00471C9C"/>
    <w:pPr>
      <w:spacing w:after="100" w:line="259" w:lineRule="auto"/>
      <w:ind w:left="220"/>
    </w:pPr>
    <w:rPr>
      <w:rFonts w:asciiTheme="minorHAnsi" w:eastAsiaTheme="minorEastAsia" w:hAnsiTheme="minorHAnsi"/>
      <w:sz w:val="22"/>
      <w:szCs w:val="22"/>
      <w:lang w:val="en-US" w:eastAsia="en-US"/>
    </w:rPr>
  </w:style>
  <w:style w:type="paragraph" w:styleId="TOC1">
    <w:name w:val="toc 1"/>
    <w:basedOn w:val="Normal"/>
    <w:next w:val="Normal"/>
    <w:autoRedefine/>
    <w:uiPriority w:val="39"/>
    <w:unhideWhenUsed/>
    <w:rsid w:val="00471C9C"/>
    <w:pPr>
      <w:spacing w:after="100" w:line="259" w:lineRule="auto"/>
    </w:pPr>
    <w:rPr>
      <w:rFonts w:asciiTheme="minorHAnsi" w:eastAsiaTheme="minorEastAsia" w:hAnsiTheme="minorHAnsi"/>
      <w:sz w:val="22"/>
      <w:szCs w:val="22"/>
      <w:lang w:val="en-US" w:eastAsia="en-US"/>
    </w:rPr>
  </w:style>
  <w:style w:type="paragraph" w:styleId="TOC3">
    <w:name w:val="toc 3"/>
    <w:basedOn w:val="Normal"/>
    <w:next w:val="Normal"/>
    <w:autoRedefine/>
    <w:uiPriority w:val="39"/>
    <w:unhideWhenUsed/>
    <w:rsid w:val="00471C9C"/>
    <w:pPr>
      <w:spacing w:after="100" w:line="259" w:lineRule="auto"/>
      <w:ind w:left="440"/>
    </w:pPr>
    <w:rPr>
      <w:rFonts w:asciiTheme="minorHAnsi" w:eastAsiaTheme="minorEastAsia" w:hAnsiTheme="minorHAnsi"/>
      <w:sz w:val="22"/>
      <w:szCs w:val="22"/>
      <w:lang w:val="en-US" w:eastAsia="en-US"/>
    </w:rPr>
  </w:style>
  <w:style w:type="character" w:styleId="Hyperlink">
    <w:name w:val="Hyperlink"/>
    <w:basedOn w:val="DefaultParagraphFont"/>
    <w:uiPriority w:val="99"/>
    <w:unhideWhenUsed/>
    <w:rsid w:val="00083AA3"/>
    <w:rPr>
      <w:color w:val="0563C1" w:themeColor="hyperlink"/>
      <w:u w:val="single"/>
    </w:rPr>
  </w:style>
  <w:style w:type="character" w:styleId="UnresolvedMention">
    <w:name w:val="Unresolved Mention"/>
    <w:basedOn w:val="DefaultParagraphFont"/>
    <w:uiPriority w:val="99"/>
    <w:semiHidden/>
    <w:unhideWhenUsed/>
    <w:rsid w:val="00083AA3"/>
    <w:rPr>
      <w:color w:val="605E5C"/>
      <w:shd w:val="clear" w:color="auto" w:fill="E1DFDD"/>
    </w:rPr>
  </w:style>
  <w:style w:type="paragraph" w:styleId="NormalWeb">
    <w:name w:val="Normal (Web)"/>
    <w:basedOn w:val="Normal"/>
    <w:uiPriority w:val="99"/>
    <w:semiHidden/>
    <w:unhideWhenUsed/>
    <w:rsid w:val="00EF7871"/>
    <w:pPr>
      <w:spacing w:before="100" w:beforeAutospacing="1" w:after="100" w:afterAutospacing="1"/>
    </w:pPr>
  </w:style>
  <w:style w:type="character" w:customStyle="1" w:styleId="apple-converted-space">
    <w:name w:val="apple-converted-space"/>
    <w:basedOn w:val="DefaultParagraphFont"/>
    <w:rsid w:val="00EF7871"/>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21019379">
      <w:bodyDiv w:val="1"/>
      <w:marLeft w:val="0"/>
      <w:marRight w:val="0"/>
      <w:marTop w:val="0"/>
      <w:marBottom w:val="0"/>
      <w:divBdr>
        <w:top w:val="none" w:sz="0" w:space="0" w:color="auto"/>
        <w:left w:val="none" w:sz="0" w:space="0" w:color="auto"/>
        <w:bottom w:val="none" w:sz="0" w:space="0" w:color="auto"/>
        <w:right w:val="none" w:sz="0" w:space="0" w:color="auto"/>
      </w:divBdr>
      <w:divsChild>
        <w:div w:id="282925637">
          <w:marLeft w:val="720"/>
          <w:marRight w:val="0"/>
          <w:marTop w:val="0"/>
          <w:marBottom w:val="0"/>
          <w:divBdr>
            <w:top w:val="none" w:sz="0" w:space="0" w:color="auto"/>
            <w:left w:val="none" w:sz="0" w:space="0" w:color="auto"/>
            <w:bottom w:val="none" w:sz="0" w:space="0" w:color="auto"/>
            <w:right w:val="none" w:sz="0" w:space="0" w:color="auto"/>
          </w:divBdr>
        </w:div>
        <w:div w:id="557327440">
          <w:marLeft w:val="720"/>
          <w:marRight w:val="0"/>
          <w:marTop w:val="0"/>
          <w:marBottom w:val="0"/>
          <w:divBdr>
            <w:top w:val="none" w:sz="0" w:space="0" w:color="auto"/>
            <w:left w:val="none" w:sz="0" w:space="0" w:color="auto"/>
            <w:bottom w:val="none" w:sz="0" w:space="0" w:color="auto"/>
            <w:right w:val="none" w:sz="0" w:space="0" w:color="auto"/>
          </w:divBdr>
        </w:div>
        <w:div w:id="241108322">
          <w:marLeft w:val="720"/>
          <w:marRight w:val="0"/>
          <w:marTop w:val="0"/>
          <w:marBottom w:val="0"/>
          <w:divBdr>
            <w:top w:val="none" w:sz="0" w:space="0" w:color="auto"/>
            <w:left w:val="none" w:sz="0" w:space="0" w:color="auto"/>
            <w:bottom w:val="none" w:sz="0" w:space="0" w:color="auto"/>
            <w:right w:val="none" w:sz="0" w:space="0" w:color="auto"/>
          </w:divBdr>
        </w:div>
        <w:div w:id="1456632197">
          <w:marLeft w:val="720"/>
          <w:marRight w:val="0"/>
          <w:marTop w:val="0"/>
          <w:marBottom w:val="0"/>
          <w:divBdr>
            <w:top w:val="none" w:sz="0" w:space="0" w:color="auto"/>
            <w:left w:val="none" w:sz="0" w:space="0" w:color="auto"/>
            <w:bottom w:val="none" w:sz="0" w:space="0" w:color="auto"/>
            <w:right w:val="none" w:sz="0" w:space="0" w:color="auto"/>
          </w:divBdr>
        </w:div>
        <w:div w:id="806312517">
          <w:marLeft w:val="720"/>
          <w:marRight w:val="0"/>
          <w:marTop w:val="0"/>
          <w:marBottom w:val="0"/>
          <w:divBdr>
            <w:top w:val="none" w:sz="0" w:space="0" w:color="auto"/>
            <w:left w:val="none" w:sz="0" w:space="0" w:color="auto"/>
            <w:bottom w:val="none" w:sz="0" w:space="0" w:color="auto"/>
            <w:right w:val="none" w:sz="0" w:space="0" w:color="auto"/>
          </w:divBdr>
        </w:div>
        <w:div w:id="484249085">
          <w:marLeft w:val="720"/>
          <w:marRight w:val="0"/>
          <w:marTop w:val="0"/>
          <w:marBottom w:val="0"/>
          <w:divBdr>
            <w:top w:val="none" w:sz="0" w:space="0" w:color="auto"/>
            <w:left w:val="none" w:sz="0" w:space="0" w:color="auto"/>
            <w:bottom w:val="none" w:sz="0" w:space="0" w:color="auto"/>
            <w:right w:val="none" w:sz="0" w:space="0" w:color="auto"/>
          </w:divBdr>
        </w:div>
        <w:div w:id="1771967679">
          <w:marLeft w:val="720"/>
          <w:marRight w:val="0"/>
          <w:marTop w:val="0"/>
          <w:marBottom w:val="0"/>
          <w:divBdr>
            <w:top w:val="none" w:sz="0" w:space="0" w:color="auto"/>
            <w:left w:val="none" w:sz="0" w:space="0" w:color="auto"/>
            <w:bottom w:val="none" w:sz="0" w:space="0" w:color="auto"/>
            <w:right w:val="none" w:sz="0" w:space="0" w:color="auto"/>
          </w:divBdr>
        </w:div>
        <w:div w:id="793643553">
          <w:marLeft w:val="720"/>
          <w:marRight w:val="0"/>
          <w:marTop w:val="0"/>
          <w:marBottom w:val="0"/>
          <w:divBdr>
            <w:top w:val="none" w:sz="0" w:space="0" w:color="auto"/>
            <w:left w:val="none" w:sz="0" w:space="0" w:color="auto"/>
            <w:bottom w:val="none" w:sz="0" w:space="0" w:color="auto"/>
            <w:right w:val="none" w:sz="0" w:space="0" w:color="auto"/>
          </w:divBdr>
        </w:div>
      </w:divsChild>
    </w:div>
    <w:div w:id="1728453694">
      <w:bodyDiv w:val="1"/>
      <w:marLeft w:val="0"/>
      <w:marRight w:val="0"/>
      <w:marTop w:val="0"/>
      <w:marBottom w:val="0"/>
      <w:divBdr>
        <w:top w:val="none" w:sz="0" w:space="0" w:color="auto"/>
        <w:left w:val="none" w:sz="0" w:space="0" w:color="auto"/>
        <w:bottom w:val="none" w:sz="0" w:space="0" w:color="auto"/>
        <w:right w:val="none" w:sz="0" w:space="0" w:color="auto"/>
      </w:divBdr>
    </w:div>
    <w:div w:id="2052680244">
      <w:bodyDiv w:val="1"/>
      <w:marLeft w:val="0"/>
      <w:marRight w:val="0"/>
      <w:marTop w:val="0"/>
      <w:marBottom w:val="0"/>
      <w:divBdr>
        <w:top w:val="none" w:sz="0" w:space="0" w:color="auto"/>
        <w:left w:val="none" w:sz="0" w:space="0" w:color="auto"/>
        <w:bottom w:val="none" w:sz="0" w:space="0" w:color="auto"/>
        <w:right w:val="none" w:sz="0" w:space="0" w:color="auto"/>
      </w:divBdr>
      <w:divsChild>
        <w:div w:id="603615648">
          <w:marLeft w:val="720"/>
          <w:marRight w:val="0"/>
          <w:marTop w:val="0"/>
          <w:marBottom w:val="0"/>
          <w:divBdr>
            <w:top w:val="none" w:sz="0" w:space="0" w:color="auto"/>
            <w:left w:val="none" w:sz="0" w:space="0" w:color="auto"/>
            <w:bottom w:val="none" w:sz="0" w:space="0" w:color="auto"/>
            <w:right w:val="none" w:sz="0" w:space="0" w:color="auto"/>
          </w:divBdr>
        </w:div>
        <w:div w:id="1477141077">
          <w:marLeft w:val="720"/>
          <w:marRight w:val="0"/>
          <w:marTop w:val="0"/>
          <w:marBottom w:val="0"/>
          <w:divBdr>
            <w:top w:val="none" w:sz="0" w:space="0" w:color="auto"/>
            <w:left w:val="none" w:sz="0" w:space="0" w:color="auto"/>
            <w:bottom w:val="none" w:sz="0" w:space="0" w:color="auto"/>
            <w:right w:val="none" w:sz="0" w:space="0" w:color="auto"/>
          </w:divBdr>
        </w:div>
        <w:div w:id="2082629222">
          <w:marLeft w:val="720"/>
          <w:marRight w:val="0"/>
          <w:marTop w:val="0"/>
          <w:marBottom w:val="0"/>
          <w:divBdr>
            <w:top w:val="none" w:sz="0" w:space="0" w:color="auto"/>
            <w:left w:val="none" w:sz="0" w:space="0" w:color="auto"/>
            <w:bottom w:val="none" w:sz="0" w:space="0" w:color="auto"/>
            <w:right w:val="none" w:sz="0" w:space="0" w:color="auto"/>
          </w:divBdr>
        </w:div>
        <w:div w:id="1106995574">
          <w:marLeft w:val="720"/>
          <w:marRight w:val="0"/>
          <w:marTop w:val="0"/>
          <w:marBottom w:val="0"/>
          <w:divBdr>
            <w:top w:val="none" w:sz="0" w:space="0" w:color="auto"/>
            <w:left w:val="none" w:sz="0" w:space="0" w:color="auto"/>
            <w:bottom w:val="none" w:sz="0" w:space="0" w:color="auto"/>
            <w:right w:val="none" w:sz="0" w:space="0" w:color="auto"/>
          </w:divBdr>
        </w:div>
        <w:div w:id="1412702368">
          <w:marLeft w:val="720"/>
          <w:marRight w:val="0"/>
          <w:marTop w:val="0"/>
          <w:marBottom w:val="0"/>
          <w:divBdr>
            <w:top w:val="none" w:sz="0" w:space="0" w:color="auto"/>
            <w:left w:val="none" w:sz="0" w:space="0" w:color="auto"/>
            <w:bottom w:val="none" w:sz="0" w:space="0" w:color="auto"/>
            <w:right w:val="none" w:sz="0" w:space="0" w:color="auto"/>
          </w:divBdr>
        </w:div>
        <w:div w:id="1957717109">
          <w:marLeft w:val="720"/>
          <w:marRight w:val="0"/>
          <w:marTop w:val="0"/>
          <w:marBottom w:val="0"/>
          <w:divBdr>
            <w:top w:val="none" w:sz="0" w:space="0" w:color="auto"/>
            <w:left w:val="none" w:sz="0" w:space="0" w:color="auto"/>
            <w:bottom w:val="none" w:sz="0" w:space="0" w:color="auto"/>
            <w:right w:val="none" w:sz="0" w:space="0" w:color="auto"/>
          </w:divBdr>
        </w:div>
      </w:divsChild>
    </w:div>
    <w:div w:id="209820862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jpeg"/><Relationship Id="rId18" Type="http://schemas.openxmlformats.org/officeDocument/2006/relationships/image" Target="media/image11.jpeg"/><Relationship Id="rId26" Type="http://schemas.openxmlformats.org/officeDocument/2006/relationships/theme" Target="theme/theme1.xml"/><Relationship Id="rId3" Type="http://schemas.openxmlformats.org/officeDocument/2006/relationships/styles" Target="styles.xml"/><Relationship Id="rId21" Type="http://schemas.openxmlformats.org/officeDocument/2006/relationships/image" Target="media/image14.jpeg"/><Relationship Id="rId7" Type="http://schemas.openxmlformats.org/officeDocument/2006/relationships/endnotes" Target="endnotes.xml"/><Relationship Id="rId12" Type="http://schemas.openxmlformats.org/officeDocument/2006/relationships/image" Target="media/image5.jpeg"/><Relationship Id="rId17" Type="http://schemas.openxmlformats.org/officeDocument/2006/relationships/image" Target="media/image10.jpeg"/><Relationship Id="rId25"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image" Target="media/image9.jpeg"/><Relationship Id="rId20" Type="http://schemas.openxmlformats.org/officeDocument/2006/relationships/image" Target="media/image13.jpe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jpeg"/><Relationship Id="rId24" Type="http://schemas.openxmlformats.org/officeDocument/2006/relationships/footer" Target="footer1.xml"/><Relationship Id="rId5" Type="http://schemas.openxmlformats.org/officeDocument/2006/relationships/webSettings" Target="webSettings.xml"/><Relationship Id="rId15" Type="http://schemas.openxmlformats.org/officeDocument/2006/relationships/image" Target="media/image8.jpeg"/><Relationship Id="rId23" Type="http://schemas.openxmlformats.org/officeDocument/2006/relationships/image" Target="media/image16.jpeg"/><Relationship Id="rId10" Type="http://schemas.openxmlformats.org/officeDocument/2006/relationships/image" Target="media/image3.jpeg"/><Relationship Id="rId19" Type="http://schemas.openxmlformats.org/officeDocument/2006/relationships/image" Target="media/image12.jpeg"/><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image" Target="media/image7.jpeg"/><Relationship Id="rId22" Type="http://schemas.openxmlformats.org/officeDocument/2006/relationships/image" Target="media/image15.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0FD3DB8-73B4-41E2-84F6-D2BA29B3CFF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13</Pages>
  <Words>2359</Words>
  <Characters>13450</Characters>
  <Application>Microsoft Office Word</Application>
  <DocSecurity>0</DocSecurity>
  <Lines>112</Lines>
  <Paragraphs>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15778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bianca sanfilippo</dc:creator>
  <cp:keywords/>
  <dc:description/>
  <cp:lastModifiedBy>Mihaela Ganchev (2013873)</cp:lastModifiedBy>
  <cp:revision>2</cp:revision>
  <dcterms:created xsi:type="dcterms:W3CDTF">2022-12-28T13:10:00Z</dcterms:created>
  <dcterms:modified xsi:type="dcterms:W3CDTF">2022-12-28T13:10:00Z</dcterms:modified>
</cp:coreProperties>
</file>