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0D64C" w14:textId="6791FD81" w:rsidR="00697838" w:rsidRDefault="00697838" w:rsidP="00697838">
      <w:pPr>
        <w:spacing w:after="0" w:line="480" w:lineRule="auto"/>
        <w:ind w:firstLine="720"/>
        <w:jc w:val="center"/>
      </w:pPr>
      <w:r>
        <w:t xml:space="preserve">             </w:t>
      </w:r>
    </w:p>
    <w:p w14:paraId="3A1C12F4" w14:textId="77777777" w:rsidR="00697838" w:rsidRDefault="00697838" w:rsidP="00697838">
      <w:pPr>
        <w:spacing w:after="0" w:line="480" w:lineRule="auto"/>
        <w:ind w:firstLine="720"/>
        <w:jc w:val="center"/>
      </w:pPr>
    </w:p>
    <w:p w14:paraId="174B7991" w14:textId="77777777" w:rsidR="00697838" w:rsidRDefault="00697838" w:rsidP="00697838">
      <w:pPr>
        <w:spacing w:after="0" w:line="480" w:lineRule="auto"/>
        <w:ind w:firstLine="720"/>
        <w:jc w:val="center"/>
      </w:pPr>
    </w:p>
    <w:p w14:paraId="5FFAB8BF" w14:textId="77777777" w:rsidR="00697838" w:rsidRDefault="00697838" w:rsidP="00697838">
      <w:pPr>
        <w:spacing w:after="0" w:line="480" w:lineRule="auto"/>
        <w:ind w:firstLine="720"/>
        <w:jc w:val="center"/>
      </w:pPr>
    </w:p>
    <w:p w14:paraId="62C2C238" w14:textId="77777777" w:rsidR="00697838" w:rsidRDefault="00697838" w:rsidP="00697838">
      <w:pPr>
        <w:spacing w:after="0" w:line="480" w:lineRule="auto"/>
        <w:ind w:firstLine="720"/>
        <w:jc w:val="center"/>
      </w:pPr>
    </w:p>
    <w:p w14:paraId="2C26691C" w14:textId="50120E81" w:rsidR="00697838" w:rsidRPr="00697838" w:rsidRDefault="00697838" w:rsidP="00697838">
      <w:pPr>
        <w:spacing w:after="0" w:line="480" w:lineRule="auto"/>
        <w:ind w:firstLine="720"/>
        <w:jc w:val="center"/>
        <w:rPr>
          <w:rFonts w:ascii="Arial" w:hAnsi="Arial" w:cs="Arial"/>
          <w:sz w:val="40"/>
          <w:szCs w:val="40"/>
        </w:rPr>
      </w:pPr>
      <w:r w:rsidRPr="00697838">
        <w:rPr>
          <w:rFonts w:ascii="Arial" w:hAnsi="Arial" w:cs="Arial"/>
          <w:sz w:val="40"/>
          <w:szCs w:val="40"/>
        </w:rPr>
        <w:t>Feasibility Plan for an International Meeting</w:t>
      </w:r>
    </w:p>
    <w:p w14:paraId="50CBBEC4" w14:textId="77777777" w:rsidR="00697838" w:rsidRDefault="00697838" w:rsidP="00697838">
      <w:pPr>
        <w:spacing w:after="0" w:line="480" w:lineRule="auto"/>
        <w:ind w:firstLine="720"/>
        <w:jc w:val="center"/>
      </w:pPr>
    </w:p>
    <w:p w14:paraId="2F0E467D" w14:textId="589B16EF" w:rsidR="00697838" w:rsidRPr="004A7F5F" w:rsidRDefault="00697838" w:rsidP="00697838">
      <w:pPr>
        <w:spacing w:after="0" w:line="480" w:lineRule="auto"/>
        <w:ind w:firstLine="720"/>
        <w:jc w:val="center"/>
        <w:rPr>
          <w:rFonts w:ascii="Arial" w:hAnsi="Arial" w:cs="Arial"/>
          <w:sz w:val="40"/>
          <w:szCs w:val="40"/>
        </w:rPr>
      </w:pPr>
      <w:r>
        <w:t xml:space="preserve"> </w:t>
      </w:r>
      <w:r w:rsidRPr="004A7F5F">
        <w:rPr>
          <w:rFonts w:ascii="Arial" w:hAnsi="Arial" w:cs="Arial"/>
          <w:sz w:val="40"/>
          <w:szCs w:val="40"/>
        </w:rPr>
        <w:t>Student name: Rodica Cornea</w:t>
      </w:r>
    </w:p>
    <w:p w14:paraId="51B2F6A9" w14:textId="725AA9F7" w:rsidR="00697838" w:rsidRDefault="00697838" w:rsidP="00697838">
      <w:pPr>
        <w:spacing w:after="0" w:line="480" w:lineRule="auto"/>
        <w:rPr>
          <w:rFonts w:ascii="Arial" w:hAnsi="Arial" w:cs="Arial"/>
          <w:sz w:val="40"/>
          <w:szCs w:val="40"/>
        </w:rPr>
      </w:pPr>
      <w:r>
        <w:rPr>
          <w:rFonts w:ascii="Arial" w:hAnsi="Arial" w:cs="Arial"/>
          <w:sz w:val="40"/>
          <w:szCs w:val="40"/>
        </w:rPr>
        <w:t xml:space="preserve">                     </w:t>
      </w:r>
      <w:r w:rsidRPr="004A7F5F">
        <w:rPr>
          <w:rFonts w:ascii="Arial" w:hAnsi="Arial" w:cs="Arial"/>
          <w:sz w:val="40"/>
          <w:szCs w:val="40"/>
        </w:rPr>
        <w:t>Student number:2110386</w:t>
      </w:r>
    </w:p>
    <w:p w14:paraId="7919C3C2" w14:textId="5B9DF22E" w:rsidR="00697838" w:rsidRDefault="00697838" w:rsidP="00697838">
      <w:pPr>
        <w:pStyle w:val="Heading1"/>
        <w:shd w:val="clear" w:color="auto" w:fill="FFFFFF"/>
        <w:spacing w:before="0" w:after="0" w:line="480" w:lineRule="atLeast"/>
        <w:rPr>
          <w:rFonts w:ascii="Arial" w:eastAsia="Times New Roman" w:hAnsi="Arial" w:cs="Arial"/>
          <w:color w:val="auto"/>
          <w:kern w:val="36"/>
          <w:lang w:val="en-GB" w:eastAsia="en-GB"/>
        </w:rPr>
      </w:pPr>
      <w:r w:rsidRPr="00697838">
        <w:rPr>
          <w:rFonts w:ascii="Arial" w:hAnsi="Arial" w:cs="Arial"/>
          <w:b/>
          <w:bCs/>
        </w:rPr>
        <w:t xml:space="preserve">                  </w:t>
      </w:r>
      <w:r>
        <w:rPr>
          <w:rFonts w:ascii="Arial" w:hAnsi="Arial" w:cs="Arial"/>
          <w:b/>
          <w:bCs/>
        </w:rPr>
        <w:t xml:space="preserve">  </w:t>
      </w:r>
      <w:r w:rsidRPr="00697838">
        <w:rPr>
          <w:rFonts w:ascii="Arial" w:hAnsi="Arial" w:cs="Arial"/>
          <w:b/>
          <w:bCs/>
        </w:rPr>
        <w:t xml:space="preserve"> </w:t>
      </w:r>
      <w:r w:rsidRPr="00697838">
        <w:rPr>
          <w:rFonts w:ascii="Arial" w:hAnsi="Arial" w:cs="Arial"/>
          <w:b/>
          <w:bCs/>
          <w:color w:val="auto"/>
        </w:rPr>
        <w:t>Lecturer</w:t>
      </w:r>
      <w:r>
        <w:rPr>
          <w:rFonts w:ascii="Arial" w:hAnsi="Arial" w:cs="Arial"/>
        </w:rPr>
        <w:t>:</w:t>
      </w:r>
      <w:r w:rsidRPr="00697838">
        <w:rPr>
          <w:rFonts w:ascii="Segoe UI" w:hAnsi="Segoe UI" w:cs="Segoe UI"/>
          <w:color w:val="252424"/>
          <w:sz w:val="36"/>
          <w:szCs w:val="36"/>
        </w:rPr>
        <w:t xml:space="preserve"> </w:t>
      </w:r>
      <w:r w:rsidRPr="00697838">
        <w:rPr>
          <w:rFonts w:ascii="Arial" w:eastAsia="Times New Roman" w:hAnsi="Arial" w:cs="Arial"/>
          <w:color w:val="auto"/>
          <w:kern w:val="36"/>
          <w:lang w:val="en-GB" w:eastAsia="en-GB"/>
        </w:rPr>
        <w:t>Kathryn Flynn</w:t>
      </w:r>
    </w:p>
    <w:p w14:paraId="0D56BE52" w14:textId="042871F5" w:rsidR="00FB65A3" w:rsidRDefault="00697838" w:rsidP="00FB65A3">
      <w:pPr>
        <w:pStyle w:val="Heading1"/>
        <w:shd w:val="clear" w:color="auto" w:fill="FFFFFF"/>
        <w:spacing w:before="0"/>
        <w:rPr>
          <w:rFonts w:ascii="Arial" w:hAnsi="Arial" w:cs="Arial"/>
          <w:color w:val="1D2125"/>
        </w:rPr>
      </w:pPr>
      <w:r w:rsidRPr="00697838">
        <w:rPr>
          <w:rFonts w:ascii="Arial" w:hAnsi="Arial" w:cs="Arial"/>
          <w:color w:val="1D2125"/>
        </w:rPr>
        <w:t>International Meetings Management for the Hotel Industry (BMIH60</w:t>
      </w:r>
    </w:p>
    <w:p w14:paraId="2FD0E734" w14:textId="77777777" w:rsidR="002835AB" w:rsidRDefault="002835AB">
      <w:pPr>
        <w:rPr>
          <w:rFonts w:ascii="Arial" w:hAnsi="Arial" w:cs="Arial"/>
          <w:color w:val="1D2125"/>
        </w:rPr>
      </w:pPr>
    </w:p>
    <w:p w14:paraId="1C8BB8E8" w14:textId="77777777" w:rsidR="002835AB" w:rsidRDefault="002835AB">
      <w:pPr>
        <w:rPr>
          <w:rFonts w:ascii="Arial" w:hAnsi="Arial" w:cs="Arial"/>
          <w:color w:val="1D2125"/>
        </w:rPr>
      </w:pPr>
    </w:p>
    <w:p w14:paraId="622CF9A9" w14:textId="77777777" w:rsidR="002835AB" w:rsidRDefault="002835AB">
      <w:pPr>
        <w:rPr>
          <w:rFonts w:ascii="Arial" w:hAnsi="Arial" w:cs="Arial"/>
          <w:color w:val="1D2125"/>
        </w:rPr>
      </w:pPr>
    </w:p>
    <w:p w14:paraId="35A0C89F" w14:textId="77777777" w:rsidR="002835AB" w:rsidRDefault="002835AB">
      <w:pPr>
        <w:rPr>
          <w:rFonts w:ascii="Arial" w:hAnsi="Arial" w:cs="Arial"/>
          <w:color w:val="1D2125"/>
        </w:rPr>
      </w:pPr>
    </w:p>
    <w:p w14:paraId="6E54DA46" w14:textId="77777777" w:rsidR="002835AB" w:rsidRDefault="002835AB">
      <w:pPr>
        <w:rPr>
          <w:rFonts w:ascii="Arial" w:hAnsi="Arial" w:cs="Arial"/>
          <w:color w:val="1D2125"/>
        </w:rPr>
      </w:pPr>
    </w:p>
    <w:p w14:paraId="56E4589A" w14:textId="77777777" w:rsidR="002835AB" w:rsidRDefault="002835AB">
      <w:pPr>
        <w:rPr>
          <w:rFonts w:ascii="Arial" w:hAnsi="Arial" w:cs="Arial"/>
          <w:color w:val="1D2125"/>
        </w:rPr>
      </w:pPr>
    </w:p>
    <w:p w14:paraId="45D49D18" w14:textId="77777777" w:rsidR="002835AB" w:rsidRDefault="002835AB">
      <w:pPr>
        <w:rPr>
          <w:rFonts w:ascii="Arial" w:hAnsi="Arial" w:cs="Arial"/>
          <w:color w:val="1D2125"/>
        </w:rPr>
      </w:pPr>
    </w:p>
    <w:p w14:paraId="4D8169E9" w14:textId="77777777" w:rsidR="002835AB" w:rsidRDefault="002835AB">
      <w:pPr>
        <w:rPr>
          <w:rFonts w:ascii="Arial" w:hAnsi="Arial" w:cs="Arial"/>
          <w:color w:val="1D2125"/>
        </w:rPr>
      </w:pPr>
    </w:p>
    <w:p w14:paraId="1EA87B3A" w14:textId="29E259D5" w:rsidR="00FB65A3" w:rsidRDefault="002835AB">
      <w:pPr>
        <w:rPr>
          <w:rFonts w:ascii="Arial" w:eastAsiaTheme="majorEastAsia" w:hAnsi="Arial" w:cs="Arial"/>
          <w:color w:val="1D2125"/>
          <w:kern w:val="2"/>
          <w:sz w:val="40"/>
          <w:szCs w:val="40"/>
          <w14:ligatures w14:val="standardContextual"/>
        </w:rPr>
      </w:pPr>
      <w:r>
        <w:rPr>
          <w:rFonts w:ascii="Arial" w:hAnsi="Arial" w:cs="Arial"/>
          <w:color w:val="1D2125"/>
        </w:rPr>
        <w:t>Link:</w:t>
      </w:r>
      <w:r w:rsidRPr="002835AB">
        <w:t xml:space="preserve"> </w:t>
      </w:r>
      <w:r w:rsidRPr="002835AB">
        <w:rPr>
          <w:rFonts w:ascii="Arial" w:hAnsi="Arial" w:cs="Arial"/>
          <w:color w:val="1D2125"/>
        </w:rPr>
        <w:t>https://uowtsd-my.sharepoint.com/:v:/g/personal/2110386_student_uwtsd_ac_uk/EdzUvHMV0fhCixnSJJjWLw4Bvhuy5ed6hBkGKQUWiSIyVA?referrer=Teams.TEAMS-ELECTRON&amp;referrerScenario=MeetingChicletGetLink.view.view</w:t>
      </w:r>
      <w:r w:rsidR="00FB65A3">
        <w:rPr>
          <w:rFonts w:ascii="Arial" w:hAnsi="Arial" w:cs="Arial"/>
          <w:color w:val="1D2125"/>
        </w:rPr>
        <w:br w:type="page"/>
      </w:r>
    </w:p>
    <w:p w14:paraId="14CF62C1" w14:textId="77777777" w:rsidR="00FB65A3" w:rsidRPr="00FB65A3" w:rsidRDefault="00FB65A3" w:rsidP="00FB65A3">
      <w:pPr>
        <w:pStyle w:val="Heading1"/>
        <w:shd w:val="clear" w:color="auto" w:fill="FFFFFF"/>
        <w:rPr>
          <w:rFonts w:ascii="Arial" w:hAnsi="Arial" w:cs="Arial"/>
          <w:b/>
          <w:bCs/>
          <w:color w:val="1D2125"/>
          <w:kern w:val="2"/>
          <w:sz w:val="22"/>
          <w:szCs w:val="22"/>
          <w:lang w:val="en-GB"/>
          <w14:ligatures w14:val="standardContextual"/>
        </w:rPr>
      </w:pPr>
      <w:r w:rsidRPr="00FB65A3">
        <w:rPr>
          <w:rFonts w:ascii="Arial" w:hAnsi="Arial" w:cs="Arial"/>
          <w:b/>
          <w:bCs/>
          <w:color w:val="1D2125"/>
          <w:kern w:val="2"/>
          <w:sz w:val="22"/>
          <w:szCs w:val="22"/>
          <w14:ligatures w14:val="standardContextual"/>
        </w:rPr>
        <w:lastRenderedPageBreak/>
        <w:t>INTRODUCTION</w:t>
      </w:r>
    </w:p>
    <w:p w14:paraId="2A44E0AE" w14:textId="77777777" w:rsidR="00FB65A3" w:rsidRPr="00FB65A3" w:rsidRDefault="00FB65A3" w:rsidP="00FB65A3">
      <w:pPr>
        <w:pStyle w:val="Heading1"/>
        <w:shd w:val="clear" w:color="auto" w:fill="FFFFFF"/>
        <w:rPr>
          <w:rFonts w:ascii="Arial" w:hAnsi="Arial" w:cs="Arial"/>
          <w:color w:val="1D2125"/>
          <w:kern w:val="2"/>
          <w:sz w:val="16"/>
          <w:szCs w:val="16"/>
          <w:lang w:val="en-GB"/>
          <w14:ligatures w14:val="standardContextual"/>
        </w:rPr>
      </w:pPr>
      <w:r w:rsidRPr="00FB65A3">
        <w:rPr>
          <w:rFonts w:ascii="Arial" w:hAnsi="Arial" w:cs="Arial"/>
          <w:b/>
          <w:bCs/>
          <w:color w:val="1D2125"/>
          <w:kern w:val="2"/>
          <w:sz w:val="16"/>
          <w:szCs w:val="16"/>
          <w14:ligatures w14:val="standardContextual"/>
        </w:rPr>
        <w:t>Event:</w:t>
      </w:r>
      <w:r w:rsidRPr="00FB65A3">
        <w:rPr>
          <w:rFonts w:ascii="Arial" w:hAnsi="Arial" w:cs="Arial"/>
          <w:color w:val="1D2125"/>
          <w:kern w:val="2"/>
          <w:sz w:val="16"/>
          <w:szCs w:val="16"/>
          <w14:ligatures w14:val="standardContextual"/>
        </w:rPr>
        <w:t xml:space="preserve"> “Sustainability in Hospitality Industry Summit”</w:t>
      </w:r>
    </w:p>
    <w:p w14:paraId="2F6C39B8" w14:textId="77777777" w:rsidR="00FB65A3" w:rsidRPr="00FB65A3" w:rsidRDefault="00FB65A3" w:rsidP="00FB65A3">
      <w:pPr>
        <w:pStyle w:val="Heading1"/>
        <w:shd w:val="clear" w:color="auto" w:fill="FFFFFF"/>
        <w:rPr>
          <w:rFonts w:ascii="Arial" w:hAnsi="Arial" w:cs="Arial"/>
          <w:color w:val="1D2125"/>
          <w:kern w:val="2"/>
          <w:sz w:val="16"/>
          <w:szCs w:val="16"/>
          <w:lang w:val="en-GB"/>
          <w14:ligatures w14:val="standardContextual"/>
        </w:rPr>
      </w:pPr>
      <w:r w:rsidRPr="00FB65A3">
        <w:rPr>
          <w:rFonts w:ascii="Arial" w:hAnsi="Arial" w:cs="Arial"/>
          <w:b/>
          <w:bCs/>
          <w:color w:val="1D2125"/>
          <w:kern w:val="2"/>
          <w:sz w:val="16"/>
          <w:szCs w:val="16"/>
          <w14:ligatures w14:val="standardContextual"/>
        </w:rPr>
        <w:t xml:space="preserve">Event theme: </w:t>
      </w:r>
      <w:r w:rsidRPr="00FB65A3">
        <w:rPr>
          <w:rFonts w:ascii="Arial" w:hAnsi="Arial" w:cs="Arial"/>
          <w:color w:val="1D2125"/>
          <w:kern w:val="2"/>
          <w:sz w:val="16"/>
          <w:szCs w:val="16"/>
          <w14:ligatures w14:val="standardContextual"/>
        </w:rPr>
        <w:t>“Sustainability”</w:t>
      </w:r>
    </w:p>
    <w:p w14:paraId="65EF1EC2" w14:textId="77777777" w:rsidR="00FB65A3" w:rsidRPr="00FB65A3" w:rsidRDefault="00FB65A3" w:rsidP="00FB65A3">
      <w:pPr>
        <w:pStyle w:val="Heading1"/>
        <w:shd w:val="clear" w:color="auto" w:fill="FFFFFF"/>
        <w:rPr>
          <w:rFonts w:ascii="Arial" w:hAnsi="Arial" w:cs="Arial"/>
          <w:color w:val="1D2125"/>
          <w:kern w:val="2"/>
          <w:sz w:val="16"/>
          <w:szCs w:val="16"/>
          <w:lang w:val="en-GB"/>
          <w14:ligatures w14:val="standardContextual"/>
        </w:rPr>
      </w:pPr>
      <w:r w:rsidRPr="00FB65A3">
        <w:rPr>
          <w:rFonts w:ascii="Arial" w:hAnsi="Arial" w:cs="Arial"/>
          <w:b/>
          <w:bCs/>
          <w:color w:val="1D2125"/>
          <w:kern w:val="2"/>
          <w:sz w:val="16"/>
          <w:szCs w:val="16"/>
          <w14:ligatures w14:val="standardContextual"/>
        </w:rPr>
        <w:t xml:space="preserve">Purpose of the presentation: </w:t>
      </w:r>
      <w:r w:rsidRPr="00FB65A3">
        <w:rPr>
          <w:rFonts w:ascii="Arial" w:hAnsi="Arial" w:cs="Arial"/>
          <w:color w:val="1D2125"/>
          <w:kern w:val="2"/>
          <w:sz w:val="16"/>
          <w:szCs w:val="16"/>
          <w14:ligatures w14:val="standardContextual"/>
        </w:rPr>
        <w:t xml:space="preserve">To establish an in-depth analysis and understanding of the ‘sustainability’ theme for a sustainable environment in the hospitality </w:t>
      </w:r>
      <w:proofErr w:type="gramStart"/>
      <w:r w:rsidRPr="00FB65A3">
        <w:rPr>
          <w:rFonts w:ascii="Arial" w:hAnsi="Arial" w:cs="Arial"/>
          <w:color w:val="1D2125"/>
          <w:kern w:val="2"/>
          <w:sz w:val="16"/>
          <w:szCs w:val="16"/>
          <w14:ligatures w14:val="standardContextual"/>
        </w:rPr>
        <w:t>sector</w:t>
      </w:r>
      <w:proofErr w:type="gramEnd"/>
    </w:p>
    <w:p w14:paraId="217BED4B" w14:textId="77777777" w:rsidR="00FB65A3" w:rsidRPr="00FB65A3" w:rsidRDefault="00FB65A3" w:rsidP="00FB65A3">
      <w:pPr>
        <w:pStyle w:val="Heading1"/>
        <w:shd w:val="clear" w:color="auto" w:fill="FFFFFF"/>
        <w:rPr>
          <w:rFonts w:ascii="Arial" w:hAnsi="Arial" w:cs="Arial"/>
          <w:color w:val="1D2125"/>
          <w:kern w:val="2"/>
          <w:sz w:val="16"/>
          <w:szCs w:val="16"/>
          <w:lang w:val="en-GB"/>
          <w14:ligatures w14:val="standardContextual"/>
        </w:rPr>
      </w:pPr>
      <w:r w:rsidRPr="00FB65A3">
        <w:rPr>
          <w:rFonts w:ascii="Arial" w:hAnsi="Arial" w:cs="Arial"/>
          <w:b/>
          <w:bCs/>
          <w:color w:val="1D2125"/>
          <w:kern w:val="2"/>
          <w:sz w:val="16"/>
          <w:szCs w:val="16"/>
          <w14:ligatures w14:val="standardContextual"/>
        </w:rPr>
        <w:t>Authenticity and originality</w:t>
      </w:r>
      <w:r w:rsidRPr="00FB65A3">
        <w:rPr>
          <w:rFonts w:ascii="Arial" w:hAnsi="Arial" w:cs="Arial"/>
          <w:color w:val="1D2125"/>
          <w:kern w:val="2"/>
          <w:sz w:val="16"/>
          <w:szCs w:val="16"/>
          <w14:ligatures w14:val="standardContextual"/>
        </w:rPr>
        <w:t>: the event idea is purely original.</w:t>
      </w:r>
    </w:p>
    <w:p w14:paraId="2A4B108B" w14:textId="77777777" w:rsidR="00FB65A3" w:rsidRPr="00FB65A3" w:rsidRDefault="00FB65A3" w:rsidP="00FB65A3">
      <w:pPr>
        <w:pStyle w:val="Heading1"/>
        <w:shd w:val="clear" w:color="auto" w:fill="FFFFFF"/>
        <w:rPr>
          <w:rFonts w:ascii="Arial" w:hAnsi="Arial" w:cs="Arial"/>
          <w:color w:val="1D2125"/>
          <w:kern w:val="2"/>
          <w:sz w:val="16"/>
          <w:szCs w:val="16"/>
          <w:lang w:val="en-GB"/>
          <w14:ligatures w14:val="standardContextual"/>
        </w:rPr>
      </w:pPr>
      <w:r w:rsidRPr="00FB65A3">
        <w:rPr>
          <w:rFonts w:ascii="Arial" w:hAnsi="Arial" w:cs="Arial"/>
          <w:color w:val="1D2125"/>
          <w:kern w:val="2"/>
          <w:sz w:val="16"/>
          <w:szCs w:val="16"/>
          <w14:ligatures w14:val="standardContextual"/>
        </w:rPr>
        <w:t>Presentation covered areas include:</w:t>
      </w:r>
    </w:p>
    <w:p w14:paraId="1CC6641D" w14:textId="77777777" w:rsidR="00FB65A3" w:rsidRPr="00FB65A3" w:rsidRDefault="00FB65A3" w:rsidP="00FB65A3">
      <w:pPr>
        <w:pStyle w:val="Heading1"/>
        <w:numPr>
          <w:ilvl w:val="0"/>
          <w:numId w:val="1"/>
        </w:numPr>
        <w:shd w:val="clear" w:color="auto" w:fill="FFFFFF"/>
        <w:rPr>
          <w:rFonts w:ascii="Arial" w:hAnsi="Arial" w:cs="Arial"/>
          <w:color w:val="1D2125"/>
          <w:kern w:val="2"/>
          <w:sz w:val="16"/>
          <w:szCs w:val="16"/>
          <w:lang w:val="en-GB"/>
          <w14:ligatures w14:val="standardContextual"/>
        </w:rPr>
      </w:pPr>
      <w:r w:rsidRPr="00FB65A3">
        <w:rPr>
          <w:rFonts w:ascii="Arial" w:hAnsi="Arial" w:cs="Arial"/>
          <w:color w:val="1D2125"/>
          <w:kern w:val="2"/>
          <w:sz w:val="16"/>
          <w:szCs w:val="16"/>
          <w14:ligatures w14:val="standardContextual"/>
        </w:rPr>
        <w:t>Market factors (target market, demand, supply, competition)</w:t>
      </w:r>
    </w:p>
    <w:p w14:paraId="01FB682F" w14:textId="77777777" w:rsidR="00FB65A3" w:rsidRPr="00FB65A3" w:rsidRDefault="00FB65A3" w:rsidP="00FB65A3">
      <w:pPr>
        <w:pStyle w:val="Heading1"/>
        <w:numPr>
          <w:ilvl w:val="0"/>
          <w:numId w:val="1"/>
        </w:numPr>
        <w:shd w:val="clear" w:color="auto" w:fill="FFFFFF"/>
        <w:rPr>
          <w:rFonts w:ascii="Arial" w:hAnsi="Arial" w:cs="Arial"/>
          <w:color w:val="1D2125"/>
          <w:kern w:val="2"/>
          <w:sz w:val="16"/>
          <w:szCs w:val="16"/>
          <w:lang w:val="en-GB"/>
          <w14:ligatures w14:val="standardContextual"/>
        </w:rPr>
      </w:pPr>
      <w:r w:rsidRPr="00FB65A3">
        <w:rPr>
          <w:rFonts w:ascii="Arial" w:hAnsi="Arial" w:cs="Arial"/>
          <w:color w:val="1D2125"/>
          <w:kern w:val="2"/>
          <w:sz w:val="16"/>
          <w:szCs w:val="16"/>
          <w14:ligatures w14:val="standardContextual"/>
        </w:rPr>
        <w:t>Operational factors (venue availability, skills required, resources)</w:t>
      </w:r>
    </w:p>
    <w:p w14:paraId="24D876AB" w14:textId="77777777" w:rsidR="00FB65A3" w:rsidRPr="00FB65A3" w:rsidRDefault="00FB65A3" w:rsidP="00FB65A3">
      <w:pPr>
        <w:pStyle w:val="Heading1"/>
        <w:numPr>
          <w:ilvl w:val="0"/>
          <w:numId w:val="1"/>
        </w:numPr>
        <w:shd w:val="clear" w:color="auto" w:fill="FFFFFF"/>
        <w:rPr>
          <w:rFonts w:ascii="Arial" w:hAnsi="Arial" w:cs="Arial"/>
          <w:color w:val="1D2125"/>
          <w:kern w:val="2"/>
          <w:sz w:val="16"/>
          <w:szCs w:val="16"/>
          <w:lang w:val="en-GB"/>
          <w14:ligatures w14:val="standardContextual"/>
        </w:rPr>
      </w:pPr>
      <w:r w:rsidRPr="00FB65A3">
        <w:rPr>
          <w:rFonts w:ascii="Arial" w:hAnsi="Arial" w:cs="Arial"/>
          <w:color w:val="1D2125"/>
          <w:kern w:val="2"/>
          <w:sz w:val="16"/>
          <w:szCs w:val="16"/>
          <w14:ligatures w14:val="standardContextual"/>
        </w:rPr>
        <w:t>Financial factors (costs, predicted revenues, funding sources)</w:t>
      </w:r>
    </w:p>
    <w:p w14:paraId="1F4D3C51" w14:textId="77777777" w:rsidR="00FB65A3" w:rsidRPr="00FB65A3" w:rsidRDefault="00FB65A3" w:rsidP="00FB65A3">
      <w:pPr>
        <w:pStyle w:val="Heading1"/>
        <w:numPr>
          <w:ilvl w:val="0"/>
          <w:numId w:val="1"/>
        </w:numPr>
        <w:shd w:val="clear" w:color="auto" w:fill="FFFFFF"/>
        <w:rPr>
          <w:rFonts w:ascii="Arial" w:hAnsi="Arial" w:cs="Arial"/>
          <w:color w:val="1D2125"/>
          <w:kern w:val="2"/>
          <w:sz w:val="16"/>
          <w:szCs w:val="16"/>
          <w:lang w:val="en-GB"/>
          <w14:ligatures w14:val="standardContextual"/>
        </w:rPr>
      </w:pPr>
      <w:r w:rsidRPr="00FB65A3">
        <w:rPr>
          <w:rFonts w:ascii="Arial" w:hAnsi="Arial" w:cs="Arial"/>
          <w:color w:val="1D2125"/>
          <w:kern w:val="2"/>
          <w:sz w:val="16"/>
          <w:szCs w:val="16"/>
          <w14:ligatures w14:val="standardContextual"/>
        </w:rPr>
        <w:t>SWOT Analysis</w:t>
      </w:r>
    </w:p>
    <w:p w14:paraId="710FB0C3" w14:textId="77777777" w:rsidR="00FB65A3" w:rsidRDefault="00FB65A3" w:rsidP="00FB65A3">
      <w:pPr>
        <w:pStyle w:val="Heading1"/>
        <w:numPr>
          <w:ilvl w:val="0"/>
          <w:numId w:val="1"/>
        </w:numPr>
        <w:shd w:val="clear" w:color="auto" w:fill="FFFFFF"/>
        <w:rPr>
          <w:rFonts w:ascii="Arial" w:hAnsi="Arial" w:cs="Arial"/>
          <w:color w:val="1D2125"/>
          <w:kern w:val="2"/>
          <w:sz w:val="16"/>
          <w:szCs w:val="16"/>
          <w14:ligatures w14:val="standardContextual"/>
        </w:rPr>
      </w:pPr>
      <w:r w:rsidRPr="00FB65A3">
        <w:rPr>
          <w:rFonts w:ascii="Arial" w:hAnsi="Arial" w:cs="Arial"/>
          <w:color w:val="1D2125"/>
          <w:kern w:val="2"/>
          <w:sz w:val="16"/>
          <w:szCs w:val="16"/>
          <w14:ligatures w14:val="standardContextual"/>
        </w:rPr>
        <w:t xml:space="preserve">PESTEL Analysis (Specific to event planning and delivery) </w:t>
      </w:r>
    </w:p>
    <w:p w14:paraId="78965501" w14:textId="77777777" w:rsidR="00FB65A3" w:rsidRPr="00FB65A3" w:rsidRDefault="00FB65A3" w:rsidP="00FB65A3">
      <w:pPr>
        <w:ind w:left="720"/>
        <w:rPr>
          <w:rFonts w:ascii="Arial" w:hAnsi="Arial" w:cs="Arial"/>
          <w:b/>
          <w:bCs/>
          <w:lang w:val="en-GB"/>
        </w:rPr>
      </w:pPr>
      <w:r w:rsidRPr="00FB65A3">
        <w:rPr>
          <w:rFonts w:ascii="Arial" w:hAnsi="Arial" w:cs="Arial"/>
          <w:b/>
          <w:bCs/>
        </w:rPr>
        <w:t>Market Factors</w:t>
      </w:r>
    </w:p>
    <w:p w14:paraId="59CE9513" w14:textId="77777777" w:rsidR="00FB65A3" w:rsidRPr="00FB65A3" w:rsidRDefault="00FB65A3" w:rsidP="00FB65A3">
      <w:pPr>
        <w:numPr>
          <w:ilvl w:val="0"/>
          <w:numId w:val="1"/>
        </w:numPr>
        <w:rPr>
          <w:rFonts w:ascii="Arial" w:hAnsi="Arial" w:cs="Arial"/>
          <w:sz w:val="16"/>
          <w:szCs w:val="16"/>
          <w:lang w:val="en-GB"/>
        </w:rPr>
      </w:pPr>
      <w:r w:rsidRPr="00FB65A3">
        <w:rPr>
          <w:rFonts w:ascii="Arial" w:hAnsi="Arial" w:cs="Arial"/>
          <w:b/>
          <w:bCs/>
          <w:sz w:val="16"/>
          <w:szCs w:val="16"/>
        </w:rPr>
        <w:t>Target Market:</w:t>
      </w:r>
      <w:r w:rsidRPr="00FB65A3">
        <w:rPr>
          <w:rFonts w:ascii="Arial" w:hAnsi="Arial" w:cs="Arial"/>
          <w:sz w:val="16"/>
          <w:szCs w:val="16"/>
        </w:rPr>
        <w:t xml:space="preserve"> The Sustainability MICE event targets all businesses and organisations in the hospitality sector, stakeholders, environment-conscious </w:t>
      </w:r>
      <w:proofErr w:type="gramStart"/>
      <w:r w:rsidRPr="00FB65A3">
        <w:rPr>
          <w:rFonts w:ascii="Arial" w:hAnsi="Arial" w:cs="Arial"/>
          <w:sz w:val="16"/>
          <w:szCs w:val="16"/>
        </w:rPr>
        <w:t>organisations</w:t>
      </w:r>
      <w:proofErr w:type="gramEnd"/>
      <w:r w:rsidRPr="00FB65A3">
        <w:rPr>
          <w:rFonts w:ascii="Arial" w:hAnsi="Arial" w:cs="Arial"/>
          <w:sz w:val="16"/>
          <w:szCs w:val="16"/>
        </w:rPr>
        <w:t xml:space="preserve"> and professionals that have a passion for sustainability practises and initiatives. </w:t>
      </w:r>
    </w:p>
    <w:p w14:paraId="6539CF9E" w14:textId="77777777" w:rsidR="00FB65A3" w:rsidRPr="00FB65A3" w:rsidRDefault="00FB65A3" w:rsidP="00FB65A3">
      <w:pPr>
        <w:numPr>
          <w:ilvl w:val="0"/>
          <w:numId w:val="1"/>
        </w:numPr>
        <w:rPr>
          <w:rFonts w:ascii="Arial" w:hAnsi="Arial" w:cs="Arial"/>
          <w:sz w:val="16"/>
          <w:szCs w:val="16"/>
          <w:lang w:val="en-GB"/>
        </w:rPr>
      </w:pPr>
      <w:r w:rsidRPr="00FB65A3">
        <w:rPr>
          <w:rFonts w:ascii="Arial" w:hAnsi="Arial" w:cs="Arial"/>
          <w:b/>
          <w:bCs/>
          <w:sz w:val="16"/>
          <w:szCs w:val="16"/>
        </w:rPr>
        <w:t>Demand:</w:t>
      </w:r>
      <w:r w:rsidRPr="00FB65A3">
        <w:rPr>
          <w:rFonts w:ascii="Arial" w:hAnsi="Arial" w:cs="Arial"/>
          <w:sz w:val="16"/>
          <w:szCs w:val="16"/>
        </w:rPr>
        <w:t xml:space="preserve"> Millar and Park (2018) state that professionals' perception has resulted in to increase in demand for MICE sustainability events with the focus anchored on environmental sustainability. </w:t>
      </w:r>
    </w:p>
    <w:p w14:paraId="75DED8CE" w14:textId="77777777" w:rsidR="00FB65A3" w:rsidRPr="00FB65A3" w:rsidRDefault="00FB65A3" w:rsidP="00FB65A3">
      <w:pPr>
        <w:numPr>
          <w:ilvl w:val="0"/>
          <w:numId w:val="1"/>
        </w:numPr>
        <w:rPr>
          <w:rFonts w:ascii="Arial" w:hAnsi="Arial" w:cs="Arial"/>
          <w:sz w:val="16"/>
          <w:szCs w:val="16"/>
          <w:lang w:val="en-GB"/>
        </w:rPr>
      </w:pPr>
      <w:r w:rsidRPr="00FB65A3">
        <w:rPr>
          <w:rFonts w:ascii="Arial" w:hAnsi="Arial" w:cs="Arial"/>
          <w:b/>
          <w:bCs/>
          <w:sz w:val="16"/>
          <w:szCs w:val="16"/>
        </w:rPr>
        <w:t>Supply:</w:t>
      </w:r>
      <w:r w:rsidRPr="00FB65A3">
        <w:rPr>
          <w:rFonts w:ascii="Arial" w:hAnsi="Arial" w:cs="Arial"/>
          <w:sz w:val="16"/>
          <w:szCs w:val="16"/>
        </w:rPr>
        <w:t xml:space="preserve"> there is an existing sustainability market gap within the hospitality industry. The summit aims to revolutionise the hospitality industry and introduce all possible measures to counter the existing scarcity.</w:t>
      </w:r>
    </w:p>
    <w:p w14:paraId="01305312" w14:textId="77777777" w:rsidR="00FB65A3" w:rsidRPr="00FB65A3" w:rsidRDefault="00FB65A3" w:rsidP="00FB65A3">
      <w:pPr>
        <w:numPr>
          <w:ilvl w:val="0"/>
          <w:numId w:val="1"/>
        </w:numPr>
        <w:rPr>
          <w:rFonts w:ascii="Arial" w:hAnsi="Arial" w:cs="Arial"/>
          <w:sz w:val="16"/>
          <w:szCs w:val="16"/>
          <w:lang w:val="en-GB"/>
        </w:rPr>
      </w:pPr>
      <w:r w:rsidRPr="00FB65A3">
        <w:rPr>
          <w:rFonts w:ascii="Arial" w:hAnsi="Arial" w:cs="Arial"/>
          <w:b/>
          <w:bCs/>
          <w:sz w:val="16"/>
          <w:szCs w:val="16"/>
        </w:rPr>
        <w:t>Competition:</w:t>
      </w:r>
      <w:r w:rsidRPr="00FB65A3">
        <w:rPr>
          <w:rFonts w:ascii="Arial" w:hAnsi="Arial" w:cs="Arial"/>
          <w:sz w:val="16"/>
          <w:szCs w:val="16"/>
        </w:rPr>
        <w:t xml:space="preserve"> the events face indirect competition from other MICE event planners who are committed to attaining sustainability goals (An, Kim and Hur, 2021). </w:t>
      </w:r>
    </w:p>
    <w:p w14:paraId="35EF934F" w14:textId="77777777" w:rsidR="00FB65A3" w:rsidRPr="00FB65A3" w:rsidRDefault="00FB65A3" w:rsidP="00FB65A3">
      <w:pPr>
        <w:numPr>
          <w:ilvl w:val="0"/>
          <w:numId w:val="1"/>
        </w:numPr>
        <w:rPr>
          <w:rFonts w:ascii="Arial" w:hAnsi="Arial" w:cs="Arial"/>
          <w:sz w:val="16"/>
          <w:szCs w:val="16"/>
          <w:lang w:val="en-GB"/>
        </w:rPr>
      </w:pPr>
      <w:r w:rsidRPr="00FB65A3">
        <w:rPr>
          <w:rFonts w:ascii="Arial" w:hAnsi="Arial" w:cs="Arial"/>
          <w:b/>
          <w:bCs/>
          <w:sz w:val="16"/>
          <w:szCs w:val="16"/>
        </w:rPr>
        <w:t xml:space="preserve">Possible Effects: </w:t>
      </w:r>
      <w:r w:rsidRPr="00FB65A3">
        <w:rPr>
          <w:rFonts w:ascii="Arial" w:hAnsi="Arial" w:cs="Arial"/>
          <w:sz w:val="16"/>
          <w:szCs w:val="16"/>
        </w:rPr>
        <w:t xml:space="preserve">MICE events express the existing deficiency in sustainability practises and have resulted in increased green practises (Buathong and Lai, 2019). The event provides an opportunity to showcase experience, market gap solutions and crafting of environment-wise </w:t>
      </w:r>
      <w:proofErr w:type="spellStart"/>
      <w:r w:rsidRPr="00FB65A3">
        <w:rPr>
          <w:rFonts w:ascii="Arial" w:hAnsi="Arial" w:cs="Arial"/>
          <w:sz w:val="16"/>
          <w:szCs w:val="16"/>
        </w:rPr>
        <w:t>practise</w:t>
      </w:r>
      <w:proofErr w:type="spellEnd"/>
      <w:r w:rsidRPr="00FB65A3">
        <w:rPr>
          <w:rFonts w:ascii="Arial" w:hAnsi="Arial" w:cs="Arial"/>
          <w:sz w:val="16"/>
          <w:szCs w:val="16"/>
        </w:rPr>
        <w:t xml:space="preserve">, the events stand to be the most appealing over that of our competitors. </w:t>
      </w:r>
    </w:p>
    <w:p w14:paraId="42F31943" w14:textId="77777777" w:rsidR="00FB65A3" w:rsidRPr="00FB65A3" w:rsidRDefault="00FB65A3" w:rsidP="00FB65A3">
      <w:pPr>
        <w:numPr>
          <w:ilvl w:val="0"/>
          <w:numId w:val="1"/>
        </w:numPr>
        <w:rPr>
          <w:lang w:val="en-GB"/>
        </w:rPr>
      </w:pPr>
      <w:r w:rsidRPr="00FB65A3">
        <w:rPr>
          <w:rFonts w:ascii="Arial" w:hAnsi="Arial" w:cs="Arial"/>
          <w:b/>
          <w:bCs/>
          <w:sz w:val="16"/>
          <w:szCs w:val="16"/>
        </w:rPr>
        <w:t>Event Authenticity:</w:t>
      </w:r>
      <w:r w:rsidRPr="00FB65A3">
        <w:rPr>
          <w:rFonts w:ascii="Arial" w:hAnsi="Arial" w:cs="Arial"/>
          <w:sz w:val="16"/>
          <w:szCs w:val="16"/>
        </w:rPr>
        <w:t xml:space="preserve"> the events demonstrate their uniqueness tentatively addressing a sensitive ecosystem problem. The event positions itself as a bridge to absolute novelty in sustainability matters to the audience</w:t>
      </w:r>
      <w:r w:rsidRPr="00FB65A3">
        <w:t>.</w:t>
      </w:r>
    </w:p>
    <w:p w14:paraId="67959DAF" w14:textId="77777777" w:rsidR="00FC5DC7" w:rsidRPr="00FC5DC7" w:rsidRDefault="00FC5DC7" w:rsidP="00FC5DC7">
      <w:pPr>
        <w:ind w:left="720"/>
        <w:rPr>
          <w:rFonts w:ascii="Arial" w:hAnsi="Arial" w:cs="Arial"/>
          <w:b/>
          <w:bCs/>
          <w:lang w:val="en-GB"/>
        </w:rPr>
      </w:pPr>
      <w:r w:rsidRPr="00FC5DC7">
        <w:rPr>
          <w:rFonts w:ascii="Arial" w:hAnsi="Arial" w:cs="Arial"/>
          <w:b/>
          <w:bCs/>
        </w:rPr>
        <w:t>Operational Factors</w:t>
      </w:r>
    </w:p>
    <w:p w14:paraId="06B320C1" w14:textId="77777777" w:rsidR="00FB65A3" w:rsidRPr="00FB65A3" w:rsidRDefault="00FB65A3" w:rsidP="00FB65A3">
      <w:pPr>
        <w:numPr>
          <w:ilvl w:val="0"/>
          <w:numId w:val="1"/>
        </w:numPr>
        <w:rPr>
          <w:rFonts w:ascii="Arial" w:hAnsi="Arial" w:cs="Arial"/>
          <w:sz w:val="16"/>
          <w:szCs w:val="16"/>
          <w:lang w:val="en-GB"/>
        </w:rPr>
      </w:pPr>
      <w:r w:rsidRPr="00FB65A3">
        <w:rPr>
          <w:rFonts w:ascii="Arial" w:hAnsi="Arial" w:cs="Arial"/>
          <w:b/>
          <w:bCs/>
          <w:sz w:val="16"/>
          <w:szCs w:val="16"/>
        </w:rPr>
        <w:t>Venue:</w:t>
      </w:r>
      <w:r w:rsidRPr="00FB65A3">
        <w:rPr>
          <w:rFonts w:ascii="Arial" w:hAnsi="Arial" w:cs="Arial"/>
          <w:sz w:val="16"/>
          <w:szCs w:val="16"/>
        </w:rPr>
        <w:t xml:space="preserve"> the event will take place at </w:t>
      </w:r>
      <w:proofErr w:type="spellStart"/>
      <w:r w:rsidRPr="00FB65A3">
        <w:rPr>
          <w:rFonts w:ascii="Arial" w:hAnsi="Arial" w:cs="Arial"/>
          <w:sz w:val="16"/>
          <w:szCs w:val="16"/>
        </w:rPr>
        <w:t>Eustin</w:t>
      </w:r>
      <w:proofErr w:type="spellEnd"/>
      <w:r w:rsidRPr="00FB65A3">
        <w:rPr>
          <w:rFonts w:ascii="Arial" w:hAnsi="Arial" w:cs="Arial"/>
          <w:sz w:val="16"/>
          <w:szCs w:val="16"/>
        </w:rPr>
        <w:t xml:space="preserve"> Square in Central London. The venue is suitable for the event due to its vibrancy commitment to embracing sustainability initiatives in its operations, an aspect that aligns with our event theme. The venue is also spacious enough to support </w:t>
      </w:r>
      <w:proofErr w:type="gramStart"/>
      <w:r w:rsidRPr="00FB65A3">
        <w:rPr>
          <w:rFonts w:ascii="Arial" w:hAnsi="Arial" w:cs="Arial"/>
          <w:sz w:val="16"/>
          <w:szCs w:val="16"/>
        </w:rPr>
        <w:t>a capacity</w:t>
      </w:r>
      <w:proofErr w:type="gramEnd"/>
      <w:r w:rsidRPr="00FB65A3">
        <w:rPr>
          <w:rFonts w:ascii="Arial" w:hAnsi="Arial" w:cs="Arial"/>
          <w:sz w:val="16"/>
          <w:szCs w:val="16"/>
        </w:rPr>
        <w:t xml:space="preserve"> of all the attendants. </w:t>
      </w:r>
    </w:p>
    <w:p w14:paraId="20FC522C" w14:textId="77777777" w:rsidR="00FB65A3" w:rsidRPr="00FB65A3" w:rsidRDefault="00FB65A3" w:rsidP="00FB65A3">
      <w:pPr>
        <w:numPr>
          <w:ilvl w:val="0"/>
          <w:numId w:val="1"/>
        </w:numPr>
        <w:rPr>
          <w:rFonts w:ascii="Arial" w:hAnsi="Arial" w:cs="Arial"/>
          <w:sz w:val="16"/>
          <w:szCs w:val="16"/>
          <w:lang w:val="en-GB"/>
        </w:rPr>
      </w:pPr>
      <w:r w:rsidRPr="00FB65A3">
        <w:rPr>
          <w:rFonts w:ascii="Arial" w:hAnsi="Arial" w:cs="Arial"/>
          <w:b/>
          <w:bCs/>
          <w:sz w:val="16"/>
          <w:szCs w:val="16"/>
        </w:rPr>
        <w:t>Skills required:</w:t>
      </w:r>
      <w:r w:rsidRPr="00FB65A3">
        <w:rPr>
          <w:rFonts w:ascii="Arial" w:hAnsi="Arial" w:cs="Arial"/>
          <w:sz w:val="16"/>
          <w:szCs w:val="16"/>
        </w:rPr>
        <w:t xml:space="preserve"> the event planning team will be equipped with skills during training on sustainability practices, logistics and coordination strategy to ensure the satisfaction of the event attendants. Wee, Mustapha and Anas (2021) affirm that sustainable practices help event planners </w:t>
      </w:r>
      <w:proofErr w:type="spellStart"/>
      <w:r w:rsidRPr="00FB65A3">
        <w:rPr>
          <w:rFonts w:ascii="Arial" w:hAnsi="Arial" w:cs="Arial"/>
          <w:sz w:val="16"/>
          <w:szCs w:val="16"/>
        </w:rPr>
        <w:t>organise</w:t>
      </w:r>
      <w:proofErr w:type="spellEnd"/>
      <w:r w:rsidRPr="00FB65A3">
        <w:rPr>
          <w:rFonts w:ascii="Arial" w:hAnsi="Arial" w:cs="Arial"/>
          <w:sz w:val="16"/>
          <w:szCs w:val="16"/>
        </w:rPr>
        <w:t xml:space="preserve"> the event strategically to meet the event objective. Experienced and certified professionals will be leading the event to enhance knowledge sharing and ensure the event fully benefits the attendees.</w:t>
      </w:r>
    </w:p>
    <w:p w14:paraId="0AE93575" w14:textId="77777777" w:rsidR="00FB65A3" w:rsidRPr="00FB65A3" w:rsidRDefault="00FB65A3" w:rsidP="00FB65A3">
      <w:pPr>
        <w:numPr>
          <w:ilvl w:val="0"/>
          <w:numId w:val="1"/>
        </w:numPr>
        <w:rPr>
          <w:rFonts w:ascii="Arial" w:hAnsi="Arial" w:cs="Arial"/>
          <w:sz w:val="16"/>
          <w:szCs w:val="16"/>
          <w:lang w:val="en-GB"/>
        </w:rPr>
      </w:pPr>
      <w:r w:rsidRPr="00FB65A3">
        <w:rPr>
          <w:rFonts w:ascii="Arial" w:hAnsi="Arial" w:cs="Arial"/>
          <w:b/>
          <w:bCs/>
          <w:sz w:val="16"/>
          <w:szCs w:val="16"/>
        </w:rPr>
        <w:lastRenderedPageBreak/>
        <w:t>Resources:</w:t>
      </w:r>
      <w:r w:rsidRPr="00FB65A3">
        <w:rPr>
          <w:rFonts w:ascii="Arial" w:hAnsi="Arial" w:cs="Arial"/>
          <w:sz w:val="16"/>
          <w:szCs w:val="16"/>
        </w:rPr>
        <w:t xml:space="preserve"> eco-friendly reading materials that align with our event theme will be provided to aid members in getting insights into the expected discussion ahead of the event. Distinctive seating arrangements will be made available to ensure the comfort of all the participants during the summit. </w:t>
      </w:r>
    </w:p>
    <w:p w14:paraId="2FB48A51" w14:textId="2A39488F" w:rsidR="00FB65A3" w:rsidRPr="00FC5DC7" w:rsidRDefault="00FB65A3" w:rsidP="00FB65A3">
      <w:pPr>
        <w:numPr>
          <w:ilvl w:val="0"/>
          <w:numId w:val="1"/>
        </w:numPr>
        <w:rPr>
          <w:lang w:val="en-GB"/>
        </w:rPr>
      </w:pPr>
      <w:r w:rsidRPr="00FB65A3">
        <w:rPr>
          <w:rFonts w:ascii="Arial" w:hAnsi="Arial" w:cs="Arial"/>
          <w:b/>
          <w:bCs/>
          <w:sz w:val="16"/>
          <w:szCs w:val="16"/>
        </w:rPr>
        <w:t>Management and catering</w:t>
      </w:r>
      <w:r w:rsidRPr="00FB65A3">
        <w:rPr>
          <w:rFonts w:ascii="Arial" w:hAnsi="Arial" w:cs="Arial"/>
          <w:sz w:val="16"/>
          <w:szCs w:val="16"/>
        </w:rPr>
        <w:t xml:space="preserve">: a group of specialists will deliver catering services to the participants and ensure </w:t>
      </w:r>
      <w:proofErr w:type="gramStart"/>
      <w:r w:rsidRPr="00FB65A3">
        <w:rPr>
          <w:rFonts w:ascii="Arial" w:hAnsi="Arial" w:cs="Arial"/>
          <w:sz w:val="16"/>
          <w:szCs w:val="16"/>
        </w:rPr>
        <w:t>a smooth</w:t>
      </w:r>
      <w:proofErr w:type="gramEnd"/>
      <w:r w:rsidRPr="00FB65A3">
        <w:rPr>
          <w:rFonts w:ascii="Arial" w:hAnsi="Arial" w:cs="Arial"/>
          <w:sz w:val="16"/>
          <w:szCs w:val="16"/>
        </w:rPr>
        <w:t xml:space="preserve"> coordination and transition of events during the summit</w:t>
      </w:r>
      <w:r w:rsidRPr="00FB65A3">
        <w:t xml:space="preserve">. </w:t>
      </w:r>
    </w:p>
    <w:p w14:paraId="7638059D" w14:textId="65288DA2" w:rsidR="00FC5DC7" w:rsidRPr="00FC5DC7" w:rsidRDefault="00FC5DC7" w:rsidP="00FC5DC7">
      <w:pPr>
        <w:ind w:left="720"/>
        <w:rPr>
          <w:rFonts w:ascii="Arial" w:hAnsi="Arial" w:cs="Arial"/>
          <w:lang w:val="en-GB"/>
        </w:rPr>
      </w:pPr>
      <w:r>
        <w:rPr>
          <w:noProof/>
          <w14:ligatures w14:val="standardContextual"/>
        </w:rPr>
        <mc:AlternateContent>
          <mc:Choice Requires="wps">
            <w:drawing>
              <wp:anchor distT="0" distB="0" distL="114300" distR="114300" simplePos="0" relativeHeight="251659264" behindDoc="0" locked="0" layoutInCell="1" allowOverlap="1" wp14:anchorId="1C576DB0" wp14:editId="09A44BC4">
                <wp:simplePos x="0" y="0"/>
                <wp:positionH relativeFrom="column">
                  <wp:posOffset>-5092700</wp:posOffset>
                </wp:positionH>
                <wp:positionV relativeFrom="paragraph">
                  <wp:posOffset>189230</wp:posOffset>
                </wp:positionV>
                <wp:extent cx="2804835" cy="183585"/>
                <wp:effectExtent l="0" t="0" r="0" b="6985"/>
                <wp:wrapNone/>
                <wp:docPr id="1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04835" cy="183585"/>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wps:spPr>
                      <wps:txbx>
                        <w:txbxContent>
                          <w:p w14:paraId="10DB9201" w14:textId="77777777" w:rsidR="00750835" w:rsidRDefault="00750835"/>
                        </w:txbxContent>
                      </wps:txbx>
                      <wps:bodyPr vert="horz" wrap="square" lIns="91440" tIns="45720" rIns="91440" bIns="45720" numCol="1"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576DB0" id="Rectangle 3" o:spid="_x0000_s1026" style="position:absolute;left:0;text-align:left;margin-left:-401pt;margin-top:14.9pt;width:220.85pt;height:14.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YNf9wEAAOgDAAAOAAAAZHJzL2Uyb0RvYy54bWysU02P0zAQvSPxHyzfaZrSQomarlZdLUIq&#10;C1IX7XnqOE1E4jFjt0n59Yzdplt2b4iL5fF8vjfPi5u+bcRBk6vR5DIdjaXQRmFRm10ufzzev5tL&#10;4TyYAho0OpdH7eTN8u2bRWczPcEKm0KT4CLGZZ3NZeW9zZLEqUq34EZotWFnidSCZ5N2SUHQcfW2&#10;SSbj8YekQyosodLO8evdySmXsX5ZauW/laXTXjS55Nl8PCme23AmywVkOwJb1eo8BvzDFC3Uhpte&#10;St2BB7Gn+lWptlaEDks/UtgmWJa10hEDo0nHL9BsKrA6YmFynL3Q5P5fWfVw2NjvFEZ3do3qpxMG&#10;VxWYnb4lwq7SUHC7NBCVdNZll4RgOE4V2+4rFrxa2HuMHPQltaEgoxN9pPp4oVr3Xih+nMzH0/n7&#10;mRSKfSnf5rPYArIh25LznzW2IlxySbzKWB0Oa+fDNJANIaGZwfu6aeI6G/PXAweeXnTUwzl7GD8o&#10;xWW+3/acG65bLI6MijXNXSuk31J0rI9cul97IC1F88UwI5/S6TQIKhrT2ccJG3Tt2V57zL5dIUsw&#10;lQKM4qq5VJ4GY+VPimRJWPBrs7EqhAYUAeJj/wRkzzx4ZvABB2VA9oKOU+wJ/y0vpKwjV8/Azmtk&#10;OUUKz9IPer22Y9TzB13+AQAA//8DAFBLAwQUAAYACAAAACEAHjDSD+MAAAALAQAADwAAAGRycy9k&#10;b3ducmV2LnhtbEyPUUvDMBSF3wX/Q7iCL9Iltji72tshikMoCJ3C2FvWxKbYJCXJ2vrvjU/6eLmH&#10;c76v3C56IJN0vrcG4XbFgEjTWtGbDuHj/SXJgfjAjeCDNRLhW3rYVpcXJS+EnU0jp33oSCwxvuAI&#10;KoSxoNS3SmruV3aUJv4+rdM8xNN1VDg+x3I90JSxNdW8N3FB8VE+Kdl+7c8aYTrOWd3MzVvj6GF3&#10;s1P16+a5Rry+Wh4fgAS5hL8w/OJHdKgi08mejfBkQEhylkaZgJBuokNMJNmaZUBOCHf5PdCqpP8d&#10;qh8AAAD//wMAUEsBAi0AFAAGAAgAAAAhALaDOJL+AAAA4QEAABMAAAAAAAAAAAAAAAAAAAAAAFtD&#10;b250ZW50X1R5cGVzXS54bWxQSwECLQAUAAYACAAAACEAOP0h/9YAAACUAQAACwAAAAAAAAAAAAAA&#10;AAAvAQAAX3JlbHMvLnJlbHNQSwECLQAUAAYACAAAACEAMa2DX/cBAADoAwAADgAAAAAAAAAAAAAA&#10;AAAuAgAAZHJzL2Uyb0RvYy54bWxQSwECLQAUAAYACAAAACEAHjDSD+MAAAALAQAADwAAAAAAAAAA&#10;AAAAAABRBAAAZHJzL2Rvd25yZXYueG1sUEsFBgAAAAAEAAQA8wAAAGEFAAAAAA==&#10;" filled="f" fillcolor="#156082 [3204]" stroked="f" strokecolor="black [3213]">
                <v:shadow color="#e8e8e8 [3214]"/>
                <v:textbox>
                  <w:txbxContent>
                    <w:p w14:paraId="10DB9201" w14:textId="77777777" w:rsidR="00000000" w:rsidRDefault="00000000"/>
                  </w:txbxContent>
                </v:textbox>
              </v:rect>
            </w:pict>
          </mc:Fallback>
        </mc:AlternateContent>
      </w:r>
      <w:r w:rsidRPr="00FC5DC7">
        <w:rPr>
          <w:rFonts w:ascii="Arial" w:hAnsi="Arial" w:cs="Arial"/>
          <w:b/>
          <w:bCs/>
        </w:rPr>
        <w:t>Financial Factors</w:t>
      </w:r>
    </w:p>
    <w:p w14:paraId="4910580B" w14:textId="77777777" w:rsidR="00A14C90" w:rsidRPr="00A14C90" w:rsidRDefault="00FC5DC7" w:rsidP="00A14C90">
      <w:pPr>
        <w:ind w:left="720"/>
        <w:rPr>
          <w:rFonts w:ascii="Arial" w:hAnsi="Arial" w:cs="Arial"/>
          <w:b/>
          <w:bCs/>
        </w:rPr>
      </w:pPr>
      <w:r w:rsidRPr="00FC5DC7">
        <w:rPr>
          <w:rFonts w:ascii="Arial" w:hAnsi="Arial" w:cs="Arial"/>
          <w:b/>
          <w:bCs/>
        </w:rPr>
        <w:t>Expected Expenditure</w:t>
      </w:r>
      <w:r>
        <w:rPr>
          <w:noProof/>
          <w14:ligatures w14:val="standardContextual"/>
        </w:rPr>
        <w:drawing>
          <wp:anchor distT="0" distB="0" distL="114300" distR="114300" simplePos="0" relativeHeight="251660288" behindDoc="0" locked="0" layoutInCell="1" allowOverlap="1" wp14:anchorId="63F65369" wp14:editId="7EFB6588">
            <wp:simplePos x="0" y="0"/>
            <wp:positionH relativeFrom="column">
              <wp:posOffset>-850900</wp:posOffset>
            </wp:positionH>
            <wp:positionV relativeFrom="paragraph">
              <wp:posOffset>314326</wp:posOffset>
            </wp:positionV>
            <wp:extent cx="2740827" cy="2825750"/>
            <wp:effectExtent l="0" t="0" r="2540" b="0"/>
            <wp:wrapNone/>
            <wp:docPr id="2" name="table" descr="A screenshot of a red and white table&#10;&#10;Description automatically generated">
              <a:extLst xmlns:a="http://schemas.openxmlformats.org/drawingml/2006/main">
                <a:ext uri="{FF2B5EF4-FFF2-40B4-BE49-F238E27FC236}">
                  <a16:creationId xmlns:a16="http://schemas.microsoft.com/office/drawing/2014/main" id="{A6EAC774-7403-E637-43F9-F815FB0B6D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descr="A screenshot of a red and white table&#10;&#10;Description automatically generated">
                      <a:extLst>
                        <a:ext uri="{FF2B5EF4-FFF2-40B4-BE49-F238E27FC236}">
                          <a16:creationId xmlns:a16="http://schemas.microsoft.com/office/drawing/2014/main" id="{A6EAC774-7403-E637-43F9-F815FB0B6D7B}"/>
                        </a:ext>
                      </a:extLst>
                    </pic:cNvPr>
                    <pic:cNvPicPr>
                      <a:picLocks noChangeAspect="1"/>
                    </pic:cNvPicPr>
                  </pic:nvPicPr>
                  <pic:blipFill>
                    <a:blip r:embed="rId5"/>
                    <a:stretch>
                      <a:fillRect/>
                    </a:stretch>
                  </pic:blipFill>
                  <pic:spPr>
                    <a:xfrm>
                      <a:off x="0" y="0"/>
                      <a:ext cx="2754173" cy="2839509"/>
                    </a:xfrm>
                    <a:prstGeom prst="rect">
                      <a:avLst/>
                    </a:prstGeom>
                  </pic:spPr>
                </pic:pic>
              </a:graphicData>
            </a:graphic>
            <wp14:sizeRelH relativeFrom="margin">
              <wp14:pctWidth>0</wp14:pctWidth>
            </wp14:sizeRelH>
            <wp14:sizeRelV relativeFrom="margin">
              <wp14:pctHeight>0</wp14:pctHeight>
            </wp14:sizeRelV>
          </wp:anchor>
        </w:drawing>
      </w:r>
      <w:r w:rsidR="00A14C90">
        <w:rPr>
          <w:rFonts w:ascii="Arial" w:hAnsi="Arial" w:cs="Arial"/>
          <w:b/>
          <w:bCs/>
          <w:lang w:val="en-GB"/>
        </w:rPr>
        <w:t xml:space="preserve">                                      </w:t>
      </w:r>
      <w:r w:rsidR="00A14C90" w:rsidRPr="00A14C90">
        <w:rPr>
          <w:rFonts w:ascii="Arial" w:hAnsi="Arial" w:cs="Arial"/>
          <w:b/>
          <w:bCs/>
        </w:rPr>
        <w:t xml:space="preserve">Funding Sources and Predicted </w:t>
      </w:r>
      <w:proofErr w:type="gramStart"/>
      <w:r w:rsidR="00A14C90" w:rsidRPr="00A14C90">
        <w:rPr>
          <w:rFonts w:ascii="Arial" w:hAnsi="Arial" w:cs="Arial"/>
          <w:b/>
          <w:bCs/>
        </w:rPr>
        <w:t>revenue</w:t>
      </w:r>
      <w:proofErr w:type="gramEnd"/>
    </w:p>
    <w:p w14:paraId="591A6345" w14:textId="46983753" w:rsidR="00FC5DC7" w:rsidRPr="00FC5DC7" w:rsidRDefault="00A14C90" w:rsidP="00A14C90">
      <w:pPr>
        <w:ind w:left="720"/>
        <w:rPr>
          <w:rFonts w:ascii="Arial" w:hAnsi="Arial" w:cs="Arial"/>
          <w:b/>
          <w:bCs/>
          <w:lang w:val="en-GB"/>
        </w:rPr>
      </w:pPr>
      <w:r>
        <w:rPr>
          <w:rFonts w:ascii="Arial" w:hAnsi="Arial" w:cs="Arial"/>
          <w:b/>
          <w:bCs/>
          <w:lang w:val="en-GB"/>
        </w:rPr>
        <w:t xml:space="preserve">                                                           </w:t>
      </w:r>
      <w:r>
        <w:rPr>
          <w:noProof/>
          <w14:ligatures w14:val="standardContextual"/>
        </w:rPr>
        <w:drawing>
          <wp:inline distT="0" distB="0" distL="0" distR="0" wp14:anchorId="53A3CB07" wp14:editId="5F77CF57">
            <wp:extent cx="2925003" cy="3003550"/>
            <wp:effectExtent l="0" t="0" r="8890" b="6350"/>
            <wp:docPr id="343865271" name="table" descr="A screenshot of a red and white table&#10;&#10;Description automatically generated">
              <a:extLst xmlns:a="http://schemas.openxmlformats.org/drawingml/2006/main">
                <a:ext uri="{FF2B5EF4-FFF2-40B4-BE49-F238E27FC236}">
                  <a16:creationId xmlns:a16="http://schemas.microsoft.com/office/drawing/2014/main" id="{EAD8744E-4661-2527-872C-8EEB79AEEB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865271" name="table" descr="A screenshot of a red and white table&#10;&#10;Description automatically generated">
                      <a:extLst>
                        <a:ext uri="{FF2B5EF4-FFF2-40B4-BE49-F238E27FC236}">
                          <a16:creationId xmlns:a16="http://schemas.microsoft.com/office/drawing/2014/main" id="{EAD8744E-4661-2527-872C-8EEB79AEEB64}"/>
                        </a:ext>
                      </a:extLst>
                    </pic:cNvPr>
                    <pic:cNvPicPr>
                      <a:picLocks noChangeAspect="1"/>
                    </pic:cNvPicPr>
                  </pic:nvPicPr>
                  <pic:blipFill>
                    <a:blip r:embed="rId5"/>
                    <a:stretch>
                      <a:fillRect/>
                    </a:stretch>
                  </pic:blipFill>
                  <pic:spPr>
                    <a:xfrm>
                      <a:off x="0" y="0"/>
                      <a:ext cx="2943611" cy="3022658"/>
                    </a:xfrm>
                    <a:prstGeom prst="rect">
                      <a:avLst/>
                    </a:prstGeom>
                  </pic:spPr>
                </pic:pic>
              </a:graphicData>
            </a:graphic>
          </wp:inline>
        </w:drawing>
      </w:r>
      <w:r>
        <w:rPr>
          <w:rFonts w:ascii="Arial" w:hAnsi="Arial" w:cs="Arial"/>
          <w:b/>
          <w:bCs/>
          <w:lang w:val="en-GB"/>
        </w:rPr>
        <w:t xml:space="preserve">                                                                  </w:t>
      </w:r>
    </w:p>
    <w:p w14:paraId="0EE060E6" w14:textId="788B6573" w:rsidR="00FB65A3" w:rsidRPr="00FB65A3" w:rsidRDefault="00FB65A3" w:rsidP="00FC5DC7">
      <w:pPr>
        <w:ind w:left="720"/>
        <w:rPr>
          <w:lang w:val="en-GB"/>
        </w:rPr>
      </w:pPr>
    </w:p>
    <w:p w14:paraId="0EEDBE08" w14:textId="77777777" w:rsidR="00A14C90" w:rsidRPr="00A14C90" w:rsidRDefault="00A14C90" w:rsidP="00A14C90">
      <w:pPr>
        <w:ind w:left="720"/>
      </w:pPr>
      <w:r>
        <w:rPr>
          <w:lang w:val="en-GB"/>
        </w:rPr>
        <w:t xml:space="preserve">                                                               </w:t>
      </w:r>
      <w:r w:rsidRPr="00A14C90">
        <w:rPr>
          <w:b/>
          <w:bCs/>
        </w:rPr>
        <w:t xml:space="preserve">Expected profit </w:t>
      </w:r>
      <w:r w:rsidRPr="00A14C90">
        <w:t>= 104,340 – 56,850</w:t>
      </w:r>
    </w:p>
    <w:p w14:paraId="519FF96B" w14:textId="5053D48B" w:rsidR="00A14C90" w:rsidRPr="00A14C90" w:rsidRDefault="00A14C90" w:rsidP="00A14C90">
      <w:pPr>
        <w:ind w:left="720"/>
        <w:rPr>
          <w:lang w:val="en-GB"/>
        </w:rPr>
      </w:pPr>
      <w:r w:rsidRPr="00A14C90">
        <w:t xml:space="preserve">                          </w:t>
      </w:r>
      <w:r w:rsidRPr="00A14C90">
        <w:tab/>
      </w:r>
      <w:r w:rsidRPr="00A14C90">
        <w:tab/>
      </w:r>
      <w:r>
        <w:t xml:space="preserve">                                                                   </w:t>
      </w:r>
      <w:r w:rsidRPr="00A14C90">
        <w:t xml:space="preserve"> = </w:t>
      </w:r>
      <w:r w:rsidRPr="00A14C90">
        <w:rPr>
          <w:b/>
          <w:bCs/>
        </w:rPr>
        <w:t>47,490</w:t>
      </w:r>
    </w:p>
    <w:p w14:paraId="4121D8EB" w14:textId="77777777" w:rsidR="00A14C90" w:rsidRDefault="00A14C90" w:rsidP="00A14C90">
      <w:pPr>
        <w:ind w:left="720"/>
        <w:rPr>
          <w:rFonts w:ascii="Arial" w:hAnsi="Arial" w:cs="Arial"/>
          <w:b/>
          <w:bCs/>
        </w:rPr>
      </w:pPr>
      <w:r w:rsidRPr="00A14C90">
        <w:rPr>
          <w:rFonts w:ascii="Arial" w:hAnsi="Arial" w:cs="Arial"/>
          <w:b/>
          <w:bCs/>
        </w:rPr>
        <w:t xml:space="preserve">BREAK - EVEN ANALYSIS </w:t>
      </w:r>
    </w:p>
    <w:p w14:paraId="2335006C" w14:textId="77777777" w:rsidR="00A14C90" w:rsidRPr="00A14C90" w:rsidRDefault="00A14C90" w:rsidP="00A14C90">
      <w:pPr>
        <w:ind w:left="720"/>
        <w:rPr>
          <w:rFonts w:ascii="Arial" w:hAnsi="Arial" w:cs="Arial"/>
          <w:lang w:val="en-GB"/>
        </w:rPr>
      </w:pPr>
    </w:p>
    <w:p w14:paraId="2B4A41BF" w14:textId="013066C6" w:rsidR="00FB65A3" w:rsidRPr="00FB65A3" w:rsidRDefault="00FB65A3" w:rsidP="00FB65A3">
      <w:pPr>
        <w:ind w:left="720"/>
        <w:rPr>
          <w:lang w:val="en-GB"/>
        </w:rPr>
      </w:pPr>
    </w:p>
    <w:p w14:paraId="33D3408A" w14:textId="31D98803" w:rsidR="00FB65A3" w:rsidRPr="00FB65A3" w:rsidRDefault="00FB65A3" w:rsidP="00FB65A3">
      <w:pPr>
        <w:rPr>
          <w:lang w:val="en-GB"/>
        </w:rPr>
      </w:pPr>
    </w:p>
    <w:p w14:paraId="01FD11AB" w14:textId="77777777" w:rsidR="00FB65A3" w:rsidRPr="00FB65A3" w:rsidRDefault="00FB65A3" w:rsidP="00FB65A3">
      <w:pPr>
        <w:pStyle w:val="Heading1"/>
        <w:shd w:val="clear" w:color="auto" w:fill="FFFFFF"/>
        <w:rPr>
          <w:rFonts w:ascii="Arial" w:hAnsi="Arial" w:cs="Arial"/>
          <w:color w:val="1D2125"/>
          <w:kern w:val="2"/>
          <w:lang w:val="en-GB"/>
          <w14:ligatures w14:val="standardContextual"/>
        </w:rPr>
      </w:pPr>
      <w:r w:rsidRPr="00FB65A3">
        <w:rPr>
          <w:rFonts w:ascii="Arial" w:hAnsi="Arial" w:cs="Arial"/>
          <w:color w:val="1D2125"/>
          <w:kern w:val="2"/>
          <w14:ligatures w14:val="standardContextual"/>
        </w:rPr>
        <w:t> </w:t>
      </w:r>
    </w:p>
    <w:p w14:paraId="5532425B" w14:textId="77777777" w:rsidR="00697838" w:rsidRPr="00FB65A3" w:rsidRDefault="00697838" w:rsidP="00FB65A3">
      <w:pPr>
        <w:pStyle w:val="Heading1"/>
        <w:shd w:val="clear" w:color="auto" w:fill="FFFFFF"/>
        <w:spacing w:before="0"/>
        <w:rPr>
          <w:rFonts w:ascii="Arial" w:hAnsi="Arial" w:cs="Arial"/>
          <w:color w:val="1D2125"/>
          <w:kern w:val="2"/>
          <w14:ligatures w14:val="standardContextual"/>
        </w:rPr>
      </w:pPr>
    </w:p>
    <w:p w14:paraId="24D061CD" w14:textId="77777777" w:rsidR="00697838" w:rsidRPr="00697838" w:rsidRDefault="00697838" w:rsidP="00697838">
      <w:pPr>
        <w:rPr>
          <w:lang w:val="en-GB" w:eastAsia="en-GB"/>
        </w:rPr>
      </w:pPr>
    </w:p>
    <w:p w14:paraId="3451D225" w14:textId="6C77D54C" w:rsidR="00697838" w:rsidRPr="004A7F5F" w:rsidRDefault="00697838" w:rsidP="00697838">
      <w:pPr>
        <w:spacing w:after="0" w:line="480" w:lineRule="auto"/>
        <w:rPr>
          <w:rFonts w:ascii="Arial" w:hAnsi="Arial" w:cs="Arial"/>
          <w:sz w:val="40"/>
          <w:szCs w:val="40"/>
        </w:rPr>
      </w:pPr>
    </w:p>
    <w:p w14:paraId="0686999A" w14:textId="1F82A510" w:rsidR="00F71FC3" w:rsidRDefault="00EE0918">
      <w:r>
        <w:rPr>
          <w:noProof/>
          <w14:ligatures w14:val="standardContextual"/>
        </w:rPr>
        <w:lastRenderedPageBreak/>
        <w:drawing>
          <wp:inline distT="0" distB="0" distL="0" distR="0" wp14:anchorId="4EFFCBF7" wp14:editId="3D958687">
            <wp:extent cx="4114800" cy="3254831"/>
            <wp:effectExtent l="0" t="0" r="0" b="3175"/>
            <wp:docPr id="2062848927" name="Picture 2" descr="A graph on a black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848927" name="Picture 2" descr="A graph on a black backgroun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31934" cy="3268384"/>
                    </a:xfrm>
                    <a:prstGeom prst="rect">
                      <a:avLst/>
                    </a:prstGeom>
                  </pic:spPr>
                </pic:pic>
              </a:graphicData>
            </a:graphic>
          </wp:inline>
        </w:drawing>
      </w:r>
      <w:r w:rsidR="000C1ACC">
        <w:t xml:space="preserve">                           </w:t>
      </w:r>
    </w:p>
    <w:p w14:paraId="7B27199C" w14:textId="04B368BB" w:rsidR="000C1ACC" w:rsidRDefault="004F3459">
      <w:r>
        <w:rPr>
          <w:noProof/>
          <w14:ligatures w14:val="standardContextual"/>
        </w:rPr>
        <w:drawing>
          <wp:inline distT="0" distB="0" distL="0" distR="0" wp14:anchorId="71C58CF2" wp14:editId="20262362">
            <wp:extent cx="4063914" cy="3295650"/>
            <wp:effectExtent l="0" t="0" r="0" b="0"/>
            <wp:docPr id="1849504984" name="Picture 5" descr="A diagram of a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504984" name="Picture 5" descr="A diagram of a swot analysis"/>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87971" cy="3315159"/>
                    </a:xfrm>
                    <a:prstGeom prst="rect">
                      <a:avLst/>
                    </a:prstGeom>
                  </pic:spPr>
                </pic:pic>
              </a:graphicData>
            </a:graphic>
          </wp:inline>
        </w:drawing>
      </w:r>
    </w:p>
    <w:p w14:paraId="513F5D2F" w14:textId="5CF2BB54" w:rsidR="004F3459" w:rsidRDefault="00CF524B">
      <w:r>
        <w:rPr>
          <w:noProof/>
          <w14:ligatures w14:val="standardContextual"/>
        </w:rPr>
        <w:lastRenderedPageBreak/>
        <w:drawing>
          <wp:inline distT="0" distB="0" distL="0" distR="0" wp14:anchorId="6709619A" wp14:editId="51215722">
            <wp:extent cx="3713195" cy="2927350"/>
            <wp:effectExtent l="0" t="0" r="1905" b="6350"/>
            <wp:docPr id="1435032816" name="Picture 6" descr="A group of colorful papers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032816" name="Picture 6" descr="A group of colorful papers with tex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31952" cy="2942137"/>
                    </a:xfrm>
                    <a:prstGeom prst="rect">
                      <a:avLst/>
                    </a:prstGeom>
                  </pic:spPr>
                </pic:pic>
              </a:graphicData>
            </a:graphic>
          </wp:inline>
        </w:drawing>
      </w:r>
    </w:p>
    <w:p w14:paraId="19BC7864" w14:textId="77777777" w:rsidR="00B8786E" w:rsidRPr="005042A9" w:rsidRDefault="00B8786E" w:rsidP="00B8786E">
      <w:pPr>
        <w:rPr>
          <w:rFonts w:ascii="Arial" w:hAnsi="Arial" w:cs="Arial"/>
        </w:rPr>
      </w:pPr>
      <w:r w:rsidRPr="005042A9">
        <w:rPr>
          <w:rFonts w:ascii="Arial" w:hAnsi="Arial" w:cs="Arial"/>
        </w:rPr>
        <w:t>CONCLUSION</w:t>
      </w:r>
    </w:p>
    <w:p w14:paraId="6AFB42EC" w14:textId="65A22D9B" w:rsidR="00B8786E" w:rsidRDefault="00B8786E" w:rsidP="00B8786E">
      <w:r w:rsidRPr="00B8786E">
        <w:t xml:space="preserve">In every event, planning is essential as it lays a foundation for the realisation of every goal. The event's theme is necessary for business owners and customers who are gradually growing interested in sustainable business processes. Our planning ensures that we don't incur manageable losses. Through the financial management scheme and revenue generation methods, the event generates a handful of profit to support other consecutive events. A team of experts has committed their skills to organising the event and meeting the expectations of all the stakeholders. The sustainability theme is a growing concept with endless discussion as it keeps evolving. </w:t>
      </w:r>
    </w:p>
    <w:p w14:paraId="22C68F6E" w14:textId="5E479660" w:rsidR="005042A9" w:rsidRDefault="005042A9" w:rsidP="00B8786E">
      <w:pPr>
        <w:rPr>
          <w:rFonts w:ascii="Arial" w:hAnsi="Arial" w:cs="Arial"/>
        </w:rPr>
      </w:pPr>
      <w:r w:rsidRPr="005042A9">
        <w:rPr>
          <w:rFonts w:ascii="Arial" w:hAnsi="Arial" w:cs="Arial"/>
        </w:rPr>
        <w:t>References list</w:t>
      </w:r>
      <w:r w:rsidR="00664F9F">
        <w:rPr>
          <w:rFonts w:ascii="Arial" w:hAnsi="Arial" w:cs="Arial"/>
        </w:rPr>
        <w:t>:</w:t>
      </w:r>
    </w:p>
    <w:p w14:paraId="3144267F" w14:textId="77777777" w:rsidR="00677B01" w:rsidRPr="00677B01" w:rsidRDefault="00677B01" w:rsidP="00677B01">
      <w:pPr>
        <w:rPr>
          <w:rFonts w:ascii="Arial" w:hAnsi="Arial" w:cs="Arial"/>
          <w:sz w:val="16"/>
          <w:szCs w:val="16"/>
          <w:lang w:val="en-GB"/>
        </w:rPr>
      </w:pPr>
      <w:r w:rsidRPr="00677B01">
        <w:rPr>
          <w:rFonts w:ascii="Arial" w:hAnsi="Arial" w:cs="Arial"/>
          <w:sz w:val="16"/>
          <w:szCs w:val="16"/>
        </w:rPr>
        <w:t xml:space="preserve">Allen, J., Harris, R., Jago, L., </w:t>
      </w:r>
      <w:proofErr w:type="spellStart"/>
      <w:r w:rsidRPr="00677B01">
        <w:rPr>
          <w:rFonts w:ascii="Arial" w:hAnsi="Arial" w:cs="Arial"/>
          <w:sz w:val="16"/>
          <w:szCs w:val="16"/>
        </w:rPr>
        <w:t>Tantrai</w:t>
      </w:r>
      <w:proofErr w:type="spellEnd"/>
      <w:r w:rsidRPr="00677B01">
        <w:rPr>
          <w:rFonts w:ascii="Arial" w:hAnsi="Arial" w:cs="Arial"/>
          <w:sz w:val="16"/>
          <w:szCs w:val="16"/>
        </w:rPr>
        <w:t>, A., Jonson, P. and D'Arcy, E., (2022) </w:t>
      </w:r>
      <w:r w:rsidRPr="00677B01">
        <w:rPr>
          <w:rFonts w:ascii="Arial" w:hAnsi="Arial" w:cs="Arial"/>
          <w:i/>
          <w:iCs/>
          <w:sz w:val="16"/>
          <w:szCs w:val="16"/>
        </w:rPr>
        <w:t>Festival and special event management</w:t>
      </w:r>
      <w:r w:rsidRPr="00677B01">
        <w:rPr>
          <w:rFonts w:ascii="Arial" w:hAnsi="Arial" w:cs="Arial"/>
          <w:sz w:val="16"/>
          <w:szCs w:val="16"/>
        </w:rPr>
        <w:t xml:space="preserve">. </w:t>
      </w:r>
      <w:r w:rsidRPr="00677B01">
        <w:rPr>
          <w:rFonts w:ascii="Arial" w:hAnsi="Arial" w:cs="Arial"/>
          <w:i/>
          <w:iCs/>
          <w:sz w:val="16"/>
          <w:szCs w:val="16"/>
        </w:rPr>
        <w:t xml:space="preserve">John Wiley &amp; Sons. </w:t>
      </w:r>
      <w:r w:rsidRPr="00677B01">
        <w:rPr>
          <w:rFonts w:ascii="Arial" w:hAnsi="Arial" w:cs="Arial"/>
          <w:sz w:val="16"/>
          <w:szCs w:val="16"/>
        </w:rPr>
        <w:t>Available at:</w:t>
      </w:r>
      <w:r w:rsidRPr="00677B01">
        <w:rPr>
          <w:rFonts w:ascii="Arial" w:hAnsi="Arial" w:cs="Arial"/>
          <w:i/>
          <w:iCs/>
          <w:sz w:val="16"/>
          <w:szCs w:val="16"/>
        </w:rPr>
        <w:t xml:space="preserve"> </w:t>
      </w:r>
      <w:hyperlink r:id="rId9" w:history="1">
        <w:r w:rsidRPr="00677B01">
          <w:rPr>
            <w:rStyle w:val="Hyperlink"/>
            <w:rFonts w:ascii="Arial" w:hAnsi="Arial" w:cs="Arial"/>
            <w:i/>
            <w:iCs/>
            <w:sz w:val="16"/>
            <w:szCs w:val="16"/>
          </w:rPr>
          <w:t>https://books.google.com/books?hl=en&amp;lr=&amp;id=fbIxEAAAQBAJ&amp;oi=fnd&amp;pg=PR3&amp;dq=Allen,+J.,+Harris,+R.,+Jago,+L.,+Tantrai,+A.,+Jonson,+P.+and+D%27Arcy,+E.,+(2022)+Festival+and+special+event+management.+John+Wiley+%26+Sons.+&amp;ots=yU5Z5Tdq4r&amp;sig=Ieo3kRYaokEuG24rfjgM8uUtX58</w:t>
        </w:r>
      </w:hyperlink>
    </w:p>
    <w:p w14:paraId="1E85A124" w14:textId="77777777" w:rsidR="00677B01" w:rsidRPr="00677B01" w:rsidRDefault="00677B01" w:rsidP="00677B01">
      <w:pPr>
        <w:rPr>
          <w:rFonts w:ascii="Arial" w:hAnsi="Arial" w:cs="Arial"/>
          <w:sz w:val="16"/>
          <w:szCs w:val="16"/>
          <w:lang w:val="en-GB"/>
        </w:rPr>
      </w:pPr>
      <w:r w:rsidRPr="00677B01">
        <w:rPr>
          <w:rFonts w:ascii="Arial" w:hAnsi="Arial" w:cs="Arial"/>
          <w:sz w:val="16"/>
          <w:szCs w:val="16"/>
        </w:rPr>
        <w:t xml:space="preserve">An, J., Kim, H. and Hur, D., (2021) ‘Keeping the competitive edge of a convention and exhibition </w:t>
      </w:r>
      <w:proofErr w:type="spellStart"/>
      <w:r w:rsidRPr="00677B01">
        <w:rPr>
          <w:rFonts w:ascii="Arial" w:hAnsi="Arial" w:cs="Arial"/>
          <w:sz w:val="16"/>
          <w:szCs w:val="16"/>
        </w:rPr>
        <w:t>centre</w:t>
      </w:r>
      <w:proofErr w:type="spellEnd"/>
      <w:r w:rsidRPr="00677B01">
        <w:rPr>
          <w:rFonts w:ascii="Arial" w:hAnsi="Arial" w:cs="Arial"/>
          <w:sz w:val="16"/>
          <w:szCs w:val="16"/>
        </w:rPr>
        <w:t xml:space="preserve"> in MICE Environment: identification of event attributes for long-run success,’ </w:t>
      </w:r>
      <w:r w:rsidRPr="00677B01">
        <w:rPr>
          <w:rFonts w:ascii="Arial" w:hAnsi="Arial" w:cs="Arial"/>
          <w:i/>
          <w:iCs/>
          <w:sz w:val="16"/>
          <w:szCs w:val="16"/>
        </w:rPr>
        <w:t>Sustainability, 13(9), p.5030.</w:t>
      </w:r>
      <w:r w:rsidRPr="00677B01">
        <w:rPr>
          <w:rFonts w:ascii="Arial" w:hAnsi="Arial" w:cs="Arial"/>
          <w:sz w:val="16"/>
          <w:szCs w:val="16"/>
        </w:rPr>
        <w:t xml:space="preserve"> Available at: </w:t>
      </w:r>
      <w:hyperlink r:id="rId10" w:history="1">
        <w:r w:rsidRPr="00677B01">
          <w:rPr>
            <w:rStyle w:val="Hyperlink"/>
            <w:rFonts w:ascii="Arial" w:hAnsi="Arial" w:cs="Arial"/>
            <w:sz w:val="16"/>
            <w:szCs w:val="16"/>
          </w:rPr>
          <w:t>https://www.mdpi.com/2071-1050/13/9/5030</w:t>
        </w:r>
      </w:hyperlink>
    </w:p>
    <w:p w14:paraId="0783B51A" w14:textId="77777777" w:rsidR="00677B01" w:rsidRPr="00677B01" w:rsidRDefault="00677B01" w:rsidP="00677B01">
      <w:pPr>
        <w:rPr>
          <w:rFonts w:ascii="Arial" w:hAnsi="Arial" w:cs="Arial"/>
          <w:sz w:val="16"/>
          <w:szCs w:val="16"/>
          <w:lang w:val="en-GB"/>
        </w:rPr>
      </w:pPr>
      <w:r w:rsidRPr="00677B01">
        <w:rPr>
          <w:rFonts w:ascii="Arial" w:hAnsi="Arial" w:cs="Arial"/>
          <w:sz w:val="16"/>
          <w:szCs w:val="16"/>
        </w:rPr>
        <w:t xml:space="preserve">Anas, M.S., </w:t>
      </w:r>
      <w:proofErr w:type="spellStart"/>
      <w:r w:rsidRPr="00677B01">
        <w:rPr>
          <w:rFonts w:ascii="Arial" w:hAnsi="Arial" w:cs="Arial"/>
          <w:sz w:val="16"/>
          <w:szCs w:val="16"/>
        </w:rPr>
        <w:t>Maddiah</w:t>
      </w:r>
      <w:proofErr w:type="spellEnd"/>
      <w:r w:rsidRPr="00677B01">
        <w:rPr>
          <w:rFonts w:ascii="Arial" w:hAnsi="Arial" w:cs="Arial"/>
          <w:sz w:val="16"/>
          <w:szCs w:val="16"/>
        </w:rPr>
        <w:t xml:space="preserve">, N.A., Noor </w:t>
      </w:r>
      <w:proofErr w:type="spellStart"/>
      <w:r w:rsidRPr="00677B01">
        <w:rPr>
          <w:rFonts w:ascii="Arial" w:hAnsi="Arial" w:cs="Arial"/>
          <w:sz w:val="16"/>
          <w:szCs w:val="16"/>
        </w:rPr>
        <w:t>Eizamly</w:t>
      </w:r>
      <w:proofErr w:type="spellEnd"/>
      <w:r w:rsidRPr="00677B01">
        <w:rPr>
          <w:rFonts w:ascii="Arial" w:hAnsi="Arial" w:cs="Arial"/>
          <w:sz w:val="16"/>
          <w:szCs w:val="16"/>
        </w:rPr>
        <w:t>, N.U.E., Sulaiman, N.A. and Wee, H., (2020) ‘Key success factors toward MICE industry: A systematic literature review,’ </w:t>
      </w:r>
      <w:r w:rsidRPr="00677B01">
        <w:rPr>
          <w:rFonts w:ascii="Arial" w:hAnsi="Arial" w:cs="Arial"/>
          <w:i/>
          <w:iCs/>
          <w:sz w:val="16"/>
          <w:szCs w:val="16"/>
        </w:rPr>
        <w:t>Journal of Tourism, Hospitality &amp; Culinary Arts (JTHCA), 12(1), pp.1-34.</w:t>
      </w:r>
      <w:r w:rsidRPr="00677B01">
        <w:rPr>
          <w:rFonts w:ascii="Arial" w:hAnsi="Arial" w:cs="Arial"/>
          <w:sz w:val="16"/>
          <w:szCs w:val="16"/>
        </w:rPr>
        <w:t xml:space="preserve"> Available at: </w:t>
      </w:r>
      <w:hyperlink r:id="rId11" w:history="1">
        <w:r w:rsidRPr="00677B01">
          <w:rPr>
            <w:rStyle w:val="Hyperlink"/>
            <w:rFonts w:ascii="Arial" w:hAnsi="Arial" w:cs="Arial"/>
            <w:sz w:val="16"/>
            <w:szCs w:val="16"/>
          </w:rPr>
          <w:t>https://ir.uitm.edu.my/id/eprint/29153/</w:t>
        </w:r>
      </w:hyperlink>
    </w:p>
    <w:p w14:paraId="62C763CF" w14:textId="77777777" w:rsidR="00677B01" w:rsidRPr="00677B01" w:rsidRDefault="00677B01" w:rsidP="00677B01">
      <w:pPr>
        <w:rPr>
          <w:rFonts w:ascii="Arial" w:hAnsi="Arial" w:cs="Arial"/>
          <w:sz w:val="16"/>
          <w:szCs w:val="16"/>
          <w:lang w:val="en-GB"/>
        </w:rPr>
      </w:pPr>
      <w:r w:rsidRPr="00677B01">
        <w:rPr>
          <w:rFonts w:ascii="Arial" w:hAnsi="Arial" w:cs="Arial"/>
          <w:sz w:val="16"/>
          <w:szCs w:val="16"/>
        </w:rPr>
        <w:t>Buathong, K. and Lai, P.C., (2019) ‘Event sustainable development in Thailand: A qualitative investigation,’ </w:t>
      </w:r>
      <w:r w:rsidRPr="00677B01">
        <w:rPr>
          <w:rFonts w:ascii="Arial" w:hAnsi="Arial" w:cs="Arial"/>
          <w:i/>
          <w:iCs/>
          <w:sz w:val="16"/>
          <w:szCs w:val="16"/>
        </w:rPr>
        <w:t>Journal of Hospitality, Leisure, Sport &amp; Tourism Education, 24, pp.110-119.</w:t>
      </w:r>
      <w:r w:rsidRPr="00677B01">
        <w:rPr>
          <w:rFonts w:ascii="Arial" w:hAnsi="Arial" w:cs="Arial"/>
          <w:sz w:val="16"/>
          <w:szCs w:val="16"/>
        </w:rPr>
        <w:t xml:space="preserve"> Available at: </w:t>
      </w:r>
      <w:hyperlink r:id="rId12" w:history="1">
        <w:r w:rsidRPr="00677B01">
          <w:rPr>
            <w:rStyle w:val="Hyperlink"/>
            <w:rFonts w:ascii="Arial" w:hAnsi="Arial" w:cs="Arial"/>
            <w:sz w:val="16"/>
            <w:szCs w:val="16"/>
          </w:rPr>
          <w:t>https://www.sciencedirect.com/science/article/pii/S147383761830087X</w:t>
        </w:r>
      </w:hyperlink>
    </w:p>
    <w:p w14:paraId="164CF357" w14:textId="77777777" w:rsidR="00677B01" w:rsidRPr="00677B01" w:rsidRDefault="00677B01" w:rsidP="00677B01">
      <w:pPr>
        <w:rPr>
          <w:rFonts w:ascii="Arial" w:hAnsi="Arial" w:cs="Arial"/>
          <w:sz w:val="16"/>
          <w:szCs w:val="16"/>
          <w:lang w:val="en-GB"/>
        </w:rPr>
      </w:pPr>
      <w:r w:rsidRPr="00677B01">
        <w:rPr>
          <w:rFonts w:ascii="Arial" w:hAnsi="Arial" w:cs="Arial"/>
          <w:sz w:val="16"/>
          <w:szCs w:val="16"/>
        </w:rPr>
        <w:t xml:space="preserve">Delaney, E., (2022) ‘Employment as a Professional Conference </w:t>
      </w:r>
      <w:proofErr w:type="spellStart"/>
      <w:r w:rsidRPr="00677B01">
        <w:rPr>
          <w:rFonts w:ascii="Arial" w:hAnsi="Arial" w:cs="Arial"/>
          <w:sz w:val="16"/>
          <w:szCs w:val="16"/>
        </w:rPr>
        <w:t>Organiser</w:t>
      </w:r>
      <w:proofErr w:type="spellEnd"/>
      <w:r w:rsidRPr="00677B01">
        <w:rPr>
          <w:rFonts w:ascii="Arial" w:hAnsi="Arial" w:cs="Arial"/>
          <w:sz w:val="16"/>
          <w:szCs w:val="16"/>
        </w:rPr>
        <w:t>,’ </w:t>
      </w:r>
      <w:r w:rsidRPr="00677B01">
        <w:rPr>
          <w:rFonts w:ascii="Arial" w:hAnsi="Arial" w:cs="Arial"/>
          <w:i/>
          <w:iCs/>
          <w:sz w:val="16"/>
          <w:szCs w:val="16"/>
        </w:rPr>
        <w:t>Employability and Skills Development in the Sports, Events, and Hospitality Industry, p.70</w:t>
      </w:r>
      <w:r w:rsidRPr="00677B01">
        <w:rPr>
          <w:rFonts w:ascii="Arial" w:hAnsi="Arial" w:cs="Arial"/>
          <w:sz w:val="16"/>
          <w:szCs w:val="16"/>
        </w:rPr>
        <w:t xml:space="preserve">. Available at: </w:t>
      </w:r>
      <w:hyperlink r:id="rId13" w:history="1">
        <w:r w:rsidRPr="00677B01">
          <w:rPr>
            <w:rStyle w:val="Hyperlink"/>
            <w:rFonts w:ascii="Arial" w:hAnsi="Arial" w:cs="Arial"/>
            <w:sz w:val="16"/>
            <w:szCs w:val="16"/>
          </w:rPr>
          <w:t>https://www.igi-global.com/chapter/employment-as-a-professional-conference-organiser/310519</w:t>
        </w:r>
      </w:hyperlink>
    </w:p>
    <w:p w14:paraId="211FFCBE" w14:textId="77777777" w:rsidR="00677B01" w:rsidRPr="00677B01" w:rsidRDefault="00677B01" w:rsidP="00677B01">
      <w:pPr>
        <w:rPr>
          <w:rFonts w:ascii="Arial" w:hAnsi="Arial" w:cs="Arial"/>
          <w:sz w:val="16"/>
          <w:szCs w:val="16"/>
          <w:lang w:val="en-GB"/>
        </w:rPr>
      </w:pPr>
      <w:r w:rsidRPr="00677B01">
        <w:rPr>
          <w:rFonts w:ascii="Arial" w:hAnsi="Arial" w:cs="Arial"/>
          <w:sz w:val="16"/>
          <w:szCs w:val="16"/>
        </w:rPr>
        <w:t>Gasga, K.P., (2022) ‘SWOT Analysis as a Strategic Tool for Local Tourism Development Planning: A Destination Review of a Municipality in the Philippines,’ </w:t>
      </w:r>
      <w:r w:rsidRPr="00677B01">
        <w:rPr>
          <w:rFonts w:ascii="Arial" w:hAnsi="Arial" w:cs="Arial"/>
          <w:i/>
          <w:iCs/>
          <w:sz w:val="16"/>
          <w:szCs w:val="16"/>
        </w:rPr>
        <w:t>Open Access Library Journal</w:t>
      </w:r>
      <w:r w:rsidRPr="00677B01">
        <w:rPr>
          <w:rFonts w:ascii="Arial" w:hAnsi="Arial" w:cs="Arial"/>
          <w:sz w:val="16"/>
          <w:szCs w:val="16"/>
        </w:rPr>
        <w:t>, </w:t>
      </w:r>
      <w:r w:rsidRPr="00677B01">
        <w:rPr>
          <w:rFonts w:ascii="Arial" w:hAnsi="Arial" w:cs="Arial"/>
          <w:i/>
          <w:iCs/>
          <w:sz w:val="16"/>
          <w:szCs w:val="16"/>
        </w:rPr>
        <w:t>9</w:t>
      </w:r>
      <w:r w:rsidRPr="00677B01">
        <w:rPr>
          <w:rFonts w:ascii="Arial" w:hAnsi="Arial" w:cs="Arial"/>
          <w:sz w:val="16"/>
          <w:szCs w:val="16"/>
        </w:rPr>
        <w:t xml:space="preserve">(12), </w:t>
      </w:r>
      <w:r w:rsidRPr="00677B01">
        <w:rPr>
          <w:rFonts w:ascii="Arial" w:hAnsi="Arial" w:cs="Arial"/>
          <w:i/>
          <w:iCs/>
          <w:sz w:val="16"/>
          <w:szCs w:val="16"/>
        </w:rPr>
        <w:t>pp.1-30.</w:t>
      </w:r>
      <w:r w:rsidRPr="00677B01">
        <w:rPr>
          <w:rFonts w:ascii="Arial" w:hAnsi="Arial" w:cs="Arial"/>
          <w:sz w:val="16"/>
          <w:szCs w:val="16"/>
        </w:rPr>
        <w:t xml:space="preserve"> Available at: </w:t>
      </w:r>
      <w:hyperlink r:id="rId14" w:history="1">
        <w:r w:rsidRPr="00677B01">
          <w:rPr>
            <w:rStyle w:val="Hyperlink"/>
            <w:rFonts w:ascii="Arial" w:hAnsi="Arial" w:cs="Arial"/>
            <w:sz w:val="16"/>
            <w:szCs w:val="16"/>
          </w:rPr>
          <w:t>https://www.scirp.org/journal/paperinformation?paperid=121845</w:t>
        </w:r>
      </w:hyperlink>
    </w:p>
    <w:p w14:paraId="632FB7F9" w14:textId="77777777" w:rsidR="00677B01" w:rsidRPr="00677B01" w:rsidRDefault="00677B01" w:rsidP="00677B01">
      <w:pPr>
        <w:rPr>
          <w:rFonts w:ascii="Arial" w:hAnsi="Arial" w:cs="Arial"/>
          <w:sz w:val="16"/>
          <w:szCs w:val="16"/>
          <w:lang w:val="en-GB"/>
        </w:rPr>
      </w:pPr>
      <w:r w:rsidRPr="00677B01">
        <w:rPr>
          <w:rFonts w:ascii="Arial" w:hAnsi="Arial" w:cs="Arial"/>
          <w:sz w:val="16"/>
          <w:szCs w:val="16"/>
        </w:rPr>
        <w:lastRenderedPageBreak/>
        <w:t xml:space="preserve">Kara, E., (2018) ‘A contemporary approach for strategic management in the tourism sector: </w:t>
      </w:r>
      <w:proofErr w:type="spellStart"/>
      <w:r w:rsidRPr="00677B01">
        <w:rPr>
          <w:rFonts w:ascii="Arial" w:hAnsi="Arial" w:cs="Arial"/>
          <w:sz w:val="16"/>
          <w:szCs w:val="16"/>
        </w:rPr>
        <w:t>pestel</w:t>
      </w:r>
      <w:proofErr w:type="spellEnd"/>
      <w:r w:rsidRPr="00677B01">
        <w:rPr>
          <w:rFonts w:ascii="Arial" w:hAnsi="Arial" w:cs="Arial"/>
          <w:sz w:val="16"/>
          <w:szCs w:val="16"/>
        </w:rPr>
        <w:t xml:space="preserve"> analysis on the city </w:t>
      </w:r>
      <w:proofErr w:type="spellStart"/>
      <w:r w:rsidRPr="00677B01">
        <w:rPr>
          <w:rFonts w:ascii="Arial" w:hAnsi="Arial" w:cs="Arial"/>
          <w:sz w:val="16"/>
          <w:szCs w:val="16"/>
        </w:rPr>
        <w:t>Muğla</w:t>
      </w:r>
      <w:proofErr w:type="spellEnd"/>
      <w:r w:rsidRPr="00677B01">
        <w:rPr>
          <w:rFonts w:ascii="Arial" w:hAnsi="Arial" w:cs="Arial"/>
          <w:sz w:val="16"/>
          <w:szCs w:val="16"/>
        </w:rPr>
        <w:t>, Turkey,’ </w:t>
      </w:r>
      <w:proofErr w:type="spellStart"/>
      <w:r w:rsidRPr="00677B01">
        <w:rPr>
          <w:rFonts w:ascii="Arial" w:hAnsi="Arial" w:cs="Arial"/>
          <w:i/>
          <w:iCs/>
          <w:sz w:val="16"/>
          <w:szCs w:val="16"/>
        </w:rPr>
        <w:t>İşletme</w:t>
      </w:r>
      <w:proofErr w:type="spellEnd"/>
      <w:r w:rsidRPr="00677B01">
        <w:rPr>
          <w:rFonts w:ascii="Arial" w:hAnsi="Arial" w:cs="Arial"/>
          <w:i/>
          <w:iCs/>
          <w:sz w:val="16"/>
          <w:szCs w:val="16"/>
        </w:rPr>
        <w:t xml:space="preserve"> </w:t>
      </w:r>
      <w:proofErr w:type="spellStart"/>
      <w:r w:rsidRPr="00677B01">
        <w:rPr>
          <w:rFonts w:ascii="Arial" w:hAnsi="Arial" w:cs="Arial"/>
          <w:i/>
          <w:iCs/>
          <w:sz w:val="16"/>
          <w:szCs w:val="16"/>
        </w:rPr>
        <w:t>Araştırmaları</w:t>
      </w:r>
      <w:proofErr w:type="spellEnd"/>
      <w:r w:rsidRPr="00677B01">
        <w:rPr>
          <w:rFonts w:ascii="Arial" w:hAnsi="Arial" w:cs="Arial"/>
          <w:i/>
          <w:iCs/>
          <w:sz w:val="16"/>
          <w:szCs w:val="16"/>
        </w:rPr>
        <w:t xml:space="preserve"> </w:t>
      </w:r>
      <w:proofErr w:type="spellStart"/>
      <w:r w:rsidRPr="00677B01">
        <w:rPr>
          <w:rFonts w:ascii="Arial" w:hAnsi="Arial" w:cs="Arial"/>
          <w:i/>
          <w:iCs/>
          <w:sz w:val="16"/>
          <w:szCs w:val="16"/>
        </w:rPr>
        <w:t>Dergisi</w:t>
      </w:r>
      <w:proofErr w:type="spellEnd"/>
      <w:r w:rsidRPr="00677B01">
        <w:rPr>
          <w:rFonts w:ascii="Arial" w:hAnsi="Arial" w:cs="Arial"/>
          <w:i/>
          <w:iCs/>
          <w:sz w:val="16"/>
          <w:szCs w:val="16"/>
        </w:rPr>
        <w:t>, 10(2), pp.598-608.</w:t>
      </w:r>
      <w:r w:rsidRPr="00677B01">
        <w:rPr>
          <w:rFonts w:ascii="Arial" w:hAnsi="Arial" w:cs="Arial"/>
          <w:sz w:val="16"/>
          <w:szCs w:val="16"/>
        </w:rPr>
        <w:t xml:space="preserve"> Available at: </w:t>
      </w:r>
      <w:hyperlink r:id="rId15" w:history="1">
        <w:r w:rsidRPr="00677B01">
          <w:rPr>
            <w:rStyle w:val="Hyperlink"/>
            <w:rFonts w:ascii="Arial" w:hAnsi="Arial" w:cs="Arial"/>
            <w:sz w:val="16"/>
            <w:szCs w:val="16"/>
          </w:rPr>
          <w:t>https://www.ceeol.com/search/article-detail?id=687923</w:t>
        </w:r>
      </w:hyperlink>
    </w:p>
    <w:p w14:paraId="38B1B914" w14:textId="77777777" w:rsidR="00677B01" w:rsidRPr="00677B01" w:rsidRDefault="00677B01" w:rsidP="00677B01">
      <w:pPr>
        <w:rPr>
          <w:rFonts w:ascii="Arial" w:hAnsi="Arial" w:cs="Arial"/>
          <w:sz w:val="16"/>
          <w:szCs w:val="16"/>
          <w:lang w:val="en-GB"/>
        </w:rPr>
      </w:pPr>
      <w:proofErr w:type="spellStart"/>
      <w:r w:rsidRPr="00677B01">
        <w:rPr>
          <w:rFonts w:ascii="Arial" w:hAnsi="Arial" w:cs="Arial"/>
          <w:sz w:val="16"/>
          <w:szCs w:val="16"/>
        </w:rPr>
        <w:t>Khongrat</w:t>
      </w:r>
      <w:proofErr w:type="spellEnd"/>
      <w:r w:rsidRPr="00677B01">
        <w:rPr>
          <w:rFonts w:ascii="Arial" w:hAnsi="Arial" w:cs="Arial"/>
          <w:sz w:val="16"/>
          <w:szCs w:val="16"/>
        </w:rPr>
        <w:t>, E. (2021) ‘Destination Branding, Destination image and Influenced by Destination Selection oleh Meeting Planners Existing Destination,’ </w:t>
      </w:r>
      <w:r w:rsidRPr="00677B01">
        <w:rPr>
          <w:rFonts w:ascii="Arial" w:hAnsi="Arial" w:cs="Arial"/>
          <w:i/>
          <w:iCs/>
          <w:sz w:val="16"/>
          <w:szCs w:val="16"/>
        </w:rPr>
        <w:t>Journal of Event, Travel and Tour Management, 1(1), pp.1-6.</w:t>
      </w:r>
      <w:r w:rsidRPr="00677B01">
        <w:rPr>
          <w:rFonts w:ascii="Arial" w:hAnsi="Arial" w:cs="Arial"/>
          <w:sz w:val="16"/>
          <w:szCs w:val="16"/>
        </w:rPr>
        <w:t xml:space="preserve"> Available at: </w:t>
      </w:r>
      <w:hyperlink r:id="rId16" w:history="1">
        <w:r w:rsidRPr="00677B01">
          <w:rPr>
            <w:rStyle w:val="Hyperlink"/>
            <w:rFonts w:ascii="Arial" w:hAnsi="Arial" w:cs="Arial"/>
            <w:sz w:val="16"/>
            <w:szCs w:val="16"/>
          </w:rPr>
          <w:t>https://journal.poltekpar-nhi.ac.id/index.php/jett/article/view/613</w:t>
        </w:r>
      </w:hyperlink>
    </w:p>
    <w:p w14:paraId="15160424" w14:textId="77777777" w:rsidR="00677B01" w:rsidRPr="00677B01" w:rsidRDefault="00677B01" w:rsidP="00677B01">
      <w:pPr>
        <w:rPr>
          <w:rFonts w:ascii="Arial" w:hAnsi="Arial" w:cs="Arial"/>
          <w:sz w:val="16"/>
          <w:szCs w:val="16"/>
          <w:lang w:val="en-GB"/>
        </w:rPr>
      </w:pPr>
      <w:r w:rsidRPr="00677B01">
        <w:rPr>
          <w:rFonts w:ascii="Arial" w:hAnsi="Arial" w:cs="Arial"/>
          <w:sz w:val="16"/>
          <w:szCs w:val="16"/>
        </w:rPr>
        <w:t xml:space="preserve">Kitchen, E., (2022) ‘Strategic event planning,’ </w:t>
      </w:r>
      <w:r w:rsidRPr="00677B01">
        <w:rPr>
          <w:rFonts w:ascii="Arial" w:hAnsi="Arial" w:cs="Arial"/>
          <w:i/>
          <w:iCs/>
          <w:sz w:val="16"/>
          <w:szCs w:val="16"/>
        </w:rPr>
        <w:t>In </w:t>
      </w:r>
      <w:proofErr w:type="gramStart"/>
      <w:r w:rsidRPr="00677B01">
        <w:rPr>
          <w:rFonts w:ascii="Arial" w:hAnsi="Arial" w:cs="Arial"/>
          <w:i/>
          <w:iCs/>
          <w:sz w:val="16"/>
          <w:szCs w:val="16"/>
        </w:rPr>
        <w:t>The</w:t>
      </w:r>
      <w:proofErr w:type="gramEnd"/>
      <w:r w:rsidRPr="00677B01">
        <w:rPr>
          <w:rFonts w:ascii="Arial" w:hAnsi="Arial" w:cs="Arial"/>
          <w:i/>
          <w:iCs/>
          <w:sz w:val="16"/>
          <w:szCs w:val="16"/>
        </w:rPr>
        <w:t xml:space="preserve"> Routledge Handbook of Business Events</w:t>
      </w:r>
      <w:r w:rsidRPr="00677B01">
        <w:rPr>
          <w:rFonts w:ascii="Arial" w:hAnsi="Arial" w:cs="Arial"/>
          <w:sz w:val="16"/>
          <w:szCs w:val="16"/>
        </w:rPr>
        <w:t> (pp. 32-42</w:t>
      </w:r>
      <w:r w:rsidRPr="00677B01">
        <w:rPr>
          <w:rFonts w:ascii="Arial" w:hAnsi="Arial" w:cs="Arial"/>
          <w:i/>
          <w:iCs/>
          <w:sz w:val="16"/>
          <w:szCs w:val="16"/>
        </w:rPr>
        <w:t>)- Routledge.</w:t>
      </w:r>
      <w:r w:rsidRPr="00677B01">
        <w:rPr>
          <w:rFonts w:ascii="Arial" w:hAnsi="Arial" w:cs="Arial"/>
          <w:sz w:val="16"/>
          <w:szCs w:val="16"/>
        </w:rPr>
        <w:t xml:space="preserve"> Available: </w:t>
      </w:r>
      <w:hyperlink r:id="rId17" w:history="1">
        <w:r w:rsidRPr="00677B01">
          <w:rPr>
            <w:rStyle w:val="Hyperlink"/>
            <w:rFonts w:ascii="Arial" w:hAnsi="Arial" w:cs="Arial"/>
            <w:sz w:val="16"/>
            <w:szCs w:val="16"/>
          </w:rPr>
          <w:t>https://api.taylorfrancis.com/content/chapters/edit/download?identifierName=doi&amp;identifierValue=10.4324/9781315210568-5&amp;type=chapterpdf</w:t>
        </w:r>
      </w:hyperlink>
    </w:p>
    <w:p w14:paraId="08A9A4AF" w14:textId="77777777" w:rsidR="00677B01" w:rsidRDefault="00677B01" w:rsidP="00677B01">
      <w:pPr>
        <w:rPr>
          <w:rFonts w:ascii="Arial" w:hAnsi="Arial" w:cs="Arial"/>
          <w:sz w:val="16"/>
          <w:szCs w:val="16"/>
          <w:lang w:val="en-GB"/>
        </w:rPr>
      </w:pPr>
      <w:r w:rsidRPr="00677B01">
        <w:rPr>
          <w:rFonts w:ascii="Arial" w:hAnsi="Arial" w:cs="Arial"/>
          <w:sz w:val="16"/>
          <w:szCs w:val="16"/>
        </w:rPr>
        <w:t xml:space="preserve">Lim, C. and Zhu, L., (2018) ‘Examining the link between meetings, incentives, exhibitions, and conventions (MICE) and tourism demand using </w:t>
      </w:r>
      <w:proofErr w:type="spellStart"/>
      <w:r w:rsidRPr="00677B01">
        <w:rPr>
          <w:rFonts w:ascii="Arial" w:hAnsi="Arial" w:cs="Arial"/>
          <w:sz w:val="16"/>
          <w:szCs w:val="16"/>
        </w:rPr>
        <w:t>generalised</w:t>
      </w:r>
      <w:proofErr w:type="spellEnd"/>
      <w:r w:rsidRPr="00677B01">
        <w:rPr>
          <w:rFonts w:ascii="Arial" w:hAnsi="Arial" w:cs="Arial"/>
          <w:sz w:val="16"/>
          <w:szCs w:val="16"/>
        </w:rPr>
        <w:t xml:space="preserve"> methods of moments (GMM): the case of Singapore,’ </w:t>
      </w:r>
      <w:r w:rsidRPr="00677B01">
        <w:rPr>
          <w:rFonts w:ascii="Arial" w:hAnsi="Arial" w:cs="Arial"/>
          <w:i/>
          <w:iCs/>
          <w:sz w:val="16"/>
          <w:szCs w:val="16"/>
        </w:rPr>
        <w:t>Journal of Travel &amp; Tourism Marketing, 35(7), pp.846-855.</w:t>
      </w:r>
      <w:r w:rsidRPr="00677B01">
        <w:rPr>
          <w:rFonts w:ascii="Arial" w:hAnsi="Arial" w:cs="Arial"/>
          <w:sz w:val="16"/>
          <w:szCs w:val="16"/>
        </w:rPr>
        <w:t xml:space="preserve"> Available at: </w:t>
      </w:r>
      <w:hyperlink r:id="rId18" w:history="1">
        <w:r w:rsidRPr="00677B01">
          <w:rPr>
            <w:rStyle w:val="Hyperlink"/>
            <w:rFonts w:ascii="Arial" w:hAnsi="Arial" w:cs="Arial"/>
            <w:sz w:val="16"/>
            <w:szCs w:val="16"/>
          </w:rPr>
          <w:t>https://www.tandfonline.com/doi/abs/10.1080/10548408.2018.1435334</w:t>
        </w:r>
      </w:hyperlink>
    </w:p>
    <w:p w14:paraId="42A52EAC" w14:textId="77777777" w:rsidR="00177B98" w:rsidRPr="00177B98" w:rsidRDefault="00177B98" w:rsidP="00177B98">
      <w:pPr>
        <w:rPr>
          <w:rFonts w:ascii="Arial" w:hAnsi="Arial" w:cs="Arial"/>
          <w:sz w:val="16"/>
          <w:szCs w:val="16"/>
          <w:lang w:val="en-GB"/>
        </w:rPr>
      </w:pPr>
      <w:r w:rsidRPr="00177B98">
        <w:rPr>
          <w:rFonts w:ascii="Arial" w:hAnsi="Arial" w:cs="Arial"/>
          <w:sz w:val="16"/>
          <w:szCs w:val="16"/>
        </w:rPr>
        <w:t>Liu, X., Seevers, R. and Lin, H., (2022) ‘Employability skills for MICE management in the context of ICTs,’ </w:t>
      </w:r>
      <w:proofErr w:type="spellStart"/>
      <w:r w:rsidRPr="00177B98">
        <w:rPr>
          <w:rFonts w:ascii="Arial" w:hAnsi="Arial" w:cs="Arial"/>
          <w:i/>
          <w:iCs/>
          <w:sz w:val="16"/>
          <w:szCs w:val="16"/>
        </w:rPr>
        <w:t>Plos</w:t>
      </w:r>
      <w:proofErr w:type="spellEnd"/>
      <w:r w:rsidRPr="00177B98">
        <w:rPr>
          <w:rFonts w:ascii="Arial" w:hAnsi="Arial" w:cs="Arial"/>
          <w:i/>
          <w:iCs/>
          <w:sz w:val="16"/>
          <w:szCs w:val="16"/>
        </w:rPr>
        <w:t xml:space="preserve"> one</w:t>
      </w:r>
      <w:r w:rsidRPr="00177B98">
        <w:rPr>
          <w:rFonts w:ascii="Arial" w:hAnsi="Arial" w:cs="Arial"/>
          <w:sz w:val="16"/>
          <w:szCs w:val="16"/>
        </w:rPr>
        <w:t>, </w:t>
      </w:r>
      <w:r w:rsidRPr="00177B98">
        <w:rPr>
          <w:rFonts w:ascii="Arial" w:hAnsi="Arial" w:cs="Arial"/>
          <w:i/>
          <w:iCs/>
          <w:sz w:val="16"/>
          <w:szCs w:val="16"/>
        </w:rPr>
        <w:t>17</w:t>
      </w:r>
      <w:r w:rsidRPr="00177B98">
        <w:rPr>
          <w:rFonts w:ascii="Arial" w:hAnsi="Arial" w:cs="Arial"/>
          <w:sz w:val="16"/>
          <w:szCs w:val="16"/>
        </w:rPr>
        <w:t>(7</w:t>
      </w:r>
      <w:r w:rsidRPr="00177B98">
        <w:rPr>
          <w:rFonts w:ascii="Arial" w:hAnsi="Arial" w:cs="Arial"/>
          <w:i/>
          <w:iCs/>
          <w:sz w:val="16"/>
          <w:szCs w:val="16"/>
        </w:rPr>
        <w:t>), p.e0271430.</w:t>
      </w:r>
      <w:r w:rsidRPr="00177B98">
        <w:rPr>
          <w:rFonts w:ascii="Arial" w:hAnsi="Arial" w:cs="Arial"/>
          <w:sz w:val="16"/>
          <w:szCs w:val="16"/>
        </w:rPr>
        <w:t xml:space="preserve"> Available at: </w:t>
      </w:r>
      <w:hyperlink r:id="rId19" w:history="1">
        <w:r w:rsidRPr="00177B98">
          <w:rPr>
            <w:rStyle w:val="Hyperlink"/>
            <w:rFonts w:ascii="Arial" w:hAnsi="Arial" w:cs="Arial"/>
            <w:sz w:val="16"/>
            <w:szCs w:val="16"/>
          </w:rPr>
          <w:t>https://journals.plos.org/plosone/article?id=10.1371/journal.pone.0271430</w:t>
        </w:r>
      </w:hyperlink>
    </w:p>
    <w:p w14:paraId="55FC6289" w14:textId="77777777" w:rsidR="00177B98" w:rsidRPr="00177B98" w:rsidRDefault="00177B98" w:rsidP="00177B98">
      <w:pPr>
        <w:rPr>
          <w:rFonts w:ascii="Arial" w:hAnsi="Arial" w:cs="Arial"/>
          <w:sz w:val="16"/>
          <w:szCs w:val="16"/>
          <w:lang w:val="en-GB"/>
        </w:rPr>
      </w:pPr>
      <w:r w:rsidRPr="00177B98">
        <w:rPr>
          <w:rFonts w:ascii="Arial" w:hAnsi="Arial" w:cs="Arial"/>
          <w:sz w:val="16"/>
          <w:szCs w:val="16"/>
        </w:rPr>
        <w:t xml:space="preserve">McCartney, </w:t>
      </w:r>
      <w:proofErr w:type="gramStart"/>
      <w:r w:rsidRPr="00177B98">
        <w:rPr>
          <w:rFonts w:ascii="Arial" w:hAnsi="Arial" w:cs="Arial"/>
          <w:sz w:val="16"/>
          <w:szCs w:val="16"/>
        </w:rPr>
        <w:t>G.</w:t>
      </w:r>
      <w:proofErr w:type="gramEnd"/>
      <w:r w:rsidRPr="00177B98">
        <w:rPr>
          <w:rFonts w:ascii="Arial" w:hAnsi="Arial" w:cs="Arial"/>
          <w:sz w:val="16"/>
          <w:szCs w:val="16"/>
        </w:rPr>
        <w:t xml:space="preserve"> and Leong, V.M.W., (2018, January) ‘An examination of the impact of green impressions by delegates toward a trade show,’ In </w:t>
      </w:r>
      <w:r w:rsidRPr="00177B98">
        <w:rPr>
          <w:rFonts w:ascii="Arial" w:hAnsi="Arial" w:cs="Arial"/>
          <w:i/>
          <w:iCs/>
          <w:sz w:val="16"/>
          <w:szCs w:val="16"/>
        </w:rPr>
        <w:t xml:space="preserve">Journal of Convention &amp; Event Tourism (Vol. 19, No. 1, pp. 25-43) - Routledge. </w:t>
      </w:r>
      <w:r w:rsidRPr="00177B98">
        <w:rPr>
          <w:rFonts w:ascii="Arial" w:hAnsi="Arial" w:cs="Arial"/>
          <w:sz w:val="16"/>
          <w:szCs w:val="16"/>
        </w:rPr>
        <w:t xml:space="preserve">Available at: </w:t>
      </w:r>
      <w:hyperlink r:id="rId20" w:history="1">
        <w:r w:rsidRPr="00177B98">
          <w:rPr>
            <w:rStyle w:val="Hyperlink"/>
            <w:rFonts w:ascii="Arial" w:hAnsi="Arial" w:cs="Arial"/>
            <w:sz w:val="16"/>
            <w:szCs w:val="16"/>
          </w:rPr>
          <w:t>https://www.tandfonline.com/doi/abs/10.1080/15470148.2017.1367980</w:t>
        </w:r>
      </w:hyperlink>
    </w:p>
    <w:p w14:paraId="4E5D0ABE" w14:textId="77777777" w:rsidR="00177B98" w:rsidRPr="00177B98" w:rsidRDefault="00177B98" w:rsidP="00177B98">
      <w:pPr>
        <w:rPr>
          <w:rFonts w:ascii="Arial" w:hAnsi="Arial" w:cs="Arial"/>
          <w:sz w:val="16"/>
          <w:szCs w:val="16"/>
          <w:lang w:val="en-GB"/>
        </w:rPr>
      </w:pPr>
      <w:r w:rsidRPr="00177B98">
        <w:rPr>
          <w:rFonts w:ascii="Arial" w:hAnsi="Arial" w:cs="Arial"/>
          <w:sz w:val="16"/>
          <w:szCs w:val="16"/>
        </w:rPr>
        <w:t xml:space="preserve">Millar, </w:t>
      </w:r>
      <w:proofErr w:type="gramStart"/>
      <w:r w:rsidRPr="00177B98">
        <w:rPr>
          <w:rFonts w:ascii="Arial" w:hAnsi="Arial" w:cs="Arial"/>
          <w:sz w:val="16"/>
          <w:szCs w:val="16"/>
        </w:rPr>
        <w:t>M.</w:t>
      </w:r>
      <w:proofErr w:type="gramEnd"/>
      <w:r w:rsidRPr="00177B98">
        <w:rPr>
          <w:rFonts w:ascii="Arial" w:hAnsi="Arial" w:cs="Arial"/>
          <w:sz w:val="16"/>
          <w:szCs w:val="16"/>
        </w:rPr>
        <w:t xml:space="preserve"> and Park, S.Y., (2018) ‘Industry professionals' perceptions of sustainability in meeting and event education,’ </w:t>
      </w:r>
      <w:r w:rsidRPr="00177B98">
        <w:rPr>
          <w:rFonts w:ascii="Arial" w:hAnsi="Arial" w:cs="Arial"/>
          <w:i/>
          <w:iCs/>
          <w:sz w:val="16"/>
          <w:szCs w:val="16"/>
        </w:rPr>
        <w:t>Journal of Teaching in Travel &amp; Tourism</w:t>
      </w:r>
      <w:r w:rsidRPr="00177B98">
        <w:rPr>
          <w:rFonts w:ascii="Arial" w:hAnsi="Arial" w:cs="Arial"/>
          <w:sz w:val="16"/>
          <w:szCs w:val="16"/>
        </w:rPr>
        <w:t>, </w:t>
      </w:r>
      <w:r w:rsidRPr="00177B98">
        <w:rPr>
          <w:rFonts w:ascii="Arial" w:hAnsi="Arial" w:cs="Arial"/>
          <w:i/>
          <w:iCs/>
          <w:sz w:val="16"/>
          <w:szCs w:val="16"/>
        </w:rPr>
        <w:t>18(2), pp.123-137.</w:t>
      </w:r>
      <w:r w:rsidRPr="00177B98">
        <w:rPr>
          <w:rFonts w:ascii="Arial" w:hAnsi="Arial" w:cs="Arial"/>
          <w:sz w:val="16"/>
          <w:szCs w:val="16"/>
        </w:rPr>
        <w:t xml:space="preserve"> Available at: </w:t>
      </w:r>
      <w:hyperlink r:id="rId21" w:history="1">
        <w:r w:rsidRPr="00177B98">
          <w:rPr>
            <w:rStyle w:val="Hyperlink"/>
            <w:rFonts w:ascii="Arial" w:hAnsi="Arial" w:cs="Arial"/>
            <w:sz w:val="16"/>
            <w:szCs w:val="16"/>
          </w:rPr>
          <w:t>https://www.tandfonline.com/doi/abs/10.1080/15313220.2017.1416727</w:t>
        </w:r>
      </w:hyperlink>
    </w:p>
    <w:p w14:paraId="62720738" w14:textId="77777777" w:rsidR="00177B98" w:rsidRPr="00177B98" w:rsidRDefault="00177B98" w:rsidP="00177B98">
      <w:pPr>
        <w:rPr>
          <w:rFonts w:ascii="Arial" w:hAnsi="Arial" w:cs="Arial"/>
          <w:sz w:val="16"/>
          <w:szCs w:val="16"/>
          <w:lang w:val="en-GB"/>
        </w:rPr>
      </w:pPr>
      <w:r w:rsidRPr="00177B98">
        <w:rPr>
          <w:rFonts w:ascii="Arial" w:hAnsi="Arial" w:cs="Arial"/>
          <w:sz w:val="16"/>
          <w:szCs w:val="16"/>
        </w:rPr>
        <w:t xml:space="preserve">Muhammad, S.A., Nurul, A.M., Nurin, U., </w:t>
      </w:r>
      <w:proofErr w:type="spellStart"/>
      <w:r w:rsidRPr="00177B98">
        <w:rPr>
          <w:rFonts w:ascii="Arial" w:hAnsi="Arial" w:cs="Arial"/>
          <w:sz w:val="16"/>
          <w:szCs w:val="16"/>
        </w:rPr>
        <w:t>Nadiahtul</w:t>
      </w:r>
      <w:proofErr w:type="spellEnd"/>
      <w:r w:rsidRPr="00177B98">
        <w:rPr>
          <w:rFonts w:ascii="Arial" w:hAnsi="Arial" w:cs="Arial"/>
          <w:sz w:val="16"/>
          <w:szCs w:val="16"/>
        </w:rPr>
        <w:t xml:space="preserve">, A.S. and </w:t>
      </w:r>
      <w:proofErr w:type="spellStart"/>
      <w:r w:rsidRPr="00177B98">
        <w:rPr>
          <w:rFonts w:ascii="Arial" w:hAnsi="Arial" w:cs="Arial"/>
          <w:sz w:val="16"/>
          <w:szCs w:val="16"/>
        </w:rPr>
        <w:t>Hassnah</w:t>
      </w:r>
      <w:proofErr w:type="spellEnd"/>
      <w:r w:rsidRPr="00177B98">
        <w:rPr>
          <w:rFonts w:ascii="Arial" w:hAnsi="Arial" w:cs="Arial"/>
          <w:sz w:val="16"/>
          <w:szCs w:val="16"/>
        </w:rPr>
        <w:t>, W., (2020) ‘Key success factors toward MICE industry: a systematic literature review,’ </w:t>
      </w:r>
      <w:r w:rsidRPr="00177B98">
        <w:rPr>
          <w:rFonts w:ascii="Arial" w:hAnsi="Arial" w:cs="Arial"/>
          <w:i/>
          <w:iCs/>
          <w:sz w:val="16"/>
          <w:szCs w:val="16"/>
        </w:rPr>
        <w:t>Journal of Tourism, Hospitality and Culinary Arts</w:t>
      </w:r>
      <w:r w:rsidRPr="00177B98">
        <w:rPr>
          <w:rFonts w:ascii="Arial" w:hAnsi="Arial" w:cs="Arial"/>
          <w:sz w:val="16"/>
          <w:szCs w:val="16"/>
        </w:rPr>
        <w:t>, </w:t>
      </w:r>
      <w:r w:rsidRPr="00177B98">
        <w:rPr>
          <w:rFonts w:ascii="Arial" w:hAnsi="Arial" w:cs="Arial"/>
          <w:i/>
          <w:iCs/>
          <w:sz w:val="16"/>
          <w:szCs w:val="16"/>
        </w:rPr>
        <w:t>12(1), pp.188-221.</w:t>
      </w:r>
      <w:r w:rsidRPr="00177B98">
        <w:rPr>
          <w:rFonts w:ascii="Arial" w:hAnsi="Arial" w:cs="Arial"/>
          <w:sz w:val="16"/>
          <w:szCs w:val="16"/>
        </w:rPr>
        <w:t xml:space="preserve"> Available at: </w:t>
      </w:r>
      <w:hyperlink r:id="rId22" w:history="1">
        <w:r w:rsidRPr="00177B98">
          <w:rPr>
            <w:rStyle w:val="Hyperlink"/>
            <w:rFonts w:ascii="Arial" w:hAnsi="Arial" w:cs="Arial"/>
            <w:sz w:val="16"/>
            <w:szCs w:val="16"/>
          </w:rPr>
          <w:t>https://www.cabdirect.org/cabdirect/abstract/20203279605</w:t>
        </w:r>
      </w:hyperlink>
    </w:p>
    <w:p w14:paraId="4B8BD446" w14:textId="77777777" w:rsidR="00177B98" w:rsidRPr="00177B98" w:rsidRDefault="00177B98" w:rsidP="00177B98">
      <w:pPr>
        <w:rPr>
          <w:rFonts w:ascii="Arial" w:hAnsi="Arial" w:cs="Arial"/>
          <w:sz w:val="16"/>
          <w:szCs w:val="16"/>
          <w:lang w:val="en-GB"/>
        </w:rPr>
      </w:pPr>
      <w:proofErr w:type="spellStart"/>
      <w:r w:rsidRPr="00177B98">
        <w:rPr>
          <w:rFonts w:ascii="Arial" w:hAnsi="Arial" w:cs="Arial"/>
          <w:sz w:val="16"/>
          <w:szCs w:val="16"/>
        </w:rPr>
        <w:t>Naruetharadhol</w:t>
      </w:r>
      <w:proofErr w:type="spellEnd"/>
      <w:r w:rsidRPr="00177B98">
        <w:rPr>
          <w:rFonts w:ascii="Arial" w:hAnsi="Arial" w:cs="Arial"/>
          <w:sz w:val="16"/>
          <w:szCs w:val="16"/>
        </w:rPr>
        <w:t xml:space="preserve">, P., Boonmee, K. and </w:t>
      </w:r>
      <w:proofErr w:type="spellStart"/>
      <w:r w:rsidRPr="00177B98">
        <w:rPr>
          <w:rFonts w:ascii="Arial" w:hAnsi="Arial" w:cs="Arial"/>
          <w:sz w:val="16"/>
          <w:szCs w:val="16"/>
        </w:rPr>
        <w:t>Hengboriboon</w:t>
      </w:r>
      <w:proofErr w:type="spellEnd"/>
      <w:r w:rsidRPr="00177B98">
        <w:rPr>
          <w:rFonts w:ascii="Arial" w:hAnsi="Arial" w:cs="Arial"/>
          <w:sz w:val="16"/>
          <w:szCs w:val="16"/>
        </w:rPr>
        <w:t>, L., (2023) ‘Business event innovativeness and social capital enhancing competitive advantage,’ </w:t>
      </w:r>
      <w:r w:rsidRPr="00177B98">
        <w:rPr>
          <w:rFonts w:ascii="Arial" w:hAnsi="Arial" w:cs="Arial"/>
          <w:i/>
          <w:iCs/>
          <w:sz w:val="16"/>
          <w:szCs w:val="16"/>
        </w:rPr>
        <w:t>Cogent Social Sciences, 9(1), p.2233254.</w:t>
      </w:r>
      <w:r w:rsidRPr="00177B98">
        <w:rPr>
          <w:rFonts w:ascii="Arial" w:hAnsi="Arial" w:cs="Arial"/>
          <w:sz w:val="16"/>
          <w:szCs w:val="16"/>
        </w:rPr>
        <w:t xml:space="preserve"> Available at: </w:t>
      </w:r>
      <w:hyperlink r:id="rId23" w:history="1">
        <w:r w:rsidRPr="00177B98">
          <w:rPr>
            <w:rStyle w:val="Hyperlink"/>
            <w:rFonts w:ascii="Arial" w:hAnsi="Arial" w:cs="Arial"/>
            <w:sz w:val="16"/>
            <w:szCs w:val="16"/>
          </w:rPr>
          <w:t>https://www.tandfonline.com/doi/abs/10.1080/23311886.2023.2233254</w:t>
        </w:r>
      </w:hyperlink>
    </w:p>
    <w:p w14:paraId="4E5B4E9B" w14:textId="77777777" w:rsidR="00177B98" w:rsidRPr="00177B98" w:rsidRDefault="00177B98" w:rsidP="00177B98">
      <w:pPr>
        <w:rPr>
          <w:rFonts w:ascii="Arial" w:hAnsi="Arial" w:cs="Arial"/>
          <w:sz w:val="16"/>
          <w:szCs w:val="16"/>
          <w:lang w:val="en-GB"/>
        </w:rPr>
      </w:pPr>
      <w:proofErr w:type="spellStart"/>
      <w:r w:rsidRPr="00177B98">
        <w:rPr>
          <w:rFonts w:ascii="Arial" w:hAnsi="Arial" w:cs="Arial"/>
          <w:sz w:val="16"/>
          <w:szCs w:val="16"/>
        </w:rPr>
        <w:t>Ramely</w:t>
      </w:r>
      <w:proofErr w:type="spellEnd"/>
      <w:r w:rsidRPr="00177B98">
        <w:rPr>
          <w:rFonts w:ascii="Arial" w:hAnsi="Arial" w:cs="Arial"/>
          <w:sz w:val="16"/>
          <w:szCs w:val="16"/>
        </w:rPr>
        <w:t xml:space="preserve">, A., Ab Talib, M.F., Ahmad, </w:t>
      </w:r>
      <w:proofErr w:type="gramStart"/>
      <w:r w:rsidRPr="00177B98">
        <w:rPr>
          <w:rFonts w:ascii="Arial" w:hAnsi="Arial" w:cs="Arial"/>
          <w:sz w:val="16"/>
          <w:szCs w:val="16"/>
        </w:rPr>
        <w:t>R.</w:t>
      </w:r>
      <w:proofErr w:type="gramEnd"/>
      <w:r w:rsidRPr="00177B98">
        <w:rPr>
          <w:rFonts w:ascii="Arial" w:hAnsi="Arial" w:cs="Arial"/>
          <w:sz w:val="16"/>
          <w:szCs w:val="16"/>
        </w:rPr>
        <w:t xml:space="preserve"> and Mat Yusof, N.A., (2023) ‘Examining PESTEL Analysis of Event Businesses in Malaysia,’ </w:t>
      </w:r>
      <w:r w:rsidRPr="00177B98">
        <w:rPr>
          <w:rFonts w:ascii="Arial" w:hAnsi="Arial" w:cs="Arial"/>
          <w:i/>
          <w:iCs/>
          <w:sz w:val="16"/>
          <w:szCs w:val="16"/>
        </w:rPr>
        <w:t>Journal of Event, Tourism and Hospitality Studies (JETH), 3, pp.57-79.</w:t>
      </w:r>
      <w:r w:rsidRPr="00177B98">
        <w:rPr>
          <w:rFonts w:ascii="Arial" w:hAnsi="Arial" w:cs="Arial"/>
          <w:sz w:val="16"/>
          <w:szCs w:val="16"/>
        </w:rPr>
        <w:t xml:space="preserve"> Available at: </w:t>
      </w:r>
      <w:hyperlink r:id="rId24" w:history="1">
        <w:r w:rsidRPr="00177B98">
          <w:rPr>
            <w:rStyle w:val="Hyperlink"/>
            <w:rFonts w:ascii="Arial" w:hAnsi="Arial" w:cs="Arial"/>
            <w:sz w:val="16"/>
            <w:szCs w:val="16"/>
          </w:rPr>
          <w:t>https://repo.uum.edu.my/id/eprint/30125/</w:t>
        </w:r>
      </w:hyperlink>
    </w:p>
    <w:p w14:paraId="1FE36D99" w14:textId="77777777" w:rsidR="00177B98" w:rsidRPr="00177B98" w:rsidRDefault="00177B98" w:rsidP="00177B98">
      <w:pPr>
        <w:rPr>
          <w:rFonts w:ascii="Arial" w:hAnsi="Arial" w:cs="Arial"/>
          <w:sz w:val="16"/>
          <w:szCs w:val="16"/>
          <w:lang w:val="en-GB"/>
        </w:rPr>
      </w:pPr>
      <w:r w:rsidRPr="00177B98">
        <w:rPr>
          <w:rFonts w:ascii="Arial" w:hAnsi="Arial" w:cs="Arial"/>
          <w:sz w:val="16"/>
          <w:szCs w:val="16"/>
        </w:rPr>
        <w:t>Wada, E.K., de Oliveira, P.S.G. and Lopes, A.S., (2023) ‘HOSPITALITY AND SUSTAINABILITY: ANALYSIS OF THE CONTRIBUTION OF THE TRADE FAIR SECTOR,’ </w:t>
      </w:r>
      <w:r w:rsidRPr="00177B98">
        <w:rPr>
          <w:rFonts w:ascii="Arial" w:hAnsi="Arial" w:cs="Arial"/>
          <w:i/>
          <w:iCs/>
          <w:sz w:val="16"/>
          <w:szCs w:val="16"/>
        </w:rPr>
        <w:t xml:space="preserve">10th ADVANCES IN HOSPITALITY AND TOURISM MARKETING AND MANAGEMENT, p.211. </w:t>
      </w:r>
      <w:r w:rsidRPr="00177B98">
        <w:rPr>
          <w:rFonts w:ascii="Arial" w:hAnsi="Arial" w:cs="Arial"/>
          <w:sz w:val="16"/>
          <w:szCs w:val="16"/>
        </w:rPr>
        <w:t xml:space="preserve">Available at: </w:t>
      </w:r>
      <w:hyperlink r:id="rId25" w:history="1">
        <w:r w:rsidRPr="00177B98">
          <w:rPr>
            <w:rStyle w:val="Hyperlink"/>
            <w:rFonts w:ascii="Arial" w:hAnsi="Arial" w:cs="Arial"/>
            <w:sz w:val="16"/>
            <w:szCs w:val="16"/>
          </w:rPr>
          <w:t>https://www.cabidigitallibrary.org/doi/pdf/10.5555/20230391933#page=211</w:t>
        </w:r>
      </w:hyperlink>
    </w:p>
    <w:p w14:paraId="72F03F86" w14:textId="77777777" w:rsidR="00177B98" w:rsidRPr="00177B98" w:rsidRDefault="00177B98" w:rsidP="00177B98">
      <w:pPr>
        <w:rPr>
          <w:rFonts w:ascii="Arial" w:hAnsi="Arial" w:cs="Arial"/>
          <w:sz w:val="16"/>
          <w:szCs w:val="16"/>
          <w:lang w:val="en-GB"/>
        </w:rPr>
      </w:pPr>
      <w:r w:rsidRPr="00177B98">
        <w:rPr>
          <w:rFonts w:ascii="Arial" w:hAnsi="Arial" w:cs="Arial"/>
          <w:sz w:val="16"/>
          <w:szCs w:val="16"/>
        </w:rPr>
        <w:t>Wee, H., Mustapha, N.A. and Anas, M.S., (2021) ‘Characteristic of green event practices in mice tourism: a systematic literature review,’ </w:t>
      </w:r>
      <w:r w:rsidRPr="00177B98">
        <w:rPr>
          <w:rFonts w:ascii="Arial" w:hAnsi="Arial" w:cs="Arial"/>
          <w:i/>
          <w:iCs/>
          <w:sz w:val="16"/>
          <w:szCs w:val="16"/>
        </w:rPr>
        <w:t>International Journal of Academic Research in Business and Social Sciences, 11(16), pp.271-291</w:t>
      </w:r>
      <w:r w:rsidRPr="00177B98">
        <w:rPr>
          <w:rFonts w:ascii="Arial" w:hAnsi="Arial" w:cs="Arial"/>
          <w:sz w:val="16"/>
          <w:szCs w:val="16"/>
        </w:rPr>
        <w:t xml:space="preserve">. Available at: </w:t>
      </w:r>
      <w:hyperlink r:id="rId26" w:history="1">
        <w:r w:rsidRPr="00177B98">
          <w:rPr>
            <w:rStyle w:val="Hyperlink"/>
            <w:rFonts w:ascii="Arial" w:hAnsi="Arial" w:cs="Arial"/>
            <w:sz w:val="16"/>
            <w:szCs w:val="16"/>
          </w:rPr>
          <w:t>https://www.researchgate.net/profile/Hassnah-Wee/publication/354982398_Characteristic_of_Green_Event_Practices_in_MICE_Tourism_A_Systematic_Literature_Review/links/6156708de7bb415a5d43b0f6/Characteristic-of-Green-Event-Practices-in-MICE-Tourism-A-Systematic-Literature-Review.pdf</w:t>
        </w:r>
      </w:hyperlink>
    </w:p>
    <w:p w14:paraId="05C1F9AF" w14:textId="77777777" w:rsidR="00177B98" w:rsidRPr="00177B98" w:rsidRDefault="00177B98" w:rsidP="00177B98">
      <w:pPr>
        <w:rPr>
          <w:rFonts w:ascii="Arial" w:hAnsi="Arial" w:cs="Arial"/>
          <w:sz w:val="16"/>
          <w:szCs w:val="16"/>
          <w:lang w:val="en-GB"/>
        </w:rPr>
      </w:pPr>
      <w:r w:rsidRPr="00177B98">
        <w:rPr>
          <w:rFonts w:ascii="Arial" w:hAnsi="Arial" w:cs="Arial"/>
          <w:sz w:val="16"/>
          <w:szCs w:val="16"/>
        </w:rPr>
        <w:t>Welthagen, L.C., (2019) </w:t>
      </w:r>
      <w:r w:rsidRPr="00177B98">
        <w:rPr>
          <w:rFonts w:ascii="Arial" w:hAnsi="Arial" w:cs="Arial"/>
          <w:i/>
          <w:iCs/>
          <w:sz w:val="16"/>
          <w:szCs w:val="16"/>
        </w:rPr>
        <w:t>A conceptual framework towards conference tourism competitiveness - (Doctoral dissertation, North-West University (South Africa)- Potchefstroom Campus).</w:t>
      </w:r>
      <w:r w:rsidRPr="00177B98">
        <w:rPr>
          <w:rFonts w:ascii="Arial" w:hAnsi="Arial" w:cs="Arial"/>
          <w:sz w:val="16"/>
          <w:szCs w:val="16"/>
        </w:rPr>
        <w:t xml:space="preserve"> Available at: </w:t>
      </w:r>
      <w:hyperlink r:id="rId27" w:history="1">
        <w:r w:rsidRPr="00177B98">
          <w:rPr>
            <w:rStyle w:val="Hyperlink"/>
            <w:rFonts w:ascii="Arial" w:hAnsi="Arial" w:cs="Arial"/>
            <w:sz w:val="16"/>
            <w:szCs w:val="16"/>
          </w:rPr>
          <w:t>https://repository.nwu.ac.za/handle/10394/32741</w:t>
        </w:r>
      </w:hyperlink>
    </w:p>
    <w:p w14:paraId="7D9467BE" w14:textId="77777777" w:rsidR="00177B98" w:rsidRPr="00177B98" w:rsidRDefault="00177B98" w:rsidP="00177B98">
      <w:pPr>
        <w:rPr>
          <w:rFonts w:ascii="Arial" w:hAnsi="Arial" w:cs="Arial"/>
          <w:sz w:val="16"/>
          <w:szCs w:val="16"/>
          <w:lang w:val="en-GB"/>
        </w:rPr>
      </w:pPr>
      <w:proofErr w:type="spellStart"/>
      <w:r w:rsidRPr="00177B98">
        <w:rPr>
          <w:rFonts w:ascii="Arial" w:hAnsi="Arial" w:cs="Arial"/>
          <w:sz w:val="16"/>
          <w:szCs w:val="16"/>
        </w:rPr>
        <w:t>Yodsuwan</w:t>
      </w:r>
      <w:proofErr w:type="spellEnd"/>
      <w:r w:rsidRPr="00177B98">
        <w:rPr>
          <w:rFonts w:ascii="Arial" w:hAnsi="Arial" w:cs="Arial"/>
          <w:sz w:val="16"/>
          <w:szCs w:val="16"/>
        </w:rPr>
        <w:t xml:space="preserve">, C. and Butcher, K., (2022) ‘Building national capabilities for business events,’ </w:t>
      </w:r>
      <w:r w:rsidRPr="00177B98">
        <w:rPr>
          <w:rFonts w:ascii="Arial" w:hAnsi="Arial" w:cs="Arial"/>
          <w:i/>
          <w:iCs/>
          <w:sz w:val="16"/>
          <w:szCs w:val="16"/>
        </w:rPr>
        <w:t>In </w:t>
      </w:r>
      <w:proofErr w:type="gramStart"/>
      <w:r w:rsidRPr="00177B98">
        <w:rPr>
          <w:rFonts w:ascii="Arial" w:hAnsi="Arial" w:cs="Arial"/>
          <w:i/>
          <w:iCs/>
          <w:sz w:val="16"/>
          <w:szCs w:val="16"/>
        </w:rPr>
        <w:t>The</w:t>
      </w:r>
      <w:proofErr w:type="gramEnd"/>
      <w:r w:rsidRPr="00177B98">
        <w:rPr>
          <w:rFonts w:ascii="Arial" w:hAnsi="Arial" w:cs="Arial"/>
          <w:i/>
          <w:iCs/>
          <w:sz w:val="16"/>
          <w:szCs w:val="16"/>
        </w:rPr>
        <w:t xml:space="preserve"> Routledge Handbook of Business Events (pp. 23-31) - Routledge.</w:t>
      </w:r>
      <w:r w:rsidRPr="00177B98">
        <w:rPr>
          <w:rFonts w:ascii="Arial" w:hAnsi="Arial" w:cs="Arial"/>
          <w:sz w:val="16"/>
          <w:szCs w:val="16"/>
        </w:rPr>
        <w:t xml:space="preserve"> Available at: </w:t>
      </w:r>
      <w:hyperlink r:id="rId28" w:history="1">
        <w:r w:rsidRPr="00177B98">
          <w:rPr>
            <w:rStyle w:val="Hyperlink"/>
            <w:rFonts w:ascii="Arial" w:hAnsi="Arial" w:cs="Arial"/>
            <w:sz w:val="16"/>
            <w:szCs w:val="16"/>
          </w:rPr>
          <w:t>https://api.taylorfrancis.com/content/chapters/edit/download?identifierName=doi&amp;identifierValue=10.4324/9781315210568-4&amp;type=chapterpdf</w:t>
        </w:r>
      </w:hyperlink>
    </w:p>
    <w:p w14:paraId="4A0B8320" w14:textId="77777777" w:rsidR="00177B98" w:rsidRPr="00677B01" w:rsidRDefault="00177B98" w:rsidP="00677B01">
      <w:pPr>
        <w:rPr>
          <w:rFonts w:ascii="Arial" w:hAnsi="Arial" w:cs="Arial"/>
          <w:sz w:val="16"/>
          <w:szCs w:val="16"/>
          <w:lang w:val="en-GB"/>
        </w:rPr>
      </w:pPr>
    </w:p>
    <w:p w14:paraId="568E2A48" w14:textId="77777777" w:rsidR="009400E7" w:rsidRPr="00B8786E" w:rsidRDefault="009400E7" w:rsidP="00B8786E">
      <w:pPr>
        <w:rPr>
          <w:rFonts w:ascii="Arial" w:hAnsi="Arial" w:cs="Arial"/>
          <w:lang w:val="en-GB"/>
        </w:rPr>
      </w:pPr>
    </w:p>
    <w:p w14:paraId="7D87785C" w14:textId="77777777" w:rsidR="00CF524B" w:rsidRDefault="00CF524B"/>
    <w:sectPr w:rsidR="00CF52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9F7AF9"/>
    <w:multiLevelType w:val="hybridMultilevel"/>
    <w:tmpl w:val="CC766B7A"/>
    <w:lvl w:ilvl="0" w:tplc="9DF64FA0">
      <w:start w:val="1"/>
      <w:numFmt w:val="bullet"/>
      <w:lvlText w:val="•"/>
      <w:lvlJc w:val="left"/>
      <w:pPr>
        <w:tabs>
          <w:tab w:val="num" w:pos="720"/>
        </w:tabs>
        <w:ind w:left="720" w:hanging="360"/>
      </w:pPr>
      <w:rPr>
        <w:rFonts w:ascii="Arial" w:hAnsi="Arial" w:hint="default"/>
      </w:rPr>
    </w:lvl>
    <w:lvl w:ilvl="1" w:tplc="144E4C4E" w:tentative="1">
      <w:start w:val="1"/>
      <w:numFmt w:val="bullet"/>
      <w:lvlText w:val="•"/>
      <w:lvlJc w:val="left"/>
      <w:pPr>
        <w:tabs>
          <w:tab w:val="num" w:pos="1440"/>
        </w:tabs>
        <w:ind w:left="1440" w:hanging="360"/>
      </w:pPr>
      <w:rPr>
        <w:rFonts w:ascii="Arial" w:hAnsi="Arial" w:hint="default"/>
      </w:rPr>
    </w:lvl>
    <w:lvl w:ilvl="2" w:tplc="AA96C0D6" w:tentative="1">
      <w:start w:val="1"/>
      <w:numFmt w:val="bullet"/>
      <w:lvlText w:val="•"/>
      <w:lvlJc w:val="left"/>
      <w:pPr>
        <w:tabs>
          <w:tab w:val="num" w:pos="2160"/>
        </w:tabs>
        <w:ind w:left="2160" w:hanging="360"/>
      </w:pPr>
      <w:rPr>
        <w:rFonts w:ascii="Arial" w:hAnsi="Arial" w:hint="default"/>
      </w:rPr>
    </w:lvl>
    <w:lvl w:ilvl="3" w:tplc="5B4AB3A2" w:tentative="1">
      <w:start w:val="1"/>
      <w:numFmt w:val="bullet"/>
      <w:lvlText w:val="•"/>
      <w:lvlJc w:val="left"/>
      <w:pPr>
        <w:tabs>
          <w:tab w:val="num" w:pos="2880"/>
        </w:tabs>
        <w:ind w:left="2880" w:hanging="360"/>
      </w:pPr>
      <w:rPr>
        <w:rFonts w:ascii="Arial" w:hAnsi="Arial" w:hint="default"/>
      </w:rPr>
    </w:lvl>
    <w:lvl w:ilvl="4" w:tplc="DCF2E614" w:tentative="1">
      <w:start w:val="1"/>
      <w:numFmt w:val="bullet"/>
      <w:lvlText w:val="•"/>
      <w:lvlJc w:val="left"/>
      <w:pPr>
        <w:tabs>
          <w:tab w:val="num" w:pos="3600"/>
        </w:tabs>
        <w:ind w:left="3600" w:hanging="360"/>
      </w:pPr>
      <w:rPr>
        <w:rFonts w:ascii="Arial" w:hAnsi="Arial" w:hint="default"/>
      </w:rPr>
    </w:lvl>
    <w:lvl w:ilvl="5" w:tplc="39D65796" w:tentative="1">
      <w:start w:val="1"/>
      <w:numFmt w:val="bullet"/>
      <w:lvlText w:val="•"/>
      <w:lvlJc w:val="left"/>
      <w:pPr>
        <w:tabs>
          <w:tab w:val="num" w:pos="4320"/>
        </w:tabs>
        <w:ind w:left="4320" w:hanging="360"/>
      </w:pPr>
      <w:rPr>
        <w:rFonts w:ascii="Arial" w:hAnsi="Arial" w:hint="default"/>
      </w:rPr>
    </w:lvl>
    <w:lvl w:ilvl="6" w:tplc="8B2CBFEC" w:tentative="1">
      <w:start w:val="1"/>
      <w:numFmt w:val="bullet"/>
      <w:lvlText w:val="•"/>
      <w:lvlJc w:val="left"/>
      <w:pPr>
        <w:tabs>
          <w:tab w:val="num" w:pos="5040"/>
        </w:tabs>
        <w:ind w:left="5040" w:hanging="360"/>
      </w:pPr>
      <w:rPr>
        <w:rFonts w:ascii="Arial" w:hAnsi="Arial" w:hint="default"/>
      </w:rPr>
    </w:lvl>
    <w:lvl w:ilvl="7" w:tplc="571646B6" w:tentative="1">
      <w:start w:val="1"/>
      <w:numFmt w:val="bullet"/>
      <w:lvlText w:val="•"/>
      <w:lvlJc w:val="left"/>
      <w:pPr>
        <w:tabs>
          <w:tab w:val="num" w:pos="5760"/>
        </w:tabs>
        <w:ind w:left="5760" w:hanging="360"/>
      </w:pPr>
      <w:rPr>
        <w:rFonts w:ascii="Arial" w:hAnsi="Arial" w:hint="default"/>
      </w:rPr>
    </w:lvl>
    <w:lvl w:ilvl="8" w:tplc="13980EE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0177039"/>
    <w:multiLevelType w:val="hybridMultilevel"/>
    <w:tmpl w:val="174658A2"/>
    <w:lvl w:ilvl="0" w:tplc="C4F2FA8E">
      <w:start w:val="1"/>
      <w:numFmt w:val="bullet"/>
      <w:lvlText w:val=""/>
      <w:lvlJc w:val="left"/>
      <w:pPr>
        <w:tabs>
          <w:tab w:val="num" w:pos="720"/>
        </w:tabs>
        <w:ind w:left="720" w:hanging="360"/>
      </w:pPr>
      <w:rPr>
        <w:rFonts w:ascii="Wingdings" w:hAnsi="Wingdings" w:hint="default"/>
      </w:rPr>
    </w:lvl>
    <w:lvl w:ilvl="1" w:tplc="B36A5C78" w:tentative="1">
      <w:start w:val="1"/>
      <w:numFmt w:val="bullet"/>
      <w:lvlText w:val=""/>
      <w:lvlJc w:val="left"/>
      <w:pPr>
        <w:tabs>
          <w:tab w:val="num" w:pos="1440"/>
        </w:tabs>
        <w:ind w:left="1440" w:hanging="360"/>
      </w:pPr>
      <w:rPr>
        <w:rFonts w:ascii="Wingdings" w:hAnsi="Wingdings" w:hint="default"/>
      </w:rPr>
    </w:lvl>
    <w:lvl w:ilvl="2" w:tplc="C70CCE44" w:tentative="1">
      <w:start w:val="1"/>
      <w:numFmt w:val="bullet"/>
      <w:lvlText w:val=""/>
      <w:lvlJc w:val="left"/>
      <w:pPr>
        <w:tabs>
          <w:tab w:val="num" w:pos="2160"/>
        </w:tabs>
        <w:ind w:left="2160" w:hanging="360"/>
      </w:pPr>
      <w:rPr>
        <w:rFonts w:ascii="Wingdings" w:hAnsi="Wingdings" w:hint="default"/>
      </w:rPr>
    </w:lvl>
    <w:lvl w:ilvl="3" w:tplc="94CCF780" w:tentative="1">
      <w:start w:val="1"/>
      <w:numFmt w:val="bullet"/>
      <w:lvlText w:val=""/>
      <w:lvlJc w:val="left"/>
      <w:pPr>
        <w:tabs>
          <w:tab w:val="num" w:pos="2880"/>
        </w:tabs>
        <w:ind w:left="2880" w:hanging="360"/>
      </w:pPr>
      <w:rPr>
        <w:rFonts w:ascii="Wingdings" w:hAnsi="Wingdings" w:hint="default"/>
      </w:rPr>
    </w:lvl>
    <w:lvl w:ilvl="4" w:tplc="7AD0243A" w:tentative="1">
      <w:start w:val="1"/>
      <w:numFmt w:val="bullet"/>
      <w:lvlText w:val=""/>
      <w:lvlJc w:val="left"/>
      <w:pPr>
        <w:tabs>
          <w:tab w:val="num" w:pos="3600"/>
        </w:tabs>
        <w:ind w:left="3600" w:hanging="360"/>
      </w:pPr>
      <w:rPr>
        <w:rFonts w:ascii="Wingdings" w:hAnsi="Wingdings" w:hint="default"/>
      </w:rPr>
    </w:lvl>
    <w:lvl w:ilvl="5" w:tplc="31B68266" w:tentative="1">
      <w:start w:val="1"/>
      <w:numFmt w:val="bullet"/>
      <w:lvlText w:val=""/>
      <w:lvlJc w:val="left"/>
      <w:pPr>
        <w:tabs>
          <w:tab w:val="num" w:pos="4320"/>
        </w:tabs>
        <w:ind w:left="4320" w:hanging="360"/>
      </w:pPr>
      <w:rPr>
        <w:rFonts w:ascii="Wingdings" w:hAnsi="Wingdings" w:hint="default"/>
      </w:rPr>
    </w:lvl>
    <w:lvl w:ilvl="6" w:tplc="1B3670E6" w:tentative="1">
      <w:start w:val="1"/>
      <w:numFmt w:val="bullet"/>
      <w:lvlText w:val=""/>
      <w:lvlJc w:val="left"/>
      <w:pPr>
        <w:tabs>
          <w:tab w:val="num" w:pos="5040"/>
        </w:tabs>
        <w:ind w:left="5040" w:hanging="360"/>
      </w:pPr>
      <w:rPr>
        <w:rFonts w:ascii="Wingdings" w:hAnsi="Wingdings" w:hint="default"/>
      </w:rPr>
    </w:lvl>
    <w:lvl w:ilvl="7" w:tplc="8DC07C4C" w:tentative="1">
      <w:start w:val="1"/>
      <w:numFmt w:val="bullet"/>
      <w:lvlText w:val=""/>
      <w:lvlJc w:val="left"/>
      <w:pPr>
        <w:tabs>
          <w:tab w:val="num" w:pos="5760"/>
        </w:tabs>
        <w:ind w:left="5760" w:hanging="360"/>
      </w:pPr>
      <w:rPr>
        <w:rFonts w:ascii="Wingdings" w:hAnsi="Wingdings" w:hint="default"/>
      </w:rPr>
    </w:lvl>
    <w:lvl w:ilvl="8" w:tplc="1160FCB8" w:tentative="1">
      <w:start w:val="1"/>
      <w:numFmt w:val="bullet"/>
      <w:lvlText w:val=""/>
      <w:lvlJc w:val="left"/>
      <w:pPr>
        <w:tabs>
          <w:tab w:val="num" w:pos="6480"/>
        </w:tabs>
        <w:ind w:left="6480" w:hanging="360"/>
      </w:pPr>
      <w:rPr>
        <w:rFonts w:ascii="Wingdings" w:hAnsi="Wingdings" w:hint="default"/>
      </w:rPr>
    </w:lvl>
  </w:abstractNum>
  <w:num w:numId="1" w16cid:durableId="1880505031">
    <w:abstractNumId w:val="1"/>
  </w:num>
  <w:num w:numId="2" w16cid:durableId="2065180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838"/>
    <w:rsid w:val="000C1ACC"/>
    <w:rsid w:val="00177B98"/>
    <w:rsid w:val="002835AB"/>
    <w:rsid w:val="002F6CB3"/>
    <w:rsid w:val="004F3459"/>
    <w:rsid w:val="004F5465"/>
    <w:rsid w:val="005042A9"/>
    <w:rsid w:val="005052A2"/>
    <w:rsid w:val="005B03F7"/>
    <w:rsid w:val="00664F9F"/>
    <w:rsid w:val="00677B01"/>
    <w:rsid w:val="00697838"/>
    <w:rsid w:val="00750835"/>
    <w:rsid w:val="007C1E1A"/>
    <w:rsid w:val="009400E7"/>
    <w:rsid w:val="00A14C90"/>
    <w:rsid w:val="00A927A3"/>
    <w:rsid w:val="00B16DB3"/>
    <w:rsid w:val="00B8786E"/>
    <w:rsid w:val="00C72C01"/>
    <w:rsid w:val="00CF524B"/>
    <w:rsid w:val="00D039B3"/>
    <w:rsid w:val="00EE0918"/>
    <w:rsid w:val="00F71FC3"/>
    <w:rsid w:val="00FB65A3"/>
    <w:rsid w:val="00FC5D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D0722"/>
  <w15:chartTrackingRefBased/>
  <w15:docId w15:val="{15B479DC-AD32-4820-888B-A0516D7BB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838"/>
    <w:rPr>
      <w:kern w:val="0"/>
      <w14:ligatures w14:val="none"/>
    </w:rPr>
  </w:style>
  <w:style w:type="paragraph" w:styleId="Heading1">
    <w:name w:val="heading 1"/>
    <w:basedOn w:val="Normal"/>
    <w:next w:val="Normal"/>
    <w:link w:val="Heading1Char"/>
    <w:uiPriority w:val="9"/>
    <w:qFormat/>
    <w:rsid w:val="006978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78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78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78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78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78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78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78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78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8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78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78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78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78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78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78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78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7838"/>
    <w:rPr>
      <w:rFonts w:eastAsiaTheme="majorEastAsia" w:cstheme="majorBidi"/>
      <w:color w:val="272727" w:themeColor="text1" w:themeTint="D8"/>
    </w:rPr>
  </w:style>
  <w:style w:type="paragraph" w:styleId="Title">
    <w:name w:val="Title"/>
    <w:basedOn w:val="Normal"/>
    <w:next w:val="Normal"/>
    <w:link w:val="TitleChar"/>
    <w:uiPriority w:val="10"/>
    <w:qFormat/>
    <w:rsid w:val="006978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8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78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8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7838"/>
    <w:pPr>
      <w:spacing w:before="160"/>
      <w:jc w:val="center"/>
    </w:pPr>
    <w:rPr>
      <w:i/>
      <w:iCs/>
      <w:color w:val="404040" w:themeColor="text1" w:themeTint="BF"/>
    </w:rPr>
  </w:style>
  <w:style w:type="character" w:customStyle="1" w:styleId="QuoteChar">
    <w:name w:val="Quote Char"/>
    <w:basedOn w:val="DefaultParagraphFont"/>
    <w:link w:val="Quote"/>
    <w:uiPriority w:val="29"/>
    <w:rsid w:val="00697838"/>
    <w:rPr>
      <w:i/>
      <w:iCs/>
      <w:color w:val="404040" w:themeColor="text1" w:themeTint="BF"/>
    </w:rPr>
  </w:style>
  <w:style w:type="paragraph" w:styleId="ListParagraph">
    <w:name w:val="List Paragraph"/>
    <w:basedOn w:val="Normal"/>
    <w:uiPriority w:val="34"/>
    <w:qFormat/>
    <w:rsid w:val="00697838"/>
    <w:pPr>
      <w:ind w:left="720"/>
      <w:contextualSpacing/>
    </w:pPr>
  </w:style>
  <w:style w:type="character" w:styleId="IntenseEmphasis">
    <w:name w:val="Intense Emphasis"/>
    <w:basedOn w:val="DefaultParagraphFont"/>
    <w:uiPriority w:val="21"/>
    <w:qFormat/>
    <w:rsid w:val="00697838"/>
    <w:rPr>
      <w:i/>
      <w:iCs/>
      <w:color w:val="0F4761" w:themeColor="accent1" w:themeShade="BF"/>
    </w:rPr>
  </w:style>
  <w:style w:type="paragraph" w:styleId="IntenseQuote">
    <w:name w:val="Intense Quote"/>
    <w:basedOn w:val="Normal"/>
    <w:next w:val="Normal"/>
    <w:link w:val="IntenseQuoteChar"/>
    <w:uiPriority w:val="30"/>
    <w:qFormat/>
    <w:rsid w:val="006978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7838"/>
    <w:rPr>
      <w:i/>
      <w:iCs/>
      <w:color w:val="0F4761" w:themeColor="accent1" w:themeShade="BF"/>
    </w:rPr>
  </w:style>
  <w:style w:type="character" w:styleId="IntenseReference">
    <w:name w:val="Intense Reference"/>
    <w:basedOn w:val="DefaultParagraphFont"/>
    <w:uiPriority w:val="32"/>
    <w:qFormat/>
    <w:rsid w:val="00697838"/>
    <w:rPr>
      <w:b/>
      <w:bCs/>
      <w:smallCaps/>
      <w:color w:val="0F4761" w:themeColor="accent1" w:themeShade="BF"/>
      <w:spacing w:val="5"/>
    </w:rPr>
  </w:style>
  <w:style w:type="paragraph" w:styleId="NormalWeb">
    <w:name w:val="Normal (Web)"/>
    <w:basedOn w:val="Normal"/>
    <w:uiPriority w:val="99"/>
    <w:semiHidden/>
    <w:unhideWhenUsed/>
    <w:rsid w:val="00A14C9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677B01"/>
    <w:rPr>
      <w:color w:val="467886" w:themeColor="hyperlink"/>
      <w:u w:val="single"/>
    </w:rPr>
  </w:style>
  <w:style w:type="character" w:styleId="UnresolvedMention">
    <w:name w:val="Unresolved Mention"/>
    <w:basedOn w:val="DefaultParagraphFont"/>
    <w:uiPriority w:val="99"/>
    <w:semiHidden/>
    <w:unhideWhenUsed/>
    <w:rsid w:val="00677B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67722">
      <w:bodyDiv w:val="1"/>
      <w:marLeft w:val="0"/>
      <w:marRight w:val="0"/>
      <w:marTop w:val="0"/>
      <w:marBottom w:val="0"/>
      <w:divBdr>
        <w:top w:val="none" w:sz="0" w:space="0" w:color="auto"/>
        <w:left w:val="none" w:sz="0" w:space="0" w:color="auto"/>
        <w:bottom w:val="none" w:sz="0" w:space="0" w:color="auto"/>
        <w:right w:val="none" w:sz="0" w:space="0" w:color="auto"/>
      </w:divBdr>
      <w:divsChild>
        <w:div w:id="106126286">
          <w:marLeft w:val="547"/>
          <w:marRight w:val="0"/>
          <w:marTop w:val="0"/>
          <w:marBottom w:val="0"/>
          <w:divBdr>
            <w:top w:val="none" w:sz="0" w:space="0" w:color="auto"/>
            <w:left w:val="none" w:sz="0" w:space="0" w:color="auto"/>
            <w:bottom w:val="none" w:sz="0" w:space="0" w:color="auto"/>
            <w:right w:val="none" w:sz="0" w:space="0" w:color="auto"/>
          </w:divBdr>
        </w:div>
        <w:div w:id="1700087936">
          <w:marLeft w:val="547"/>
          <w:marRight w:val="0"/>
          <w:marTop w:val="0"/>
          <w:marBottom w:val="0"/>
          <w:divBdr>
            <w:top w:val="none" w:sz="0" w:space="0" w:color="auto"/>
            <w:left w:val="none" w:sz="0" w:space="0" w:color="auto"/>
            <w:bottom w:val="none" w:sz="0" w:space="0" w:color="auto"/>
            <w:right w:val="none" w:sz="0" w:space="0" w:color="auto"/>
          </w:divBdr>
        </w:div>
        <w:div w:id="2011562344">
          <w:marLeft w:val="547"/>
          <w:marRight w:val="0"/>
          <w:marTop w:val="0"/>
          <w:marBottom w:val="0"/>
          <w:divBdr>
            <w:top w:val="none" w:sz="0" w:space="0" w:color="auto"/>
            <w:left w:val="none" w:sz="0" w:space="0" w:color="auto"/>
            <w:bottom w:val="none" w:sz="0" w:space="0" w:color="auto"/>
            <w:right w:val="none" w:sz="0" w:space="0" w:color="auto"/>
          </w:divBdr>
        </w:div>
        <w:div w:id="957957458">
          <w:marLeft w:val="547"/>
          <w:marRight w:val="0"/>
          <w:marTop w:val="0"/>
          <w:marBottom w:val="0"/>
          <w:divBdr>
            <w:top w:val="none" w:sz="0" w:space="0" w:color="auto"/>
            <w:left w:val="none" w:sz="0" w:space="0" w:color="auto"/>
            <w:bottom w:val="none" w:sz="0" w:space="0" w:color="auto"/>
            <w:right w:val="none" w:sz="0" w:space="0" w:color="auto"/>
          </w:divBdr>
        </w:div>
        <w:div w:id="1446465985">
          <w:marLeft w:val="547"/>
          <w:marRight w:val="0"/>
          <w:marTop w:val="0"/>
          <w:marBottom w:val="0"/>
          <w:divBdr>
            <w:top w:val="none" w:sz="0" w:space="0" w:color="auto"/>
            <w:left w:val="none" w:sz="0" w:space="0" w:color="auto"/>
            <w:bottom w:val="none" w:sz="0" w:space="0" w:color="auto"/>
            <w:right w:val="none" w:sz="0" w:space="0" w:color="auto"/>
          </w:divBdr>
        </w:div>
      </w:divsChild>
    </w:div>
    <w:div w:id="177932683">
      <w:bodyDiv w:val="1"/>
      <w:marLeft w:val="0"/>
      <w:marRight w:val="0"/>
      <w:marTop w:val="0"/>
      <w:marBottom w:val="0"/>
      <w:divBdr>
        <w:top w:val="none" w:sz="0" w:space="0" w:color="auto"/>
        <w:left w:val="none" w:sz="0" w:space="0" w:color="auto"/>
        <w:bottom w:val="none" w:sz="0" w:space="0" w:color="auto"/>
        <w:right w:val="none" w:sz="0" w:space="0" w:color="auto"/>
      </w:divBdr>
      <w:divsChild>
        <w:div w:id="735595343">
          <w:marLeft w:val="446"/>
          <w:marRight w:val="0"/>
          <w:marTop w:val="0"/>
          <w:marBottom w:val="0"/>
          <w:divBdr>
            <w:top w:val="none" w:sz="0" w:space="0" w:color="auto"/>
            <w:left w:val="none" w:sz="0" w:space="0" w:color="auto"/>
            <w:bottom w:val="none" w:sz="0" w:space="0" w:color="auto"/>
            <w:right w:val="none" w:sz="0" w:space="0" w:color="auto"/>
          </w:divBdr>
        </w:div>
        <w:div w:id="1588424863">
          <w:marLeft w:val="446"/>
          <w:marRight w:val="0"/>
          <w:marTop w:val="0"/>
          <w:marBottom w:val="0"/>
          <w:divBdr>
            <w:top w:val="none" w:sz="0" w:space="0" w:color="auto"/>
            <w:left w:val="none" w:sz="0" w:space="0" w:color="auto"/>
            <w:bottom w:val="none" w:sz="0" w:space="0" w:color="auto"/>
            <w:right w:val="none" w:sz="0" w:space="0" w:color="auto"/>
          </w:divBdr>
        </w:div>
        <w:div w:id="417024598">
          <w:marLeft w:val="446"/>
          <w:marRight w:val="0"/>
          <w:marTop w:val="0"/>
          <w:marBottom w:val="0"/>
          <w:divBdr>
            <w:top w:val="none" w:sz="0" w:space="0" w:color="auto"/>
            <w:left w:val="none" w:sz="0" w:space="0" w:color="auto"/>
            <w:bottom w:val="none" w:sz="0" w:space="0" w:color="auto"/>
            <w:right w:val="none" w:sz="0" w:space="0" w:color="auto"/>
          </w:divBdr>
        </w:div>
        <w:div w:id="684794405">
          <w:marLeft w:val="446"/>
          <w:marRight w:val="0"/>
          <w:marTop w:val="0"/>
          <w:marBottom w:val="0"/>
          <w:divBdr>
            <w:top w:val="none" w:sz="0" w:space="0" w:color="auto"/>
            <w:left w:val="none" w:sz="0" w:space="0" w:color="auto"/>
            <w:bottom w:val="none" w:sz="0" w:space="0" w:color="auto"/>
            <w:right w:val="none" w:sz="0" w:space="0" w:color="auto"/>
          </w:divBdr>
        </w:div>
      </w:divsChild>
    </w:div>
    <w:div w:id="200170718">
      <w:bodyDiv w:val="1"/>
      <w:marLeft w:val="0"/>
      <w:marRight w:val="0"/>
      <w:marTop w:val="0"/>
      <w:marBottom w:val="0"/>
      <w:divBdr>
        <w:top w:val="none" w:sz="0" w:space="0" w:color="auto"/>
        <w:left w:val="none" w:sz="0" w:space="0" w:color="auto"/>
        <w:bottom w:val="none" w:sz="0" w:space="0" w:color="auto"/>
        <w:right w:val="none" w:sz="0" w:space="0" w:color="auto"/>
      </w:divBdr>
    </w:div>
    <w:div w:id="206256596">
      <w:bodyDiv w:val="1"/>
      <w:marLeft w:val="0"/>
      <w:marRight w:val="0"/>
      <w:marTop w:val="0"/>
      <w:marBottom w:val="0"/>
      <w:divBdr>
        <w:top w:val="none" w:sz="0" w:space="0" w:color="auto"/>
        <w:left w:val="none" w:sz="0" w:space="0" w:color="auto"/>
        <w:bottom w:val="none" w:sz="0" w:space="0" w:color="auto"/>
        <w:right w:val="none" w:sz="0" w:space="0" w:color="auto"/>
      </w:divBdr>
    </w:div>
    <w:div w:id="223416549">
      <w:bodyDiv w:val="1"/>
      <w:marLeft w:val="0"/>
      <w:marRight w:val="0"/>
      <w:marTop w:val="0"/>
      <w:marBottom w:val="0"/>
      <w:divBdr>
        <w:top w:val="none" w:sz="0" w:space="0" w:color="auto"/>
        <w:left w:val="none" w:sz="0" w:space="0" w:color="auto"/>
        <w:bottom w:val="none" w:sz="0" w:space="0" w:color="auto"/>
        <w:right w:val="none" w:sz="0" w:space="0" w:color="auto"/>
      </w:divBdr>
    </w:div>
    <w:div w:id="298729818">
      <w:bodyDiv w:val="1"/>
      <w:marLeft w:val="0"/>
      <w:marRight w:val="0"/>
      <w:marTop w:val="0"/>
      <w:marBottom w:val="0"/>
      <w:divBdr>
        <w:top w:val="none" w:sz="0" w:space="0" w:color="auto"/>
        <w:left w:val="none" w:sz="0" w:space="0" w:color="auto"/>
        <w:bottom w:val="none" w:sz="0" w:space="0" w:color="auto"/>
        <w:right w:val="none" w:sz="0" w:space="0" w:color="auto"/>
      </w:divBdr>
    </w:div>
    <w:div w:id="355472718">
      <w:bodyDiv w:val="1"/>
      <w:marLeft w:val="0"/>
      <w:marRight w:val="0"/>
      <w:marTop w:val="0"/>
      <w:marBottom w:val="0"/>
      <w:divBdr>
        <w:top w:val="none" w:sz="0" w:space="0" w:color="auto"/>
        <w:left w:val="none" w:sz="0" w:space="0" w:color="auto"/>
        <w:bottom w:val="none" w:sz="0" w:space="0" w:color="auto"/>
        <w:right w:val="none" w:sz="0" w:space="0" w:color="auto"/>
      </w:divBdr>
    </w:div>
    <w:div w:id="437260903">
      <w:bodyDiv w:val="1"/>
      <w:marLeft w:val="0"/>
      <w:marRight w:val="0"/>
      <w:marTop w:val="0"/>
      <w:marBottom w:val="0"/>
      <w:divBdr>
        <w:top w:val="none" w:sz="0" w:space="0" w:color="auto"/>
        <w:left w:val="none" w:sz="0" w:space="0" w:color="auto"/>
        <w:bottom w:val="none" w:sz="0" w:space="0" w:color="auto"/>
        <w:right w:val="none" w:sz="0" w:space="0" w:color="auto"/>
      </w:divBdr>
    </w:div>
    <w:div w:id="494806466">
      <w:bodyDiv w:val="1"/>
      <w:marLeft w:val="0"/>
      <w:marRight w:val="0"/>
      <w:marTop w:val="0"/>
      <w:marBottom w:val="0"/>
      <w:divBdr>
        <w:top w:val="none" w:sz="0" w:space="0" w:color="auto"/>
        <w:left w:val="none" w:sz="0" w:space="0" w:color="auto"/>
        <w:bottom w:val="none" w:sz="0" w:space="0" w:color="auto"/>
        <w:right w:val="none" w:sz="0" w:space="0" w:color="auto"/>
      </w:divBdr>
    </w:div>
    <w:div w:id="629870809">
      <w:bodyDiv w:val="1"/>
      <w:marLeft w:val="0"/>
      <w:marRight w:val="0"/>
      <w:marTop w:val="0"/>
      <w:marBottom w:val="0"/>
      <w:divBdr>
        <w:top w:val="none" w:sz="0" w:space="0" w:color="auto"/>
        <w:left w:val="none" w:sz="0" w:space="0" w:color="auto"/>
        <w:bottom w:val="none" w:sz="0" w:space="0" w:color="auto"/>
        <w:right w:val="none" w:sz="0" w:space="0" w:color="auto"/>
      </w:divBdr>
    </w:div>
    <w:div w:id="771432202">
      <w:bodyDiv w:val="1"/>
      <w:marLeft w:val="0"/>
      <w:marRight w:val="0"/>
      <w:marTop w:val="0"/>
      <w:marBottom w:val="0"/>
      <w:divBdr>
        <w:top w:val="none" w:sz="0" w:space="0" w:color="auto"/>
        <w:left w:val="none" w:sz="0" w:space="0" w:color="auto"/>
        <w:bottom w:val="none" w:sz="0" w:space="0" w:color="auto"/>
        <w:right w:val="none" w:sz="0" w:space="0" w:color="auto"/>
      </w:divBdr>
    </w:div>
    <w:div w:id="1178155310">
      <w:bodyDiv w:val="1"/>
      <w:marLeft w:val="0"/>
      <w:marRight w:val="0"/>
      <w:marTop w:val="0"/>
      <w:marBottom w:val="0"/>
      <w:divBdr>
        <w:top w:val="none" w:sz="0" w:space="0" w:color="auto"/>
        <w:left w:val="none" w:sz="0" w:space="0" w:color="auto"/>
        <w:bottom w:val="none" w:sz="0" w:space="0" w:color="auto"/>
        <w:right w:val="none" w:sz="0" w:space="0" w:color="auto"/>
      </w:divBdr>
    </w:div>
    <w:div w:id="1334452577">
      <w:bodyDiv w:val="1"/>
      <w:marLeft w:val="0"/>
      <w:marRight w:val="0"/>
      <w:marTop w:val="0"/>
      <w:marBottom w:val="0"/>
      <w:divBdr>
        <w:top w:val="none" w:sz="0" w:space="0" w:color="auto"/>
        <w:left w:val="none" w:sz="0" w:space="0" w:color="auto"/>
        <w:bottom w:val="none" w:sz="0" w:space="0" w:color="auto"/>
        <w:right w:val="none" w:sz="0" w:space="0" w:color="auto"/>
      </w:divBdr>
    </w:div>
    <w:div w:id="1421485233">
      <w:bodyDiv w:val="1"/>
      <w:marLeft w:val="0"/>
      <w:marRight w:val="0"/>
      <w:marTop w:val="0"/>
      <w:marBottom w:val="0"/>
      <w:divBdr>
        <w:top w:val="none" w:sz="0" w:space="0" w:color="auto"/>
        <w:left w:val="none" w:sz="0" w:space="0" w:color="auto"/>
        <w:bottom w:val="none" w:sz="0" w:space="0" w:color="auto"/>
        <w:right w:val="none" w:sz="0" w:space="0" w:color="auto"/>
      </w:divBdr>
    </w:div>
    <w:div w:id="1746875783">
      <w:bodyDiv w:val="1"/>
      <w:marLeft w:val="0"/>
      <w:marRight w:val="0"/>
      <w:marTop w:val="0"/>
      <w:marBottom w:val="0"/>
      <w:divBdr>
        <w:top w:val="none" w:sz="0" w:space="0" w:color="auto"/>
        <w:left w:val="none" w:sz="0" w:space="0" w:color="auto"/>
        <w:bottom w:val="none" w:sz="0" w:space="0" w:color="auto"/>
        <w:right w:val="none" w:sz="0" w:space="0" w:color="auto"/>
      </w:divBdr>
    </w:div>
    <w:div w:id="1800224544">
      <w:bodyDiv w:val="1"/>
      <w:marLeft w:val="0"/>
      <w:marRight w:val="0"/>
      <w:marTop w:val="0"/>
      <w:marBottom w:val="0"/>
      <w:divBdr>
        <w:top w:val="none" w:sz="0" w:space="0" w:color="auto"/>
        <w:left w:val="none" w:sz="0" w:space="0" w:color="auto"/>
        <w:bottom w:val="none" w:sz="0" w:space="0" w:color="auto"/>
        <w:right w:val="none" w:sz="0" w:space="0" w:color="auto"/>
      </w:divBdr>
    </w:div>
    <w:div w:id="2002997506">
      <w:bodyDiv w:val="1"/>
      <w:marLeft w:val="0"/>
      <w:marRight w:val="0"/>
      <w:marTop w:val="0"/>
      <w:marBottom w:val="0"/>
      <w:divBdr>
        <w:top w:val="none" w:sz="0" w:space="0" w:color="auto"/>
        <w:left w:val="none" w:sz="0" w:space="0" w:color="auto"/>
        <w:bottom w:val="none" w:sz="0" w:space="0" w:color="auto"/>
        <w:right w:val="none" w:sz="0" w:space="0" w:color="auto"/>
      </w:divBdr>
    </w:div>
    <w:div w:id="2084057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igi-global.com/chapter/employment-as-a-professional-conference-organiser/310519" TargetMode="External"/><Relationship Id="rId18" Type="http://schemas.openxmlformats.org/officeDocument/2006/relationships/hyperlink" Target="https://www.tandfonline.com/doi/abs/10.1080/10548408.2018.1435334" TargetMode="External"/><Relationship Id="rId26" Type="http://schemas.openxmlformats.org/officeDocument/2006/relationships/hyperlink" Target="https://www.researchgate.net/profile/Hassnah-Wee/publication/354982398_Characteristic_of_Green_Event_Practices_in_MICE_Tourism_A_Systematic_Literature_Review/links/6156708de7bb415a5d43b0f6/Characteristic-of-Green-Event-Practices-in-MICE-Tourism-A-Systematic-Literature-Review.pdf" TargetMode="External"/><Relationship Id="rId3" Type="http://schemas.openxmlformats.org/officeDocument/2006/relationships/settings" Target="settings.xml"/><Relationship Id="rId21" Type="http://schemas.openxmlformats.org/officeDocument/2006/relationships/hyperlink" Target="https://www.tandfonline.com/doi/abs/10.1080/15313220.2017.1416727" TargetMode="External"/><Relationship Id="rId7" Type="http://schemas.openxmlformats.org/officeDocument/2006/relationships/image" Target="media/image3.jpeg"/><Relationship Id="rId12" Type="http://schemas.openxmlformats.org/officeDocument/2006/relationships/hyperlink" Target="https://www.sciencedirect.com/science/article/pii/S147383761830087X" TargetMode="External"/><Relationship Id="rId17" Type="http://schemas.openxmlformats.org/officeDocument/2006/relationships/hyperlink" Target="https://api.taylorfrancis.com/content/chapters/edit/download?identifierName=doi&amp;identifierValue=10.4324/9781315210568-5&amp;type=chapterpdf" TargetMode="External"/><Relationship Id="rId25" Type="http://schemas.openxmlformats.org/officeDocument/2006/relationships/hyperlink" Target="https://www.cabidigitallibrary.org/doi/pdf/10.5555/20230391933" TargetMode="External"/><Relationship Id="rId2" Type="http://schemas.openxmlformats.org/officeDocument/2006/relationships/styles" Target="styles.xml"/><Relationship Id="rId16" Type="http://schemas.openxmlformats.org/officeDocument/2006/relationships/hyperlink" Target="https://journal.poltekpar-nhi.ac.id/index.php/jett/article/view/613" TargetMode="External"/><Relationship Id="rId20" Type="http://schemas.openxmlformats.org/officeDocument/2006/relationships/hyperlink" Target="https://www.tandfonline.com/doi/abs/10.1080/15470148.2017.1367980"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ir.uitm.edu.my/id/eprint/29153/" TargetMode="External"/><Relationship Id="rId24" Type="http://schemas.openxmlformats.org/officeDocument/2006/relationships/hyperlink" Target="https://repo.uum.edu.my/id/eprint/30125/" TargetMode="External"/><Relationship Id="rId5" Type="http://schemas.openxmlformats.org/officeDocument/2006/relationships/image" Target="media/image1.png"/><Relationship Id="rId15" Type="http://schemas.openxmlformats.org/officeDocument/2006/relationships/hyperlink" Target="https://www.ceeol.com/search/article-detail?id=687923" TargetMode="External"/><Relationship Id="rId23" Type="http://schemas.openxmlformats.org/officeDocument/2006/relationships/hyperlink" Target="https://www.tandfonline.com/doi/abs/10.1080/23311886.2023.2233254" TargetMode="External"/><Relationship Id="rId28" Type="http://schemas.openxmlformats.org/officeDocument/2006/relationships/hyperlink" Target="https://api.taylorfrancis.com/content/chapters/edit/download?identifierName=doi&amp;identifierValue=10.4324/9781315210568-4&amp;type=chapterpdf" TargetMode="External"/><Relationship Id="rId10" Type="http://schemas.openxmlformats.org/officeDocument/2006/relationships/hyperlink" Target="https://www.mdpi.com/2071-1050/13/9/5030" TargetMode="External"/><Relationship Id="rId19" Type="http://schemas.openxmlformats.org/officeDocument/2006/relationships/hyperlink" Target="https://journals.plos.org/plosone/article?id=10.1371/journal.pone.0271430" TargetMode="External"/><Relationship Id="rId4" Type="http://schemas.openxmlformats.org/officeDocument/2006/relationships/webSettings" Target="webSettings.xml"/><Relationship Id="rId9" Type="http://schemas.openxmlformats.org/officeDocument/2006/relationships/hyperlink" Target="https://books.google.com/books?hl=en&amp;lr=&amp;id=fbIxEAAAQBAJ&amp;oi=fnd&amp;pg=PR3&amp;dq=Allen,+J.,+Harris,+R.,+Jago,+L.,+Tantrai,+A.,+Jonson,+P.+and+D'Arcy,+E.,+(2022)+Festival+and+special+event+management.+John+Wiley+&amp;+Sons.+&amp;ots=yU5Z5Tdq4r&amp;sig=Ieo3kRYaokEuG24rfjgM8uUtX58" TargetMode="External"/><Relationship Id="rId14" Type="http://schemas.openxmlformats.org/officeDocument/2006/relationships/hyperlink" Target="https://www.scirp.org/journal/paperinformation?paperid=121845" TargetMode="External"/><Relationship Id="rId22" Type="http://schemas.openxmlformats.org/officeDocument/2006/relationships/hyperlink" Target="https://www.cabdirect.org/cabdirect/abstract/20203279605" TargetMode="External"/><Relationship Id="rId27" Type="http://schemas.openxmlformats.org/officeDocument/2006/relationships/hyperlink" Target="https://repository.nwu.ac.za/handle/10394/3274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6</Pages>
  <Words>1941</Words>
  <Characters>11067</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Cornea (2110386)</dc:creator>
  <cp:keywords/>
  <dc:description/>
  <cp:lastModifiedBy>Rodica Cornea (2110386)</cp:lastModifiedBy>
  <cp:revision>18</cp:revision>
  <dcterms:created xsi:type="dcterms:W3CDTF">2024-02-09T10:04:00Z</dcterms:created>
  <dcterms:modified xsi:type="dcterms:W3CDTF">2024-02-09T14:31:00Z</dcterms:modified>
</cp:coreProperties>
</file>