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44AEEB3" w14:textId="77777777" w:rsidR="00390F22" w:rsidRPr="00390F22" w:rsidRDefault="00390F22" w:rsidP="00390F22">
      <w:pPr>
        <w:spacing w:after="100" w:afterAutospacing="1" w:line="360" w:lineRule="auto"/>
      </w:pPr>
      <w:r w:rsidRPr="00390F22">
        <w:t>According to Standard 15 of Welsh Government (2016) Staffing Ratio In day care  are, one adult to three children under 2 years, one adult to four children aged 2 years and one adult to eight children aged 3-7 years and I can confirm we adhere to the correct ratios.</w:t>
      </w:r>
    </w:p>
    <w:p w14:paraId="3FF6546A" w14:textId="211BAF0B" w:rsidR="00646B97" w:rsidRPr="00007E60" w:rsidRDefault="003C4FD8" w:rsidP="00FA5759">
      <w:pPr>
        <w:spacing w:after="100" w:afterAutospacing="1" w:line="360" w:lineRule="auto"/>
      </w:pPr>
      <w:r>
        <w:t xml:space="preserve">Thank you cath, </w:t>
      </w:r>
      <w:r w:rsidR="0017283C">
        <w:t>today I will</w:t>
      </w:r>
      <w:r w:rsidR="00B84C9A" w:rsidRPr="00B84C9A">
        <w:t xml:space="preserve"> be speaking with you today about something that is vital to the success of our childcare </w:t>
      </w:r>
      <w:r w:rsidR="00EA4507">
        <w:t>setting</w:t>
      </w:r>
      <w:r w:rsidR="00B84C9A" w:rsidRPr="00B84C9A">
        <w:t xml:space="preserve"> and most importantly, to the well-being and development of the children in our care</w:t>
      </w:r>
      <w:r w:rsidR="0047617F">
        <w:t xml:space="preserve"> and t</w:t>
      </w:r>
      <w:r w:rsidR="00B84C9A">
        <w:t>he</w:t>
      </w:r>
      <w:r w:rsidR="00B84C9A" w:rsidRPr="00B84C9A">
        <w:t xml:space="preserve"> essential training and qualifications needed to pass a Childcare and Early Education</w:t>
      </w:r>
      <w:r w:rsidR="007767DB">
        <w:t xml:space="preserve"> (CIW)</w:t>
      </w:r>
      <w:r w:rsidR="00B84C9A" w:rsidRPr="00B84C9A">
        <w:t xml:space="preserve"> inspection. As</w:t>
      </w:r>
      <w:r w:rsidR="00B84C9A" w:rsidRPr="002B55E3">
        <w:rPr>
          <w:color w:val="000000"/>
        </w:rPr>
        <w:t xml:space="preserve"> childcare practitioners, we understand that the work we do has a profound impact on the children we care for. It</w:t>
      </w:r>
      <w:r w:rsidR="007767DB" w:rsidRPr="002B55E3">
        <w:rPr>
          <w:color w:val="000000"/>
        </w:rPr>
        <w:t xml:space="preserve"> </w:t>
      </w:r>
      <w:r w:rsidR="00B5467D" w:rsidRPr="002B55E3">
        <w:rPr>
          <w:color w:val="000000"/>
        </w:rPr>
        <w:t xml:space="preserve">is </w:t>
      </w:r>
      <w:r w:rsidR="00B84C9A" w:rsidRPr="002B55E3">
        <w:rPr>
          <w:color w:val="000000"/>
        </w:rPr>
        <w:t>not just about providing a safe environment</w:t>
      </w:r>
      <w:r w:rsidR="007767DB" w:rsidRPr="002B55E3">
        <w:rPr>
          <w:color w:val="000000"/>
        </w:rPr>
        <w:t xml:space="preserve">, </w:t>
      </w:r>
      <w:r w:rsidR="00B84C9A" w:rsidRPr="002B55E3">
        <w:rPr>
          <w:color w:val="000000"/>
        </w:rPr>
        <w:t>it</w:t>
      </w:r>
      <w:r w:rsidR="007767DB" w:rsidRPr="002B55E3">
        <w:rPr>
          <w:color w:val="000000"/>
        </w:rPr>
        <w:t xml:space="preserve"> is</w:t>
      </w:r>
      <w:r w:rsidR="00B84C9A" w:rsidRPr="002B55E3">
        <w:rPr>
          <w:color w:val="000000"/>
        </w:rPr>
        <w:t xml:space="preserve"> about </w:t>
      </w:r>
      <w:r w:rsidR="00B84C9A" w:rsidRPr="0014665A">
        <w:rPr>
          <w:color w:val="000000"/>
        </w:rPr>
        <w:t xml:space="preserve">fostering </w:t>
      </w:r>
      <w:r w:rsidR="00B84C9A" w:rsidRPr="002B55E3">
        <w:rPr>
          <w:color w:val="000000"/>
        </w:rPr>
        <w:t>growth, development, and nurturing their potential</w:t>
      </w:r>
      <w:r w:rsidR="00984B38">
        <w:rPr>
          <w:color w:val="000000"/>
        </w:rPr>
        <w:t xml:space="preserve"> </w:t>
      </w:r>
      <w:r w:rsidR="00984B38" w:rsidRPr="00984B38">
        <w:rPr>
          <w:color w:val="000000"/>
        </w:rPr>
        <w:t>(Mata-McMahon, Haslip and Schein, 2018)</w:t>
      </w:r>
      <w:r w:rsidR="00B84C9A" w:rsidRPr="002B55E3">
        <w:rPr>
          <w:color w:val="000000"/>
        </w:rPr>
        <w:t xml:space="preserve">. </w:t>
      </w:r>
      <w:r w:rsidR="0047617F">
        <w:t>however</w:t>
      </w:r>
      <w:r w:rsidR="00B84C9A" w:rsidRPr="0047617F">
        <w:t xml:space="preserve">, </w:t>
      </w:r>
      <w:r w:rsidR="007767DB" w:rsidRPr="00B84C9A">
        <w:t>to</w:t>
      </w:r>
      <w:r w:rsidR="00B84C9A" w:rsidRPr="00B84C9A">
        <w:t xml:space="preserve"> provide the best care possible, we must first ensure that we, as practitioners, are equipped with the right skills, knowledge, and qualifications</w:t>
      </w:r>
      <w:r w:rsidR="00007E60">
        <w:t xml:space="preserve"> </w:t>
      </w:r>
      <w:r w:rsidR="00007E60" w:rsidRPr="00007E60">
        <w:t>(Elwick et al., 2017)</w:t>
      </w:r>
      <w:r w:rsidR="00B84C9A">
        <w:t>.</w:t>
      </w:r>
      <w:r w:rsidR="00B84C9A" w:rsidRPr="00B84C9A">
        <w:t xml:space="preserve"> </w:t>
      </w:r>
    </w:p>
    <w:p w14:paraId="3B7286FD" w14:textId="02069F22" w:rsidR="00DA0B19" w:rsidRPr="00DA0B19" w:rsidRDefault="00BD7137" w:rsidP="00DA0B19">
      <w:pPr>
        <w:spacing w:line="360" w:lineRule="auto"/>
      </w:pPr>
      <w:r w:rsidRPr="00BD7137">
        <w:t xml:space="preserve"> </w:t>
      </w:r>
      <w:r>
        <w:t>P</w:t>
      </w:r>
      <w:r w:rsidRPr="00B84C9A">
        <w:t>assing a CIW inspection is not just about checking boxes. It’s about creating an environment where children can thrive, knowing that they are cared for by well-trained, knowledgeable professionals who are committed to their safety and development. By ensuring that you have the right qualifications and commit to ongoing professional development, you are setting yourself</w:t>
      </w:r>
      <w:r>
        <w:t xml:space="preserve"> </w:t>
      </w:r>
      <w:r w:rsidRPr="00B84C9A">
        <w:t>and the children you care for</w:t>
      </w:r>
      <w:r>
        <w:t xml:space="preserve"> </w:t>
      </w:r>
      <w:r w:rsidRPr="00B84C9A">
        <w:t xml:space="preserve">up for success. </w:t>
      </w:r>
      <w:r w:rsidR="2CCC32F1">
        <w:t xml:space="preserve"> </w:t>
      </w:r>
      <w:r w:rsidR="00B84C9A" w:rsidRPr="00B84C9A">
        <w:t>At a minimum, you will need to have</w:t>
      </w:r>
      <w:r w:rsidR="009305C1">
        <w:t xml:space="preserve"> a </w:t>
      </w:r>
      <w:r w:rsidR="005A2B54">
        <w:t>C</w:t>
      </w:r>
      <w:r w:rsidR="009305C1">
        <w:t>hild</w:t>
      </w:r>
      <w:r w:rsidR="00CE66B9">
        <w:t xml:space="preserve"> </w:t>
      </w:r>
      <w:r w:rsidR="005A2B54">
        <w:t>D</w:t>
      </w:r>
      <w:r w:rsidR="00CE66B9">
        <w:t>evelopment</w:t>
      </w:r>
      <w:r w:rsidR="00B84C9A" w:rsidRPr="00B84C9A">
        <w:t xml:space="preserve"> Diploma or Equivalent</w:t>
      </w:r>
      <w:r w:rsidR="00CE66B9">
        <w:t xml:space="preserve">. </w:t>
      </w:r>
      <w:r w:rsidR="00B84C9A" w:rsidRPr="00B84C9A">
        <w:t>This is generally the baseline qualification</w:t>
      </w:r>
      <w:r w:rsidR="00CE66B9">
        <w:t xml:space="preserve"> and mandatory in our setting,</w:t>
      </w:r>
      <w:r w:rsidR="00C938B0">
        <w:t xml:space="preserve"> </w:t>
      </w:r>
      <w:r w:rsidR="00C938B0" w:rsidRPr="00C938B0">
        <w:t>Hawkins</w:t>
      </w:r>
      <w:r w:rsidR="00C938B0">
        <w:t xml:space="preserve"> </w:t>
      </w:r>
      <w:r w:rsidR="00C938B0" w:rsidRPr="00C938B0">
        <w:t xml:space="preserve"> </w:t>
      </w:r>
      <w:r w:rsidR="00C938B0">
        <w:t>(</w:t>
      </w:r>
      <w:r w:rsidR="00C938B0" w:rsidRPr="00C938B0">
        <w:t>2021)</w:t>
      </w:r>
      <w:r w:rsidR="00220672">
        <w:t xml:space="preserve"> states that </w:t>
      </w:r>
      <w:r w:rsidR="4868BC7B">
        <w:t>it</w:t>
      </w:r>
      <w:r w:rsidR="00CE66B9">
        <w:t xml:space="preserve"> </w:t>
      </w:r>
      <w:r w:rsidR="00E07381">
        <w:t xml:space="preserve">provides knowledge about safeguarding, child protection </w:t>
      </w:r>
      <w:r w:rsidR="00321C6D">
        <w:t>and professional practice</w:t>
      </w:r>
      <w:r w:rsidR="00B84C9A" w:rsidRPr="00B84C9A">
        <w:t xml:space="preserve"> and demonstrates that you </w:t>
      </w:r>
      <w:r w:rsidR="008A7CC4" w:rsidRPr="00B84C9A">
        <w:t>understand</w:t>
      </w:r>
      <w:r w:rsidR="00B84C9A" w:rsidRPr="00B84C9A">
        <w:t xml:space="preserve"> early childhood development</w:t>
      </w:r>
      <w:r w:rsidR="00B84C9A">
        <w:t>.</w:t>
      </w:r>
      <w:r w:rsidR="00B84C9A" w:rsidRPr="00B84C9A">
        <w:t xml:space="preserve"> </w:t>
      </w:r>
      <w:r w:rsidR="008A7CC4">
        <w:t>I have checked all of our staff files</w:t>
      </w:r>
      <w:r w:rsidR="00527CBD">
        <w:t xml:space="preserve"> </w:t>
      </w:r>
      <w:r w:rsidR="00C72B55">
        <w:t>with Hannah</w:t>
      </w:r>
      <w:r w:rsidR="008A7CC4">
        <w:t xml:space="preserve"> and we all are in date with our </w:t>
      </w:r>
      <w:r w:rsidR="00B84C9A" w:rsidRPr="00B84C9A">
        <w:t>Certification in CPR and First Aid</w:t>
      </w:r>
      <w:r w:rsidR="008A7CC4">
        <w:t xml:space="preserve"> which</w:t>
      </w:r>
      <w:r w:rsidR="00B84C9A" w:rsidRPr="00B84C9A">
        <w:t xml:space="preserve"> is a non-negotiable requirement to ensure the safety and well-being of children under </w:t>
      </w:r>
      <w:r w:rsidR="00C72B55">
        <w:t>y</w:t>
      </w:r>
      <w:r w:rsidR="00B84C9A" w:rsidRPr="00B84C9A">
        <w:t>our care</w:t>
      </w:r>
      <w:r w:rsidR="007E445E">
        <w:t xml:space="preserve"> </w:t>
      </w:r>
      <w:r w:rsidR="007E445E" w:rsidRPr="007E445E">
        <w:t>(Logan, Cumming and Wong, 2020)</w:t>
      </w:r>
      <w:r w:rsidR="00B84C9A">
        <w:t>.</w:t>
      </w:r>
      <w:r w:rsidR="00B84C9A" w:rsidRPr="00B84C9A">
        <w:t xml:space="preserve"> This certification must be regularly updated to stay compliant with CIW standards. Having these qualifications shows that you have the </w:t>
      </w:r>
      <w:r w:rsidR="00D3284E" w:rsidRPr="00B84C9A">
        <w:t>foundation</w:t>
      </w:r>
      <w:r w:rsidR="00B84C9A" w:rsidRPr="00B84C9A">
        <w:t xml:space="preserve"> of knowledge necessary for the work you</w:t>
      </w:r>
      <w:r w:rsidR="00D3284E">
        <w:t xml:space="preserve"> a</w:t>
      </w:r>
      <w:r w:rsidR="00B84C9A" w:rsidRPr="00B84C9A">
        <w:t>re doing.</w:t>
      </w:r>
      <w:r w:rsidR="00C72B55">
        <w:t xml:space="preserve"> Most of</w:t>
      </w:r>
      <w:r w:rsidR="005E3A47">
        <w:t xml:space="preserve"> </w:t>
      </w:r>
      <w:r w:rsidR="00C72B55">
        <w:t xml:space="preserve">us </w:t>
      </w:r>
      <w:r w:rsidR="005E3A47">
        <w:t xml:space="preserve">have </w:t>
      </w:r>
      <w:r w:rsidR="00B84C9A" w:rsidRPr="00B84C9A">
        <w:t>Speciali</w:t>
      </w:r>
      <w:r w:rsidR="005E3A47">
        <w:t>s</w:t>
      </w:r>
      <w:r w:rsidR="00B84C9A" w:rsidRPr="00B84C9A">
        <w:t xml:space="preserve">ed Certifications in Areas like Special Education or </w:t>
      </w:r>
      <w:r w:rsidR="005E3A47" w:rsidRPr="00B84C9A">
        <w:t>Behavioural</w:t>
      </w:r>
      <w:r w:rsidR="00B84C9A" w:rsidRPr="00B84C9A">
        <w:t xml:space="preserve"> Management</w:t>
      </w:r>
      <w:r w:rsidR="005E3A47">
        <w:t xml:space="preserve">. I have taken note of the staff that do not have this </w:t>
      </w:r>
      <w:r w:rsidR="005E3A47">
        <w:lastRenderedPageBreak/>
        <w:t>certificate and an email with three dates</w:t>
      </w:r>
      <w:r w:rsidR="4F9B4480">
        <w:t xml:space="preserve"> when training is available</w:t>
      </w:r>
      <w:r w:rsidR="005E3A47">
        <w:t xml:space="preserve"> will be sent out</w:t>
      </w:r>
      <w:r w:rsidR="6C3A8B6C">
        <w:t>.</w:t>
      </w:r>
      <w:r w:rsidR="005E3A47">
        <w:t xml:space="preserve"> I expect each member of staff to complete this if they have not done so already.</w:t>
      </w:r>
      <w:r w:rsidR="00B84C9A" w:rsidRPr="00B84C9A">
        <w:t xml:space="preserve"> These qualifications help demonstrate a deep understanding of how children learn, develop, and interact with their environment</w:t>
      </w:r>
      <w:r w:rsidR="00E86565">
        <w:t xml:space="preserve"> </w:t>
      </w:r>
      <w:r w:rsidR="00E86565" w:rsidRPr="00E86565">
        <w:t>(National Academies of Sciences</w:t>
      </w:r>
      <w:r w:rsidR="00230696">
        <w:t xml:space="preserve"> </w:t>
      </w:r>
      <w:r w:rsidR="00E86565" w:rsidRPr="00E86565">
        <w:t>2018)</w:t>
      </w:r>
      <w:r w:rsidR="00B84C9A">
        <w:t>.</w:t>
      </w:r>
      <w:r w:rsidR="00B84C9A" w:rsidRPr="00B84C9A">
        <w:t xml:space="preserve"> The world of early childhood education is constantly evolving, and it’s essential that we keep learning, staying </w:t>
      </w:r>
      <w:r w:rsidR="00B26E0F" w:rsidRPr="00B84C9A">
        <w:t>up to date</w:t>
      </w:r>
      <w:r w:rsidR="00B84C9A" w:rsidRPr="00B84C9A">
        <w:t xml:space="preserve"> with the latest research, and refining our practice</w:t>
      </w:r>
      <w:r w:rsidR="00C616AD">
        <w:t xml:space="preserve"> </w:t>
      </w:r>
      <w:r w:rsidR="00C616AD" w:rsidRPr="00C616AD">
        <w:t>(Haslip and Gullo, 2017)</w:t>
      </w:r>
      <w:r w:rsidR="00B84C9A">
        <w:t>.</w:t>
      </w:r>
      <w:r w:rsidR="00B84C9A" w:rsidRPr="00B84C9A">
        <w:t xml:space="preserve"> </w:t>
      </w:r>
      <w:r w:rsidR="0A442787">
        <w:t xml:space="preserve">These certifications can help you work more effectively with children who have unique needs, and this could be beneficial for passing a CIW inspection where individualised care is an important focus. </w:t>
      </w:r>
      <w:r w:rsidR="00DA0B19" w:rsidRPr="00DA0B19">
        <w:t>Children with ALN often require tailored educational strategies and interventions to thrive in a learning environment. By receiving ALN training, educators and childcare workers can better identify signs of learning difficulties, develop individualized plans, and provide inclusive support that fosters the child’s development and well-being. Overall, ALN training helps create an inclusive and supportive environment where all children, regardless of their needs, can achieve their potential</w:t>
      </w:r>
      <w:r w:rsidR="00287D65">
        <w:t xml:space="preserve"> </w:t>
      </w:r>
      <w:r w:rsidR="00287D65" w:rsidRPr="00287D65">
        <w:t>(Knight and Crick, 2021)</w:t>
      </w:r>
      <w:r w:rsidR="00287D65">
        <w:t>.</w:t>
      </w:r>
    </w:p>
    <w:p w14:paraId="2CB32735" w14:textId="46A5D890" w:rsidR="00B5467D" w:rsidRDefault="00B84C9A" w:rsidP="00FA5759">
      <w:pPr>
        <w:spacing w:line="360" w:lineRule="auto"/>
      </w:pPr>
      <w:r w:rsidRPr="00B84C9A">
        <w:t>Compliance with Health and Safety Standards</w:t>
      </w:r>
      <w:r w:rsidR="0037232A">
        <w:t xml:space="preserve"> is essential as</w:t>
      </w:r>
      <w:r w:rsidRPr="00B84C9A">
        <w:t xml:space="preserve"> CIW inspections will evaluate how well </w:t>
      </w:r>
      <w:r w:rsidR="0037232A">
        <w:t xml:space="preserve">we </w:t>
      </w:r>
      <w:r w:rsidRPr="00B84C9A">
        <w:t>comply with safety regulations and standards, which are essential for ensuring that the children are in a safe environment. Knowledge of Health and Safety Regulations</w:t>
      </w:r>
      <w:r w:rsidR="00B926AF">
        <w:t xml:space="preserve"> is important for us all to know as this is something CIW could come and question each member of staff on</w:t>
      </w:r>
      <w:r w:rsidR="00054A20">
        <w:t xml:space="preserve"> </w:t>
      </w:r>
      <w:r w:rsidR="00054A20" w:rsidRPr="00054A20">
        <w:t>(government, 2016)</w:t>
      </w:r>
      <w:r w:rsidR="00B926AF">
        <w:t xml:space="preserve">. </w:t>
      </w:r>
      <w:r w:rsidRPr="00B84C9A">
        <w:t xml:space="preserve">This includes understanding child-to-caregiver ratios, proper sanitation, and procedures for emergency situations. </w:t>
      </w:r>
      <w:r w:rsidR="00B926AF">
        <w:t xml:space="preserve">As </w:t>
      </w:r>
      <w:r w:rsidR="006436FF">
        <w:t>Cassie</w:t>
      </w:r>
      <w:r w:rsidR="00B926AF">
        <w:t xml:space="preserve"> is our fire </w:t>
      </w:r>
      <w:r w:rsidR="00291C86">
        <w:t xml:space="preserve">safety </w:t>
      </w:r>
      <w:r w:rsidR="00054A20">
        <w:t>person,</w:t>
      </w:r>
      <w:r w:rsidR="00291C86">
        <w:t xml:space="preserve"> I would like to ensure our fire drill folder is up to date with all our recent fire drills. </w:t>
      </w:r>
      <w:r w:rsidR="00BC5AA1">
        <w:t xml:space="preserve">We complete fire safety drills weekly, so each member of staff should be fully aware of what to do in </w:t>
      </w:r>
      <w:r w:rsidR="074840DD">
        <w:t>case</w:t>
      </w:r>
      <w:r w:rsidR="00BC5AA1">
        <w:t xml:space="preserve"> of a fire. </w:t>
      </w:r>
      <w:r w:rsidRPr="00B84C9A">
        <w:t>Fire Safety and Evacuation Procedures</w:t>
      </w:r>
      <w:r w:rsidR="00BC5AA1">
        <w:t xml:space="preserve"> include b</w:t>
      </w:r>
      <w:r w:rsidRPr="00B84C9A">
        <w:t xml:space="preserve">eing familiar with the </w:t>
      </w:r>
      <w:r w:rsidR="00BC5AA1">
        <w:t xml:space="preserve">settings </w:t>
      </w:r>
      <w:r w:rsidRPr="00B84C9A">
        <w:t xml:space="preserve">emergency evacuation plan, fire drills, and first-aid protocols </w:t>
      </w:r>
      <w:r w:rsidR="00436B25">
        <w:t>which are</w:t>
      </w:r>
      <w:r w:rsidRPr="00B84C9A">
        <w:t xml:space="preserve"> all essential components that CIW inspectors will check.</w:t>
      </w:r>
    </w:p>
    <w:p w14:paraId="0406F7C7" w14:textId="197E672F" w:rsidR="004A67C9" w:rsidRPr="004A67C9" w:rsidRDefault="00FF5790" w:rsidP="004A67C9">
      <w:pPr>
        <w:spacing w:line="360" w:lineRule="auto"/>
      </w:pPr>
      <w:r w:rsidRPr="00FF5790">
        <w:t>Parker</w:t>
      </w:r>
      <w:r>
        <w:t xml:space="preserve"> (</w:t>
      </w:r>
      <w:r w:rsidRPr="00FF5790">
        <w:t>2017)</w:t>
      </w:r>
      <w:r w:rsidR="007C606A">
        <w:t xml:space="preserve"> states that </w:t>
      </w:r>
      <w:r w:rsidR="004A67C9" w:rsidRPr="004A67C9">
        <w:t xml:space="preserve">First aid in childcare nurseries is essential for ensuring the health and safety of young children in a potentially hazardous environment. </w:t>
      </w:r>
      <w:r w:rsidR="00964538">
        <w:t>We</w:t>
      </w:r>
      <w:r w:rsidR="004A67C9" w:rsidRPr="004A67C9">
        <w:t xml:space="preserve"> must be fully trained in basic first aid and emergency procedures to handle common injuries and medical situations that may arise, such as cuts, falls, allergic reactions, and choking. </w:t>
      </w:r>
      <w:r w:rsidR="005413A9" w:rsidRPr="005413A9">
        <w:lastRenderedPageBreak/>
        <w:t xml:space="preserve">NHS , </w:t>
      </w:r>
      <w:r w:rsidR="005413A9">
        <w:t>(</w:t>
      </w:r>
      <w:r w:rsidR="005413A9" w:rsidRPr="005413A9">
        <w:t>2019)</w:t>
      </w:r>
      <w:r w:rsidR="005413A9">
        <w:t xml:space="preserve"> implies that p</w:t>
      </w:r>
      <w:r w:rsidR="004A67C9" w:rsidRPr="004A67C9">
        <w:t>rompt and appropriate action can reduce the severity of injuries and improve recovery outcomes. In addition to physical injuries, staff must be trained to respond to medical conditions like asthma attacks or seizures. Establishing clear first aid protocols and maintaining first aid kits are key components in fostering a safe environment. It is also crucial for nurseries to regularly update their first aid practices to align with current guidelines and regulations. I have designated Claire to do this and ensure that all first aid kits, folders and items are up to date.</w:t>
      </w:r>
    </w:p>
    <w:p w14:paraId="05014D69" w14:textId="53B2BFF1" w:rsidR="00054A20" w:rsidRDefault="00726A9A" w:rsidP="00FA5759">
      <w:pPr>
        <w:spacing w:line="360" w:lineRule="auto"/>
      </w:pPr>
      <w:r>
        <w:t>When checking the staff files, I notice</w:t>
      </w:r>
      <w:r w:rsidR="09071E53">
        <w:t>d that</w:t>
      </w:r>
      <w:r>
        <w:t xml:space="preserve"> not </w:t>
      </w:r>
      <w:r w:rsidR="006436FF">
        <w:t>all</w:t>
      </w:r>
      <w:r>
        <w:t xml:space="preserve"> our staff have a recent certificate for </w:t>
      </w:r>
      <w:r w:rsidR="00B84C9A" w:rsidRPr="00FA5759">
        <w:t xml:space="preserve">Child Abuse and Neglect </w:t>
      </w:r>
      <w:r w:rsidR="00436B25" w:rsidRPr="00FA5759">
        <w:t>Training</w:t>
      </w:r>
      <w:r w:rsidR="006436FF" w:rsidRPr="00FA5759">
        <w:t xml:space="preserve">. </w:t>
      </w:r>
      <w:r w:rsidR="006436FF">
        <w:t>A</w:t>
      </w:r>
      <w:r>
        <w:t xml:space="preserve">s we can all understand this is </w:t>
      </w:r>
      <w:r w:rsidR="0045694F">
        <w:t>essential for</w:t>
      </w:r>
      <w:r>
        <w:t xml:space="preserve"> our children so I would like to arrange a </w:t>
      </w:r>
      <w:r w:rsidR="006436FF">
        <w:t>date for</w:t>
      </w:r>
      <w:r w:rsidR="48A354D7">
        <w:t xml:space="preserve"> renewal if</w:t>
      </w:r>
      <w:r>
        <w:t xml:space="preserve"> that is okay with</w:t>
      </w:r>
      <w:r w:rsidR="00054A20">
        <w:t xml:space="preserve"> Cath</w:t>
      </w:r>
      <w:r>
        <w:t xml:space="preserve">. </w:t>
      </w:r>
      <w:r w:rsidR="00436B25" w:rsidRPr="00B84C9A">
        <w:t xml:space="preserve"> Having</w:t>
      </w:r>
      <w:r w:rsidR="00B84C9A" w:rsidRPr="00B84C9A">
        <w:t xml:space="preserve"> the ability to recogni</w:t>
      </w:r>
      <w:r>
        <w:t>s</w:t>
      </w:r>
      <w:r w:rsidR="00B84C9A" w:rsidRPr="00B84C9A">
        <w:t>e signs of abuse and understanding the procedures for reporting it is mandatory for passing the CIW inspection.</w:t>
      </w:r>
    </w:p>
    <w:p w14:paraId="076152BB" w14:textId="65686A5A" w:rsidR="00B5467D" w:rsidRDefault="00B84C9A" w:rsidP="00FA5759">
      <w:pPr>
        <w:spacing w:line="360" w:lineRule="auto"/>
      </w:pPr>
      <w:r w:rsidRPr="00B84C9A">
        <w:t xml:space="preserve">The CIW inspection will also look at how </w:t>
      </w:r>
      <w:r w:rsidR="000F013B">
        <w:t>we</w:t>
      </w:r>
      <w:r w:rsidRPr="00B84C9A">
        <w:t xml:space="preserve"> create an </w:t>
      </w:r>
      <w:r w:rsidRPr="00FA5759">
        <w:t xml:space="preserve">inclusive, welcoming environment for all children, including those with special needs or diverse backgrounds. </w:t>
      </w:r>
      <w:r w:rsidR="000B5DB4" w:rsidRPr="00FA5759">
        <w:t xml:space="preserve">I know we all do this within the </w:t>
      </w:r>
      <w:r w:rsidR="0045694F" w:rsidRPr="00FA5759">
        <w:t>setting,</w:t>
      </w:r>
      <w:r w:rsidR="000B5DB4" w:rsidRPr="00FA5759">
        <w:t xml:space="preserve"> but I would like to s</w:t>
      </w:r>
      <w:r w:rsidR="000B5DB4">
        <w:t xml:space="preserve">et up another training session within the next coming months for staff to have a refresher course for </w:t>
      </w:r>
      <w:r w:rsidRPr="00B84C9A">
        <w:t>Cultural Competency and Diversity</w:t>
      </w:r>
      <w:r w:rsidR="00055B5E">
        <w:t>.</w:t>
      </w:r>
      <w:r w:rsidRPr="00B84C9A">
        <w:t xml:space="preserve"> This ensures that you can work effectively with children from diverse cultural, racial, and socioeconomic backgrounds. </w:t>
      </w:r>
    </w:p>
    <w:p w14:paraId="58709820" w14:textId="35C43100" w:rsidR="00B84C9A" w:rsidRDefault="00B84C9A" w:rsidP="00FA5759">
      <w:pPr>
        <w:spacing w:line="360" w:lineRule="auto"/>
      </w:pPr>
      <w:r w:rsidRPr="00B84C9A">
        <w:t xml:space="preserve">Thank you for all the hard work you do, and for the dedication you bring to your role every single day. Let’s continue to strive for excellence in our practice, and together, we can ensure that we not only pass our CIW inspections but that we make a lasting, positive impact on the children and families we </w:t>
      </w:r>
      <w:r w:rsidR="00B5467D">
        <w:t>provide care for</w:t>
      </w:r>
      <w:r w:rsidRPr="00B84C9A">
        <w:t xml:space="preserve">. </w:t>
      </w:r>
    </w:p>
    <w:p w14:paraId="1EB90BAA" w14:textId="77777777" w:rsidR="000311A5" w:rsidRDefault="000311A5" w:rsidP="00FA5759">
      <w:pPr>
        <w:spacing w:line="360" w:lineRule="auto"/>
      </w:pPr>
    </w:p>
    <w:p w14:paraId="2BB96C20" w14:textId="77777777" w:rsidR="000311A5" w:rsidRPr="000311A5" w:rsidRDefault="000311A5" w:rsidP="000311A5">
      <w:pPr>
        <w:spacing w:line="360" w:lineRule="auto"/>
        <w:rPr>
          <w:u w:val="single"/>
        </w:rPr>
      </w:pPr>
      <w:r w:rsidRPr="000311A5">
        <w:rPr>
          <w:u w:val="single"/>
        </w:rPr>
        <w:t>Reference List</w:t>
      </w:r>
    </w:p>
    <w:p w14:paraId="0375D88D" w14:textId="77777777" w:rsidR="000311A5" w:rsidRPr="000311A5" w:rsidRDefault="000311A5" w:rsidP="000311A5">
      <w:pPr>
        <w:spacing w:line="360" w:lineRule="auto"/>
        <w:rPr>
          <w:iCs/>
        </w:rPr>
      </w:pPr>
      <w:r w:rsidRPr="000311A5">
        <w:rPr>
          <w:iCs/>
        </w:rPr>
        <w:t xml:space="preserve">AAC Community (2018). </w:t>
      </w:r>
      <w:r w:rsidRPr="000311A5">
        <w:rPr>
          <w:i/>
        </w:rPr>
        <w:t>Communication Boards.</w:t>
      </w:r>
      <w:r w:rsidRPr="000311A5">
        <w:rPr>
          <w:iCs/>
        </w:rPr>
        <w:t xml:space="preserve"> Available at: https://aaccommunity.net/. (Accessed: 7</w:t>
      </w:r>
      <w:r w:rsidRPr="000311A5">
        <w:rPr>
          <w:iCs/>
          <w:vertAlign w:val="superscript"/>
        </w:rPr>
        <w:t xml:space="preserve"> </w:t>
      </w:r>
      <w:r w:rsidRPr="000311A5">
        <w:rPr>
          <w:iCs/>
        </w:rPr>
        <w:t>March 2025).</w:t>
      </w:r>
    </w:p>
    <w:p w14:paraId="5B01534A" w14:textId="77777777" w:rsidR="000311A5" w:rsidRPr="000311A5" w:rsidRDefault="000311A5" w:rsidP="000311A5">
      <w:pPr>
        <w:spacing w:line="360" w:lineRule="auto"/>
        <w:rPr>
          <w:iCs/>
        </w:rPr>
      </w:pPr>
      <w:r w:rsidRPr="000311A5">
        <w:rPr>
          <w:i/>
          <w:iCs/>
        </w:rPr>
        <w:t xml:space="preserve">Additional Learning Needs and Education Tribunal (Wales) Act 2018 Law Wales. </w:t>
      </w:r>
      <w:r w:rsidRPr="000311A5">
        <w:rPr>
          <w:iCs/>
        </w:rPr>
        <w:t>Available at: https://law.gov.wales/additional-learning-needs-and-education-tribunal-wales-act-2018. (Accessed: 11 March 2025).</w:t>
      </w:r>
    </w:p>
    <w:p w14:paraId="5CE53551" w14:textId="77777777" w:rsidR="000311A5" w:rsidRPr="000311A5" w:rsidRDefault="000311A5" w:rsidP="000311A5">
      <w:pPr>
        <w:spacing w:line="360" w:lineRule="auto"/>
        <w:rPr>
          <w:iCs/>
        </w:rPr>
      </w:pPr>
      <w:r w:rsidRPr="000311A5">
        <w:rPr>
          <w:iCs/>
          <w:lang w:val="en-US"/>
        </w:rPr>
        <w:lastRenderedPageBreak/>
        <w:t>Akiehurst, P. (2021).</w:t>
      </w:r>
      <w:r w:rsidRPr="000311A5">
        <w:rPr>
          <w:rFonts w:ascii="Arial" w:hAnsi="Arial" w:cs="Arial"/>
          <w:iCs/>
          <w:lang w:val="en-US"/>
        </w:rPr>
        <w:t> </w:t>
      </w:r>
      <w:r w:rsidRPr="000311A5">
        <w:rPr>
          <w:i/>
          <w:iCs/>
          <w:lang w:val="en-US"/>
        </w:rPr>
        <w:t>Monitoring and Evaluation in the Early Years</w:t>
      </w:r>
      <w:r w:rsidRPr="000311A5">
        <w:rPr>
          <w:iCs/>
          <w:lang w:val="en-US"/>
        </w:rPr>
        <w:t>. [online] Google Books. Available at:</w:t>
      </w:r>
      <w:r w:rsidRPr="000311A5">
        <w:rPr>
          <w:rFonts w:ascii="Arial" w:hAnsi="Arial" w:cs="Arial"/>
          <w:iCs/>
          <w:lang w:val="en-US"/>
        </w:rPr>
        <w:t> </w:t>
      </w:r>
      <w:hyperlink r:id="rId7" w:tgtFrame="_blank" w:history="1">
        <w:r w:rsidRPr="000311A5">
          <w:rPr>
            <w:rStyle w:val="Hyperlink"/>
            <w:iCs/>
            <w:lang w:val="en-US"/>
          </w:rPr>
          <w:t>https://books.google.co.uk/books?hl=en&amp;lr=&amp;id=aDQyEAAAQBAJ&amp;oi=fnd&amp;pg=PP1&amp;dq=safeguarding+policy+in+early+years+monitoring+and+review&amp;ots=TRQDVpCZ2r&amp;sig=i-dmXMj_2wUVyInAhXBsMmw4FE8#v=onepage&amp;q=safeguarding%20policy%20in%20early%20years%20monitoring%20and%20review&amp;f=false</w:t>
        </w:r>
      </w:hyperlink>
      <w:r w:rsidRPr="000311A5">
        <w:rPr>
          <w:rFonts w:ascii="Arial" w:hAnsi="Arial" w:cs="Arial"/>
          <w:iCs/>
          <w:lang w:val="en-US"/>
        </w:rPr>
        <w:t> </w:t>
      </w:r>
      <w:r w:rsidRPr="000311A5">
        <w:rPr>
          <w:iCs/>
          <w:lang w:val="en-US"/>
        </w:rPr>
        <w:t>(Accessed 20 Mar. 2025).</w:t>
      </w:r>
      <w:r w:rsidRPr="000311A5">
        <w:rPr>
          <w:iCs/>
        </w:rPr>
        <w:t> </w:t>
      </w:r>
    </w:p>
    <w:p w14:paraId="603B52CB" w14:textId="77777777" w:rsidR="000311A5" w:rsidRPr="000311A5" w:rsidRDefault="000311A5" w:rsidP="000311A5">
      <w:pPr>
        <w:spacing w:line="360" w:lineRule="auto"/>
        <w:rPr>
          <w:iCs/>
        </w:rPr>
      </w:pPr>
      <w:r w:rsidRPr="000311A5">
        <w:rPr>
          <w:iCs/>
        </w:rPr>
        <w:t xml:space="preserve">Alba, F. (no date) </w:t>
      </w:r>
      <w:r w:rsidRPr="000311A5">
        <w:rPr>
          <w:i/>
        </w:rPr>
        <w:t>Schemas: Learning through play.</w:t>
      </w:r>
      <w:r w:rsidRPr="000311A5">
        <w:rPr>
          <w:iCs/>
        </w:rPr>
        <w:t xml:space="preserve"> Available at: https://education.gov.scot/media/chjjekf0/nih058-parentzone-booklet.pdf (Accessed: 21 March 2025).</w:t>
      </w:r>
    </w:p>
    <w:p w14:paraId="5EE424F0" w14:textId="77777777" w:rsidR="000311A5" w:rsidRPr="000311A5" w:rsidRDefault="000311A5" w:rsidP="000311A5">
      <w:pPr>
        <w:spacing w:line="360" w:lineRule="auto"/>
      </w:pPr>
      <w:r w:rsidRPr="000311A5">
        <w:t xml:space="preserve">Barnardos. (2019). </w:t>
      </w:r>
      <w:r w:rsidRPr="000311A5">
        <w:rPr>
          <w:i/>
          <w:iCs/>
        </w:rPr>
        <w:t xml:space="preserve">Working in Partnership with Parents: A Guide for Early Childhood Professionals. </w:t>
      </w:r>
      <w:r w:rsidRPr="000311A5">
        <w:t xml:space="preserve">Available at: </w:t>
      </w:r>
      <w:hyperlink r:id="rId8" w:history="1">
        <w:r w:rsidRPr="000311A5">
          <w:rPr>
            <w:rStyle w:val="Hyperlink"/>
          </w:rPr>
          <w:t>Working in Partnership with Parents: A Guide for Early Childhood Professionals</w:t>
        </w:r>
      </w:hyperlink>
      <w:r w:rsidRPr="000311A5">
        <w:t>. (Accessed: 16 March 2025).</w:t>
      </w:r>
    </w:p>
    <w:p w14:paraId="7169FA4E" w14:textId="77777777" w:rsidR="000311A5" w:rsidRPr="000311A5" w:rsidRDefault="000311A5" w:rsidP="000311A5">
      <w:pPr>
        <w:spacing w:line="360" w:lineRule="auto"/>
        <w:rPr>
          <w:iCs/>
        </w:rPr>
      </w:pPr>
      <w:r w:rsidRPr="000311A5">
        <w:rPr>
          <w:iCs/>
        </w:rPr>
        <w:t>Barton, J. and Pretty, J. (2010). ‘</w:t>
      </w:r>
      <w:r w:rsidRPr="000311A5">
        <w:rPr>
          <w:i/>
          <w:iCs/>
        </w:rPr>
        <w:t>What is the best dose of nature and green exercise for improving mental health?’</w:t>
      </w:r>
      <w:r w:rsidRPr="000311A5">
        <w:rPr>
          <w:iCs/>
        </w:rPr>
        <w:t xml:space="preserve"> Environmental Science &amp; Technology, 44(10), 3947-3955. (Accessed: 18 March 2025). </w:t>
      </w:r>
    </w:p>
    <w:p w14:paraId="09B46A7D" w14:textId="77777777" w:rsidR="000311A5" w:rsidRPr="000311A5" w:rsidRDefault="000311A5" w:rsidP="000311A5">
      <w:pPr>
        <w:spacing w:line="360" w:lineRule="auto"/>
        <w:rPr>
          <w:iCs/>
        </w:rPr>
      </w:pPr>
      <w:r w:rsidRPr="000311A5">
        <w:rPr>
          <w:iCs/>
          <w:lang w:val="en-US"/>
        </w:rPr>
        <w:t>Brock, A. (2019) Childhood practice: A relational approach. London: Sage.</w:t>
      </w:r>
      <w:r w:rsidRPr="000311A5">
        <w:rPr>
          <w:rFonts w:ascii="Arial" w:hAnsi="Arial" w:cs="Arial"/>
          <w:iCs/>
          <w:lang w:val="en-US"/>
        </w:rPr>
        <w:t> </w:t>
      </w:r>
      <w:r w:rsidRPr="000311A5">
        <w:rPr>
          <w:iCs/>
          <w:lang w:val="en-US"/>
        </w:rPr>
        <w:t>(Accessed 20 Mar. 2025).</w:t>
      </w:r>
      <w:r w:rsidRPr="000311A5">
        <w:rPr>
          <w:iCs/>
        </w:rPr>
        <w:t> </w:t>
      </w:r>
    </w:p>
    <w:p w14:paraId="69660377" w14:textId="77777777" w:rsidR="000311A5" w:rsidRPr="000311A5" w:rsidRDefault="000311A5" w:rsidP="000311A5">
      <w:pPr>
        <w:spacing w:line="360" w:lineRule="auto"/>
        <w:rPr>
          <w:iCs/>
        </w:rPr>
      </w:pPr>
      <w:r w:rsidRPr="000311A5">
        <w:rPr>
          <w:iCs/>
          <w:lang w:val="en-US"/>
        </w:rPr>
        <w:t>Buckler, R. (2022). Developing Child-Centred Practice for Safeguarding and Child Protection.</w:t>
      </w:r>
      <w:r w:rsidRPr="000311A5">
        <w:rPr>
          <w:rFonts w:ascii="Arial" w:hAnsi="Arial" w:cs="Arial"/>
          <w:iCs/>
          <w:lang w:val="en-US"/>
        </w:rPr>
        <w:t> </w:t>
      </w:r>
      <w:r w:rsidRPr="000311A5">
        <w:rPr>
          <w:iCs/>
          <w:lang w:val="en-US"/>
        </w:rPr>
        <w:t>doi:https://doi.org/10.4324/9781003137054.</w:t>
      </w:r>
      <w:r w:rsidRPr="000311A5">
        <w:rPr>
          <w:rFonts w:ascii="Arial" w:hAnsi="Arial" w:cs="Arial"/>
          <w:iCs/>
          <w:lang w:val="en-US"/>
        </w:rPr>
        <w:t> </w:t>
      </w:r>
      <w:r w:rsidRPr="000311A5">
        <w:rPr>
          <w:iCs/>
          <w:lang w:val="en-US"/>
        </w:rPr>
        <w:t>(Accessed</w:t>
      </w:r>
      <w:r w:rsidRPr="000311A5">
        <w:rPr>
          <w:rFonts w:ascii="Arial" w:hAnsi="Arial" w:cs="Arial"/>
          <w:iCs/>
          <w:lang w:val="en-US"/>
        </w:rPr>
        <w:t> </w:t>
      </w:r>
      <w:r w:rsidRPr="000311A5">
        <w:rPr>
          <w:iCs/>
          <w:lang w:val="en-US"/>
        </w:rPr>
        <w:t>21Mar. 2025).</w:t>
      </w:r>
      <w:r w:rsidRPr="000311A5">
        <w:rPr>
          <w:iCs/>
        </w:rPr>
        <w:t> </w:t>
      </w:r>
    </w:p>
    <w:p w14:paraId="099FE611" w14:textId="77777777" w:rsidR="000311A5" w:rsidRPr="000311A5" w:rsidRDefault="000311A5" w:rsidP="000311A5">
      <w:pPr>
        <w:spacing w:line="360" w:lineRule="auto"/>
        <w:rPr>
          <w:iCs/>
        </w:rPr>
      </w:pPr>
      <w:r w:rsidRPr="000311A5">
        <w:rPr>
          <w:iCs/>
          <w:lang w:val="en-US"/>
        </w:rPr>
        <w:t>Canning, N. (2020).</w:t>
      </w:r>
      <w:r w:rsidRPr="000311A5">
        <w:rPr>
          <w:rFonts w:ascii="Arial" w:hAnsi="Arial" w:cs="Arial"/>
          <w:iCs/>
          <w:lang w:val="en-US"/>
        </w:rPr>
        <w:t> </w:t>
      </w:r>
      <w:r w:rsidRPr="000311A5">
        <w:rPr>
          <w:i/>
          <w:iCs/>
          <w:lang w:val="en-US"/>
        </w:rPr>
        <w:t>Children’s Empowerment in Play</w:t>
      </w:r>
      <w:r w:rsidRPr="000311A5">
        <w:rPr>
          <w:iCs/>
          <w:lang w:val="en-US"/>
        </w:rPr>
        <w:t>. Abingdon,</w:t>
      </w:r>
      <w:r w:rsidRPr="000311A5">
        <w:rPr>
          <w:rFonts w:ascii="Arial" w:hAnsi="Arial" w:cs="Arial"/>
          <w:iCs/>
          <w:lang w:val="en-US"/>
        </w:rPr>
        <w:t> </w:t>
      </w:r>
      <w:r w:rsidRPr="000311A5">
        <w:rPr>
          <w:iCs/>
          <w:lang w:val="en-US"/>
        </w:rPr>
        <w:t>Oxon;</w:t>
      </w:r>
      <w:r w:rsidRPr="000311A5">
        <w:rPr>
          <w:rFonts w:ascii="Arial" w:hAnsi="Arial" w:cs="Arial"/>
          <w:iCs/>
          <w:lang w:val="en-US"/>
        </w:rPr>
        <w:t> </w:t>
      </w:r>
      <w:r w:rsidRPr="000311A5">
        <w:rPr>
          <w:iCs/>
          <w:lang w:val="en-US"/>
        </w:rPr>
        <w:t>New York, NY: Routledge, 2020. |Series:</w:t>
      </w:r>
      <w:r w:rsidRPr="000311A5">
        <w:rPr>
          <w:rFonts w:ascii="Arial" w:hAnsi="Arial" w:cs="Arial"/>
          <w:iCs/>
          <w:lang w:val="en-US"/>
        </w:rPr>
        <w:t> </w:t>
      </w:r>
      <w:r w:rsidRPr="000311A5">
        <w:rPr>
          <w:iCs/>
          <w:lang w:val="en-US"/>
        </w:rPr>
        <w:t>Tactyc: Routledge.</w:t>
      </w:r>
      <w:r w:rsidRPr="000311A5">
        <w:rPr>
          <w:rFonts w:ascii="Arial" w:hAnsi="Arial" w:cs="Arial"/>
          <w:iCs/>
          <w:lang w:val="en-US"/>
        </w:rPr>
        <w:t> </w:t>
      </w:r>
      <w:r w:rsidRPr="000311A5">
        <w:rPr>
          <w:iCs/>
          <w:lang w:val="en-US"/>
        </w:rPr>
        <w:t>doi:https://doi.org/10.4324/9780429452178.</w:t>
      </w:r>
      <w:r w:rsidRPr="000311A5">
        <w:rPr>
          <w:rFonts w:ascii="Arial" w:hAnsi="Arial" w:cs="Arial"/>
          <w:iCs/>
          <w:lang w:val="en-US"/>
        </w:rPr>
        <w:t> </w:t>
      </w:r>
      <w:r w:rsidRPr="000311A5">
        <w:rPr>
          <w:iCs/>
          <w:lang w:val="en-US"/>
        </w:rPr>
        <w:t>(Accessed 20 Mar. 2025).</w:t>
      </w:r>
      <w:r w:rsidRPr="000311A5">
        <w:rPr>
          <w:iCs/>
        </w:rPr>
        <w:t> </w:t>
      </w:r>
    </w:p>
    <w:p w14:paraId="5649DAFD" w14:textId="77777777" w:rsidR="000311A5" w:rsidRPr="000311A5" w:rsidRDefault="000311A5" w:rsidP="000311A5">
      <w:pPr>
        <w:spacing w:line="360" w:lineRule="auto"/>
      </w:pPr>
      <w:r w:rsidRPr="000311A5">
        <w:t xml:space="preserve">Care Inspectorate Wales (2018) </w:t>
      </w:r>
      <w:r w:rsidRPr="000311A5">
        <w:rPr>
          <w:i/>
          <w:iCs/>
        </w:rPr>
        <w:t>QUALITY OF CARE REVIEW: Self-evaluation template for providers of childcare and play services.</w:t>
      </w:r>
      <w:r w:rsidRPr="000311A5">
        <w:t xml:space="preserve"> Available at: </w:t>
      </w:r>
      <w:hyperlink r:id="rId9" w:history="1">
        <w:r w:rsidRPr="000311A5">
          <w:rPr>
            <w:rStyle w:val="Hyperlink"/>
          </w:rPr>
          <w:t>quality-of-care-review-2022-js-2.pdf</w:t>
        </w:r>
      </w:hyperlink>
      <w:r w:rsidRPr="000311A5">
        <w:t>. (Accessed: 13</w:t>
      </w:r>
      <w:r w:rsidRPr="000311A5">
        <w:rPr>
          <w:vertAlign w:val="superscript"/>
        </w:rPr>
        <w:t xml:space="preserve"> </w:t>
      </w:r>
      <w:r w:rsidRPr="000311A5">
        <w:t>March 2025).</w:t>
      </w:r>
    </w:p>
    <w:p w14:paraId="6A62FA51" w14:textId="77777777" w:rsidR="000311A5" w:rsidRPr="000311A5" w:rsidRDefault="000311A5" w:rsidP="000311A5">
      <w:pPr>
        <w:spacing w:line="360" w:lineRule="auto"/>
        <w:rPr>
          <w:iCs/>
        </w:rPr>
      </w:pPr>
      <w:r w:rsidRPr="000311A5">
        <w:rPr>
          <w:iCs/>
          <w:lang w:val="en-US"/>
        </w:rPr>
        <w:t>Care Inspectorate Wales (2019).</w:t>
      </w:r>
      <w:r w:rsidRPr="000311A5">
        <w:rPr>
          <w:rFonts w:ascii="Arial" w:hAnsi="Arial" w:cs="Arial"/>
          <w:iCs/>
          <w:lang w:val="en-US"/>
        </w:rPr>
        <w:t> </w:t>
      </w:r>
      <w:r w:rsidRPr="000311A5">
        <w:rPr>
          <w:i/>
          <w:iCs/>
          <w:lang w:val="en-US"/>
        </w:rPr>
        <w:t>Guidance handbook for inspecting care and education in regulated non-school settings eligible for funding for part-time education</w:t>
      </w:r>
      <w:r w:rsidRPr="000311A5">
        <w:rPr>
          <w:iCs/>
          <w:lang w:val="en-US"/>
        </w:rPr>
        <w:t xml:space="preserve">. [online] </w:t>
      </w:r>
      <w:r w:rsidRPr="000311A5">
        <w:rPr>
          <w:iCs/>
          <w:lang w:val="en-US"/>
        </w:rPr>
        <w:lastRenderedPageBreak/>
        <w:t>Available at:</w:t>
      </w:r>
      <w:r w:rsidRPr="000311A5">
        <w:rPr>
          <w:rFonts w:ascii="Arial" w:hAnsi="Arial" w:cs="Arial"/>
          <w:iCs/>
          <w:lang w:val="en-US"/>
        </w:rPr>
        <w:t> </w:t>
      </w:r>
      <w:hyperlink r:id="rId10" w:tgtFrame="_blank" w:history="1">
        <w:r w:rsidRPr="000311A5">
          <w:rPr>
            <w:rStyle w:val="Hyperlink"/>
            <w:iCs/>
            <w:lang w:val="en-US"/>
          </w:rPr>
          <w:t>https://www.careinspectorate.wales/sites/default/files/2019-01/190103-guidance-handbook-en.pdf</w:t>
        </w:r>
      </w:hyperlink>
      <w:r w:rsidRPr="000311A5">
        <w:rPr>
          <w:iCs/>
          <w:lang w:val="en-US"/>
        </w:rPr>
        <w:t>.</w:t>
      </w:r>
      <w:r w:rsidRPr="000311A5">
        <w:rPr>
          <w:rFonts w:ascii="Arial" w:hAnsi="Arial" w:cs="Arial"/>
          <w:iCs/>
          <w:lang w:val="en-US"/>
        </w:rPr>
        <w:t> </w:t>
      </w:r>
      <w:r w:rsidRPr="000311A5">
        <w:rPr>
          <w:iCs/>
          <w:lang w:val="en-US"/>
        </w:rPr>
        <w:t>(Accessed</w:t>
      </w:r>
      <w:r w:rsidRPr="000311A5">
        <w:rPr>
          <w:rFonts w:ascii="Arial" w:hAnsi="Arial" w:cs="Arial"/>
          <w:iCs/>
          <w:lang w:val="en-US"/>
        </w:rPr>
        <w:t> </w:t>
      </w:r>
      <w:r w:rsidRPr="000311A5">
        <w:rPr>
          <w:iCs/>
          <w:lang w:val="en-US"/>
        </w:rPr>
        <w:t>16</w:t>
      </w:r>
      <w:r w:rsidRPr="000311A5">
        <w:rPr>
          <w:rFonts w:ascii="Arial" w:hAnsi="Arial" w:cs="Arial"/>
          <w:iCs/>
          <w:lang w:val="en-US"/>
        </w:rPr>
        <w:t> </w:t>
      </w:r>
      <w:r w:rsidRPr="000311A5">
        <w:rPr>
          <w:iCs/>
          <w:lang w:val="en-US"/>
        </w:rPr>
        <w:t>Mar. 2025).</w:t>
      </w:r>
      <w:r w:rsidRPr="000311A5">
        <w:rPr>
          <w:iCs/>
        </w:rPr>
        <w:t> </w:t>
      </w:r>
    </w:p>
    <w:p w14:paraId="7229F088" w14:textId="77777777" w:rsidR="000311A5" w:rsidRPr="000311A5" w:rsidRDefault="000311A5" w:rsidP="000311A5">
      <w:pPr>
        <w:spacing w:line="360" w:lineRule="auto"/>
        <w:rPr>
          <w:iCs/>
        </w:rPr>
      </w:pPr>
      <w:r w:rsidRPr="000311A5">
        <w:rPr>
          <w:iCs/>
        </w:rPr>
        <w:t xml:space="preserve">Care Inspectorate Wales (2022). </w:t>
      </w:r>
      <w:r w:rsidRPr="000311A5">
        <w:rPr>
          <w:i/>
        </w:rPr>
        <w:t>Supplementary guidance for inspecting Additional Learning Needs in non- maintained settings.</w:t>
      </w:r>
      <w:r w:rsidRPr="000311A5">
        <w:rPr>
          <w:iCs/>
        </w:rPr>
        <w:t xml:space="preserve"> Available at: https://www.careinspectorate.wales/sites/default/files/2022-10/221010-Supplementary-guidance-for-inspecting-Additional-Learning-Needs-in-non-maintained-settings-en.pdf. (Accessed: 9 March 2025).</w:t>
      </w:r>
    </w:p>
    <w:p w14:paraId="4DFD7BF4" w14:textId="77777777" w:rsidR="000311A5" w:rsidRPr="000311A5" w:rsidRDefault="000311A5" w:rsidP="000311A5">
      <w:pPr>
        <w:spacing w:line="360" w:lineRule="auto"/>
        <w:rPr>
          <w:iCs/>
        </w:rPr>
      </w:pPr>
      <w:r w:rsidRPr="000311A5">
        <w:rPr>
          <w:iCs/>
        </w:rPr>
        <w:t xml:space="preserve">Care Inspectorate Wales (2024). </w:t>
      </w:r>
      <w:r w:rsidRPr="000311A5">
        <w:rPr>
          <w:i/>
        </w:rPr>
        <w:t>Code of Practice for Inspection of Child Minding, Day Care and Open Access Play Services.</w:t>
      </w:r>
      <w:r w:rsidRPr="000311A5">
        <w:rPr>
          <w:iCs/>
        </w:rPr>
        <w:t xml:space="preserve"> Available at: https://www.careinspectorate.wales/sites/default/files/pdf-versions/2024/12/1/1734346780/code-practice-inspection-child-minding-day-care-and-open-access-play-services.pdf (Accessed: 15 March 2025).</w:t>
      </w:r>
    </w:p>
    <w:p w14:paraId="108924DF" w14:textId="77777777" w:rsidR="000311A5" w:rsidRPr="000311A5" w:rsidRDefault="000311A5" w:rsidP="000311A5">
      <w:pPr>
        <w:spacing w:line="360" w:lineRule="auto"/>
        <w:rPr>
          <w:iCs/>
        </w:rPr>
      </w:pPr>
      <w:r w:rsidRPr="000311A5">
        <w:rPr>
          <w:iCs/>
        </w:rPr>
        <w:t xml:space="preserve">Care inspectorate Wales (2025). </w:t>
      </w:r>
      <w:r w:rsidRPr="000311A5">
        <w:rPr>
          <w:i/>
        </w:rPr>
        <w:t>Self-Assessment of Service Statement (SASS) | Care Inspectorate Wales. www.careinspectorate.wales.</w:t>
      </w:r>
      <w:r w:rsidRPr="000311A5">
        <w:rPr>
          <w:iCs/>
        </w:rPr>
        <w:t xml:space="preserve"> Available at: https://www.careinspectorate.wales/providing-a-care-service/already-registered-services/self-assessment-service-statement-sass. (Accessed: 15 March 2025).</w:t>
      </w:r>
    </w:p>
    <w:p w14:paraId="785841B2" w14:textId="77777777" w:rsidR="000311A5" w:rsidRPr="000311A5" w:rsidRDefault="000311A5" w:rsidP="000311A5">
      <w:pPr>
        <w:spacing w:line="360" w:lineRule="auto"/>
        <w:rPr>
          <w:iCs/>
        </w:rPr>
      </w:pPr>
      <w:r w:rsidRPr="000311A5">
        <w:rPr>
          <w:iCs/>
          <w:lang w:val="en-US"/>
        </w:rPr>
        <w:t>Care Learning (2024).</w:t>
      </w:r>
      <w:r w:rsidRPr="000311A5">
        <w:rPr>
          <w:rFonts w:ascii="Arial" w:hAnsi="Arial" w:cs="Arial"/>
          <w:iCs/>
          <w:lang w:val="en-US"/>
        </w:rPr>
        <w:t> </w:t>
      </w:r>
      <w:r w:rsidRPr="000311A5">
        <w:rPr>
          <w:i/>
          <w:iCs/>
          <w:lang w:val="en-US"/>
        </w:rPr>
        <w:t>4.1 Outline Policies</w:t>
      </w:r>
      <w:r w:rsidRPr="000311A5">
        <w:rPr>
          <w:rFonts w:ascii="Arial" w:hAnsi="Arial" w:cs="Arial"/>
          <w:i/>
          <w:iCs/>
          <w:lang w:val="en-US"/>
        </w:rPr>
        <w:t> </w:t>
      </w:r>
      <w:r w:rsidRPr="000311A5">
        <w:rPr>
          <w:i/>
          <w:iCs/>
          <w:lang w:val="en-US"/>
        </w:rPr>
        <w:t>and</w:t>
      </w:r>
      <w:r w:rsidRPr="000311A5">
        <w:rPr>
          <w:rFonts w:ascii="Arial" w:hAnsi="Arial" w:cs="Arial"/>
          <w:i/>
          <w:iCs/>
          <w:lang w:val="en-US"/>
        </w:rPr>
        <w:t> </w:t>
      </w:r>
      <w:r w:rsidRPr="000311A5">
        <w:rPr>
          <w:i/>
          <w:iCs/>
          <w:lang w:val="en-US"/>
        </w:rPr>
        <w:t>Procedures for Safeguarding Babies And Young Children In An Early Years Setting - Care Learning</w:t>
      </w:r>
      <w:r w:rsidRPr="000311A5">
        <w:rPr>
          <w:iCs/>
          <w:lang w:val="en-US"/>
        </w:rPr>
        <w:t>. [online]Care Learning. Available at:</w:t>
      </w:r>
      <w:r w:rsidRPr="000311A5">
        <w:rPr>
          <w:rFonts w:ascii="Arial" w:hAnsi="Arial" w:cs="Arial"/>
          <w:iCs/>
          <w:lang w:val="en-US"/>
        </w:rPr>
        <w:t> </w:t>
      </w:r>
      <w:hyperlink r:id="rId11" w:tgtFrame="_blank" w:history="1">
        <w:r w:rsidRPr="000311A5">
          <w:rPr>
            <w:rStyle w:val="Hyperlink"/>
            <w:iCs/>
            <w:lang w:val="en-US"/>
          </w:rPr>
          <w:t>https://carelearning.org.uk/qualifications/level-2-early-years/eyp-4/4-1-outline-policies-and-procedures-for-safeguarding-babies-and-young-children-in-an-early-years-setting/</w:t>
        </w:r>
      </w:hyperlink>
      <w:r w:rsidRPr="000311A5">
        <w:rPr>
          <w:iCs/>
          <w:lang w:val="en-US"/>
        </w:rPr>
        <w:t>.</w:t>
      </w:r>
      <w:r w:rsidRPr="000311A5">
        <w:rPr>
          <w:rFonts w:ascii="Arial" w:hAnsi="Arial" w:cs="Arial"/>
          <w:iCs/>
          <w:lang w:val="en-US"/>
        </w:rPr>
        <w:t> </w:t>
      </w:r>
      <w:r w:rsidRPr="000311A5">
        <w:rPr>
          <w:iCs/>
          <w:lang w:val="en-US"/>
        </w:rPr>
        <w:t>(Accessed 20 Mar. 2025).</w:t>
      </w:r>
      <w:r w:rsidRPr="000311A5">
        <w:rPr>
          <w:iCs/>
        </w:rPr>
        <w:t> </w:t>
      </w:r>
    </w:p>
    <w:p w14:paraId="6CDD3CD4" w14:textId="77777777" w:rsidR="000311A5" w:rsidRPr="000311A5" w:rsidRDefault="000311A5" w:rsidP="000311A5">
      <w:pPr>
        <w:spacing w:line="360" w:lineRule="auto"/>
        <w:rPr>
          <w:iCs/>
        </w:rPr>
      </w:pPr>
      <w:r w:rsidRPr="000311A5">
        <w:rPr>
          <w:i/>
        </w:rPr>
        <w:t>Children and Families (Wales) Measure 2010.</w:t>
      </w:r>
      <w:r w:rsidRPr="000311A5">
        <w:rPr>
          <w:iCs/>
        </w:rPr>
        <w:t xml:space="preserve"> Available at: https://www.legislation.gov.uk/mwa/2010/1/contents. (Accessed: 17 March 2025).</w:t>
      </w:r>
    </w:p>
    <w:p w14:paraId="7E7371E5" w14:textId="77777777" w:rsidR="000311A5" w:rsidRPr="000311A5" w:rsidRDefault="000311A5" w:rsidP="000311A5">
      <w:pPr>
        <w:spacing w:line="360" w:lineRule="auto"/>
        <w:rPr>
          <w:iCs/>
        </w:rPr>
      </w:pPr>
      <w:r w:rsidRPr="000311A5">
        <w:rPr>
          <w:iCs/>
          <w:lang w:val="en-US"/>
        </w:rPr>
        <w:t>Clark, A. (2017) Listening to young children: A guide to understanding and using the Mosaic approach. London: Jessica Kingsley Publishers.</w:t>
      </w:r>
      <w:r w:rsidRPr="000311A5">
        <w:rPr>
          <w:rFonts w:ascii="Arial" w:hAnsi="Arial" w:cs="Arial"/>
          <w:iCs/>
          <w:lang w:val="en-US"/>
        </w:rPr>
        <w:t> </w:t>
      </w:r>
      <w:r w:rsidRPr="000311A5">
        <w:rPr>
          <w:iCs/>
          <w:lang w:val="en-US"/>
        </w:rPr>
        <w:t>(Accessed 20 Mar. 2025).</w:t>
      </w:r>
      <w:r w:rsidRPr="000311A5">
        <w:rPr>
          <w:iCs/>
        </w:rPr>
        <w:t> </w:t>
      </w:r>
    </w:p>
    <w:p w14:paraId="2DE55926" w14:textId="77777777" w:rsidR="000311A5" w:rsidRPr="000311A5" w:rsidRDefault="000311A5" w:rsidP="000311A5">
      <w:pPr>
        <w:spacing w:line="360" w:lineRule="auto"/>
        <w:rPr>
          <w:iCs/>
        </w:rPr>
      </w:pPr>
      <w:r w:rsidRPr="000311A5">
        <w:rPr>
          <w:iCs/>
          <w:lang w:val="en-US"/>
        </w:rPr>
        <w:t>Crow, A. and Watson, L. (2018). Safeguarding in practice.</w:t>
      </w:r>
      <w:r w:rsidRPr="000311A5">
        <w:rPr>
          <w:rFonts w:ascii="Arial" w:hAnsi="Arial" w:cs="Arial"/>
          <w:iCs/>
          <w:lang w:val="en-US"/>
        </w:rPr>
        <w:t> </w:t>
      </w:r>
      <w:r w:rsidRPr="000311A5">
        <w:rPr>
          <w:i/>
          <w:iCs/>
          <w:lang w:val="en-US"/>
        </w:rPr>
        <w:t>Routledge eBooks</w:t>
      </w:r>
      <w:r w:rsidRPr="000311A5">
        <w:rPr>
          <w:iCs/>
          <w:lang w:val="en-US"/>
        </w:rPr>
        <w:t>, pp.72–87.</w:t>
      </w:r>
      <w:r w:rsidRPr="000311A5">
        <w:rPr>
          <w:rFonts w:ascii="Arial" w:hAnsi="Arial" w:cs="Arial"/>
          <w:iCs/>
          <w:lang w:val="en-US"/>
        </w:rPr>
        <w:t> </w:t>
      </w:r>
      <w:r w:rsidRPr="000311A5">
        <w:rPr>
          <w:iCs/>
          <w:lang w:val="en-US"/>
        </w:rPr>
        <w:t>doi:https://doi.org/10.4324/9781351181648-6.</w:t>
      </w:r>
      <w:r w:rsidRPr="000311A5">
        <w:rPr>
          <w:rFonts w:ascii="Arial" w:hAnsi="Arial" w:cs="Arial"/>
          <w:iCs/>
          <w:lang w:val="en-US"/>
        </w:rPr>
        <w:t> </w:t>
      </w:r>
      <w:r w:rsidRPr="000311A5">
        <w:rPr>
          <w:iCs/>
          <w:lang w:val="en-US"/>
        </w:rPr>
        <w:t>(Accessed</w:t>
      </w:r>
      <w:r w:rsidRPr="000311A5">
        <w:rPr>
          <w:rFonts w:ascii="Arial" w:hAnsi="Arial" w:cs="Arial"/>
          <w:iCs/>
          <w:lang w:val="en-US"/>
        </w:rPr>
        <w:t> </w:t>
      </w:r>
      <w:r w:rsidRPr="000311A5">
        <w:rPr>
          <w:iCs/>
          <w:lang w:val="en-US"/>
        </w:rPr>
        <w:t>18Mar. 2025).</w:t>
      </w:r>
      <w:r w:rsidRPr="000311A5">
        <w:rPr>
          <w:iCs/>
        </w:rPr>
        <w:t> </w:t>
      </w:r>
    </w:p>
    <w:p w14:paraId="5299E37D" w14:textId="77777777" w:rsidR="000311A5" w:rsidRPr="000311A5" w:rsidRDefault="000311A5" w:rsidP="000311A5">
      <w:pPr>
        <w:spacing w:line="360" w:lineRule="auto"/>
        <w:rPr>
          <w:iCs/>
        </w:rPr>
      </w:pPr>
      <w:r w:rsidRPr="000311A5">
        <w:rPr>
          <w:i/>
          <w:iCs/>
        </w:rPr>
        <w:t>Data Protection Act 2018.</w:t>
      </w:r>
      <w:r w:rsidRPr="000311A5">
        <w:rPr>
          <w:iCs/>
        </w:rPr>
        <w:t xml:space="preserve"> Available at: https://www.gov.uk/data-protection. (Accessed: 5 March 2025).</w:t>
      </w:r>
    </w:p>
    <w:p w14:paraId="74B926B2" w14:textId="77777777" w:rsidR="000311A5" w:rsidRPr="000311A5" w:rsidRDefault="000311A5" w:rsidP="000311A5">
      <w:pPr>
        <w:spacing w:line="360" w:lineRule="auto"/>
        <w:rPr>
          <w:iCs/>
        </w:rPr>
      </w:pPr>
      <w:r w:rsidRPr="000311A5">
        <w:rPr>
          <w:iCs/>
          <w:lang w:val="en-US"/>
        </w:rPr>
        <w:lastRenderedPageBreak/>
        <w:t>Davies, C. and Ward, H. (2025).</w:t>
      </w:r>
      <w:r w:rsidRPr="000311A5">
        <w:rPr>
          <w:rFonts w:ascii="Arial" w:hAnsi="Arial" w:cs="Arial"/>
          <w:iCs/>
          <w:lang w:val="en-US"/>
        </w:rPr>
        <w:t> </w:t>
      </w:r>
      <w:r w:rsidRPr="000311A5">
        <w:rPr>
          <w:i/>
          <w:iCs/>
          <w:lang w:val="en-US"/>
        </w:rPr>
        <w:t>Safeguarding Children Across Services</w:t>
      </w:r>
      <w:r w:rsidRPr="000311A5">
        <w:rPr>
          <w:iCs/>
          <w:lang w:val="en-US"/>
        </w:rPr>
        <w:t>. [online] Google Books. Available at:</w:t>
      </w:r>
      <w:r w:rsidRPr="000311A5">
        <w:rPr>
          <w:rFonts w:ascii="Arial" w:hAnsi="Arial" w:cs="Arial"/>
          <w:iCs/>
          <w:lang w:val="en-US"/>
        </w:rPr>
        <w:t> </w:t>
      </w:r>
      <w:hyperlink r:id="rId12" w:tgtFrame="_blank" w:history="1">
        <w:r w:rsidRPr="000311A5">
          <w:rPr>
            <w:rStyle w:val="Hyperlink"/>
            <w:iCs/>
            <w:lang w:val="en-US"/>
          </w:rPr>
          <w:t>https://books.google.co.uk/books?hl=en&amp;lr=&amp;id=91sSBQAAQBAJ&amp;oi=fnd&amp;pg=PA9&amp;dq=safeguarding+policy+in+early+years+monitoring+and+review&amp;ots=SIATOLdXgM&amp;sig=ooShDJ7NEXR9I9315M5pUIjPYuE#v=onepage&amp;q&amp;f=false</w:t>
        </w:r>
      </w:hyperlink>
      <w:r w:rsidRPr="000311A5">
        <w:rPr>
          <w:rFonts w:ascii="Arial" w:hAnsi="Arial" w:cs="Arial"/>
          <w:iCs/>
          <w:lang w:val="en-US"/>
        </w:rPr>
        <w:t> </w:t>
      </w:r>
      <w:r w:rsidRPr="000311A5">
        <w:rPr>
          <w:iCs/>
          <w:lang w:val="en-US"/>
        </w:rPr>
        <w:t>(Accessed 20 Mar. 2025).</w:t>
      </w:r>
      <w:r w:rsidRPr="000311A5">
        <w:rPr>
          <w:iCs/>
        </w:rPr>
        <w:t> </w:t>
      </w:r>
    </w:p>
    <w:p w14:paraId="7E0E7744" w14:textId="77777777" w:rsidR="000311A5" w:rsidRPr="000311A5" w:rsidRDefault="000311A5" w:rsidP="000311A5">
      <w:pPr>
        <w:spacing w:line="360" w:lineRule="auto"/>
        <w:rPr>
          <w:iCs/>
        </w:rPr>
      </w:pPr>
      <w:r w:rsidRPr="000311A5">
        <w:rPr>
          <w:iCs/>
          <w:lang w:val="en-US"/>
        </w:rPr>
        <w:t>Department for Education (2018) Working together to safeguard children: A guide to inter-agency working to safeguard and promote the welfare of children. Available at:</w:t>
      </w:r>
      <w:r w:rsidRPr="000311A5">
        <w:rPr>
          <w:rFonts w:ascii="Arial" w:hAnsi="Arial" w:cs="Arial"/>
          <w:iCs/>
          <w:lang w:val="en-US"/>
        </w:rPr>
        <w:t> </w:t>
      </w:r>
      <w:hyperlink r:id="rId13" w:tgtFrame="_blank" w:history="1">
        <w:r w:rsidRPr="000311A5">
          <w:rPr>
            <w:rStyle w:val="Hyperlink"/>
            <w:iCs/>
            <w:lang w:val="en-US"/>
          </w:rPr>
          <w:t>https://www.gov.uk/government/publications</w:t>
        </w:r>
      </w:hyperlink>
      <w:r w:rsidRPr="000311A5">
        <w:rPr>
          <w:rFonts w:ascii="Arial" w:hAnsi="Arial" w:cs="Arial"/>
          <w:iCs/>
          <w:lang w:val="en-US"/>
        </w:rPr>
        <w:t> </w:t>
      </w:r>
      <w:r w:rsidRPr="000311A5">
        <w:rPr>
          <w:iCs/>
          <w:lang w:val="en-US"/>
        </w:rPr>
        <w:t>(Accessed: 16 March 2025).</w:t>
      </w:r>
      <w:r w:rsidRPr="000311A5">
        <w:rPr>
          <w:iCs/>
        </w:rPr>
        <w:t> </w:t>
      </w:r>
    </w:p>
    <w:p w14:paraId="0C026E9B" w14:textId="77777777" w:rsidR="000311A5" w:rsidRPr="000311A5" w:rsidRDefault="000311A5" w:rsidP="000311A5">
      <w:pPr>
        <w:spacing w:line="360" w:lineRule="auto"/>
        <w:rPr>
          <w:iCs/>
        </w:rPr>
      </w:pPr>
      <w:r w:rsidRPr="000311A5">
        <w:rPr>
          <w:iCs/>
          <w:lang w:val="en-US"/>
        </w:rPr>
        <w:t>Department for Education (2020) Keeping children safe in education: Statutory guidance for schools and colleges. Available at:</w:t>
      </w:r>
      <w:r w:rsidRPr="000311A5">
        <w:rPr>
          <w:rFonts w:ascii="Arial" w:hAnsi="Arial" w:cs="Arial"/>
          <w:iCs/>
          <w:lang w:val="en-US"/>
        </w:rPr>
        <w:t> </w:t>
      </w:r>
      <w:hyperlink r:id="rId14" w:tgtFrame="_blank" w:history="1">
        <w:r w:rsidRPr="000311A5">
          <w:rPr>
            <w:rStyle w:val="Hyperlink"/>
            <w:iCs/>
            <w:lang w:val="en-US"/>
          </w:rPr>
          <w:t>https://www.gov.uk/government/publications</w:t>
        </w:r>
      </w:hyperlink>
      <w:r w:rsidRPr="000311A5">
        <w:rPr>
          <w:iCs/>
          <w:lang w:val="en-US"/>
        </w:rPr>
        <w:t>(Accessed: 18</w:t>
      </w:r>
      <w:r w:rsidRPr="000311A5">
        <w:rPr>
          <w:rFonts w:ascii="Arial" w:hAnsi="Arial" w:cs="Arial"/>
          <w:iCs/>
          <w:lang w:val="en-US"/>
        </w:rPr>
        <w:t> </w:t>
      </w:r>
      <w:r w:rsidRPr="000311A5">
        <w:rPr>
          <w:iCs/>
          <w:lang w:val="en-US"/>
        </w:rPr>
        <w:t>March 2025).</w:t>
      </w:r>
      <w:r w:rsidRPr="000311A5">
        <w:rPr>
          <w:iCs/>
        </w:rPr>
        <w:t> </w:t>
      </w:r>
    </w:p>
    <w:p w14:paraId="5459F05F" w14:textId="77777777" w:rsidR="000311A5" w:rsidRPr="000311A5" w:rsidRDefault="000311A5" w:rsidP="000311A5">
      <w:pPr>
        <w:spacing w:line="360" w:lineRule="auto"/>
        <w:rPr>
          <w:iCs/>
        </w:rPr>
      </w:pPr>
      <w:r w:rsidRPr="000311A5">
        <w:rPr>
          <w:iCs/>
          <w:lang w:val="en-US"/>
        </w:rPr>
        <w:t>Department for Education (2021) Statutory framework for the early</w:t>
      </w:r>
      <w:r w:rsidRPr="000311A5">
        <w:rPr>
          <w:rFonts w:ascii="Arial" w:hAnsi="Arial" w:cs="Arial"/>
          <w:iCs/>
          <w:lang w:val="en-US"/>
        </w:rPr>
        <w:t> </w:t>
      </w:r>
      <w:r w:rsidRPr="000311A5">
        <w:rPr>
          <w:iCs/>
          <w:lang w:val="en-US"/>
        </w:rPr>
        <w:t>years</w:t>
      </w:r>
      <w:r w:rsidRPr="000311A5">
        <w:rPr>
          <w:rFonts w:ascii="Arial" w:hAnsi="Arial" w:cs="Arial"/>
          <w:iCs/>
          <w:lang w:val="en-US"/>
        </w:rPr>
        <w:t> </w:t>
      </w:r>
      <w:r w:rsidRPr="000311A5">
        <w:rPr>
          <w:iCs/>
          <w:lang w:val="en-US"/>
        </w:rPr>
        <w:t>foundation stage. Available at: https://www.gov.uk/government/publications (Accessed: 16 March 2025).</w:t>
      </w:r>
      <w:r w:rsidRPr="000311A5">
        <w:rPr>
          <w:iCs/>
        </w:rPr>
        <w:t> </w:t>
      </w:r>
    </w:p>
    <w:p w14:paraId="196751F8" w14:textId="77777777" w:rsidR="000311A5" w:rsidRPr="000311A5" w:rsidRDefault="000311A5" w:rsidP="000311A5">
      <w:pPr>
        <w:spacing w:line="360" w:lineRule="auto"/>
        <w:rPr>
          <w:iCs/>
        </w:rPr>
      </w:pPr>
      <w:r w:rsidRPr="000311A5">
        <w:rPr>
          <w:iCs/>
          <w:lang w:val="en-US"/>
        </w:rPr>
        <w:t>Donaldson, G. (2015) Successful futures: Independent review of curriculum and assessment arrangements in Wales. Cardiff: Welsh Government.</w:t>
      </w:r>
      <w:r w:rsidRPr="000311A5">
        <w:rPr>
          <w:rFonts w:ascii="Arial" w:hAnsi="Arial" w:cs="Arial"/>
          <w:iCs/>
          <w:lang w:val="en-US"/>
        </w:rPr>
        <w:t> </w:t>
      </w:r>
      <w:r w:rsidRPr="000311A5">
        <w:rPr>
          <w:iCs/>
          <w:lang w:val="en-US"/>
        </w:rPr>
        <w:t>(Accessed 20 Mar. 2025).</w:t>
      </w:r>
      <w:r w:rsidRPr="000311A5">
        <w:rPr>
          <w:iCs/>
        </w:rPr>
        <w:t> </w:t>
      </w:r>
    </w:p>
    <w:p w14:paraId="2BC04853" w14:textId="77777777" w:rsidR="000311A5" w:rsidRPr="000311A5" w:rsidRDefault="000311A5" w:rsidP="000311A5">
      <w:pPr>
        <w:spacing w:line="360" w:lineRule="auto"/>
        <w:rPr>
          <w:iCs/>
        </w:rPr>
      </w:pPr>
      <w:r w:rsidRPr="000311A5">
        <w:rPr>
          <w:iCs/>
          <w:lang w:val="en-US"/>
        </w:rPr>
        <w:t>Duncan, M. (2023). Safeguarding practices. pp.411–426.</w:t>
      </w:r>
      <w:r w:rsidRPr="000311A5">
        <w:rPr>
          <w:rFonts w:ascii="Arial" w:hAnsi="Arial" w:cs="Arial"/>
          <w:iCs/>
          <w:lang w:val="en-US"/>
        </w:rPr>
        <w:t> </w:t>
      </w:r>
      <w:r w:rsidRPr="000311A5">
        <w:rPr>
          <w:iCs/>
          <w:lang w:val="en-US"/>
        </w:rPr>
        <w:t>doi:https://doi.org/10.4324/9781003154853-28.</w:t>
      </w:r>
      <w:r w:rsidRPr="000311A5">
        <w:rPr>
          <w:rFonts w:ascii="Arial" w:hAnsi="Arial" w:cs="Arial"/>
          <w:iCs/>
          <w:lang w:val="en-US"/>
        </w:rPr>
        <w:t> </w:t>
      </w:r>
      <w:r w:rsidRPr="000311A5">
        <w:rPr>
          <w:iCs/>
          <w:lang w:val="en-US"/>
        </w:rPr>
        <w:t>(Accessed 20 Mar. 2025).</w:t>
      </w:r>
      <w:r w:rsidRPr="000311A5">
        <w:rPr>
          <w:iCs/>
        </w:rPr>
        <w:t> </w:t>
      </w:r>
    </w:p>
    <w:p w14:paraId="0AA35898" w14:textId="77777777" w:rsidR="000311A5" w:rsidRPr="000311A5" w:rsidRDefault="000311A5" w:rsidP="000311A5">
      <w:pPr>
        <w:spacing w:line="360" w:lineRule="auto"/>
        <w:rPr>
          <w:iCs/>
        </w:rPr>
      </w:pPr>
      <w:r w:rsidRPr="000311A5">
        <w:rPr>
          <w:iCs/>
          <w:lang w:val="en-US"/>
        </w:rPr>
        <w:t>DuShane, D. and Yu, S. (2023). ‘Behavior</w:t>
      </w:r>
      <w:r w:rsidRPr="000311A5">
        <w:rPr>
          <w:rFonts w:ascii="Arial" w:hAnsi="Arial" w:cs="Arial"/>
          <w:iCs/>
          <w:lang w:val="en-US"/>
        </w:rPr>
        <w:t> </w:t>
      </w:r>
      <w:r w:rsidRPr="000311A5">
        <w:rPr>
          <w:iCs/>
          <w:lang w:val="en-US"/>
        </w:rPr>
        <w:t>that Endangers:</w:t>
      </w:r>
      <w:r w:rsidRPr="000311A5">
        <w:rPr>
          <w:rFonts w:ascii="Arial" w:hAnsi="Arial" w:cs="Arial"/>
          <w:iCs/>
          <w:lang w:val="en-US"/>
        </w:rPr>
        <w:t> </w:t>
      </w:r>
      <w:r w:rsidRPr="000311A5">
        <w:rPr>
          <w:iCs/>
          <w:lang w:val="en-US"/>
        </w:rPr>
        <w:t>Analyzing</w:t>
      </w:r>
      <w:r w:rsidRPr="000311A5">
        <w:rPr>
          <w:rFonts w:ascii="Arial" w:hAnsi="Arial" w:cs="Arial"/>
          <w:iCs/>
          <w:lang w:val="en-US"/>
        </w:rPr>
        <w:t> </w:t>
      </w:r>
      <w:r w:rsidRPr="000311A5">
        <w:rPr>
          <w:iCs/>
          <w:lang w:val="en-US"/>
        </w:rPr>
        <w:t>Preschool and Childcare Expulsion and Suspension Policies</w:t>
      </w:r>
      <w:r w:rsidRPr="000311A5">
        <w:rPr>
          <w:rFonts w:ascii="Aptos" w:hAnsi="Aptos" w:cs="Aptos"/>
          <w:iCs/>
          <w:lang w:val="en-US"/>
        </w:rPr>
        <w:t>’</w:t>
      </w:r>
      <w:r w:rsidRPr="000311A5">
        <w:rPr>
          <w:iCs/>
          <w:lang w:val="en-US"/>
        </w:rPr>
        <w:t>.</w:t>
      </w:r>
      <w:r w:rsidRPr="000311A5">
        <w:rPr>
          <w:rFonts w:ascii="Arial" w:hAnsi="Arial" w:cs="Arial"/>
          <w:iCs/>
          <w:lang w:val="en-US"/>
        </w:rPr>
        <w:t> </w:t>
      </w:r>
      <w:r w:rsidRPr="000311A5">
        <w:rPr>
          <w:i/>
          <w:iCs/>
          <w:lang w:val="en-US"/>
        </w:rPr>
        <w:t>Early Childhood Education Journal</w:t>
      </w:r>
      <w:r w:rsidRPr="000311A5">
        <w:rPr>
          <w:iCs/>
          <w:lang w:val="en-US"/>
        </w:rPr>
        <w:t>.</w:t>
      </w:r>
      <w:r w:rsidRPr="000311A5">
        <w:rPr>
          <w:rFonts w:ascii="Arial" w:hAnsi="Arial" w:cs="Arial"/>
          <w:iCs/>
          <w:lang w:val="en-US"/>
        </w:rPr>
        <w:t> </w:t>
      </w:r>
      <w:r w:rsidRPr="000311A5">
        <w:rPr>
          <w:iCs/>
          <w:lang w:val="en-US"/>
        </w:rPr>
        <w:t>doi:https://doi.org/10.1007/s10643-023-01528-1.</w:t>
      </w:r>
      <w:r w:rsidRPr="000311A5">
        <w:rPr>
          <w:rFonts w:ascii="Arial" w:hAnsi="Arial" w:cs="Arial"/>
          <w:iCs/>
          <w:lang w:val="en-US"/>
        </w:rPr>
        <w:t> </w:t>
      </w:r>
      <w:r w:rsidRPr="000311A5">
        <w:rPr>
          <w:iCs/>
          <w:lang w:val="en-US"/>
        </w:rPr>
        <w:t>(Accessed</w:t>
      </w:r>
      <w:r w:rsidRPr="000311A5">
        <w:rPr>
          <w:rFonts w:ascii="Arial" w:hAnsi="Arial" w:cs="Arial"/>
          <w:iCs/>
          <w:lang w:val="en-US"/>
        </w:rPr>
        <w:t> </w:t>
      </w:r>
      <w:r w:rsidRPr="000311A5">
        <w:rPr>
          <w:iCs/>
          <w:lang w:val="en-US"/>
        </w:rPr>
        <w:t>18</w:t>
      </w:r>
      <w:r w:rsidRPr="000311A5">
        <w:rPr>
          <w:rFonts w:ascii="Arial" w:hAnsi="Arial" w:cs="Arial"/>
          <w:iCs/>
          <w:lang w:val="en-US"/>
        </w:rPr>
        <w:t> </w:t>
      </w:r>
      <w:r w:rsidRPr="000311A5">
        <w:rPr>
          <w:iCs/>
          <w:lang w:val="en-US"/>
        </w:rPr>
        <w:t>Mar. 2025).</w:t>
      </w:r>
      <w:r w:rsidRPr="000311A5">
        <w:rPr>
          <w:iCs/>
        </w:rPr>
        <w:t> </w:t>
      </w:r>
    </w:p>
    <w:p w14:paraId="378A7ACA" w14:textId="77777777" w:rsidR="000311A5" w:rsidRPr="000311A5" w:rsidRDefault="000311A5" w:rsidP="000311A5">
      <w:pPr>
        <w:spacing w:line="360" w:lineRule="auto"/>
      </w:pPr>
      <w:r w:rsidRPr="000311A5">
        <w:t xml:space="preserve">Eadie, P., Page, J., Levickis, P., Elek, C., Murray, L. Wang, L. and Lloyd-Johnson, C. (2022) ‘Domains of quality in early childhood education and care: A scoping review of the extent and consistency of the literature’ </w:t>
      </w:r>
      <w:r w:rsidRPr="000311A5">
        <w:rPr>
          <w:i/>
          <w:iCs/>
        </w:rPr>
        <w:t xml:space="preserve">EDUCATIONAL REVIEW. </w:t>
      </w:r>
      <w:r w:rsidRPr="000311A5">
        <w:t xml:space="preserve">Available at: </w:t>
      </w:r>
      <w:hyperlink r:id="rId15" w:history="1">
        <w:r w:rsidRPr="000311A5">
          <w:rPr>
            <w:rStyle w:val="Hyperlink"/>
          </w:rPr>
          <w:t>Domains of quality in early childhood education and care: A scoping review of the extent and consistency of the literature</w:t>
        </w:r>
      </w:hyperlink>
      <w:r w:rsidRPr="000311A5">
        <w:t>. (Accessed: 18 March 2025).</w:t>
      </w:r>
    </w:p>
    <w:p w14:paraId="56955A5E" w14:textId="77777777" w:rsidR="000311A5" w:rsidRPr="000311A5" w:rsidRDefault="000311A5" w:rsidP="000311A5">
      <w:pPr>
        <w:spacing w:line="360" w:lineRule="auto"/>
        <w:rPr>
          <w:iCs/>
        </w:rPr>
      </w:pPr>
      <w:r w:rsidRPr="000311A5">
        <w:rPr>
          <w:iCs/>
        </w:rPr>
        <w:lastRenderedPageBreak/>
        <w:t xml:space="preserve">Early Years Alliance (2022). </w:t>
      </w:r>
      <w:r w:rsidRPr="000311A5">
        <w:rPr>
          <w:i/>
        </w:rPr>
        <w:t>The benefits of outdoor play in the early years. [online] early years alliance.</w:t>
      </w:r>
      <w:r w:rsidRPr="000311A5">
        <w:rPr>
          <w:iCs/>
        </w:rPr>
        <w:t xml:space="preserve"> Available at: https://www.eyalliance.org.uk/benefits-outdoor-play-early-years. (Accessed: 20 March 2025).</w:t>
      </w:r>
    </w:p>
    <w:p w14:paraId="3AB8B0D3" w14:textId="77777777" w:rsidR="000311A5" w:rsidRPr="000311A5" w:rsidRDefault="000311A5" w:rsidP="000311A5">
      <w:pPr>
        <w:spacing w:line="360" w:lineRule="auto"/>
      </w:pPr>
      <w:r w:rsidRPr="000311A5">
        <w:t xml:space="preserve">Edwards, S. (2021) ‘'Process quality, curriculum and pedagogy in early childhood education and care', </w:t>
      </w:r>
      <w:r w:rsidRPr="000311A5">
        <w:rPr>
          <w:i/>
          <w:iCs/>
        </w:rPr>
        <w:t xml:space="preserve">OECD Education Working Papers. </w:t>
      </w:r>
      <w:r w:rsidRPr="000311A5">
        <w:t xml:space="preserve">Available at: </w:t>
      </w:r>
      <w:hyperlink r:id="rId16" w:history="1">
        <w:r w:rsidRPr="000311A5">
          <w:rPr>
            <w:rStyle w:val="Hyperlink"/>
          </w:rPr>
          <w:t>https://www.oecd.org/en/publications/process-quality-curriculum-and-pedagogy-in-early-childhood-education-and-care_eba0711e-en.html</w:t>
        </w:r>
      </w:hyperlink>
      <w:r w:rsidRPr="000311A5">
        <w:t>. (Accessed: 18 March 2025).</w:t>
      </w:r>
    </w:p>
    <w:p w14:paraId="5A645EF9" w14:textId="77777777" w:rsidR="000311A5" w:rsidRPr="000311A5" w:rsidRDefault="000311A5" w:rsidP="000311A5">
      <w:pPr>
        <w:spacing w:line="360" w:lineRule="auto"/>
        <w:rPr>
          <w:iCs/>
        </w:rPr>
      </w:pPr>
      <w:r w:rsidRPr="000311A5">
        <w:rPr>
          <w:iCs/>
        </w:rPr>
        <w:t xml:space="preserve">Elwick, A., Osgood, J., Robertson, L., Sakr, M. and Wilson, D. (2017). ‘In pursuit of quality: early childhood qualifications and training policy’. </w:t>
      </w:r>
      <w:r w:rsidRPr="000311A5">
        <w:rPr>
          <w:i/>
          <w:iCs/>
        </w:rPr>
        <w:t>Journal of Education Policy</w:t>
      </w:r>
      <w:r w:rsidRPr="000311A5">
        <w:rPr>
          <w:iCs/>
        </w:rPr>
        <w:t>, 33(4), pp.510–525. doi:https://doi.org/10.1080/02680939.2017.1416426. (Accessed: 4 June 2024). </w:t>
      </w:r>
    </w:p>
    <w:p w14:paraId="579C6BDE" w14:textId="77777777" w:rsidR="000311A5" w:rsidRPr="000311A5" w:rsidRDefault="000311A5" w:rsidP="000311A5">
      <w:pPr>
        <w:spacing w:line="360" w:lineRule="auto"/>
        <w:rPr>
          <w:iCs/>
        </w:rPr>
      </w:pPr>
      <w:r w:rsidRPr="000311A5">
        <w:rPr>
          <w:iCs/>
        </w:rPr>
        <w:t xml:space="preserve">Emotionally Healthy Schools (2019). </w:t>
      </w:r>
      <w:r w:rsidRPr="000311A5">
        <w:rPr>
          <w:i/>
        </w:rPr>
        <w:t>The Leuven Scale. Emotionally Healthy Schools.</w:t>
      </w:r>
      <w:r w:rsidRPr="000311A5">
        <w:rPr>
          <w:iCs/>
        </w:rPr>
        <w:t xml:space="preserve"> Available at: https://emotionallyhealthyschools.org/primary/the-leuven-scale/.(Accessed: 17 March 2025).</w:t>
      </w:r>
    </w:p>
    <w:p w14:paraId="26E315B1" w14:textId="77777777" w:rsidR="000311A5" w:rsidRPr="000311A5" w:rsidRDefault="000311A5" w:rsidP="000311A5">
      <w:pPr>
        <w:spacing w:line="360" w:lineRule="auto"/>
        <w:rPr>
          <w:iCs/>
        </w:rPr>
      </w:pPr>
      <w:r w:rsidRPr="000311A5">
        <w:rPr>
          <w:iCs/>
        </w:rPr>
        <w:t>Ferdman, B. (2021</w:t>
      </w:r>
      <w:r w:rsidRPr="000311A5">
        <w:rPr>
          <w:i/>
        </w:rPr>
        <w:t xml:space="preserve">) Inclusive Leadership: Transforming diverse lives, workplaces, and societies. </w:t>
      </w:r>
      <w:r w:rsidRPr="000311A5">
        <w:rPr>
          <w:iCs/>
        </w:rPr>
        <w:t>London: Routledge.</w:t>
      </w:r>
    </w:p>
    <w:p w14:paraId="70C3EC4F" w14:textId="77777777" w:rsidR="000311A5" w:rsidRPr="000311A5" w:rsidRDefault="000311A5" w:rsidP="000311A5">
      <w:pPr>
        <w:spacing w:line="360" w:lineRule="auto"/>
        <w:rPr>
          <w:iCs/>
        </w:rPr>
      </w:pPr>
      <w:r w:rsidRPr="000311A5">
        <w:rPr>
          <w:iCs/>
          <w:lang w:val="en-US"/>
        </w:rPr>
        <w:t>Fitzgerald, D. and Kay, J. (2016).</w:t>
      </w:r>
      <w:r w:rsidRPr="000311A5">
        <w:rPr>
          <w:rFonts w:ascii="Arial" w:hAnsi="Arial" w:cs="Arial"/>
          <w:iCs/>
          <w:lang w:val="en-US"/>
        </w:rPr>
        <w:t> </w:t>
      </w:r>
      <w:r w:rsidRPr="000311A5">
        <w:rPr>
          <w:i/>
          <w:iCs/>
          <w:lang w:val="en-US"/>
        </w:rPr>
        <w:t>Understanding Early Years Policy</w:t>
      </w:r>
      <w:r w:rsidRPr="000311A5">
        <w:rPr>
          <w:iCs/>
          <w:lang w:val="en-US"/>
        </w:rPr>
        <w:t>. SAGE.</w:t>
      </w:r>
      <w:r w:rsidRPr="000311A5">
        <w:rPr>
          <w:rFonts w:ascii="Arial" w:hAnsi="Arial" w:cs="Arial"/>
          <w:iCs/>
          <w:lang w:val="en-US"/>
        </w:rPr>
        <w:t> </w:t>
      </w:r>
      <w:r w:rsidRPr="000311A5">
        <w:rPr>
          <w:iCs/>
          <w:lang w:val="en-US"/>
        </w:rPr>
        <w:t>(Accessed 20 Mar. 2025).</w:t>
      </w:r>
      <w:r w:rsidRPr="000311A5">
        <w:rPr>
          <w:iCs/>
        </w:rPr>
        <w:t> </w:t>
      </w:r>
    </w:p>
    <w:p w14:paraId="274D77B4" w14:textId="77777777" w:rsidR="000311A5" w:rsidRPr="000311A5" w:rsidRDefault="000311A5" w:rsidP="000311A5">
      <w:pPr>
        <w:spacing w:line="360" w:lineRule="auto"/>
        <w:rPr>
          <w:iCs/>
        </w:rPr>
      </w:pPr>
      <w:r w:rsidRPr="000311A5">
        <w:rPr>
          <w:iCs/>
        </w:rPr>
        <w:t xml:space="preserve">Froebel, F. (1887). </w:t>
      </w:r>
      <w:r w:rsidRPr="000311A5">
        <w:rPr>
          <w:i/>
          <w:iCs/>
        </w:rPr>
        <w:t>The Education of Man</w:t>
      </w:r>
      <w:r w:rsidRPr="000311A5">
        <w:rPr>
          <w:iCs/>
        </w:rPr>
        <w:t>. (W. N. Hailmann, Trans.). A. C. McClurg &amp; Co. (Original work published 1826).  </w:t>
      </w:r>
    </w:p>
    <w:p w14:paraId="61F60889" w14:textId="77777777" w:rsidR="000311A5" w:rsidRPr="000311A5" w:rsidRDefault="000311A5" w:rsidP="000311A5">
      <w:pPr>
        <w:spacing w:line="360" w:lineRule="auto"/>
      </w:pPr>
      <w:r w:rsidRPr="000311A5">
        <w:t>Gasper, M. (2010</w:t>
      </w:r>
      <w:r w:rsidRPr="000311A5">
        <w:rPr>
          <w:i/>
          <w:iCs/>
        </w:rPr>
        <w:t xml:space="preserve">) Multi-agency working in the early years: challenges and opportunities. </w:t>
      </w:r>
      <w:r w:rsidRPr="000311A5">
        <w:t>London: SAGE.</w:t>
      </w:r>
    </w:p>
    <w:p w14:paraId="36B248EF" w14:textId="77777777" w:rsidR="000311A5" w:rsidRPr="000311A5" w:rsidRDefault="000311A5" w:rsidP="000311A5">
      <w:pPr>
        <w:spacing w:line="360" w:lineRule="auto"/>
        <w:rPr>
          <w:iCs/>
        </w:rPr>
      </w:pPr>
      <w:r w:rsidRPr="000311A5">
        <w:rPr>
          <w:iCs/>
          <w:lang w:val="en-US"/>
        </w:rPr>
        <w:t>Grenier, J. (2020).</w:t>
      </w:r>
      <w:r w:rsidRPr="000311A5">
        <w:rPr>
          <w:rFonts w:ascii="Arial" w:hAnsi="Arial" w:cs="Arial"/>
          <w:iCs/>
          <w:lang w:val="en-US"/>
        </w:rPr>
        <w:t> </w:t>
      </w:r>
      <w:r w:rsidRPr="000311A5">
        <w:rPr>
          <w:i/>
          <w:iCs/>
          <w:lang w:val="en-US"/>
        </w:rPr>
        <w:t>Successful Early Years Ofsted Inspections</w:t>
      </w:r>
      <w:r w:rsidRPr="000311A5">
        <w:rPr>
          <w:iCs/>
          <w:lang w:val="en-US"/>
        </w:rPr>
        <w:t>. SAGE.</w:t>
      </w:r>
      <w:r w:rsidRPr="000311A5">
        <w:rPr>
          <w:rFonts w:ascii="Arial" w:hAnsi="Arial" w:cs="Arial"/>
          <w:iCs/>
          <w:lang w:val="en-US"/>
        </w:rPr>
        <w:t> </w:t>
      </w:r>
      <w:r w:rsidRPr="000311A5">
        <w:rPr>
          <w:iCs/>
          <w:lang w:val="en-US"/>
        </w:rPr>
        <w:t>(Accessed</w:t>
      </w:r>
      <w:r w:rsidRPr="000311A5">
        <w:rPr>
          <w:rFonts w:ascii="Arial" w:hAnsi="Arial" w:cs="Arial"/>
          <w:iCs/>
          <w:lang w:val="en-US"/>
        </w:rPr>
        <w:t> </w:t>
      </w:r>
      <w:r w:rsidRPr="000311A5">
        <w:rPr>
          <w:iCs/>
          <w:lang w:val="en-US"/>
        </w:rPr>
        <w:t>16</w:t>
      </w:r>
      <w:r w:rsidRPr="000311A5">
        <w:rPr>
          <w:rFonts w:ascii="Arial" w:hAnsi="Arial" w:cs="Arial"/>
          <w:iCs/>
          <w:lang w:val="en-US"/>
        </w:rPr>
        <w:t> </w:t>
      </w:r>
      <w:r w:rsidRPr="000311A5">
        <w:rPr>
          <w:iCs/>
          <w:lang w:val="en-US"/>
        </w:rPr>
        <w:t>Mar. 2025).</w:t>
      </w:r>
    </w:p>
    <w:p w14:paraId="70A4D881" w14:textId="77777777" w:rsidR="000311A5" w:rsidRPr="000311A5" w:rsidRDefault="000311A5" w:rsidP="000311A5">
      <w:pPr>
        <w:spacing w:line="360" w:lineRule="auto"/>
        <w:rPr>
          <w:iCs/>
        </w:rPr>
      </w:pPr>
      <w:r w:rsidRPr="000311A5">
        <w:rPr>
          <w:iCs/>
        </w:rPr>
        <w:t xml:space="preserve">Guy-Evans, O. (2024). ‘Bronfenbrenner’s Ecological Systems Theory’. </w:t>
      </w:r>
      <w:r w:rsidRPr="000311A5">
        <w:rPr>
          <w:i/>
        </w:rPr>
        <w:t>Simply Psychology.</w:t>
      </w:r>
      <w:r w:rsidRPr="000311A5">
        <w:rPr>
          <w:iCs/>
        </w:rPr>
        <w:t xml:space="preserve"> Available at: https://www.simplypsychology.org/Bronfenbrenner.html. (Accessed: 11 March 2025).</w:t>
      </w:r>
    </w:p>
    <w:p w14:paraId="7F12CB57" w14:textId="77777777" w:rsidR="000311A5" w:rsidRPr="000311A5" w:rsidRDefault="000311A5" w:rsidP="000311A5">
      <w:pPr>
        <w:spacing w:line="360" w:lineRule="auto"/>
        <w:rPr>
          <w:iCs/>
        </w:rPr>
      </w:pPr>
      <w:r w:rsidRPr="000311A5">
        <w:rPr>
          <w:iCs/>
        </w:rPr>
        <w:lastRenderedPageBreak/>
        <w:t xml:space="preserve">Haslip, M.J. and Gullo, D.F. (2017). ‘The Changing Landscape of Early Childhood Education: Implications for Policy and Practice’. </w:t>
      </w:r>
      <w:r w:rsidRPr="000311A5">
        <w:rPr>
          <w:i/>
          <w:iCs/>
        </w:rPr>
        <w:t>Early Childhood Education Journal</w:t>
      </w:r>
      <w:r w:rsidRPr="000311A5">
        <w:rPr>
          <w:iCs/>
        </w:rPr>
        <w:t>, [online] 46(3), pp.249–264. doi: https://doi.org/10.1007/s10643-017-0865-7. (Accessed: 4 June 2025). </w:t>
      </w:r>
    </w:p>
    <w:p w14:paraId="0F0FB9D3" w14:textId="77777777" w:rsidR="000311A5" w:rsidRPr="000311A5" w:rsidRDefault="000311A5" w:rsidP="000311A5">
      <w:pPr>
        <w:spacing w:line="360" w:lineRule="auto"/>
        <w:rPr>
          <w:iCs/>
        </w:rPr>
      </w:pPr>
      <w:r w:rsidRPr="000311A5">
        <w:rPr>
          <w:iCs/>
        </w:rPr>
        <w:t xml:space="preserve">Hawkins, F. (2021). </w:t>
      </w:r>
      <w:r w:rsidRPr="000311A5">
        <w:rPr>
          <w:i/>
          <w:iCs/>
        </w:rPr>
        <w:t>CHILD PROTECTION: a guide for teachers and childcare professionals.</w:t>
      </w:r>
      <w:r w:rsidRPr="000311A5">
        <w:rPr>
          <w:iCs/>
        </w:rPr>
        <w:t xml:space="preserve"> S.L.: Routledge. </w:t>
      </w:r>
    </w:p>
    <w:p w14:paraId="695898CF" w14:textId="77777777" w:rsidR="000311A5" w:rsidRPr="000311A5" w:rsidRDefault="000311A5" w:rsidP="000311A5">
      <w:pPr>
        <w:spacing w:line="360" w:lineRule="auto"/>
        <w:rPr>
          <w:iCs/>
        </w:rPr>
      </w:pPr>
      <w:r w:rsidRPr="000311A5">
        <w:rPr>
          <w:i/>
          <w:iCs/>
        </w:rPr>
        <w:t>Health and Safety at Work Act 1974</w:t>
      </w:r>
      <w:r w:rsidRPr="000311A5">
        <w:rPr>
          <w:iCs/>
        </w:rPr>
        <w:t>.</w:t>
      </w:r>
      <w:r w:rsidRPr="000311A5">
        <w:rPr>
          <w:i/>
          <w:iCs/>
        </w:rPr>
        <w:t xml:space="preserve"> </w:t>
      </w:r>
      <w:r w:rsidRPr="000311A5">
        <w:rPr>
          <w:iCs/>
        </w:rPr>
        <w:t xml:space="preserve">Available at: </w:t>
      </w:r>
      <w:hyperlink r:id="rId17" w:tgtFrame="_blank" w:history="1">
        <w:r w:rsidRPr="000311A5">
          <w:rPr>
            <w:rStyle w:val="Hyperlink"/>
            <w:iCs/>
          </w:rPr>
          <w:t>https://www.legislation.gov.uk/ukpga/1974/37</w:t>
        </w:r>
      </w:hyperlink>
      <w:r w:rsidRPr="000311A5">
        <w:rPr>
          <w:iCs/>
        </w:rPr>
        <w:t xml:space="preserve"> (Accessed 18 March 2025). </w:t>
      </w:r>
    </w:p>
    <w:p w14:paraId="06EB3025" w14:textId="77777777" w:rsidR="000311A5" w:rsidRPr="000311A5" w:rsidRDefault="000311A5" w:rsidP="000311A5">
      <w:pPr>
        <w:spacing w:line="360" w:lineRule="auto"/>
        <w:rPr>
          <w:iCs/>
        </w:rPr>
      </w:pPr>
      <w:r w:rsidRPr="000311A5">
        <w:rPr>
          <w:iCs/>
          <w:lang w:val="en-US"/>
        </w:rPr>
        <w:t>HM Government (2015) What to do if you’re worried a child is being abused: Advice for practitioners. Available at:</w:t>
      </w:r>
      <w:r w:rsidRPr="000311A5">
        <w:rPr>
          <w:rFonts w:ascii="Arial" w:hAnsi="Arial" w:cs="Arial"/>
          <w:iCs/>
          <w:lang w:val="en-US"/>
        </w:rPr>
        <w:t> </w:t>
      </w:r>
      <w:hyperlink r:id="rId18" w:tgtFrame="_blank" w:history="1">
        <w:r w:rsidRPr="000311A5">
          <w:rPr>
            <w:rStyle w:val="Hyperlink"/>
            <w:iCs/>
            <w:lang w:val="en-US"/>
          </w:rPr>
          <w:t>https://www.gov.uk/government/publications</w:t>
        </w:r>
      </w:hyperlink>
      <w:r w:rsidRPr="000311A5">
        <w:rPr>
          <w:rFonts w:ascii="Arial" w:hAnsi="Arial" w:cs="Arial"/>
          <w:iCs/>
          <w:lang w:val="en-US"/>
        </w:rPr>
        <w:t> </w:t>
      </w:r>
      <w:r w:rsidRPr="000311A5">
        <w:rPr>
          <w:iCs/>
          <w:lang w:val="en-US"/>
        </w:rPr>
        <w:t>(Accessed: 16 March 2025).</w:t>
      </w:r>
      <w:r w:rsidRPr="000311A5">
        <w:rPr>
          <w:iCs/>
        </w:rPr>
        <w:t> </w:t>
      </w:r>
    </w:p>
    <w:p w14:paraId="07A2A0FC" w14:textId="77777777" w:rsidR="000311A5" w:rsidRPr="000311A5" w:rsidRDefault="000311A5" w:rsidP="000311A5">
      <w:pPr>
        <w:spacing w:line="360" w:lineRule="auto"/>
        <w:rPr>
          <w:iCs/>
        </w:rPr>
      </w:pPr>
      <w:r w:rsidRPr="000311A5">
        <w:rPr>
          <w:iCs/>
        </w:rPr>
        <w:t xml:space="preserve">Hopper, E. (2020). </w:t>
      </w:r>
      <w:r w:rsidRPr="000311A5">
        <w:rPr>
          <w:i/>
        </w:rPr>
        <w:t>Maslow’s Hierarchy of Needs Explained. [online]</w:t>
      </w:r>
      <w:r w:rsidRPr="000311A5">
        <w:rPr>
          <w:iCs/>
        </w:rPr>
        <w:t xml:space="preserve"> Available at: https://www.christianworldmedia.com/client/docs/603_1585079540_17.pdf. (Accessed: 21 March 2025).</w:t>
      </w:r>
    </w:p>
    <w:p w14:paraId="0506971A" w14:textId="77777777" w:rsidR="000311A5" w:rsidRPr="000311A5" w:rsidRDefault="000311A5" w:rsidP="000311A5">
      <w:pPr>
        <w:spacing w:line="360" w:lineRule="auto"/>
        <w:rPr>
          <w:iCs/>
        </w:rPr>
      </w:pPr>
      <w:r w:rsidRPr="000311A5">
        <w:rPr>
          <w:iCs/>
        </w:rPr>
        <w:t xml:space="preserve">HWB (no date) </w:t>
      </w:r>
      <w:r w:rsidRPr="000311A5">
        <w:rPr>
          <w:i/>
          <w:iCs/>
        </w:rPr>
        <w:t>A curriculum accessible to all</w:t>
      </w:r>
      <w:r w:rsidRPr="000311A5">
        <w:rPr>
          <w:iCs/>
        </w:rPr>
        <w:t>. Available at:</w:t>
      </w:r>
      <w:hyperlink r:id="rId19" w:anchor="a-curriculum-accessible-to-all" w:tgtFrame="_blank" w:history="1">
        <w:r w:rsidRPr="000311A5">
          <w:rPr>
            <w:rStyle w:val="Hyperlink"/>
            <w:iCs/>
          </w:rPr>
          <w:t>https://hwb.gov.wales/curriculum</w:t>
        </w:r>
      </w:hyperlink>
      <w:hyperlink r:id="rId20" w:anchor="a-curriculum-accessible-to-all" w:tgtFrame="_blank" w:history="1">
        <w:r w:rsidRPr="000311A5">
          <w:rPr>
            <w:rStyle w:val="Hyperlink"/>
            <w:iCs/>
          </w:rPr>
          <w:t>-</w:t>
        </w:r>
      </w:hyperlink>
      <w:hyperlink r:id="rId21" w:anchor="a-curriculum-accessible-to-all" w:tgtFrame="_blank" w:history="1">
        <w:r w:rsidRPr="000311A5">
          <w:rPr>
            <w:rStyle w:val="Hyperlink"/>
            <w:iCs/>
          </w:rPr>
          <w:t>for</w:t>
        </w:r>
      </w:hyperlink>
      <w:hyperlink r:id="rId22" w:anchor="a-curriculum-accessible-to-all" w:tgtFrame="_blank" w:history="1">
        <w:r w:rsidRPr="000311A5">
          <w:rPr>
            <w:rStyle w:val="Hyperlink"/>
            <w:iCs/>
          </w:rPr>
          <w:t>-</w:t>
        </w:r>
      </w:hyperlink>
      <w:hyperlink r:id="rId23" w:anchor="a-curriculum-accessible-to-all" w:tgtFrame="_blank" w:history="1">
        <w:r w:rsidRPr="000311A5">
          <w:rPr>
            <w:rStyle w:val="Hyperlink"/>
            <w:iCs/>
          </w:rPr>
          <w:t>wales/designing</w:t>
        </w:r>
      </w:hyperlink>
      <w:hyperlink r:id="rId24" w:anchor="a-curriculum-accessible-to-all" w:tgtFrame="_blank" w:history="1">
        <w:r w:rsidRPr="000311A5">
          <w:rPr>
            <w:rStyle w:val="Hyperlink"/>
            <w:iCs/>
          </w:rPr>
          <w:t>-</w:t>
        </w:r>
      </w:hyperlink>
      <w:hyperlink r:id="rId25" w:anchor="a-curriculum-accessible-to-all" w:tgtFrame="_blank" w:history="1">
        <w:r w:rsidRPr="000311A5">
          <w:rPr>
            <w:rStyle w:val="Hyperlink"/>
            <w:iCs/>
          </w:rPr>
          <w:t>your</w:t>
        </w:r>
      </w:hyperlink>
      <w:hyperlink r:id="rId26" w:anchor="a-curriculum-accessible-to-all" w:tgtFrame="_blank" w:history="1">
        <w:r w:rsidRPr="000311A5">
          <w:rPr>
            <w:rStyle w:val="Hyperlink"/>
            <w:iCs/>
          </w:rPr>
          <w:t>-</w:t>
        </w:r>
      </w:hyperlink>
      <w:hyperlink r:id="rId27" w:anchor="a-curriculum-accessible-to-all" w:tgtFrame="_blank" w:history="1">
        <w:r w:rsidRPr="000311A5">
          <w:rPr>
            <w:rStyle w:val="Hyperlink"/>
            <w:iCs/>
          </w:rPr>
          <w:t>curriculum/developing</w:t>
        </w:r>
      </w:hyperlink>
      <w:hyperlink r:id="rId28" w:anchor="a-curriculum-accessible-to-all" w:tgtFrame="_blank" w:history="1">
        <w:r w:rsidRPr="000311A5">
          <w:rPr>
            <w:rStyle w:val="Hyperlink"/>
            <w:iCs/>
          </w:rPr>
          <w:t>https://hwb.gov.wales/curriculum-for-wales/designing-your-curriculum/developing-a-vision-for-curriculum-design/</w:t>
        </w:r>
      </w:hyperlink>
      <w:hyperlink r:id="rId29" w:anchor="a-curriculum-accessible-to-all" w:tgtFrame="_blank" w:history="1">
        <w:r w:rsidRPr="000311A5">
          <w:rPr>
            <w:rStyle w:val="Hyperlink"/>
            <w:iCs/>
          </w:rPr>
          <w:t>a</w:t>
        </w:r>
      </w:hyperlink>
      <w:hyperlink r:id="rId30" w:anchor="a-curriculum-accessible-to-all" w:tgtFrame="_blank" w:history="1">
        <w:r w:rsidRPr="000311A5">
          <w:rPr>
            <w:rStyle w:val="Hyperlink"/>
            <w:iCs/>
          </w:rPr>
          <w:t>-</w:t>
        </w:r>
      </w:hyperlink>
      <w:hyperlink r:id="rId31" w:anchor="a-curriculum-accessible-to-all" w:tgtFrame="_blank" w:history="1">
        <w:r w:rsidRPr="000311A5">
          <w:rPr>
            <w:rStyle w:val="Hyperlink"/>
            <w:iCs/>
          </w:rPr>
          <w:t>vision</w:t>
        </w:r>
      </w:hyperlink>
      <w:hyperlink r:id="rId32" w:anchor="a-curriculum-accessible-to-all" w:tgtFrame="_blank" w:history="1">
        <w:r w:rsidRPr="000311A5">
          <w:rPr>
            <w:rStyle w:val="Hyperlink"/>
            <w:iCs/>
          </w:rPr>
          <w:t>-</w:t>
        </w:r>
      </w:hyperlink>
      <w:hyperlink r:id="rId33" w:anchor="a-curriculum-accessible-to-all" w:tgtFrame="_blank" w:history="1">
        <w:r w:rsidRPr="000311A5">
          <w:rPr>
            <w:rStyle w:val="Hyperlink"/>
            <w:iCs/>
          </w:rPr>
          <w:t>for</w:t>
        </w:r>
      </w:hyperlink>
      <w:hyperlink r:id="rId34" w:anchor="a-curriculum-accessible-to-all" w:tgtFrame="_blank" w:history="1">
        <w:r w:rsidRPr="000311A5">
          <w:rPr>
            <w:rStyle w:val="Hyperlink"/>
            <w:iCs/>
          </w:rPr>
          <w:t>-</w:t>
        </w:r>
      </w:hyperlink>
      <w:hyperlink r:id="rId35" w:anchor="a-curriculum-accessible-to-all" w:tgtFrame="_blank" w:history="1">
        <w:r w:rsidRPr="000311A5">
          <w:rPr>
            <w:rStyle w:val="Hyperlink"/>
            <w:iCs/>
          </w:rPr>
          <w:t>curriculum</w:t>
        </w:r>
      </w:hyperlink>
      <w:hyperlink r:id="rId36" w:anchor="a-curriculum-accessible-to-all" w:tgtFrame="_blank" w:history="1">
        <w:r w:rsidRPr="000311A5">
          <w:rPr>
            <w:rStyle w:val="Hyperlink"/>
            <w:iCs/>
          </w:rPr>
          <w:t>-</w:t>
        </w:r>
      </w:hyperlink>
      <w:hyperlink r:id="rId37" w:anchor="a-curriculum-accessible-to-all" w:tgtFrame="_blank" w:history="1">
        <w:r w:rsidRPr="000311A5">
          <w:rPr>
            <w:rStyle w:val="Hyperlink"/>
            <w:iCs/>
          </w:rPr>
          <w:t>design/#a</w:t>
        </w:r>
      </w:hyperlink>
      <w:hyperlink r:id="rId38" w:anchor="a-curriculum-accessible-to-all" w:tgtFrame="_blank" w:history="1">
        <w:r w:rsidRPr="000311A5">
          <w:rPr>
            <w:rStyle w:val="Hyperlink"/>
            <w:iCs/>
          </w:rPr>
          <w:t>-</w:t>
        </w:r>
      </w:hyperlink>
      <w:hyperlink r:id="rId39" w:anchor="a-curriculum-accessible-to-all" w:tgtFrame="_blank" w:history="1">
        <w:r w:rsidRPr="000311A5">
          <w:rPr>
            <w:rStyle w:val="Hyperlink"/>
            <w:iCs/>
          </w:rPr>
          <w:t>curriculum</w:t>
        </w:r>
      </w:hyperlink>
      <w:hyperlink r:id="rId40" w:anchor="a-curriculum-accessible-to-all" w:tgtFrame="_blank" w:history="1">
        <w:r w:rsidRPr="000311A5">
          <w:rPr>
            <w:rStyle w:val="Hyperlink"/>
            <w:iCs/>
          </w:rPr>
          <w:t>-</w:t>
        </w:r>
      </w:hyperlink>
      <w:hyperlink r:id="rId41" w:anchor="a-curriculum-accessible-to-all" w:tgtFrame="_blank" w:history="1">
        <w:r w:rsidRPr="000311A5">
          <w:rPr>
            <w:rStyle w:val="Hyperlink"/>
            <w:iCs/>
          </w:rPr>
          <w:t>accessible</w:t>
        </w:r>
      </w:hyperlink>
      <w:hyperlink r:id="rId42" w:anchor="a-curriculum-accessible-to-all" w:tgtFrame="_blank" w:history="1">
        <w:r w:rsidRPr="000311A5">
          <w:rPr>
            <w:rStyle w:val="Hyperlink"/>
            <w:iCs/>
          </w:rPr>
          <w:t>-</w:t>
        </w:r>
      </w:hyperlink>
      <w:hyperlink r:id="rId43" w:anchor="a-curriculum-accessible-to-all" w:tgtFrame="_blank" w:history="1">
        <w:r w:rsidRPr="000311A5">
          <w:rPr>
            <w:rStyle w:val="Hyperlink"/>
            <w:iCs/>
          </w:rPr>
          <w:t>to</w:t>
        </w:r>
      </w:hyperlink>
      <w:hyperlink r:id="rId44" w:anchor="a-curriculum-accessible-to-all" w:tgtFrame="_blank" w:history="1">
        <w:r w:rsidRPr="000311A5">
          <w:rPr>
            <w:rStyle w:val="Hyperlink"/>
            <w:iCs/>
          </w:rPr>
          <w:t>-</w:t>
        </w:r>
      </w:hyperlink>
      <w:hyperlink r:id="rId45" w:anchor="a-curriculum-accessible-to-all" w:tgtFrame="_blank" w:history="1">
        <w:r w:rsidRPr="000311A5">
          <w:rPr>
            <w:rStyle w:val="Hyperlink"/>
            <w:iCs/>
          </w:rPr>
          <w:t>all</w:t>
        </w:r>
      </w:hyperlink>
      <w:r w:rsidRPr="000311A5">
        <w:rPr>
          <w:iCs/>
          <w:u w:val="single"/>
        </w:rPr>
        <w:t> .  </w:t>
      </w:r>
      <w:r w:rsidRPr="000311A5">
        <w:rPr>
          <w:iCs/>
        </w:rPr>
        <w:t>(Accessed: 18 March 2025). </w:t>
      </w:r>
    </w:p>
    <w:p w14:paraId="68DF72B8" w14:textId="77777777" w:rsidR="000311A5" w:rsidRPr="000311A5" w:rsidRDefault="000311A5" w:rsidP="000311A5">
      <w:pPr>
        <w:spacing w:line="360" w:lineRule="auto"/>
        <w:rPr>
          <w:iCs/>
        </w:rPr>
      </w:pPr>
      <w:r w:rsidRPr="000311A5">
        <w:rPr>
          <w:iCs/>
          <w:lang w:val="en-US"/>
        </w:rPr>
        <w:t>Kitchen, H., Cash, E.,</w:t>
      </w:r>
      <w:r w:rsidRPr="000311A5">
        <w:rPr>
          <w:rFonts w:ascii="Arial" w:hAnsi="Arial" w:cs="Arial"/>
          <w:iCs/>
          <w:lang w:val="en-US"/>
        </w:rPr>
        <w:t> </w:t>
      </w:r>
      <w:r w:rsidRPr="000311A5">
        <w:rPr>
          <w:iCs/>
          <w:lang w:val="en-US"/>
        </w:rPr>
        <w:t>Mataciunas, T.,</w:t>
      </w:r>
      <w:r w:rsidRPr="000311A5">
        <w:rPr>
          <w:rFonts w:ascii="Arial" w:hAnsi="Arial" w:cs="Arial"/>
          <w:iCs/>
          <w:lang w:val="en-US"/>
        </w:rPr>
        <w:t> </w:t>
      </w:r>
      <w:r w:rsidRPr="000311A5">
        <w:rPr>
          <w:iCs/>
          <w:lang w:val="en-US"/>
        </w:rPr>
        <w:t>Brocklebank, R., Carver, F., Governor, S. and Blakeman, V. (2024).</w:t>
      </w:r>
      <w:r w:rsidRPr="000311A5">
        <w:rPr>
          <w:rFonts w:ascii="Arial" w:hAnsi="Arial" w:cs="Arial"/>
          <w:iCs/>
          <w:lang w:val="en-US"/>
        </w:rPr>
        <w:t> </w:t>
      </w:r>
      <w:r w:rsidRPr="000311A5">
        <w:rPr>
          <w:i/>
          <w:iCs/>
          <w:lang w:val="en-US"/>
        </w:rPr>
        <w:t>Child Protection and Safeguarding Policy 2023 -24</w:t>
      </w:r>
      <w:r w:rsidRPr="000311A5">
        <w:rPr>
          <w:iCs/>
          <w:lang w:val="en-US"/>
        </w:rPr>
        <w:t>. [online] Available at:</w:t>
      </w:r>
      <w:r w:rsidRPr="000311A5">
        <w:rPr>
          <w:rFonts w:ascii="Arial" w:hAnsi="Arial" w:cs="Arial"/>
          <w:iCs/>
          <w:lang w:val="en-US"/>
        </w:rPr>
        <w:t> </w:t>
      </w:r>
      <w:hyperlink r:id="rId46" w:tgtFrame="_blank" w:history="1">
        <w:r w:rsidRPr="000311A5">
          <w:rPr>
            <w:rStyle w:val="Hyperlink"/>
            <w:iCs/>
            <w:lang w:val="en-US"/>
          </w:rPr>
          <w:t>https://www.brookfieldschool.co.uk/wp-content/uploads/Child-Protection-and-Safeguarding-Policy-2023-2024.pdf</w:t>
        </w:r>
      </w:hyperlink>
      <w:r w:rsidRPr="000311A5">
        <w:rPr>
          <w:iCs/>
          <w:lang w:val="en-US"/>
        </w:rPr>
        <w:t>.</w:t>
      </w:r>
      <w:r w:rsidRPr="000311A5">
        <w:rPr>
          <w:rFonts w:ascii="Arial" w:hAnsi="Arial" w:cs="Arial"/>
          <w:iCs/>
          <w:lang w:val="en-US"/>
        </w:rPr>
        <w:t> </w:t>
      </w:r>
      <w:r w:rsidRPr="000311A5">
        <w:rPr>
          <w:iCs/>
          <w:lang w:val="en-US"/>
        </w:rPr>
        <w:t>(Accessed</w:t>
      </w:r>
      <w:r w:rsidRPr="000311A5">
        <w:rPr>
          <w:rFonts w:ascii="Arial" w:hAnsi="Arial" w:cs="Arial"/>
          <w:iCs/>
          <w:lang w:val="en-US"/>
        </w:rPr>
        <w:t> </w:t>
      </w:r>
      <w:r w:rsidRPr="000311A5">
        <w:rPr>
          <w:iCs/>
          <w:lang w:val="en-US"/>
        </w:rPr>
        <w:t>15</w:t>
      </w:r>
      <w:r w:rsidRPr="000311A5">
        <w:rPr>
          <w:rFonts w:ascii="Arial" w:hAnsi="Arial" w:cs="Arial"/>
          <w:iCs/>
          <w:lang w:val="en-US"/>
        </w:rPr>
        <w:t> </w:t>
      </w:r>
      <w:r w:rsidRPr="000311A5">
        <w:rPr>
          <w:iCs/>
          <w:lang w:val="en-US"/>
        </w:rPr>
        <w:t>Mar. 2025).</w:t>
      </w:r>
    </w:p>
    <w:p w14:paraId="5F40F879" w14:textId="77777777" w:rsidR="000311A5" w:rsidRPr="000311A5" w:rsidRDefault="000311A5" w:rsidP="000311A5">
      <w:pPr>
        <w:spacing w:line="360" w:lineRule="auto"/>
        <w:rPr>
          <w:iCs/>
        </w:rPr>
      </w:pPr>
      <w:r w:rsidRPr="000311A5">
        <w:rPr>
          <w:iCs/>
        </w:rPr>
        <w:t xml:space="preserve">Knight, C. and Crick, T. (2021). ‘Inclusive Education in Wales: Interpreting Discourses of Values and Practice Using Critical Policy Analysis’. </w:t>
      </w:r>
      <w:r w:rsidRPr="000311A5">
        <w:rPr>
          <w:i/>
          <w:iCs/>
        </w:rPr>
        <w:t>ECNU Review of Education</w:t>
      </w:r>
      <w:r w:rsidRPr="000311A5">
        <w:rPr>
          <w:iCs/>
        </w:rPr>
        <w:t>, [online] 5(2), p.209653112110398. doi:https://doi.org/10.1177/20965311211039858. (Accessed: 4 June 2025).  </w:t>
      </w:r>
    </w:p>
    <w:p w14:paraId="5A892EEB" w14:textId="77777777" w:rsidR="000311A5" w:rsidRPr="000311A5" w:rsidRDefault="000311A5" w:rsidP="000311A5">
      <w:pPr>
        <w:spacing w:line="360" w:lineRule="auto"/>
      </w:pPr>
      <w:r w:rsidRPr="000311A5">
        <w:t xml:space="preserve">Lambert, M. (2019) </w:t>
      </w:r>
      <w:r w:rsidRPr="000311A5">
        <w:rPr>
          <w:i/>
          <w:iCs/>
        </w:rPr>
        <w:t>Practical research methods in education: an early researcher’s critical guide</w:t>
      </w:r>
      <w:r w:rsidRPr="000311A5">
        <w:t>. 1st ed. Abingdon, Oxon; Routledge.</w:t>
      </w:r>
    </w:p>
    <w:p w14:paraId="5BD9DBF7" w14:textId="77777777" w:rsidR="000311A5" w:rsidRPr="000311A5" w:rsidRDefault="000311A5" w:rsidP="000311A5">
      <w:pPr>
        <w:spacing w:line="360" w:lineRule="auto"/>
        <w:rPr>
          <w:iCs/>
        </w:rPr>
      </w:pPr>
      <w:r w:rsidRPr="000311A5">
        <w:rPr>
          <w:iCs/>
        </w:rPr>
        <w:lastRenderedPageBreak/>
        <w:t>Lewis, K. (2011</w:t>
      </w:r>
      <w:r w:rsidRPr="000311A5">
        <w:rPr>
          <w:i/>
        </w:rPr>
        <w:t>). Ferre Laevers emotional well-being and involvement scales.</w:t>
      </w:r>
      <w:r w:rsidRPr="000311A5">
        <w:rPr>
          <w:iCs/>
        </w:rPr>
        <w:t xml:space="preserve"> Available at: https://www.earlylearninghq.org.uk/blog-contributers/katherine-lewis/the-leuven-well-being-and-involvement-scales/.(Accessed: 13 March 2025).</w:t>
      </w:r>
    </w:p>
    <w:p w14:paraId="4FD87077" w14:textId="77777777" w:rsidR="000311A5" w:rsidRPr="000311A5" w:rsidRDefault="000311A5" w:rsidP="000311A5">
      <w:pPr>
        <w:spacing w:line="360" w:lineRule="auto"/>
        <w:rPr>
          <w:iCs/>
        </w:rPr>
      </w:pPr>
      <w:r w:rsidRPr="000311A5">
        <w:rPr>
          <w:iCs/>
          <w:lang w:val="en-US"/>
        </w:rPr>
        <w:t>Livingstone, S., Davidson, J., Bryce, J., Batool, S., Haughton, C. and Nandi, A. (2017).</w:t>
      </w:r>
      <w:r w:rsidRPr="000311A5">
        <w:rPr>
          <w:rFonts w:ascii="Arial" w:hAnsi="Arial" w:cs="Arial"/>
          <w:iCs/>
          <w:lang w:val="en-US"/>
        </w:rPr>
        <w:t> </w:t>
      </w:r>
      <w:r w:rsidRPr="000311A5">
        <w:rPr>
          <w:i/>
          <w:iCs/>
          <w:lang w:val="en-US"/>
        </w:rPr>
        <w:t>Children’s Online activities, Risks and Safety a Literature Review by the UKCCIS Evidence Group</w:t>
      </w:r>
      <w:r w:rsidRPr="000311A5">
        <w:rPr>
          <w:iCs/>
          <w:lang w:val="en-US"/>
        </w:rPr>
        <w:t>. Available at:</w:t>
      </w:r>
      <w:r w:rsidRPr="000311A5">
        <w:rPr>
          <w:rFonts w:ascii="Arial" w:hAnsi="Arial" w:cs="Arial"/>
          <w:iCs/>
          <w:lang w:val="en-US"/>
        </w:rPr>
        <w:t> </w:t>
      </w:r>
      <w:hyperlink r:id="rId47" w:tgtFrame="_blank" w:history="1">
        <w:r w:rsidRPr="000311A5">
          <w:rPr>
            <w:rStyle w:val="Hyperlink"/>
            <w:iCs/>
            <w:lang w:val="en-US"/>
          </w:rPr>
          <w:t>https://eprints.lse.ac.uk/84956/1/Literature%20Review%20Final%20October%202017.pdf</w:t>
        </w:r>
      </w:hyperlink>
      <w:r w:rsidRPr="000311A5">
        <w:rPr>
          <w:iCs/>
        </w:rPr>
        <w:t xml:space="preserve">. </w:t>
      </w:r>
      <w:r w:rsidRPr="000311A5">
        <w:rPr>
          <w:iCs/>
          <w:lang w:val="en-US"/>
        </w:rPr>
        <w:t>(Accessed 20 Mar. 2025).</w:t>
      </w:r>
      <w:r w:rsidRPr="000311A5">
        <w:rPr>
          <w:iCs/>
        </w:rPr>
        <w:t> </w:t>
      </w:r>
    </w:p>
    <w:p w14:paraId="3D5F67FD" w14:textId="77777777" w:rsidR="000311A5" w:rsidRPr="000311A5" w:rsidRDefault="000311A5" w:rsidP="000311A5">
      <w:pPr>
        <w:spacing w:line="360" w:lineRule="auto"/>
        <w:rPr>
          <w:iCs/>
        </w:rPr>
      </w:pPr>
      <w:r w:rsidRPr="000311A5">
        <w:rPr>
          <w:iCs/>
        </w:rPr>
        <w:t xml:space="preserve">Logan, H., Cumming, T. and Wong, S. (2020). ‘Sustaining the Work-Related Wellbeing of Early Childhood Educators: Perspectives from Key Stakeholders in Early Childhood Organisations’. </w:t>
      </w:r>
      <w:r w:rsidRPr="000311A5">
        <w:rPr>
          <w:i/>
          <w:iCs/>
        </w:rPr>
        <w:t>International Journal of Early Childhood</w:t>
      </w:r>
      <w:r w:rsidRPr="000311A5">
        <w:rPr>
          <w:iCs/>
        </w:rPr>
        <w:t>, 52(1), pp.95–113. doi:https://doi.org/10.1007/s13158-020-00264-6. (Accessed: 4 June 2025).  </w:t>
      </w:r>
    </w:p>
    <w:p w14:paraId="102517D3" w14:textId="77777777" w:rsidR="000311A5" w:rsidRPr="000311A5" w:rsidRDefault="000311A5" w:rsidP="000311A5">
      <w:pPr>
        <w:spacing w:line="360" w:lineRule="auto"/>
        <w:rPr>
          <w:iCs/>
        </w:rPr>
      </w:pPr>
      <w:r w:rsidRPr="000311A5">
        <w:rPr>
          <w:iCs/>
        </w:rPr>
        <w:t xml:space="preserve">Louv, R. (2005). </w:t>
      </w:r>
      <w:r w:rsidRPr="000311A5">
        <w:rPr>
          <w:i/>
          <w:iCs/>
        </w:rPr>
        <w:t>Last Child in the Woods: Saving our Children from Nature-Deficit Disorder</w:t>
      </w:r>
      <w:r w:rsidRPr="000311A5">
        <w:rPr>
          <w:iCs/>
        </w:rPr>
        <w:t>. Algonquin books. </w:t>
      </w:r>
    </w:p>
    <w:p w14:paraId="7A0FB4FE" w14:textId="77777777" w:rsidR="000311A5" w:rsidRPr="000311A5" w:rsidRDefault="000311A5" w:rsidP="000311A5">
      <w:pPr>
        <w:spacing w:line="360" w:lineRule="auto"/>
        <w:rPr>
          <w:iCs/>
        </w:rPr>
      </w:pPr>
      <w:r w:rsidRPr="000311A5">
        <w:rPr>
          <w:iCs/>
          <w:lang w:val="en-US"/>
        </w:rPr>
        <w:t>Marsh, A.J. and Jeans, H. (2024). A review of Welsh Government statistics for benchmarking the Additional Learning Needs and Education Tribunal Act 2018 -ORCA.</w:t>
      </w:r>
      <w:r w:rsidRPr="000311A5">
        <w:rPr>
          <w:rFonts w:ascii="Arial" w:hAnsi="Arial" w:cs="Arial"/>
          <w:iCs/>
          <w:lang w:val="en-US"/>
        </w:rPr>
        <w:t> </w:t>
      </w:r>
      <w:r w:rsidRPr="000311A5">
        <w:rPr>
          <w:i/>
          <w:iCs/>
          <w:lang w:val="en-US"/>
        </w:rPr>
        <w:t>Cardiff.ac.uk</w:t>
      </w:r>
      <w:r w:rsidRPr="000311A5">
        <w:rPr>
          <w:iCs/>
          <w:lang w:val="en-US"/>
        </w:rPr>
        <w:t>.</w:t>
      </w:r>
      <w:r w:rsidRPr="000311A5">
        <w:rPr>
          <w:rFonts w:ascii="Arial" w:hAnsi="Arial" w:cs="Arial"/>
          <w:iCs/>
          <w:lang w:val="en-US"/>
        </w:rPr>
        <w:t> </w:t>
      </w:r>
      <w:r w:rsidRPr="000311A5">
        <w:rPr>
          <w:iCs/>
          <w:lang w:val="en-US"/>
        </w:rPr>
        <w:t>doi:https://orca.cardiff.ac.uk/id/eprint/172421/1/Jeans.%20A%20review%20of%20Welsh%20Government.pdf.</w:t>
      </w:r>
      <w:r w:rsidRPr="000311A5">
        <w:rPr>
          <w:rFonts w:ascii="Arial" w:hAnsi="Arial" w:cs="Arial"/>
          <w:iCs/>
          <w:lang w:val="en-US"/>
        </w:rPr>
        <w:t> </w:t>
      </w:r>
      <w:r w:rsidRPr="000311A5">
        <w:rPr>
          <w:iCs/>
          <w:lang w:val="en-US"/>
        </w:rPr>
        <w:t>(Accessed 21Mar. 2025).</w:t>
      </w:r>
    </w:p>
    <w:p w14:paraId="479F6F15" w14:textId="77777777" w:rsidR="000311A5" w:rsidRPr="000311A5" w:rsidRDefault="000311A5" w:rsidP="000311A5">
      <w:pPr>
        <w:spacing w:line="360" w:lineRule="auto"/>
        <w:rPr>
          <w:iCs/>
        </w:rPr>
      </w:pPr>
      <w:r w:rsidRPr="000311A5">
        <w:rPr>
          <w:iCs/>
        </w:rPr>
        <w:t xml:space="preserve">Mata-McMahon, J., Haslip, M.J. and Schein, D.L. (2018). ‘Early childhood educators’ perceptions of nurturing spirituality in secular settings’ </w:t>
      </w:r>
      <w:r w:rsidRPr="000311A5">
        <w:rPr>
          <w:i/>
          <w:iCs/>
        </w:rPr>
        <w:t>Early Child Development and Care</w:t>
      </w:r>
      <w:r w:rsidRPr="000311A5">
        <w:rPr>
          <w:iCs/>
        </w:rPr>
        <w:t>, 189(14), pp.1–19. doi:https://doi.org/10.1080/03004430.2018.1445734. (Accessed: 4 June 2025). </w:t>
      </w:r>
    </w:p>
    <w:p w14:paraId="4A754761" w14:textId="77777777" w:rsidR="000311A5" w:rsidRPr="000311A5" w:rsidRDefault="000311A5" w:rsidP="000311A5">
      <w:pPr>
        <w:spacing w:line="360" w:lineRule="auto"/>
        <w:rPr>
          <w:iCs/>
        </w:rPr>
      </w:pPr>
      <w:r w:rsidRPr="000311A5">
        <w:rPr>
          <w:iCs/>
        </w:rPr>
        <w:t xml:space="preserve">McGarvie, S. (2024). ‘Attachment theory, Bowlby’s stages &amp; attachment styles’ </w:t>
      </w:r>
      <w:r w:rsidRPr="000311A5">
        <w:rPr>
          <w:i/>
        </w:rPr>
        <w:t>Positive Psychology</w:t>
      </w:r>
      <w:r w:rsidRPr="000311A5">
        <w:rPr>
          <w:iCs/>
        </w:rPr>
        <w:t>. Available at: https://positivepsychology.com/attachment-theory/.(Accessed: 18 March 2025).</w:t>
      </w:r>
    </w:p>
    <w:p w14:paraId="10402A69" w14:textId="77777777" w:rsidR="000311A5" w:rsidRPr="000311A5" w:rsidRDefault="000311A5" w:rsidP="000311A5">
      <w:pPr>
        <w:spacing w:line="360" w:lineRule="auto"/>
        <w:rPr>
          <w:iCs/>
        </w:rPr>
      </w:pPr>
      <w:r w:rsidRPr="000311A5">
        <w:rPr>
          <w:iCs/>
        </w:rPr>
        <w:t xml:space="preserve">McLeod, S. (2024). ‘Maslow’s Hierarchy of Needs’. </w:t>
      </w:r>
      <w:r w:rsidRPr="000311A5">
        <w:rPr>
          <w:i/>
        </w:rPr>
        <w:t>ResearchGate</w:t>
      </w:r>
      <w:r w:rsidRPr="000311A5">
        <w:rPr>
          <w:iCs/>
        </w:rPr>
        <w:t>. Available at: https://www.researchgate.net/publication/383241976_Maslow. (Accessed: 2 March 2025).</w:t>
      </w:r>
    </w:p>
    <w:p w14:paraId="08A7AD47" w14:textId="77777777" w:rsidR="000311A5" w:rsidRPr="000311A5" w:rsidRDefault="000311A5" w:rsidP="000311A5">
      <w:pPr>
        <w:spacing w:line="360" w:lineRule="auto"/>
        <w:rPr>
          <w:iCs/>
        </w:rPr>
      </w:pPr>
      <w:r w:rsidRPr="000311A5">
        <w:rPr>
          <w:iCs/>
          <w:lang w:val="en-US"/>
        </w:rPr>
        <w:lastRenderedPageBreak/>
        <w:t>Miller, L. and Cable, C. (2011) Professionalism in the early years. London: Hodder Education.</w:t>
      </w:r>
      <w:r w:rsidRPr="000311A5">
        <w:rPr>
          <w:iCs/>
        </w:rPr>
        <w:t> </w:t>
      </w:r>
    </w:p>
    <w:p w14:paraId="23AF39F0" w14:textId="77777777" w:rsidR="000311A5" w:rsidRPr="000311A5" w:rsidRDefault="000311A5" w:rsidP="000311A5">
      <w:pPr>
        <w:spacing w:line="360" w:lineRule="auto"/>
        <w:rPr>
          <w:iCs/>
        </w:rPr>
      </w:pPr>
      <w:r w:rsidRPr="000311A5">
        <w:rPr>
          <w:iCs/>
        </w:rPr>
        <w:t xml:space="preserve">Montessori, M. (1967). </w:t>
      </w:r>
      <w:r w:rsidRPr="000311A5">
        <w:rPr>
          <w:i/>
          <w:iCs/>
        </w:rPr>
        <w:t>The discovery of the child</w:t>
      </w:r>
      <w:r w:rsidRPr="000311A5">
        <w:rPr>
          <w:iCs/>
        </w:rPr>
        <w:t>. Holt, Rinehart &amp; Winston. (Original work published 1907).  </w:t>
      </w:r>
    </w:p>
    <w:p w14:paraId="144E680F" w14:textId="77777777" w:rsidR="000311A5" w:rsidRPr="000311A5" w:rsidRDefault="000311A5" w:rsidP="000311A5">
      <w:pPr>
        <w:spacing w:line="360" w:lineRule="auto"/>
        <w:rPr>
          <w:iCs/>
        </w:rPr>
      </w:pPr>
      <w:r w:rsidRPr="000311A5">
        <w:rPr>
          <w:iCs/>
          <w:lang w:val="en-US"/>
        </w:rPr>
        <w:t>Munro, E. (2011) The Munro review of child protection: Final report. London: The Stationery Office.</w:t>
      </w:r>
      <w:r w:rsidRPr="000311A5">
        <w:rPr>
          <w:rFonts w:ascii="Arial" w:hAnsi="Arial" w:cs="Arial"/>
          <w:iCs/>
          <w:lang w:val="en-US"/>
        </w:rPr>
        <w:t> </w:t>
      </w:r>
      <w:r w:rsidRPr="000311A5">
        <w:rPr>
          <w:iCs/>
          <w:lang w:val="en-US"/>
        </w:rPr>
        <w:t>[Accessed 20 Mar. 2025].</w:t>
      </w:r>
      <w:r w:rsidRPr="000311A5">
        <w:rPr>
          <w:iCs/>
        </w:rPr>
        <w:t> </w:t>
      </w:r>
    </w:p>
    <w:p w14:paraId="1EFABFF3" w14:textId="77777777" w:rsidR="000311A5" w:rsidRPr="000311A5" w:rsidRDefault="000311A5" w:rsidP="000311A5">
      <w:pPr>
        <w:spacing w:line="360" w:lineRule="auto"/>
        <w:rPr>
          <w:iCs/>
        </w:rPr>
      </w:pPr>
      <w:r w:rsidRPr="000311A5">
        <w:rPr>
          <w:iCs/>
          <w:lang w:val="en-US"/>
        </w:rPr>
        <w:t>Murphy, A. and Waters-Davies, J. (2022). The children’s rights approach to early childhood education.</w:t>
      </w:r>
      <w:r w:rsidRPr="000311A5">
        <w:rPr>
          <w:rFonts w:ascii="Arial" w:hAnsi="Arial" w:cs="Arial"/>
          <w:iCs/>
          <w:lang w:val="en-US"/>
        </w:rPr>
        <w:t> </w:t>
      </w:r>
      <w:r w:rsidRPr="000311A5">
        <w:rPr>
          <w:i/>
          <w:iCs/>
          <w:lang w:val="en-US"/>
        </w:rPr>
        <w:t>Inclusive Pedagogies for Early Childhood Education</w:t>
      </w:r>
      <w:r w:rsidRPr="000311A5">
        <w:rPr>
          <w:iCs/>
          <w:lang w:val="en-US"/>
        </w:rPr>
        <w:t>, pp.13–28.</w:t>
      </w:r>
      <w:r w:rsidRPr="000311A5">
        <w:rPr>
          <w:rFonts w:ascii="Arial" w:hAnsi="Arial" w:cs="Arial"/>
          <w:iCs/>
          <w:lang w:val="en-US"/>
        </w:rPr>
        <w:t> </w:t>
      </w:r>
      <w:r w:rsidRPr="000311A5">
        <w:rPr>
          <w:iCs/>
          <w:lang w:val="en-US"/>
        </w:rPr>
        <w:t>doi:https://doi.org/10.4324/9781003163206-3.</w:t>
      </w:r>
      <w:r w:rsidRPr="000311A5">
        <w:rPr>
          <w:rFonts w:ascii="Arial" w:hAnsi="Arial" w:cs="Arial"/>
          <w:iCs/>
          <w:lang w:val="en-US"/>
        </w:rPr>
        <w:t> </w:t>
      </w:r>
      <w:r w:rsidRPr="000311A5">
        <w:rPr>
          <w:iCs/>
          <w:lang w:val="en-US"/>
        </w:rPr>
        <w:t>(Accessed 20 Mar. 2025).</w:t>
      </w:r>
      <w:r w:rsidRPr="000311A5">
        <w:rPr>
          <w:iCs/>
        </w:rPr>
        <w:t> </w:t>
      </w:r>
    </w:p>
    <w:p w14:paraId="14A27F1C" w14:textId="77777777" w:rsidR="000311A5" w:rsidRPr="000311A5" w:rsidRDefault="000311A5" w:rsidP="000311A5">
      <w:pPr>
        <w:spacing w:line="360" w:lineRule="auto"/>
        <w:rPr>
          <w:iCs/>
        </w:rPr>
      </w:pPr>
      <w:r w:rsidRPr="000311A5">
        <w:rPr>
          <w:iCs/>
        </w:rPr>
        <w:t xml:space="preserve">National Academies of Sciences, Engineering, and Medicine (2018). </w:t>
      </w:r>
      <w:r w:rsidRPr="000311A5">
        <w:rPr>
          <w:i/>
          <w:iCs/>
        </w:rPr>
        <w:t>How people learn II: Learners, contexts, and cultures</w:t>
      </w:r>
      <w:r w:rsidRPr="000311A5">
        <w:rPr>
          <w:iCs/>
        </w:rPr>
        <w:t>. Pp.109-133. Washington, Dc: The National Academies Press. </w:t>
      </w:r>
    </w:p>
    <w:p w14:paraId="38F300A2" w14:textId="77777777" w:rsidR="000311A5" w:rsidRPr="000311A5" w:rsidRDefault="000311A5" w:rsidP="000311A5">
      <w:pPr>
        <w:spacing w:line="360" w:lineRule="auto"/>
        <w:rPr>
          <w:iCs/>
        </w:rPr>
      </w:pPr>
      <w:r w:rsidRPr="000311A5">
        <w:rPr>
          <w:iCs/>
        </w:rPr>
        <w:t>National Autism Resources (2021</w:t>
      </w:r>
      <w:r w:rsidRPr="000311A5">
        <w:rPr>
          <w:i/>
        </w:rPr>
        <w:t>). The Picture Exchange Communication System (PECS) National Autism Resources.</w:t>
      </w:r>
      <w:r w:rsidRPr="000311A5">
        <w:rPr>
          <w:iCs/>
        </w:rPr>
        <w:t xml:space="preserve"> Available at: https://nationalautismresources.com/the-picture-exchange-communication-system-pecs/.(Accessed: 7 March 2025).</w:t>
      </w:r>
    </w:p>
    <w:p w14:paraId="5D6C07D0" w14:textId="77777777" w:rsidR="000311A5" w:rsidRPr="000311A5" w:rsidRDefault="000311A5" w:rsidP="000311A5">
      <w:pPr>
        <w:spacing w:line="360" w:lineRule="auto"/>
        <w:rPr>
          <w:iCs/>
        </w:rPr>
      </w:pPr>
      <w:r w:rsidRPr="000311A5">
        <w:rPr>
          <w:iCs/>
        </w:rPr>
        <w:t>National Day Nurseries Association (2024) NDNA. Available at: https://ndna.org.uk/.(Accessed: 9 March 2025).</w:t>
      </w:r>
    </w:p>
    <w:p w14:paraId="1474A2E9" w14:textId="77777777" w:rsidR="000311A5" w:rsidRPr="000311A5" w:rsidRDefault="000311A5" w:rsidP="000311A5">
      <w:pPr>
        <w:spacing w:line="360" w:lineRule="auto"/>
        <w:rPr>
          <w:iCs/>
        </w:rPr>
      </w:pPr>
      <w:r w:rsidRPr="000311A5">
        <w:rPr>
          <w:iCs/>
        </w:rPr>
        <w:t xml:space="preserve">NHS (2019). </w:t>
      </w:r>
      <w:r w:rsidRPr="000311A5">
        <w:rPr>
          <w:i/>
          <w:iCs/>
        </w:rPr>
        <w:t>Overview - First aid</w:t>
      </w:r>
      <w:r w:rsidRPr="000311A5">
        <w:rPr>
          <w:iCs/>
        </w:rPr>
        <w:t xml:space="preserve">. [online] NHS. Available at: </w:t>
      </w:r>
      <w:hyperlink r:id="rId48" w:tgtFrame="_blank" w:history="1">
        <w:r w:rsidRPr="000311A5">
          <w:rPr>
            <w:rStyle w:val="Hyperlink"/>
            <w:iCs/>
          </w:rPr>
          <w:t>https://www.nhs.uk/conditions/first-aid/</w:t>
        </w:r>
      </w:hyperlink>
      <w:r w:rsidRPr="000311A5">
        <w:rPr>
          <w:iCs/>
        </w:rPr>
        <w:t>. (Accessed: 4</w:t>
      </w:r>
      <w:r w:rsidRPr="000311A5">
        <w:rPr>
          <w:iCs/>
          <w:vertAlign w:val="superscript"/>
        </w:rPr>
        <w:t xml:space="preserve"> </w:t>
      </w:r>
      <w:r w:rsidRPr="000311A5">
        <w:rPr>
          <w:iCs/>
        </w:rPr>
        <w:t>June 2025). </w:t>
      </w:r>
    </w:p>
    <w:p w14:paraId="599A9125" w14:textId="77777777" w:rsidR="000311A5" w:rsidRPr="000311A5" w:rsidRDefault="000311A5" w:rsidP="000311A5">
      <w:pPr>
        <w:spacing w:line="360" w:lineRule="auto"/>
        <w:rPr>
          <w:iCs/>
        </w:rPr>
      </w:pPr>
      <w:r w:rsidRPr="000311A5">
        <w:rPr>
          <w:iCs/>
        </w:rPr>
        <w:t>Npt.gov.uk. (2025</w:t>
      </w:r>
      <w:r w:rsidRPr="000311A5">
        <w:rPr>
          <w:i/>
        </w:rPr>
        <w:t>). Early Years Support Team - Neath Port Talbot Council.</w:t>
      </w:r>
      <w:r w:rsidRPr="000311A5">
        <w:rPr>
          <w:iCs/>
        </w:rPr>
        <w:t xml:space="preserve"> Available at: https://www.npt.gov.uk/schools-and-learning/pupil-inclusion/services-and-support/support-and-provision-for-additional-learning-needs/early-years-support-team/ (Accessed: 11 March 2025).</w:t>
      </w:r>
    </w:p>
    <w:p w14:paraId="19BF23BE" w14:textId="77777777" w:rsidR="000311A5" w:rsidRPr="000311A5" w:rsidRDefault="000311A5" w:rsidP="000311A5">
      <w:pPr>
        <w:spacing w:line="360" w:lineRule="auto"/>
        <w:rPr>
          <w:iCs/>
        </w:rPr>
      </w:pPr>
      <w:r w:rsidRPr="000311A5">
        <w:rPr>
          <w:iCs/>
          <w:lang w:val="en-US"/>
        </w:rPr>
        <w:t>NSPCC (2021) Role of the designated safeguarding lead (DSL). Available at:</w:t>
      </w:r>
      <w:r w:rsidRPr="000311A5">
        <w:rPr>
          <w:rFonts w:ascii="Arial" w:hAnsi="Arial" w:cs="Arial"/>
          <w:iCs/>
          <w:lang w:val="en-US"/>
        </w:rPr>
        <w:t> </w:t>
      </w:r>
      <w:hyperlink r:id="rId49" w:tgtFrame="_blank" w:history="1">
        <w:r w:rsidRPr="000311A5">
          <w:rPr>
            <w:rStyle w:val="Hyperlink"/>
            <w:iCs/>
            <w:lang w:val="en-US"/>
          </w:rPr>
          <w:t>https://learning.nspcc.org.uk</w:t>
        </w:r>
      </w:hyperlink>
      <w:r w:rsidRPr="000311A5">
        <w:rPr>
          <w:rFonts w:ascii="Arial" w:hAnsi="Arial" w:cs="Arial"/>
          <w:iCs/>
          <w:lang w:val="en-US"/>
        </w:rPr>
        <w:t> </w:t>
      </w:r>
      <w:r w:rsidRPr="000311A5">
        <w:rPr>
          <w:iCs/>
          <w:lang w:val="en-US"/>
        </w:rPr>
        <w:t>(Accessed: 17</w:t>
      </w:r>
      <w:r w:rsidRPr="000311A5">
        <w:rPr>
          <w:rFonts w:ascii="Arial" w:hAnsi="Arial" w:cs="Arial"/>
          <w:iCs/>
          <w:lang w:val="en-US"/>
        </w:rPr>
        <w:t> </w:t>
      </w:r>
      <w:r w:rsidRPr="000311A5">
        <w:rPr>
          <w:iCs/>
          <w:lang w:val="en-US"/>
        </w:rPr>
        <w:t>March 2025).</w:t>
      </w:r>
      <w:r w:rsidRPr="000311A5">
        <w:rPr>
          <w:iCs/>
        </w:rPr>
        <w:t> </w:t>
      </w:r>
    </w:p>
    <w:p w14:paraId="54CAE7B2" w14:textId="77777777" w:rsidR="000311A5" w:rsidRPr="000311A5" w:rsidRDefault="000311A5" w:rsidP="000311A5">
      <w:pPr>
        <w:spacing w:line="360" w:lineRule="auto"/>
        <w:rPr>
          <w:iCs/>
        </w:rPr>
      </w:pPr>
      <w:r w:rsidRPr="000311A5">
        <w:rPr>
          <w:iCs/>
          <w:lang w:val="en-US"/>
        </w:rPr>
        <w:t>Ofsted</w:t>
      </w:r>
      <w:r w:rsidRPr="000311A5">
        <w:rPr>
          <w:rFonts w:ascii="Arial" w:hAnsi="Arial" w:cs="Arial"/>
          <w:iCs/>
          <w:lang w:val="en-US"/>
        </w:rPr>
        <w:t> </w:t>
      </w:r>
      <w:r w:rsidRPr="000311A5">
        <w:rPr>
          <w:iCs/>
          <w:lang w:val="en-US"/>
        </w:rPr>
        <w:t>(2019) Inspecting safeguarding in early years, education and skills settings. Available at:</w:t>
      </w:r>
      <w:r w:rsidRPr="000311A5">
        <w:rPr>
          <w:rFonts w:ascii="Arial" w:hAnsi="Arial" w:cs="Arial"/>
          <w:iCs/>
          <w:lang w:val="en-US"/>
        </w:rPr>
        <w:t> </w:t>
      </w:r>
      <w:hyperlink r:id="rId50" w:tgtFrame="_blank" w:history="1">
        <w:r w:rsidRPr="000311A5">
          <w:rPr>
            <w:rStyle w:val="Hyperlink"/>
            <w:iCs/>
            <w:lang w:val="en-US"/>
          </w:rPr>
          <w:t>https://www.gov.uk/government/publications</w:t>
        </w:r>
      </w:hyperlink>
      <w:r w:rsidRPr="000311A5">
        <w:rPr>
          <w:rFonts w:ascii="Arial" w:hAnsi="Arial" w:cs="Arial"/>
          <w:iCs/>
          <w:lang w:val="en-US"/>
        </w:rPr>
        <w:t> </w:t>
      </w:r>
      <w:r w:rsidRPr="000311A5">
        <w:rPr>
          <w:iCs/>
          <w:lang w:val="en-US"/>
        </w:rPr>
        <w:t>(Accessed: 16 March 2025).</w:t>
      </w:r>
      <w:r w:rsidRPr="000311A5">
        <w:rPr>
          <w:iCs/>
        </w:rPr>
        <w:t> </w:t>
      </w:r>
    </w:p>
    <w:p w14:paraId="07276FEF" w14:textId="77777777" w:rsidR="000311A5" w:rsidRPr="000311A5" w:rsidRDefault="000311A5" w:rsidP="000311A5">
      <w:pPr>
        <w:spacing w:line="360" w:lineRule="auto"/>
        <w:rPr>
          <w:iCs/>
        </w:rPr>
      </w:pPr>
      <w:r w:rsidRPr="000311A5">
        <w:rPr>
          <w:iCs/>
          <w:lang w:val="en-US"/>
        </w:rPr>
        <w:lastRenderedPageBreak/>
        <w:t>Ofsted</w:t>
      </w:r>
      <w:r w:rsidRPr="000311A5">
        <w:rPr>
          <w:rFonts w:ascii="Arial" w:hAnsi="Arial" w:cs="Arial"/>
          <w:iCs/>
          <w:lang w:val="en-US"/>
        </w:rPr>
        <w:t> </w:t>
      </w:r>
      <w:r w:rsidRPr="000311A5">
        <w:rPr>
          <w:iCs/>
          <w:lang w:val="en-US"/>
        </w:rPr>
        <w:t>(2022) Early years inspection handbook. Available at:</w:t>
      </w:r>
      <w:r w:rsidRPr="000311A5">
        <w:rPr>
          <w:rFonts w:ascii="Arial" w:hAnsi="Arial" w:cs="Arial"/>
          <w:iCs/>
          <w:lang w:val="en-US"/>
        </w:rPr>
        <w:t> </w:t>
      </w:r>
      <w:hyperlink r:id="rId51" w:tgtFrame="_blank" w:history="1">
        <w:r w:rsidRPr="000311A5">
          <w:rPr>
            <w:rStyle w:val="Hyperlink"/>
            <w:iCs/>
            <w:lang w:val="en-US"/>
          </w:rPr>
          <w:t>https://www.gov.uk/government/publications</w:t>
        </w:r>
      </w:hyperlink>
      <w:r w:rsidRPr="000311A5">
        <w:rPr>
          <w:rFonts w:ascii="Arial" w:hAnsi="Arial" w:cs="Arial"/>
          <w:iCs/>
          <w:lang w:val="en-US"/>
        </w:rPr>
        <w:t> </w:t>
      </w:r>
      <w:r w:rsidRPr="000311A5">
        <w:rPr>
          <w:iCs/>
          <w:lang w:val="en-US"/>
        </w:rPr>
        <w:t>(Accessed: 18March 2025).</w:t>
      </w:r>
      <w:r w:rsidRPr="000311A5">
        <w:rPr>
          <w:iCs/>
        </w:rPr>
        <w:t> </w:t>
      </w:r>
    </w:p>
    <w:p w14:paraId="0EFDD641" w14:textId="77777777" w:rsidR="000311A5" w:rsidRPr="000311A5" w:rsidRDefault="000311A5" w:rsidP="000311A5">
      <w:pPr>
        <w:spacing w:line="360" w:lineRule="auto"/>
      </w:pPr>
      <w:r w:rsidRPr="000311A5">
        <w:t xml:space="preserve">PACEY (2025) </w:t>
      </w:r>
      <w:r w:rsidRPr="000311A5">
        <w:rPr>
          <w:i/>
          <w:iCs/>
        </w:rPr>
        <w:t xml:space="preserve">Working in partnership with parents. </w:t>
      </w:r>
      <w:r w:rsidRPr="000311A5">
        <w:t xml:space="preserve">Available at: </w:t>
      </w:r>
      <w:hyperlink r:id="rId52" w:history="1">
        <w:r w:rsidRPr="000311A5">
          <w:rPr>
            <w:rStyle w:val="Hyperlink"/>
          </w:rPr>
          <w:t>Working in partnership with parents - PACEY</w:t>
        </w:r>
      </w:hyperlink>
      <w:r w:rsidRPr="000311A5">
        <w:t xml:space="preserve">. (Accessed:16 March 2025). </w:t>
      </w:r>
    </w:p>
    <w:p w14:paraId="3B113875" w14:textId="77777777" w:rsidR="000311A5" w:rsidRPr="000311A5" w:rsidRDefault="000311A5" w:rsidP="000311A5">
      <w:pPr>
        <w:spacing w:line="360" w:lineRule="auto"/>
        <w:rPr>
          <w:iCs/>
        </w:rPr>
      </w:pPr>
      <w:r w:rsidRPr="000311A5">
        <w:rPr>
          <w:iCs/>
          <w:lang w:val="en-US"/>
        </w:rPr>
        <w:t>Palmer, E. and Jenkins, P. (2010).</w:t>
      </w:r>
      <w:r w:rsidRPr="000311A5">
        <w:rPr>
          <w:rFonts w:ascii="Arial" w:hAnsi="Arial" w:cs="Arial"/>
          <w:iCs/>
          <w:lang w:val="en-US"/>
        </w:rPr>
        <w:t> </w:t>
      </w:r>
      <w:r w:rsidRPr="000311A5">
        <w:rPr>
          <w:i/>
          <w:iCs/>
          <w:lang w:val="en-US"/>
        </w:rPr>
        <w:t>Spring 2014</w:t>
      </w:r>
      <w:r w:rsidRPr="000311A5">
        <w:rPr>
          <w:iCs/>
          <w:lang w:val="en-US"/>
        </w:rPr>
        <w:t>. Available at:</w:t>
      </w:r>
      <w:r w:rsidRPr="000311A5">
        <w:rPr>
          <w:rFonts w:ascii="Arial" w:hAnsi="Arial" w:cs="Arial"/>
          <w:iCs/>
          <w:lang w:val="en-US"/>
        </w:rPr>
        <w:t> </w:t>
      </w:r>
      <w:hyperlink r:id="rId53" w:tgtFrame="_blank" w:history="1">
        <w:r w:rsidRPr="000311A5">
          <w:rPr>
            <w:rStyle w:val="Hyperlink"/>
            <w:iCs/>
            <w:lang w:val="en-US"/>
          </w:rPr>
          <w:t>https://ivisontrust.org.uk/wp-content/uploads/2013/11/1116_parents_as_partners_white_paper_V2_sgls.pdf</w:t>
        </w:r>
      </w:hyperlink>
      <w:r w:rsidRPr="000311A5">
        <w:rPr>
          <w:iCs/>
          <w:lang w:val="en-US"/>
        </w:rPr>
        <w:t>.</w:t>
      </w:r>
      <w:r w:rsidRPr="000311A5">
        <w:rPr>
          <w:rFonts w:ascii="Arial" w:hAnsi="Arial" w:cs="Arial"/>
          <w:iCs/>
          <w:lang w:val="en-US"/>
        </w:rPr>
        <w:t> </w:t>
      </w:r>
      <w:r w:rsidRPr="000311A5">
        <w:rPr>
          <w:iCs/>
          <w:lang w:val="en-US"/>
        </w:rPr>
        <w:t>(Accessed</w:t>
      </w:r>
      <w:r w:rsidRPr="000311A5">
        <w:rPr>
          <w:rFonts w:ascii="Arial" w:hAnsi="Arial" w:cs="Arial"/>
          <w:iCs/>
          <w:lang w:val="en-US"/>
        </w:rPr>
        <w:t> </w:t>
      </w:r>
      <w:r w:rsidRPr="000311A5">
        <w:rPr>
          <w:iCs/>
          <w:lang w:val="en-US"/>
        </w:rPr>
        <w:t>19</w:t>
      </w:r>
      <w:r w:rsidRPr="000311A5">
        <w:rPr>
          <w:rFonts w:ascii="Arial" w:hAnsi="Arial" w:cs="Arial"/>
          <w:iCs/>
          <w:lang w:val="en-US"/>
        </w:rPr>
        <w:t> </w:t>
      </w:r>
      <w:r w:rsidRPr="000311A5">
        <w:rPr>
          <w:iCs/>
          <w:lang w:val="en-US"/>
        </w:rPr>
        <w:t>Mar. 2025).</w:t>
      </w:r>
    </w:p>
    <w:p w14:paraId="1EAFA6DD" w14:textId="77777777" w:rsidR="000311A5" w:rsidRPr="000311A5" w:rsidRDefault="000311A5" w:rsidP="000311A5">
      <w:pPr>
        <w:spacing w:line="360" w:lineRule="auto"/>
        <w:rPr>
          <w:iCs/>
        </w:rPr>
      </w:pPr>
      <w:r w:rsidRPr="000311A5">
        <w:rPr>
          <w:iCs/>
        </w:rPr>
        <w:t xml:space="preserve">Parker, L. (2017). </w:t>
      </w:r>
      <w:r w:rsidRPr="000311A5">
        <w:rPr>
          <w:i/>
          <w:iCs/>
        </w:rPr>
        <w:t>Early Years Health and Safety Handbook.</w:t>
      </w:r>
      <w:r w:rsidRPr="000311A5">
        <w:rPr>
          <w:iCs/>
        </w:rPr>
        <w:t xml:space="preserve"> Taylor &amp; Francis Group. </w:t>
      </w:r>
    </w:p>
    <w:p w14:paraId="53A13544" w14:textId="77777777" w:rsidR="000311A5" w:rsidRPr="000311A5" w:rsidRDefault="000311A5" w:rsidP="000311A5">
      <w:pPr>
        <w:spacing w:line="360" w:lineRule="auto"/>
        <w:rPr>
          <w:iCs/>
        </w:rPr>
      </w:pPr>
      <w:r w:rsidRPr="000311A5">
        <w:rPr>
          <w:iCs/>
          <w:lang w:val="en-US"/>
        </w:rPr>
        <w:t>Pascal, C. and Bertram, T. (2021) Effective early years education: Research, policy and practice. London: Routledge. (Accessed</w:t>
      </w:r>
      <w:r w:rsidRPr="000311A5">
        <w:rPr>
          <w:rFonts w:ascii="Arial" w:hAnsi="Arial" w:cs="Arial"/>
          <w:iCs/>
          <w:lang w:val="en-US"/>
        </w:rPr>
        <w:t> </w:t>
      </w:r>
      <w:r w:rsidRPr="000311A5">
        <w:rPr>
          <w:iCs/>
          <w:lang w:val="en-US"/>
        </w:rPr>
        <w:t>17</w:t>
      </w:r>
      <w:r w:rsidRPr="000311A5">
        <w:rPr>
          <w:rFonts w:ascii="Arial" w:hAnsi="Arial" w:cs="Arial"/>
          <w:iCs/>
          <w:lang w:val="en-US"/>
        </w:rPr>
        <w:t> </w:t>
      </w:r>
      <w:r w:rsidRPr="000311A5">
        <w:rPr>
          <w:iCs/>
          <w:lang w:val="en-US"/>
        </w:rPr>
        <w:t>Mar. 2025).</w:t>
      </w:r>
      <w:r w:rsidRPr="000311A5">
        <w:rPr>
          <w:iCs/>
        </w:rPr>
        <w:t> </w:t>
      </w:r>
    </w:p>
    <w:p w14:paraId="6A854865" w14:textId="77777777" w:rsidR="000311A5" w:rsidRPr="000311A5" w:rsidRDefault="000311A5" w:rsidP="000311A5">
      <w:pPr>
        <w:spacing w:line="360" w:lineRule="auto"/>
        <w:rPr>
          <w:iCs/>
        </w:rPr>
      </w:pPr>
      <w:r w:rsidRPr="000311A5">
        <w:rPr>
          <w:iCs/>
          <w:lang w:val="en-US"/>
        </w:rPr>
        <w:t>Pugh, G. and Duffy, B. (2013).</w:t>
      </w:r>
      <w:r w:rsidRPr="000311A5">
        <w:rPr>
          <w:rFonts w:ascii="Arial" w:hAnsi="Arial" w:cs="Arial"/>
          <w:iCs/>
          <w:lang w:val="en-US"/>
        </w:rPr>
        <w:t> </w:t>
      </w:r>
      <w:r w:rsidRPr="000311A5">
        <w:rPr>
          <w:i/>
          <w:iCs/>
          <w:lang w:val="en-US"/>
        </w:rPr>
        <w:t>Contemporary Issues in the Early Years</w:t>
      </w:r>
      <w:r w:rsidRPr="000311A5">
        <w:rPr>
          <w:iCs/>
          <w:lang w:val="en-US"/>
        </w:rPr>
        <w:t>. SAGE.</w:t>
      </w:r>
      <w:r w:rsidRPr="000311A5">
        <w:rPr>
          <w:rFonts w:ascii="Arial" w:hAnsi="Arial" w:cs="Arial"/>
          <w:iCs/>
          <w:lang w:val="en-US"/>
        </w:rPr>
        <w:t> </w:t>
      </w:r>
      <w:r w:rsidRPr="000311A5">
        <w:rPr>
          <w:iCs/>
          <w:lang w:val="en-US"/>
        </w:rPr>
        <w:t>(Accessed 20 Mar. 2025).</w:t>
      </w:r>
      <w:r w:rsidRPr="000311A5">
        <w:rPr>
          <w:iCs/>
        </w:rPr>
        <w:t> </w:t>
      </w:r>
    </w:p>
    <w:p w14:paraId="16372A9A" w14:textId="77777777" w:rsidR="000311A5" w:rsidRPr="000311A5" w:rsidRDefault="000311A5" w:rsidP="000311A5">
      <w:pPr>
        <w:spacing w:line="360" w:lineRule="auto"/>
        <w:rPr>
          <w:iCs/>
        </w:rPr>
      </w:pPr>
      <w:r w:rsidRPr="000311A5">
        <w:rPr>
          <w:iCs/>
          <w:lang w:val="en-US"/>
        </w:rPr>
        <w:t>Reardon, D. (2018). Early Years Teaching and Learning.</w:t>
      </w:r>
      <w:r w:rsidRPr="000311A5">
        <w:rPr>
          <w:rFonts w:ascii="Arial" w:hAnsi="Arial" w:cs="Arial"/>
          <w:iCs/>
          <w:lang w:val="en-US"/>
        </w:rPr>
        <w:t> </w:t>
      </w:r>
      <w:r w:rsidRPr="000311A5">
        <w:rPr>
          <w:i/>
          <w:iCs/>
          <w:lang w:val="en-US"/>
        </w:rPr>
        <w:t>www.torrossa.com</w:t>
      </w:r>
      <w:r w:rsidRPr="000311A5">
        <w:rPr>
          <w:iCs/>
          <w:lang w:val="en-US"/>
        </w:rPr>
        <w:t>, [online] pp.1–272. Available at:</w:t>
      </w:r>
      <w:r w:rsidRPr="000311A5">
        <w:rPr>
          <w:rFonts w:ascii="Arial" w:hAnsi="Arial" w:cs="Arial"/>
          <w:iCs/>
          <w:lang w:val="en-US"/>
        </w:rPr>
        <w:t> </w:t>
      </w:r>
      <w:hyperlink r:id="rId54" w:tgtFrame="_blank" w:history="1">
        <w:r w:rsidRPr="000311A5">
          <w:rPr>
            <w:rStyle w:val="Hyperlink"/>
            <w:iCs/>
            <w:lang w:val="en-US"/>
          </w:rPr>
          <w:t>https://www.torrossa.com/en/resources/an/5017999#page=184</w:t>
        </w:r>
      </w:hyperlink>
      <w:r w:rsidRPr="000311A5">
        <w:rPr>
          <w:iCs/>
          <w:lang w:val="en-US"/>
        </w:rPr>
        <w:t>.</w:t>
      </w:r>
      <w:r w:rsidRPr="000311A5">
        <w:rPr>
          <w:rFonts w:ascii="Arial" w:hAnsi="Arial" w:cs="Arial"/>
          <w:iCs/>
          <w:lang w:val="en-US"/>
        </w:rPr>
        <w:t> </w:t>
      </w:r>
      <w:r w:rsidRPr="000311A5">
        <w:rPr>
          <w:iCs/>
          <w:lang w:val="en-US"/>
        </w:rPr>
        <w:t>(Accessed</w:t>
      </w:r>
      <w:r w:rsidRPr="000311A5">
        <w:rPr>
          <w:rFonts w:ascii="Arial" w:hAnsi="Arial" w:cs="Arial"/>
          <w:iCs/>
          <w:lang w:val="en-US"/>
        </w:rPr>
        <w:t> </w:t>
      </w:r>
      <w:r w:rsidRPr="000311A5">
        <w:rPr>
          <w:iCs/>
          <w:lang w:val="en-US"/>
        </w:rPr>
        <w:t>16</w:t>
      </w:r>
      <w:r w:rsidRPr="000311A5">
        <w:rPr>
          <w:rFonts w:ascii="Arial" w:hAnsi="Arial" w:cs="Arial"/>
          <w:iCs/>
          <w:lang w:val="en-US"/>
        </w:rPr>
        <w:t> </w:t>
      </w:r>
      <w:r w:rsidRPr="000311A5">
        <w:rPr>
          <w:iCs/>
          <w:lang w:val="en-US"/>
        </w:rPr>
        <w:t>Mar. 2025).</w:t>
      </w:r>
      <w:r w:rsidRPr="000311A5">
        <w:rPr>
          <w:iCs/>
        </w:rPr>
        <w:t> </w:t>
      </w:r>
    </w:p>
    <w:p w14:paraId="5D6A1C9A" w14:textId="77777777" w:rsidR="000311A5" w:rsidRPr="000311A5" w:rsidRDefault="000311A5" w:rsidP="000311A5">
      <w:pPr>
        <w:spacing w:line="360" w:lineRule="auto"/>
        <w:rPr>
          <w:iCs/>
        </w:rPr>
      </w:pPr>
      <w:r w:rsidRPr="000311A5">
        <w:rPr>
          <w:iCs/>
          <w:lang w:val="en-US"/>
        </w:rPr>
        <w:t>Roberts-Holmes, G. (2018) The datafication of early years education. London: Routledge.</w:t>
      </w:r>
      <w:r w:rsidRPr="000311A5">
        <w:rPr>
          <w:rFonts w:ascii="Arial" w:hAnsi="Arial" w:cs="Arial"/>
          <w:iCs/>
          <w:lang w:val="en-US"/>
        </w:rPr>
        <w:t> </w:t>
      </w:r>
      <w:r w:rsidRPr="000311A5">
        <w:rPr>
          <w:iCs/>
          <w:lang w:val="en-US"/>
        </w:rPr>
        <w:t>(Accessed 20 Mar. 2025).</w:t>
      </w:r>
      <w:r w:rsidRPr="000311A5">
        <w:rPr>
          <w:iCs/>
        </w:rPr>
        <w:t> </w:t>
      </w:r>
    </w:p>
    <w:p w14:paraId="4AD824CC" w14:textId="77777777" w:rsidR="000311A5" w:rsidRPr="000311A5" w:rsidRDefault="000311A5" w:rsidP="000311A5">
      <w:pPr>
        <w:spacing w:line="360" w:lineRule="auto"/>
        <w:rPr>
          <w:iCs/>
        </w:rPr>
      </w:pPr>
      <w:r w:rsidRPr="000311A5">
        <w:rPr>
          <w:iCs/>
          <w:lang w:val="en-US"/>
        </w:rPr>
        <w:t>Rola</w:t>
      </w:r>
      <w:r w:rsidRPr="000311A5">
        <w:rPr>
          <w:rFonts w:ascii="Arial" w:hAnsi="Arial" w:cs="Arial"/>
          <w:iCs/>
          <w:lang w:val="en-US"/>
        </w:rPr>
        <w:t> </w:t>
      </w:r>
      <w:r w:rsidRPr="000311A5">
        <w:rPr>
          <w:iCs/>
          <w:lang w:val="en-US"/>
        </w:rPr>
        <w:t>Touckly</w:t>
      </w:r>
      <w:r w:rsidRPr="000311A5">
        <w:rPr>
          <w:rFonts w:ascii="Arial" w:hAnsi="Arial" w:cs="Arial"/>
          <w:iCs/>
          <w:lang w:val="en-US"/>
        </w:rPr>
        <w:t> </w:t>
      </w:r>
      <w:r w:rsidRPr="000311A5">
        <w:rPr>
          <w:iCs/>
          <w:lang w:val="en-US"/>
        </w:rPr>
        <w:t>(2022).</w:t>
      </w:r>
      <w:r w:rsidRPr="000311A5">
        <w:rPr>
          <w:rFonts w:ascii="Arial" w:hAnsi="Arial" w:cs="Arial"/>
          <w:iCs/>
          <w:lang w:val="en-US"/>
        </w:rPr>
        <w:t> </w:t>
      </w:r>
      <w:r w:rsidRPr="000311A5">
        <w:rPr>
          <w:i/>
          <w:iCs/>
          <w:lang w:val="en-US"/>
        </w:rPr>
        <w:t>Enhancing Cultural Awareness Policy and Pedagogy at a Bilingual Nursery School</w:t>
      </w:r>
      <w:r w:rsidRPr="000311A5">
        <w:rPr>
          <w:iCs/>
          <w:lang w:val="en-US"/>
        </w:rPr>
        <w:t>.</w:t>
      </w:r>
      <w:r w:rsidRPr="000311A5">
        <w:rPr>
          <w:rFonts w:ascii="Arial" w:hAnsi="Arial" w:cs="Arial"/>
          <w:iCs/>
          <w:lang w:val="en-US"/>
        </w:rPr>
        <w:t> </w:t>
      </w:r>
      <w:r w:rsidRPr="000311A5">
        <w:rPr>
          <w:iCs/>
          <w:lang w:val="en-US"/>
        </w:rPr>
        <w:t>Scholarship@Western. Available at:</w:t>
      </w:r>
      <w:r w:rsidRPr="000311A5">
        <w:rPr>
          <w:rFonts w:ascii="Arial" w:hAnsi="Arial" w:cs="Arial"/>
          <w:iCs/>
          <w:lang w:val="en-US"/>
        </w:rPr>
        <w:t> </w:t>
      </w:r>
      <w:hyperlink r:id="rId55" w:tgtFrame="_blank" w:history="1">
        <w:r w:rsidRPr="000311A5">
          <w:rPr>
            <w:rStyle w:val="Hyperlink"/>
            <w:iCs/>
            <w:lang w:val="en-US"/>
          </w:rPr>
          <w:t>https://ir.lib.uwo.ca/oip/307/</w:t>
        </w:r>
      </w:hyperlink>
      <w:r w:rsidRPr="000311A5">
        <w:rPr>
          <w:rFonts w:ascii="Arial" w:hAnsi="Arial" w:cs="Arial"/>
          <w:iCs/>
          <w:lang w:val="en-US"/>
        </w:rPr>
        <w:t> </w:t>
      </w:r>
      <w:r w:rsidRPr="000311A5">
        <w:rPr>
          <w:iCs/>
          <w:lang w:val="en-US"/>
        </w:rPr>
        <w:t>(Accessed 20 Mar. 2025).</w:t>
      </w:r>
      <w:r w:rsidRPr="000311A5">
        <w:rPr>
          <w:iCs/>
        </w:rPr>
        <w:t> </w:t>
      </w:r>
    </w:p>
    <w:p w14:paraId="610892AE" w14:textId="77777777" w:rsidR="000311A5" w:rsidRPr="000311A5" w:rsidRDefault="000311A5" w:rsidP="000311A5">
      <w:pPr>
        <w:spacing w:line="360" w:lineRule="auto"/>
        <w:rPr>
          <w:iCs/>
        </w:rPr>
      </w:pPr>
      <w:r w:rsidRPr="000311A5">
        <w:rPr>
          <w:iCs/>
        </w:rPr>
        <w:t>Rosa, D. (2021</w:t>
      </w:r>
      <w:r w:rsidRPr="000311A5">
        <w:rPr>
          <w:i/>
        </w:rPr>
        <w:t>). Effective Practice: Observation, Assessment and Planning. [online] West Sussex County Council, p.2.</w:t>
      </w:r>
      <w:r w:rsidRPr="000311A5">
        <w:rPr>
          <w:iCs/>
        </w:rPr>
        <w:t xml:space="preserve"> Available at: https://www.westsussex.gov.uk/media/5555/effective_poa_and_planning.pdf. (Accessed: 20 March 2025).</w:t>
      </w:r>
    </w:p>
    <w:p w14:paraId="20EFFE9F" w14:textId="77777777" w:rsidR="000311A5" w:rsidRPr="000311A5" w:rsidRDefault="000311A5" w:rsidP="000311A5">
      <w:pPr>
        <w:spacing w:line="360" w:lineRule="auto"/>
      </w:pPr>
      <w:r w:rsidRPr="000311A5">
        <w:lastRenderedPageBreak/>
        <w:t>Siraj, I., Kingston, D. and Melhuish, E. (2015</w:t>
      </w:r>
      <w:r w:rsidRPr="000311A5">
        <w:rPr>
          <w:i/>
          <w:iCs/>
        </w:rPr>
        <w:t xml:space="preserve">) Assessing Quality in Early Childhood Education and Care: Sustained Shared Thinking and Emotional Well-Being (SSTEW) Scale for 2-5-year-olds Provision. </w:t>
      </w:r>
      <w:r w:rsidRPr="000311A5">
        <w:t>London: Institute of Education Press (IOE Press).</w:t>
      </w:r>
    </w:p>
    <w:p w14:paraId="3207D255" w14:textId="77777777" w:rsidR="000311A5" w:rsidRPr="000311A5" w:rsidRDefault="000311A5" w:rsidP="000311A5">
      <w:pPr>
        <w:spacing w:line="360" w:lineRule="auto"/>
        <w:rPr>
          <w:iCs/>
        </w:rPr>
      </w:pPr>
      <w:r w:rsidRPr="000311A5">
        <w:rPr>
          <w:iCs/>
          <w:lang w:val="en-US"/>
        </w:rPr>
        <w:t>Siraj-Blatchford, I., Sylva, K.,</w:t>
      </w:r>
      <w:r w:rsidRPr="000311A5">
        <w:rPr>
          <w:rFonts w:ascii="Arial" w:hAnsi="Arial" w:cs="Arial"/>
          <w:iCs/>
          <w:lang w:val="en-US"/>
        </w:rPr>
        <w:t> </w:t>
      </w:r>
      <w:r w:rsidRPr="000311A5">
        <w:rPr>
          <w:iCs/>
          <w:lang w:val="en-US"/>
        </w:rPr>
        <w:t>Muttock, S.,</w:t>
      </w:r>
      <w:r w:rsidRPr="000311A5">
        <w:rPr>
          <w:rFonts w:ascii="Arial" w:hAnsi="Arial" w:cs="Arial"/>
          <w:iCs/>
          <w:lang w:val="en-US"/>
        </w:rPr>
        <w:t> </w:t>
      </w:r>
      <w:r w:rsidRPr="000311A5">
        <w:rPr>
          <w:iCs/>
          <w:lang w:val="en-US"/>
        </w:rPr>
        <w:t>Gilden, R. and Bell, D. (2019) Researching effective pedagogy in the early years. London: Routledge.</w:t>
      </w:r>
      <w:r w:rsidRPr="000311A5">
        <w:rPr>
          <w:rFonts w:ascii="Arial" w:hAnsi="Arial" w:cs="Arial"/>
          <w:iCs/>
          <w:lang w:val="en-US"/>
        </w:rPr>
        <w:t> </w:t>
      </w:r>
      <w:r w:rsidRPr="000311A5">
        <w:rPr>
          <w:iCs/>
          <w:lang w:val="en-US"/>
        </w:rPr>
        <w:t>(Accessed 20 Mar. 2025).</w:t>
      </w:r>
      <w:r w:rsidRPr="000311A5">
        <w:rPr>
          <w:iCs/>
        </w:rPr>
        <w:t> </w:t>
      </w:r>
    </w:p>
    <w:p w14:paraId="711CE609" w14:textId="77777777" w:rsidR="000311A5" w:rsidRPr="000311A5" w:rsidRDefault="000311A5" w:rsidP="000311A5">
      <w:pPr>
        <w:spacing w:line="360" w:lineRule="auto"/>
      </w:pPr>
      <w:r w:rsidRPr="000311A5">
        <w:t>Slot, P. (2018), </w:t>
      </w:r>
      <w:r w:rsidRPr="000311A5">
        <w:rPr>
          <w:i/>
          <w:iCs/>
        </w:rPr>
        <w:t>Structural characteristics and process quality in early childhood education and care:</w:t>
      </w:r>
      <w:r w:rsidRPr="000311A5">
        <w:t> A literature review, </w:t>
      </w:r>
      <w:r w:rsidRPr="000311A5">
        <w:rPr>
          <w:i/>
          <w:iCs/>
        </w:rPr>
        <w:t>OECD Education Working Papers</w:t>
      </w:r>
      <w:r w:rsidRPr="000311A5">
        <w:t>, No. 176, Paris: OECD Publishing. Available at: </w:t>
      </w:r>
      <w:hyperlink r:id="rId56" w:tgtFrame="_blank" w:tooltip="Original URL: https://doi.org/10.1787/edaf3793-en. Click or tap if you trust this link." w:history="1">
        <w:r w:rsidRPr="000311A5">
          <w:rPr>
            <w:rStyle w:val="Hyperlink"/>
          </w:rPr>
          <w:t>https://doi.org/10.1787/edaf3793-en</w:t>
        </w:r>
      </w:hyperlink>
      <w:r w:rsidRPr="000311A5">
        <w:t> (Accessed: 13 March 2025).</w:t>
      </w:r>
    </w:p>
    <w:p w14:paraId="7CB1DB55" w14:textId="77777777" w:rsidR="000311A5" w:rsidRPr="000311A5" w:rsidRDefault="000311A5" w:rsidP="000311A5">
      <w:pPr>
        <w:spacing w:line="360" w:lineRule="auto"/>
        <w:rPr>
          <w:iCs/>
        </w:rPr>
      </w:pPr>
      <w:r w:rsidRPr="000311A5">
        <w:rPr>
          <w:iCs/>
        </w:rPr>
        <w:t xml:space="preserve">State Government of Victoria (2023). </w:t>
      </w:r>
      <w:r w:rsidRPr="000311A5">
        <w:rPr>
          <w:i/>
        </w:rPr>
        <w:t>The importance of child-centred approaches at OSHC | Schools Vic.</w:t>
      </w:r>
      <w:r w:rsidRPr="000311A5">
        <w:rPr>
          <w:iCs/>
        </w:rPr>
        <w:t xml:space="preserve"> Available at: https://www.schools.vic.gov.au/includedoshc/child-centred-and-individualised-planning/importance-child-centred-approaches-oshc. (Accessed: 20 March 2025).</w:t>
      </w:r>
    </w:p>
    <w:p w14:paraId="4E3833A7" w14:textId="77777777" w:rsidR="000311A5" w:rsidRPr="000311A5" w:rsidRDefault="000311A5" w:rsidP="000311A5">
      <w:pPr>
        <w:spacing w:line="360" w:lineRule="auto"/>
        <w:rPr>
          <w:iCs/>
        </w:rPr>
      </w:pPr>
      <w:r w:rsidRPr="000311A5">
        <w:rPr>
          <w:iCs/>
          <w:lang w:val="en-US"/>
        </w:rPr>
        <w:t>Stewart, S., MacDonald, N. and Waters-Davies, J. (2024). The Open University.</w:t>
      </w:r>
      <w:r w:rsidRPr="000311A5">
        <w:rPr>
          <w:rFonts w:ascii="Arial" w:hAnsi="Arial" w:cs="Arial"/>
          <w:iCs/>
          <w:lang w:val="en-US"/>
        </w:rPr>
        <w:t> </w:t>
      </w:r>
      <w:r w:rsidRPr="000311A5">
        <w:rPr>
          <w:i/>
          <w:iCs/>
          <w:lang w:val="en-US"/>
        </w:rPr>
        <w:t>Open.ac.uk</w:t>
      </w:r>
      <w:r w:rsidRPr="000311A5">
        <w:rPr>
          <w:iCs/>
          <w:lang w:val="en-US"/>
        </w:rPr>
        <w:t>.</w:t>
      </w:r>
      <w:r w:rsidRPr="000311A5">
        <w:rPr>
          <w:rFonts w:ascii="Arial" w:hAnsi="Arial" w:cs="Arial"/>
          <w:iCs/>
          <w:lang w:val="en-US"/>
        </w:rPr>
        <w:t> </w:t>
      </w:r>
      <w:r w:rsidRPr="000311A5">
        <w:rPr>
          <w:iCs/>
          <w:lang w:val="en-US"/>
        </w:rPr>
        <w:t>doi:https://oro.open.ac.uk/101664/1/101664.pdf.</w:t>
      </w:r>
      <w:r w:rsidRPr="000311A5">
        <w:rPr>
          <w:rFonts w:ascii="Arial" w:hAnsi="Arial" w:cs="Arial"/>
          <w:iCs/>
          <w:lang w:val="en-US"/>
        </w:rPr>
        <w:t> </w:t>
      </w:r>
      <w:r w:rsidRPr="000311A5">
        <w:rPr>
          <w:iCs/>
          <w:lang w:val="en-US"/>
        </w:rPr>
        <w:t>(Accessed</w:t>
      </w:r>
      <w:r w:rsidRPr="000311A5">
        <w:rPr>
          <w:rFonts w:ascii="Arial" w:hAnsi="Arial" w:cs="Arial"/>
          <w:iCs/>
          <w:lang w:val="en-US"/>
        </w:rPr>
        <w:t> </w:t>
      </w:r>
      <w:r w:rsidRPr="000311A5">
        <w:rPr>
          <w:iCs/>
          <w:lang w:val="en-US"/>
        </w:rPr>
        <w:t>19Mar. 2025).</w:t>
      </w:r>
      <w:r w:rsidRPr="000311A5">
        <w:rPr>
          <w:iCs/>
        </w:rPr>
        <w:t> </w:t>
      </w:r>
    </w:p>
    <w:p w14:paraId="5D227D89" w14:textId="77777777" w:rsidR="000311A5" w:rsidRPr="000311A5" w:rsidRDefault="000311A5" w:rsidP="000311A5">
      <w:pPr>
        <w:spacing w:line="360" w:lineRule="auto"/>
        <w:rPr>
          <w:iCs/>
        </w:rPr>
      </w:pPr>
      <w:r w:rsidRPr="000311A5">
        <w:rPr>
          <w:iCs/>
          <w:lang w:val="en-US"/>
        </w:rPr>
        <w:t>Stone, K., Burgess, C., Daniel, B., Smith, J. and Stephen, C. (2017). Nurture corners in preschool settings: involving and nurturing children and parents.</w:t>
      </w:r>
      <w:r w:rsidRPr="000311A5">
        <w:rPr>
          <w:rFonts w:ascii="Arial" w:hAnsi="Arial" w:cs="Arial"/>
          <w:iCs/>
          <w:lang w:val="en-US"/>
        </w:rPr>
        <w:t> </w:t>
      </w:r>
      <w:r w:rsidRPr="000311A5">
        <w:rPr>
          <w:i/>
          <w:iCs/>
          <w:lang w:val="en-US"/>
        </w:rPr>
        <w:t>Emotional and Behavioural Difficulties</w:t>
      </w:r>
      <w:r w:rsidRPr="000311A5">
        <w:rPr>
          <w:iCs/>
          <w:lang w:val="en-US"/>
        </w:rPr>
        <w:t>, 22(4), pp.383–396.</w:t>
      </w:r>
      <w:r w:rsidRPr="000311A5">
        <w:rPr>
          <w:rFonts w:ascii="Arial" w:hAnsi="Arial" w:cs="Arial"/>
          <w:iCs/>
          <w:lang w:val="en-US"/>
        </w:rPr>
        <w:t> </w:t>
      </w:r>
      <w:r w:rsidRPr="000311A5">
        <w:rPr>
          <w:iCs/>
          <w:lang w:val="en-US"/>
        </w:rPr>
        <w:t>doi:https://doi.org/10.1080/13632752.2017.1309791. (Accessed</w:t>
      </w:r>
      <w:r w:rsidRPr="000311A5">
        <w:rPr>
          <w:rFonts w:ascii="Arial" w:hAnsi="Arial" w:cs="Arial"/>
          <w:iCs/>
          <w:lang w:val="en-US"/>
        </w:rPr>
        <w:t> </w:t>
      </w:r>
      <w:r w:rsidRPr="000311A5">
        <w:rPr>
          <w:iCs/>
          <w:lang w:val="en-US"/>
        </w:rPr>
        <w:t>18</w:t>
      </w:r>
      <w:r w:rsidRPr="000311A5">
        <w:rPr>
          <w:rFonts w:ascii="Arial" w:hAnsi="Arial" w:cs="Arial"/>
          <w:iCs/>
          <w:lang w:val="en-US"/>
        </w:rPr>
        <w:t> </w:t>
      </w:r>
      <w:r w:rsidRPr="000311A5">
        <w:rPr>
          <w:iCs/>
          <w:lang w:val="en-US"/>
        </w:rPr>
        <w:t>Mar. 2025).</w:t>
      </w:r>
      <w:r w:rsidRPr="000311A5">
        <w:rPr>
          <w:iCs/>
        </w:rPr>
        <w:t> </w:t>
      </w:r>
    </w:p>
    <w:p w14:paraId="0F36D1E1" w14:textId="77777777" w:rsidR="000311A5" w:rsidRPr="000311A5" w:rsidRDefault="000311A5" w:rsidP="000311A5">
      <w:pPr>
        <w:spacing w:line="360" w:lineRule="auto"/>
        <w:rPr>
          <w:iCs/>
        </w:rPr>
      </w:pPr>
      <w:r w:rsidRPr="000311A5">
        <w:rPr>
          <w:iCs/>
          <w:lang w:val="en-US"/>
        </w:rPr>
        <w:t>Sylva, K.,</w:t>
      </w:r>
      <w:r w:rsidRPr="000311A5">
        <w:rPr>
          <w:rFonts w:ascii="Arial" w:hAnsi="Arial" w:cs="Arial"/>
          <w:iCs/>
          <w:lang w:val="en-US"/>
        </w:rPr>
        <w:t> </w:t>
      </w:r>
      <w:r w:rsidRPr="000311A5">
        <w:rPr>
          <w:iCs/>
          <w:lang w:val="en-US"/>
        </w:rPr>
        <w:t>Melhuish, E., Sammons, P., Siraj-Blatchford, I. and Taggart, B. (2010) Early childhood</w:t>
      </w:r>
      <w:r w:rsidRPr="000311A5">
        <w:rPr>
          <w:rFonts w:ascii="Arial" w:hAnsi="Arial" w:cs="Arial"/>
          <w:iCs/>
          <w:lang w:val="en-US"/>
        </w:rPr>
        <w:t> </w:t>
      </w:r>
      <w:r w:rsidRPr="000311A5">
        <w:rPr>
          <w:iCs/>
          <w:lang w:val="en-US"/>
        </w:rPr>
        <w:t>matters: Evidence from the effective pre-school and primary education project. London: Routledge.</w:t>
      </w:r>
      <w:r w:rsidRPr="000311A5">
        <w:rPr>
          <w:rFonts w:ascii="Arial" w:hAnsi="Arial" w:cs="Arial"/>
          <w:iCs/>
          <w:lang w:val="en-US"/>
        </w:rPr>
        <w:t> </w:t>
      </w:r>
      <w:r w:rsidRPr="000311A5">
        <w:rPr>
          <w:iCs/>
          <w:lang w:val="en-US"/>
        </w:rPr>
        <w:t>(Accessed 20 Mar. 2025).</w:t>
      </w:r>
      <w:r w:rsidRPr="000311A5">
        <w:rPr>
          <w:iCs/>
        </w:rPr>
        <w:t> </w:t>
      </w:r>
    </w:p>
    <w:p w14:paraId="451E67CD" w14:textId="77777777" w:rsidR="000311A5" w:rsidRPr="000311A5" w:rsidRDefault="000311A5" w:rsidP="000311A5">
      <w:pPr>
        <w:spacing w:line="360" w:lineRule="auto"/>
        <w:rPr>
          <w:iCs/>
        </w:rPr>
      </w:pPr>
      <w:r w:rsidRPr="000311A5">
        <w:rPr>
          <w:iCs/>
          <w:lang w:val="en-US"/>
        </w:rPr>
        <w:t>Taggart, G., Ridley, K., Knowles, G. and Gill, C. (2015) Thinking about early childhood education and care: Reflecting on practice. Maidenhead: Open University Press.</w:t>
      </w:r>
      <w:r w:rsidRPr="000311A5">
        <w:rPr>
          <w:rFonts w:ascii="Arial" w:hAnsi="Arial" w:cs="Arial"/>
          <w:iCs/>
          <w:lang w:val="en-US"/>
        </w:rPr>
        <w:t> </w:t>
      </w:r>
      <w:r w:rsidRPr="000311A5">
        <w:rPr>
          <w:iCs/>
          <w:lang w:val="en-US"/>
        </w:rPr>
        <w:t>(Accessed 20 Mar. 2025).</w:t>
      </w:r>
      <w:r w:rsidRPr="000311A5">
        <w:rPr>
          <w:iCs/>
        </w:rPr>
        <w:t> </w:t>
      </w:r>
    </w:p>
    <w:p w14:paraId="3A80ECC1" w14:textId="77777777" w:rsidR="000311A5" w:rsidRPr="000311A5" w:rsidRDefault="000311A5" w:rsidP="000311A5">
      <w:pPr>
        <w:spacing w:line="360" w:lineRule="auto"/>
      </w:pPr>
      <w:r w:rsidRPr="000311A5">
        <w:t xml:space="preserve">Tayler, C. (2015) ‘Learning in Early Childhood: experiences, relationships and ‘Learning to Be’. </w:t>
      </w:r>
      <w:r w:rsidRPr="000311A5">
        <w:rPr>
          <w:i/>
          <w:iCs/>
        </w:rPr>
        <w:t xml:space="preserve">European Journal of Education. </w:t>
      </w:r>
      <w:r w:rsidRPr="000311A5">
        <w:t xml:space="preserve">50(2). Available at: </w:t>
      </w:r>
      <w:hyperlink r:id="rId57" w:history="1">
        <w:r w:rsidRPr="000311A5">
          <w:rPr>
            <w:rStyle w:val="Hyperlink"/>
          </w:rPr>
          <w:t>https://moodle.uwtsd.ac.uk/course/format/tiles/mod_view.php?cmid=448079</w:t>
        </w:r>
      </w:hyperlink>
      <w:r w:rsidRPr="000311A5">
        <w:t xml:space="preserve">. (Accessed: 13 March 2025). </w:t>
      </w:r>
    </w:p>
    <w:p w14:paraId="7F077450" w14:textId="77777777" w:rsidR="000311A5" w:rsidRPr="000311A5" w:rsidRDefault="000311A5" w:rsidP="000311A5">
      <w:pPr>
        <w:spacing w:line="360" w:lineRule="auto"/>
      </w:pPr>
      <w:r w:rsidRPr="000311A5">
        <w:rPr>
          <w:i/>
          <w:iCs/>
        </w:rPr>
        <w:t xml:space="preserve">The Child Minding and Daycare (Wales) Regulations 2010. </w:t>
      </w:r>
      <w:r w:rsidRPr="000311A5">
        <w:t xml:space="preserve">Available at: </w:t>
      </w:r>
      <w:hyperlink r:id="rId58" w:history="1">
        <w:r w:rsidRPr="000311A5">
          <w:rPr>
            <w:rStyle w:val="Hyperlink"/>
          </w:rPr>
          <w:t>The Child Minding and Day Care (Wales) Regulations 2010</w:t>
        </w:r>
      </w:hyperlink>
      <w:r w:rsidRPr="000311A5">
        <w:t>. (Accessed: 13 March 2025).</w:t>
      </w:r>
    </w:p>
    <w:p w14:paraId="5C0616D9" w14:textId="77777777" w:rsidR="000311A5" w:rsidRPr="000311A5" w:rsidRDefault="000311A5" w:rsidP="000311A5">
      <w:pPr>
        <w:spacing w:line="360" w:lineRule="auto"/>
        <w:rPr>
          <w:iCs/>
        </w:rPr>
      </w:pPr>
      <w:r w:rsidRPr="000311A5">
        <w:rPr>
          <w:iCs/>
          <w:lang w:val="en-US"/>
        </w:rPr>
        <w:t>Thomas, H., Duggan, B., McAlister-Wilson, S., Roberts, L.,</w:t>
      </w:r>
      <w:r w:rsidRPr="000311A5">
        <w:rPr>
          <w:rFonts w:ascii="Arial" w:hAnsi="Arial" w:cs="Arial"/>
          <w:iCs/>
          <w:lang w:val="en-US"/>
        </w:rPr>
        <w:t> </w:t>
      </w:r>
      <w:r w:rsidRPr="000311A5">
        <w:rPr>
          <w:iCs/>
          <w:lang w:val="en-US"/>
        </w:rPr>
        <w:t>Sinnema, C., Cole Jones, N. and Glover, A. (2023).</w:t>
      </w:r>
      <w:r w:rsidRPr="000311A5">
        <w:rPr>
          <w:rFonts w:ascii="Arial" w:hAnsi="Arial" w:cs="Arial"/>
          <w:iCs/>
          <w:lang w:val="en-US"/>
        </w:rPr>
        <w:t> </w:t>
      </w:r>
      <w:r w:rsidRPr="000311A5">
        <w:rPr>
          <w:i/>
          <w:iCs/>
          <w:lang w:val="en-US"/>
        </w:rPr>
        <w:t>Research on the early implementation of Curriculum for Wales: Wave 2 report</w:t>
      </w:r>
      <w:r w:rsidRPr="000311A5">
        <w:rPr>
          <w:iCs/>
          <w:lang w:val="en-US"/>
        </w:rPr>
        <w:t>. [online] www.gov.wales. Available at:</w:t>
      </w:r>
      <w:r w:rsidRPr="000311A5">
        <w:rPr>
          <w:rFonts w:ascii="Arial" w:hAnsi="Arial" w:cs="Arial"/>
          <w:iCs/>
          <w:lang w:val="en-US"/>
        </w:rPr>
        <w:t> </w:t>
      </w:r>
      <w:hyperlink r:id="rId59" w:tgtFrame="_blank" w:history="1">
        <w:r w:rsidRPr="000311A5">
          <w:rPr>
            <w:rStyle w:val="Hyperlink"/>
            <w:iCs/>
            <w:lang w:val="en-US"/>
          </w:rPr>
          <w:t>https://oro.open.ac.uk/93123/</w:t>
        </w:r>
      </w:hyperlink>
      <w:r w:rsidRPr="000311A5">
        <w:rPr>
          <w:iCs/>
          <w:lang w:val="en-US"/>
        </w:rPr>
        <w:t>.</w:t>
      </w:r>
      <w:r w:rsidRPr="000311A5">
        <w:rPr>
          <w:rFonts w:ascii="Arial" w:hAnsi="Arial" w:cs="Arial"/>
          <w:iCs/>
          <w:lang w:val="en-US"/>
        </w:rPr>
        <w:t> </w:t>
      </w:r>
      <w:r w:rsidRPr="000311A5">
        <w:rPr>
          <w:iCs/>
          <w:lang w:val="en-US"/>
        </w:rPr>
        <w:t>(Accessed 20 Mar. 2025).</w:t>
      </w:r>
      <w:r w:rsidRPr="000311A5">
        <w:rPr>
          <w:iCs/>
        </w:rPr>
        <w:t> </w:t>
      </w:r>
    </w:p>
    <w:p w14:paraId="70A77159" w14:textId="77777777" w:rsidR="000311A5" w:rsidRPr="000311A5" w:rsidRDefault="000311A5" w:rsidP="000311A5">
      <w:pPr>
        <w:spacing w:line="360" w:lineRule="auto"/>
        <w:rPr>
          <w:iCs/>
        </w:rPr>
      </w:pPr>
      <w:r w:rsidRPr="000311A5">
        <w:rPr>
          <w:iCs/>
          <w:lang w:val="en-US"/>
        </w:rPr>
        <w:t>Twigg, E. (2018). Safeguarding Children.</w:t>
      </w:r>
      <w:r w:rsidRPr="000311A5">
        <w:rPr>
          <w:rFonts w:ascii="Arial" w:hAnsi="Arial" w:cs="Arial"/>
          <w:iCs/>
          <w:lang w:val="en-US"/>
        </w:rPr>
        <w:t> </w:t>
      </w:r>
      <w:r w:rsidRPr="000311A5">
        <w:rPr>
          <w:i/>
          <w:iCs/>
          <w:lang w:val="en-US"/>
        </w:rPr>
        <w:t>Routledge eBooks</w:t>
      </w:r>
      <w:r w:rsidRPr="000311A5">
        <w:rPr>
          <w:iCs/>
          <w:lang w:val="en-US"/>
        </w:rPr>
        <w:t>, pp.405–430.</w:t>
      </w:r>
      <w:r w:rsidRPr="000311A5">
        <w:rPr>
          <w:rFonts w:ascii="Arial" w:hAnsi="Arial" w:cs="Arial"/>
          <w:iCs/>
          <w:lang w:val="en-US"/>
        </w:rPr>
        <w:t> </w:t>
      </w:r>
      <w:r w:rsidRPr="000311A5">
        <w:rPr>
          <w:iCs/>
          <w:lang w:val="en-US"/>
        </w:rPr>
        <w:t>doi:https://doi.org/10.4324/9781315561318-13. (Accessed 20 Mar. 2025).</w:t>
      </w:r>
      <w:r w:rsidRPr="000311A5">
        <w:rPr>
          <w:iCs/>
        </w:rPr>
        <w:t> </w:t>
      </w:r>
    </w:p>
    <w:p w14:paraId="62B46076" w14:textId="77777777" w:rsidR="000311A5" w:rsidRPr="000311A5" w:rsidRDefault="000311A5" w:rsidP="000311A5">
      <w:pPr>
        <w:spacing w:line="360" w:lineRule="auto"/>
        <w:rPr>
          <w:iCs/>
        </w:rPr>
      </w:pPr>
      <w:r w:rsidRPr="000311A5">
        <w:rPr>
          <w:iCs/>
          <w:lang w:val="en-US"/>
        </w:rPr>
        <w:t>UNICEF (1989) United Nations Convention on the Rights of the Child (UNCRC). Available at:</w:t>
      </w:r>
      <w:r w:rsidRPr="000311A5">
        <w:rPr>
          <w:rFonts w:ascii="Arial" w:hAnsi="Arial" w:cs="Arial"/>
          <w:iCs/>
          <w:lang w:val="en-US"/>
        </w:rPr>
        <w:t> </w:t>
      </w:r>
      <w:hyperlink r:id="rId60" w:tgtFrame="_blank" w:history="1">
        <w:r w:rsidRPr="000311A5">
          <w:rPr>
            <w:rStyle w:val="Hyperlink"/>
            <w:iCs/>
            <w:lang w:val="en-US"/>
          </w:rPr>
          <w:t>https://www.unicef.org.uk/what-we-do/un-convention-child-rights</w:t>
        </w:r>
      </w:hyperlink>
      <w:r w:rsidRPr="000311A5">
        <w:rPr>
          <w:iCs/>
          <w:lang w:val="en-US"/>
        </w:rPr>
        <w:t>(Accessed: 17</w:t>
      </w:r>
      <w:r w:rsidRPr="000311A5">
        <w:rPr>
          <w:rFonts w:ascii="Arial" w:hAnsi="Arial" w:cs="Arial"/>
          <w:iCs/>
          <w:lang w:val="en-US"/>
        </w:rPr>
        <w:t> </w:t>
      </w:r>
      <w:r w:rsidRPr="000311A5">
        <w:rPr>
          <w:iCs/>
          <w:lang w:val="en-US"/>
        </w:rPr>
        <w:t>March 2025).</w:t>
      </w:r>
      <w:r w:rsidRPr="000311A5">
        <w:rPr>
          <w:iCs/>
        </w:rPr>
        <w:t> </w:t>
      </w:r>
    </w:p>
    <w:p w14:paraId="3CE575E5" w14:textId="77777777" w:rsidR="000311A5" w:rsidRPr="000311A5" w:rsidRDefault="000311A5" w:rsidP="000311A5">
      <w:pPr>
        <w:spacing w:line="360" w:lineRule="auto"/>
        <w:rPr>
          <w:iCs/>
        </w:rPr>
      </w:pPr>
      <w:r w:rsidRPr="000311A5">
        <w:rPr>
          <w:iCs/>
        </w:rPr>
        <w:t>UNICEF (2018). UNICEF. Unicef.org. Available at: https://www.unicef.org/.(Accessed: 12 March 2025).</w:t>
      </w:r>
    </w:p>
    <w:p w14:paraId="49E8A2AA" w14:textId="77777777" w:rsidR="000311A5" w:rsidRPr="000311A5" w:rsidRDefault="000311A5" w:rsidP="000311A5">
      <w:pPr>
        <w:spacing w:line="360" w:lineRule="auto"/>
        <w:rPr>
          <w:b/>
          <w:bCs/>
        </w:rPr>
      </w:pPr>
      <w:r w:rsidRPr="000311A5">
        <w:t xml:space="preserve">UNICEF (no date) </w:t>
      </w:r>
      <w:r w:rsidRPr="000311A5">
        <w:rPr>
          <w:i/>
          <w:iCs/>
        </w:rPr>
        <w:t xml:space="preserve">How we protect Children's rights with the UN Convention on the Rights of the Child. </w:t>
      </w:r>
      <w:r w:rsidRPr="000311A5">
        <w:t xml:space="preserve">Available at: </w:t>
      </w:r>
      <w:hyperlink r:id="rId61" w:history="1">
        <w:r w:rsidRPr="000311A5">
          <w:rPr>
            <w:rStyle w:val="Hyperlink"/>
          </w:rPr>
          <w:t>UN Convention on Rights of a Child (UNCRC) - UNICEF UK</w:t>
        </w:r>
      </w:hyperlink>
      <w:r w:rsidRPr="000311A5">
        <w:t>. (Accessed: 18 March 2025).</w:t>
      </w:r>
    </w:p>
    <w:p w14:paraId="7CB530BE" w14:textId="77777777" w:rsidR="000311A5" w:rsidRPr="000311A5" w:rsidRDefault="000311A5" w:rsidP="000311A5">
      <w:pPr>
        <w:spacing w:line="360" w:lineRule="auto"/>
        <w:rPr>
          <w:iCs/>
        </w:rPr>
      </w:pPr>
      <w:r w:rsidRPr="000311A5">
        <w:rPr>
          <w:iCs/>
        </w:rPr>
        <w:t xml:space="preserve">UNICEF (no date). </w:t>
      </w:r>
      <w:r w:rsidRPr="000311A5">
        <w:rPr>
          <w:i/>
          <w:iCs/>
        </w:rPr>
        <w:t>UN Convention on the Rights of the Child</w:t>
      </w:r>
      <w:r w:rsidRPr="000311A5">
        <w:rPr>
          <w:iCs/>
        </w:rPr>
        <w:t xml:space="preserve">. Available at: </w:t>
      </w:r>
      <w:hyperlink r:id="rId62" w:tgtFrame="_blank" w:history="1">
        <w:r w:rsidRPr="000311A5">
          <w:rPr>
            <w:rStyle w:val="Hyperlink"/>
            <w:iCs/>
          </w:rPr>
          <w:t>https://www.unicef.org.uk/what-we-do/un-convention-child-rights/</w:t>
        </w:r>
      </w:hyperlink>
      <w:r w:rsidRPr="000311A5">
        <w:rPr>
          <w:iCs/>
        </w:rPr>
        <w:t>  (Accessed 18 March 2025). </w:t>
      </w:r>
    </w:p>
    <w:p w14:paraId="4E1BD2D2" w14:textId="77777777" w:rsidR="000311A5" w:rsidRPr="000311A5" w:rsidRDefault="000311A5" w:rsidP="000311A5">
      <w:pPr>
        <w:spacing w:line="360" w:lineRule="auto"/>
        <w:rPr>
          <w:iCs/>
        </w:rPr>
      </w:pPr>
      <w:r w:rsidRPr="000311A5">
        <w:rPr>
          <w:iCs/>
        </w:rPr>
        <w:t>Vygotsky, L.S. (1978).</w:t>
      </w:r>
      <w:r w:rsidRPr="000311A5">
        <w:rPr>
          <w:rFonts w:ascii="Arial" w:hAnsi="Arial" w:cs="Arial"/>
          <w:iCs/>
        </w:rPr>
        <w:t> </w:t>
      </w:r>
      <w:r w:rsidRPr="000311A5">
        <w:rPr>
          <w:i/>
          <w:iCs/>
        </w:rPr>
        <w:t>Mind in society: The development of higher psychological processes</w:t>
      </w:r>
      <w:r w:rsidRPr="000311A5">
        <w:rPr>
          <w:iCs/>
        </w:rPr>
        <w:t>. Cambridge, MA: Harvard University Press. </w:t>
      </w:r>
    </w:p>
    <w:p w14:paraId="1C73AE6A" w14:textId="77777777" w:rsidR="000311A5" w:rsidRPr="000311A5" w:rsidRDefault="000311A5" w:rsidP="000311A5">
      <w:pPr>
        <w:spacing w:line="360" w:lineRule="auto"/>
        <w:rPr>
          <w:iCs/>
        </w:rPr>
      </w:pPr>
      <w:r w:rsidRPr="000311A5">
        <w:rPr>
          <w:iCs/>
          <w:lang w:val="en-US"/>
        </w:rPr>
        <w:t>Wallis, J. and Dockett, S. (2015). Stakeholders, networks and links in early childhood policy: Network analysis and</w:t>
      </w:r>
      <w:r w:rsidRPr="000311A5">
        <w:rPr>
          <w:rFonts w:ascii="Arial" w:hAnsi="Arial" w:cs="Arial"/>
          <w:iCs/>
          <w:lang w:val="en-US"/>
        </w:rPr>
        <w:t> </w:t>
      </w:r>
      <w:r w:rsidRPr="000311A5">
        <w:rPr>
          <w:iCs/>
          <w:lang w:val="en-US"/>
        </w:rPr>
        <w:t>the Transition</w:t>
      </w:r>
      <w:r w:rsidRPr="000311A5">
        <w:rPr>
          <w:rFonts w:ascii="Arial" w:hAnsi="Arial" w:cs="Arial"/>
          <w:iCs/>
          <w:lang w:val="en-US"/>
        </w:rPr>
        <w:t> </w:t>
      </w:r>
      <w:r w:rsidRPr="000311A5">
        <w:rPr>
          <w:iCs/>
          <w:lang w:val="en-US"/>
        </w:rPr>
        <w:t>to School: Position Statement.</w:t>
      </w:r>
      <w:r w:rsidRPr="000311A5">
        <w:rPr>
          <w:rFonts w:ascii="Arial" w:hAnsi="Arial" w:cs="Arial"/>
          <w:iCs/>
          <w:lang w:val="en-US"/>
        </w:rPr>
        <w:t> </w:t>
      </w:r>
      <w:r w:rsidRPr="000311A5">
        <w:rPr>
          <w:i/>
          <w:iCs/>
          <w:lang w:val="en-US"/>
        </w:rPr>
        <w:t>Contemporary Issues in Early Childhood</w:t>
      </w:r>
      <w:r w:rsidRPr="000311A5">
        <w:rPr>
          <w:iCs/>
          <w:lang w:val="en-US"/>
        </w:rPr>
        <w:t>, 16(4), pp.339–354.</w:t>
      </w:r>
      <w:r w:rsidRPr="000311A5">
        <w:rPr>
          <w:rFonts w:ascii="Arial" w:hAnsi="Arial" w:cs="Arial"/>
          <w:iCs/>
          <w:lang w:val="en-US"/>
        </w:rPr>
        <w:t> </w:t>
      </w:r>
      <w:r w:rsidRPr="000311A5">
        <w:rPr>
          <w:iCs/>
          <w:lang w:val="en-US"/>
        </w:rPr>
        <w:t>doi:https://doi.org/10.1177/1463949115616323.</w:t>
      </w:r>
      <w:r w:rsidRPr="000311A5">
        <w:rPr>
          <w:rFonts w:ascii="Arial" w:hAnsi="Arial" w:cs="Arial"/>
          <w:iCs/>
          <w:lang w:val="en-US"/>
        </w:rPr>
        <w:t> </w:t>
      </w:r>
      <w:r w:rsidRPr="000311A5">
        <w:rPr>
          <w:iCs/>
          <w:lang w:val="en-US"/>
        </w:rPr>
        <w:t>(Accessed 21Mar. 2025).</w:t>
      </w:r>
      <w:r w:rsidRPr="000311A5">
        <w:rPr>
          <w:iCs/>
        </w:rPr>
        <w:t> </w:t>
      </w:r>
    </w:p>
    <w:p w14:paraId="1CF6D01B" w14:textId="77777777" w:rsidR="000311A5" w:rsidRPr="000311A5" w:rsidRDefault="000311A5" w:rsidP="000311A5">
      <w:pPr>
        <w:spacing w:line="360" w:lineRule="auto"/>
        <w:rPr>
          <w:iCs/>
        </w:rPr>
      </w:pPr>
      <w:r w:rsidRPr="000311A5">
        <w:rPr>
          <w:i/>
        </w:rPr>
        <w:lastRenderedPageBreak/>
        <w:t>Well-being of Future Generations (Wales) Act 2015</w:t>
      </w:r>
      <w:r w:rsidRPr="000311A5">
        <w:rPr>
          <w:iCs/>
        </w:rPr>
        <w:t>. Available at: https://www.gov.wales/well-being-future-generations-act-essentials-html. (Accessed: 16 March 2025).</w:t>
      </w:r>
    </w:p>
    <w:p w14:paraId="439A6D1B" w14:textId="77777777" w:rsidR="000311A5" w:rsidRPr="000311A5" w:rsidRDefault="000311A5" w:rsidP="000311A5">
      <w:pPr>
        <w:spacing w:line="360" w:lineRule="auto"/>
        <w:rPr>
          <w:iCs/>
        </w:rPr>
      </w:pPr>
      <w:r w:rsidRPr="000311A5">
        <w:rPr>
          <w:iCs/>
          <w:lang w:val="en-US"/>
        </w:rPr>
        <w:t>Welsh Government (2014) Social Services and Well-being (Wales) Act 2014. Available at:</w:t>
      </w:r>
      <w:r w:rsidRPr="000311A5">
        <w:rPr>
          <w:rFonts w:ascii="Arial" w:hAnsi="Arial" w:cs="Arial"/>
          <w:iCs/>
          <w:lang w:val="en-US"/>
        </w:rPr>
        <w:t> </w:t>
      </w:r>
      <w:hyperlink r:id="rId63" w:tgtFrame="_blank" w:history="1">
        <w:r w:rsidRPr="000311A5">
          <w:rPr>
            <w:rStyle w:val="Hyperlink"/>
            <w:iCs/>
            <w:lang w:val="en-US"/>
          </w:rPr>
          <w:t>https://gov.wales/social-services-and-well-being-wales-act-2014</w:t>
        </w:r>
      </w:hyperlink>
      <w:r w:rsidRPr="000311A5">
        <w:rPr>
          <w:rFonts w:ascii="Arial" w:hAnsi="Arial" w:cs="Arial"/>
          <w:iCs/>
          <w:lang w:val="en-US"/>
        </w:rPr>
        <w:t> </w:t>
      </w:r>
      <w:r w:rsidRPr="000311A5">
        <w:rPr>
          <w:iCs/>
          <w:lang w:val="en-US"/>
        </w:rPr>
        <w:t>(Accessed: 16 March 2025).</w:t>
      </w:r>
      <w:r w:rsidRPr="000311A5">
        <w:rPr>
          <w:iCs/>
        </w:rPr>
        <w:t> </w:t>
      </w:r>
    </w:p>
    <w:p w14:paraId="165881B9" w14:textId="77777777" w:rsidR="000311A5" w:rsidRPr="000311A5" w:rsidRDefault="000311A5" w:rsidP="000311A5">
      <w:pPr>
        <w:spacing w:line="360" w:lineRule="auto"/>
        <w:rPr>
          <w:iCs/>
        </w:rPr>
      </w:pPr>
      <w:r w:rsidRPr="000311A5">
        <w:rPr>
          <w:iCs/>
        </w:rPr>
        <w:t xml:space="preserve">Welsh Government (2016). </w:t>
      </w:r>
      <w:r w:rsidRPr="000311A5">
        <w:rPr>
          <w:i/>
          <w:iCs/>
        </w:rPr>
        <w:t>National Minimum Standards for Regulated Childcare for children up to the age of 12 years</w:t>
      </w:r>
      <w:r w:rsidRPr="000311A5">
        <w:rPr>
          <w:iCs/>
        </w:rPr>
        <w:t>. [online] Available at: https://www.monmouthshire.gov.uk/app/uploads/2020/10/National-Minimum-Standards-for-Regulated-Childcare-for-children-up-to-the-age-of-12-years.pdf (Accessed 4 June 2024). </w:t>
      </w:r>
    </w:p>
    <w:p w14:paraId="5C7552AC" w14:textId="77777777" w:rsidR="000311A5" w:rsidRPr="000311A5" w:rsidRDefault="000311A5" w:rsidP="000311A5">
      <w:pPr>
        <w:spacing w:line="360" w:lineRule="auto"/>
        <w:rPr>
          <w:iCs/>
        </w:rPr>
      </w:pPr>
      <w:r w:rsidRPr="000311A5">
        <w:rPr>
          <w:iCs/>
          <w:lang w:val="en-US"/>
        </w:rPr>
        <w:t>Welsh Government (2018) Additional Learning Needs and Education Tribunal (Wales) Act 2018. Available at:</w:t>
      </w:r>
      <w:r w:rsidRPr="000311A5">
        <w:rPr>
          <w:rFonts w:ascii="Arial" w:hAnsi="Arial" w:cs="Arial"/>
          <w:iCs/>
          <w:lang w:val="en-US"/>
        </w:rPr>
        <w:t> </w:t>
      </w:r>
      <w:hyperlink r:id="rId64" w:tgtFrame="_blank" w:history="1">
        <w:r w:rsidRPr="000311A5">
          <w:rPr>
            <w:rStyle w:val="Hyperlink"/>
            <w:iCs/>
            <w:lang w:val="en-US"/>
          </w:rPr>
          <w:t>https://gov.wales/additional-learning-needs-and-education-tribunal-wales-act</w:t>
        </w:r>
      </w:hyperlink>
      <w:r w:rsidRPr="000311A5">
        <w:rPr>
          <w:rFonts w:ascii="Arial" w:hAnsi="Arial" w:cs="Arial"/>
          <w:iCs/>
          <w:lang w:val="en-US"/>
        </w:rPr>
        <w:t> </w:t>
      </w:r>
      <w:r w:rsidRPr="000311A5">
        <w:rPr>
          <w:iCs/>
          <w:lang w:val="en-US"/>
        </w:rPr>
        <w:t>(Accessed: 19</w:t>
      </w:r>
      <w:r w:rsidRPr="000311A5">
        <w:rPr>
          <w:rFonts w:ascii="Arial" w:hAnsi="Arial" w:cs="Arial"/>
          <w:iCs/>
          <w:lang w:val="en-US"/>
        </w:rPr>
        <w:t> </w:t>
      </w:r>
      <w:r w:rsidRPr="000311A5">
        <w:rPr>
          <w:iCs/>
          <w:lang w:val="en-US"/>
        </w:rPr>
        <w:t>March 2025).</w:t>
      </w:r>
      <w:r w:rsidRPr="000311A5">
        <w:rPr>
          <w:iCs/>
        </w:rPr>
        <w:t> </w:t>
      </w:r>
    </w:p>
    <w:p w14:paraId="1BF180BB" w14:textId="77777777" w:rsidR="000311A5" w:rsidRPr="000311A5" w:rsidRDefault="000311A5" w:rsidP="000311A5">
      <w:pPr>
        <w:spacing w:line="360" w:lineRule="auto"/>
        <w:rPr>
          <w:iCs/>
        </w:rPr>
      </w:pPr>
      <w:r w:rsidRPr="000311A5">
        <w:rPr>
          <w:iCs/>
        </w:rPr>
        <w:t xml:space="preserve">Welsh Government (2020). </w:t>
      </w:r>
      <w:r w:rsidRPr="000311A5">
        <w:rPr>
          <w:i/>
        </w:rPr>
        <w:t>The additional learning needs transformation programme: frequently asked questions GOV.WALES.</w:t>
      </w:r>
      <w:r w:rsidRPr="000311A5">
        <w:rPr>
          <w:iCs/>
        </w:rPr>
        <w:t xml:space="preserve"> Available at: https://www.gov.wales/additional-learning-needs-transformation-programme-frequently-asked-questions-html. (Accessed: 5 March 2025).</w:t>
      </w:r>
    </w:p>
    <w:p w14:paraId="1AE43D29" w14:textId="77777777" w:rsidR="000311A5" w:rsidRPr="000311A5" w:rsidRDefault="000311A5" w:rsidP="000311A5">
      <w:pPr>
        <w:spacing w:line="360" w:lineRule="auto"/>
        <w:rPr>
          <w:iCs/>
        </w:rPr>
      </w:pPr>
      <w:r w:rsidRPr="000311A5">
        <w:rPr>
          <w:iCs/>
          <w:lang w:val="en-US"/>
        </w:rPr>
        <w:t>Welsh Government (2021) Childcare offer for Wales: National policy framework. Available at:</w:t>
      </w:r>
      <w:r w:rsidRPr="000311A5">
        <w:rPr>
          <w:rFonts w:ascii="Arial" w:hAnsi="Arial" w:cs="Arial"/>
          <w:iCs/>
          <w:lang w:val="en-US"/>
        </w:rPr>
        <w:t> </w:t>
      </w:r>
      <w:hyperlink r:id="rId65" w:tgtFrame="_blank" w:history="1">
        <w:r w:rsidRPr="000311A5">
          <w:rPr>
            <w:rStyle w:val="Hyperlink"/>
            <w:iCs/>
            <w:lang w:val="en-US"/>
          </w:rPr>
          <w:t>https://gov.wales/childcare-offer-wales-national-policy-framework</w:t>
        </w:r>
      </w:hyperlink>
      <w:r w:rsidRPr="000311A5">
        <w:rPr>
          <w:rFonts w:ascii="Arial" w:hAnsi="Arial" w:cs="Arial"/>
          <w:iCs/>
          <w:lang w:val="en-US"/>
        </w:rPr>
        <w:t> </w:t>
      </w:r>
      <w:r w:rsidRPr="000311A5">
        <w:rPr>
          <w:iCs/>
          <w:lang w:val="en-US"/>
        </w:rPr>
        <w:t>(Accessed: 15</w:t>
      </w:r>
      <w:r w:rsidRPr="000311A5">
        <w:rPr>
          <w:rFonts w:ascii="Arial" w:hAnsi="Arial" w:cs="Arial"/>
          <w:iCs/>
          <w:lang w:val="en-US"/>
        </w:rPr>
        <w:t> </w:t>
      </w:r>
      <w:r w:rsidRPr="000311A5">
        <w:rPr>
          <w:iCs/>
          <w:lang w:val="en-US"/>
        </w:rPr>
        <w:t>March 2025).</w:t>
      </w:r>
      <w:r w:rsidRPr="000311A5">
        <w:rPr>
          <w:iCs/>
        </w:rPr>
        <w:t> </w:t>
      </w:r>
    </w:p>
    <w:p w14:paraId="410AFC5A" w14:textId="77777777" w:rsidR="000311A5" w:rsidRPr="000311A5" w:rsidRDefault="000311A5" w:rsidP="000311A5">
      <w:pPr>
        <w:spacing w:line="360" w:lineRule="auto"/>
        <w:rPr>
          <w:iCs/>
        </w:rPr>
      </w:pPr>
      <w:r w:rsidRPr="000311A5">
        <w:rPr>
          <w:iCs/>
        </w:rPr>
        <w:t xml:space="preserve">Welsh Government (2021). </w:t>
      </w:r>
      <w:r w:rsidRPr="000311A5">
        <w:rPr>
          <w:i/>
        </w:rPr>
        <w:t>The Additional Learning Needs Code for Wales 2021 WG21-23.</w:t>
      </w:r>
      <w:r w:rsidRPr="000311A5">
        <w:rPr>
          <w:iCs/>
        </w:rPr>
        <w:t xml:space="preserve"> Available at: https://www.gov.wales/sites/default/files/publications/2025-01/250124-the-additional-learning-needs-code-for-wales-2021.pdf. (Accessed: 7 March 2025).</w:t>
      </w:r>
    </w:p>
    <w:p w14:paraId="5D7FD3D9" w14:textId="77777777" w:rsidR="000311A5" w:rsidRPr="000311A5" w:rsidRDefault="000311A5" w:rsidP="000311A5">
      <w:pPr>
        <w:spacing w:line="360" w:lineRule="auto"/>
        <w:rPr>
          <w:iCs/>
        </w:rPr>
      </w:pPr>
      <w:r w:rsidRPr="000311A5">
        <w:rPr>
          <w:iCs/>
          <w:lang w:val="en-US"/>
        </w:rPr>
        <w:t>Welsh Government (2022) Children (Abolition of</w:t>
      </w:r>
      <w:r w:rsidRPr="000311A5">
        <w:rPr>
          <w:rFonts w:ascii="Arial" w:hAnsi="Arial" w:cs="Arial"/>
          <w:iCs/>
          <w:lang w:val="en-US"/>
        </w:rPr>
        <w:t> </w:t>
      </w:r>
      <w:r w:rsidRPr="000311A5">
        <w:rPr>
          <w:iCs/>
          <w:lang w:val="en-US"/>
        </w:rPr>
        <w:t>Defence</w:t>
      </w:r>
      <w:r w:rsidRPr="000311A5">
        <w:rPr>
          <w:rFonts w:ascii="Arial" w:hAnsi="Arial" w:cs="Arial"/>
          <w:iCs/>
          <w:lang w:val="en-US"/>
        </w:rPr>
        <w:t> </w:t>
      </w:r>
      <w:r w:rsidRPr="000311A5">
        <w:rPr>
          <w:iCs/>
          <w:lang w:val="en-US"/>
        </w:rPr>
        <w:t>of Reasonable Punishment) (Wales) Act 2020.</w:t>
      </w:r>
      <w:r w:rsidRPr="000311A5">
        <w:rPr>
          <w:rFonts w:ascii="Arial" w:hAnsi="Arial" w:cs="Arial"/>
          <w:iCs/>
          <w:lang w:val="en-US"/>
        </w:rPr>
        <w:t> </w:t>
      </w:r>
      <w:r w:rsidRPr="000311A5">
        <w:rPr>
          <w:iCs/>
          <w:lang w:val="en-US"/>
        </w:rPr>
        <w:t>Available at:</w:t>
      </w:r>
      <w:r w:rsidRPr="000311A5">
        <w:rPr>
          <w:rFonts w:ascii="Arial" w:hAnsi="Arial" w:cs="Arial"/>
          <w:iCs/>
          <w:lang w:val="en-US"/>
        </w:rPr>
        <w:t> </w:t>
      </w:r>
      <w:hyperlink r:id="rId66" w:tgtFrame="_blank" w:history="1">
        <w:r w:rsidRPr="000311A5">
          <w:rPr>
            <w:rStyle w:val="Hyperlink"/>
            <w:iCs/>
            <w:lang w:val="en-US"/>
          </w:rPr>
          <w:t>https://gov.wales/children-abolition-defence-reasonable-punishment-wales-act-2020</w:t>
        </w:r>
      </w:hyperlink>
      <w:r w:rsidRPr="000311A5">
        <w:rPr>
          <w:rFonts w:ascii="Arial" w:hAnsi="Arial" w:cs="Arial"/>
          <w:iCs/>
          <w:lang w:val="en-US"/>
        </w:rPr>
        <w:t> </w:t>
      </w:r>
      <w:r w:rsidRPr="000311A5">
        <w:rPr>
          <w:iCs/>
          <w:lang w:val="en-US"/>
        </w:rPr>
        <w:t>(Accessed: 16 March 2025).</w:t>
      </w:r>
      <w:r w:rsidRPr="000311A5">
        <w:rPr>
          <w:iCs/>
        </w:rPr>
        <w:t> </w:t>
      </w:r>
    </w:p>
    <w:p w14:paraId="0BEF0CCB" w14:textId="77777777" w:rsidR="000311A5" w:rsidRPr="000311A5" w:rsidRDefault="000311A5" w:rsidP="000311A5">
      <w:pPr>
        <w:spacing w:line="360" w:lineRule="auto"/>
        <w:rPr>
          <w:iCs/>
        </w:rPr>
      </w:pPr>
      <w:r w:rsidRPr="000311A5">
        <w:rPr>
          <w:iCs/>
        </w:rPr>
        <w:lastRenderedPageBreak/>
        <w:t xml:space="preserve">Welsh Government (2022). </w:t>
      </w:r>
      <w:r w:rsidRPr="000311A5">
        <w:rPr>
          <w:i/>
        </w:rPr>
        <w:t>A curriculum for funded non-maintained nursery settings.</w:t>
      </w:r>
      <w:r w:rsidRPr="000311A5">
        <w:rPr>
          <w:iCs/>
        </w:rPr>
        <w:t xml:space="preserve"> Available at: https://hwb.gov.wales/api/storage/1f581142-6b91-41e4-845d-3d6c7765df20/a-curriculum-for-funded-non-maintained-nursery-settings.pdf. (Accessed: 8 March 2025).</w:t>
      </w:r>
    </w:p>
    <w:p w14:paraId="6CCA7CDE" w14:textId="77777777" w:rsidR="000311A5" w:rsidRPr="000311A5" w:rsidRDefault="000311A5" w:rsidP="000311A5">
      <w:pPr>
        <w:spacing w:line="360" w:lineRule="auto"/>
        <w:rPr>
          <w:iCs/>
        </w:rPr>
      </w:pPr>
      <w:r w:rsidRPr="000311A5">
        <w:rPr>
          <w:iCs/>
        </w:rPr>
        <w:t xml:space="preserve">Welsh Government (2022). </w:t>
      </w:r>
      <w:r w:rsidRPr="000311A5">
        <w:rPr>
          <w:i/>
          <w:iCs/>
        </w:rPr>
        <w:t xml:space="preserve">A Curriculum for Funded Non-maintained Nursery Settings. </w:t>
      </w:r>
      <w:r w:rsidRPr="000311A5">
        <w:rPr>
          <w:iCs/>
        </w:rPr>
        <w:t xml:space="preserve">Available at: </w:t>
      </w:r>
      <w:hyperlink r:id="rId67" w:tgtFrame="_blank" w:history="1">
        <w:r w:rsidRPr="000311A5">
          <w:rPr>
            <w:rStyle w:val="Hyperlink"/>
            <w:iCs/>
          </w:rPr>
          <w:t>Curriculum for funded non-maintained nursery settings - Hwb.</w:t>
        </w:r>
      </w:hyperlink>
      <w:r w:rsidRPr="000311A5">
        <w:rPr>
          <w:iCs/>
        </w:rPr>
        <w:t xml:space="preserve"> (Accessed: 18 March 2025). </w:t>
      </w:r>
    </w:p>
    <w:p w14:paraId="2F254889" w14:textId="77777777" w:rsidR="000311A5" w:rsidRPr="000311A5" w:rsidRDefault="000311A5" w:rsidP="000311A5">
      <w:pPr>
        <w:spacing w:line="360" w:lineRule="auto"/>
      </w:pPr>
      <w:r w:rsidRPr="000311A5">
        <w:t xml:space="preserve">Welsh Government (2023) </w:t>
      </w:r>
      <w:r w:rsidRPr="000311A5">
        <w:rPr>
          <w:i/>
          <w:iCs/>
        </w:rPr>
        <w:t xml:space="preserve">A Quality Framework for Early Childhood Play, Learning and Care in Wales. </w:t>
      </w:r>
      <w:r w:rsidRPr="000311A5">
        <w:t xml:space="preserve">Available at: </w:t>
      </w:r>
      <w:hyperlink r:id="rId68" w:history="1">
        <w:r w:rsidRPr="000311A5">
          <w:rPr>
            <w:rStyle w:val="Hyperlink"/>
          </w:rPr>
          <w:t>A Quality Framework for Early Childhood Play, Learning and Care in Wales</w:t>
        </w:r>
      </w:hyperlink>
      <w:r w:rsidRPr="000311A5">
        <w:t>. (Accessed: 16 March 2025).</w:t>
      </w:r>
    </w:p>
    <w:p w14:paraId="445C7B39" w14:textId="77777777" w:rsidR="000311A5" w:rsidRPr="000311A5" w:rsidRDefault="000311A5" w:rsidP="000311A5">
      <w:pPr>
        <w:spacing w:line="360" w:lineRule="auto"/>
        <w:rPr>
          <w:iCs/>
        </w:rPr>
      </w:pPr>
      <w:r w:rsidRPr="000311A5">
        <w:t xml:space="preserve">Welsh Government (2023) </w:t>
      </w:r>
      <w:r w:rsidRPr="000311A5">
        <w:rPr>
          <w:i/>
        </w:rPr>
        <w:t xml:space="preserve">National Minimum Standards for Regulated Childcare for children up to the age of 12 years. </w:t>
      </w:r>
      <w:r w:rsidRPr="000311A5">
        <w:rPr>
          <w:iCs/>
        </w:rPr>
        <w:t xml:space="preserve">Available at: </w:t>
      </w:r>
      <w:hyperlink r:id="rId69" w:history="1">
        <w:r w:rsidRPr="000311A5">
          <w:rPr>
            <w:rStyle w:val="Hyperlink"/>
            <w:iCs/>
          </w:rPr>
          <w:t>gov.wales/sites/default/files/publications/2023-11/national-minimum-standards-for-regulated-childcare_0.pdf</w:t>
        </w:r>
      </w:hyperlink>
      <w:r w:rsidRPr="000311A5">
        <w:rPr>
          <w:iCs/>
        </w:rPr>
        <w:t>. (Accessed: 16 March 2025).</w:t>
      </w:r>
    </w:p>
    <w:p w14:paraId="2AF0102D" w14:textId="77777777" w:rsidR="000311A5" w:rsidRPr="000311A5" w:rsidRDefault="000311A5" w:rsidP="000311A5">
      <w:pPr>
        <w:spacing w:line="360" w:lineRule="auto"/>
        <w:rPr>
          <w:iCs/>
        </w:rPr>
      </w:pPr>
      <w:r w:rsidRPr="000311A5">
        <w:rPr>
          <w:iCs/>
        </w:rPr>
        <w:t xml:space="preserve">Welsh Government (2023a) </w:t>
      </w:r>
      <w:r w:rsidRPr="000311A5">
        <w:rPr>
          <w:i/>
        </w:rPr>
        <w:t>Enabling Learning.</w:t>
      </w:r>
      <w:r w:rsidRPr="000311A5">
        <w:rPr>
          <w:iCs/>
        </w:rPr>
        <w:t xml:space="preserve"> Available at: https://hwb.gov.wales/curriculum-for-wales/designing-your-curriculum/enabling-learning (Accessed: 20 March 2025).</w:t>
      </w:r>
    </w:p>
    <w:p w14:paraId="56A9595A" w14:textId="77777777" w:rsidR="000311A5" w:rsidRPr="000311A5" w:rsidRDefault="000311A5" w:rsidP="000311A5">
      <w:pPr>
        <w:spacing w:line="360" w:lineRule="auto"/>
        <w:rPr>
          <w:iCs/>
        </w:rPr>
      </w:pPr>
      <w:r w:rsidRPr="000311A5">
        <w:rPr>
          <w:iCs/>
        </w:rPr>
        <w:t xml:space="preserve">Welsh Government (2023b). </w:t>
      </w:r>
      <w:r w:rsidRPr="000311A5">
        <w:rPr>
          <w:i/>
        </w:rPr>
        <w:t>National Minimum Standards for regulated childcare.</w:t>
      </w:r>
      <w:r w:rsidRPr="000311A5">
        <w:rPr>
          <w:iCs/>
        </w:rPr>
        <w:t xml:space="preserve"> Available at: https://www.gov.wales/sites/default/files/publications/2023-11/national-minimum-standards-for-regulated-childcare_0.pdf. (Accessed: 12 March 2025).</w:t>
      </w:r>
    </w:p>
    <w:p w14:paraId="39D5A4B7" w14:textId="77777777" w:rsidR="000311A5" w:rsidRPr="000311A5" w:rsidRDefault="000311A5" w:rsidP="000311A5">
      <w:pPr>
        <w:spacing w:line="360" w:lineRule="auto"/>
        <w:rPr>
          <w:iCs/>
        </w:rPr>
      </w:pPr>
      <w:r w:rsidRPr="000311A5">
        <w:rPr>
          <w:iCs/>
        </w:rPr>
        <w:t xml:space="preserve">Welsh Government (2024). </w:t>
      </w:r>
      <w:r w:rsidRPr="000311A5">
        <w:rPr>
          <w:i/>
        </w:rPr>
        <w:t>Flying Start programme GOV.WALES</w:t>
      </w:r>
      <w:r w:rsidRPr="000311A5">
        <w:rPr>
          <w:iCs/>
        </w:rPr>
        <w:t>. www.gov.wales. Available at: https://www.gov.wales/flying-start-programme. (Accessed: 7 March 2025).</w:t>
      </w:r>
    </w:p>
    <w:p w14:paraId="541CE436" w14:textId="77777777" w:rsidR="000311A5" w:rsidRPr="000311A5" w:rsidRDefault="000311A5" w:rsidP="000311A5">
      <w:pPr>
        <w:spacing w:line="360" w:lineRule="auto"/>
        <w:rPr>
          <w:iCs/>
        </w:rPr>
      </w:pPr>
      <w:r w:rsidRPr="000311A5">
        <w:rPr>
          <w:iCs/>
        </w:rPr>
        <w:t xml:space="preserve">Welsh Government (2025) </w:t>
      </w:r>
      <w:r w:rsidRPr="000311A5">
        <w:rPr>
          <w:i/>
        </w:rPr>
        <w:t>Curriculum for funded non-maintained nursery setting.</w:t>
      </w:r>
      <w:r w:rsidRPr="000311A5">
        <w:rPr>
          <w:iCs/>
        </w:rPr>
        <w:t xml:space="preserve"> Available at: https://hwb.gov.wales/curriculum-for-wales/curriculum-for-funded-non-maintained-nursery-settings (Accessed: 20 March 2025).</w:t>
      </w:r>
    </w:p>
    <w:p w14:paraId="736BBC63" w14:textId="77777777" w:rsidR="000311A5" w:rsidRPr="000311A5" w:rsidRDefault="000311A5" w:rsidP="000311A5">
      <w:pPr>
        <w:spacing w:line="360" w:lineRule="auto"/>
        <w:rPr>
          <w:iCs/>
        </w:rPr>
      </w:pPr>
      <w:r w:rsidRPr="000311A5">
        <w:rPr>
          <w:iCs/>
        </w:rPr>
        <w:t xml:space="preserve">Welsh Government (2025) </w:t>
      </w:r>
      <w:r w:rsidRPr="000311A5">
        <w:rPr>
          <w:i/>
        </w:rPr>
        <w:t>Early childhood play, learning and care in Wales.</w:t>
      </w:r>
      <w:r w:rsidRPr="000311A5">
        <w:rPr>
          <w:iCs/>
        </w:rPr>
        <w:t xml:space="preserve"> Available at: https://hwb.gov.wales/curriculum-for-wales/early-childhood-play-learning-and-care-in-wales (Accessed: 21 March 2025).</w:t>
      </w:r>
    </w:p>
    <w:p w14:paraId="07271AD4" w14:textId="77777777" w:rsidR="000311A5" w:rsidRPr="000311A5" w:rsidRDefault="000311A5" w:rsidP="000311A5">
      <w:pPr>
        <w:spacing w:line="360" w:lineRule="auto"/>
        <w:rPr>
          <w:iCs/>
        </w:rPr>
      </w:pPr>
      <w:r w:rsidRPr="000311A5">
        <w:rPr>
          <w:iCs/>
        </w:rPr>
        <w:lastRenderedPageBreak/>
        <w:t xml:space="preserve">Welsh Government (no date) </w:t>
      </w:r>
      <w:r w:rsidRPr="000311A5">
        <w:rPr>
          <w:i/>
        </w:rPr>
        <w:t>Curriculum for Wales.</w:t>
      </w:r>
      <w:r w:rsidRPr="000311A5">
        <w:rPr>
          <w:iCs/>
        </w:rPr>
        <w:t xml:space="preserve"> Available at: https://hwb.gov.wales/curriculum-for-wales/ (Accessed: 20 March 2025).</w:t>
      </w:r>
    </w:p>
    <w:p w14:paraId="023CEA0C" w14:textId="77777777" w:rsidR="000311A5" w:rsidRPr="000311A5" w:rsidRDefault="000311A5" w:rsidP="000311A5">
      <w:pPr>
        <w:spacing w:line="360" w:lineRule="auto"/>
        <w:rPr>
          <w:iCs/>
        </w:rPr>
      </w:pPr>
      <w:r w:rsidRPr="000311A5">
        <w:rPr>
          <w:iCs/>
          <w:lang w:val="en-US"/>
        </w:rPr>
        <w:t>Welton, N.,</w:t>
      </w:r>
      <w:r w:rsidRPr="000311A5">
        <w:rPr>
          <w:rFonts w:ascii="Arial" w:hAnsi="Arial" w:cs="Arial"/>
          <w:iCs/>
          <w:lang w:val="en-US"/>
        </w:rPr>
        <w:t> </w:t>
      </w:r>
      <w:r w:rsidRPr="000311A5">
        <w:rPr>
          <w:iCs/>
          <w:lang w:val="en-US"/>
        </w:rPr>
        <w:t>Tinney, G. and</w:t>
      </w:r>
      <w:r w:rsidRPr="000311A5">
        <w:rPr>
          <w:rFonts w:ascii="Arial" w:hAnsi="Arial" w:cs="Arial"/>
          <w:iCs/>
          <w:lang w:val="en-US"/>
        </w:rPr>
        <w:t> </w:t>
      </w:r>
      <w:r w:rsidRPr="000311A5">
        <w:rPr>
          <w:iCs/>
          <w:lang w:val="en-US"/>
        </w:rPr>
        <w:t>Sioned</w:t>
      </w:r>
      <w:r w:rsidRPr="000311A5">
        <w:rPr>
          <w:rFonts w:ascii="Arial" w:hAnsi="Arial" w:cs="Arial"/>
          <w:iCs/>
          <w:lang w:val="en-US"/>
        </w:rPr>
        <w:t> </w:t>
      </w:r>
      <w:r w:rsidRPr="000311A5">
        <w:rPr>
          <w:iCs/>
          <w:lang w:val="en-US"/>
        </w:rPr>
        <w:t>Saer</w:t>
      </w:r>
      <w:r w:rsidRPr="000311A5">
        <w:rPr>
          <w:rFonts w:ascii="Arial" w:hAnsi="Arial" w:cs="Arial"/>
          <w:iCs/>
          <w:lang w:val="en-US"/>
        </w:rPr>
        <w:t> </w:t>
      </w:r>
      <w:r w:rsidRPr="000311A5">
        <w:rPr>
          <w:iCs/>
          <w:lang w:val="en-US"/>
        </w:rPr>
        <w:t>(2019). Enabling children</w:t>
      </w:r>
      <w:r w:rsidRPr="000311A5">
        <w:rPr>
          <w:rFonts w:ascii="Aptos" w:hAnsi="Aptos" w:cs="Aptos"/>
          <w:iCs/>
          <w:lang w:val="en-US"/>
        </w:rPr>
        <w:t>’</w:t>
      </w:r>
      <w:r w:rsidRPr="000311A5">
        <w:rPr>
          <w:iCs/>
          <w:lang w:val="en-US"/>
        </w:rPr>
        <w:t>s rights in Wales with early years professionals.</w:t>
      </w:r>
      <w:r w:rsidRPr="000311A5">
        <w:rPr>
          <w:rFonts w:ascii="Arial" w:hAnsi="Arial" w:cs="Arial"/>
          <w:iCs/>
          <w:lang w:val="en-US"/>
        </w:rPr>
        <w:t> </w:t>
      </w:r>
      <w:r w:rsidRPr="000311A5">
        <w:rPr>
          <w:i/>
          <w:iCs/>
          <w:lang w:val="en-US"/>
        </w:rPr>
        <w:t>Routledge eBooks</w:t>
      </w:r>
      <w:r w:rsidRPr="000311A5">
        <w:rPr>
          <w:iCs/>
          <w:lang w:val="en-US"/>
        </w:rPr>
        <w:t>, pp.260–275.</w:t>
      </w:r>
      <w:r w:rsidRPr="000311A5">
        <w:rPr>
          <w:rFonts w:ascii="Arial" w:hAnsi="Arial" w:cs="Arial"/>
          <w:iCs/>
          <w:lang w:val="en-US"/>
        </w:rPr>
        <w:t> </w:t>
      </w:r>
      <w:r w:rsidRPr="000311A5">
        <w:rPr>
          <w:iCs/>
          <w:lang w:val="en-US"/>
        </w:rPr>
        <w:t>doi:https://doi.org/10.4324/9780367142025-22.</w:t>
      </w:r>
      <w:r w:rsidRPr="000311A5">
        <w:rPr>
          <w:rFonts w:ascii="Arial" w:hAnsi="Arial" w:cs="Arial"/>
          <w:iCs/>
          <w:lang w:val="en-US"/>
        </w:rPr>
        <w:t> </w:t>
      </w:r>
      <w:r w:rsidRPr="000311A5">
        <w:rPr>
          <w:iCs/>
          <w:lang w:val="en-US"/>
        </w:rPr>
        <w:t>(Accessed 20 Mar. 2025).</w:t>
      </w:r>
      <w:r w:rsidRPr="000311A5">
        <w:rPr>
          <w:iCs/>
        </w:rPr>
        <w:t> </w:t>
      </w:r>
    </w:p>
    <w:p w14:paraId="75EB7638" w14:textId="77777777" w:rsidR="000311A5" w:rsidRPr="000311A5" w:rsidRDefault="000311A5" w:rsidP="000311A5">
      <w:pPr>
        <w:spacing w:line="360" w:lineRule="auto"/>
        <w:rPr>
          <w:iCs/>
        </w:rPr>
      </w:pPr>
      <w:r w:rsidRPr="000311A5">
        <w:rPr>
          <w:iCs/>
          <w:lang w:val="en-US"/>
        </w:rPr>
        <w:t>Whalley, M. (2017) Leading practice in early years settings. Exeter: Learning Matters.</w:t>
      </w:r>
      <w:r w:rsidRPr="000311A5">
        <w:rPr>
          <w:rFonts w:ascii="Arial" w:hAnsi="Arial" w:cs="Arial"/>
          <w:iCs/>
          <w:lang w:val="en-US"/>
        </w:rPr>
        <w:t> </w:t>
      </w:r>
      <w:r w:rsidRPr="000311A5">
        <w:rPr>
          <w:iCs/>
          <w:lang w:val="en-US"/>
        </w:rPr>
        <w:t>(Accessed</w:t>
      </w:r>
      <w:r w:rsidRPr="000311A5">
        <w:rPr>
          <w:rFonts w:ascii="Arial" w:hAnsi="Arial" w:cs="Arial"/>
          <w:iCs/>
          <w:lang w:val="en-US"/>
        </w:rPr>
        <w:t> </w:t>
      </w:r>
      <w:r w:rsidRPr="000311A5">
        <w:rPr>
          <w:iCs/>
          <w:lang w:val="en-US"/>
        </w:rPr>
        <w:t>12</w:t>
      </w:r>
      <w:r w:rsidRPr="000311A5">
        <w:rPr>
          <w:rFonts w:ascii="Arial" w:hAnsi="Arial" w:cs="Arial"/>
          <w:iCs/>
          <w:lang w:val="en-US"/>
        </w:rPr>
        <w:t> </w:t>
      </w:r>
      <w:r w:rsidRPr="000311A5">
        <w:rPr>
          <w:iCs/>
          <w:lang w:val="en-US"/>
        </w:rPr>
        <w:t>Mar. 2025).</w:t>
      </w:r>
      <w:r w:rsidRPr="000311A5">
        <w:rPr>
          <w:iCs/>
        </w:rPr>
        <w:t> </w:t>
      </w:r>
    </w:p>
    <w:p w14:paraId="65233476" w14:textId="77777777" w:rsidR="000311A5" w:rsidRPr="000311A5" w:rsidRDefault="000311A5" w:rsidP="000311A5">
      <w:pPr>
        <w:spacing w:line="360" w:lineRule="auto"/>
        <w:rPr>
          <w:iCs/>
        </w:rPr>
      </w:pPr>
      <w:r w:rsidRPr="000311A5">
        <w:rPr>
          <w:iCs/>
          <w:lang w:val="en-US"/>
        </w:rPr>
        <w:t>ZubrzyckaMaciąg, T. (2024). The Pros and Cons of Preschool and Early School Teachers’ Collaboration with</w:t>
      </w:r>
      <w:r w:rsidRPr="000311A5">
        <w:rPr>
          <w:rFonts w:ascii="Arial" w:hAnsi="Arial" w:cs="Arial"/>
          <w:iCs/>
          <w:lang w:val="en-US"/>
        </w:rPr>
        <w:t> </w:t>
      </w:r>
      <w:r w:rsidRPr="000311A5">
        <w:rPr>
          <w:iCs/>
          <w:lang w:val="en-US"/>
        </w:rPr>
        <w:t>Parents in the Light of Their Experiences.</w:t>
      </w:r>
      <w:r w:rsidRPr="000311A5">
        <w:rPr>
          <w:rFonts w:ascii="Arial" w:hAnsi="Arial" w:cs="Arial"/>
          <w:iCs/>
          <w:lang w:val="en-US"/>
        </w:rPr>
        <w:t> </w:t>
      </w:r>
      <w:r w:rsidRPr="000311A5">
        <w:rPr>
          <w:i/>
          <w:iCs/>
          <w:lang w:val="en-US"/>
        </w:rPr>
        <w:t>Horyzonty</w:t>
      </w:r>
      <w:r w:rsidRPr="000311A5">
        <w:rPr>
          <w:rFonts w:ascii="Arial" w:hAnsi="Arial" w:cs="Arial"/>
          <w:i/>
          <w:iCs/>
          <w:lang w:val="en-US"/>
        </w:rPr>
        <w:t> </w:t>
      </w:r>
      <w:r w:rsidRPr="000311A5">
        <w:rPr>
          <w:i/>
          <w:iCs/>
          <w:lang w:val="en-US"/>
        </w:rPr>
        <w:t>Wychowania</w:t>
      </w:r>
      <w:r w:rsidRPr="000311A5">
        <w:rPr>
          <w:iCs/>
          <w:lang w:val="en-US"/>
        </w:rPr>
        <w:t>, 23(66), pp.61–71. Available at:</w:t>
      </w:r>
      <w:r w:rsidRPr="000311A5">
        <w:rPr>
          <w:rFonts w:ascii="Arial" w:hAnsi="Arial" w:cs="Arial"/>
          <w:iCs/>
          <w:lang w:val="en-US"/>
        </w:rPr>
        <w:t> </w:t>
      </w:r>
      <w:hyperlink r:id="rId70" w:tgtFrame="_blank" w:history="1">
        <w:r w:rsidRPr="000311A5">
          <w:rPr>
            <w:rStyle w:val="Hyperlink"/>
            <w:iCs/>
            <w:lang w:val="en-US"/>
          </w:rPr>
          <w:t>https://www.ceeol.com/search/article-detail?id=1264555</w:t>
        </w:r>
      </w:hyperlink>
      <w:r w:rsidRPr="000311A5">
        <w:rPr>
          <w:iCs/>
          <w:lang w:val="en-US"/>
        </w:rPr>
        <w:t>.</w:t>
      </w:r>
      <w:r w:rsidRPr="000311A5">
        <w:rPr>
          <w:rFonts w:ascii="Arial" w:hAnsi="Arial" w:cs="Arial"/>
          <w:iCs/>
          <w:lang w:val="en-US"/>
        </w:rPr>
        <w:t> </w:t>
      </w:r>
      <w:r w:rsidRPr="000311A5">
        <w:rPr>
          <w:iCs/>
          <w:lang w:val="en-US"/>
        </w:rPr>
        <w:t>(Accessed</w:t>
      </w:r>
      <w:r w:rsidRPr="000311A5">
        <w:rPr>
          <w:rFonts w:ascii="Arial" w:hAnsi="Arial" w:cs="Arial"/>
          <w:iCs/>
          <w:lang w:val="en-US"/>
        </w:rPr>
        <w:t> </w:t>
      </w:r>
      <w:r w:rsidRPr="000311A5">
        <w:rPr>
          <w:iCs/>
          <w:lang w:val="en-US"/>
        </w:rPr>
        <w:t>11</w:t>
      </w:r>
      <w:r w:rsidRPr="000311A5">
        <w:rPr>
          <w:rFonts w:ascii="Arial" w:hAnsi="Arial" w:cs="Arial"/>
          <w:iCs/>
          <w:lang w:val="en-US"/>
        </w:rPr>
        <w:t> </w:t>
      </w:r>
      <w:r w:rsidRPr="000311A5">
        <w:rPr>
          <w:iCs/>
          <w:lang w:val="en-US"/>
        </w:rPr>
        <w:t>Mar. 2025).</w:t>
      </w:r>
      <w:r w:rsidRPr="000311A5">
        <w:rPr>
          <w:iCs/>
        </w:rPr>
        <w:t> </w:t>
      </w:r>
    </w:p>
    <w:p w14:paraId="12A075DA" w14:textId="77777777" w:rsidR="000311A5" w:rsidRPr="000311A5" w:rsidRDefault="000311A5" w:rsidP="000311A5">
      <w:pPr>
        <w:spacing w:line="360" w:lineRule="auto"/>
      </w:pPr>
    </w:p>
    <w:p w14:paraId="17AB41B3" w14:textId="77777777" w:rsidR="000311A5" w:rsidRDefault="000311A5" w:rsidP="00FA5759">
      <w:pPr>
        <w:spacing w:line="360" w:lineRule="auto"/>
      </w:pPr>
    </w:p>
    <w:p w14:paraId="09AEADFD" w14:textId="77777777" w:rsidR="00502E5A" w:rsidRDefault="00502E5A" w:rsidP="00FA5759">
      <w:pPr>
        <w:spacing w:line="360" w:lineRule="auto"/>
      </w:pPr>
    </w:p>
    <w:p w14:paraId="3443D2A3" w14:textId="77777777" w:rsidR="00493944" w:rsidRDefault="00502E5A" w:rsidP="00FA5759">
      <w:pPr>
        <w:spacing w:line="360" w:lineRule="auto"/>
      </w:pPr>
      <w:r>
        <w:t xml:space="preserve">                                                                        </w:t>
      </w:r>
    </w:p>
    <w:p w14:paraId="48CF7EDF" w14:textId="77777777" w:rsidR="00493944" w:rsidRDefault="00493944" w:rsidP="00FA5759">
      <w:pPr>
        <w:spacing w:line="360" w:lineRule="auto"/>
      </w:pPr>
    </w:p>
    <w:p w14:paraId="356BC5B9" w14:textId="77777777" w:rsidR="00493944" w:rsidRDefault="00493944" w:rsidP="00FA5759">
      <w:pPr>
        <w:spacing w:line="360" w:lineRule="auto"/>
      </w:pPr>
    </w:p>
    <w:p w14:paraId="79D8271C" w14:textId="77777777" w:rsidR="00493944" w:rsidRDefault="00493944" w:rsidP="00FA5759">
      <w:pPr>
        <w:spacing w:line="360" w:lineRule="auto"/>
      </w:pPr>
    </w:p>
    <w:p w14:paraId="536555DC" w14:textId="77777777" w:rsidR="00493944" w:rsidRDefault="00493944" w:rsidP="00FA5759">
      <w:pPr>
        <w:spacing w:line="360" w:lineRule="auto"/>
      </w:pPr>
    </w:p>
    <w:p w14:paraId="0044D090" w14:textId="77777777" w:rsidR="00493944" w:rsidRDefault="00493944" w:rsidP="00FA5759">
      <w:pPr>
        <w:spacing w:line="360" w:lineRule="auto"/>
      </w:pPr>
    </w:p>
    <w:p w14:paraId="417829C8" w14:textId="77777777" w:rsidR="00493944" w:rsidRDefault="00493944" w:rsidP="00FA5759">
      <w:pPr>
        <w:spacing w:line="360" w:lineRule="auto"/>
      </w:pPr>
    </w:p>
    <w:p w14:paraId="068636B2" w14:textId="77777777" w:rsidR="00493944" w:rsidRDefault="00493944" w:rsidP="00FA5759">
      <w:pPr>
        <w:spacing w:line="360" w:lineRule="auto"/>
      </w:pPr>
    </w:p>
    <w:p w14:paraId="50A1F3F5" w14:textId="77777777" w:rsidR="00493944" w:rsidRDefault="00493944" w:rsidP="00FA5759">
      <w:pPr>
        <w:spacing w:line="360" w:lineRule="auto"/>
      </w:pPr>
    </w:p>
    <w:p w14:paraId="616D8451" w14:textId="6726120F" w:rsidR="00493944" w:rsidRDefault="00493944" w:rsidP="00FA5759">
      <w:pPr>
        <w:spacing w:line="360" w:lineRule="auto"/>
      </w:pPr>
      <w:r>
        <w:t xml:space="preserve">                                                                  </w:t>
      </w:r>
      <w:r w:rsidR="00502E5A">
        <w:t xml:space="preserve">   REFERENCE         </w:t>
      </w:r>
    </w:p>
    <w:p w14:paraId="39F18C3F" w14:textId="77777777" w:rsidR="00493944" w:rsidRPr="00493944" w:rsidRDefault="00493944" w:rsidP="00493944">
      <w:pPr>
        <w:spacing w:line="360" w:lineRule="auto"/>
      </w:pPr>
      <w:r w:rsidRPr="00493944">
        <w:lastRenderedPageBreak/>
        <w:t xml:space="preserve">Elwick, A., Osgood, J., Robertson, L., Sakr, M. and Wilson, D. (2017). In pursuit of quality: early childhood qualifications and training policy. </w:t>
      </w:r>
      <w:r w:rsidRPr="00493944">
        <w:rPr>
          <w:i/>
          <w:iCs/>
        </w:rPr>
        <w:t>Journal of Education Policy</w:t>
      </w:r>
      <w:r w:rsidRPr="00493944">
        <w:t>, 33(4), pp.510–525. doi:https://doi.org/10.1080/02680939.2017.1416426.</w:t>
      </w:r>
    </w:p>
    <w:p w14:paraId="029E2575" w14:textId="77777777" w:rsidR="00493944" w:rsidRPr="00493944" w:rsidRDefault="00493944" w:rsidP="00493944">
      <w:pPr>
        <w:spacing w:line="360" w:lineRule="auto"/>
      </w:pPr>
      <w:r w:rsidRPr="00493944">
        <w:t xml:space="preserve">government, welsh (2016). </w:t>
      </w:r>
      <w:r w:rsidRPr="00493944">
        <w:rPr>
          <w:i/>
          <w:iCs/>
        </w:rPr>
        <w:t>National Minimum Standards for Regulated Childcare for children up to the age of 12 years</w:t>
      </w:r>
      <w:r w:rsidRPr="00493944">
        <w:t>. [online] Available at: https://www.monmouthshire.gov.uk/app/uploads/2020/10/National-Minimum-Standards-for-Regulated-Childcare-for-children-up-to-the-age-of-12-years.pdf [Accessed 4 Jun. 2024].</w:t>
      </w:r>
    </w:p>
    <w:p w14:paraId="080FA172" w14:textId="77777777" w:rsidR="00493944" w:rsidRPr="00493944" w:rsidRDefault="00493944" w:rsidP="00493944">
      <w:pPr>
        <w:spacing w:line="360" w:lineRule="auto"/>
      </w:pPr>
      <w:r w:rsidRPr="00493944">
        <w:t xml:space="preserve">Haslip, M.J. and Gullo, D.F. (2017). The Changing Landscape of Early Childhood Education: Implications for Policy and Practice. </w:t>
      </w:r>
      <w:r w:rsidRPr="00493944">
        <w:rPr>
          <w:i/>
          <w:iCs/>
        </w:rPr>
        <w:t>Early Childhood Education Journal</w:t>
      </w:r>
      <w:r w:rsidRPr="00493944">
        <w:t>, [online] 46(3), pp.249–264. doi:https://doi.org/10.1007/s10643-017-0865-7.</w:t>
      </w:r>
    </w:p>
    <w:p w14:paraId="5AB13EC6" w14:textId="77777777" w:rsidR="00493944" w:rsidRPr="00493944" w:rsidRDefault="00493944" w:rsidP="00493944">
      <w:pPr>
        <w:spacing w:line="360" w:lineRule="auto"/>
      </w:pPr>
      <w:r w:rsidRPr="00493944">
        <w:t xml:space="preserve">Hawkins, F. (2021). </w:t>
      </w:r>
      <w:r w:rsidRPr="00493944">
        <w:rPr>
          <w:i/>
          <w:iCs/>
        </w:rPr>
        <w:t>CHILD PROTECTION : a guide for teachers and child care professionals.</w:t>
      </w:r>
      <w:r w:rsidRPr="00493944">
        <w:t xml:space="preserve"> S.L.: Routledge.</w:t>
      </w:r>
    </w:p>
    <w:p w14:paraId="5CC210C7" w14:textId="77777777" w:rsidR="00493944" w:rsidRPr="00493944" w:rsidRDefault="00493944" w:rsidP="00493944">
      <w:pPr>
        <w:spacing w:line="360" w:lineRule="auto"/>
      </w:pPr>
      <w:r w:rsidRPr="00493944">
        <w:t xml:space="preserve">Knight, C. and Crick, T. (2021). Inclusive Education in Wales: Interpreting Discourses of Values and Practice Using Critical Policy Analysis. </w:t>
      </w:r>
      <w:r w:rsidRPr="00493944">
        <w:rPr>
          <w:i/>
          <w:iCs/>
        </w:rPr>
        <w:t>ECNU Review of Education</w:t>
      </w:r>
      <w:r w:rsidRPr="00493944">
        <w:t>, [online] 5(2), p.209653112110398. doi:https://doi.org/10.1177/20965311211039858.</w:t>
      </w:r>
    </w:p>
    <w:p w14:paraId="1C0A9190" w14:textId="77777777" w:rsidR="00493944" w:rsidRPr="00493944" w:rsidRDefault="00493944" w:rsidP="00493944">
      <w:pPr>
        <w:spacing w:line="360" w:lineRule="auto"/>
      </w:pPr>
      <w:r w:rsidRPr="00493944">
        <w:t xml:space="preserve">Logan, H., Cumming, T. and Wong, S. (2020). Sustaining the Work-Related Wellbeing of Early Childhood Educators: Perspectives from Key Stakeholders in Early Childhood Organisations. </w:t>
      </w:r>
      <w:r w:rsidRPr="00493944">
        <w:rPr>
          <w:i/>
          <w:iCs/>
        </w:rPr>
        <w:t>International Journal of Early Childhood</w:t>
      </w:r>
      <w:r w:rsidRPr="00493944">
        <w:t>, 52(1), pp.95–113. doi:https://doi.org/10.1007/s13158-020-00264-6.</w:t>
      </w:r>
    </w:p>
    <w:p w14:paraId="5C7F1109" w14:textId="77777777" w:rsidR="00493944" w:rsidRPr="00493944" w:rsidRDefault="00493944" w:rsidP="00493944">
      <w:pPr>
        <w:spacing w:line="360" w:lineRule="auto"/>
      </w:pPr>
      <w:r w:rsidRPr="00493944">
        <w:t xml:space="preserve">Mata-McMahon, J., Haslip, M.J. and Schein, D.L. (2018). Early childhood educators’ perceptions of nurturing spirituality in secular settings. </w:t>
      </w:r>
      <w:r w:rsidRPr="00493944">
        <w:rPr>
          <w:i/>
          <w:iCs/>
        </w:rPr>
        <w:t>Early Child Development and Care</w:t>
      </w:r>
      <w:r w:rsidRPr="00493944">
        <w:t>, 189(14), pp.1–19. doi:https://doi.org/10.1080/03004430.2018.1445734.</w:t>
      </w:r>
    </w:p>
    <w:p w14:paraId="11BD6A4D" w14:textId="77777777" w:rsidR="00493944" w:rsidRPr="00493944" w:rsidRDefault="00493944" w:rsidP="00493944">
      <w:pPr>
        <w:spacing w:line="360" w:lineRule="auto"/>
      </w:pPr>
      <w:r w:rsidRPr="00493944">
        <w:t xml:space="preserve">National Academies of Sciences, Engineering, and Medicine (2018). </w:t>
      </w:r>
      <w:r w:rsidRPr="00493944">
        <w:rPr>
          <w:i/>
          <w:iCs/>
        </w:rPr>
        <w:t>How people learn II : Learners, contexts, and cultures</w:t>
      </w:r>
      <w:r w:rsidRPr="00493944">
        <w:t>. Washington, Dc: The National Academies Press, pp.109–133.</w:t>
      </w:r>
    </w:p>
    <w:p w14:paraId="2AA3D242" w14:textId="77777777" w:rsidR="00493944" w:rsidRPr="00493944" w:rsidRDefault="00493944" w:rsidP="00493944">
      <w:pPr>
        <w:spacing w:line="360" w:lineRule="auto"/>
      </w:pPr>
      <w:r w:rsidRPr="00493944">
        <w:t xml:space="preserve">NHS (2019). </w:t>
      </w:r>
      <w:r w:rsidRPr="00493944">
        <w:rPr>
          <w:i/>
          <w:iCs/>
        </w:rPr>
        <w:t>Overview - First aid</w:t>
      </w:r>
      <w:r w:rsidRPr="00493944">
        <w:t>. [online] NHS. Available at: https://www.nhs.uk/conditions/first-aid/.</w:t>
      </w:r>
    </w:p>
    <w:p w14:paraId="69C5EFFC" w14:textId="77777777" w:rsidR="00493944" w:rsidRPr="00493944" w:rsidRDefault="00493944" w:rsidP="00493944">
      <w:pPr>
        <w:spacing w:line="360" w:lineRule="auto"/>
      </w:pPr>
      <w:r w:rsidRPr="00493944">
        <w:lastRenderedPageBreak/>
        <w:t xml:space="preserve">Parker, L. (2017). </w:t>
      </w:r>
      <w:r w:rsidRPr="00493944">
        <w:rPr>
          <w:i/>
          <w:iCs/>
        </w:rPr>
        <w:t>Early Years Health And Safety Handbook.</w:t>
      </w:r>
      <w:r w:rsidRPr="00493944">
        <w:t xml:space="preserve"> Taylor &amp; Francis Group.</w:t>
      </w:r>
    </w:p>
    <w:p w14:paraId="2274E819" w14:textId="27F447A6" w:rsidR="00502E5A" w:rsidRDefault="00502E5A" w:rsidP="00FA5759">
      <w:pPr>
        <w:spacing w:line="360" w:lineRule="auto"/>
      </w:pPr>
      <w:r>
        <w:t xml:space="preserve">        </w:t>
      </w:r>
    </w:p>
    <w:p w14:paraId="4A9BC275" w14:textId="77777777" w:rsidR="00502E5A" w:rsidRPr="00B84C9A" w:rsidRDefault="00502E5A" w:rsidP="00FA5759">
      <w:pPr>
        <w:spacing w:line="360" w:lineRule="auto"/>
      </w:pPr>
    </w:p>
    <w:p w14:paraId="7D6B98A3" w14:textId="77777777" w:rsidR="000E05F0" w:rsidRDefault="000E05F0"/>
    <w:sectPr w:rsidR="000E05F0">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7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dgnword-docGUID" w:val="{CB4448C0-5958-4BB3-B245-F2C931684954}"/>
    <w:docVar w:name="dgnword-eventsink" w:val="2295272291648"/>
  </w:docVars>
  <w:rsids>
    <w:rsidRoot w:val="004118BF"/>
    <w:rsid w:val="00007E60"/>
    <w:rsid w:val="000170A1"/>
    <w:rsid w:val="0002132D"/>
    <w:rsid w:val="000243BE"/>
    <w:rsid w:val="00030B5F"/>
    <w:rsid w:val="000311A5"/>
    <w:rsid w:val="0004070F"/>
    <w:rsid w:val="00051EB0"/>
    <w:rsid w:val="00052993"/>
    <w:rsid w:val="0005391B"/>
    <w:rsid w:val="00054A20"/>
    <w:rsid w:val="00055B5E"/>
    <w:rsid w:val="0005629E"/>
    <w:rsid w:val="0006004F"/>
    <w:rsid w:val="00066DD4"/>
    <w:rsid w:val="0008240F"/>
    <w:rsid w:val="00095AC7"/>
    <w:rsid w:val="000970CA"/>
    <w:rsid w:val="000973E1"/>
    <w:rsid w:val="000A178F"/>
    <w:rsid w:val="000A19A0"/>
    <w:rsid w:val="000A2749"/>
    <w:rsid w:val="000A75FB"/>
    <w:rsid w:val="000AB9EC"/>
    <w:rsid w:val="000B233C"/>
    <w:rsid w:val="000B44C6"/>
    <w:rsid w:val="000B467C"/>
    <w:rsid w:val="000B5DB4"/>
    <w:rsid w:val="000B6FA8"/>
    <w:rsid w:val="000C0393"/>
    <w:rsid w:val="000C259E"/>
    <w:rsid w:val="000C2667"/>
    <w:rsid w:val="000D74C5"/>
    <w:rsid w:val="000E05F0"/>
    <w:rsid w:val="000F013B"/>
    <w:rsid w:val="000F4938"/>
    <w:rsid w:val="00116BBB"/>
    <w:rsid w:val="00122055"/>
    <w:rsid w:val="00122CAB"/>
    <w:rsid w:val="00124B6D"/>
    <w:rsid w:val="00124F3A"/>
    <w:rsid w:val="00133D3E"/>
    <w:rsid w:val="001373FA"/>
    <w:rsid w:val="0014106E"/>
    <w:rsid w:val="001436C6"/>
    <w:rsid w:val="00143A63"/>
    <w:rsid w:val="00145001"/>
    <w:rsid w:val="0014605E"/>
    <w:rsid w:val="0014665A"/>
    <w:rsid w:val="00156225"/>
    <w:rsid w:val="001565F0"/>
    <w:rsid w:val="0017283C"/>
    <w:rsid w:val="0017425F"/>
    <w:rsid w:val="00175364"/>
    <w:rsid w:val="001774C3"/>
    <w:rsid w:val="00181A02"/>
    <w:rsid w:val="00186266"/>
    <w:rsid w:val="0019791D"/>
    <w:rsid w:val="001A3B55"/>
    <w:rsid w:val="001A48CC"/>
    <w:rsid w:val="001A638E"/>
    <w:rsid w:val="001C6552"/>
    <w:rsid w:val="001C6D11"/>
    <w:rsid w:val="001D1FA8"/>
    <w:rsid w:val="001D508A"/>
    <w:rsid w:val="001D6507"/>
    <w:rsid w:val="001E109D"/>
    <w:rsid w:val="001F32DC"/>
    <w:rsid w:val="002039D5"/>
    <w:rsid w:val="002052E4"/>
    <w:rsid w:val="00212266"/>
    <w:rsid w:val="00216C50"/>
    <w:rsid w:val="00220672"/>
    <w:rsid w:val="00224EB2"/>
    <w:rsid w:val="00230696"/>
    <w:rsid w:val="0023617A"/>
    <w:rsid w:val="002361D1"/>
    <w:rsid w:val="00237960"/>
    <w:rsid w:val="0024044C"/>
    <w:rsid w:val="00241227"/>
    <w:rsid w:val="00262D18"/>
    <w:rsid w:val="0026427A"/>
    <w:rsid w:val="002649FA"/>
    <w:rsid w:val="00265DBF"/>
    <w:rsid w:val="002707E5"/>
    <w:rsid w:val="002775ED"/>
    <w:rsid w:val="002822B7"/>
    <w:rsid w:val="00287D65"/>
    <w:rsid w:val="00291552"/>
    <w:rsid w:val="00291C86"/>
    <w:rsid w:val="00294910"/>
    <w:rsid w:val="002961EF"/>
    <w:rsid w:val="0029723E"/>
    <w:rsid w:val="00297DAE"/>
    <w:rsid w:val="00297DD5"/>
    <w:rsid w:val="002A2BFD"/>
    <w:rsid w:val="002B4D2C"/>
    <w:rsid w:val="002B55E3"/>
    <w:rsid w:val="002C043D"/>
    <w:rsid w:val="002C61D0"/>
    <w:rsid w:val="002F03A1"/>
    <w:rsid w:val="002F6E22"/>
    <w:rsid w:val="002F6EE1"/>
    <w:rsid w:val="003125AB"/>
    <w:rsid w:val="00313880"/>
    <w:rsid w:val="00313E17"/>
    <w:rsid w:val="003177C1"/>
    <w:rsid w:val="00317AE8"/>
    <w:rsid w:val="00321C6D"/>
    <w:rsid w:val="003229C7"/>
    <w:rsid w:val="00333513"/>
    <w:rsid w:val="00335CE9"/>
    <w:rsid w:val="0034160B"/>
    <w:rsid w:val="00346EB3"/>
    <w:rsid w:val="003535FB"/>
    <w:rsid w:val="00357EB0"/>
    <w:rsid w:val="0037232A"/>
    <w:rsid w:val="00374872"/>
    <w:rsid w:val="00375143"/>
    <w:rsid w:val="00376182"/>
    <w:rsid w:val="00380F80"/>
    <w:rsid w:val="003874E9"/>
    <w:rsid w:val="00387A59"/>
    <w:rsid w:val="00390F22"/>
    <w:rsid w:val="00391F3F"/>
    <w:rsid w:val="003A0A1C"/>
    <w:rsid w:val="003A35DF"/>
    <w:rsid w:val="003B0600"/>
    <w:rsid w:val="003B1998"/>
    <w:rsid w:val="003C4FD8"/>
    <w:rsid w:val="003D02CF"/>
    <w:rsid w:val="003D5A06"/>
    <w:rsid w:val="003E348D"/>
    <w:rsid w:val="003E34D8"/>
    <w:rsid w:val="003E74BA"/>
    <w:rsid w:val="003E7832"/>
    <w:rsid w:val="003F1F63"/>
    <w:rsid w:val="003F7A41"/>
    <w:rsid w:val="00402CFB"/>
    <w:rsid w:val="004118BF"/>
    <w:rsid w:val="004170E1"/>
    <w:rsid w:val="00424A5E"/>
    <w:rsid w:val="00425A0F"/>
    <w:rsid w:val="00426C9B"/>
    <w:rsid w:val="00433756"/>
    <w:rsid w:val="00436B25"/>
    <w:rsid w:val="00453C06"/>
    <w:rsid w:val="0045694F"/>
    <w:rsid w:val="00456CFB"/>
    <w:rsid w:val="00460C44"/>
    <w:rsid w:val="004633AC"/>
    <w:rsid w:val="00464534"/>
    <w:rsid w:val="004666F9"/>
    <w:rsid w:val="0047045B"/>
    <w:rsid w:val="0047617F"/>
    <w:rsid w:val="00493944"/>
    <w:rsid w:val="00495903"/>
    <w:rsid w:val="004A67C9"/>
    <w:rsid w:val="004B00DA"/>
    <w:rsid w:val="004D7CF5"/>
    <w:rsid w:val="004E1A28"/>
    <w:rsid w:val="004E5A32"/>
    <w:rsid w:val="004F0C34"/>
    <w:rsid w:val="004F3F21"/>
    <w:rsid w:val="004F4101"/>
    <w:rsid w:val="004F44C1"/>
    <w:rsid w:val="00501EBA"/>
    <w:rsid w:val="00502C72"/>
    <w:rsid w:val="00502E5A"/>
    <w:rsid w:val="0051128C"/>
    <w:rsid w:val="00527CBD"/>
    <w:rsid w:val="005319E3"/>
    <w:rsid w:val="00532146"/>
    <w:rsid w:val="005379DB"/>
    <w:rsid w:val="005413A9"/>
    <w:rsid w:val="005452E3"/>
    <w:rsid w:val="0056225E"/>
    <w:rsid w:val="005704AF"/>
    <w:rsid w:val="00572269"/>
    <w:rsid w:val="005826ED"/>
    <w:rsid w:val="00586A25"/>
    <w:rsid w:val="00591AB2"/>
    <w:rsid w:val="005934D8"/>
    <w:rsid w:val="005A2B54"/>
    <w:rsid w:val="005A394E"/>
    <w:rsid w:val="005A3CFF"/>
    <w:rsid w:val="005A5A9E"/>
    <w:rsid w:val="005C76A1"/>
    <w:rsid w:val="005D3644"/>
    <w:rsid w:val="005D5190"/>
    <w:rsid w:val="005E3A47"/>
    <w:rsid w:val="005E42BB"/>
    <w:rsid w:val="005F7C9E"/>
    <w:rsid w:val="00601A08"/>
    <w:rsid w:val="0060236C"/>
    <w:rsid w:val="00603B1F"/>
    <w:rsid w:val="00614999"/>
    <w:rsid w:val="006211F9"/>
    <w:rsid w:val="006236B8"/>
    <w:rsid w:val="00623EEA"/>
    <w:rsid w:val="006301BA"/>
    <w:rsid w:val="00632AAB"/>
    <w:rsid w:val="00633955"/>
    <w:rsid w:val="0063719C"/>
    <w:rsid w:val="00641137"/>
    <w:rsid w:val="006436FF"/>
    <w:rsid w:val="00645A7A"/>
    <w:rsid w:val="00646B97"/>
    <w:rsid w:val="00650EE9"/>
    <w:rsid w:val="006554A6"/>
    <w:rsid w:val="00656430"/>
    <w:rsid w:val="00667286"/>
    <w:rsid w:val="00670987"/>
    <w:rsid w:val="006874B0"/>
    <w:rsid w:val="00691871"/>
    <w:rsid w:val="00694FF7"/>
    <w:rsid w:val="00696E37"/>
    <w:rsid w:val="006A03CD"/>
    <w:rsid w:val="006A222E"/>
    <w:rsid w:val="006A227F"/>
    <w:rsid w:val="006A3C4E"/>
    <w:rsid w:val="006B1F0E"/>
    <w:rsid w:val="006B7C7E"/>
    <w:rsid w:val="006C5BE2"/>
    <w:rsid w:val="006D5AA9"/>
    <w:rsid w:val="006E2C0E"/>
    <w:rsid w:val="006F330D"/>
    <w:rsid w:val="00700813"/>
    <w:rsid w:val="0070636B"/>
    <w:rsid w:val="007116AE"/>
    <w:rsid w:val="00714A34"/>
    <w:rsid w:val="00726A9A"/>
    <w:rsid w:val="00726DD6"/>
    <w:rsid w:val="0075777D"/>
    <w:rsid w:val="007627DB"/>
    <w:rsid w:val="00763120"/>
    <w:rsid w:val="00764918"/>
    <w:rsid w:val="0077377D"/>
    <w:rsid w:val="007746EC"/>
    <w:rsid w:val="007767DB"/>
    <w:rsid w:val="0078393A"/>
    <w:rsid w:val="00786225"/>
    <w:rsid w:val="007862E5"/>
    <w:rsid w:val="00787E12"/>
    <w:rsid w:val="00797488"/>
    <w:rsid w:val="007A062B"/>
    <w:rsid w:val="007A2816"/>
    <w:rsid w:val="007A5524"/>
    <w:rsid w:val="007A55B3"/>
    <w:rsid w:val="007A6DF8"/>
    <w:rsid w:val="007B1C5A"/>
    <w:rsid w:val="007B3161"/>
    <w:rsid w:val="007B5188"/>
    <w:rsid w:val="007C4D79"/>
    <w:rsid w:val="007C606A"/>
    <w:rsid w:val="007C6AA6"/>
    <w:rsid w:val="007D7814"/>
    <w:rsid w:val="007E445E"/>
    <w:rsid w:val="007F1755"/>
    <w:rsid w:val="007F21E8"/>
    <w:rsid w:val="007F6BE2"/>
    <w:rsid w:val="00802976"/>
    <w:rsid w:val="0080365C"/>
    <w:rsid w:val="00813480"/>
    <w:rsid w:val="0081662C"/>
    <w:rsid w:val="00820927"/>
    <w:rsid w:val="008217BE"/>
    <w:rsid w:val="00822FBC"/>
    <w:rsid w:val="00837473"/>
    <w:rsid w:val="00846CD0"/>
    <w:rsid w:val="00853CE0"/>
    <w:rsid w:val="0085731F"/>
    <w:rsid w:val="008577CA"/>
    <w:rsid w:val="00860233"/>
    <w:rsid w:val="00861A4B"/>
    <w:rsid w:val="0087090C"/>
    <w:rsid w:val="0088200D"/>
    <w:rsid w:val="008848B5"/>
    <w:rsid w:val="00894C94"/>
    <w:rsid w:val="008952D9"/>
    <w:rsid w:val="00895764"/>
    <w:rsid w:val="008A012A"/>
    <w:rsid w:val="008A132B"/>
    <w:rsid w:val="008A2594"/>
    <w:rsid w:val="008A69E9"/>
    <w:rsid w:val="008A7CC4"/>
    <w:rsid w:val="008B26EB"/>
    <w:rsid w:val="008B3C2C"/>
    <w:rsid w:val="008B4A80"/>
    <w:rsid w:val="008B7197"/>
    <w:rsid w:val="008B7263"/>
    <w:rsid w:val="008B7656"/>
    <w:rsid w:val="008C121D"/>
    <w:rsid w:val="008C7DDB"/>
    <w:rsid w:val="008D3923"/>
    <w:rsid w:val="008D3A61"/>
    <w:rsid w:val="008F0975"/>
    <w:rsid w:val="008F332A"/>
    <w:rsid w:val="008F62E9"/>
    <w:rsid w:val="00905BC5"/>
    <w:rsid w:val="00910BB5"/>
    <w:rsid w:val="009203BE"/>
    <w:rsid w:val="00920B00"/>
    <w:rsid w:val="00923746"/>
    <w:rsid w:val="009305C1"/>
    <w:rsid w:val="00936D5C"/>
    <w:rsid w:val="009436CC"/>
    <w:rsid w:val="00952396"/>
    <w:rsid w:val="00955AAD"/>
    <w:rsid w:val="00955ACB"/>
    <w:rsid w:val="00964538"/>
    <w:rsid w:val="009675DA"/>
    <w:rsid w:val="00980EB4"/>
    <w:rsid w:val="009839B1"/>
    <w:rsid w:val="00983F47"/>
    <w:rsid w:val="00984B38"/>
    <w:rsid w:val="00985009"/>
    <w:rsid w:val="009850D4"/>
    <w:rsid w:val="009866A3"/>
    <w:rsid w:val="00987D06"/>
    <w:rsid w:val="00990833"/>
    <w:rsid w:val="00992EC4"/>
    <w:rsid w:val="009956B0"/>
    <w:rsid w:val="009A1D04"/>
    <w:rsid w:val="009A2936"/>
    <w:rsid w:val="009A57FC"/>
    <w:rsid w:val="009A7AB6"/>
    <w:rsid w:val="009A7FDC"/>
    <w:rsid w:val="009B0F19"/>
    <w:rsid w:val="009B1741"/>
    <w:rsid w:val="009C4F92"/>
    <w:rsid w:val="009C5102"/>
    <w:rsid w:val="009C7C84"/>
    <w:rsid w:val="009D1CDA"/>
    <w:rsid w:val="009D3A52"/>
    <w:rsid w:val="009D6F41"/>
    <w:rsid w:val="009F2FB3"/>
    <w:rsid w:val="009F6DA6"/>
    <w:rsid w:val="00A02CDC"/>
    <w:rsid w:val="00A2158D"/>
    <w:rsid w:val="00A242A3"/>
    <w:rsid w:val="00A31BF8"/>
    <w:rsid w:val="00A41150"/>
    <w:rsid w:val="00A478BF"/>
    <w:rsid w:val="00A47CFF"/>
    <w:rsid w:val="00A5545A"/>
    <w:rsid w:val="00A60608"/>
    <w:rsid w:val="00A70C9A"/>
    <w:rsid w:val="00A73D1C"/>
    <w:rsid w:val="00A76AE8"/>
    <w:rsid w:val="00A82D21"/>
    <w:rsid w:val="00A86D3E"/>
    <w:rsid w:val="00A90C95"/>
    <w:rsid w:val="00A97697"/>
    <w:rsid w:val="00AA1D97"/>
    <w:rsid w:val="00AA68E1"/>
    <w:rsid w:val="00AB3A7C"/>
    <w:rsid w:val="00AB5EDD"/>
    <w:rsid w:val="00AB7447"/>
    <w:rsid w:val="00AC72E3"/>
    <w:rsid w:val="00AD6D31"/>
    <w:rsid w:val="00AE0384"/>
    <w:rsid w:val="00AE3A85"/>
    <w:rsid w:val="00AE69F9"/>
    <w:rsid w:val="00AF2B22"/>
    <w:rsid w:val="00B03093"/>
    <w:rsid w:val="00B05E0B"/>
    <w:rsid w:val="00B05ECE"/>
    <w:rsid w:val="00B05F2C"/>
    <w:rsid w:val="00B11B8D"/>
    <w:rsid w:val="00B22948"/>
    <w:rsid w:val="00B23D74"/>
    <w:rsid w:val="00B26E0F"/>
    <w:rsid w:val="00B27962"/>
    <w:rsid w:val="00B31677"/>
    <w:rsid w:val="00B3417E"/>
    <w:rsid w:val="00B35EE5"/>
    <w:rsid w:val="00B46372"/>
    <w:rsid w:val="00B51976"/>
    <w:rsid w:val="00B5467D"/>
    <w:rsid w:val="00B56CF1"/>
    <w:rsid w:val="00B577C1"/>
    <w:rsid w:val="00B578CA"/>
    <w:rsid w:val="00B60614"/>
    <w:rsid w:val="00B60CC8"/>
    <w:rsid w:val="00B663B0"/>
    <w:rsid w:val="00B7399F"/>
    <w:rsid w:val="00B77E78"/>
    <w:rsid w:val="00B84C9A"/>
    <w:rsid w:val="00B85F28"/>
    <w:rsid w:val="00B86FB9"/>
    <w:rsid w:val="00B901AF"/>
    <w:rsid w:val="00B926AF"/>
    <w:rsid w:val="00B966CF"/>
    <w:rsid w:val="00BA7C11"/>
    <w:rsid w:val="00BA7E40"/>
    <w:rsid w:val="00BB2E56"/>
    <w:rsid w:val="00BB53FB"/>
    <w:rsid w:val="00BC0018"/>
    <w:rsid w:val="00BC488A"/>
    <w:rsid w:val="00BC5AA1"/>
    <w:rsid w:val="00BC7204"/>
    <w:rsid w:val="00BD0F27"/>
    <w:rsid w:val="00BD1D06"/>
    <w:rsid w:val="00BD2DAE"/>
    <w:rsid w:val="00BD414C"/>
    <w:rsid w:val="00BD7137"/>
    <w:rsid w:val="00BD7310"/>
    <w:rsid w:val="00BE0AFF"/>
    <w:rsid w:val="00BE4103"/>
    <w:rsid w:val="00BE65DB"/>
    <w:rsid w:val="00BF573C"/>
    <w:rsid w:val="00C00280"/>
    <w:rsid w:val="00C02BE6"/>
    <w:rsid w:val="00C045CF"/>
    <w:rsid w:val="00C06A14"/>
    <w:rsid w:val="00C117D8"/>
    <w:rsid w:val="00C13976"/>
    <w:rsid w:val="00C4259B"/>
    <w:rsid w:val="00C50CA6"/>
    <w:rsid w:val="00C616AD"/>
    <w:rsid w:val="00C616F0"/>
    <w:rsid w:val="00C62BA3"/>
    <w:rsid w:val="00C64480"/>
    <w:rsid w:val="00C72B55"/>
    <w:rsid w:val="00C73F1F"/>
    <w:rsid w:val="00C75D4F"/>
    <w:rsid w:val="00C779C4"/>
    <w:rsid w:val="00C85909"/>
    <w:rsid w:val="00C8632D"/>
    <w:rsid w:val="00C91861"/>
    <w:rsid w:val="00C92DD4"/>
    <w:rsid w:val="00C93835"/>
    <w:rsid w:val="00C938B0"/>
    <w:rsid w:val="00C944CE"/>
    <w:rsid w:val="00C94F33"/>
    <w:rsid w:val="00C95E62"/>
    <w:rsid w:val="00C979B7"/>
    <w:rsid w:val="00CA449E"/>
    <w:rsid w:val="00CB3CC0"/>
    <w:rsid w:val="00CB502E"/>
    <w:rsid w:val="00CC2F54"/>
    <w:rsid w:val="00CC58D1"/>
    <w:rsid w:val="00CE5D20"/>
    <w:rsid w:val="00CE66B9"/>
    <w:rsid w:val="00CE6DE1"/>
    <w:rsid w:val="00CF4A35"/>
    <w:rsid w:val="00D06DA4"/>
    <w:rsid w:val="00D24BCD"/>
    <w:rsid w:val="00D26285"/>
    <w:rsid w:val="00D3284E"/>
    <w:rsid w:val="00D40D25"/>
    <w:rsid w:val="00D4159F"/>
    <w:rsid w:val="00D41A94"/>
    <w:rsid w:val="00D43241"/>
    <w:rsid w:val="00D439EA"/>
    <w:rsid w:val="00D62A51"/>
    <w:rsid w:val="00D7432B"/>
    <w:rsid w:val="00D860CF"/>
    <w:rsid w:val="00D87BCD"/>
    <w:rsid w:val="00D93434"/>
    <w:rsid w:val="00D9467D"/>
    <w:rsid w:val="00D94DFB"/>
    <w:rsid w:val="00DA0B19"/>
    <w:rsid w:val="00DB3D73"/>
    <w:rsid w:val="00DC1DC0"/>
    <w:rsid w:val="00DC3553"/>
    <w:rsid w:val="00DD7207"/>
    <w:rsid w:val="00DE587C"/>
    <w:rsid w:val="00DE6C1B"/>
    <w:rsid w:val="00DE74E9"/>
    <w:rsid w:val="00DF345F"/>
    <w:rsid w:val="00DF588D"/>
    <w:rsid w:val="00E00757"/>
    <w:rsid w:val="00E0152B"/>
    <w:rsid w:val="00E027AB"/>
    <w:rsid w:val="00E07381"/>
    <w:rsid w:val="00E128D9"/>
    <w:rsid w:val="00E13D54"/>
    <w:rsid w:val="00E231FF"/>
    <w:rsid w:val="00E24AE9"/>
    <w:rsid w:val="00E24E62"/>
    <w:rsid w:val="00E322F1"/>
    <w:rsid w:val="00E34765"/>
    <w:rsid w:val="00E46EA6"/>
    <w:rsid w:val="00E52A08"/>
    <w:rsid w:val="00E55D30"/>
    <w:rsid w:val="00E56AA9"/>
    <w:rsid w:val="00E629AB"/>
    <w:rsid w:val="00E63C7A"/>
    <w:rsid w:val="00E66FD5"/>
    <w:rsid w:val="00E75D33"/>
    <w:rsid w:val="00E76D56"/>
    <w:rsid w:val="00E86565"/>
    <w:rsid w:val="00E879C5"/>
    <w:rsid w:val="00EA25C2"/>
    <w:rsid w:val="00EA2B63"/>
    <w:rsid w:val="00EA3CA9"/>
    <w:rsid w:val="00EA4507"/>
    <w:rsid w:val="00EB763C"/>
    <w:rsid w:val="00EB768E"/>
    <w:rsid w:val="00EC0520"/>
    <w:rsid w:val="00ED4039"/>
    <w:rsid w:val="00EF3AF1"/>
    <w:rsid w:val="00F0312B"/>
    <w:rsid w:val="00F07419"/>
    <w:rsid w:val="00F11EC5"/>
    <w:rsid w:val="00F14293"/>
    <w:rsid w:val="00F21C77"/>
    <w:rsid w:val="00F21E1E"/>
    <w:rsid w:val="00F251BC"/>
    <w:rsid w:val="00F3398B"/>
    <w:rsid w:val="00F34FF7"/>
    <w:rsid w:val="00F35BB7"/>
    <w:rsid w:val="00F419E4"/>
    <w:rsid w:val="00F5075D"/>
    <w:rsid w:val="00F56F34"/>
    <w:rsid w:val="00F57D9B"/>
    <w:rsid w:val="00F61C72"/>
    <w:rsid w:val="00F65526"/>
    <w:rsid w:val="00F71355"/>
    <w:rsid w:val="00F72286"/>
    <w:rsid w:val="00F74BEE"/>
    <w:rsid w:val="00F77F24"/>
    <w:rsid w:val="00F80831"/>
    <w:rsid w:val="00F81DCB"/>
    <w:rsid w:val="00F923E8"/>
    <w:rsid w:val="00F97467"/>
    <w:rsid w:val="00FA5759"/>
    <w:rsid w:val="00FB3AFD"/>
    <w:rsid w:val="00FC4630"/>
    <w:rsid w:val="00FD3201"/>
    <w:rsid w:val="00FD55FF"/>
    <w:rsid w:val="00FD7C8D"/>
    <w:rsid w:val="00FE218C"/>
    <w:rsid w:val="00FE686F"/>
    <w:rsid w:val="00FF5790"/>
    <w:rsid w:val="00FF5875"/>
    <w:rsid w:val="00FF6B98"/>
    <w:rsid w:val="04EACC67"/>
    <w:rsid w:val="0511F771"/>
    <w:rsid w:val="05772123"/>
    <w:rsid w:val="064A8E54"/>
    <w:rsid w:val="06600DCC"/>
    <w:rsid w:val="06D16C34"/>
    <w:rsid w:val="07356490"/>
    <w:rsid w:val="074840DD"/>
    <w:rsid w:val="0776206A"/>
    <w:rsid w:val="07AF2BC5"/>
    <w:rsid w:val="084B764C"/>
    <w:rsid w:val="09071E53"/>
    <w:rsid w:val="0A442787"/>
    <w:rsid w:val="0AC7F68B"/>
    <w:rsid w:val="0CAC8447"/>
    <w:rsid w:val="0D68FF00"/>
    <w:rsid w:val="0E193A9B"/>
    <w:rsid w:val="0E4FC2DF"/>
    <w:rsid w:val="0E9693D6"/>
    <w:rsid w:val="0F19BADF"/>
    <w:rsid w:val="109E42A3"/>
    <w:rsid w:val="13E0023F"/>
    <w:rsid w:val="1430A4BA"/>
    <w:rsid w:val="14B2E9BD"/>
    <w:rsid w:val="16ADB041"/>
    <w:rsid w:val="16DD0F75"/>
    <w:rsid w:val="17AA3A78"/>
    <w:rsid w:val="17B76177"/>
    <w:rsid w:val="17D8909E"/>
    <w:rsid w:val="1974F59E"/>
    <w:rsid w:val="1B92D4EE"/>
    <w:rsid w:val="1BD84E59"/>
    <w:rsid w:val="1D0F734B"/>
    <w:rsid w:val="1D71C9B8"/>
    <w:rsid w:val="1DA2A603"/>
    <w:rsid w:val="1E42F206"/>
    <w:rsid w:val="1ED7633E"/>
    <w:rsid w:val="206BC5AD"/>
    <w:rsid w:val="209C7382"/>
    <w:rsid w:val="20F4DC1E"/>
    <w:rsid w:val="21D40E93"/>
    <w:rsid w:val="226A4E62"/>
    <w:rsid w:val="226C161C"/>
    <w:rsid w:val="2288DCF1"/>
    <w:rsid w:val="23851707"/>
    <w:rsid w:val="24F46730"/>
    <w:rsid w:val="2605DFA1"/>
    <w:rsid w:val="266F88B3"/>
    <w:rsid w:val="26F95E5A"/>
    <w:rsid w:val="2715C3D5"/>
    <w:rsid w:val="282E8E57"/>
    <w:rsid w:val="292D69F2"/>
    <w:rsid w:val="2A92B3A7"/>
    <w:rsid w:val="2BE71F9F"/>
    <w:rsid w:val="2C7BAF2B"/>
    <w:rsid w:val="2CCC32F1"/>
    <w:rsid w:val="2CD7F135"/>
    <w:rsid w:val="2D57343B"/>
    <w:rsid w:val="2DFBDF08"/>
    <w:rsid w:val="2E090267"/>
    <w:rsid w:val="2E8364CD"/>
    <w:rsid w:val="2EE59411"/>
    <w:rsid w:val="2F23017B"/>
    <w:rsid w:val="2F43592F"/>
    <w:rsid w:val="30B4FA4E"/>
    <w:rsid w:val="30EEB968"/>
    <w:rsid w:val="31046F4E"/>
    <w:rsid w:val="31A9A882"/>
    <w:rsid w:val="3228D7A7"/>
    <w:rsid w:val="32DADBA6"/>
    <w:rsid w:val="33D875FD"/>
    <w:rsid w:val="34E89FBD"/>
    <w:rsid w:val="354B23D9"/>
    <w:rsid w:val="363F331B"/>
    <w:rsid w:val="37220442"/>
    <w:rsid w:val="37E0583F"/>
    <w:rsid w:val="37FB8541"/>
    <w:rsid w:val="389A8AA7"/>
    <w:rsid w:val="38B29818"/>
    <w:rsid w:val="38B3E8D5"/>
    <w:rsid w:val="38DCC5D3"/>
    <w:rsid w:val="392BDE33"/>
    <w:rsid w:val="396610B2"/>
    <w:rsid w:val="3980C0EA"/>
    <w:rsid w:val="39BE8C71"/>
    <w:rsid w:val="3AE2F80E"/>
    <w:rsid w:val="3C0A4DE9"/>
    <w:rsid w:val="3C34BB2A"/>
    <w:rsid w:val="3C5572B1"/>
    <w:rsid w:val="3D19B744"/>
    <w:rsid w:val="3D52F647"/>
    <w:rsid w:val="3E067CB4"/>
    <w:rsid w:val="3F30C68D"/>
    <w:rsid w:val="3F605D82"/>
    <w:rsid w:val="400EA4FC"/>
    <w:rsid w:val="402E0150"/>
    <w:rsid w:val="4039ADD3"/>
    <w:rsid w:val="403FDFD1"/>
    <w:rsid w:val="41AC7A3E"/>
    <w:rsid w:val="41B00575"/>
    <w:rsid w:val="42CD5BB5"/>
    <w:rsid w:val="42DDF64E"/>
    <w:rsid w:val="42EACA78"/>
    <w:rsid w:val="433FD40D"/>
    <w:rsid w:val="443DA454"/>
    <w:rsid w:val="4512F27D"/>
    <w:rsid w:val="45B26CB3"/>
    <w:rsid w:val="46F424BF"/>
    <w:rsid w:val="470BD0C0"/>
    <w:rsid w:val="475A0FFE"/>
    <w:rsid w:val="4772D3A6"/>
    <w:rsid w:val="4808DF40"/>
    <w:rsid w:val="4868BC7B"/>
    <w:rsid w:val="48A354D7"/>
    <w:rsid w:val="48EDAFC0"/>
    <w:rsid w:val="4924C232"/>
    <w:rsid w:val="49F9B315"/>
    <w:rsid w:val="4A44E12D"/>
    <w:rsid w:val="4A885844"/>
    <w:rsid w:val="4B80E43B"/>
    <w:rsid w:val="4C352878"/>
    <w:rsid w:val="4F3EFCB4"/>
    <w:rsid w:val="4F9B4480"/>
    <w:rsid w:val="504BCC1B"/>
    <w:rsid w:val="5056F7E3"/>
    <w:rsid w:val="506983A3"/>
    <w:rsid w:val="51313A4E"/>
    <w:rsid w:val="52FEAACB"/>
    <w:rsid w:val="54C7BF98"/>
    <w:rsid w:val="54F422F6"/>
    <w:rsid w:val="551BF472"/>
    <w:rsid w:val="56789680"/>
    <w:rsid w:val="576D22C4"/>
    <w:rsid w:val="59C051FF"/>
    <w:rsid w:val="5A0F9C58"/>
    <w:rsid w:val="5AB2031E"/>
    <w:rsid w:val="5B832854"/>
    <w:rsid w:val="5BB0C7F0"/>
    <w:rsid w:val="5C3CCAB4"/>
    <w:rsid w:val="5CE0A518"/>
    <w:rsid w:val="5D356ACC"/>
    <w:rsid w:val="5DA1645B"/>
    <w:rsid w:val="5DA5798B"/>
    <w:rsid w:val="5DFBC50D"/>
    <w:rsid w:val="5EC3D6CA"/>
    <w:rsid w:val="5F955B7B"/>
    <w:rsid w:val="5FC7B888"/>
    <w:rsid w:val="5FFE656D"/>
    <w:rsid w:val="61615D1F"/>
    <w:rsid w:val="61A6B7A6"/>
    <w:rsid w:val="61C9300D"/>
    <w:rsid w:val="61F3B20F"/>
    <w:rsid w:val="62249ACC"/>
    <w:rsid w:val="62526278"/>
    <w:rsid w:val="62BD78DE"/>
    <w:rsid w:val="6332B767"/>
    <w:rsid w:val="638EE38D"/>
    <w:rsid w:val="63C8D532"/>
    <w:rsid w:val="63E7A22F"/>
    <w:rsid w:val="63EBAA4A"/>
    <w:rsid w:val="644C613E"/>
    <w:rsid w:val="6452486A"/>
    <w:rsid w:val="646BDECD"/>
    <w:rsid w:val="647D79AE"/>
    <w:rsid w:val="6546B535"/>
    <w:rsid w:val="660B9919"/>
    <w:rsid w:val="6637BBB7"/>
    <w:rsid w:val="674894EA"/>
    <w:rsid w:val="68A762DD"/>
    <w:rsid w:val="697FB3D7"/>
    <w:rsid w:val="6A24DD33"/>
    <w:rsid w:val="6A4687A6"/>
    <w:rsid w:val="6A6DF6A8"/>
    <w:rsid w:val="6B0052A2"/>
    <w:rsid w:val="6B053CE3"/>
    <w:rsid w:val="6BDB5712"/>
    <w:rsid w:val="6BED2D69"/>
    <w:rsid w:val="6C3A8B6C"/>
    <w:rsid w:val="6C50D0A2"/>
    <w:rsid w:val="6C60CBB6"/>
    <w:rsid w:val="6CA82A94"/>
    <w:rsid w:val="6D9044FC"/>
    <w:rsid w:val="6DD43529"/>
    <w:rsid w:val="70B31FAA"/>
    <w:rsid w:val="71389D48"/>
    <w:rsid w:val="72219500"/>
    <w:rsid w:val="732C6248"/>
    <w:rsid w:val="73AB3CC8"/>
    <w:rsid w:val="76A59F75"/>
    <w:rsid w:val="76ABA3F4"/>
    <w:rsid w:val="79A870C9"/>
    <w:rsid w:val="7A373B62"/>
    <w:rsid w:val="7AA27EF1"/>
    <w:rsid w:val="7B034A65"/>
    <w:rsid w:val="7CCF08EF"/>
    <w:rsid w:val="7D52148B"/>
    <w:rsid w:val="7D7C2E0A"/>
    <w:rsid w:val="7F8BD86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1A40EB3"/>
  <w15:chartTrackingRefBased/>
  <w15:docId w15:val="{3835BD3E-3FAC-4EAF-9E36-BE1504A6481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4118BF"/>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4118BF"/>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4118BF"/>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4118BF"/>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4118BF"/>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4118BF"/>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4118BF"/>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4118BF"/>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4118BF"/>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4118BF"/>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4118BF"/>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4118BF"/>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4118BF"/>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4118BF"/>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4118BF"/>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4118BF"/>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4118BF"/>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4118BF"/>
    <w:rPr>
      <w:rFonts w:eastAsiaTheme="majorEastAsia" w:cstheme="majorBidi"/>
      <w:color w:val="272727" w:themeColor="text1" w:themeTint="D8"/>
    </w:rPr>
  </w:style>
  <w:style w:type="paragraph" w:styleId="Title">
    <w:name w:val="Title"/>
    <w:basedOn w:val="Normal"/>
    <w:next w:val="Normal"/>
    <w:link w:val="TitleChar"/>
    <w:uiPriority w:val="10"/>
    <w:qFormat/>
    <w:rsid w:val="004118BF"/>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4118BF"/>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4118BF"/>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4118BF"/>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4118BF"/>
    <w:pPr>
      <w:spacing w:before="160"/>
      <w:jc w:val="center"/>
    </w:pPr>
    <w:rPr>
      <w:i/>
      <w:iCs/>
      <w:color w:val="404040" w:themeColor="text1" w:themeTint="BF"/>
    </w:rPr>
  </w:style>
  <w:style w:type="character" w:customStyle="1" w:styleId="QuoteChar">
    <w:name w:val="Quote Char"/>
    <w:basedOn w:val="DefaultParagraphFont"/>
    <w:link w:val="Quote"/>
    <w:uiPriority w:val="29"/>
    <w:rsid w:val="004118BF"/>
    <w:rPr>
      <w:i/>
      <w:iCs/>
      <w:color w:val="404040" w:themeColor="text1" w:themeTint="BF"/>
    </w:rPr>
  </w:style>
  <w:style w:type="paragraph" w:styleId="ListParagraph">
    <w:name w:val="List Paragraph"/>
    <w:basedOn w:val="Normal"/>
    <w:uiPriority w:val="34"/>
    <w:qFormat/>
    <w:rsid w:val="004118BF"/>
    <w:pPr>
      <w:ind w:left="720"/>
      <w:contextualSpacing/>
    </w:pPr>
  </w:style>
  <w:style w:type="character" w:styleId="IntenseEmphasis">
    <w:name w:val="Intense Emphasis"/>
    <w:basedOn w:val="DefaultParagraphFont"/>
    <w:uiPriority w:val="21"/>
    <w:qFormat/>
    <w:rsid w:val="004118BF"/>
    <w:rPr>
      <w:i/>
      <w:iCs/>
      <w:color w:val="0F4761" w:themeColor="accent1" w:themeShade="BF"/>
    </w:rPr>
  </w:style>
  <w:style w:type="paragraph" w:styleId="IntenseQuote">
    <w:name w:val="Intense Quote"/>
    <w:basedOn w:val="Normal"/>
    <w:next w:val="Normal"/>
    <w:link w:val="IntenseQuoteChar"/>
    <w:uiPriority w:val="30"/>
    <w:qFormat/>
    <w:rsid w:val="004118BF"/>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4118BF"/>
    <w:rPr>
      <w:i/>
      <w:iCs/>
      <w:color w:val="0F4761" w:themeColor="accent1" w:themeShade="BF"/>
    </w:rPr>
  </w:style>
  <w:style w:type="character" w:styleId="IntenseReference">
    <w:name w:val="Intense Reference"/>
    <w:basedOn w:val="DefaultParagraphFont"/>
    <w:uiPriority w:val="32"/>
    <w:qFormat/>
    <w:rsid w:val="004118BF"/>
    <w:rPr>
      <w:b/>
      <w:bCs/>
      <w:smallCaps/>
      <w:color w:val="0F4761" w:themeColor="accent1" w:themeShade="BF"/>
      <w:spacing w:val="5"/>
    </w:rPr>
  </w:style>
  <w:style w:type="paragraph" w:styleId="CommentText">
    <w:name w:val="annotation text"/>
    <w:basedOn w:val="Normal"/>
    <w:link w:val="CommentTextChar"/>
    <w:uiPriority w:val="99"/>
    <w:semiHidden/>
    <w:unhideWhenUsed/>
    <w:rsid w:val="007B5188"/>
    <w:pPr>
      <w:spacing w:line="240" w:lineRule="auto"/>
    </w:pPr>
    <w:rPr>
      <w:sz w:val="20"/>
      <w:szCs w:val="20"/>
    </w:rPr>
  </w:style>
  <w:style w:type="character" w:customStyle="1" w:styleId="CommentTextChar">
    <w:name w:val="Comment Text Char"/>
    <w:basedOn w:val="DefaultParagraphFont"/>
    <w:link w:val="CommentText"/>
    <w:uiPriority w:val="99"/>
    <w:semiHidden/>
    <w:rsid w:val="007B5188"/>
    <w:rPr>
      <w:sz w:val="20"/>
      <w:szCs w:val="20"/>
    </w:rPr>
  </w:style>
  <w:style w:type="character" w:styleId="CommentReference">
    <w:name w:val="annotation reference"/>
    <w:basedOn w:val="DefaultParagraphFont"/>
    <w:uiPriority w:val="99"/>
    <w:semiHidden/>
    <w:unhideWhenUsed/>
    <w:rsid w:val="007B5188"/>
    <w:rPr>
      <w:sz w:val="16"/>
      <w:szCs w:val="16"/>
    </w:rPr>
  </w:style>
  <w:style w:type="character" w:styleId="Hyperlink">
    <w:name w:val="Hyperlink"/>
    <w:basedOn w:val="DefaultParagraphFont"/>
    <w:uiPriority w:val="99"/>
    <w:unhideWhenUsed/>
    <w:rsid w:val="000311A5"/>
    <w:rPr>
      <w:color w:val="467886" w:themeColor="hyperlink"/>
      <w:u w:val="single"/>
    </w:rPr>
  </w:style>
  <w:style w:type="character" w:styleId="UnresolvedMention">
    <w:name w:val="Unresolved Mention"/>
    <w:basedOn w:val="DefaultParagraphFont"/>
    <w:uiPriority w:val="99"/>
    <w:semiHidden/>
    <w:unhideWhenUsed/>
    <w:rsid w:val="000311A5"/>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6298583">
      <w:bodyDiv w:val="1"/>
      <w:marLeft w:val="0"/>
      <w:marRight w:val="0"/>
      <w:marTop w:val="0"/>
      <w:marBottom w:val="0"/>
      <w:divBdr>
        <w:top w:val="none" w:sz="0" w:space="0" w:color="auto"/>
        <w:left w:val="none" w:sz="0" w:space="0" w:color="auto"/>
        <w:bottom w:val="none" w:sz="0" w:space="0" w:color="auto"/>
        <w:right w:val="none" w:sz="0" w:space="0" w:color="auto"/>
      </w:divBdr>
    </w:div>
    <w:div w:id="18090660">
      <w:bodyDiv w:val="1"/>
      <w:marLeft w:val="0"/>
      <w:marRight w:val="0"/>
      <w:marTop w:val="0"/>
      <w:marBottom w:val="0"/>
      <w:divBdr>
        <w:top w:val="none" w:sz="0" w:space="0" w:color="auto"/>
        <w:left w:val="none" w:sz="0" w:space="0" w:color="auto"/>
        <w:bottom w:val="none" w:sz="0" w:space="0" w:color="auto"/>
        <w:right w:val="none" w:sz="0" w:space="0" w:color="auto"/>
      </w:divBdr>
    </w:div>
    <w:div w:id="39674617">
      <w:bodyDiv w:val="1"/>
      <w:marLeft w:val="0"/>
      <w:marRight w:val="0"/>
      <w:marTop w:val="0"/>
      <w:marBottom w:val="0"/>
      <w:divBdr>
        <w:top w:val="none" w:sz="0" w:space="0" w:color="auto"/>
        <w:left w:val="none" w:sz="0" w:space="0" w:color="auto"/>
        <w:bottom w:val="none" w:sz="0" w:space="0" w:color="auto"/>
        <w:right w:val="none" w:sz="0" w:space="0" w:color="auto"/>
      </w:divBdr>
    </w:div>
    <w:div w:id="43647669">
      <w:bodyDiv w:val="1"/>
      <w:marLeft w:val="0"/>
      <w:marRight w:val="0"/>
      <w:marTop w:val="0"/>
      <w:marBottom w:val="0"/>
      <w:divBdr>
        <w:top w:val="none" w:sz="0" w:space="0" w:color="auto"/>
        <w:left w:val="none" w:sz="0" w:space="0" w:color="auto"/>
        <w:bottom w:val="none" w:sz="0" w:space="0" w:color="auto"/>
        <w:right w:val="none" w:sz="0" w:space="0" w:color="auto"/>
      </w:divBdr>
    </w:div>
    <w:div w:id="73747328">
      <w:bodyDiv w:val="1"/>
      <w:marLeft w:val="0"/>
      <w:marRight w:val="0"/>
      <w:marTop w:val="0"/>
      <w:marBottom w:val="0"/>
      <w:divBdr>
        <w:top w:val="none" w:sz="0" w:space="0" w:color="auto"/>
        <w:left w:val="none" w:sz="0" w:space="0" w:color="auto"/>
        <w:bottom w:val="none" w:sz="0" w:space="0" w:color="auto"/>
        <w:right w:val="none" w:sz="0" w:space="0" w:color="auto"/>
      </w:divBdr>
    </w:div>
    <w:div w:id="90131706">
      <w:bodyDiv w:val="1"/>
      <w:marLeft w:val="0"/>
      <w:marRight w:val="0"/>
      <w:marTop w:val="0"/>
      <w:marBottom w:val="0"/>
      <w:divBdr>
        <w:top w:val="none" w:sz="0" w:space="0" w:color="auto"/>
        <w:left w:val="none" w:sz="0" w:space="0" w:color="auto"/>
        <w:bottom w:val="none" w:sz="0" w:space="0" w:color="auto"/>
        <w:right w:val="none" w:sz="0" w:space="0" w:color="auto"/>
      </w:divBdr>
    </w:div>
    <w:div w:id="169610600">
      <w:bodyDiv w:val="1"/>
      <w:marLeft w:val="0"/>
      <w:marRight w:val="0"/>
      <w:marTop w:val="0"/>
      <w:marBottom w:val="0"/>
      <w:divBdr>
        <w:top w:val="none" w:sz="0" w:space="0" w:color="auto"/>
        <w:left w:val="none" w:sz="0" w:space="0" w:color="auto"/>
        <w:bottom w:val="none" w:sz="0" w:space="0" w:color="auto"/>
        <w:right w:val="none" w:sz="0" w:space="0" w:color="auto"/>
      </w:divBdr>
    </w:div>
    <w:div w:id="178281410">
      <w:bodyDiv w:val="1"/>
      <w:marLeft w:val="0"/>
      <w:marRight w:val="0"/>
      <w:marTop w:val="0"/>
      <w:marBottom w:val="0"/>
      <w:divBdr>
        <w:top w:val="none" w:sz="0" w:space="0" w:color="auto"/>
        <w:left w:val="none" w:sz="0" w:space="0" w:color="auto"/>
        <w:bottom w:val="none" w:sz="0" w:space="0" w:color="auto"/>
        <w:right w:val="none" w:sz="0" w:space="0" w:color="auto"/>
      </w:divBdr>
    </w:div>
    <w:div w:id="273754885">
      <w:bodyDiv w:val="1"/>
      <w:marLeft w:val="0"/>
      <w:marRight w:val="0"/>
      <w:marTop w:val="0"/>
      <w:marBottom w:val="0"/>
      <w:divBdr>
        <w:top w:val="none" w:sz="0" w:space="0" w:color="auto"/>
        <w:left w:val="none" w:sz="0" w:space="0" w:color="auto"/>
        <w:bottom w:val="none" w:sz="0" w:space="0" w:color="auto"/>
        <w:right w:val="none" w:sz="0" w:space="0" w:color="auto"/>
      </w:divBdr>
    </w:div>
    <w:div w:id="305860983">
      <w:bodyDiv w:val="1"/>
      <w:marLeft w:val="0"/>
      <w:marRight w:val="0"/>
      <w:marTop w:val="0"/>
      <w:marBottom w:val="0"/>
      <w:divBdr>
        <w:top w:val="none" w:sz="0" w:space="0" w:color="auto"/>
        <w:left w:val="none" w:sz="0" w:space="0" w:color="auto"/>
        <w:bottom w:val="none" w:sz="0" w:space="0" w:color="auto"/>
        <w:right w:val="none" w:sz="0" w:space="0" w:color="auto"/>
      </w:divBdr>
    </w:div>
    <w:div w:id="453715983">
      <w:bodyDiv w:val="1"/>
      <w:marLeft w:val="0"/>
      <w:marRight w:val="0"/>
      <w:marTop w:val="0"/>
      <w:marBottom w:val="0"/>
      <w:divBdr>
        <w:top w:val="none" w:sz="0" w:space="0" w:color="auto"/>
        <w:left w:val="none" w:sz="0" w:space="0" w:color="auto"/>
        <w:bottom w:val="none" w:sz="0" w:space="0" w:color="auto"/>
        <w:right w:val="none" w:sz="0" w:space="0" w:color="auto"/>
      </w:divBdr>
    </w:div>
    <w:div w:id="584610137">
      <w:bodyDiv w:val="1"/>
      <w:marLeft w:val="0"/>
      <w:marRight w:val="0"/>
      <w:marTop w:val="0"/>
      <w:marBottom w:val="0"/>
      <w:divBdr>
        <w:top w:val="none" w:sz="0" w:space="0" w:color="auto"/>
        <w:left w:val="none" w:sz="0" w:space="0" w:color="auto"/>
        <w:bottom w:val="none" w:sz="0" w:space="0" w:color="auto"/>
        <w:right w:val="none" w:sz="0" w:space="0" w:color="auto"/>
      </w:divBdr>
    </w:div>
    <w:div w:id="622425919">
      <w:bodyDiv w:val="1"/>
      <w:marLeft w:val="0"/>
      <w:marRight w:val="0"/>
      <w:marTop w:val="0"/>
      <w:marBottom w:val="0"/>
      <w:divBdr>
        <w:top w:val="none" w:sz="0" w:space="0" w:color="auto"/>
        <w:left w:val="none" w:sz="0" w:space="0" w:color="auto"/>
        <w:bottom w:val="none" w:sz="0" w:space="0" w:color="auto"/>
        <w:right w:val="none" w:sz="0" w:space="0" w:color="auto"/>
      </w:divBdr>
    </w:div>
    <w:div w:id="679045593">
      <w:bodyDiv w:val="1"/>
      <w:marLeft w:val="0"/>
      <w:marRight w:val="0"/>
      <w:marTop w:val="0"/>
      <w:marBottom w:val="0"/>
      <w:divBdr>
        <w:top w:val="none" w:sz="0" w:space="0" w:color="auto"/>
        <w:left w:val="none" w:sz="0" w:space="0" w:color="auto"/>
        <w:bottom w:val="none" w:sz="0" w:space="0" w:color="auto"/>
        <w:right w:val="none" w:sz="0" w:space="0" w:color="auto"/>
      </w:divBdr>
    </w:div>
    <w:div w:id="928853743">
      <w:bodyDiv w:val="1"/>
      <w:marLeft w:val="0"/>
      <w:marRight w:val="0"/>
      <w:marTop w:val="0"/>
      <w:marBottom w:val="0"/>
      <w:divBdr>
        <w:top w:val="none" w:sz="0" w:space="0" w:color="auto"/>
        <w:left w:val="none" w:sz="0" w:space="0" w:color="auto"/>
        <w:bottom w:val="none" w:sz="0" w:space="0" w:color="auto"/>
        <w:right w:val="none" w:sz="0" w:space="0" w:color="auto"/>
      </w:divBdr>
    </w:div>
    <w:div w:id="941188783">
      <w:bodyDiv w:val="1"/>
      <w:marLeft w:val="0"/>
      <w:marRight w:val="0"/>
      <w:marTop w:val="0"/>
      <w:marBottom w:val="0"/>
      <w:divBdr>
        <w:top w:val="none" w:sz="0" w:space="0" w:color="auto"/>
        <w:left w:val="none" w:sz="0" w:space="0" w:color="auto"/>
        <w:bottom w:val="none" w:sz="0" w:space="0" w:color="auto"/>
        <w:right w:val="none" w:sz="0" w:space="0" w:color="auto"/>
      </w:divBdr>
    </w:div>
    <w:div w:id="1070276592">
      <w:bodyDiv w:val="1"/>
      <w:marLeft w:val="0"/>
      <w:marRight w:val="0"/>
      <w:marTop w:val="0"/>
      <w:marBottom w:val="0"/>
      <w:divBdr>
        <w:top w:val="none" w:sz="0" w:space="0" w:color="auto"/>
        <w:left w:val="none" w:sz="0" w:space="0" w:color="auto"/>
        <w:bottom w:val="none" w:sz="0" w:space="0" w:color="auto"/>
        <w:right w:val="none" w:sz="0" w:space="0" w:color="auto"/>
      </w:divBdr>
    </w:div>
    <w:div w:id="1162349947">
      <w:bodyDiv w:val="1"/>
      <w:marLeft w:val="0"/>
      <w:marRight w:val="0"/>
      <w:marTop w:val="0"/>
      <w:marBottom w:val="0"/>
      <w:divBdr>
        <w:top w:val="none" w:sz="0" w:space="0" w:color="auto"/>
        <w:left w:val="none" w:sz="0" w:space="0" w:color="auto"/>
        <w:bottom w:val="none" w:sz="0" w:space="0" w:color="auto"/>
        <w:right w:val="none" w:sz="0" w:space="0" w:color="auto"/>
      </w:divBdr>
      <w:divsChild>
        <w:div w:id="579674503">
          <w:marLeft w:val="0"/>
          <w:marRight w:val="0"/>
          <w:marTop w:val="0"/>
          <w:marBottom w:val="0"/>
          <w:divBdr>
            <w:top w:val="none" w:sz="0" w:space="0" w:color="auto"/>
            <w:left w:val="none" w:sz="0" w:space="0" w:color="auto"/>
            <w:bottom w:val="none" w:sz="0" w:space="0" w:color="auto"/>
            <w:right w:val="none" w:sz="0" w:space="0" w:color="auto"/>
          </w:divBdr>
        </w:div>
      </w:divsChild>
    </w:div>
    <w:div w:id="1214195501">
      <w:bodyDiv w:val="1"/>
      <w:marLeft w:val="0"/>
      <w:marRight w:val="0"/>
      <w:marTop w:val="0"/>
      <w:marBottom w:val="0"/>
      <w:divBdr>
        <w:top w:val="none" w:sz="0" w:space="0" w:color="auto"/>
        <w:left w:val="none" w:sz="0" w:space="0" w:color="auto"/>
        <w:bottom w:val="none" w:sz="0" w:space="0" w:color="auto"/>
        <w:right w:val="none" w:sz="0" w:space="0" w:color="auto"/>
      </w:divBdr>
    </w:div>
    <w:div w:id="1272857937">
      <w:bodyDiv w:val="1"/>
      <w:marLeft w:val="0"/>
      <w:marRight w:val="0"/>
      <w:marTop w:val="0"/>
      <w:marBottom w:val="0"/>
      <w:divBdr>
        <w:top w:val="none" w:sz="0" w:space="0" w:color="auto"/>
        <w:left w:val="none" w:sz="0" w:space="0" w:color="auto"/>
        <w:bottom w:val="none" w:sz="0" w:space="0" w:color="auto"/>
        <w:right w:val="none" w:sz="0" w:space="0" w:color="auto"/>
      </w:divBdr>
    </w:div>
    <w:div w:id="1282614382">
      <w:bodyDiv w:val="1"/>
      <w:marLeft w:val="0"/>
      <w:marRight w:val="0"/>
      <w:marTop w:val="0"/>
      <w:marBottom w:val="0"/>
      <w:divBdr>
        <w:top w:val="none" w:sz="0" w:space="0" w:color="auto"/>
        <w:left w:val="none" w:sz="0" w:space="0" w:color="auto"/>
        <w:bottom w:val="none" w:sz="0" w:space="0" w:color="auto"/>
        <w:right w:val="none" w:sz="0" w:space="0" w:color="auto"/>
      </w:divBdr>
      <w:divsChild>
        <w:div w:id="875120200">
          <w:marLeft w:val="0"/>
          <w:marRight w:val="0"/>
          <w:marTop w:val="0"/>
          <w:marBottom w:val="0"/>
          <w:divBdr>
            <w:top w:val="none" w:sz="0" w:space="0" w:color="auto"/>
            <w:left w:val="none" w:sz="0" w:space="0" w:color="auto"/>
            <w:bottom w:val="none" w:sz="0" w:space="0" w:color="auto"/>
            <w:right w:val="none" w:sz="0" w:space="0" w:color="auto"/>
          </w:divBdr>
        </w:div>
      </w:divsChild>
    </w:div>
    <w:div w:id="1348361450">
      <w:bodyDiv w:val="1"/>
      <w:marLeft w:val="0"/>
      <w:marRight w:val="0"/>
      <w:marTop w:val="0"/>
      <w:marBottom w:val="0"/>
      <w:divBdr>
        <w:top w:val="none" w:sz="0" w:space="0" w:color="auto"/>
        <w:left w:val="none" w:sz="0" w:space="0" w:color="auto"/>
        <w:bottom w:val="none" w:sz="0" w:space="0" w:color="auto"/>
        <w:right w:val="none" w:sz="0" w:space="0" w:color="auto"/>
      </w:divBdr>
    </w:div>
    <w:div w:id="1480073268">
      <w:bodyDiv w:val="1"/>
      <w:marLeft w:val="0"/>
      <w:marRight w:val="0"/>
      <w:marTop w:val="0"/>
      <w:marBottom w:val="0"/>
      <w:divBdr>
        <w:top w:val="none" w:sz="0" w:space="0" w:color="auto"/>
        <w:left w:val="none" w:sz="0" w:space="0" w:color="auto"/>
        <w:bottom w:val="none" w:sz="0" w:space="0" w:color="auto"/>
        <w:right w:val="none" w:sz="0" w:space="0" w:color="auto"/>
      </w:divBdr>
    </w:div>
    <w:div w:id="1507404622">
      <w:bodyDiv w:val="1"/>
      <w:marLeft w:val="0"/>
      <w:marRight w:val="0"/>
      <w:marTop w:val="0"/>
      <w:marBottom w:val="0"/>
      <w:divBdr>
        <w:top w:val="none" w:sz="0" w:space="0" w:color="auto"/>
        <w:left w:val="none" w:sz="0" w:space="0" w:color="auto"/>
        <w:bottom w:val="none" w:sz="0" w:space="0" w:color="auto"/>
        <w:right w:val="none" w:sz="0" w:space="0" w:color="auto"/>
      </w:divBdr>
    </w:div>
    <w:div w:id="1670056593">
      <w:bodyDiv w:val="1"/>
      <w:marLeft w:val="0"/>
      <w:marRight w:val="0"/>
      <w:marTop w:val="0"/>
      <w:marBottom w:val="0"/>
      <w:divBdr>
        <w:top w:val="none" w:sz="0" w:space="0" w:color="auto"/>
        <w:left w:val="none" w:sz="0" w:space="0" w:color="auto"/>
        <w:bottom w:val="none" w:sz="0" w:space="0" w:color="auto"/>
        <w:right w:val="none" w:sz="0" w:space="0" w:color="auto"/>
      </w:divBdr>
    </w:div>
    <w:div w:id="1762674319">
      <w:bodyDiv w:val="1"/>
      <w:marLeft w:val="0"/>
      <w:marRight w:val="0"/>
      <w:marTop w:val="0"/>
      <w:marBottom w:val="0"/>
      <w:divBdr>
        <w:top w:val="none" w:sz="0" w:space="0" w:color="auto"/>
        <w:left w:val="none" w:sz="0" w:space="0" w:color="auto"/>
        <w:bottom w:val="none" w:sz="0" w:space="0" w:color="auto"/>
        <w:right w:val="none" w:sz="0" w:space="0" w:color="auto"/>
      </w:divBdr>
    </w:div>
    <w:div w:id="1900510766">
      <w:bodyDiv w:val="1"/>
      <w:marLeft w:val="0"/>
      <w:marRight w:val="0"/>
      <w:marTop w:val="0"/>
      <w:marBottom w:val="0"/>
      <w:divBdr>
        <w:top w:val="none" w:sz="0" w:space="0" w:color="auto"/>
        <w:left w:val="none" w:sz="0" w:space="0" w:color="auto"/>
        <w:bottom w:val="none" w:sz="0" w:space="0" w:color="auto"/>
        <w:right w:val="none" w:sz="0" w:space="0" w:color="auto"/>
      </w:divBdr>
    </w:div>
    <w:div w:id="1911230982">
      <w:bodyDiv w:val="1"/>
      <w:marLeft w:val="0"/>
      <w:marRight w:val="0"/>
      <w:marTop w:val="0"/>
      <w:marBottom w:val="0"/>
      <w:divBdr>
        <w:top w:val="none" w:sz="0" w:space="0" w:color="auto"/>
        <w:left w:val="none" w:sz="0" w:space="0" w:color="auto"/>
        <w:bottom w:val="none" w:sz="0" w:space="0" w:color="auto"/>
        <w:right w:val="none" w:sz="0" w:space="0" w:color="auto"/>
      </w:divBdr>
    </w:div>
    <w:div w:id="1937008640">
      <w:bodyDiv w:val="1"/>
      <w:marLeft w:val="0"/>
      <w:marRight w:val="0"/>
      <w:marTop w:val="0"/>
      <w:marBottom w:val="0"/>
      <w:divBdr>
        <w:top w:val="none" w:sz="0" w:space="0" w:color="auto"/>
        <w:left w:val="none" w:sz="0" w:space="0" w:color="auto"/>
        <w:bottom w:val="none" w:sz="0" w:space="0" w:color="auto"/>
        <w:right w:val="none" w:sz="0" w:space="0" w:color="auto"/>
      </w:divBdr>
    </w:div>
    <w:div w:id="2006979875">
      <w:bodyDiv w:val="1"/>
      <w:marLeft w:val="0"/>
      <w:marRight w:val="0"/>
      <w:marTop w:val="0"/>
      <w:marBottom w:val="0"/>
      <w:divBdr>
        <w:top w:val="none" w:sz="0" w:space="0" w:color="auto"/>
        <w:left w:val="none" w:sz="0" w:space="0" w:color="auto"/>
        <w:bottom w:val="none" w:sz="0" w:space="0" w:color="auto"/>
        <w:right w:val="none" w:sz="0" w:space="0" w:color="auto"/>
      </w:divBdr>
    </w:div>
    <w:div w:id="2054692412">
      <w:bodyDiv w:val="1"/>
      <w:marLeft w:val="0"/>
      <w:marRight w:val="0"/>
      <w:marTop w:val="0"/>
      <w:marBottom w:val="0"/>
      <w:divBdr>
        <w:top w:val="none" w:sz="0" w:space="0" w:color="auto"/>
        <w:left w:val="none" w:sz="0" w:space="0" w:color="auto"/>
        <w:bottom w:val="none" w:sz="0" w:space="0" w:color="auto"/>
        <w:right w:val="none" w:sz="0" w:space="0" w:color="auto"/>
      </w:divBdr>
    </w:div>
    <w:div w:id="214017492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26" Type="http://schemas.openxmlformats.org/officeDocument/2006/relationships/hyperlink" Target="https://hwb.gov.wales/curriculum-for-wales/designing-your-curriculum/developing-a-vision-for-curriculum-design/" TargetMode="External"/><Relationship Id="rId21" Type="http://schemas.openxmlformats.org/officeDocument/2006/relationships/hyperlink" Target="https://hwb.gov.wales/curriculum-for-wales/designing-your-curriculum/developing-a-vision-for-curriculum-design/" TargetMode="External"/><Relationship Id="rId42" Type="http://schemas.openxmlformats.org/officeDocument/2006/relationships/hyperlink" Target="https://hwb.gov.wales/curriculum-for-wales/designing-your-curriculum/developing-a-vision-for-curriculum-design/" TargetMode="External"/><Relationship Id="rId47" Type="http://schemas.openxmlformats.org/officeDocument/2006/relationships/hyperlink" Target="https://eprints.lse.ac.uk/84956/1/Literature%20Review%20Final%20October%202017.pdf" TargetMode="External"/><Relationship Id="rId63" Type="http://schemas.openxmlformats.org/officeDocument/2006/relationships/hyperlink" Target="https://gov.wales/social-services-and-well-being-wales-act-2014" TargetMode="External"/><Relationship Id="rId68" Type="http://schemas.openxmlformats.org/officeDocument/2006/relationships/hyperlink" Target="https://hwb.gov.wales/api/storage/031bbc2d-d2f8-429d-a944-5fc33484827d/a-quality-framework-for-early-childhood-play-learning-and-care-v1.pdf" TargetMode="External"/><Relationship Id="rId7" Type="http://schemas.openxmlformats.org/officeDocument/2006/relationships/hyperlink" Target="https://books.google.co.uk/books?hl=en&amp;lr=&amp;id=aDQyEAAAQBAJ&amp;oi=fnd&amp;pg=PP1&amp;dq=safeguarding+policy+in+early+years+monitoring+and+review&amp;ots=TRQDVpCZ2r&amp;sig=i-dmXMj_2wUVyInAhXBsMmw4FE8%22%20\l%20%22v=onepage&amp;q=safeguarding%20policy%20in%20early%20years%20monitoring%20and%20review&amp;f=false" TargetMode="External"/><Relationship Id="rId71"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hyperlink" Target="https://www.oecd.org/en/publications/process-quality-curriculum-and-pedagogy-in-early-childhood-education-and-care_eba0711e-en.html" TargetMode="External"/><Relationship Id="rId29" Type="http://schemas.openxmlformats.org/officeDocument/2006/relationships/hyperlink" Target="https://hwb.gov.wales/curriculum-for-wales/designing-your-curriculum/developing-a-vision-for-curriculum-design/" TargetMode="External"/><Relationship Id="rId11" Type="http://schemas.openxmlformats.org/officeDocument/2006/relationships/hyperlink" Target="https://carelearning.org.uk/qualifications/level-2-early-years/eyp-4/4-1-outline-policies-and-procedures-for-safeguarding-babies-and-young-children-in-an-early-years-setting/" TargetMode="External"/><Relationship Id="rId24" Type="http://schemas.openxmlformats.org/officeDocument/2006/relationships/hyperlink" Target="https://hwb.gov.wales/curriculum-for-wales/designing-your-curriculum/developing-a-vision-for-curriculum-design/" TargetMode="External"/><Relationship Id="rId32" Type="http://schemas.openxmlformats.org/officeDocument/2006/relationships/hyperlink" Target="https://hwb.gov.wales/curriculum-for-wales/designing-your-curriculum/developing-a-vision-for-curriculum-design/" TargetMode="External"/><Relationship Id="rId37" Type="http://schemas.openxmlformats.org/officeDocument/2006/relationships/hyperlink" Target="https://hwb.gov.wales/curriculum-for-wales/designing-your-curriculum/developing-a-vision-for-curriculum-design/" TargetMode="External"/><Relationship Id="rId40" Type="http://schemas.openxmlformats.org/officeDocument/2006/relationships/hyperlink" Target="https://hwb.gov.wales/curriculum-for-wales/designing-your-curriculum/developing-a-vision-for-curriculum-design/" TargetMode="External"/><Relationship Id="rId45" Type="http://schemas.openxmlformats.org/officeDocument/2006/relationships/hyperlink" Target="https://hwb.gov.wales/curriculum-for-wales/designing-your-curriculum/developing-a-vision-for-curriculum-design/" TargetMode="External"/><Relationship Id="rId53" Type="http://schemas.openxmlformats.org/officeDocument/2006/relationships/hyperlink" Target="https://ivisontrust.org.uk/wp-content/uploads/2013/11/1116_parents_as_partners_white_paper_V2_sgls.pdf" TargetMode="External"/><Relationship Id="rId58" Type="http://schemas.openxmlformats.org/officeDocument/2006/relationships/hyperlink" Target="https://www.legislation.gov.uk/wsi/2010/2574/contents" TargetMode="External"/><Relationship Id="rId66" Type="http://schemas.openxmlformats.org/officeDocument/2006/relationships/hyperlink" Target="https://gov.wales/children-abolition-defence-reasonable-punishment-wales-act-2020" TargetMode="External"/><Relationship Id="rId5" Type="http://schemas.openxmlformats.org/officeDocument/2006/relationships/settings" Target="settings.xml"/><Relationship Id="rId61" Type="http://schemas.openxmlformats.org/officeDocument/2006/relationships/hyperlink" Target="https://www.unicef.org.uk/what-we-do/un-convention-child-rights/" TargetMode="External"/><Relationship Id="rId19" Type="http://schemas.openxmlformats.org/officeDocument/2006/relationships/hyperlink" Target="https://hwb.gov.wales/curriculum-for-wales/designing-your-curriculum/developing-a-vision-for-curriculum-design/" TargetMode="External"/><Relationship Id="rId14" Type="http://schemas.openxmlformats.org/officeDocument/2006/relationships/hyperlink" Target="https://www.gov.uk/government/publications" TargetMode="External"/><Relationship Id="rId22" Type="http://schemas.openxmlformats.org/officeDocument/2006/relationships/hyperlink" Target="https://hwb.gov.wales/curriculum-for-wales/designing-your-curriculum/developing-a-vision-for-curriculum-design/" TargetMode="External"/><Relationship Id="rId27" Type="http://schemas.openxmlformats.org/officeDocument/2006/relationships/hyperlink" Target="https://hwb.gov.wales/curriculum-for-wales/designing-your-curriculum/developing-a-vision-for-curriculum-design/" TargetMode="External"/><Relationship Id="rId30" Type="http://schemas.openxmlformats.org/officeDocument/2006/relationships/hyperlink" Target="https://hwb.gov.wales/curriculum-for-wales/designing-your-curriculum/developing-a-vision-for-curriculum-design/" TargetMode="External"/><Relationship Id="rId35" Type="http://schemas.openxmlformats.org/officeDocument/2006/relationships/hyperlink" Target="https://hwb.gov.wales/curriculum-for-wales/designing-your-curriculum/developing-a-vision-for-curriculum-design/" TargetMode="External"/><Relationship Id="rId43" Type="http://schemas.openxmlformats.org/officeDocument/2006/relationships/hyperlink" Target="https://hwb.gov.wales/curriculum-for-wales/designing-your-curriculum/developing-a-vision-for-curriculum-design/" TargetMode="External"/><Relationship Id="rId48" Type="http://schemas.openxmlformats.org/officeDocument/2006/relationships/hyperlink" Target="https://www.nhs.uk/conditions/first-aid/" TargetMode="External"/><Relationship Id="rId56" Type="http://schemas.openxmlformats.org/officeDocument/2006/relationships/hyperlink" Target="https://eur01.safelinks.protection.outlook.com/?url=https%3A%2F%2Fdoi.org%2F10.1787%2Fedaf3793-en&amp;data=05%7C02%7C2317654%40student.uwtsd.ac.uk%7C65aaa8bf5f3d4d2d4f9708dd67a93b9d%7C4e0f11f9046e45059cb8db2152311e21%7C0%7C0%7C638780698721411363%7CUnknown%7CTWFpbGZsb3d8eyJFbXB0eU1hcGkiOnRydWUsIlYiOiIwLjAuMDAwMCIsIlAiOiJXaW4zMiIsIkFOIjoiTWFpbCIsIldUIjoyfQ%3D%3D%7C0%7C%7C%7C&amp;sdata=qT9ooBbYgHOaFO%2FYess%2FPU7w9paHyJXwJ0mqZu2mdT0%3D&amp;reserved=0" TargetMode="External"/><Relationship Id="rId64" Type="http://schemas.openxmlformats.org/officeDocument/2006/relationships/hyperlink" Target="https://gov.wales/additional-learning-needs-and-education-tribunal-wales-act" TargetMode="External"/><Relationship Id="rId69" Type="http://schemas.openxmlformats.org/officeDocument/2006/relationships/hyperlink" Target="https://www.gov.wales/sites/default/files/publications/2023-11/national-minimum-standards-for-regulated-childcare_0.pdf" TargetMode="External"/><Relationship Id="rId8" Type="http://schemas.openxmlformats.org/officeDocument/2006/relationships/hyperlink" Target="https://knowledge.barnardos.ie/items/967b8b0e-9f7d-45a4-b2e1-372b135c1f47" TargetMode="External"/><Relationship Id="rId51" Type="http://schemas.openxmlformats.org/officeDocument/2006/relationships/hyperlink" Target="https://www.gov.uk/government/publications" TargetMode="External"/><Relationship Id="rId72" Type="http://schemas.openxmlformats.org/officeDocument/2006/relationships/theme" Target="theme/theme1.xml"/><Relationship Id="rId3" Type="http://schemas.openxmlformats.org/officeDocument/2006/relationships/customXml" Target="../customXml/item3.xml"/><Relationship Id="rId12" Type="http://schemas.openxmlformats.org/officeDocument/2006/relationships/hyperlink" Target="https://books.google.co.uk/books?hl=en&amp;lr=&amp;id=91sSBQAAQBAJ&amp;oi=fnd&amp;pg=PA9&amp;dq=safeguarding+policy+in+early+years+monitoring+and+review&amp;ots=SIATOLdXgM&amp;sig=ooShDJ7NEXR9I9315M5pUIjPYuE%22%20\l%20%22v=onepage&amp;q&amp;f=false" TargetMode="External"/><Relationship Id="rId17" Type="http://schemas.openxmlformats.org/officeDocument/2006/relationships/hyperlink" Target="https://www.legislation.gov.uk/ukpga/1974/37" TargetMode="External"/><Relationship Id="rId25" Type="http://schemas.openxmlformats.org/officeDocument/2006/relationships/hyperlink" Target="https://hwb.gov.wales/curriculum-for-wales/designing-your-curriculum/developing-a-vision-for-curriculum-design/" TargetMode="External"/><Relationship Id="rId33" Type="http://schemas.openxmlformats.org/officeDocument/2006/relationships/hyperlink" Target="https://hwb.gov.wales/curriculum-for-wales/designing-your-curriculum/developing-a-vision-for-curriculum-design/" TargetMode="External"/><Relationship Id="rId38" Type="http://schemas.openxmlformats.org/officeDocument/2006/relationships/hyperlink" Target="https://hwb.gov.wales/curriculum-for-wales/designing-your-curriculum/developing-a-vision-for-curriculum-design/" TargetMode="External"/><Relationship Id="rId46" Type="http://schemas.openxmlformats.org/officeDocument/2006/relationships/hyperlink" Target="https://www.brookfieldschool.co.uk/wp-content/uploads/Child-Protection-and-Safeguarding-Policy-2023-2024.pdf" TargetMode="External"/><Relationship Id="rId59" Type="http://schemas.openxmlformats.org/officeDocument/2006/relationships/hyperlink" Target="https://oro.open.ac.uk/93123/" TargetMode="External"/><Relationship Id="rId67" Type="http://schemas.openxmlformats.org/officeDocument/2006/relationships/hyperlink" Target="https://hwb.gov.wales/curriculum-for-wales/curriculum-for-funded-non-maintained-nursery-settings" TargetMode="External"/><Relationship Id="rId20" Type="http://schemas.openxmlformats.org/officeDocument/2006/relationships/hyperlink" Target="https://hwb.gov.wales/curriculum-for-wales/designing-your-curriculum/developing-a-vision-for-curriculum-design/" TargetMode="External"/><Relationship Id="rId41" Type="http://schemas.openxmlformats.org/officeDocument/2006/relationships/hyperlink" Target="https://hwb.gov.wales/curriculum-for-wales/designing-your-curriculum/developing-a-vision-for-curriculum-design/" TargetMode="External"/><Relationship Id="rId54" Type="http://schemas.openxmlformats.org/officeDocument/2006/relationships/hyperlink" Target="https://www.torrossa.com/en/resources/an/5017999%22%20/l%20%22page=184" TargetMode="External"/><Relationship Id="rId62" Type="http://schemas.openxmlformats.org/officeDocument/2006/relationships/hyperlink" Target="https://www.unicef.org.uk/what-we-do/un-convention-child-rights/" TargetMode="External"/><Relationship Id="rId70" Type="http://schemas.openxmlformats.org/officeDocument/2006/relationships/hyperlink" Target="https://www.ceeol.com/search/article-detail?id=1264555" TargetMode="External"/><Relationship Id="rId1" Type="http://schemas.openxmlformats.org/officeDocument/2006/relationships/customXml" Target="../customXml/item1.xml"/><Relationship Id="rId6" Type="http://schemas.openxmlformats.org/officeDocument/2006/relationships/webSettings" Target="webSettings.xml"/><Relationship Id="rId15" Type="http://schemas.openxmlformats.org/officeDocument/2006/relationships/hyperlink" Target="https://www.tandfonline.com/doi/epdf/10.1080/00131911.2022.2077704?needAccess=true" TargetMode="External"/><Relationship Id="rId23" Type="http://schemas.openxmlformats.org/officeDocument/2006/relationships/hyperlink" Target="https://hwb.gov.wales/curriculum-for-wales/designing-your-curriculum/developing-a-vision-for-curriculum-design/" TargetMode="External"/><Relationship Id="rId28" Type="http://schemas.openxmlformats.org/officeDocument/2006/relationships/hyperlink" Target="https://hwb.gov.wales/curriculum-for-wales/designing-your-curriculum/developing-a-vision-for-curriculum-design/" TargetMode="External"/><Relationship Id="rId36" Type="http://schemas.openxmlformats.org/officeDocument/2006/relationships/hyperlink" Target="https://hwb.gov.wales/curriculum-for-wales/designing-your-curriculum/developing-a-vision-for-curriculum-design/" TargetMode="External"/><Relationship Id="rId49" Type="http://schemas.openxmlformats.org/officeDocument/2006/relationships/hyperlink" Target="https://learning.nspcc.org.uk/" TargetMode="External"/><Relationship Id="rId57" Type="http://schemas.openxmlformats.org/officeDocument/2006/relationships/hyperlink" Target="https://moodle.uwtsd.ac.uk/course/format/tiles/mod_view.php?cmid=448079" TargetMode="External"/><Relationship Id="rId10" Type="http://schemas.openxmlformats.org/officeDocument/2006/relationships/hyperlink" Target="https://www.careinspectorate.wales/sites/default/files/2019-01/190103-guidance-handbook-en.pdf" TargetMode="External"/><Relationship Id="rId31" Type="http://schemas.openxmlformats.org/officeDocument/2006/relationships/hyperlink" Target="https://hwb.gov.wales/curriculum-for-wales/designing-your-curriculum/developing-a-vision-for-curriculum-design/" TargetMode="External"/><Relationship Id="rId44" Type="http://schemas.openxmlformats.org/officeDocument/2006/relationships/hyperlink" Target="https://hwb.gov.wales/curriculum-for-wales/designing-your-curriculum/developing-a-vision-for-curriculum-design/" TargetMode="External"/><Relationship Id="rId52" Type="http://schemas.openxmlformats.org/officeDocument/2006/relationships/hyperlink" Target="https://www.pacey.org.uk/working-in-partnership-with-parents/" TargetMode="External"/><Relationship Id="rId60" Type="http://schemas.openxmlformats.org/officeDocument/2006/relationships/hyperlink" Target="https://www.unicef.org.uk/what-we-do/un-convention-child-rights" TargetMode="External"/><Relationship Id="rId65" Type="http://schemas.openxmlformats.org/officeDocument/2006/relationships/hyperlink" Target="https://gov.wales/childcare-offer-wales-national-policy-framework" TargetMode="External"/><Relationship Id="rId4" Type="http://schemas.openxmlformats.org/officeDocument/2006/relationships/styles" Target="styles.xml"/><Relationship Id="rId9" Type="http://schemas.openxmlformats.org/officeDocument/2006/relationships/hyperlink" Target="http://www.xlwales.org.uk/wp/wp-content/uploads/2023/02/quality-of-care-review-2022-js-2.pdf" TargetMode="External"/><Relationship Id="rId13" Type="http://schemas.openxmlformats.org/officeDocument/2006/relationships/hyperlink" Target="https://www.gov.uk/government/publications" TargetMode="External"/><Relationship Id="rId18" Type="http://schemas.openxmlformats.org/officeDocument/2006/relationships/hyperlink" Target="https://www.gov.uk/government/publications" TargetMode="External"/><Relationship Id="rId39" Type="http://schemas.openxmlformats.org/officeDocument/2006/relationships/hyperlink" Target="https://hwb.gov.wales/curriculum-for-wales/designing-your-curriculum/developing-a-vision-for-curriculum-design/" TargetMode="External"/><Relationship Id="rId34" Type="http://schemas.openxmlformats.org/officeDocument/2006/relationships/hyperlink" Target="https://hwb.gov.wales/curriculum-for-wales/designing-your-curriculum/developing-a-vision-for-curriculum-design/" TargetMode="External"/><Relationship Id="rId50" Type="http://schemas.openxmlformats.org/officeDocument/2006/relationships/hyperlink" Target="https://www.gov.uk/government/publications" TargetMode="External"/><Relationship Id="rId55" Type="http://schemas.openxmlformats.org/officeDocument/2006/relationships/hyperlink" Target="https://ir.lib.uwo.ca/oip/307/"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297C9F88D65DB74786271CFA0B86C30A" ma:contentTypeVersion="14" ma:contentTypeDescription="Create a new document." ma:contentTypeScope="" ma:versionID="9d47fb1685d4dd24dec495727e1b65ce">
  <xsd:schema xmlns:xsd="http://www.w3.org/2001/XMLSchema" xmlns:xs="http://www.w3.org/2001/XMLSchema" xmlns:p="http://schemas.microsoft.com/office/2006/metadata/properties" xmlns:ns3="60ab93c2-c2e2-4a82-ab36-09e8ba3f753e" xmlns:ns4="47a3e2db-67be-4841-b3a5-2f2fb1d7c7b3" targetNamespace="http://schemas.microsoft.com/office/2006/metadata/properties" ma:root="true" ma:fieldsID="06fb49ccdec0141a460f1514ca90eb7c" ns3:_="" ns4:_="">
    <xsd:import namespace="60ab93c2-c2e2-4a82-ab36-09e8ba3f753e"/>
    <xsd:import namespace="47a3e2db-67be-4841-b3a5-2f2fb1d7c7b3"/>
    <xsd:element name="properties">
      <xsd:complexType>
        <xsd:sequence>
          <xsd:element name="documentManagement">
            <xsd:complexType>
              <xsd:all>
                <xsd:element ref="ns3:MediaServiceMetadata" minOccurs="0"/>
                <xsd:element ref="ns3:MediaServiceFastMetadata" minOccurs="0"/>
                <xsd:element ref="ns3:MediaServiceSearchProperties" minOccurs="0"/>
                <xsd:element ref="ns3:MediaServiceObjectDetectorVersions" minOccurs="0"/>
                <xsd:element ref="ns3:_activity" minOccurs="0"/>
                <xsd:element ref="ns4:SharedWithUsers" minOccurs="0"/>
                <xsd:element ref="ns4:SharedWithDetails" minOccurs="0"/>
                <xsd:element ref="ns4:SharingHintHash" minOccurs="0"/>
                <xsd:element ref="ns3:MediaServiceDateTaken" minOccurs="0"/>
                <xsd:element ref="ns3:MediaServiceAutoTags" minOccurs="0"/>
                <xsd:element ref="ns3:MediaServiceGenerationTime" minOccurs="0"/>
                <xsd:element ref="ns3:MediaServiceEventHashCode" minOccurs="0"/>
                <xsd:element ref="ns3:MediaLengthInSeconds" minOccurs="0"/>
                <xsd:element ref="ns3:MediaServiceSystemTag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60ab93c2-c2e2-4a82-ab36-09e8ba3f753e"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_activity" ma:index="12" nillable="true" ma:displayName="_activity" ma:hidden="true" ma:internalName="_activity">
      <xsd:simpleType>
        <xsd:restriction base="dms:Note"/>
      </xsd:simpleType>
    </xsd:element>
    <xsd:element name="MediaServiceDateTaken" ma:index="16" nillable="true" ma:displayName="MediaServiceDateTaken" ma:hidden="true" ma:indexed="true" ma:internalName="MediaServiceDateTaken" ma:readOnly="true">
      <xsd:simpleType>
        <xsd:restriction base="dms:Text"/>
      </xsd:simpleType>
    </xsd:element>
    <xsd:element name="MediaServiceAutoTags" ma:index="17" nillable="true" ma:displayName="Tags" ma:internalName="MediaServiceAutoTags" ma:readOnly="true">
      <xsd:simpleType>
        <xsd:restriction base="dms:Text"/>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EventHashCode" ma:index="19" nillable="true" ma:displayName="MediaServiceEventHashCode" ma:hidden="true" ma:internalName="MediaServiceEventHashCode" ma:readOnly="true">
      <xsd:simpleType>
        <xsd:restriction base="dms:Text"/>
      </xsd:simpleType>
    </xsd:element>
    <xsd:element name="MediaLengthInSeconds" ma:index="20" nillable="true" ma:displayName="MediaLengthInSeconds" ma:hidden="true" ma:internalName="MediaLengthInSeconds" ma:readOnly="true">
      <xsd:simpleType>
        <xsd:restriction base="dms:Unknown"/>
      </xsd:simpleType>
    </xsd:element>
    <xsd:element name="MediaServiceSystemTags" ma:index="21" nillable="true" ma:displayName="MediaServiceSystemTags" ma:hidden="true" ma:internalName="MediaServiceSystemTag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47a3e2db-67be-4841-b3a5-2f2fb1d7c7b3" elementFormDefault="qualified">
    <xsd:import namespace="http://schemas.microsoft.com/office/2006/documentManagement/types"/>
    <xsd:import namespace="http://schemas.microsoft.com/office/infopath/2007/PartnerControls"/>
    <xsd:element name="SharedWithUsers" ma:index="13"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4" nillable="true" ma:displayName="Shared With Details" ma:internalName="SharedWithDetails" ma:readOnly="true">
      <xsd:simpleType>
        <xsd:restriction base="dms:Note">
          <xsd:maxLength value="255"/>
        </xsd:restriction>
      </xsd:simpleType>
    </xsd:element>
    <xsd:element name="SharingHintHash" ma:index="15"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_activity xmlns="60ab93c2-c2e2-4a82-ab36-09e8ba3f753e" xsi:nil="true"/>
  </documentManagement>
</p:properties>
</file>

<file path=customXml/itemProps1.xml><?xml version="1.0" encoding="utf-8"?>
<ds:datastoreItem xmlns:ds="http://schemas.openxmlformats.org/officeDocument/2006/customXml" ds:itemID="{143C95F5-D8FC-4B84-A686-651DACA2C1E8}">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60ab93c2-c2e2-4a82-ab36-09e8ba3f753e"/>
    <ds:schemaRef ds:uri="47a3e2db-67be-4841-b3a5-2f2fb1d7c7b3"/>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041A85EC-8CE3-4F15-939B-D8AFC9AA0108}">
  <ds:schemaRefs>
    <ds:schemaRef ds:uri="http://schemas.microsoft.com/sharepoint/v3/contenttype/forms"/>
  </ds:schemaRefs>
</ds:datastoreItem>
</file>

<file path=customXml/itemProps3.xml><?xml version="1.0" encoding="utf-8"?>
<ds:datastoreItem xmlns:ds="http://schemas.openxmlformats.org/officeDocument/2006/customXml" ds:itemID="{531D5BFE-8500-4E1B-A668-53A36A501B05}">
  <ds:schemaRefs>
    <ds:schemaRef ds:uri="http://schemas.microsoft.com/office/2006/metadata/properties"/>
    <ds:schemaRef ds:uri="http://schemas.microsoft.com/office/infopath/2007/PartnerControls"/>
    <ds:schemaRef ds:uri="60ab93c2-c2e2-4a82-ab36-09e8ba3f753e"/>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18</Pages>
  <Words>6156</Words>
  <Characters>35093</Characters>
  <Application>Microsoft Office Word</Application>
  <DocSecurity>0</DocSecurity>
  <Lines>292</Lines>
  <Paragraphs>82</Paragraphs>
  <ScaleCrop>false</ScaleCrop>
  <Company/>
  <LinksUpToDate>false</LinksUpToDate>
  <CharactersWithSpaces>41167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Chloe Nott</dc:creator>
  <cp:keywords/>
  <dc:description/>
  <cp:lastModifiedBy>Chloe Nott (2306721)</cp:lastModifiedBy>
  <cp:revision>6</cp:revision>
  <dcterms:created xsi:type="dcterms:W3CDTF">2025-03-20T11:14:00Z</dcterms:created>
  <dcterms:modified xsi:type="dcterms:W3CDTF">2025-03-23T20:38:00Z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0x010100297C9F88D65DB74786271CFA0B86C30A</vt:lpwstr>
  </property>
</Properties>
</file>