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D0663" w14:textId="77777777" w:rsidR="00EC25BA" w:rsidRPr="00500D92" w:rsidRDefault="00EC25BA" w:rsidP="00500D92">
      <w:pPr>
        <w:pStyle w:val="Heading2"/>
        <w:rPr>
          <w:rStyle w:val="eop"/>
        </w:rPr>
      </w:pPr>
      <w:r w:rsidRPr="00500D92">
        <w:rPr>
          <w:rStyle w:val="eop"/>
          <w:color w:val="auto"/>
        </w:rPr>
        <w:t>Introduction</w:t>
      </w:r>
      <w:r w:rsidRPr="00500D92">
        <w:rPr>
          <w:rStyle w:val="eop"/>
        </w:rPr>
        <w:t xml:space="preserve"> </w:t>
      </w:r>
    </w:p>
    <w:p w14:paraId="6C7EB9DB" w14:textId="77777777" w:rsidR="00EC25BA" w:rsidRDefault="00EC25BA" w:rsidP="00F512A4">
      <w:pPr>
        <w:pStyle w:val="paragraph"/>
        <w:spacing w:before="0" w:beforeAutospacing="0" w:after="0" w:afterAutospacing="0"/>
        <w:jc w:val="both"/>
        <w:textAlignment w:val="baseline"/>
        <w:rPr>
          <w:rStyle w:val="normaltextrun"/>
          <w:rFonts w:ascii="Calibri" w:hAnsi="Calibri" w:cs="Calibri"/>
        </w:rPr>
      </w:pPr>
    </w:p>
    <w:p w14:paraId="7096F8E6" w14:textId="2F3EAE2E" w:rsidR="00F512A4" w:rsidRPr="00F512A4" w:rsidRDefault="00EC25BA" w:rsidP="00F512A4">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noProof/>
        </w:rPr>
        <w:drawing>
          <wp:anchor distT="0" distB="0" distL="114300" distR="114300" simplePos="0" relativeHeight="251658240" behindDoc="0" locked="0" layoutInCell="1" allowOverlap="1" wp14:anchorId="4A66BA65" wp14:editId="4F9BF613">
            <wp:simplePos x="0" y="0"/>
            <wp:positionH relativeFrom="column">
              <wp:posOffset>-22860</wp:posOffset>
            </wp:positionH>
            <wp:positionV relativeFrom="paragraph">
              <wp:posOffset>427990</wp:posOffset>
            </wp:positionV>
            <wp:extent cx="5731510" cy="4142740"/>
            <wp:effectExtent l="0" t="0" r="2540" b="0"/>
            <wp:wrapSquare wrapText="bothSides"/>
            <wp:docPr id="1" name="Picture 1" descr="A collage of hou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houses&#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42740"/>
                    </a:xfrm>
                    <a:prstGeom prst="rect">
                      <a:avLst/>
                    </a:prstGeom>
                    <a:noFill/>
                    <a:ln>
                      <a:noFill/>
                    </a:ln>
                  </pic:spPr>
                </pic:pic>
              </a:graphicData>
            </a:graphic>
          </wp:anchor>
        </w:drawing>
      </w:r>
      <w:r w:rsidR="00F512A4">
        <w:rPr>
          <w:rStyle w:val="normaltextrun"/>
          <w:rFonts w:ascii="Calibri" w:hAnsi="Calibri" w:cs="Calibri"/>
        </w:rPr>
        <w:t>The client has enquired about tendering for a certain construction project (drawings attached below)</w:t>
      </w:r>
      <w:r>
        <w:rPr>
          <w:rStyle w:val="normaltextrun"/>
          <w:rFonts w:ascii="Calibri" w:hAnsi="Calibri" w:cs="Calibri"/>
        </w:rPr>
        <w:t>.</w:t>
      </w:r>
    </w:p>
    <w:p w14:paraId="7F9AAC4D" w14:textId="43260DE3" w:rsidR="00F512A4" w:rsidRDefault="00F512A4" w:rsidP="00F512A4">
      <w:pPr>
        <w:pStyle w:val="paragraph"/>
        <w:spacing w:before="0" w:beforeAutospacing="0" w:after="0" w:afterAutospacing="0"/>
        <w:textAlignment w:val="baseline"/>
        <w:rPr>
          <w:rStyle w:val="eop"/>
          <w:rFonts w:ascii="Calibri" w:hAnsi="Calibri" w:cs="Calibri"/>
        </w:rPr>
      </w:pPr>
    </w:p>
    <w:p w14:paraId="17002AAC" w14:textId="12ACD934" w:rsidR="00F512A4" w:rsidRPr="00500D92" w:rsidRDefault="00F512A4" w:rsidP="00500D92">
      <w:pPr>
        <w:pStyle w:val="Heading2"/>
        <w:rPr>
          <w:rStyle w:val="eop"/>
          <w:rFonts w:cstheme="majorHAnsi"/>
          <w:color w:val="auto"/>
        </w:rPr>
      </w:pPr>
      <w:r w:rsidRPr="00500D92">
        <w:rPr>
          <w:rStyle w:val="eop"/>
          <w:rFonts w:cstheme="majorHAnsi"/>
          <w:color w:val="auto"/>
        </w:rPr>
        <w:t>Different types of tendering used in the construction industry.</w:t>
      </w:r>
    </w:p>
    <w:p w14:paraId="6A58FB87" w14:textId="50A3534F" w:rsidR="00EC25BA" w:rsidRDefault="00EC25BA" w:rsidP="0030503F">
      <w:pPr>
        <w:pStyle w:val="Subtitle"/>
        <w:rPr>
          <w:rStyle w:val="eop"/>
          <w:rFonts w:asciiTheme="majorHAnsi" w:hAnsiTheme="majorHAnsi" w:cstheme="majorHAnsi"/>
        </w:rPr>
      </w:pPr>
      <w:r w:rsidRPr="00EC25BA">
        <w:rPr>
          <w:rStyle w:val="eop"/>
          <w:rFonts w:asciiTheme="majorHAnsi" w:hAnsiTheme="majorHAnsi" w:cstheme="majorHAnsi"/>
        </w:rPr>
        <w:t xml:space="preserve">Open Tendering </w:t>
      </w:r>
    </w:p>
    <w:p w14:paraId="27D8060C" w14:textId="72A6C625" w:rsidR="00290B65" w:rsidRPr="00290B65" w:rsidRDefault="00290B65" w:rsidP="00290B65">
      <w:pPr>
        <w:rPr>
          <w:shd w:val="clear" w:color="auto" w:fill="FFFFFF"/>
        </w:rPr>
      </w:pPr>
      <w:r w:rsidRPr="00290B65">
        <w:rPr>
          <w:shd w:val="clear" w:color="auto" w:fill="FFFFFF"/>
        </w:rPr>
        <w:t>The open</w:t>
      </w:r>
      <w:r w:rsidRPr="00290B65">
        <w:rPr>
          <w:shd w:val="clear" w:color="auto" w:fill="FFFFFF"/>
        </w:rPr>
        <w:t xml:space="preserve"> </w:t>
      </w:r>
      <w:r>
        <w:rPr>
          <w:shd w:val="clear" w:color="auto" w:fill="FFFFFF"/>
        </w:rPr>
        <w:t>tendering</w:t>
      </w:r>
      <w:r w:rsidRPr="00290B65">
        <w:rPr>
          <w:shd w:val="clear" w:color="auto" w:fill="FFFFFF"/>
        </w:rPr>
        <w:t xml:space="preserve"> system, supported by many large public agencies such as local governments and health and water departments, means that any contractor who believes they can do their job can submit prices. To get answers from potential contractors (bidders), clients advertise the following information in local media outlets, or in the case of bulk orders, national media outlets </w:t>
      </w:r>
      <w:r w:rsidRPr="00290B65">
        <w:rPr>
          <w:shd w:val="clear" w:color="auto" w:fill="FFFFFF"/>
        </w:rPr>
        <w:t>and various</w:t>
      </w:r>
      <w:r w:rsidRPr="00290B65">
        <w:rPr>
          <w:shd w:val="clear" w:color="auto" w:fill="FFFFFF"/>
        </w:rPr>
        <w:t xml:space="preserve"> construction </w:t>
      </w:r>
      <w:r w:rsidRPr="00290B65">
        <w:rPr>
          <w:shd w:val="clear" w:color="auto" w:fill="FFFFFF"/>
        </w:rPr>
        <w:t>magazines</w:t>
      </w:r>
      <w:r>
        <w:rPr>
          <w:shd w:val="clear" w:color="auto" w:fill="FFFFFF"/>
        </w:rPr>
        <w:t xml:space="preserve">. </w:t>
      </w:r>
      <w:r w:rsidRPr="00290B65">
        <w:rPr>
          <w:shd w:val="clear" w:color="auto" w:fill="FFFFFF"/>
        </w:rPr>
        <w:t xml:space="preserve">The contractor needs a brief description of the work, an estimated start date, and an approximate value for the contract. </w:t>
      </w:r>
    </w:p>
    <w:p w14:paraId="4FFA8A35" w14:textId="0C64F194" w:rsidR="00D645BD" w:rsidRPr="00D645BD" w:rsidRDefault="00290B65" w:rsidP="00290B65">
      <w:r w:rsidRPr="00290B65">
        <w:rPr>
          <w:shd w:val="clear" w:color="auto" w:fill="FFFFFF"/>
        </w:rPr>
        <w:t xml:space="preserve"> Public bidding has many advantages. For example, it offers new and unknown contractors the opportunity </w:t>
      </w:r>
      <w:r w:rsidRPr="00290B65">
        <w:rPr>
          <w:shd w:val="clear" w:color="auto" w:fill="FFFFFF"/>
        </w:rPr>
        <w:t>to bid</w:t>
      </w:r>
      <w:r w:rsidRPr="00290B65">
        <w:rPr>
          <w:shd w:val="clear" w:color="auto" w:fill="FFFFFF"/>
        </w:rPr>
        <w:t xml:space="preserve"> on new jobs, minimize the chances of </w:t>
      </w:r>
      <w:r w:rsidRPr="00290B65">
        <w:rPr>
          <w:shd w:val="clear" w:color="auto" w:fill="FFFFFF"/>
        </w:rPr>
        <w:t>favour</w:t>
      </w:r>
      <w:r w:rsidRPr="00290B65">
        <w:rPr>
          <w:shd w:val="clear" w:color="auto" w:fill="FFFFFF"/>
        </w:rPr>
        <w:t xml:space="preserve">, and ultimately provide one of the easiest ways to get a competitive price. To do. In addition to its advantages, it also has its drawbacks. It turns out that selecting </w:t>
      </w:r>
      <w:r w:rsidRPr="00290B65">
        <w:rPr>
          <w:shd w:val="clear" w:color="auto" w:fill="FFFFFF"/>
        </w:rPr>
        <w:t>many</w:t>
      </w:r>
      <w:r w:rsidRPr="00290B65">
        <w:rPr>
          <w:shd w:val="clear" w:color="auto" w:fill="FFFFFF"/>
        </w:rPr>
        <w:t xml:space="preserve"> applicants is a time-consuming process and it is difficult to evaluate and select the best of the large number of applicants.</w:t>
      </w:r>
    </w:p>
    <w:p w14:paraId="00508B6F" w14:textId="496EB6CF" w:rsidR="00EC25BA" w:rsidRPr="0030503F" w:rsidRDefault="00EC25BA" w:rsidP="00F325BC">
      <w:pPr>
        <w:pStyle w:val="Subtitle"/>
        <w:rPr>
          <w:rStyle w:val="eop"/>
          <w:rFonts w:asciiTheme="majorHAnsi" w:hAnsiTheme="majorHAnsi" w:cstheme="majorHAnsi"/>
        </w:rPr>
      </w:pPr>
      <w:r w:rsidRPr="0030503F">
        <w:rPr>
          <w:rStyle w:val="eop"/>
          <w:rFonts w:asciiTheme="majorHAnsi" w:hAnsiTheme="majorHAnsi" w:cstheme="majorHAnsi"/>
        </w:rPr>
        <w:t>Selective tendering</w:t>
      </w:r>
    </w:p>
    <w:p w14:paraId="604DC6B7" w14:textId="40589C26" w:rsidR="006D7112" w:rsidRPr="00246228" w:rsidRDefault="00290B65" w:rsidP="00246228">
      <w:pPr>
        <w:rPr>
          <w:rStyle w:val="eop"/>
          <w:shd w:val="clear" w:color="auto" w:fill="FFFFFF"/>
        </w:rPr>
      </w:pPr>
      <w:r w:rsidRPr="00290B65">
        <w:rPr>
          <w:shd w:val="clear" w:color="auto" w:fill="FFFFFF"/>
        </w:rPr>
        <w:t xml:space="preserve">Under selective tendering the company advertises his undertaking and invitations contractors to use to be positioned on a particular listing of contractors who can be invited to bid for the undertaking. Contractors making use of are given a listing of data they ought to deliver approximately themselves </w:t>
      </w:r>
      <w:r w:rsidRPr="00290B65">
        <w:rPr>
          <w:shd w:val="clear" w:color="auto" w:fill="FFFFFF"/>
        </w:rPr>
        <w:lastRenderedPageBreak/>
        <w:t xml:space="preserve">to `pre-qualify`. The benefit to the company is that he can pick most effective the ones contractors, who've ok experience, are financially sound, and feature the assets and talents to do the work. Also, in view that most effective 1/2 of a dozen or so contractors are selected, every contractor is aware of he has an affordable hazard of gaining the agreement and consequently has an incentive to look at the soft files very well and recommend his keenest price. Cost of tendering is decreased. The benefit of selective tendering is that the time-ingesting detail of viewing each contractor`s bid is decreased in addition to most effective permitting </w:t>
      </w:r>
      <w:proofErr w:type="spellStart"/>
      <w:r w:rsidRPr="00290B65">
        <w:rPr>
          <w:shd w:val="clear" w:color="auto" w:fill="FFFFFF"/>
        </w:rPr>
        <w:t>succesful</w:t>
      </w:r>
      <w:proofErr w:type="spellEnd"/>
      <w:r w:rsidRPr="00290B65">
        <w:rPr>
          <w:shd w:val="clear" w:color="auto" w:fill="FFFFFF"/>
        </w:rPr>
        <w:t xml:space="preserve"> and accredited organizations to soft. The risks of the usage of it are much less opposition forces excessive soft sum. </w:t>
      </w:r>
      <w:proofErr w:type="gramStart"/>
      <w:r w:rsidRPr="00290B65">
        <w:rPr>
          <w:shd w:val="clear" w:color="auto" w:fill="FFFFFF"/>
        </w:rPr>
        <w:t>Also</w:t>
      </w:r>
      <w:proofErr w:type="gramEnd"/>
      <w:r w:rsidRPr="00290B65">
        <w:rPr>
          <w:shd w:val="clear" w:color="auto" w:fill="FFFFFF"/>
        </w:rPr>
        <w:t xml:space="preserve"> possibilities for collusion amongst competition and will doubtlessly misinform time. Industry </w:t>
      </w:r>
      <w:proofErr w:type="gramStart"/>
      <w:r w:rsidRPr="00290B65">
        <w:rPr>
          <w:shd w:val="clear" w:color="auto" w:fill="FFFFFF"/>
        </w:rPr>
        <w:t>bitch</w:t>
      </w:r>
      <w:proofErr w:type="gramEnd"/>
      <w:r w:rsidRPr="00290B65">
        <w:rPr>
          <w:shd w:val="clear" w:color="auto" w:fill="FFFFFF"/>
        </w:rPr>
        <w:t xml:space="preserve"> the ones who've now no longer brief listed.</w:t>
      </w:r>
    </w:p>
    <w:p w14:paraId="67AA12D0" w14:textId="6E018013" w:rsidR="0030503F" w:rsidRDefault="00EC25BA" w:rsidP="0030503F">
      <w:pPr>
        <w:pStyle w:val="Subtitle"/>
        <w:rPr>
          <w:rStyle w:val="eop"/>
        </w:rPr>
      </w:pPr>
      <w:r w:rsidRPr="0030503F">
        <w:rPr>
          <w:rStyle w:val="eop"/>
        </w:rPr>
        <w:t>Negotiated tendering</w:t>
      </w:r>
    </w:p>
    <w:p w14:paraId="777CCED7" w14:textId="395350E1" w:rsidR="006D7112" w:rsidRPr="0030503F" w:rsidRDefault="003D226F" w:rsidP="00CB62F5">
      <w:pPr>
        <w:rPr>
          <w:rStyle w:val="eop"/>
          <w:color w:val="5A5A5A" w:themeColor="text1" w:themeTint="A5"/>
        </w:rPr>
      </w:pPr>
      <w:r w:rsidRPr="003D226F">
        <w:rPr>
          <w:shd w:val="clear" w:color="auto" w:fill="FFFFFF"/>
        </w:rPr>
        <w:t xml:space="preserve">The offer to negotiate is requested by the employer who invites the contractor selected to submit the price of the project. Usually this is a professional task, or if you need </w:t>
      </w:r>
      <w:r w:rsidRPr="003D226F">
        <w:rPr>
          <w:shd w:val="clear" w:color="auto" w:fill="FFFFFF"/>
        </w:rPr>
        <w:t>equipment as</w:t>
      </w:r>
      <w:r w:rsidRPr="003D226F">
        <w:rPr>
          <w:shd w:val="clear" w:color="auto" w:fill="FFFFFF"/>
        </w:rPr>
        <w:t xml:space="preserve"> an extension of an existing task or for further work following a previous contract. Negotiated bids may be available if deadlines are very </w:t>
      </w:r>
      <w:r w:rsidRPr="003D226F">
        <w:rPr>
          <w:shd w:val="clear" w:color="auto" w:fill="FFFFFF"/>
        </w:rPr>
        <w:t>tight or</w:t>
      </w:r>
      <w:r w:rsidRPr="003D226F">
        <w:rPr>
          <w:shd w:val="clear" w:color="auto" w:fill="FFFFFF"/>
        </w:rPr>
        <w:t xml:space="preserve"> if urgent work is required. Negotiable proposals are more likely to be satisfactory, as they are often based on previous satisfactory cooperation between the employer and the contractor.</w:t>
      </w:r>
    </w:p>
    <w:p w14:paraId="390CCC01" w14:textId="285CA26F" w:rsidR="00EC335C" w:rsidRPr="00EC335C" w:rsidRDefault="00F512A4" w:rsidP="00EC335C">
      <w:pPr>
        <w:pStyle w:val="Subtitle"/>
        <w:rPr>
          <w:rFonts w:eastAsia="Times New Roman"/>
          <w:color w:val="auto"/>
          <w:sz w:val="24"/>
          <w:szCs w:val="24"/>
          <w:lang w:eastAsia="en-GB"/>
        </w:rPr>
      </w:pPr>
      <w:r>
        <w:rPr>
          <w:rStyle w:val="eop"/>
          <w:rFonts w:ascii="Calibri" w:hAnsi="Calibri" w:cs="Calibri"/>
        </w:rPr>
        <w:t xml:space="preserve">The relevant information and documents needed to complete a tender </w:t>
      </w:r>
    </w:p>
    <w:p w14:paraId="3AFB0DE4" w14:textId="77777777" w:rsidR="00EC335C" w:rsidRPr="003D226F" w:rsidRDefault="003D1687" w:rsidP="003D226F">
      <w:pPr>
        <w:rPr>
          <w:rFonts w:asciiTheme="majorHAnsi" w:eastAsia="Times New Roman" w:hAnsiTheme="majorHAnsi" w:cstheme="majorHAnsi"/>
          <w:sz w:val="20"/>
          <w:szCs w:val="20"/>
          <w:lang w:eastAsia="en-GB"/>
        </w:rPr>
      </w:pPr>
      <w:hyperlink r:id="rId8" w:tooltip="Tender documents" w:history="1">
        <w:r w:rsidR="00EC335C" w:rsidRPr="003D226F">
          <w:rPr>
            <w:rFonts w:asciiTheme="majorHAnsi" w:eastAsia="Times New Roman" w:hAnsiTheme="majorHAnsi" w:cstheme="majorHAnsi"/>
            <w:sz w:val="20"/>
            <w:szCs w:val="20"/>
            <w:lang w:eastAsia="en-GB"/>
          </w:rPr>
          <w:t>Tender documents</w:t>
        </w:r>
      </w:hyperlink>
      <w:r w:rsidR="00EC335C" w:rsidRPr="003D226F">
        <w:rPr>
          <w:rFonts w:asciiTheme="majorHAnsi" w:eastAsia="Times New Roman" w:hAnsiTheme="majorHAnsi" w:cstheme="majorHAnsi"/>
          <w:sz w:val="20"/>
          <w:szCs w:val="20"/>
          <w:lang w:eastAsia="en-GB"/>
        </w:rPr>
        <w:t> may be prepared for a range of </w:t>
      </w:r>
      <w:hyperlink r:id="rId9" w:tooltip="Contract" w:history="1">
        <w:r w:rsidR="00EC335C" w:rsidRPr="003D226F">
          <w:rPr>
            <w:rFonts w:asciiTheme="majorHAnsi" w:eastAsia="Times New Roman" w:hAnsiTheme="majorHAnsi" w:cstheme="majorHAnsi"/>
            <w:sz w:val="20"/>
            <w:szCs w:val="20"/>
            <w:lang w:eastAsia="en-GB"/>
          </w:rPr>
          <w:t>contracts</w:t>
        </w:r>
      </w:hyperlink>
      <w:r w:rsidR="00EC335C" w:rsidRPr="003D226F">
        <w:rPr>
          <w:rFonts w:asciiTheme="majorHAnsi" w:eastAsia="Times New Roman" w:hAnsiTheme="majorHAnsi" w:cstheme="majorHAnsi"/>
          <w:sz w:val="20"/>
          <w:szCs w:val="20"/>
          <w:lang w:eastAsia="en-GB"/>
        </w:rPr>
        <w:t>, such as </w:t>
      </w:r>
      <w:hyperlink r:id="rId10" w:tooltip="Equipment supply" w:history="1">
        <w:r w:rsidR="00EC335C" w:rsidRPr="003D226F">
          <w:rPr>
            <w:rFonts w:asciiTheme="majorHAnsi" w:eastAsia="Times New Roman" w:hAnsiTheme="majorHAnsi" w:cstheme="majorHAnsi"/>
            <w:sz w:val="20"/>
            <w:szCs w:val="20"/>
            <w:lang w:eastAsia="en-GB"/>
          </w:rPr>
          <w:t>equipment supply</w:t>
        </w:r>
      </w:hyperlink>
      <w:r w:rsidR="00EC335C" w:rsidRPr="003D226F">
        <w:rPr>
          <w:rFonts w:asciiTheme="majorHAnsi" w:eastAsia="Times New Roman" w:hAnsiTheme="majorHAnsi" w:cstheme="majorHAnsi"/>
          <w:sz w:val="20"/>
          <w:szCs w:val="20"/>
          <w:lang w:eastAsia="en-GB"/>
        </w:rPr>
        <w:t>, the </w:t>
      </w:r>
      <w:hyperlink r:id="rId11" w:tooltip="Main construction contract" w:history="1">
        <w:r w:rsidR="00EC335C" w:rsidRPr="003D226F">
          <w:rPr>
            <w:rFonts w:asciiTheme="majorHAnsi" w:eastAsia="Times New Roman" w:hAnsiTheme="majorHAnsi" w:cstheme="majorHAnsi"/>
            <w:sz w:val="20"/>
            <w:szCs w:val="20"/>
            <w:lang w:eastAsia="en-GB"/>
          </w:rPr>
          <w:t>main construction contract</w:t>
        </w:r>
      </w:hyperlink>
      <w:r w:rsidR="00EC335C" w:rsidRPr="003D226F">
        <w:rPr>
          <w:rFonts w:asciiTheme="majorHAnsi" w:eastAsia="Times New Roman" w:hAnsiTheme="majorHAnsi" w:cstheme="majorHAnsi"/>
          <w:sz w:val="20"/>
          <w:szCs w:val="20"/>
          <w:lang w:eastAsia="en-GB"/>
        </w:rPr>
        <w:t> (including </w:t>
      </w:r>
      <w:hyperlink r:id="rId12" w:tooltip="Design" w:history="1">
        <w:r w:rsidR="00EC335C" w:rsidRPr="003D226F">
          <w:rPr>
            <w:rFonts w:asciiTheme="majorHAnsi" w:eastAsia="Times New Roman" w:hAnsiTheme="majorHAnsi" w:cstheme="majorHAnsi"/>
            <w:sz w:val="20"/>
            <w:szCs w:val="20"/>
            <w:lang w:eastAsia="en-GB"/>
          </w:rPr>
          <w:t>design</w:t>
        </w:r>
      </w:hyperlink>
      <w:r w:rsidR="00EC335C" w:rsidRPr="003D226F">
        <w:rPr>
          <w:rFonts w:asciiTheme="majorHAnsi" w:eastAsia="Times New Roman" w:hAnsiTheme="majorHAnsi" w:cstheme="majorHAnsi"/>
          <w:sz w:val="20"/>
          <w:szCs w:val="20"/>
          <w:lang w:eastAsia="en-GB"/>
        </w:rPr>
        <w:t> by the </w:t>
      </w:r>
      <w:hyperlink r:id="rId13" w:tooltip="Contractors" w:history="1">
        <w:r w:rsidR="00EC335C" w:rsidRPr="003D226F">
          <w:rPr>
            <w:rFonts w:asciiTheme="majorHAnsi" w:eastAsia="Times New Roman" w:hAnsiTheme="majorHAnsi" w:cstheme="majorHAnsi"/>
            <w:sz w:val="20"/>
            <w:szCs w:val="20"/>
            <w:lang w:eastAsia="en-GB"/>
          </w:rPr>
          <w:t>contractor</w:t>
        </w:r>
      </w:hyperlink>
      <w:r w:rsidR="00EC335C" w:rsidRPr="003D226F">
        <w:rPr>
          <w:rFonts w:asciiTheme="majorHAnsi" w:eastAsia="Times New Roman" w:hAnsiTheme="majorHAnsi" w:cstheme="majorHAnsi"/>
          <w:sz w:val="20"/>
          <w:szCs w:val="20"/>
          <w:lang w:eastAsia="en-GB"/>
        </w:rPr>
        <w:t>), </w:t>
      </w:r>
      <w:hyperlink r:id="rId14" w:tooltip="Demolition" w:history="1">
        <w:r w:rsidR="00EC335C" w:rsidRPr="003D226F">
          <w:rPr>
            <w:rFonts w:asciiTheme="majorHAnsi" w:eastAsia="Times New Roman" w:hAnsiTheme="majorHAnsi" w:cstheme="majorHAnsi"/>
            <w:sz w:val="20"/>
            <w:szCs w:val="20"/>
            <w:lang w:eastAsia="en-GB"/>
          </w:rPr>
          <w:t>demolition</w:t>
        </w:r>
      </w:hyperlink>
      <w:r w:rsidR="00EC335C" w:rsidRPr="003D226F">
        <w:rPr>
          <w:rFonts w:asciiTheme="majorHAnsi" w:eastAsia="Times New Roman" w:hAnsiTheme="majorHAnsi" w:cstheme="majorHAnsi"/>
          <w:sz w:val="20"/>
          <w:szCs w:val="20"/>
          <w:lang w:eastAsia="en-GB"/>
        </w:rPr>
        <w:t>, </w:t>
      </w:r>
      <w:hyperlink r:id="rId15" w:tooltip="Enabling works" w:history="1">
        <w:r w:rsidR="00EC335C" w:rsidRPr="003D226F">
          <w:rPr>
            <w:rFonts w:asciiTheme="majorHAnsi" w:eastAsia="Times New Roman" w:hAnsiTheme="majorHAnsi" w:cstheme="majorHAnsi"/>
            <w:sz w:val="20"/>
            <w:szCs w:val="20"/>
            <w:lang w:eastAsia="en-GB"/>
          </w:rPr>
          <w:t>enabling works</w:t>
        </w:r>
      </w:hyperlink>
      <w:r w:rsidR="00EC335C" w:rsidRPr="003D226F">
        <w:rPr>
          <w:rFonts w:asciiTheme="majorHAnsi" w:eastAsia="Times New Roman" w:hAnsiTheme="majorHAnsi" w:cstheme="majorHAnsi"/>
          <w:sz w:val="20"/>
          <w:szCs w:val="20"/>
          <w:lang w:eastAsia="en-GB"/>
        </w:rPr>
        <w:t>, etc.</w:t>
      </w:r>
    </w:p>
    <w:p w14:paraId="732A4946" w14:textId="77777777" w:rsidR="00EC335C" w:rsidRPr="003D226F" w:rsidRDefault="00EC335C" w:rsidP="003D226F">
      <w:pPr>
        <w:rPr>
          <w:rFonts w:asciiTheme="majorHAnsi" w:eastAsia="Times New Roman" w:hAnsiTheme="majorHAnsi" w:cstheme="majorHAnsi"/>
          <w:sz w:val="20"/>
          <w:szCs w:val="20"/>
          <w:lang w:eastAsia="en-GB"/>
        </w:rPr>
      </w:pPr>
      <w:r w:rsidRPr="003D226F">
        <w:rPr>
          <w:rFonts w:asciiTheme="majorHAnsi" w:eastAsia="Times New Roman" w:hAnsiTheme="majorHAnsi" w:cstheme="majorHAnsi"/>
          <w:sz w:val="20"/>
          <w:szCs w:val="20"/>
          <w:lang w:eastAsia="en-GB"/>
        </w:rPr>
        <w:t>Ideally, </w:t>
      </w:r>
      <w:hyperlink r:id="rId16" w:tooltip="Tender documents" w:history="1">
        <w:r w:rsidRPr="003D226F">
          <w:rPr>
            <w:rFonts w:asciiTheme="majorHAnsi" w:eastAsia="Times New Roman" w:hAnsiTheme="majorHAnsi" w:cstheme="majorHAnsi"/>
            <w:sz w:val="20"/>
            <w:szCs w:val="20"/>
            <w:lang w:eastAsia="en-GB"/>
          </w:rPr>
          <w:t>tender documents</w:t>
        </w:r>
      </w:hyperlink>
      <w:r w:rsidRPr="003D226F">
        <w:rPr>
          <w:rFonts w:asciiTheme="majorHAnsi" w:eastAsia="Times New Roman" w:hAnsiTheme="majorHAnsi" w:cstheme="majorHAnsi"/>
          <w:sz w:val="20"/>
          <w:szCs w:val="20"/>
          <w:lang w:eastAsia="en-GB"/>
        </w:rPr>
        <w:t> should be broken down into a series of </w:t>
      </w:r>
      <w:hyperlink r:id="rId17" w:tooltip="Packages" w:history="1">
        <w:r w:rsidRPr="003D226F">
          <w:rPr>
            <w:rFonts w:asciiTheme="majorHAnsi" w:eastAsia="Times New Roman" w:hAnsiTheme="majorHAnsi" w:cstheme="majorHAnsi"/>
            <w:sz w:val="20"/>
            <w:szCs w:val="20"/>
            <w:lang w:eastAsia="en-GB"/>
          </w:rPr>
          <w:t>packages</w:t>
        </w:r>
      </w:hyperlink>
      <w:r w:rsidRPr="003D226F">
        <w:rPr>
          <w:rFonts w:asciiTheme="majorHAnsi" w:eastAsia="Times New Roman" w:hAnsiTheme="majorHAnsi" w:cstheme="majorHAnsi"/>
          <w:sz w:val="20"/>
          <w:szCs w:val="20"/>
          <w:lang w:eastAsia="en-GB"/>
        </w:rPr>
        <w:t> (even if there will only be one </w:t>
      </w:r>
      <w:hyperlink r:id="rId18" w:tooltip="Main contract" w:history="1">
        <w:r w:rsidRPr="003D226F">
          <w:rPr>
            <w:rFonts w:asciiTheme="majorHAnsi" w:eastAsia="Times New Roman" w:hAnsiTheme="majorHAnsi" w:cstheme="majorHAnsi"/>
            <w:sz w:val="20"/>
            <w:szCs w:val="20"/>
            <w:lang w:eastAsia="en-GB"/>
          </w:rPr>
          <w:t>main contract</w:t>
        </w:r>
      </w:hyperlink>
      <w:r w:rsidRPr="003D226F">
        <w:rPr>
          <w:rFonts w:asciiTheme="majorHAnsi" w:eastAsia="Times New Roman" w:hAnsiTheme="majorHAnsi" w:cstheme="majorHAnsi"/>
          <w:sz w:val="20"/>
          <w:szCs w:val="20"/>
          <w:lang w:eastAsia="en-GB"/>
        </w:rPr>
        <w:t>) each with its own </w:t>
      </w:r>
      <w:hyperlink r:id="rId19" w:tooltip="Design drawings" w:history="1">
        <w:r w:rsidRPr="003D226F">
          <w:rPr>
            <w:rFonts w:asciiTheme="majorHAnsi" w:eastAsia="Times New Roman" w:hAnsiTheme="majorHAnsi" w:cstheme="majorHAnsi"/>
            <w:sz w:val="20"/>
            <w:szCs w:val="20"/>
            <w:lang w:eastAsia="en-GB"/>
          </w:rPr>
          <w:t>design drawings</w:t>
        </w:r>
      </w:hyperlink>
      <w:r w:rsidRPr="003D226F">
        <w:rPr>
          <w:rFonts w:asciiTheme="majorHAnsi" w:eastAsia="Times New Roman" w:hAnsiTheme="majorHAnsi" w:cstheme="majorHAnsi"/>
          <w:sz w:val="20"/>
          <w:szCs w:val="20"/>
          <w:lang w:eastAsia="en-GB"/>
        </w:rPr>
        <w:t> and </w:t>
      </w:r>
      <w:hyperlink r:id="rId20" w:tooltip="Specifications" w:history="1">
        <w:r w:rsidRPr="003D226F">
          <w:rPr>
            <w:rFonts w:asciiTheme="majorHAnsi" w:eastAsia="Times New Roman" w:hAnsiTheme="majorHAnsi" w:cstheme="majorHAnsi"/>
            <w:sz w:val="20"/>
            <w:szCs w:val="20"/>
            <w:lang w:eastAsia="en-GB"/>
          </w:rPr>
          <w:t>specifications</w:t>
        </w:r>
      </w:hyperlink>
      <w:r w:rsidRPr="003D226F">
        <w:rPr>
          <w:rFonts w:asciiTheme="majorHAnsi" w:eastAsia="Times New Roman" w:hAnsiTheme="majorHAnsi" w:cstheme="majorHAnsi"/>
          <w:sz w:val="20"/>
          <w:szCs w:val="20"/>
          <w:lang w:eastAsia="en-GB"/>
        </w:rPr>
        <w:t> suitable to be issued by the </w:t>
      </w:r>
      <w:hyperlink r:id="rId21" w:tooltip="Main contractor" w:history="1">
        <w:r w:rsidRPr="003D226F">
          <w:rPr>
            <w:rFonts w:asciiTheme="majorHAnsi" w:eastAsia="Times New Roman" w:hAnsiTheme="majorHAnsi" w:cstheme="majorHAnsi"/>
            <w:sz w:val="20"/>
            <w:szCs w:val="20"/>
            <w:lang w:eastAsia="en-GB"/>
          </w:rPr>
          <w:t>main contractor</w:t>
        </w:r>
      </w:hyperlink>
      <w:r w:rsidRPr="003D226F">
        <w:rPr>
          <w:rFonts w:asciiTheme="majorHAnsi" w:eastAsia="Times New Roman" w:hAnsiTheme="majorHAnsi" w:cstheme="majorHAnsi"/>
          <w:sz w:val="20"/>
          <w:szCs w:val="20"/>
          <w:lang w:eastAsia="en-GB"/>
        </w:rPr>
        <w:t> to potential </w:t>
      </w:r>
      <w:hyperlink r:id="rId22" w:tooltip="Sub-contractors" w:history="1">
        <w:r w:rsidRPr="003D226F">
          <w:rPr>
            <w:rFonts w:asciiTheme="majorHAnsi" w:eastAsia="Times New Roman" w:hAnsiTheme="majorHAnsi" w:cstheme="majorHAnsi"/>
            <w:sz w:val="20"/>
            <w:szCs w:val="20"/>
            <w:lang w:eastAsia="en-GB"/>
          </w:rPr>
          <w:t>sub-contractors</w:t>
        </w:r>
      </w:hyperlink>
      <w:r w:rsidRPr="003D226F">
        <w:rPr>
          <w:rFonts w:asciiTheme="majorHAnsi" w:eastAsia="Times New Roman" w:hAnsiTheme="majorHAnsi" w:cstheme="majorHAnsi"/>
          <w:sz w:val="20"/>
          <w:szCs w:val="20"/>
          <w:lang w:eastAsia="en-GB"/>
        </w:rPr>
        <w:t>. This makes the </w:t>
      </w:r>
      <w:hyperlink r:id="rId23" w:tooltip="Tenders" w:history="1">
        <w:r w:rsidRPr="003D226F">
          <w:rPr>
            <w:rFonts w:asciiTheme="majorHAnsi" w:eastAsia="Times New Roman" w:hAnsiTheme="majorHAnsi" w:cstheme="majorHAnsi"/>
            <w:sz w:val="20"/>
            <w:szCs w:val="20"/>
            <w:lang w:eastAsia="en-GB"/>
          </w:rPr>
          <w:t>tender</w:t>
        </w:r>
      </w:hyperlink>
      <w:r w:rsidRPr="003D226F">
        <w:rPr>
          <w:rFonts w:asciiTheme="majorHAnsi" w:eastAsia="Times New Roman" w:hAnsiTheme="majorHAnsi" w:cstheme="majorHAnsi"/>
          <w:sz w:val="20"/>
          <w:szCs w:val="20"/>
          <w:lang w:eastAsia="en-GB"/>
        </w:rPr>
        <w:t> easier for the </w:t>
      </w:r>
      <w:hyperlink r:id="rId24" w:tooltip="Contractors" w:history="1">
        <w:r w:rsidRPr="003D226F">
          <w:rPr>
            <w:rFonts w:asciiTheme="majorHAnsi" w:eastAsia="Times New Roman" w:hAnsiTheme="majorHAnsi" w:cstheme="majorHAnsi"/>
            <w:sz w:val="20"/>
            <w:szCs w:val="20"/>
            <w:lang w:eastAsia="en-GB"/>
          </w:rPr>
          <w:t>contractor</w:t>
        </w:r>
      </w:hyperlink>
      <w:r w:rsidRPr="003D226F">
        <w:rPr>
          <w:rFonts w:asciiTheme="majorHAnsi" w:eastAsia="Times New Roman" w:hAnsiTheme="majorHAnsi" w:cstheme="majorHAnsi"/>
          <w:sz w:val="20"/>
          <w:szCs w:val="20"/>
          <w:lang w:eastAsia="en-GB"/>
        </w:rPr>
        <w:t> to </w:t>
      </w:r>
      <w:hyperlink r:id="rId25" w:tooltip="Price" w:history="1">
        <w:r w:rsidRPr="003D226F">
          <w:rPr>
            <w:rFonts w:asciiTheme="majorHAnsi" w:eastAsia="Times New Roman" w:hAnsiTheme="majorHAnsi" w:cstheme="majorHAnsi"/>
            <w:sz w:val="20"/>
            <w:szCs w:val="20"/>
            <w:lang w:eastAsia="en-GB"/>
          </w:rPr>
          <w:t>price</w:t>
        </w:r>
      </w:hyperlink>
      <w:r w:rsidRPr="003D226F">
        <w:rPr>
          <w:rFonts w:asciiTheme="majorHAnsi" w:eastAsia="Times New Roman" w:hAnsiTheme="majorHAnsi" w:cstheme="majorHAnsi"/>
          <w:sz w:val="20"/>
          <w:szCs w:val="20"/>
          <w:lang w:eastAsia="en-GB"/>
        </w:rPr>
        <w:t> and easier for the </w:t>
      </w:r>
      <w:hyperlink r:id="rId26" w:tooltip="Clients" w:history="1">
        <w:r w:rsidRPr="003D226F">
          <w:rPr>
            <w:rFonts w:asciiTheme="majorHAnsi" w:eastAsia="Times New Roman" w:hAnsiTheme="majorHAnsi" w:cstheme="majorHAnsi"/>
            <w:sz w:val="20"/>
            <w:szCs w:val="20"/>
            <w:lang w:eastAsia="en-GB"/>
          </w:rPr>
          <w:t>client</w:t>
        </w:r>
      </w:hyperlink>
      <w:r w:rsidRPr="003D226F">
        <w:rPr>
          <w:rFonts w:asciiTheme="majorHAnsi" w:eastAsia="Times New Roman" w:hAnsiTheme="majorHAnsi" w:cstheme="majorHAnsi"/>
          <w:sz w:val="20"/>
          <w:szCs w:val="20"/>
          <w:lang w:eastAsia="en-GB"/>
        </w:rPr>
        <w:t> to compare with other </w:t>
      </w:r>
      <w:hyperlink r:id="rId27" w:tooltip="Tenderer" w:history="1">
        <w:r w:rsidRPr="003D226F">
          <w:rPr>
            <w:rFonts w:asciiTheme="majorHAnsi" w:eastAsia="Times New Roman" w:hAnsiTheme="majorHAnsi" w:cstheme="majorHAnsi"/>
            <w:sz w:val="20"/>
            <w:szCs w:val="20"/>
            <w:lang w:eastAsia="en-GB"/>
          </w:rPr>
          <w:t>tenderers</w:t>
        </w:r>
      </w:hyperlink>
      <w:r w:rsidRPr="003D226F">
        <w:rPr>
          <w:rFonts w:asciiTheme="majorHAnsi" w:eastAsia="Times New Roman" w:hAnsiTheme="majorHAnsi" w:cstheme="majorHAnsi"/>
          <w:sz w:val="20"/>
          <w:szCs w:val="20"/>
          <w:lang w:eastAsia="en-GB"/>
        </w:rPr>
        <w:t>.</w:t>
      </w:r>
    </w:p>
    <w:p w14:paraId="5C6C412A" w14:textId="19628237" w:rsidR="00EC335C" w:rsidRPr="003D226F" w:rsidRDefault="00EC335C" w:rsidP="003D226F">
      <w:pPr>
        <w:rPr>
          <w:rFonts w:asciiTheme="majorHAnsi" w:eastAsia="Times New Roman" w:hAnsiTheme="majorHAnsi" w:cstheme="majorHAnsi"/>
          <w:sz w:val="20"/>
          <w:szCs w:val="20"/>
          <w:lang w:eastAsia="en-GB"/>
        </w:rPr>
      </w:pPr>
      <w:r w:rsidRPr="003D226F">
        <w:rPr>
          <w:rFonts w:asciiTheme="majorHAnsi" w:eastAsia="Times New Roman" w:hAnsiTheme="majorHAnsi" w:cstheme="majorHAnsi"/>
          <w:sz w:val="20"/>
          <w:szCs w:val="20"/>
          <w:lang w:eastAsia="en-GB"/>
        </w:rPr>
        <w:t>Having too many </w:t>
      </w:r>
      <w:hyperlink r:id="rId28" w:tooltip="Packages" w:history="1">
        <w:r w:rsidRPr="003D226F">
          <w:rPr>
            <w:rFonts w:asciiTheme="majorHAnsi" w:eastAsia="Times New Roman" w:hAnsiTheme="majorHAnsi" w:cstheme="majorHAnsi"/>
            <w:sz w:val="20"/>
            <w:szCs w:val="20"/>
            <w:lang w:eastAsia="en-GB"/>
          </w:rPr>
          <w:t>packages</w:t>
        </w:r>
      </w:hyperlink>
      <w:r w:rsidRPr="003D226F">
        <w:rPr>
          <w:rFonts w:asciiTheme="majorHAnsi" w:eastAsia="Times New Roman" w:hAnsiTheme="majorHAnsi" w:cstheme="majorHAnsi"/>
          <w:sz w:val="20"/>
          <w:szCs w:val="20"/>
          <w:lang w:eastAsia="en-GB"/>
        </w:rPr>
        <w:t> increases the number of </w:t>
      </w:r>
      <w:hyperlink r:id="rId29" w:tooltip="Interface" w:history="1">
        <w:r w:rsidRPr="003D226F">
          <w:rPr>
            <w:rFonts w:asciiTheme="majorHAnsi" w:eastAsia="Times New Roman" w:hAnsiTheme="majorHAnsi" w:cstheme="majorHAnsi"/>
            <w:sz w:val="20"/>
            <w:szCs w:val="20"/>
            <w:lang w:eastAsia="en-GB"/>
          </w:rPr>
          <w:t>interfaces</w:t>
        </w:r>
      </w:hyperlink>
      <w:r w:rsidRPr="003D226F">
        <w:rPr>
          <w:rFonts w:asciiTheme="majorHAnsi" w:eastAsia="Times New Roman" w:hAnsiTheme="majorHAnsi" w:cstheme="majorHAnsi"/>
          <w:sz w:val="20"/>
          <w:szCs w:val="20"/>
          <w:lang w:eastAsia="en-GB"/>
        </w:rPr>
        <w:t> and so the potential problems. The </w:t>
      </w:r>
      <w:hyperlink r:id="rId30" w:tooltip="Cost plans" w:history="1">
        <w:r w:rsidRPr="003D226F">
          <w:rPr>
            <w:rFonts w:asciiTheme="majorHAnsi" w:eastAsia="Times New Roman" w:hAnsiTheme="majorHAnsi" w:cstheme="majorHAnsi"/>
            <w:sz w:val="20"/>
            <w:szCs w:val="20"/>
            <w:lang w:eastAsia="en-GB"/>
          </w:rPr>
          <w:t>cost plan</w:t>
        </w:r>
      </w:hyperlink>
      <w:r w:rsidRPr="003D226F">
        <w:rPr>
          <w:rFonts w:asciiTheme="majorHAnsi" w:eastAsia="Times New Roman" w:hAnsiTheme="majorHAnsi" w:cstheme="majorHAnsi"/>
          <w:sz w:val="20"/>
          <w:szCs w:val="20"/>
          <w:lang w:eastAsia="en-GB"/>
        </w:rPr>
        <w:t> (</w:t>
      </w:r>
      <w:hyperlink r:id="rId31" w:tooltip="Pre-tender estimate" w:history="1">
        <w:r w:rsidRPr="003D226F">
          <w:rPr>
            <w:rFonts w:asciiTheme="majorHAnsi" w:eastAsia="Times New Roman" w:hAnsiTheme="majorHAnsi" w:cstheme="majorHAnsi"/>
            <w:sz w:val="20"/>
            <w:szCs w:val="20"/>
            <w:lang w:eastAsia="en-GB"/>
          </w:rPr>
          <w:t>pre-tender estimate</w:t>
        </w:r>
      </w:hyperlink>
      <w:r w:rsidRPr="003D226F">
        <w:rPr>
          <w:rFonts w:asciiTheme="majorHAnsi" w:eastAsia="Times New Roman" w:hAnsiTheme="majorHAnsi" w:cstheme="majorHAnsi"/>
          <w:sz w:val="20"/>
          <w:szCs w:val="20"/>
          <w:lang w:eastAsia="en-GB"/>
        </w:rPr>
        <w:t>) should also be re-</w:t>
      </w:r>
      <w:hyperlink r:id="rId32" w:tooltip="Assembled" w:history="1">
        <w:r w:rsidRPr="003D226F">
          <w:rPr>
            <w:rFonts w:asciiTheme="majorHAnsi" w:eastAsia="Times New Roman" w:hAnsiTheme="majorHAnsi" w:cstheme="majorHAnsi"/>
            <w:sz w:val="20"/>
            <w:szCs w:val="20"/>
            <w:lang w:eastAsia="en-GB"/>
          </w:rPr>
          <w:t>assembled</w:t>
        </w:r>
      </w:hyperlink>
      <w:r w:rsidRPr="003D226F">
        <w:rPr>
          <w:rFonts w:asciiTheme="majorHAnsi" w:eastAsia="Times New Roman" w:hAnsiTheme="majorHAnsi" w:cstheme="majorHAnsi"/>
          <w:sz w:val="20"/>
          <w:szCs w:val="20"/>
          <w:lang w:eastAsia="en-GB"/>
        </w:rPr>
        <w:t> </w:t>
      </w:r>
      <w:hyperlink r:id="rId33" w:tooltip="Packages" w:history="1">
        <w:r w:rsidRPr="003D226F">
          <w:rPr>
            <w:rFonts w:asciiTheme="majorHAnsi" w:eastAsia="Times New Roman" w:hAnsiTheme="majorHAnsi" w:cstheme="majorHAnsi"/>
            <w:sz w:val="20"/>
            <w:szCs w:val="20"/>
            <w:lang w:eastAsia="en-GB"/>
          </w:rPr>
          <w:t>package</w:t>
        </w:r>
      </w:hyperlink>
      <w:r w:rsidRPr="003D226F">
        <w:rPr>
          <w:rFonts w:asciiTheme="majorHAnsi" w:eastAsia="Times New Roman" w:hAnsiTheme="majorHAnsi" w:cstheme="majorHAnsi"/>
          <w:sz w:val="20"/>
          <w:szCs w:val="20"/>
          <w:lang w:eastAsia="en-GB"/>
        </w:rPr>
        <w:t> by </w:t>
      </w:r>
      <w:hyperlink r:id="rId34" w:tooltip="Packages" w:history="1">
        <w:r w:rsidRPr="003D226F">
          <w:rPr>
            <w:rFonts w:asciiTheme="majorHAnsi" w:eastAsia="Times New Roman" w:hAnsiTheme="majorHAnsi" w:cstheme="majorHAnsi"/>
            <w:sz w:val="20"/>
            <w:szCs w:val="20"/>
            <w:lang w:eastAsia="en-GB"/>
          </w:rPr>
          <w:t>package</w:t>
        </w:r>
      </w:hyperlink>
      <w:r w:rsidRPr="003D226F">
        <w:rPr>
          <w:rFonts w:asciiTheme="majorHAnsi" w:eastAsia="Times New Roman" w:hAnsiTheme="majorHAnsi" w:cstheme="majorHAnsi"/>
          <w:sz w:val="20"/>
          <w:szCs w:val="20"/>
          <w:lang w:eastAsia="en-GB"/>
        </w:rPr>
        <w:t> to allow easy </w:t>
      </w:r>
      <w:hyperlink r:id="rId35" w:tooltip="Appraisal" w:history="1">
        <w:r w:rsidRPr="003D226F">
          <w:rPr>
            <w:rFonts w:asciiTheme="majorHAnsi" w:eastAsia="Times New Roman" w:hAnsiTheme="majorHAnsi" w:cstheme="majorHAnsi"/>
            <w:sz w:val="20"/>
            <w:szCs w:val="20"/>
            <w:lang w:eastAsia="en-GB"/>
          </w:rPr>
          <w:t>appraisal</w:t>
        </w:r>
      </w:hyperlink>
      <w:r w:rsidRPr="003D226F">
        <w:rPr>
          <w:rFonts w:asciiTheme="majorHAnsi" w:eastAsia="Times New Roman" w:hAnsiTheme="majorHAnsi" w:cstheme="majorHAnsi"/>
          <w:sz w:val="20"/>
          <w:szCs w:val="20"/>
          <w:lang w:eastAsia="en-GB"/>
        </w:rPr>
        <w:t> of </w:t>
      </w:r>
      <w:hyperlink r:id="rId36" w:tooltip="Tenders" w:history="1">
        <w:r w:rsidRPr="003D226F">
          <w:rPr>
            <w:rFonts w:asciiTheme="majorHAnsi" w:eastAsia="Times New Roman" w:hAnsiTheme="majorHAnsi" w:cstheme="majorHAnsi"/>
            <w:sz w:val="20"/>
            <w:szCs w:val="20"/>
            <w:lang w:eastAsia="en-GB"/>
          </w:rPr>
          <w:t>tenders</w:t>
        </w:r>
      </w:hyperlink>
      <w:r w:rsidRPr="003D226F">
        <w:rPr>
          <w:rFonts w:asciiTheme="majorHAnsi" w:eastAsia="Times New Roman" w:hAnsiTheme="majorHAnsi" w:cstheme="majorHAnsi"/>
          <w:sz w:val="20"/>
          <w:szCs w:val="20"/>
          <w:lang w:eastAsia="en-GB"/>
        </w:rPr>
        <w:t> received.</w:t>
      </w:r>
    </w:p>
    <w:p w14:paraId="5E2E91AC" w14:textId="60349606" w:rsidR="00EC335C" w:rsidRPr="003D226F" w:rsidRDefault="003D1687" w:rsidP="003D226F">
      <w:pPr>
        <w:rPr>
          <w:rFonts w:asciiTheme="majorHAnsi" w:eastAsia="Times New Roman" w:hAnsiTheme="majorHAnsi" w:cstheme="majorHAnsi"/>
          <w:sz w:val="20"/>
          <w:szCs w:val="20"/>
          <w:lang w:eastAsia="en-GB"/>
        </w:rPr>
      </w:pPr>
      <w:hyperlink r:id="rId37" w:tooltip="Tender documents" w:history="1">
        <w:r w:rsidR="00EC335C" w:rsidRPr="003D226F">
          <w:rPr>
            <w:rFonts w:asciiTheme="majorHAnsi" w:eastAsia="Times New Roman" w:hAnsiTheme="majorHAnsi" w:cstheme="majorHAnsi"/>
            <w:sz w:val="20"/>
            <w:szCs w:val="20"/>
            <w:lang w:eastAsia="en-GB"/>
          </w:rPr>
          <w:t>Tender documents</w:t>
        </w:r>
      </w:hyperlink>
      <w:r w:rsidR="00EC335C" w:rsidRPr="003D226F">
        <w:rPr>
          <w:rFonts w:asciiTheme="majorHAnsi" w:eastAsia="Times New Roman" w:hAnsiTheme="majorHAnsi" w:cstheme="majorHAnsi"/>
          <w:sz w:val="20"/>
          <w:szCs w:val="20"/>
          <w:lang w:eastAsia="en-GB"/>
        </w:rPr>
        <w:t> may include:</w:t>
      </w:r>
    </w:p>
    <w:p w14:paraId="3B975604" w14:textId="77777777" w:rsidR="00EC335C" w:rsidRPr="003D226F" w:rsidRDefault="00EC335C" w:rsidP="003D226F">
      <w:pPr>
        <w:pStyle w:val="ListParagraph"/>
        <w:numPr>
          <w:ilvl w:val="0"/>
          <w:numId w:val="12"/>
        </w:numPr>
        <w:rPr>
          <w:rFonts w:asciiTheme="majorHAnsi" w:hAnsiTheme="majorHAnsi" w:cstheme="majorHAnsi"/>
          <w:sz w:val="20"/>
          <w:szCs w:val="20"/>
        </w:rPr>
      </w:pPr>
      <w:r w:rsidRPr="003D226F">
        <w:rPr>
          <w:rFonts w:asciiTheme="majorHAnsi" w:hAnsiTheme="majorHAnsi" w:cstheme="majorHAnsi"/>
          <w:sz w:val="20"/>
          <w:szCs w:val="20"/>
        </w:rPr>
        <w:t>A letter of </w:t>
      </w:r>
      <w:hyperlink r:id="rId38" w:tooltip="Invitation to tender" w:history="1">
        <w:r w:rsidRPr="003D226F">
          <w:rPr>
            <w:rFonts w:asciiTheme="majorHAnsi" w:hAnsiTheme="majorHAnsi" w:cstheme="majorHAnsi"/>
            <w:sz w:val="20"/>
            <w:szCs w:val="20"/>
          </w:rPr>
          <w:t>invitation to tender</w:t>
        </w:r>
      </w:hyperlink>
      <w:r w:rsidRPr="003D226F">
        <w:rPr>
          <w:rFonts w:asciiTheme="majorHAnsi" w:hAnsiTheme="majorHAnsi" w:cstheme="majorHAnsi"/>
          <w:sz w:val="20"/>
          <w:szCs w:val="20"/>
        </w:rPr>
        <w:t>.</w:t>
      </w:r>
    </w:p>
    <w:p w14:paraId="37CBABD3" w14:textId="77777777" w:rsidR="00EC335C" w:rsidRPr="003D226F" w:rsidRDefault="00EC335C" w:rsidP="003D226F">
      <w:pPr>
        <w:pStyle w:val="ListParagraph"/>
        <w:numPr>
          <w:ilvl w:val="0"/>
          <w:numId w:val="12"/>
        </w:numPr>
        <w:rPr>
          <w:rFonts w:asciiTheme="majorHAnsi" w:hAnsiTheme="majorHAnsi" w:cstheme="majorHAnsi"/>
          <w:sz w:val="20"/>
          <w:szCs w:val="20"/>
        </w:rPr>
      </w:pPr>
      <w:r w:rsidRPr="003D226F">
        <w:rPr>
          <w:rFonts w:asciiTheme="majorHAnsi" w:hAnsiTheme="majorHAnsi" w:cstheme="majorHAnsi"/>
          <w:sz w:val="20"/>
          <w:szCs w:val="20"/>
        </w:rPr>
        <w:t>The </w:t>
      </w:r>
      <w:hyperlink r:id="rId39" w:tooltip="Form of tender" w:history="1">
        <w:r w:rsidRPr="003D226F">
          <w:rPr>
            <w:rFonts w:asciiTheme="majorHAnsi" w:hAnsiTheme="majorHAnsi" w:cstheme="majorHAnsi"/>
            <w:sz w:val="20"/>
            <w:szCs w:val="20"/>
          </w:rPr>
          <w:t>form of tender</w:t>
        </w:r>
      </w:hyperlink>
      <w:r w:rsidRPr="003D226F">
        <w:rPr>
          <w:rFonts w:asciiTheme="majorHAnsi" w:hAnsiTheme="majorHAnsi" w:cstheme="majorHAnsi"/>
          <w:sz w:val="20"/>
          <w:szCs w:val="20"/>
        </w:rPr>
        <w:t>.</w:t>
      </w:r>
    </w:p>
    <w:p w14:paraId="1B8B855C" w14:textId="77777777" w:rsidR="00EC335C" w:rsidRPr="003D226F" w:rsidRDefault="00EC335C" w:rsidP="003D226F">
      <w:pPr>
        <w:pStyle w:val="ListParagraph"/>
        <w:numPr>
          <w:ilvl w:val="0"/>
          <w:numId w:val="12"/>
        </w:numPr>
        <w:rPr>
          <w:rFonts w:asciiTheme="majorHAnsi" w:hAnsiTheme="majorHAnsi" w:cstheme="majorHAnsi"/>
          <w:sz w:val="20"/>
          <w:szCs w:val="20"/>
        </w:rPr>
      </w:pPr>
      <w:r w:rsidRPr="003D226F">
        <w:rPr>
          <w:rFonts w:asciiTheme="majorHAnsi" w:hAnsiTheme="majorHAnsi" w:cstheme="majorHAnsi"/>
          <w:sz w:val="20"/>
          <w:szCs w:val="20"/>
        </w:rPr>
        <w:t>Preliminaries: including </w:t>
      </w:r>
      <w:hyperlink r:id="rId40" w:tooltip="Pre-construction information" w:history="1">
        <w:r w:rsidRPr="003D226F">
          <w:rPr>
            <w:rFonts w:asciiTheme="majorHAnsi" w:hAnsiTheme="majorHAnsi" w:cstheme="majorHAnsi"/>
            <w:sz w:val="20"/>
            <w:szCs w:val="20"/>
          </w:rPr>
          <w:t>pre-construction information</w:t>
        </w:r>
      </w:hyperlink>
      <w:r w:rsidRPr="003D226F">
        <w:rPr>
          <w:rFonts w:asciiTheme="majorHAnsi" w:hAnsiTheme="majorHAnsi" w:cstheme="majorHAnsi"/>
          <w:sz w:val="20"/>
          <w:szCs w:val="20"/>
        </w:rPr>
        <w:t> and </w:t>
      </w:r>
      <w:hyperlink r:id="rId41" w:tooltip="Site waste management plans" w:history="1">
        <w:r w:rsidRPr="003D226F">
          <w:rPr>
            <w:rFonts w:asciiTheme="majorHAnsi" w:hAnsiTheme="majorHAnsi" w:cstheme="majorHAnsi"/>
            <w:sz w:val="20"/>
            <w:szCs w:val="20"/>
          </w:rPr>
          <w:t>site waste management plan</w:t>
        </w:r>
      </w:hyperlink>
      <w:r w:rsidRPr="003D226F">
        <w:rPr>
          <w:rFonts w:asciiTheme="majorHAnsi" w:hAnsiTheme="majorHAnsi" w:cstheme="majorHAnsi"/>
          <w:sz w:val="20"/>
          <w:szCs w:val="20"/>
        </w:rPr>
        <w:t> (if required).</w:t>
      </w:r>
    </w:p>
    <w:p w14:paraId="5287EDBE" w14:textId="77777777" w:rsidR="00EC335C" w:rsidRPr="003D226F" w:rsidRDefault="00EC335C" w:rsidP="003D226F">
      <w:pPr>
        <w:pStyle w:val="ListParagraph"/>
        <w:numPr>
          <w:ilvl w:val="0"/>
          <w:numId w:val="12"/>
        </w:numPr>
        <w:rPr>
          <w:rFonts w:asciiTheme="majorHAnsi" w:hAnsiTheme="majorHAnsi" w:cstheme="majorHAnsi"/>
          <w:sz w:val="20"/>
          <w:szCs w:val="20"/>
        </w:rPr>
      </w:pPr>
      <w:r w:rsidRPr="003D226F">
        <w:rPr>
          <w:rFonts w:asciiTheme="majorHAnsi" w:hAnsiTheme="majorHAnsi" w:cstheme="majorHAnsi"/>
          <w:sz w:val="20"/>
          <w:szCs w:val="20"/>
        </w:rPr>
        <w:t>The </w:t>
      </w:r>
      <w:hyperlink r:id="rId42" w:tooltip="Construction contracts" w:history="1">
        <w:r w:rsidRPr="003D226F">
          <w:rPr>
            <w:rFonts w:asciiTheme="majorHAnsi" w:hAnsiTheme="majorHAnsi" w:cstheme="majorHAnsi"/>
            <w:sz w:val="20"/>
            <w:szCs w:val="20"/>
          </w:rPr>
          <w:t>form of contract</w:t>
        </w:r>
      </w:hyperlink>
      <w:r w:rsidRPr="003D226F">
        <w:rPr>
          <w:rFonts w:asciiTheme="majorHAnsi" w:hAnsiTheme="majorHAnsi" w:cstheme="majorHAnsi"/>
          <w:sz w:val="20"/>
          <w:szCs w:val="20"/>
        </w:rPr>
        <w:t>, </w:t>
      </w:r>
      <w:hyperlink r:id="rId43" w:tooltip="Contract conditions" w:history="1">
        <w:r w:rsidRPr="003D226F">
          <w:rPr>
            <w:rFonts w:asciiTheme="majorHAnsi" w:hAnsiTheme="majorHAnsi" w:cstheme="majorHAnsi"/>
            <w:sz w:val="20"/>
            <w:szCs w:val="20"/>
          </w:rPr>
          <w:t>contract conditions</w:t>
        </w:r>
      </w:hyperlink>
      <w:r w:rsidRPr="003D226F">
        <w:rPr>
          <w:rFonts w:asciiTheme="majorHAnsi" w:hAnsiTheme="majorHAnsi" w:cstheme="majorHAnsi"/>
          <w:sz w:val="20"/>
          <w:szCs w:val="20"/>
        </w:rPr>
        <w:t> and amendments. This might include a </w:t>
      </w:r>
      <w:hyperlink r:id="rId44" w:tooltip="Model enabling amendment" w:history="1">
        <w:r w:rsidRPr="003D226F">
          <w:rPr>
            <w:rFonts w:asciiTheme="majorHAnsi" w:hAnsiTheme="majorHAnsi" w:cstheme="majorHAnsi"/>
            <w:sz w:val="20"/>
            <w:szCs w:val="20"/>
          </w:rPr>
          <w:t>model enabling amendment</w:t>
        </w:r>
      </w:hyperlink>
      <w:r w:rsidRPr="003D226F">
        <w:rPr>
          <w:rFonts w:asciiTheme="majorHAnsi" w:hAnsiTheme="majorHAnsi" w:cstheme="majorHAnsi"/>
          <w:sz w:val="20"/>
          <w:szCs w:val="20"/>
        </w:rPr>
        <w:t> for </w:t>
      </w:r>
      <w:hyperlink r:id="rId45" w:tooltip="Building Information Modelling" w:history="1">
        <w:r w:rsidRPr="003D226F">
          <w:rPr>
            <w:rFonts w:asciiTheme="majorHAnsi" w:hAnsiTheme="majorHAnsi" w:cstheme="majorHAnsi"/>
            <w:sz w:val="20"/>
            <w:szCs w:val="20"/>
          </w:rPr>
          <w:t>building information modelling</w:t>
        </w:r>
      </w:hyperlink>
      <w:r w:rsidRPr="003D226F">
        <w:rPr>
          <w:rFonts w:asciiTheme="majorHAnsi" w:hAnsiTheme="majorHAnsi" w:cstheme="majorHAnsi"/>
          <w:sz w:val="20"/>
          <w:szCs w:val="20"/>
        </w:rPr>
        <w:t> (</w:t>
      </w:r>
      <w:hyperlink r:id="rId46" w:tooltip="Bim" w:history="1">
        <w:r w:rsidRPr="003D226F">
          <w:rPr>
            <w:rFonts w:asciiTheme="majorHAnsi" w:hAnsiTheme="majorHAnsi" w:cstheme="majorHAnsi"/>
            <w:sz w:val="20"/>
            <w:szCs w:val="20"/>
          </w:rPr>
          <w:t>BIM</w:t>
        </w:r>
      </w:hyperlink>
      <w:r w:rsidRPr="003D226F">
        <w:rPr>
          <w:rFonts w:asciiTheme="majorHAnsi" w:hAnsiTheme="majorHAnsi" w:cstheme="majorHAnsi"/>
          <w:sz w:val="20"/>
          <w:szCs w:val="20"/>
        </w:rPr>
        <w:t>), making a </w:t>
      </w:r>
      <w:hyperlink r:id="rId47" w:tooltip="BIM protocol" w:history="1">
        <w:r w:rsidRPr="003D226F">
          <w:rPr>
            <w:rFonts w:asciiTheme="majorHAnsi" w:hAnsiTheme="majorHAnsi" w:cstheme="majorHAnsi"/>
            <w:sz w:val="20"/>
            <w:szCs w:val="20"/>
          </w:rPr>
          <w:t>BIM protocol</w:t>
        </w:r>
      </w:hyperlink>
      <w:r w:rsidRPr="003D226F">
        <w:rPr>
          <w:rFonts w:asciiTheme="majorHAnsi" w:hAnsiTheme="majorHAnsi" w:cstheme="majorHAnsi"/>
          <w:sz w:val="20"/>
          <w:szCs w:val="20"/>
        </w:rPr>
        <w:t> a </w:t>
      </w:r>
      <w:hyperlink r:id="rId48" w:tooltip="Contractual documents" w:history="1">
        <w:r w:rsidRPr="003D226F">
          <w:rPr>
            <w:rFonts w:asciiTheme="majorHAnsi" w:hAnsiTheme="majorHAnsi" w:cstheme="majorHAnsi"/>
            <w:sz w:val="20"/>
            <w:szCs w:val="20"/>
          </w:rPr>
          <w:t>contractual document</w:t>
        </w:r>
      </w:hyperlink>
      <w:r w:rsidRPr="003D226F">
        <w:rPr>
          <w:rFonts w:asciiTheme="majorHAnsi" w:hAnsiTheme="majorHAnsi" w:cstheme="majorHAnsi"/>
          <w:sz w:val="20"/>
          <w:szCs w:val="20"/>
        </w:rPr>
        <w:t>.</w:t>
      </w:r>
    </w:p>
    <w:p w14:paraId="43B86B43" w14:textId="77777777" w:rsidR="00EC335C" w:rsidRPr="003D226F" w:rsidRDefault="00EC335C" w:rsidP="003D226F">
      <w:pPr>
        <w:pStyle w:val="ListParagraph"/>
        <w:numPr>
          <w:ilvl w:val="0"/>
          <w:numId w:val="12"/>
        </w:numPr>
        <w:rPr>
          <w:rFonts w:asciiTheme="majorHAnsi" w:hAnsiTheme="majorHAnsi" w:cstheme="majorHAnsi"/>
          <w:sz w:val="20"/>
          <w:szCs w:val="20"/>
        </w:rPr>
      </w:pPr>
      <w:r w:rsidRPr="003D226F">
        <w:rPr>
          <w:rFonts w:asciiTheme="majorHAnsi" w:hAnsiTheme="majorHAnsi" w:cstheme="majorHAnsi"/>
          <w:sz w:val="20"/>
          <w:szCs w:val="20"/>
        </w:rPr>
        <w:t>A </w:t>
      </w:r>
      <w:hyperlink r:id="rId49" w:tooltip="Tender pricing document" w:history="1">
        <w:r w:rsidRPr="003D226F">
          <w:rPr>
            <w:rFonts w:asciiTheme="majorHAnsi" w:hAnsiTheme="majorHAnsi" w:cstheme="majorHAnsi"/>
            <w:sz w:val="20"/>
            <w:szCs w:val="20"/>
          </w:rPr>
          <w:t>tender pricing document</w:t>
        </w:r>
      </w:hyperlink>
      <w:r w:rsidRPr="003D226F">
        <w:rPr>
          <w:rFonts w:asciiTheme="majorHAnsi" w:hAnsiTheme="majorHAnsi" w:cstheme="majorHAnsi"/>
          <w:sz w:val="20"/>
          <w:szCs w:val="20"/>
        </w:rPr>
        <w:t> (or </w:t>
      </w:r>
      <w:hyperlink r:id="rId50" w:tooltip="Contract sum analysis" w:history="1">
        <w:r w:rsidRPr="003D226F">
          <w:rPr>
            <w:rFonts w:asciiTheme="majorHAnsi" w:hAnsiTheme="majorHAnsi" w:cstheme="majorHAnsi"/>
            <w:sz w:val="20"/>
            <w:szCs w:val="20"/>
          </w:rPr>
          <w:t>contract sum analysis</w:t>
        </w:r>
      </w:hyperlink>
      <w:r w:rsidRPr="003D226F">
        <w:rPr>
          <w:rFonts w:asciiTheme="majorHAnsi" w:hAnsiTheme="majorHAnsi" w:cstheme="majorHAnsi"/>
          <w:sz w:val="20"/>
          <w:szCs w:val="20"/>
        </w:rPr>
        <w:t> on </w:t>
      </w:r>
      <w:hyperlink r:id="rId51" w:tooltip="Design and build" w:history="1">
        <w:r w:rsidRPr="003D226F">
          <w:rPr>
            <w:rFonts w:asciiTheme="majorHAnsi" w:hAnsiTheme="majorHAnsi" w:cstheme="majorHAnsi"/>
            <w:sz w:val="20"/>
            <w:szCs w:val="20"/>
          </w:rPr>
          <w:t>design and build</w:t>
        </w:r>
      </w:hyperlink>
      <w:r w:rsidRPr="003D226F">
        <w:rPr>
          <w:rFonts w:asciiTheme="majorHAnsi" w:hAnsiTheme="majorHAnsi" w:cstheme="majorHAnsi"/>
          <w:sz w:val="20"/>
          <w:szCs w:val="20"/>
        </w:rPr>
        <w:t> </w:t>
      </w:r>
      <w:hyperlink r:id="rId52" w:tooltip="Project" w:history="1">
        <w:r w:rsidRPr="003D226F">
          <w:rPr>
            <w:rFonts w:asciiTheme="majorHAnsi" w:hAnsiTheme="majorHAnsi" w:cstheme="majorHAnsi"/>
            <w:sz w:val="20"/>
            <w:szCs w:val="20"/>
          </w:rPr>
          <w:t>projects</w:t>
        </w:r>
      </w:hyperlink>
      <w:r w:rsidRPr="003D226F">
        <w:rPr>
          <w:rFonts w:asciiTheme="majorHAnsi" w:hAnsiTheme="majorHAnsi" w:cstheme="majorHAnsi"/>
          <w:sz w:val="20"/>
          <w:szCs w:val="20"/>
        </w:rPr>
        <w:t>).</w:t>
      </w:r>
    </w:p>
    <w:p w14:paraId="14F7CFFF" w14:textId="77777777" w:rsidR="00EC335C" w:rsidRPr="003D226F" w:rsidRDefault="003D1687" w:rsidP="003D226F">
      <w:pPr>
        <w:pStyle w:val="ListParagraph"/>
        <w:numPr>
          <w:ilvl w:val="0"/>
          <w:numId w:val="12"/>
        </w:numPr>
        <w:rPr>
          <w:rFonts w:asciiTheme="majorHAnsi" w:hAnsiTheme="majorHAnsi" w:cstheme="majorHAnsi"/>
          <w:sz w:val="20"/>
          <w:szCs w:val="20"/>
        </w:rPr>
      </w:pPr>
      <w:hyperlink r:id="rId53" w:tooltip="Employer's information requirements for BIM" w:history="1">
        <w:r w:rsidR="00EC335C" w:rsidRPr="003D226F">
          <w:rPr>
            <w:rFonts w:asciiTheme="majorHAnsi" w:hAnsiTheme="majorHAnsi" w:cstheme="majorHAnsi"/>
            <w:sz w:val="20"/>
            <w:szCs w:val="20"/>
          </w:rPr>
          <w:t>Employer's information requirements for BIM</w:t>
        </w:r>
      </w:hyperlink>
      <w:r w:rsidR="00EC335C" w:rsidRPr="003D226F">
        <w:rPr>
          <w:rFonts w:asciiTheme="majorHAnsi" w:hAnsiTheme="majorHAnsi" w:cstheme="majorHAnsi"/>
          <w:sz w:val="20"/>
          <w:szCs w:val="20"/>
        </w:rPr>
        <w:t>.</w:t>
      </w:r>
    </w:p>
    <w:p w14:paraId="01F31746" w14:textId="77777777" w:rsidR="00EC335C" w:rsidRPr="003D226F" w:rsidRDefault="003D1687" w:rsidP="003D226F">
      <w:pPr>
        <w:pStyle w:val="ListParagraph"/>
        <w:numPr>
          <w:ilvl w:val="0"/>
          <w:numId w:val="12"/>
        </w:numPr>
        <w:rPr>
          <w:rFonts w:asciiTheme="majorHAnsi" w:hAnsiTheme="majorHAnsi" w:cstheme="majorHAnsi"/>
          <w:sz w:val="20"/>
          <w:szCs w:val="20"/>
        </w:rPr>
      </w:pPr>
      <w:hyperlink r:id="rId54" w:tooltip="Design drawings" w:history="1">
        <w:r w:rsidR="00EC335C" w:rsidRPr="003D226F">
          <w:rPr>
            <w:rFonts w:asciiTheme="majorHAnsi" w:hAnsiTheme="majorHAnsi" w:cstheme="majorHAnsi"/>
            <w:sz w:val="20"/>
            <w:szCs w:val="20"/>
          </w:rPr>
          <w:t>Design drawings</w:t>
        </w:r>
      </w:hyperlink>
      <w:r w:rsidR="00EC335C" w:rsidRPr="003D226F">
        <w:rPr>
          <w:rFonts w:asciiTheme="majorHAnsi" w:hAnsiTheme="majorHAnsi" w:cstheme="majorHAnsi"/>
          <w:sz w:val="20"/>
          <w:szCs w:val="20"/>
        </w:rPr>
        <w:t>, and perhaps an existing </w:t>
      </w:r>
      <w:hyperlink r:id="rId55" w:tooltip="Building information model" w:history="1">
        <w:r w:rsidR="00EC335C" w:rsidRPr="003D226F">
          <w:rPr>
            <w:rFonts w:asciiTheme="majorHAnsi" w:hAnsiTheme="majorHAnsi" w:cstheme="majorHAnsi"/>
            <w:sz w:val="20"/>
            <w:szCs w:val="20"/>
          </w:rPr>
          <w:t>building information model</w:t>
        </w:r>
      </w:hyperlink>
      <w:r w:rsidR="00EC335C" w:rsidRPr="003D226F">
        <w:rPr>
          <w:rFonts w:asciiTheme="majorHAnsi" w:hAnsiTheme="majorHAnsi" w:cstheme="majorHAnsi"/>
          <w:sz w:val="20"/>
          <w:szCs w:val="20"/>
        </w:rPr>
        <w:t>.</w:t>
      </w:r>
    </w:p>
    <w:p w14:paraId="65D07D4B" w14:textId="77777777" w:rsidR="00EC335C" w:rsidRPr="003D226F" w:rsidRDefault="003D1687" w:rsidP="003D226F">
      <w:pPr>
        <w:pStyle w:val="ListParagraph"/>
        <w:numPr>
          <w:ilvl w:val="0"/>
          <w:numId w:val="12"/>
        </w:numPr>
        <w:rPr>
          <w:rFonts w:asciiTheme="majorHAnsi" w:hAnsiTheme="majorHAnsi" w:cstheme="majorHAnsi"/>
          <w:sz w:val="20"/>
          <w:szCs w:val="20"/>
        </w:rPr>
      </w:pPr>
      <w:hyperlink r:id="rId56" w:tooltip="Specifications" w:history="1">
        <w:r w:rsidR="00EC335C" w:rsidRPr="003D226F">
          <w:rPr>
            <w:rFonts w:asciiTheme="majorHAnsi" w:hAnsiTheme="majorHAnsi" w:cstheme="majorHAnsi"/>
            <w:sz w:val="20"/>
            <w:szCs w:val="20"/>
          </w:rPr>
          <w:t>Specifications</w:t>
        </w:r>
      </w:hyperlink>
      <w:r w:rsidR="00EC335C" w:rsidRPr="003D226F">
        <w:rPr>
          <w:rFonts w:asciiTheme="majorHAnsi" w:hAnsiTheme="majorHAnsi" w:cstheme="majorHAnsi"/>
          <w:sz w:val="20"/>
          <w:szCs w:val="20"/>
        </w:rPr>
        <w:t>.</w:t>
      </w:r>
    </w:p>
    <w:p w14:paraId="0A638E2D" w14:textId="77777777" w:rsidR="00EC335C" w:rsidRPr="003D226F" w:rsidRDefault="003D1687" w:rsidP="003D226F">
      <w:pPr>
        <w:pStyle w:val="ListParagraph"/>
        <w:numPr>
          <w:ilvl w:val="0"/>
          <w:numId w:val="12"/>
        </w:numPr>
        <w:rPr>
          <w:rFonts w:asciiTheme="majorHAnsi" w:hAnsiTheme="majorHAnsi" w:cstheme="majorHAnsi"/>
          <w:sz w:val="20"/>
          <w:szCs w:val="20"/>
        </w:rPr>
      </w:pPr>
      <w:hyperlink r:id="rId57" w:tooltip="Tender return slip" w:history="1">
        <w:r w:rsidR="00EC335C" w:rsidRPr="003D226F">
          <w:rPr>
            <w:rFonts w:asciiTheme="majorHAnsi" w:hAnsiTheme="majorHAnsi" w:cstheme="majorHAnsi"/>
            <w:sz w:val="20"/>
            <w:szCs w:val="20"/>
          </w:rPr>
          <w:t>Tender return slip</w:t>
        </w:r>
      </w:hyperlink>
      <w:r w:rsidR="00EC335C" w:rsidRPr="003D226F">
        <w:rPr>
          <w:rFonts w:asciiTheme="majorHAnsi" w:hAnsiTheme="majorHAnsi" w:cstheme="majorHAnsi"/>
          <w:sz w:val="20"/>
          <w:szCs w:val="20"/>
        </w:rPr>
        <w:t>.</w:t>
      </w:r>
    </w:p>
    <w:p w14:paraId="28521C5B" w14:textId="77777777" w:rsidR="00EC335C" w:rsidRPr="003D226F" w:rsidRDefault="00EC335C" w:rsidP="00EC335C">
      <w:pPr>
        <w:shd w:val="clear" w:color="auto" w:fill="FFFFFF"/>
        <w:spacing w:before="100" w:beforeAutospacing="1" w:after="100" w:afterAutospacing="1" w:line="330" w:lineRule="atLeast"/>
        <w:rPr>
          <w:rFonts w:asciiTheme="majorHAnsi" w:eastAsia="Times New Roman" w:hAnsiTheme="majorHAnsi" w:cstheme="majorHAnsi"/>
          <w:sz w:val="20"/>
          <w:szCs w:val="20"/>
          <w:lang w:eastAsia="en-GB"/>
        </w:rPr>
      </w:pPr>
      <w:r w:rsidRPr="003D226F">
        <w:rPr>
          <w:rFonts w:asciiTheme="majorHAnsi" w:eastAsia="Times New Roman" w:hAnsiTheme="majorHAnsi" w:cstheme="majorHAnsi"/>
          <w:sz w:val="20"/>
          <w:szCs w:val="20"/>
          <w:lang w:eastAsia="en-GB"/>
        </w:rPr>
        <w:t>Copies of the </w:t>
      </w:r>
      <w:hyperlink r:id="rId58" w:tooltip="Tender documentation" w:history="1">
        <w:r w:rsidRPr="003D226F">
          <w:rPr>
            <w:rFonts w:asciiTheme="majorHAnsi" w:eastAsia="Times New Roman" w:hAnsiTheme="majorHAnsi" w:cstheme="majorHAnsi"/>
            <w:sz w:val="20"/>
            <w:szCs w:val="20"/>
            <w:lang w:eastAsia="en-GB"/>
          </w:rPr>
          <w:t>tender documentation</w:t>
        </w:r>
      </w:hyperlink>
      <w:r w:rsidRPr="003D226F">
        <w:rPr>
          <w:rFonts w:asciiTheme="majorHAnsi" w:eastAsia="Times New Roman" w:hAnsiTheme="majorHAnsi" w:cstheme="majorHAnsi"/>
          <w:sz w:val="20"/>
          <w:szCs w:val="20"/>
          <w:lang w:eastAsia="en-GB"/>
        </w:rPr>
        <w:t> should be kept for </w:t>
      </w:r>
      <w:hyperlink r:id="rId59" w:tooltip="Records" w:history="1">
        <w:r w:rsidRPr="003D226F">
          <w:rPr>
            <w:rFonts w:asciiTheme="majorHAnsi" w:eastAsia="Times New Roman" w:hAnsiTheme="majorHAnsi" w:cstheme="majorHAnsi"/>
            <w:sz w:val="20"/>
            <w:szCs w:val="20"/>
            <w:lang w:eastAsia="en-GB"/>
          </w:rPr>
          <w:t>records</w:t>
        </w:r>
      </w:hyperlink>
      <w:r w:rsidRPr="003D226F">
        <w:rPr>
          <w:rFonts w:asciiTheme="majorHAnsi" w:eastAsia="Times New Roman" w:hAnsiTheme="majorHAnsi" w:cstheme="majorHAnsi"/>
          <w:sz w:val="20"/>
          <w:szCs w:val="20"/>
          <w:lang w:eastAsia="en-GB"/>
        </w:rPr>
        <w:t>.</w:t>
      </w:r>
    </w:p>
    <w:p w14:paraId="6637EABF" w14:textId="31D09145" w:rsidR="00F512A4" w:rsidRDefault="00F512A4" w:rsidP="00500D92">
      <w:pPr>
        <w:pStyle w:val="Heading2"/>
        <w:rPr>
          <w:rStyle w:val="eop"/>
          <w:color w:val="auto"/>
        </w:rPr>
      </w:pPr>
      <w:r w:rsidRPr="00500D92">
        <w:rPr>
          <w:rStyle w:val="eop"/>
          <w:color w:val="auto"/>
        </w:rPr>
        <w:t xml:space="preserve">Describe the roles of the qs in assisting in preparation of </w:t>
      </w:r>
      <w:r w:rsidR="00C44DF0">
        <w:rPr>
          <w:rStyle w:val="eop"/>
          <w:color w:val="auto"/>
        </w:rPr>
        <w:t>a</w:t>
      </w:r>
      <w:r w:rsidRPr="00500D92">
        <w:rPr>
          <w:rStyle w:val="eop"/>
          <w:color w:val="auto"/>
        </w:rPr>
        <w:t xml:space="preserve"> tender. </w:t>
      </w:r>
    </w:p>
    <w:p w14:paraId="28EEDBFE" w14:textId="77777777" w:rsidR="0050277E" w:rsidRPr="003D226F" w:rsidRDefault="0050277E" w:rsidP="003D226F">
      <w:pPr>
        <w:rPr>
          <w:rFonts w:asciiTheme="majorHAnsi" w:hAnsiTheme="majorHAnsi" w:cstheme="majorHAnsi"/>
        </w:rPr>
      </w:pPr>
      <w:r w:rsidRPr="003D226F">
        <w:rPr>
          <w:rFonts w:asciiTheme="majorHAnsi" w:hAnsiTheme="majorHAnsi" w:cstheme="majorHAnsi"/>
        </w:rPr>
        <w:t>Preparation of Order of Cost Estimate to establish a realistic budget</w:t>
      </w:r>
    </w:p>
    <w:p w14:paraId="6E7A7451" w14:textId="6AF48F7C" w:rsidR="0050277E" w:rsidRPr="003D226F" w:rsidRDefault="005E799A" w:rsidP="003D226F">
      <w:pPr>
        <w:rPr>
          <w:rFonts w:asciiTheme="majorHAnsi" w:hAnsiTheme="majorHAnsi" w:cstheme="majorHAnsi"/>
        </w:rPr>
      </w:pPr>
      <w:r w:rsidRPr="005E799A">
        <w:rPr>
          <w:rFonts w:asciiTheme="majorHAnsi" w:hAnsiTheme="majorHAnsi" w:cstheme="majorHAnsi"/>
          <w:color w:val="000000"/>
          <w:sz w:val="20"/>
          <w:szCs w:val="20"/>
        </w:rPr>
        <w:t>Haener, M</w:t>
      </w:r>
      <w:r>
        <w:rPr>
          <w:rFonts w:asciiTheme="majorHAnsi" w:hAnsiTheme="majorHAnsi" w:cstheme="majorHAnsi"/>
        </w:rPr>
        <w:t xml:space="preserve"> 2018 tells us that the p</w:t>
      </w:r>
      <w:r w:rsidR="0050277E" w:rsidRPr="003D226F">
        <w:rPr>
          <w:rFonts w:asciiTheme="majorHAnsi" w:hAnsiTheme="majorHAnsi" w:cstheme="majorHAnsi"/>
        </w:rPr>
        <w:t>reparation of Tender Documents comprising Preliminaries, Conditions of Contract and Elemental Schedule for pricing by the contractors</w:t>
      </w:r>
    </w:p>
    <w:p w14:paraId="6ACD277B" w14:textId="77777777" w:rsidR="0050277E" w:rsidRPr="003D226F" w:rsidRDefault="0050277E" w:rsidP="003D226F">
      <w:pPr>
        <w:rPr>
          <w:rFonts w:asciiTheme="majorHAnsi" w:hAnsiTheme="majorHAnsi" w:cstheme="majorHAnsi"/>
        </w:rPr>
      </w:pPr>
      <w:r w:rsidRPr="003D226F">
        <w:rPr>
          <w:rFonts w:asciiTheme="majorHAnsi" w:hAnsiTheme="majorHAnsi" w:cstheme="majorHAnsi"/>
        </w:rPr>
        <w:lastRenderedPageBreak/>
        <w:t>Analysis and assessment of tender returns, production of Tender Report including any necessary negotiations with contractor and adjustment to scope of works to achieve established budget</w:t>
      </w:r>
    </w:p>
    <w:p w14:paraId="5B7094CA" w14:textId="77777777" w:rsidR="0050277E" w:rsidRPr="003D226F" w:rsidRDefault="0050277E" w:rsidP="003D226F">
      <w:pPr>
        <w:rPr>
          <w:rFonts w:asciiTheme="majorHAnsi" w:hAnsiTheme="majorHAnsi" w:cstheme="majorHAnsi"/>
        </w:rPr>
      </w:pPr>
      <w:r w:rsidRPr="003D226F">
        <w:rPr>
          <w:rFonts w:asciiTheme="majorHAnsi" w:hAnsiTheme="majorHAnsi" w:cstheme="majorHAnsi"/>
        </w:rPr>
        <w:t>Production of Contract Documents once an acceptable Contract Sum has been agreed</w:t>
      </w:r>
    </w:p>
    <w:p w14:paraId="0908F402" w14:textId="77777777" w:rsidR="0050277E" w:rsidRPr="003D226F" w:rsidRDefault="0050277E" w:rsidP="003D226F">
      <w:pPr>
        <w:rPr>
          <w:rFonts w:asciiTheme="majorHAnsi" w:hAnsiTheme="majorHAnsi" w:cstheme="majorHAnsi"/>
        </w:rPr>
      </w:pPr>
      <w:r w:rsidRPr="003D226F">
        <w:rPr>
          <w:rFonts w:asciiTheme="majorHAnsi" w:hAnsiTheme="majorHAnsi" w:cstheme="majorHAnsi"/>
        </w:rPr>
        <w:t>Monthly Valuations of work in progress, issue of Valuation Certificate to Architect and production of Cost Reports assessing the value of any variations on site</w:t>
      </w:r>
    </w:p>
    <w:p w14:paraId="1C62C062" w14:textId="77777777" w:rsidR="00D57131" w:rsidRDefault="00D57131" w:rsidP="00D57131">
      <w:pPr>
        <w:rPr>
          <w:rFonts w:ascii="Verdana" w:hAnsi="Verdana"/>
          <w:color w:val="000000"/>
          <w:sz w:val="20"/>
          <w:szCs w:val="20"/>
        </w:rPr>
      </w:pPr>
    </w:p>
    <w:p w14:paraId="7A4A7667" w14:textId="3102A114" w:rsidR="00D57131" w:rsidRPr="004F7BA5" w:rsidRDefault="003D226F" w:rsidP="003D226F">
      <w:pPr>
        <w:pStyle w:val="Heading3"/>
        <w:rPr>
          <w:color w:val="000000" w:themeColor="text1"/>
        </w:rPr>
      </w:pPr>
      <w:r w:rsidRPr="004F7BA5">
        <w:rPr>
          <w:color w:val="000000" w:themeColor="text1"/>
        </w:rPr>
        <w:t>Reference List</w:t>
      </w:r>
    </w:p>
    <w:p w14:paraId="33A488A7" w14:textId="77777777" w:rsidR="00D57131" w:rsidRDefault="00D57131" w:rsidP="00D57131">
      <w:pPr>
        <w:rPr>
          <w:rFonts w:ascii="Verdana" w:hAnsi="Verdana"/>
          <w:color w:val="000000"/>
          <w:sz w:val="20"/>
          <w:szCs w:val="20"/>
        </w:rPr>
      </w:pPr>
    </w:p>
    <w:p w14:paraId="19FC3B8D" w14:textId="4F3BFEE0" w:rsidR="00D57131" w:rsidRDefault="00D57131" w:rsidP="00D57131">
      <w:pPr>
        <w:rPr>
          <w:rFonts w:ascii="Verdana" w:hAnsi="Verdana"/>
          <w:color w:val="000000"/>
          <w:sz w:val="20"/>
          <w:szCs w:val="20"/>
        </w:rPr>
      </w:pPr>
      <w:r>
        <w:rPr>
          <w:rFonts w:ascii="Verdana" w:hAnsi="Verdana"/>
          <w:color w:val="000000"/>
          <w:sz w:val="20"/>
          <w:szCs w:val="20"/>
        </w:rPr>
        <w:t>Mishra, G. (2022). </w:t>
      </w:r>
      <w:r>
        <w:rPr>
          <w:rFonts w:ascii="Verdana" w:hAnsi="Verdana"/>
          <w:i/>
          <w:iCs/>
          <w:color w:val="000000"/>
          <w:sz w:val="20"/>
          <w:szCs w:val="20"/>
        </w:rPr>
        <w:t>Types of Tendering Methods in Construction.</w:t>
      </w:r>
      <w:r>
        <w:rPr>
          <w:rFonts w:ascii="Verdana" w:hAnsi="Verdana"/>
          <w:color w:val="000000"/>
          <w:sz w:val="20"/>
          <w:szCs w:val="20"/>
        </w:rPr>
        <w:t> Available: https://theconstructor.org/construction/types-of-tendering-methods-in-construction/6372/. Last accessed 19.04.2022.</w:t>
      </w:r>
    </w:p>
    <w:p w14:paraId="4BADA42D" w14:textId="6D3E6BBD" w:rsidR="005E799A" w:rsidRPr="00D57131" w:rsidRDefault="005E799A" w:rsidP="00D57131">
      <w:r>
        <w:rPr>
          <w:rFonts w:ascii="Verdana" w:hAnsi="Verdana"/>
          <w:color w:val="000000"/>
          <w:sz w:val="20"/>
          <w:szCs w:val="20"/>
        </w:rPr>
        <w:t>Haener, M. (2018). </w:t>
      </w:r>
      <w:r>
        <w:rPr>
          <w:rFonts w:ascii="Verdana" w:hAnsi="Verdana"/>
          <w:i/>
          <w:iCs/>
          <w:color w:val="000000"/>
          <w:sz w:val="20"/>
          <w:szCs w:val="20"/>
        </w:rPr>
        <w:t xml:space="preserve">What are the roles of a Quantity Surveyor in the Tender </w:t>
      </w:r>
      <w:proofErr w:type="gramStart"/>
      <w:r>
        <w:rPr>
          <w:rFonts w:ascii="Verdana" w:hAnsi="Verdana"/>
          <w:i/>
          <w:iCs/>
          <w:color w:val="000000"/>
          <w:sz w:val="20"/>
          <w:szCs w:val="20"/>
        </w:rPr>
        <w:t>stage?.</w:t>
      </w:r>
      <w:proofErr w:type="gramEnd"/>
      <w:r>
        <w:rPr>
          <w:rFonts w:ascii="Verdana" w:hAnsi="Verdana"/>
          <w:color w:val="000000"/>
          <w:sz w:val="20"/>
          <w:szCs w:val="20"/>
        </w:rPr>
        <w:t> Available: https://www.prideroad.co.uk/tender-stage-and-quantity-surveyor/. Last accessed 29.04.2022.</w:t>
      </w:r>
    </w:p>
    <w:p w14:paraId="70BE1A8F" w14:textId="77777777" w:rsidR="00F512A4" w:rsidRDefault="00F512A4"/>
    <w:sectPr w:rsidR="00F512A4">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BB287" w14:textId="77777777" w:rsidR="00F512A4" w:rsidRDefault="00F512A4" w:rsidP="00F512A4">
      <w:pPr>
        <w:spacing w:after="0" w:line="240" w:lineRule="auto"/>
      </w:pPr>
      <w:r>
        <w:separator/>
      </w:r>
    </w:p>
  </w:endnote>
  <w:endnote w:type="continuationSeparator" w:id="0">
    <w:p w14:paraId="50AFA24F" w14:textId="77777777" w:rsidR="00F512A4" w:rsidRDefault="00F512A4" w:rsidP="00F51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125CB" w14:textId="77777777" w:rsidR="00F512A4" w:rsidRPr="00F512A4" w:rsidRDefault="00F512A4">
    <w:pPr>
      <w:pStyle w:val="Footer"/>
      <w:jc w:val="center"/>
      <w:rPr>
        <w:caps/>
        <w:noProof/>
      </w:rPr>
    </w:pPr>
    <w:r w:rsidRPr="00F512A4">
      <w:rPr>
        <w:caps/>
      </w:rPr>
      <w:fldChar w:fldCharType="begin"/>
    </w:r>
    <w:r w:rsidRPr="00F512A4">
      <w:rPr>
        <w:caps/>
      </w:rPr>
      <w:instrText xml:space="preserve"> PAGE   \* MERGEFORMAT </w:instrText>
    </w:r>
    <w:r w:rsidRPr="00F512A4">
      <w:rPr>
        <w:caps/>
      </w:rPr>
      <w:fldChar w:fldCharType="separate"/>
    </w:r>
    <w:r w:rsidRPr="00F512A4">
      <w:rPr>
        <w:caps/>
        <w:noProof/>
      </w:rPr>
      <w:t>2</w:t>
    </w:r>
    <w:r w:rsidRPr="00F512A4">
      <w:rPr>
        <w:caps/>
        <w:noProof/>
      </w:rPr>
      <w:fldChar w:fldCharType="end"/>
    </w:r>
  </w:p>
  <w:p w14:paraId="083D7404" w14:textId="77777777" w:rsidR="00F512A4" w:rsidRDefault="00F51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3A54C" w14:textId="77777777" w:rsidR="00F512A4" w:rsidRDefault="00F512A4" w:rsidP="00F512A4">
      <w:pPr>
        <w:spacing w:after="0" w:line="240" w:lineRule="auto"/>
      </w:pPr>
      <w:r>
        <w:separator/>
      </w:r>
    </w:p>
  </w:footnote>
  <w:footnote w:type="continuationSeparator" w:id="0">
    <w:p w14:paraId="523A9A97" w14:textId="77777777" w:rsidR="00F512A4" w:rsidRDefault="00F512A4" w:rsidP="00F51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93480" w14:textId="0C49C21C" w:rsidR="00F512A4" w:rsidRDefault="00F512A4">
    <w:pPr>
      <w:pStyle w:val="Header"/>
    </w:pPr>
    <w:r>
      <w:t xml:space="preserve">2013887 </w:t>
    </w:r>
    <w:r>
      <w:tab/>
      <w:t xml:space="preserve">ESTIMATING AND MEASUREMENT </w:t>
    </w:r>
    <w:r>
      <w:tab/>
      <w:t>SAM RICHARDS</w:t>
    </w:r>
  </w:p>
  <w:p w14:paraId="04A8547D" w14:textId="77777777" w:rsidR="00F512A4" w:rsidRDefault="00F512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12C2B"/>
    <w:multiLevelType w:val="hybridMultilevel"/>
    <w:tmpl w:val="773CDBCE"/>
    <w:lvl w:ilvl="0" w:tplc="F8DA8586">
      <w:start w:val="1"/>
      <w:numFmt w:val="bullet"/>
      <w:lvlText w:val=""/>
      <w:lvlJc w:val="left"/>
      <w:pPr>
        <w:tabs>
          <w:tab w:val="num" w:pos="720"/>
        </w:tabs>
        <w:ind w:left="720" w:hanging="360"/>
      </w:pPr>
      <w:rPr>
        <w:rFonts w:ascii="Wingdings" w:hAnsi="Wingdings" w:hint="default"/>
      </w:rPr>
    </w:lvl>
    <w:lvl w:ilvl="1" w:tplc="D49C099C" w:tentative="1">
      <w:start w:val="1"/>
      <w:numFmt w:val="bullet"/>
      <w:lvlText w:val=""/>
      <w:lvlJc w:val="left"/>
      <w:pPr>
        <w:tabs>
          <w:tab w:val="num" w:pos="1440"/>
        </w:tabs>
        <w:ind w:left="1440" w:hanging="360"/>
      </w:pPr>
      <w:rPr>
        <w:rFonts w:ascii="Wingdings" w:hAnsi="Wingdings" w:hint="default"/>
      </w:rPr>
    </w:lvl>
    <w:lvl w:ilvl="2" w:tplc="13BED234" w:tentative="1">
      <w:start w:val="1"/>
      <w:numFmt w:val="bullet"/>
      <w:lvlText w:val=""/>
      <w:lvlJc w:val="left"/>
      <w:pPr>
        <w:tabs>
          <w:tab w:val="num" w:pos="2160"/>
        </w:tabs>
        <w:ind w:left="2160" w:hanging="360"/>
      </w:pPr>
      <w:rPr>
        <w:rFonts w:ascii="Wingdings" w:hAnsi="Wingdings" w:hint="default"/>
      </w:rPr>
    </w:lvl>
    <w:lvl w:ilvl="3" w:tplc="BC989834" w:tentative="1">
      <w:start w:val="1"/>
      <w:numFmt w:val="bullet"/>
      <w:lvlText w:val=""/>
      <w:lvlJc w:val="left"/>
      <w:pPr>
        <w:tabs>
          <w:tab w:val="num" w:pos="2880"/>
        </w:tabs>
        <w:ind w:left="2880" w:hanging="360"/>
      </w:pPr>
      <w:rPr>
        <w:rFonts w:ascii="Wingdings" w:hAnsi="Wingdings" w:hint="default"/>
      </w:rPr>
    </w:lvl>
    <w:lvl w:ilvl="4" w:tplc="907A1318" w:tentative="1">
      <w:start w:val="1"/>
      <w:numFmt w:val="bullet"/>
      <w:lvlText w:val=""/>
      <w:lvlJc w:val="left"/>
      <w:pPr>
        <w:tabs>
          <w:tab w:val="num" w:pos="3600"/>
        </w:tabs>
        <w:ind w:left="3600" w:hanging="360"/>
      </w:pPr>
      <w:rPr>
        <w:rFonts w:ascii="Wingdings" w:hAnsi="Wingdings" w:hint="default"/>
      </w:rPr>
    </w:lvl>
    <w:lvl w:ilvl="5" w:tplc="BF3612BE" w:tentative="1">
      <w:start w:val="1"/>
      <w:numFmt w:val="bullet"/>
      <w:lvlText w:val=""/>
      <w:lvlJc w:val="left"/>
      <w:pPr>
        <w:tabs>
          <w:tab w:val="num" w:pos="4320"/>
        </w:tabs>
        <w:ind w:left="4320" w:hanging="360"/>
      </w:pPr>
      <w:rPr>
        <w:rFonts w:ascii="Wingdings" w:hAnsi="Wingdings" w:hint="default"/>
      </w:rPr>
    </w:lvl>
    <w:lvl w:ilvl="6" w:tplc="4D2C24F4" w:tentative="1">
      <w:start w:val="1"/>
      <w:numFmt w:val="bullet"/>
      <w:lvlText w:val=""/>
      <w:lvlJc w:val="left"/>
      <w:pPr>
        <w:tabs>
          <w:tab w:val="num" w:pos="5040"/>
        </w:tabs>
        <w:ind w:left="5040" w:hanging="360"/>
      </w:pPr>
      <w:rPr>
        <w:rFonts w:ascii="Wingdings" w:hAnsi="Wingdings" w:hint="default"/>
      </w:rPr>
    </w:lvl>
    <w:lvl w:ilvl="7" w:tplc="1BBE8CD8" w:tentative="1">
      <w:start w:val="1"/>
      <w:numFmt w:val="bullet"/>
      <w:lvlText w:val=""/>
      <w:lvlJc w:val="left"/>
      <w:pPr>
        <w:tabs>
          <w:tab w:val="num" w:pos="5760"/>
        </w:tabs>
        <w:ind w:left="5760" w:hanging="360"/>
      </w:pPr>
      <w:rPr>
        <w:rFonts w:ascii="Wingdings" w:hAnsi="Wingdings" w:hint="default"/>
      </w:rPr>
    </w:lvl>
    <w:lvl w:ilvl="8" w:tplc="BD54FAC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E52429"/>
    <w:multiLevelType w:val="hybridMultilevel"/>
    <w:tmpl w:val="06FE7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2049D"/>
    <w:multiLevelType w:val="hybridMultilevel"/>
    <w:tmpl w:val="676292DE"/>
    <w:lvl w:ilvl="0" w:tplc="D5C0B9C6">
      <w:start w:val="1"/>
      <w:numFmt w:val="bullet"/>
      <w:lvlText w:val=""/>
      <w:lvlJc w:val="left"/>
      <w:pPr>
        <w:tabs>
          <w:tab w:val="num" w:pos="720"/>
        </w:tabs>
        <w:ind w:left="720" w:hanging="360"/>
      </w:pPr>
      <w:rPr>
        <w:rFonts w:ascii="Wingdings" w:hAnsi="Wingdings" w:hint="default"/>
      </w:rPr>
    </w:lvl>
    <w:lvl w:ilvl="1" w:tplc="82AA2972">
      <w:numFmt w:val="bullet"/>
      <w:lvlText w:val="•"/>
      <w:lvlJc w:val="left"/>
      <w:pPr>
        <w:tabs>
          <w:tab w:val="num" w:pos="1440"/>
        </w:tabs>
        <w:ind w:left="1440" w:hanging="360"/>
      </w:pPr>
      <w:rPr>
        <w:rFonts w:ascii="Arial" w:hAnsi="Arial" w:hint="default"/>
      </w:rPr>
    </w:lvl>
    <w:lvl w:ilvl="2" w:tplc="61FEBCD4" w:tentative="1">
      <w:start w:val="1"/>
      <w:numFmt w:val="bullet"/>
      <w:lvlText w:val=""/>
      <w:lvlJc w:val="left"/>
      <w:pPr>
        <w:tabs>
          <w:tab w:val="num" w:pos="2160"/>
        </w:tabs>
        <w:ind w:left="2160" w:hanging="360"/>
      </w:pPr>
      <w:rPr>
        <w:rFonts w:ascii="Wingdings" w:hAnsi="Wingdings" w:hint="default"/>
      </w:rPr>
    </w:lvl>
    <w:lvl w:ilvl="3" w:tplc="87B6D8EE" w:tentative="1">
      <w:start w:val="1"/>
      <w:numFmt w:val="bullet"/>
      <w:lvlText w:val=""/>
      <w:lvlJc w:val="left"/>
      <w:pPr>
        <w:tabs>
          <w:tab w:val="num" w:pos="2880"/>
        </w:tabs>
        <w:ind w:left="2880" w:hanging="360"/>
      </w:pPr>
      <w:rPr>
        <w:rFonts w:ascii="Wingdings" w:hAnsi="Wingdings" w:hint="default"/>
      </w:rPr>
    </w:lvl>
    <w:lvl w:ilvl="4" w:tplc="B81A38DE" w:tentative="1">
      <w:start w:val="1"/>
      <w:numFmt w:val="bullet"/>
      <w:lvlText w:val=""/>
      <w:lvlJc w:val="left"/>
      <w:pPr>
        <w:tabs>
          <w:tab w:val="num" w:pos="3600"/>
        </w:tabs>
        <w:ind w:left="3600" w:hanging="360"/>
      </w:pPr>
      <w:rPr>
        <w:rFonts w:ascii="Wingdings" w:hAnsi="Wingdings" w:hint="default"/>
      </w:rPr>
    </w:lvl>
    <w:lvl w:ilvl="5" w:tplc="0152E164" w:tentative="1">
      <w:start w:val="1"/>
      <w:numFmt w:val="bullet"/>
      <w:lvlText w:val=""/>
      <w:lvlJc w:val="left"/>
      <w:pPr>
        <w:tabs>
          <w:tab w:val="num" w:pos="4320"/>
        </w:tabs>
        <w:ind w:left="4320" w:hanging="360"/>
      </w:pPr>
      <w:rPr>
        <w:rFonts w:ascii="Wingdings" w:hAnsi="Wingdings" w:hint="default"/>
      </w:rPr>
    </w:lvl>
    <w:lvl w:ilvl="6" w:tplc="7408B008" w:tentative="1">
      <w:start w:val="1"/>
      <w:numFmt w:val="bullet"/>
      <w:lvlText w:val=""/>
      <w:lvlJc w:val="left"/>
      <w:pPr>
        <w:tabs>
          <w:tab w:val="num" w:pos="5040"/>
        </w:tabs>
        <w:ind w:left="5040" w:hanging="360"/>
      </w:pPr>
      <w:rPr>
        <w:rFonts w:ascii="Wingdings" w:hAnsi="Wingdings" w:hint="default"/>
      </w:rPr>
    </w:lvl>
    <w:lvl w:ilvl="7" w:tplc="B3428FF8" w:tentative="1">
      <w:start w:val="1"/>
      <w:numFmt w:val="bullet"/>
      <w:lvlText w:val=""/>
      <w:lvlJc w:val="left"/>
      <w:pPr>
        <w:tabs>
          <w:tab w:val="num" w:pos="5760"/>
        </w:tabs>
        <w:ind w:left="5760" w:hanging="360"/>
      </w:pPr>
      <w:rPr>
        <w:rFonts w:ascii="Wingdings" w:hAnsi="Wingdings" w:hint="default"/>
      </w:rPr>
    </w:lvl>
    <w:lvl w:ilvl="8" w:tplc="C9BE20F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8291DFB"/>
    <w:multiLevelType w:val="multilevel"/>
    <w:tmpl w:val="9754D7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B7E6D"/>
    <w:multiLevelType w:val="hybridMultilevel"/>
    <w:tmpl w:val="04EAF490"/>
    <w:lvl w:ilvl="0" w:tplc="BF56BB78">
      <w:start w:val="1"/>
      <w:numFmt w:val="bullet"/>
      <w:lvlText w:val=""/>
      <w:lvlJc w:val="left"/>
      <w:pPr>
        <w:tabs>
          <w:tab w:val="num" w:pos="720"/>
        </w:tabs>
        <w:ind w:left="720" w:hanging="360"/>
      </w:pPr>
      <w:rPr>
        <w:rFonts w:ascii="Wingdings" w:hAnsi="Wingdings" w:hint="default"/>
      </w:rPr>
    </w:lvl>
    <w:lvl w:ilvl="1" w:tplc="71205C50" w:tentative="1">
      <w:start w:val="1"/>
      <w:numFmt w:val="bullet"/>
      <w:lvlText w:val=""/>
      <w:lvlJc w:val="left"/>
      <w:pPr>
        <w:tabs>
          <w:tab w:val="num" w:pos="1440"/>
        </w:tabs>
        <w:ind w:left="1440" w:hanging="360"/>
      </w:pPr>
      <w:rPr>
        <w:rFonts w:ascii="Wingdings" w:hAnsi="Wingdings" w:hint="default"/>
      </w:rPr>
    </w:lvl>
    <w:lvl w:ilvl="2" w:tplc="CEC63916" w:tentative="1">
      <w:start w:val="1"/>
      <w:numFmt w:val="bullet"/>
      <w:lvlText w:val=""/>
      <w:lvlJc w:val="left"/>
      <w:pPr>
        <w:tabs>
          <w:tab w:val="num" w:pos="2160"/>
        </w:tabs>
        <w:ind w:left="2160" w:hanging="360"/>
      </w:pPr>
      <w:rPr>
        <w:rFonts w:ascii="Wingdings" w:hAnsi="Wingdings" w:hint="default"/>
      </w:rPr>
    </w:lvl>
    <w:lvl w:ilvl="3" w:tplc="8CF4D992" w:tentative="1">
      <w:start w:val="1"/>
      <w:numFmt w:val="bullet"/>
      <w:lvlText w:val=""/>
      <w:lvlJc w:val="left"/>
      <w:pPr>
        <w:tabs>
          <w:tab w:val="num" w:pos="2880"/>
        </w:tabs>
        <w:ind w:left="2880" w:hanging="360"/>
      </w:pPr>
      <w:rPr>
        <w:rFonts w:ascii="Wingdings" w:hAnsi="Wingdings" w:hint="default"/>
      </w:rPr>
    </w:lvl>
    <w:lvl w:ilvl="4" w:tplc="3DE88260" w:tentative="1">
      <w:start w:val="1"/>
      <w:numFmt w:val="bullet"/>
      <w:lvlText w:val=""/>
      <w:lvlJc w:val="left"/>
      <w:pPr>
        <w:tabs>
          <w:tab w:val="num" w:pos="3600"/>
        </w:tabs>
        <w:ind w:left="3600" w:hanging="360"/>
      </w:pPr>
      <w:rPr>
        <w:rFonts w:ascii="Wingdings" w:hAnsi="Wingdings" w:hint="default"/>
      </w:rPr>
    </w:lvl>
    <w:lvl w:ilvl="5" w:tplc="395AAF5A" w:tentative="1">
      <w:start w:val="1"/>
      <w:numFmt w:val="bullet"/>
      <w:lvlText w:val=""/>
      <w:lvlJc w:val="left"/>
      <w:pPr>
        <w:tabs>
          <w:tab w:val="num" w:pos="4320"/>
        </w:tabs>
        <w:ind w:left="4320" w:hanging="360"/>
      </w:pPr>
      <w:rPr>
        <w:rFonts w:ascii="Wingdings" w:hAnsi="Wingdings" w:hint="default"/>
      </w:rPr>
    </w:lvl>
    <w:lvl w:ilvl="6" w:tplc="A0BE1626" w:tentative="1">
      <w:start w:val="1"/>
      <w:numFmt w:val="bullet"/>
      <w:lvlText w:val=""/>
      <w:lvlJc w:val="left"/>
      <w:pPr>
        <w:tabs>
          <w:tab w:val="num" w:pos="5040"/>
        </w:tabs>
        <w:ind w:left="5040" w:hanging="360"/>
      </w:pPr>
      <w:rPr>
        <w:rFonts w:ascii="Wingdings" w:hAnsi="Wingdings" w:hint="default"/>
      </w:rPr>
    </w:lvl>
    <w:lvl w:ilvl="7" w:tplc="38A8CC9C" w:tentative="1">
      <w:start w:val="1"/>
      <w:numFmt w:val="bullet"/>
      <w:lvlText w:val=""/>
      <w:lvlJc w:val="left"/>
      <w:pPr>
        <w:tabs>
          <w:tab w:val="num" w:pos="5760"/>
        </w:tabs>
        <w:ind w:left="5760" w:hanging="360"/>
      </w:pPr>
      <w:rPr>
        <w:rFonts w:ascii="Wingdings" w:hAnsi="Wingdings" w:hint="default"/>
      </w:rPr>
    </w:lvl>
    <w:lvl w:ilvl="8" w:tplc="2DB03F4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FB765FF"/>
    <w:multiLevelType w:val="hybridMultilevel"/>
    <w:tmpl w:val="5F5E11A2"/>
    <w:lvl w:ilvl="0" w:tplc="E3D4C108">
      <w:start w:val="1"/>
      <w:numFmt w:val="bullet"/>
      <w:lvlText w:val=""/>
      <w:lvlJc w:val="left"/>
      <w:pPr>
        <w:tabs>
          <w:tab w:val="num" w:pos="720"/>
        </w:tabs>
        <w:ind w:left="720" w:hanging="360"/>
      </w:pPr>
      <w:rPr>
        <w:rFonts w:ascii="Wingdings" w:hAnsi="Wingdings" w:hint="default"/>
      </w:rPr>
    </w:lvl>
    <w:lvl w:ilvl="1" w:tplc="C28E5576" w:tentative="1">
      <w:start w:val="1"/>
      <w:numFmt w:val="bullet"/>
      <w:lvlText w:val=""/>
      <w:lvlJc w:val="left"/>
      <w:pPr>
        <w:tabs>
          <w:tab w:val="num" w:pos="1440"/>
        </w:tabs>
        <w:ind w:left="1440" w:hanging="360"/>
      </w:pPr>
      <w:rPr>
        <w:rFonts w:ascii="Wingdings" w:hAnsi="Wingdings" w:hint="default"/>
      </w:rPr>
    </w:lvl>
    <w:lvl w:ilvl="2" w:tplc="028C1192" w:tentative="1">
      <w:start w:val="1"/>
      <w:numFmt w:val="bullet"/>
      <w:lvlText w:val=""/>
      <w:lvlJc w:val="left"/>
      <w:pPr>
        <w:tabs>
          <w:tab w:val="num" w:pos="2160"/>
        </w:tabs>
        <w:ind w:left="2160" w:hanging="360"/>
      </w:pPr>
      <w:rPr>
        <w:rFonts w:ascii="Wingdings" w:hAnsi="Wingdings" w:hint="default"/>
      </w:rPr>
    </w:lvl>
    <w:lvl w:ilvl="3" w:tplc="876258C0" w:tentative="1">
      <w:start w:val="1"/>
      <w:numFmt w:val="bullet"/>
      <w:lvlText w:val=""/>
      <w:lvlJc w:val="left"/>
      <w:pPr>
        <w:tabs>
          <w:tab w:val="num" w:pos="2880"/>
        </w:tabs>
        <w:ind w:left="2880" w:hanging="360"/>
      </w:pPr>
      <w:rPr>
        <w:rFonts w:ascii="Wingdings" w:hAnsi="Wingdings" w:hint="default"/>
      </w:rPr>
    </w:lvl>
    <w:lvl w:ilvl="4" w:tplc="3ADA11C8" w:tentative="1">
      <w:start w:val="1"/>
      <w:numFmt w:val="bullet"/>
      <w:lvlText w:val=""/>
      <w:lvlJc w:val="left"/>
      <w:pPr>
        <w:tabs>
          <w:tab w:val="num" w:pos="3600"/>
        </w:tabs>
        <w:ind w:left="3600" w:hanging="360"/>
      </w:pPr>
      <w:rPr>
        <w:rFonts w:ascii="Wingdings" w:hAnsi="Wingdings" w:hint="default"/>
      </w:rPr>
    </w:lvl>
    <w:lvl w:ilvl="5" w:tplc="91F624F2" w:tentative="1">
      <w:start w:val="1"/>
      <w:numFmt w:val="bullet"/>
      <w:lvlText w:val=""/>
      <w:lvlJc w:val="left"/>
      <w:pPr>
        <w:tabs>
          <w:tab w:val="num" w:pos="4320"/>
        </w:tabs>
        <w:ind w:left="4320" w:hanging="360"/>
      </w:pPr>
      <w:rPr>
        <w:rFonts w:ascii="Wingdings" w:hAnsi="Wingdings" w:hint="default"/>
      </w:rPr>
    </w:lvl>
    <w:lvl w:ilvl="6" w:tplc="C93CBF84" w:tentative="1">
      <w:start w:val="1"/>
      <w:numFmt w:val="bullet"/>
      <w:lvlText w:val=""/>
      <w:lvlJc w:val="left"/>
      <w:pPr>
        <w:tabs>
          <w:tab w:val="num" w:pos="5040"/>
        </w:tabs>
        <w:ind w:left="5040" w:hanging="360"/>
      </w:pPr>
      <w:rPr>
        <w:rFonts w:ascii="Wingdings" w:hAnsi="Wingdings" w:hint="default"/>
      </w:rPr>
    </w:lvl>
    <w:lvl w:ilvl="7" w:tplc="E0C8F768" w:tentative="1">
      <w:start w:val="1"/>
      <w:numFmt w:val="bullet"/>
      <w:lvlText w:val=""/>
      <w:lvlJc w:val="left"/>
      <w:pPr>
        <w:tabs>
          <w:tab w:val="num" w:pos="5760"/>
        </w:tabs>
        <w:ind w:left="5760" w:hanging="360"/>
      </w:pPr>
      <w:rPr>
        <w:rFonts w:ascii="Wingdings" w:hAnsi="Wingdings" w:hint="default"/>
      </w:rPr>
    </w:lvl>
    <w:lvl w:ilvl="8" w:tplc="13C01B6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B1746B"/>
    <w:multiLevelType w:val="hybridMultilevel"/>
    <w:tmpl w:val="E92CD9D8"/>
    <w:lvl w:ilvl="0" w:tplc="DE40F772">
      <w:start w:val="1"/>
      <w:numFmt w:val="bullet"/>
      <w:lvlText w:val=""/>
      <w:lvlJc w:val="left"/>
      <w:pPr>
        <w:tabs>
          <w:tab w:val="num" w:pos="720"/>
        </w:tabs>
        <w:ind w:left="720" w:hanging="360"/>
      </w:pPr>
      <w:rPr>
        <w:rFonts w:ascii="Wingdings" w:hAnsi="Wingdings" w:hint="default"/>
      </w:rPr>
    </w:lvl>
    <w:lvl w:ilvl="1" w:tplc="5EDA66F8" w:tentative="1">
      <w:start w:val="1"/>
      <w:numFmt w:val="bullet"/>
      <w:lvlText w:val=""/>
      <w:lvlJc w:val="left"/>
      <w:pPr>
        <w:tabs>
          <w:tab w:val="num" w:pos="1440"/>
        </w:tabs>
        <w:ind w:left="1440" w:hanging="360"/>
      </w:pPr>
      <w:rPr>
        <w:rFonts w:ascii="Wingdings" w:hAnsi="Wingdings" w:hint="default"/>
      </w:rPr>
    </w:lvl>
    <w:lvl w:ilvl="2" w:tplc="B1D8457C" w:tentative="1">
      <w:start w:val="1"/>
      <w:numFmt w:val="bullet"/>
      <w:lvlText w:val=""/>
      <w:lvlJc w:val="left"/>
      <w:pPr>
        <w:tabs>
          <w:tab w:val="num" w:pos="2160"/>
        </w:tabs>
        <w:ind w:left="2160" w:hanging="360"/>
      </w:pPr>
      <w:rPr>
        <w:rFonts w:ascii="Wingdings" w:hAnsi="Wingdings" w:hint="default"/>
      </w:rPr>
    </w:lvl>
    <w:lvl w:ilvl="3" w:tplc="F6BE942C" w:tentative="1">
      <w:start w:val="1"/>
      <w:numFmt w:val="bullet"/>
      <w:lvlText w:val=""/>
      <w:lvlJc w:val="left"/>
      <w:pPr>
        <w:tabs>
          <w:tab w:val="num" w:pos="2880"/>
        </w:tabs>
        <w:ind w:left="2880" w:hanging="360"/>
      </w:pPr>
      <w:rPr>
        <w:rFonts w:ascii="Wingdings" w:hAnsi="Wingdings" w:hint="default"/>
      </w:rPr>
    </w:lvl>
    <w:lvl w:ilvl="4" w:tplc="FE62BB4C" w:tentative="1">
      <w:start w:val="1"/>
      <w:numFmt w:val="bullet"/>
      <w:lvlText w:val=""/>
      <w:lvlJc w:val="left"/>
      <w:pPr>
        <w:tabs>
          <w:tab w:val="num" w:pos="3600"/>
        </w:tabs>
        <w:ind w:left="3600" w:hanging="360"/>
      </w:pPr>
      <w:rPr>
        <w:rFonts w:ascii="Wingdings" w:hAnsi="Wingdings" w:hint="default"/>
      </w:rPr>
    </w:lvl>
    <w:lvl w:ilvl="5" w:tplc="F2FEBAB0" w:tentative="1">
      <w:start w:val="1"/>
      <w:numFmt w:val="bullet"/>
      <w:lvlText w:val=""/>
      <w:lvlJc w:val="left"/>
      <w:pPr>
        <w:tabs>
          <w:tab w:val="num" w:pos="4320"/>
        </w:tabs>
        <w:ind w:left="4320" w:hanging="360"/>
      </w:pPr>
      <w:rPr>
        <w:rFonts w:ascii="Wingdings" w:hAnsi="Wingdings" w:hint="default"/>
      </w:rPr>
    </w:lvl>
    <w:lvl w:ilvl="6" w:tplc="9FCCD9B6" w:tentative="1">
      <w:start w:val="1"/>
      <w:numFmt w:val="bullet"/>
      <w:lvlText w:val=""/>
      <w:lvlJc w:val="left"/>
      <w:pPr>
        <w:tabs>
          <w:tab w:val="num" w:pos="5040"/>
        </w:tabs>
        <w:ind w:left="5040" w:hanging="360"/>
      </w:pPr>
      <w:rPr>
        <w:rFonts w:ascii="Wingdings" w:hAnsi="Wingdings" w:hint="default"/>
      </w:rPr>
    </w:lvl>
    <w:lvl w:ilvl="7" w:tplc="A2E4B5A4" w:tentative="1">
      <w:start w:val="1"/>
      <w:numFmt w:val="bullet"/>
      <w:lvlText w:val=""/>
      <w:lvlJc w:val="left"/>
      <w:pPr>
        <w:tabs>
          <w:tab w:val="num" w:pos="5760"/>
        </w:tabs>
        <w:ind w:left="5760" w:hanging="360"/>
      </w:pPr>
      <w:rPr>
        <w:rFonts w:ascii="Wingdings" w:hAnsi="Wingdings" w:hint="default"/>
      </w:rPr>
    </w:lvl>
    <w:lvl w:ilvl="8" w:tplc="DB0AD26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1D5466"/>
    <w:multiLevelType w:val="hybridMultilevel"/>
    <w:tmpl w:val="385C8762"/>
    <w:lvl w:ilvl="0" w:tplc="2D82511C">
      <w:start w:val="1"/>
      <w:numFmt w:val="bullet"/>
      <w:lvlText w:val=""/>
      <w:lvlJc w:val="left"/>
      <w:pPr>
        <w:tabs>
          <w:tab w:val="num" w:pos="720"/>
        </w:tabs>
        <w:ind w:left="720" w:hanging="360"/>
      </w:pPr>
      <w:rPr>
        <w:rFonts w:ascii="Wingdings" w:hAnsi="Wingdings" w:hint="default"/>
      </w:rPr>
    </w:lvl>
    <w:lvl w:ilvl="1" w:tplc="1668F0A0" w:tentative="1">
      <w:start w:val="1"/>
      <w:numFmt w:val="bullet"/>
      <w:lvlText w:val=""/>
      <w:lvlJc w:val="left"/>
      <w:pPr>
        <w:tabs>
          <w:tab w:val="num" w:pos="1440"/>
        </w:tabs>
        <w:ind w:left="1440" w:hanging="360"/>
      </w:pPr>
      <w:rPr>
        <w:rFonts w:ascii="Wingdings" w:hAnsi="Wingdings" w:hint="default"/>
      </w:rPr>
    </w:lvl>
    <w:lvl w:ilvl="2" w:tplc="B60441BA" w:tentative="1">
      <w:start w:val="1"/>
      <w:numFmt w:val="bullet"/>
      <w:lvlText w:val=""/>
      <w:lvlJc w:val="left"/>
      <w:pPr>
        <w:tabs>
          <w:tab w:val="num" w:pos="2160"/>
        </w:tabs>
        <w:ind w:left="2160" w:hanging="360"/>
      </w:pPr>
      <w:rPr>
        <w:rFonts w:ascii="Wingdings" w:hAnsi="Wingdings" w:hint="default"/>
      </w:rPr>
    </w:lvl>
    <w:lvl w:ilvl="3" w:tplc="CAD618C0" w:tentative="1">
      <w:start w:val="1"/>
      <w:numFmt w:val="bullet"/>
      <w:lvlText w:val=""/>
      <w:lvlJc w:val="left"/>
      <w:pPr>
        <w:tabs>
          <w:tab w:val="num" w:pos="2880"/>
        </w:tabs>
        <w:ind w:left="2880" w:hanging="360"/>
      </w:pPr>
      <w:rPr>
        <w:rFonts w:ascii="Wingdings" w:hAnsi="Wingdings" w:hint="default"/>
      </w:rPr>
    </w:lvl>
    <w:lvl w:ilvl="4" w:tplc="D9647D7A" w:tentative="1">
      <w:start w:val="1"/>
      <w:numFmt w:val="bullet"/>
      <w:lvlText w:val=""/>
      <w:lvlJc w:val="left"/>
      <w:pPr>
        <w:tabs>
          <w:tab w:val="num" w:pos="3600"/>
        </w:tabs>
        <w:ind w:left="3600" w:hanging="360"/>
      </w:pPr>
      <w:rPr>
        <w:rFonts w:ascii="Wingdings" w:hAnsi="Wingdings" w:hint="default"/>
      </w:rPr>
    </w:lvl>
    <w:lvl w:ilvl="5" w:tplc="418CF7E0" w:tentative="1">
      <w:start w:val="1"/>
      <w:numFmt w:val="bullet"/>
      <w:lvlText w:val=""/>
      <w:lvlJc w:val="left"/>
      <w:pPr>
        <w:tabs>
          <w:tab w:val="num" w:pos="4320"/>
        </w:tabs>
        <w:ind w:left="4320" w:hanging="360"/>
      </w:pPr>
      <w:rPr>
        <w:rFonts w:ascii="Wingdings" w:hAnsi="Wingdings" w:hint="default"/>
      </w:rPr>
    </w:lvl>
    <w:lvl w:ilvl="6" w:tplc="0F7A0C5C" w:tentative="1">
      <w:start w:val="1"/>
      <w:numFmt w:val="bullet"/>
      <w:lvlText w:val=""/>
      <w:lvlJc w:val="left"/>
      <w:pPr>
        <w:tabs>
          <w:tab w:val="num" w:pos="5040"/>
        </w:tabs>
        <w:ind w:left="5040" w:hanging="360"/>
      </w:pPr>
      <w:rPr>
        <w:rFonts w:ascii="Wingdings" w:hAnsi="Wingdings" w:hint="default"/>
      </w:rPr>
    </w:lvl>
    <w:lvl w:ilvl="7" w:tplc="6E38B3C2" w:tentative="1">
      <w:start w:val="1"/>
      <w:numFmt w:val="bullet"/>
      <w:lvlText w:val=""/>
      <w:lvlJc w:val="left"/>
      <w:pPr>
        <w:tabs>
          <w:tab w:val="num" w:pos="5760"/>
        </w:tabs>
        <w:ind w:left="5760" w:hanging="360"/>
      </w:pPr>
      <w:rPr>
        <w:rFonts w:ascii="Wingdings" w:hAnsi="Wingdings" w:hint="default"/>
      </w:rPr>
    </w:lvl>
    <w:lvl w:ilvl="8" w:tplc="CD20F0D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F36707"/>
    <w:multiLevelType w:val="hybridMultilevel"/>
    <w:tmpl w:val="645ED95C"/>
    <w:lvl w:ilvl="0" w:tplc="573E56CE">
      <w:start w:val="1"/>
      <w:numFmt w:val="bullet"/>
      <w:lvlText w:val=""/>
      <w:lvlJc w:val="left"/>
      <w:pPr>
        <w:tabs>
          <w:tab w:val="num" w:pos="720"/>
        </w:tabs>
        <w:ind w:left="720" w:hanging="360"/>
      </w:pPr>
      <w:rPr>
        <w:rFonts w:ascii="Wingdings" w:hAnsi="Wingdings" w:hint="default"/>
      </w:rPr>
    </w:lvl>
    <w:lvl w:ilvl="1" w:tplc="AD529F16" w:tentative="1">
      <w:start w:val="1"/>
      <w:numFmt w:val="bullet"/>
      <w:lvlText w:val=""/>
      <w:lvlJc w:val="left"/>
      <w:pPr>
        <w:tabs>
          <w:tab w:val="num" w:pos="1440"/>
        </w:tabs>
        <w:ind w:left="1440" w:hanging="360"/>
      </w:pPr>
      <w:rPr>
        <w:rFonts w:ascii="Wingdings" w:hAnsi="Wingdings" w:hint="default"/>
      </w:rPr>
    </w:lvl>
    <w:lvl w:ilvl="2" w:tplc="AE1CD2A0" w:tentative="1">
      <w:start w:val="1"/>
      <w:numFmt w:val="bullet"/>
      <w:lvlText w:val=""/>
      <w:lvlJc w:val="left"/>
      <w:pPr>
        <w:tabs>
          <w:tab w:val="num" w:pos="2160"/>
        </w:tabs>
        <w:ind w:left="2160" w:hanging="360"/>
      </w:pPr>
      <w:rPr>
        <w:rFonts w:ascii="Wingdings" w:hAnsi="Wingdings" w:hint="default"/>
      </w:rPr>
    </w:lvl>
    <w:lvl w:ilvl="3" w:tplc="FF040A88" w:tentative="1">
      <w:start w:val="1"/>
      <w:numFmt w:val="bullet"/>
      <w:lvlText w:val=""/>
      <w:lvlJc w:val="left"/>
      <w:pPr>
        <w:tabs>
          <w:tab w:val="num" w:pos="2880"/>
        </w:tabs>
        <w:ind w:left="2880" w:hanging="360"/>
      </w:pPr>
      <w:rPr>
        <w:rFonts w:ascii="Wingdings" w:hAnsi="Wingdings" w:hint="default"/>
      </w:rPr>
    </w:lvl>
    <w:lvl w:ilvl="4" w:tplc="5290F544" w:tentative="1">
      <w:start w:val="1"/>
      <w:numFmt w:val="bullet"/>
      <w:lvlText w:val=""/>
      <w:lvlJc w:val="left"/>
      <w:pPr>
        <w:tabs>
          <w:tab w:val="num" w:pos="3600"/>
        </w:tabs>
        <w:ind w:left="3600" w:hanging="360"/>
      </w:pPr>
      <w:rPr>
        <w:rFonts w:ascii="Wingdings" w:hAnsi="Wingdings" w:hint="default"/>
      </w:rPr>
    </w:lvl>
    <w:lvl w:ilvl="5" w:tplc="E7B0033C" w:tentative="1">
      <w:start w:val="1"/>
      <w:numFmt w:val="bullet"/>
      <w:lvlText w:val=""/>
      <w:lvlJc w:val="left"/>
      <w:pPr>
        <w:tabs>
          <w:tab w:val="num" w:pos="4320"/>
        </w:tabs>
        <w:ind w:left="4320" w:hanging="360"/>
      </w:pPr>
      <w:rPr>
        <w:rFonts w:ascii="Wingdings" w:hAnsi="Wingdings" w:hint="default"/>
      </w:rPr>
    </w:lvl>
    <w:lvl w:ilvl="6" w:tplc="53E010F0" w:tentative="1">
      <w:start w:val="1"/>
      <w:numFmt w:val="bullet"/>
      <w:lvlText w:val=""/>
      <w:lvlJc w:val="left"/>
      <w:pPr>
        <w:tabs>
          <w:tab w:val="num" w:pos="5040"/>
        </w:tabs>
        <w:ind w:left="5040" w:hanging="360"/>
      </w:pPr>
      <w:rPr>
        <w:rFonts w:ascii="Wingdings" w:hAnsi="Wingdings" w:hint="default"/>
      </w:rPr>
    </w:lvl>
    <w:lvl w:ilvl="7" w:tplc="43CAFF16" w:tentative="1">
      <w:start w:val="1"/>
      <w:numFmt w:val="bullet"/>
      <w:lvlText w:val=""/>
      <w:lvlJc w:val="left"/>
      <w:pPr>
        <w:tabs>
          <w:tab w:val="num" w:pos="5760"/>
        </w:tabs>
        <w:ind w:left="5760" w:hanging="360"/>
      </w:pPr>
      <w:rPr>
        <w:rFonts w:ascii="Wingdings" w:hAnsi="Wingdings" w:hint="default"/>
      </w:rPr>
    </w:lvl>
    <w:lvl w:ilvl="8" w:tplc="9B40641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117620D"/>
    <w:multiLevelType w:val="multilevel"/>
    <w:tmpl w:val="8B4A293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B376E6"/>
    <w:multiLevelType w:val="multilevel"/>
    <w:tmpl w:val="715677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0F7E53"/>
    <w:multiLevelType w:val="hybridMultilevel"/>
    <w:tmpl w:val="25A8F9A4"/>
    <w:lvl w:ilvl="0" w:tplc="C89C9F2A">
      <w:start w:val="1"/>
      <w:numFmt w:val="bullet"/>
      <w:lvlText w:val=""/>
      <w:lvlJc w:val="left"/>
      <w:pPr>
        <w:tabs>
          <w:tab w:val="num" w:pos="720"/>
        </w:tabs>
        <w:ind w:left="720" w:hanging="360"/>
      </w:pPr>
      <w:rPr>
        <w:rFonts w:ascii="Wingdings" w:hAnsi="Wingdings" w:hint="default"/>
      </w:rPr>
    </w:lvl>
    <w:lvl w:ilvl="1" w:tplc="8744AD72" w:tentative="1">
      <w:start w:val="1"/>
      <w:numFmt w:val="bullet"/>
      <w:lvlText w:val=""/>
      <w:lvlJc w:val="left"/>
      <w:pPr>
        <w:tabs>
          <w:tab w:val="num" w:pos="1440"/>
        </w:tabs>
        <w:ind w:left="1440" w:hanging="360"/>
      </w:pPr>
      <w:rPr>
        <w:rFonts w:ascii="Wingdings" w:hAnsi="Wingdings" w:hint="default"/>
      </w:rPr>
    </w:lvl>
    <w:lvl w:ilvl="2" w:tplc="957431FE" w:tentative="1">
      <w:start w:val="1"/>
      <w:numFmt w:val="bullet"/>
      <w:lvlText w:val=""/>
      <w:lvlJc w:val="left"/>
      <w:pPr>
        <w:tabs>
          <w:tab w:val="num" w:pos="2160"/>
        </w:tabs>
        <w:ind w:left="2160" w:hanging="360"/>
      </w:pPr>
      <w:rPr>
        <w:rFonts w:ascii="Wingdings" w:hAnsi="Wingdings" w:hint="default"/>
      </w:rPr>
    </w:lvl>
    <w:lvl w:ilvl="3" w:tplc="291A31AE" w:tentative="1">
      <w:start w:val="1"/>
      <w:numFmt w:val="bullet"/>
      <w:lvlText w:val=""/>
      <w:lvlJc w:val="left"/>
      <w:pPr>
        <w:tabs>
          <w:tab w:val="num" w:pos="2880"/>
        </w:tabs>
        <w:ind w:left="2880" w:hanging="360"/>
      </w:pPr>
      <w:rPr>
        <w:rFonts w:ascii="Wingdings" w:hAnsi="Wingdings" w:hint="default"/>
      </w:rPr>
    </w:lvl>
    <w:lvl w:ilvl="4" w:tplc="4760AEBC" w:tentative="1">
      <w:start w:val="1"/>
      <w:numFmt w:val="bullet"/>
      <w:lvlText w:val=""/>
      <w:lvlJc w:val="left"/>
      <w:pPr>
        <w:tabs>
          <w:tab w:val="num" w:pos="3600"/>
        </w:tabs>
        <w:ind w:left="3600" w:hanging="360"/>
      </w:pPr>
      <w:rPr>
        <w:rFonts w:ascii="Wingdings" w:hAnsi="Wingdings" w:hint="default"/>
      </w:rPr>
    </w:lvl>
    <w:lvl w:ilvl="5" w:tplc="0FBACC20" w:tentative="1">
      <w:start w:val="1"/>
      <w:numFmt w:val="bullet"/>
      <w:lvlText w:val=""/>
      <w:lvlJc w:val="left"/>
      <w:pPr>
        <w:tabs>
          <w:tab w:val="num" w:pos="4320"/>
        </w:tabs>
        <w:ind w:left="4320" w:hanging="360"/>
      </w:pPr>
      <w:rPr>
        <w:rFonts w:ascii="Wingdings" w:hAnsi="Wingdings" w:hint="default"/>
      </w:rPr>
    </w:lvl>
    <w:lvl w:ilvl="6" w:tplc="605042D4" w:tentative="1">
      <w:start w:val="1"/>
      <w:numFmt w:val="bullet"/>
      <w:lvlText w:val=""/>
      <w:lvlJc w:val="left"/>
      <w:pPr>
        <w:tabs>
          <w:tab w:val="num" w:pos="5040"/>
        </w:tabs>
        <w:ind w:left="5040" w:hanging="360"/>
      </w:pPr>
      <w:rPr>
        <w:rFonts w:ascii="Wingdings" w:hAnsi="Wingdings" w:hint="default"/>
      </w:rPr>
    </w:lvl>
    <w:lvl w:ilvl="7" w:tplc="5596C318" w:tentative="1">
      <w:start w:val="1"/>
      <w:numFmt w:val="bullet"/>
      <w:lvlText w:val=""/>
      <w:lvlJc w:val="left"/>
      <w:pPr>
        <w:tabs>
          <w:tab w:val="num" w:pos="5760"/>
        </w:tabs>
        <w:ind w:left="5760" w:hanging="360"/>
      </w:pPr>
      <w:rPr>
        <w:rFonts w:ascii="Wingdings" w:hAnsi="Wingdings" w:hint="default"/>
      </w:rPr>
    </w:lvl>
    <w:lvl w:ilvl="8" w:tplc="F52642D0" w:tentative="1">
      <w:start w:val="1"/>
      <w:numFmt w:val="bullet"/>
      <w:lvlText w:val=""/>
      <w:lvlJc w:val="left"/>
      <w:pPr>
        <w:tabs>
          <w:tab w:val="num" w:pos="6480"/>
        </w:tabs>
        <w:ind w:left="6480" w:hanging="360"/>
      </w:pPr>
      <w:rPr>
        <w:rFonts w:ascii="Wingdings" w:hAnsi="Wingdings" w:hint="default"/>
      </w:rPr>
    </w:lvl>
  </w:abstractNum>
  <w:num w:numId="1" w16cid:durableId="171263401">
    <w:abstractNumId w:val="9"/>
  </w:num>
  <w:num w:numId="2" w16cid:durableId="1276248278">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3" w16cid:durableId="1408647509">
    <w:abstractNumId w:val="5"/>
  </w:num>
  <w:num w:numId="4" w16cid:durableId="295918137">
    <w:abstractNumId w:val="2"/>
  </w:num>
  <w:num w:numId="5" w16cid:durableId="1442264462">
    <w:abstractNumId w:val="7"/>
  </w:num>
  <w:num w:numId="6" w16cid:durableId="245069804">
    <w:abstractNumId w:val="4"/>
  </w:num>
  <w:num w:numId="7" w16cid:durableId="1622419905">
    <w:abstractNumId w:val="6"/>
  </w:num>
  <w:num w:numId="8" w16cid:durableId="1943688579">
    <w:abstractNumId w:val="11"/>
  </w:num>
  <w:num w:numId="9" w16cid:durableId="883054042">
    <w:abstractNumId w:val="0"/>
  </w:num>
  <w:num w:numId="10" w16cid:durableId="2139226347">
    <w:abstractNumId w:val="8"/>
  </w:num>
  <w:num w:numId="11" w16cid:durableId="681662899">
    <w:abstractNumId w:val="3"/>
  </w:num>
  <w:num w:numId="12" w16cid:durableId="460656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2A4"/>
    <w:rsid w:val="00045EC3"/>
    <w:rsid w:val="000E4C14"/>
    <w:rsid w:val="001A52BD"/>
    <w:rsid w:val="00246228"/>
    <w:rsid w:val="00290B65"/>
    <w:rsid w:val="0030503F"/>
    <w:rsid w:val="003D226F"/>
    <w:rsid w:val="004F7BA5"/>
    <w:rsid w:val="00500D92"/>
    <w:rsid w:val="0050277E"/>
    <w:rsid w:val="00537BAB"/>
    <w:rsid w:val="005E799A"/>
    <w:rsid w:val="006D7112"/>
    <w:rsid w:val="009D7A13"/>
    <w:rsid w:val="00C44DF0"/>
    <w:rsid w:val="00CB62F5"/>
    <w:rsid w:val="00D57131"/>
    <w:rsid w:val="00D645BD"/>
    <w:rsid w:val="00E16EAC"/>
    <w:rsid w:val="00EC25BA"/>
    <w:rsid w:val="00EC335C"/>
    <w:rsid w:val="00F325BC"/>
    <w:rsid w:val="00F43B58"/>
    <w:rsid w:val="00F51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2F4A"/>
  <w15:chartTrackingRefBased/>
  <w15:docId w15:val="{A3E4E98F-9782-4273-B7E8-0C3B2CA62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33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00D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0D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1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2A4"/>
  </w:style>
  <w:style w:type="paragraph" w:styleId="Footer">
    <w:name w:val="footer"/>
    <w:basedOn w:val="Normal"/>
    <w:link w:val="FooterChar"/>
    <w:uiPriority w:val="99"/>
    <w:unhideWhenUsed/>
    <w:rsid w:val="00F51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2A4"/>
  </w:style>
  <w:style w:type="paragraph" w:customStyle="1" w:styleId="paragraph">
    <w:name w:val="paragraph"/>
    <w:basedOn w:val="Normal"/>
    <w:rsid w:val="00F512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512A4"/>
  </w:style>
  <w:style w:type="character" w:customStyle="1" w:styleId="eop">
    <w:name w:val="eop"/>
    <w:basedOn w:val="DefaultParagraphFont"/>
    <w:rsid w:val="00F512A4"/>
  </w:style>
  <w:style w:type="character" w:styleId="Strong">
    <w:name w:val="Strong"/>
    <w:basedOn w:val="DefaultParagraphFont"/>
    <w:uiPriority w:val="22"/>
    <w:qFormat/>
    <w:rsid w:val="00045EC3"/>
    <w:rPr>
      <w:b/>
      <w:bCs/>
    </w:rPr>
  </w:style>
  <w:style w:type="character" w:styleId="Hyperlink">
    <w:name w:val="Hyperlink"/>
    <w:basedOn w:val="DefaultParagraphFont"/>
    <w:uiPriority w:val="99"/>
    <w:semiHidden/>
    <w:unhideWhenUsed/>
    <w:rsid w:val="0030503F"/>
    <w:rPr>
      <w:color w:val="0000FF"/>
      <w:u w:val="single"/>
    </w:rPr>
  </w:style>
  <w:style w:type="paragraph" w:styleId="Subtitle">
    <w:name w:val="Subtitle"/>
    <w:basedOn w:val="Normal"/>
    <w:next w:val="Normal"/>
    <w:link w:val="SubtitleChar"/>
    <w:uiPriority w:val="11"/>
    <w:qFormat/>
    <w:rsid w:val="0030503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503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EC335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C33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00D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00D9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37BA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27398">
      <w:bodyDiv w:val="1"/>
      <w:marLeft w:val="0"/>
      <w:marRight w:val="0"/>
      <w:marTop w:val="0"/>
      <w:marBottom w:val="0"/>
      <w:divBdr>
        <w:top w:val="none" w:sz="0" w:space="0" w:color="auto"/>
        <w:left w:val="none" w:sz="0" w:space="0" w:color="auto"/>
        <w:bottom w:val="none" w:sz="0" w:space="0" w:color="auto"/>
        <w:right w:val="none" w:sz="0" w:space="0" w:color="auto"/>
      </w:divBdr>
      <w:divsChild>
        <w:div w:id="1291321377">
          <w:marLeft w:val="547"/>
          <w:marRight w:val="0"/>
          <w:marTop w:val="134"/>
          <w:marBottom w:val="0"/>
          <w:divBdr>
            <w:top w:val="none" w:sz="0" w:space="0" w:color="auto"/>
            <w:left w:val="none" w:sz="0" w:space="0" w:color="auto"/>
            <w:bottom w:val="none" w:sz="0" w:space="0" w:color="auto"/>
            <w:right w:val="none" w:sz="0" w:space="0" w:color="auto"/>
          </w:divBdr>
        </w:div>
        <w:div w:id="2009819968">
          <w:marLeft w:val="547"/>
          <w:marRight w:val="0"/>
          <w:marTop w:val="134"/>
          <w:marBottom w:val="0"/>
          <w:divBdr>
            <w:top w:val="none" w:sz="0" w:space="0" w:color="auto"/>
            <w:left w:val="none" w:sz="0" w:space="0" w:color="auto"/>
            <w:bottom w:val="none" w:sz="0" w:space="0" w:color="auto"/>
            <w:right w:val="none" w:sz="0" w:space="0" w:color="auto"/>
          </w:divBdr>
        </w:div>
        <w:div w:id="1164782207">
          <w:marLeft w:val="547"/>
          <w:marRight w:val="0"/>
          <w:marTop w:val="134"/>
          <w:marBottom w:val="0"/>
          <w:divBdr>
            <w:top w:val="none" w:sz="0" w:space="0" w:color="auto"/>
            <w:left w:val="none" w:sz="0" w:space="0" w:color="auto"/>
            <w:bottom w:val="none" w:sz="0" w:space="0" w:color="auto"/>
            <w:right w:val="none" w:sz="0" w:space="0" w:color="auto"/>
          </w:divBdr>
        </w:div>
        <w:div w:id="1826243852">
          <w:marLeft w:val="547"/>
          <w:marRight w:val="0"/>
          <w:marTop w:val="134"/>
          <w:marBottom w:val="0"/>
          <w:divBdr>
            <w:top w:val="none" w:sz="0" w:space="0" w:color="auto"/>
            <w:left w:val="none" w:sz="0" w:space="0" w:color="auto"/>
            <w:bottom w:val="none" w:sz="0" w:space="0" w:color="auto"/>
            <w:right w:val="none" w:sz="0" w:space="0" w:color="auto"/>
          </w:divBdr>
        </w:div>
      </w:divsChild>
    </w:div>
    <w:div w:id="145362649">
      <w:bodyDiv w:val="1"/>
      <w:marLeft w:val="0"/>
      <w:marRight w:val="0"/>
      <w:marTop w:val="0"/>
      <w:marBottom w:val="0"/>
      <w:divBdr>
        <w:top w:val="none" w:sz="0" w:space="0" w:color="auto"/>
        <w:left w:val="none" w:sz="0" w:space="0" w:color="auto"/>
        <w:bottom w:val="none" w:sz="0" w:space="0" w:color="auto"/>
        <w:right w:val="none" w:sz="0" w:space="0" w:color="auto"/>
      </w:divBdr>
      <w:divsChild>
        <w:div w:id="1510101945">
          <w:marLeft w:val="547"/>
          <w:marRight w:val="0"/>
          <w:marTop w:val="134"/>
          <w:marBottom w:val="0"/>
          <w:divBdr>
            <w:top w:val="none" w:sz="0" w:space="0" w:color="auto"/>
            <w:left w:val="none" w:sz="0" w:space="0" w:color="auto"/>
            <w:bottom w:val="none" w:sz="0" w:space="0" w:color="auto"/>
            <w:right w:val="none" w:sz="0" w:space="0" w:color="auto"/>
          </w:divBdr>
        </w:div>
      </w:divsChild>
    </w:div>
    <w:div w:id="365179968">
      <w:bodyDiv w:val="1"/>
      <w:marLeft w:val="0"/>
      <w:marRight w:val="0"/>
      <w:marTop w:val="0"/>
      <w:marBottom w:val="0"/>
      <w:divBdr>
        <w:top w:val="none" w:sz="0" w:space="0" w:color="auto"/>
        <w:left w:val="none" w:sz="0" w:space="0" w:color="auto"/>
        <w:bottom w:val="none" w:sz="0" w:space="0" w:color="auto"/>
        <w:right w:val="none" w:sz="0" w:space="0" w:color="auto"/>
      </w:divBdr>
      <w:divsChild>
        <w:div w:id="1861116622">
          <w:marLeft w:val="547"/>
          <w:marRight w:val="0"/>
          <w:marTop w:val="154"/>
          <w:marBottom w:val="0"/>
          <w:divBdr>
            <w:top w:val="none" w:sz="0" w:space="0" w:color="auto"/>
            <w:left w:val="none" w:sz="0" w:space="0" w:color="auto"/>
            <w:bottom w:val="none" w:sz="0" w:space="0" w:color="auto"/>
            <w:right w:val="none" w:sz="0" w:space="0" w:color="auto"/>
          </w:divBdr>
        </w:div>
        <w:div w:id="1892958395">
          <w:marLeft w:val="1166"/>
          <w:marRight w:val="0"/>
          <w:marTop w:val="144"/>
          <w:marBottom w:val="0"/>
          <w:divBdr>
            <w:top w:val="none" w:sz="0" w:space="0" w:color="auto"/>
            <w:left w:val="none" w:sz="0" w:space="0" w:color="auto"/>
            <w:bottom w:val="none" w:sz="0" w:space="0" w:color="auto"/>
            <w:right w:val="none" w:sz="0" w:space="0" w:color="auto"/>
          </w:divBdr>
        </w:div>
        <w:div w:id="1579747666">
          <w:marLeft w:val="1166"/>
          <w:marRight w:val="0"/>
          <w:marTop w:val="144"/>
          <w:marBottom w:val="0"/>
          <w:divBdr>
            <w:top w:val="none" w:sz="0" w:space="0" w:color="auto"/>
            <w:left w:val="none" w:sz="0" w:space="0" w:color="auto"/>
            <w:bottom w:val="none" w:sz="0" w:space="0" w:color="auto"/>
            <w:right w:val="none" w:sz="0" w:space="0" w:color="auto"/>
          </w:divBdr>
        </w:div>
        <w:div w:id="2136561280">
          <w:marLeft w:val="1166"/>
          <w:marRight w:val="0"/>
          <w:marTop w:val="144"/>
          <w:marBottom w:val="0"/>
          <w:divBdr>
            <w:top w:val="none" w:sz="0" w:space="0" w:color="auto"/>
            <w:left w:val="none" w:sz="0" w:space="0" w:color="auto"/>
            <w:bottom w:val="none" w:sz="0" w:space="0" w:color="auto"/>
            <w:right w:val="none" w:sz="0" w:space="0" w:color="auto"/>
          </w:divBdr>
        </w:div>
      </w:divsChild>
    </w:div>
    <w:div w:id="953437686">
      <w:bodyDiv w:val="1"/>
      <w:marLeft w:val="0"/>
      <w:marRight w:val="0"/>
      <w:marTop w:val="0"/>
      <w:marBottom w:val="0"/>
      <w:divBdr>
        <w:top w:val="none" w:sz="0" w:space="0" w:color="auto"/>
        <w:left w:val="none" w:sz="0" w:space="0" w:color="auto"/>
        <w:bottom w:val="none" w:sz="0" w:space="0" w:color="auto"/>
        <w:right w:val="none" w:sz="0" w:space="0" w:color="auto"/>
      </w:divBdr>
      <w:divsChild>
        <w:div w:id="1778869462">
          <w:marLeft w:val="547"/>
          <w:marRight w:val="0"/>
          <w:marTop w:val="134"/>
          <w:marBottom w:val="0"/>
          <w:divBdr>
            <w:top w:val="none" w:sz="0" w:space="0" w:color="auto"/>
            <w:left w:val="none" w:sz="0" w:space="0" w:color="auto"/>
            <w:bottom w:val="none" w:sz="0" w:space="0" w:color="auto"/>
            <w:right w:val="none" w:sz="0" w:space="0" w:color="auto"/>
          </w:divBdr>
        </w:div>
        <w:div w:id="1875196013">
          <w:marLeft w:val="547"/>
          <w:marRight w:val="0"/>
          <w:marTop w:val="134"/>
          <w:marBottom w:val="0"/>
          <w:divBdr>
            <w:top w:val="none" w:sz="0" w:space="0" w:color="auto"/>
            <w:left w:val="none" w:sz="0" w:space="0" w:color="auto"/>
            <w:bottom w:val="none" w:sz="0" w:space="0" w:color="auto"/>
            <w:right w:val="none" w:sz="0" w:space="0" w:color="auto"/>
          </w:divBdr>
        </w:div>
        <w:div w:id="544146768">
          <w:marLeft w:val="547"/>
          <w:marRight w:val="0"/>
          <w:marTop w:val="134"/>
          <w:marBottom w:val="0"/>
          <w:divBdr>
            <w:top w:val="none" w:sz="0" w:space="0" w:color="auto"/>
            <w:left w:val="none" w:sz="0" w:space="0" w:color="auto"/>
            <w:bottom w:val="none" w:sz="0" w:space="0" w:color="auto"/>
            <w:right w:val="none" w:sz="0" w:space="0" w:color="auto"/>
          </w:divBdr>
        </w:div>
        <w:div w:id="2038431755">
          <w:marLeft w:val="547"/>
          <w:marRight w:val="0"/>
          <w:marTop w:val="134"/>
          <w:marBottom w:val="0"/>
          <w:divBdr>
            <w:top w:val="none" w:sz="0" w:space="0" w:color="auto"/>
            <w:left w:val="none" w:sz="0" w:space="0" w:color="auto"/>
            <w:bottom w:val="none" w:sz="0" w:space="0" w:color="auto"/>
            <w:right w:val="none" w:sz="0" w:space="0" w:color="auto"/>
          </w:divBdr>
        </w:div>
      </w:divsChild>
    </w:div>
    <w:div w:id="1101341149">
      <w:bodyDiv w:val="1"/>
      <w:marLeft w:val="0"/>
      <w:marRight w:val="0"/>
      <w:marTop w:val="0"/>
      <w:marBottom w:val="0"/>
      <w:divBdr>
        <w:top w:val="none" w:sz="0" w:space="0" w:color="auto"/>
        <w:left w:val="none" w:sz="0" w:space="0" w:color="auto"/>
        <w:bottom w:val="none" w:sz="0" w:space="0" w:color="auto"/>
        <w:right w:val="none" w:sz="0" w:space="0" w:color="auto"/>
      </w:divBdr>
      <w:divsChild>
        <w:div w:id="797601762">
          <w:marLeft w:val="547"/>
          <w:marRight w:val="0"/>
          <w:marTop w:val="154"/>
          <w:marBottom w:val="0"/>
          <w:divBdr>
            <w:top w:val="none" w:sz="0" w:space="0" w:color="auto"/>
            <w:left w:val="none" w:sz="0" w:space="0" w:color="auto"/>
            <w:bottom w:val="none" w:sz="0" w:space="0" w:color="auto"/>
            <w:right w:val="none" w:sz="0" w:space="0" w:color="auto"/>
          </w:divBdr>
        </w:div>
        <w:div w:id="506948955">
          <w:marLeft w:val="547"/>
          <w:marRight w:val="0"/>
          <w:marTop w:val="154"/>
          <w:marBottom w:val="0"/>
          <w:divBdr>
            <w:top w:val="none" w:sz="0" w:space="0" w:color="auto"/>
            <w:left w:val="none" w:sz="0" w:space="0" w:color="auto"/>
            <w:bottom w:val="none" w:sz="0" w:space="0" w:color="auto"/>
            <w:right w:val="none" w:sz="0" w:space="0" w:color="auto"/>
          </w:divBdr>
        </w:div>
        <w:div w:id="655692996">
          <w:marLeft w:val="547"/>
          <w:marRight w:val="0"/>
          <w:marTop w:val="154"/>
          <w:marBottom w:val="0"/>
          <w:divBdr>
            <w:top w:val="none" w:sz="0" w:space="0" w:color="auto"/>
            <w:left w:val="none" w:sz="0" w:space="0" w:color="auto"/>
            <w:bottom w:val="none" w:sz="0" w:space="0" w:color="auto"/>
            <w:right w:val="none" w:sz="0" w:space="0" w:color="auto"/>
          </w:divBdr>
        </w:div>
        <w:div w:id="907954720">
          <w:marLeft w:val="547"/>
          <w:marRight w:val="0"/>
          <w:marTop w:val="154"/>
          <w:marBottom w:val="0"/>
          <w:divBdr>
            <w:top w:val="none" w:sz="0" w:space="0" w:color="auto"/>
            <w:left w:val="none" w:sz="0" w:space="0" w:color="auto"/>
            <w:bottom w:val="none" w:sz="0" w:space="0" w:color="auto"/>
            <w:right w:val="none" w:sz="0" w:space="0" w:color="auto"/>
          </w:divBdr>
        </w:div>
      </w:divsChild>
    </w:div>
    <w:div w:id="1119370866">
      <w:bodyDiv w:val="1"/>
      <w:marLeft w:val="0"/>
      <w:marRight w:val="0"/>
      <w:marTop w:val="0"/>
      <w:marBottom w:val="0"/>
      <w:divBdr>
        <w:top w:val="none" w:sz="0" w:space="0" w:color="auto"/>
        <w:left w:val="none" w:sz="0" w:space="0" w:color="auto"/>
        <w:bottom w:val="none" w:sz="0" w:space="0" w:color="auto"/>
        <w:right w:val="none" w:sz="0" w:space="0" w:color="auto"/>
      </w:divBdr>
      <w:divsChild>
        <w:div w:id="647979314">
          <w:marLeft w:val="547"/>
          <w:marRight w:val="0"/>
          <w:marTop w:val="154"/>
          <w:marBottom w:val="0"/>
          <w:divBdr>
            <w:top w:val="none" w:sz="0" w:space="0" w:color="auto"/>
            <w:left w:val="none" w:sz="0" w:space="0" w:color="auto"/>
            <w:bottom w:val="none" w:sz="0" w:space="0" w:color="auto"/>
            <w:right w:val="none" w:sz="0" w:space="0" w:color="auto"/>
          </w:divBdr>
        </w:div>
        <w:div w:id="66611151">
          <w:marLeft w:val="547"/>
          <w:marRight w:val="0"/>
          <w:marTop w:val="154"/>
          <w:marBottom w:val="0"/>
          <w:divBdr>
            <w:top w:val="none" w:sz="0" w:space="0" w:color="auto"/>
            <w:left w:val="none" w:sz="0" w:space="0" w:color="auto"/>
            <w:bottom w:val="none" w:sz="0" w:space="0" w:color="auto"/>
            <w:right w:val="none" w:sz="0" w:space="0" w:color="auto"/>
          </w:divBdr>
        </w:div>
        <w:div w:id="703601854">
          <w:marLeft w:val="547"/>
          <w:marRight w:val="0"/>
          <w:marTop w:val="154"/>
          <w:marBottom w:val="0"/>
          <w:divBdr>
            <w:top w:val="none" w:sz="0" w:space="0" w:color="auto"/>
            <w:left w:val="none" w:sz="0" w:space="0" w:color="auto"/>
            <w:bottom w:val="none" w:sz="0" w:space="0" w:color="auto"/>
            <w:right w:val="none" w:sz="0" w:space="0" w:color="auto"/>
          </w:divBdr>
        </w:div>
      </w:divsChild>
    </w:div>
    <w:div w:id="1203178725">
      <w:bodyDiv w:val="1"/>
      <w:marLeft w:val="0"/>
      <w:marRight w:val="0"/>
      <w:marTop w:val="0"/>
      <w:marBottom w:val="0"/>
      <w:divBdr>
        <w:top w:val="none" w:sz="0" w:space="0" w:color="auto"/>
        <w:left w:val="none" w:sz="0" w:space="0" w:color="auto"/>
        <w:bottom w:val="none" w:sz="0" w:space="0" w:color="auto"/>
        <w:right w:val="none" w:sz="0" w:space="0" w:color="auto"/>
      </w:divBdr>
    </w:div>
    <w:div w:id="1204640292">
      <w:bodyDiv w:val="1"/>
      <w:marLeft w:val="0"/>
      <w:marRight w:val="0"/>
      <w:marTop w:val="0"/>
      <w:marBottom w:val="0"/>
      <w:divBdr>
        <w:top w:val="none" w:sz="0" w:space="0" w:color="auto"/>
        <w:left w:val="none" w:sz="0" w:space="0" w:color="auto"/>
        <w:bottom w:val="none" w:sz="0" w:space="0" w:color="auto"/>
        <w:right w:val="none" w:sz="0" w:space="0" w:color="auto"/>
      </w:divBdr>
      <w:divsChild>
        <w:div w:id="1057313846">
          <w:marLeft w:val="0"/>
          <w:marRight w:val="0"/>
          <w:marTop w:val="0"/>
          <w:marBottom w:val="0"/>
          <w:divBdr>
            <w:top w:val="none" w:sz="0" w:space="0" w:color="auto"/>
            <w:left w:val="none" w:sz="0" w:space="0" w:color="auto"/>
            <w:bottom w:val="none" w:sz="0" w:space="0" w:color="auto"/>
            <w:right w:val="none" w:sz="0" w:space="0" w:color="auto"/>
          </w:divBdr>
        </w:div>
        <w:div w:id="584799273">
          <w:marLeft w:val="0"/>
          <w:marRight w:val="0"/>
          <w:marTop w:val="0"/>
          <w:marBottom w:val="0"/>
          <w:divBdr>
            <w:top w:val="none" w:sz="0" w:space="0" w:color="auto"/>
            <w:left w:val="none" w:sz="0" w:space="0" w:color="auto"/>
            <w:bottom w:val="none" w:sz="0" w:space="0" w:color="auto"/>
            <w:right w:val="none" w:sz="0" w:space="0" w:color="auto"/>
          </w:divBdr>
        </w:div>
        <w:div w:id="1162505255">
          <w:marLeft w:val="0"/>
          <w:marRight w:val="0"/>
          <w:marTop w:val="0"/>
          <w:marBottom w:val="0"/>
          <w:divBdr>
            <w:top w:val="none" w:sz="0" w:space="0" w:color="auto"/>
            <w:left w:val="none" w:sz="0" w:space="0" w:color="auto"/>
            <w:bottom w:val="none" w:sz="0" w:space="0" w:color="auto"/>
            <w:right w:val="none" w:sz="0" w:space="0" w:color="auto"/>
          </w:divBdr>
        </w:div>
      </w:divsChild>
    </w:div>
    <w:div w:id="1543322261">
      <w:bodyDiv w:val="1"/>
      <w:marLeft w:val="0"/>
      <w:marRight w:val="0"/>
      <w:marTop w:val="0"/>
      <w:marBottom w:val="0"/>
      <w:divBdr>
        <w:top w:val="none" w:sz="0" w:space="0" w:color="auto"/>
        <w:left w:val="none" w:sz="0" w:space="0" w:color="auto"/>
        <w:bottom w:val="none" w:sz="0" w:space="0" w:color="auto"/>
        <w:right w:val="none" w:sz="0" w:space="0" w:color="auto"/>
      </w:divBdr>
      <w:divsChild>
        <w:div w:id="1994554827">
          <w:marLeft w:val="547"/>
          <w:marRight w:val="0"/>
          <w:marTop w:val="134"/>
          <w:marBottom w:val="0"/>
          <w:divBdr>
            <w:top w:val="none" w:sz="0" w:space="0" w:color="auto"/>
            <w:left w:val="none" w:sz="0" w:space="0" w:color="auto"/>
            <w:bottom w:val="none" w:sz="0" w:space="0" w:color="auto"/>
            <w:right w:val="none" w:sz="0" w:space="0" w:color="auto"/>
          </w:divBdr>
        </w:div>
        <w:div w:id="910850114">
          <w:marLeft w:val="547"/>
          <w:marRight w:val="0"/>
          <w:marTop w:val="134"/>
          <w:marBottom w:val="0"/>
          <w:divBdr>
            <w:top w:val="none" w:sz="0" w:space="0" w:color="auto"/>
            <w:left w:val="none" w:sz="0" w:space="0" w:color="auto"/>
            <w:bottom w:val="none" w:sz="0" w:space="0" w:color="auto"/>
            <w:right w:val="none" w:sz="0" w:space="0" w:color="auto"/>
          </w:divBdr>
        </w:div>
        <w:div w:id="609969548">
          <w:marLeft w:val="547"/>
          <w:marRight w:val="0"/>
          <w:marTop w:val="134"/>
          <w:marBottom w:val="0"/>
          <w:divBdr>
            <w:top w:val="none" w:sz="0" w:space="0" w:color="auto"/>
            <w:left w:val="none" w:sz="0" w:space="0" w:color="auto"/>
            <w:bottom w:val="none" w:sz="0" w:space="0" w:color="auto"/>
            <w:right w:val="none" w:sz="0" w:space="0" w:color="auto"/>
          </w:divBdr>
        </w:div>
        <w:div w:id="530843964">
          <w:marLeft w:val="547"/>
          <w:marRight w:val="0"/>
          <w:marTop w:val="134"/>
          <w:marBottom w:val="0"/>
          <w:divBdr>
            <w:top w:val="none" w:sz="0" w:space="0" w:color="auto"/>
            <w:left w:val="none" w:sz="0" w:space="0" w:color="auto"/>
            <w:bottom w:val="none" w:sz="0" w:space="0" w:color="auto"/>
            <w:right w:val="none" w:sz="0" w:space="0" w:color="auto"/>
          </w:divBdr>
        </w:div>
      </w:divsChild>
    </w:div>
    <w:div w:id="1819882108">
      <w:bodyDiv w:val="1"/>
      <w:marLeft w:val="0"/>
      <w:marRight w:val="0"/>
      <w:marTop w:val="0"/>
      <w:marBottom w:val="0"/>
      <w:divBdr>
        <w:top w:val="none" w:sz="0" w:space="0" w:color="auto"/>
        <w:left w:val="none" w:sz="0" w:space="0" w:color="auto"/>
        <w:bottom w:val="none" w:sz="0" w:space="0" w:color="auto"/>
        <w:right w:val="none" w:sz="0" w:space="0" w:color="auto"/>
      </w:divBdr>
      <w:divsChild>
        <w:div w:id="41446827">
          <w:marLeft w:val="0"/>
          <w:marRight w:val="0"/>
          <w:marTop w:val="0"/>
          <w:marBottom w:val="0"/>
          <w:divBdr>
            <w:top w:val="none" w:sz="0" w:space="0" w:color="auto"/>
            <w:left w:val="none" w:sz="0" w:space="0" w:color="auto"/>
            <w:bottom w:val="none" w:sz="0" w:space="0" w:color="auto"/>
            <w:right w:val="none" w:sz="0" w:space="0" w:color="auto"/>
          </w:divBdr>
        </w:div>
        <w:div w:id="1660765715">
          <w:marLeft w:val="0"/>
          <w:marRight w:val="0"/>
          <w:marTop w:val="0"/>
          <w:marBottom w:val="0"/>
          <w:divBdr>
            <w:top w:val="none" w:sz="0" w:space="0" w:color="auto"/>
            <w:left w:val="none" w:sz="0" w:space="0" w:color="auto"/>
            <w:bottom w:val="none" w:sz="0" w:space="0" w:color="auto"/>
            <w:right w:val="none" w:sz="0" w:space="0" w:color="auto"/>
          </w:divBdr>
        </w:div>
      </w:divsChild>
    </w:div>
    <w:div w:id="2071271015">
      <w:bodyDiv w:val="1"/>
      <w:marLeft w:val="0"/>
      <w:marRight w:val="0"/>
      <w:marTop w:val="0"/>
      <w:marBottom w:val="0"/>
      <w:divBdr>
        <w:top w:val="none" w:sz="0" w:space="0" w:color="auto"/>
        <w:left w:val="none" w:sz="0" w:space="0" w:color="auto"/>
        <w:bottom w:val="none" w:sz="0" w:space="0" w:color="auto"/>
        <w:right w:val="none" w:sz="0" w:space="0" w:color="auto"/>
      </w:divBdr>
      <w:divsChild>
        <w:div w:id="518200488">
          <w:marLeft w:val="547"/>
          <w:marRight w:val="0"/>
          <w:marTop w:val="134"/>
          <w:marBottom w:val="0"/>
          <w:divBdr>
            <w:top w:val="none" w:sz="0" w:space="0" w:color="auto"/>
            <w:left w:val="none" w:sz="0" w:space="0" w:color="auto"/>
            <w:bottom w:val="none" w:sz="0" w:space="0" w:color="auto"/>
            <w:right w:val="none" w:sz="0" w:space="0" w:color="auto"/>
          </w:divBdr>
        </w:div>
        <w:div w:id="1492213911">
          <w:marLeft w:val="547"/>
          <w:marRight w:val="0"/>
          <w:marTop w:val="134"/>
          <w:marBottom w:val="0"/>
          <w:divBdr>
            <w:top w:val="none" w:sz="0" w:space="0" w:color="auto"/>
            <w:left w:val="none" w:sz="0" w:space="0" w:color="auto"/>
            <w:bottom w:val="none" w:sz="0" w:space="0" w:color="auto"/>
            <w:right w:val="none" w:sz="0" w:space="0" w:color="auto"/>
          </w:divBdr>
        </w:div>
        <w:div w:id="1904215517">
          <w:marLeft w:val="547"/>
          <w:marRight w:val="0"/>
          <w:marTop w:val="134"/>
          <w:marBottom w:val="0"/>
          <w:divBdr>
            <w:top w:val="none" w:sz="0" w:space="0" w:color="auto"/>
            <w:left w:val="none" w:sz="0" w:space="0" w:color="auto"/>
            <w:bottom w:val="none" w:sz="0" w:space="0" w:color="auto"/>
            <w:right w:val="none" w:sz="0" w:space="0" w:color="auto"/>
          </w:divBdr>
        </w:div>
        <w:div w:id="1979874402">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Contractors" TargetMode="External"/><Relationship Id="rId18" Type="http://schemas.openxmlformats.org/officeDocument/2006/relationships/hyperlink" Target="https://www.designingbuildings.co.uk/wiki/Main_contract" TargetMode="External"/><Relationship Id="rId26" Type="http://schemas.openxmlformats.org/officeDocument/2006/relationships/hyperlink" Target="https://www.designingbuildings.co.uk/wiki/Clients" TargetMode="External"/><Relationship Id="rId39" Type="http://schemas.openxmlformats.org/officeDocument/2006/relationships/hyperlink" Target="https://www.designingbuildings.co.uk/wiki/Form_of_tender" TargetMode="External"/><Relationship Id="rId21" Type="http://schemas.openxmlformats.org/officeDocument/2006/relationships/hyperlink" Target="https://www.designingbuildings.co.uk/wiki/Main_contractor" TargetMode="External"/><Relationship Id="rId34" Type="http://schemas.openxmlformats.org/officeDocument/2006/relationships/hyperlink" Target="https://www.designingbuildings.co.uk/wiki/Packages" TargetMode="External"/><Relationship Id="rId42" Type="http://schemas.openxmlformats.org/officeDocument/2006/relationships/hyperlink" Target="https://www.designingbuildings.co.uk/wiki/Construction_contracts" TargetMode="External"/><Relationship Id="rId47" Type="http://schemas.openxmlformats.org/officeDocument/2006/relationships/hyperlink" Target="https://www.designingbuildings.co.uk/wiki/BIM_protocol" TargetMode="External"/><Relationship Id="rId50" Type="http://schemas.openxmlformats.org/officeDocument/2006/relationships/hyperlink" Target="https://www.designingbuildings.co.uk/wiki/Contract_sum_analysis" TargetMode="External"/><Relationship Id="rId55" Type="http://schemas.openxmlformats.org/officeDocument/2006/relationships/hyperlink" Target="https://www.designingbuildings.co.uk/wiki/Building_information_model"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designingbuildings.co.uk/wiki/Tender_documents" TargetMode="External"/><Relationship Id="rId20" Type="http://schemas.openxmlformats.org/officeDocument/2006/relationships/hyperlink" Target="https://www.designingbuildings.co.uk/wiki/Specifications" TargetMode="External"/><Relationship Id="rId29" Type="http://schemas.openxmlformats.org/officeDocument/2006/relationships/hyperlink" Target="https://www.designingbuildings.co.uk/wiki/Interface" TargetMode="External"/><Relationship Id="rId41" Type="http://schemas.openxmlformats.org/officeDocument/2006/relationships/hyperlink" Target="https://www.designingbuildings.co.uk/wiki/Site_waste_management_plans" TargetMode="External"/><Relationship Id="rId54" Type="http://schemas.openxmlformats.org/officeDocument/2006/relationships/hyperlink" Target="https://www.designingbuildings.co.uk/wiki/Design_drawings"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Main_construction_contract" TargetMode="External"/><Relationship Id="rId24" Type="http://schemas.openxmlformats.org/officeDocument/2006/relationships/hyperlink" Target="https://www.designingbuildings.co.uk/wiki/Contractors" TargetMode="External"/><Relationship Id="rId32" Type="http://schemas.openxmlformats.org/officeDocument/2006/relationships/hyperlink" Target="https://www.designingbuildings.co.uk/wiki/Assembled" TargetMode="External"/><Relationship Id="rId37" Type="http://schemas.openxmlformats.org/officeDocument/2006/relationships/hyperlink" Target="https://www.designingbuildings.co.uk/wiki/Tender_documents" TargetMode="External"/><Relationship Id="rId40" Type="http://schemas.openxmlformats.org/officeDocument/2006/relationships/hyperlink" Target="https://www.designingbuildings.co.uk/wiki/Pre-construction_information" TargetMode="External"/><Relationship Id="rId45" Type="http://schemas.openxmlformats.org/officeDocument/2006/relationships/hyperlink" Target="https://www.designingbuildings.co.uk/wiki/Building_Information_Modelling" TargetMode="External"/><Relationship Id="rId53" Type="http://schemas.openxmlformats.org/officeDocument/2006/relationships/hyperlink" Target="https://www.designingbuildings.co.uk/wiki/Employer%27s_information_requirements_for_BIM" TargetMode="External"/><Relationship Id="rId58" Type="http://schemas.openxmlformats.org/officeDocument/2006/relationships/hyperlink" Target="https://www.designingbuildings.co.uk/wiki/Tender_documentation" TargetMode="External"/><Relationship Id="rId5" Type="http://schemas.openxmlformats.org/officeDocument/2006/relationships/footnotes" Target="footnotes.xml"/><Relationship Id="rId15" Type="http://schemas.openxmlformats.org/officeDocument/2006/relationships/hyperlink" Target="https://www.designingbuildings.co.uk/wiki/Enabling_works" TargetMode="External"/><Relationship Id="rId23" Type="http://schemas.openxmlformats.org/officeDocument/2006/relationships/hyperlink" Target="https://www.designingbuildings.co.uk/wiki/Tenders" TargetMode="External"/><Relationship Id="rId28" Type="http://schemas.openxmlformats.org/officeDocument/2006/relationships/hyperlink" Target="https://www.designingbuildings.co.uk/wiki/Packages" TargetMode="External"/><Relationship Id="rId36" Type="http://schemas.openxmlformats.org/officeDocument/2006/relationships/hyperlink" Target="https://www.designingbuildings.co.uk/wiki/Tenders" TargetMode="External"/><Relationship Id="rId49" Type="http://schemas.openxmlformats.org/officeDocument/2006/relationships/hyperlink" Target="https://www.designingbuildings.co.uk/wiki/Tender_pricing_document" TargetMode="External"/><Relationship Id="rId57" Type="http://schemas.openxmlformats.org/officeDocument/2006/relationships/hyperlink" Target="https://www.designingbuildings.co.uk/wiki/Tender_return_slip" TargetMode="External"/><Relationship Id="rId61" Type="http://schemas.openxmlformats.org/officeDocument/2006/relationships/footer" Target="footer1.xml"/><Relationship Id="rId10" Type="http://schemas.openxmlformats.org/officeDocument/2006/relationships/hyperlink" Target="https://www.designingbuildings.co.uk/wiki/Equipment_supply" TargetMode="External"/><Relationship Id="rId19" Type="http://schemas.openxmlformats.org/officeDocument/2006/relationships/hyperlink" Target="https://www.designingbuildings.co.uk/wiki/Design_drawings" TargetMode="External"/><Relationship Id="rId31" Type="http://schemas.openxmlformats.org/officeDocument/2006/relationships/hyperlink" Target="https://www.designingbuildings.co.uk/wiki/Pre-tender_estimate" TargetMode="External"/><Relationship Id="rId44" Type="http://schemas.openxmlformats.org/officeDocument/2006/relationships/hyperlink" Target="https://www.designingbuildings.co.uk/wiki/Model_enabling_amendment" TargetMode="External"/><Relationship Id="rId52" Type="http://schemas.openxmlformats.org/officeDocument/2006/relationships/hyperlink" Target="https://www.designingbuildings.co.uk/wiki/Project"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esigningbuildings.co.uk/wiki/Contract" TargetMode="External"/><Relationship Id="rId14" Type="http://schemas.openxmlformats.org/officeDocument/2006/relationships/hyperlink" Target="https://www.designingbuildings.co.uk/wiki/Demolition" TargetMode="External"/><Relationship Id="rId22" Type="http://schemas.openxmlformats.org/officeDocument/2006/relationships/hyperlink" Target="https://www.designingbuildings.co.uk/wiki/Sub-contractors" TargetMode="External"/><Relationship Id="rId27" Type="http://schemas.openxmlformats.org/officeDocument/2006/relationships/hyperlink" Target="https://www.designingbuildings.co.uk/wiki/Tenderer" TargetMode="External"/><Relationship Id="rId30" Type="http://schemas.openxmlformats.org/officeDocument/2006/relationships/hyperlink" Target="https://www.designingbuildings.co.uk/wiki/Cost_plans" TargetMode="External"/><Relationship Id="rId35" Type="http://schemas.openxmlformats.org/officeDocument/2006/relationships/hyperlink" Target="https://www.designingbuildings.co.uk/wiki/Appraisal" TargetMode="External"/><Relationship Id="rId43" Type="http://schemas.openxmlformats.org/officeDocument/2006/relationships/hyperlink" Target="https://www.designingbuildings.co.uk/wiki/Contract_conditions" TargetMode="External"/><Relationship Id="rId48" Type="http://schemas.openxmlformats.org/officeDocument/2006/relationships/hyperlink" Target="https://www.designingbuildings.co.uk/wiki/Contractual_documents" TargetMode="External"/><Relationship Id="rId56" Type="http://schemas.openxmlformats.org/officeDocument/2006/relationships/hyperlink" Target="https://www.designingbuildings.co.uk/wiki/Specifications" TargetMode="External"/><Relationship Id="rId8" Type="http://schemas.openxmlformats.org/officeDocument/2006/relationships/hyperlink" Target="https://www.designingbuildings.co.uk/wiki/Tender_documents" TargetMode="External"/><Relationship Id="rId51" Type="http://schemas.openxmlformats.org/officeDocument/2006/relationships/hyperlink" Target="https://www.designingbuildings.co.uk/wiki/Design_and_build" TargetMode="External"/><Relationship Id="rId3" Type="http://schemas.openxmlformats.org/officeDocument/2006/relationships/settings" Target="settings.xml"/><Relationship Id="rId12" Type="http://schemas.openxmlformats.org/officeDocument/2006/relationships/hyperlink" Target="https://www.designingbuildings.co.uk/wiki/Design" TargetMode="External"/><Relationship Id="rId17" Type="http://schemas.openxmlformats.org/officeDocument/2006/relationships/hyperlink" Target="https://www.designingbuildings.co.uk/wiki/Packages" TargetMode="External"/><Relationship Id="rId25" Type="http://schemas.openxmlformats.org/officeDocument/2006/relationships/hyperlink" Target="https://www.designingbuildings.co.uk/wiki/Price" TargetMode="External"/><Relationship Id="rId33" Type="http://schemas.openxmlformats.org/officeDocument/2006/relationships/hyperlink" Target="https://www.designingbuildings.co.uk/wiki/Packages" TargetMode="External"/><Relationship Id="rId38" Type="http://schemas.openxmlformats.org/officeDocument/2006/relationships/hyperlink" Target="https://www.designingbuildings.co.uk/wiki/Invitation_to_tender" TargetMode="External"/><Relationship Id="rId46" Type="http://schemas.openxmlformats.org/officeDocument/2006/relationships/hyperlink" Target="https://www.designingbuildings.co.uk/wiki/Bim" TargetMode="External"/><Relationship Id="rId59" Type="http://schemas.openxmlformats.org/officeDocument/2006/relationships/hyperlink" Target="https://www.designingbuildings.co.uk/wiki/Rec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490</TotalTime>
  <Pages>3</Pages>
  <Words>1577</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Sam Richards</cp:lastModifiedBy>
  <cp:revision>4</cp:revision>
  <dcterms:created xsi:type="dcterms:W3CDTF">2022-04-27T15:58:00Z</dcterms:created>
  <dcterms:modified xsi:type="dcterms:W3CDTF">2022-04-29T15:01:00Z</dcterms:modified>
</cp:coreProperties>
</file>