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4DD364" w14:textId="77777777" w:rsidR="00563EE9" w:rsidRDefault="00563EE9" w:rsidP="00A90DAC">
      <w:pPr>
        <w:spacing w:line="480" w:lineRule="auto"/>
      </w:pPr>
    </w:p>
    <w:sdt>
      <w:sdtPr>
        <w:id w:val="1711527007"/>
        <w:docPartObj>
          <w:docPartGallery w:val="Cover Pages"/>
          <w:docPartUnique/>
        </w:docPartObj>
      </w:sdtPr>
      <w:sdtEndPr>
        <w:rPr>
          <w:rFonts w:ascii="Arial" w:hAnsi="Arial" w:cs="Arial"/>
          <w:sz w:val="24"/>
          <w:szCs w:val="24"/>
        </w:rPr>
      </w:sdtEndPr>
      <w:sdtContent>
        <w:p w14:paraId="48746FDE" w14:textId="15ED6BD0" w:rsidR="00E342F7" w:rsidRDefault="00E342F7" w:rsidP="00A90DAC">
          <w:pPr>
            <w:spacing w:line="480" w:lineRule="auto"/>
          </w:pPr>
          <w:r>
            <w:rPr>
              <w:noProof/>
            </w:rPr>
            <mc:AlternateContent>
              <mc:Choice Requires="wpg">
                <w:drawing>
                  <wp:anchor distT="0" distB="0" distL="114300" distR="114300" simplePos="0" relativeHeight="251659264" behindDoc="1" locked="0" layoutInCell="1" allowOverlap="1" wp14:anchorId="35F48246" wp14:editId="00367D1E">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14660E6" w14:textId="6CB30CDA" w:rsidR="00E342F7" w:rsidRDefault="00142C69">
                                      <w:pPr>
                                        <w:pStyle w:val="NoSpacing"/>
                                        <w:spacing w:before="120"/>
                                        <w:jc w:val="center"/>
                                        <w:rPr>
                                          <w:color w:val="FFFFFF" w:themeColor="background1"/>
                                        </w:rPr>
                                      </w:pPr>
                                      <w:r>
                                        <w:rPr>
                                          <w:color w:val="FFFFFF" w:themeColor="background1"/>
                                        </w:rPr>
                                        <w:t>Ruth Tickle</w:t>
                                      </w:r>
                                    </w:p>
                                  </w:sdtContent>
                                </w:sdt>
                                <w:p w14:paraId="0400014B" w14:textId="77959932" w:rsidR="00E342F7" w:rsidRDefault="00B24451">
                                  <w:pPr>
                                    <w:pStyle w:val="NoSpacing"/>
                                    <w:spacing w:before="120"/>
                                    <w:jc w:val="center"/>
                                    <w:rPr>
                                      <w:color w:val="FFFFFF" w:themeColor="background1"/>
                                    </w:rPr>
                                  </w:pPr>
                                  <w:r>
                                    <w:rPr>
                                      <w:caps/>
                                      <w:color w:val="FFFFFF" w:themeColor="background1"/>
                                    </w:rPr>
                                    <w:t xml:space="preserve">student </w:t>
                                  </w:r>
                                  <w:r w:rsidR="00F30FBA">
                                    <w:rPr>
                                      <w:caps/>
                                      <w:color w:val="FFFFFF" w:themeColor="background1"/>
                                    </w:rPr>
                                    <w:t>2421528</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863DD" w14:textId="75FC2C9B" w:rsidR="00E342F7" w:rsidRPr="00E342F7" w:rsidRDefault="009430F5">
                                  <w:pPr>
                                    <w:pStyle w:val="NoSpacing"/>
                                    <w:jc w:val="center"/>
                                    <w:rPr>
                                      <w:rFonts w:ascii="Arial" w:eastAsiaTheme="majorEastAsia" w:hAnsi="Arial" w:cs="Arial"/>
                                      <w:caps/>
                                      <w:color w:val="156082" w:themeColor="accent1"/>
                                      <w:sz w:val="72"/>
                                      <w:szCs w:val="72"/>
                                    </w:rPr>
                                  </w:pPr>
                                  <w:sdt>
                                    <w:sdtPr>
                                      <w:rPr>
                                        <w:rFonts w:ascii="Arial" w:eastAsiaTheme="majorEastAsia" w:hAnsi="Arial" w:cs="Arial"/>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E342F7" w:rsidRPr="00E342F7">
                                        <w:rPr>
                                          <w:rFonts w:ascii="Arial" w:eastAsiaTheme="majorEastAsia" w:hAnsi="Arial" w:cs="Arial"/>
                                          <w:caps/>
                                          <w:color w:val="156082" w:themeColor="accent1"/>
                                          <w:sz w:val="72"/>
                                          <w:szCs w:val="72"/>
                                        </w:rPr>
                                        <w:t>the Governance Challenges of 21st c</w:t>
                                      </w:r>
                                    </w:sdtContent>
                                  </w:sdt>
                                  <w:r w:rsidR="00E342F7" w:rsidRPr="00E342F7">
                                    <w:rPr>
                                      <w:rFonts w:ascii="Arial" w:eastAsiaTheme="majorEastAsia" w:hAnsi="Arial" w:cs="Arial"/>
                                      <w:caps/>
                                      <w:color w:val="156082" w:themeColor="accent1"/>
                                      <w:sz w:val="72"/>
                                      <w:szCs w:val="72"/>
                                    </w:rPr>
                                    <w:t>entury policing</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5F48246"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14660E6" w14:textId="6CB30CDA" w:rsidR="00E342F7" w:rsidRDefault="00142C69">
                                <w:pPr>
                                  <w:pStyle w:val="NoSpacing"/>
                                  <w:spacing w:before="120"/>
                                  <w:jc w:val="center"/>
                                  <w:rPr>
                                    <w:color w:val="FFFFFF" w:themeColor="background1"/>
                                  </w:rPr>
                                </w:pPr>
                                <w:r>
                                  <w:rPr>
                                    <w:color w:val="FFFFFF" w:themeColor="background1"/>
                                  </w:rPr>
                                  <w:t>Ruth Tickle</w:t>
                                </w:r>
                              </w:p>
                            </w:sdtContent>
                          </w:sdt>
                          <w:p w14:paraId="0400014B" w14:textId="77959932" w:rsidR="00E342F7" w:rsidRDefault="00B24451">
                            <w:pPr>
                              <w:pStyle w:val="NoSpacing"/>
                              <w:spacing w:before="120"/>
                              <w:jc w:val="center"/>
                              <w:rPr>
                                <w:color w:val="FFFFFF" w:themeColor="background1"/>
                              </w:rPr>
                            </w:pPr>
                            <w:r>
                              <w:rPr>
                                <w:caps/>
                                <w:color w:val="FFFFFF" w:themeColor="background1"/>
                              </w:rPr>
                              <w:t xml:space="preserve">student </w:t>
                            </w:r>
                            <w:r w:rsidR="00F30FBA">
                              <w:rPr>
                                <w:caps/>
                                <w:color w:val="FFFFFF" w:themeColor="background1"/>
                              </w:rPr>
                              <w:t>2421528</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53863DD" w14:textId="75FC2C9B" w:rsidR="00E342F7" w:rsidRPr="00E342F7" w:rsidRDefault="009430F5">
                            <w:pPr>
                              <w:pStyle w:val="NoSpacing"/>
                              <w:jc w:val="center"/>
                              <w:rPr>
                                <w:rFonts w:ascii="Arial" w:eastAsiaTheme="majorEastAsia" w:hAnsi="Arial" w:cs="Arial"/>
                                <w:caps/>
                                <w:color w:val="156082" w:themeColor="accent1"/>
                                <w:sz w:val="72"/>
                                <w:szCs w:val="72"/>
                              </w:rPr>
                            </w:pPr>
                            <w:sdt>
                              <w:sdtPr>
                                <w:rPr>
                                  <w:rFonts w:ascii="Arial" w:eastAsiaTheme="majorEastAsia" w:hAnsi="Arial" w:cs="Arial"/>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E342F7" w:rsidRPr="00E342F7">
                                  <w:rPr>
                                    <w:rFonts w:ascii="Arial" w:eastAsiaTheme="majorEastAsia" w:hAnsi="Arial" w:cs="Arial"/>
                                    <w:caps/>
                                    <w:color w:val="156082" w:themeColor="accent1"/>
                                    <w:sz w:val="72"/>
                                    <w:szCs w:val="72"/>
                                  </w:rPr>
                                  <w:t>the Governance Challenges of 21st c</w:t>
                                </w:r>
                              </w:sdtContent>
                            </w:sdt>
                            <w:r w:rsidR="00E342F7" w:rsidRPr="00E342F7">
                              <w:rPr>
                                <w:rFonts w:ascii="Arial" w:eastAsiaTheme="majorEastAsia" w:hAnsi="Arial" w:cs="Arial"/>
                                <w:caps/>
                                <w:color w:val="156082" w:themeColor="accent1"/>
                                <w:sz w:val="72"/>
                                <w:szCs w:val="72"/>
                              </w:rPr>
                              <w:t>entury policing</w:t>
                            </w:r>
                          </w:p>
                        </w:txbxContent>
                      </v:textbox>
                    </v:shape>
                    <w10:wrap anchorx="page" anchory="page"/>
                  </v:group>
                </w:pict>
              </mc:Fallback>
            </mc:AlternateContent>
          </w:r>
        </w:p>
        <w:p w14:paraId="54C69170" w14:textId="1A2419E2" w:rsidR="00A860AA" w:rsidRDefault="00E342F7" w:rsidP="00A90DAC">
          <w:pPr>
            <w:spacing w:line="480" w:lineRule="auto"/>
            <w:rPr>
              <w:rFonts w:ascii="Arial" w:hAnsi="Arial" w:cs="Arial"/>
              <w:sz w:val="24"/>
              <w:szCs w:val="24"/>
            </w:rPr>
          </w:pPr>
          <w:r>
            <w:rPr>
              <w:rFonts w:ascii="Arial" w:hAnsi="Arial" w:cs="Arial"/>
              <w:sz w:val="24"/>
              <w:szCs w:val="24"/>
            </w:rPr>
            <w:br w:type="page"/>
          </w:r>
        </w:p>
        <w:p w14:paraId="1F3FE0CD" w14:textId="7C1F703D" w:rsidR="00995200" w:rsidRDefault="00FD6FDA" w:rsidP="00662576">
          <w:pPr>
            <w:spacing w:line="480" w:lineRule="auto"/>
            <w:rPr>
              <w:rFonts w:ascii="Arial" w:hAnsi="Arial" w:cs="Arial"/>
              <w:sz w:val="24"/>
              <w:szCs w:val="24"/>
            </w:rPr>
          </w:pPr>
          <w:r>
            <w:rPr>
              <w:rFonts w:ascii="Arial" w:hAnsi="Arial" w:cs="Arial"/>
              <w:sz w:val="24"/>
              <w:szCs w:val="24"/>
            </w:rPr>
            <w:lastRenderedPageBreak/>
            <w:t>“The 21</w:t>
          </w:r>
          <w:r w:rsidRPr="00FD6FDA">
            <w:rPr>
              <w:rFonts w:ascii="Arial" w:hAnsi="Arial" w:cs="Arial"/>
              <w:sz w:val="24"/>
              <w:szCs w:val="24"/>
              <w:vertAlign w:val="superscript"/>
            </w:rPr>
            <w:t>st</w:t>
          </w:r>
          <w:r>
            <w:rPr>
              <w:rFonts w:ascii="Arial" w:hAnsi="Arial" w:cs="Arial"/>
              <w:sz w:val="24"/>
              <w:szCs w:val="24"/>
            </w:rPr>
            <w:t xml:space="preserve"> century poses distinct new twists for the very long-standing challenge of holding police to account and providing democratic governance of a range </w:t>
          </w:r>
          <w:r w:rsidR="00D7015F">
            <w:rPr>
              <w:rFonts w:ascii="Arial" w:hAnsi="Arial" w:cs="Arial"/>
              <w:sz w:val="24"/>
              <w:szCs w:val="24"/>
            </w:rPr>
            <w:t>of law enforcement and regulatory agencies with considerable power over citizens</w:t>
          </w:r>
          <w:r w:rsidR="006E0616">
            <w:rPr>
              <w:rFonts w:ascii="Arial" w:hAnsi="Arial" w:cs="Arial"/>
              <w:sz w:val="24"/>
              <w:szCs w:val="24"/>
            </w:rPr>
            <w:t>”</w:t>
          </w:r>
          <w:r w:rsidR="00D7015F">
            <w:rPr>
              <w:rFonts w:ascii="Arial" w:hAnsi="Arial" w:cs="Arial"/>
              <w:sz w:val="24"/>
              <w:szCs w:val="24"/>
            </w:rPr>
            <w:t>.</w:t>
          </w:r>
          <w:r w:rsidR="006E0616">
            <w:rPr>
              <w:rFonts w:ascii="Arial" w:hAnsi="Arial" w:cs="Arial"/>
              <w:sz w:val="24"/>
              <w:szCs w:val="24"/>
            </w:rPr>
            <w:t xml:space="preserve"> </w:t>
          </w:r>
          <w:sdt>
            <w:sdtPr>
              <w:rPr>
                <w:rFonts w:ascii="Arial" w:hAnsi="Arial" w:cs="Arial"/>
                <w:sz w:val="24"/>
                <w:szCs w:val="24"/>
              </w:rPr>
              <w:id w:val="-639417018"/>
              <w:citation/>
            </w:sdtPr>
            <w:sdtEndPr/>
            <w:sdtContent>
              <w:r w:rsidR="007D1440">
                <w:rPr>
                  <w:rFonts w:ascii="Arial" w:hAnsi="Arial" w:cs="Arial"/>
                  <w:sz w:val="24"/>
                  <w:szCs w:val="24"/>
                </w:rPr>
                <w:fldChar w:fldCharType="begin"/>
              </w:r>
              <w:r w:rsidR="007D1440">
                <w:rPr>
                  <w:rFonts w:ascii="Arial" w:hAnsi="Arial" w:cs="Arial"/>
                  <w:sz w:val="24"/>
                  <w:szCs w:val="24"/>
                </w:rPr>
                <w:instrText xml:space="preserve">CITATION Row20 \p 1 \l 2057 </w:instrText>
              </w:r>
              <w:r w:rsidR="007D1440">
                <w:rPr>
                  <w:rFonts w:ascii="Arial" w:hAnsi="Arial" w:cs="Arial"/>
                  <w:sz w:val="24"/>
                  <w:szCs w:val="24"/>
                </w:rPr>
                <w:fldChar w:fldCharType="separate"/>
              </w:r>
              <w:r w:rsidR="00775D13" w:rsidRPr="00775D13">
                <w:rPr>
                  <w:rFonts w:ascii="Arial" w:hAnsi="Arial" w:cs="Arial"/>
                  <w:noProof/>
                  <w:sz w:val="24"/>
                  <w:szCs w:val="24"/>
                </w:rPr>
                <w:t>(Rowe, 2020, p. 1)</w:t>
              </w:r>
              <w:r w:rsidR="007D1440">
                <w:rPr>
                  <w:rFonts w:ascii="Arial" w:hAnsi="Arial" w:cs="Arial"/>
                  <w:sz w:val="24"/>
                  <w:szCs w:val="24"/>
                </w:rPr>
                <w:fldChar w:fldCharType="end"/>
              </w:r>
            </w:sdtContent>
          </w:sdt>
          <w:r w:rsidR="007D1440">
            <w:rPr>
              <w:rFonts w:ascii="Arial" w:hAnsi="Arial" w:cs="Arial"/>
              <w:sz w:val="24"/>
              <w:szCs w:val="24"/>
            </w:rPr>
            <w:t>.</w:t>
          </w:r>
          <w:r w:rsidR="005C30C9">
            <w:rPr>
              <w:rFonts w:ascii="Arial" w:hAnsi="Arial" w:cs="Arial"/>
              <w:sz w:val="24"/>
              <w:szCs w:val="24"/>
            </w:rPr>
            <w:t xml:space="preserve"> </w:t>
          </w:r>
        </w:p>
        <w:p w14:paraId="03C421A6" w14:textId="0931A251" w:rsidR="00C27E84" w:rsidRDefault="00066B54" w:rsidP="00C27E84">
          <w:pPr>
            <w:spacing w:line="480" w:lineRule="auto"/>
            <w:rPr>
              <w:rFonts w:ascii="Arial" w:hAnsi="Arial" w:cs="Arial"/>
              <w:sz w:val="24"/>
              <w:szCs w:val="24"/>
            </w:rPr>
          </w:pPr>
          <w:r>
            <w:rPr>
              <w:rFonts w:ascii="Arial" w:hAnsi="Arial" w:cs="Arial"/>
              <w:sz w:val="24"/>
              <w:szCs w:val="24"/>
            </w:rPr>
            <w:t>According to</w:t>
          </w:r>
          <w:r w:rsidR="00E8386E">
            <w:rPr>
              <w:rFonts w:ascii="Arial" w:hAnsi="Arial" w:cs="Arial"/>
              <w:sz w:val="24"/>
              <w:szCs w:val="24"/>
            </w:rPr>
            <w:t xml:space="preserve"> </w:t>
          </w:r>
          <w:r w:rsidR="00E8386E" w:rsidRPr="00110864">
            <w:rPr>
              <w:rFonts w:ascii="Arial" w:hAnsi="Arial" w:cs="Arial"/>
              <w:noProof/>
              <w:sz w:val="24"/>
              <w:szCs w:val="24"/>
            </w:rPr>
            <w:t>Walsh &amp; Conway</w:t>
          </w:r>
          <w:r w:rsidR="00E8386E">
            <w:rPr>
              <w:rFonts w:ascii="Arial" w:hAnsi="Arial" w:cs="Arial"/>
              <w:noProof/>
              <w:sz w:val="24"/>
              <w:szCs w:val="24"/>
            </w:rPr>
            <w:t xml:space="preserve"> (</w:t>
          </w:r>
          <w:r w:rsidR="00E8386E" w:rsidRPr="00110864">
            <w:rPr>
              <w:rFonts w:ascii="Arial" w:hAnsi="Arial" w:cs="Arial"/>
              <w:noProof/>
              <w:sz w:val="24"/>
              <w:szCs w:val="24"/>
            </w:rPr>
            <w:t>2011)</w:t>
          </w:r>
          <w:r w:rsidR="006F62C7">
            <w:rPr>
              <w:rFonts w:ascii="Arial" w:hAnsi="Arial" w:cs="Arial"/>
              <w:sz w:val="24"/>
              <w:szCs w:val="24"/>
            </w:rPr>
            <w:t xml:space="preserve">, </w:t>
          </w:r>
          <w:r w:rsidR="00B26A63">
            <w:rPr>
              <w:rFonts w:ascii="Arial" w:hAnsi="Arial" w:cs="Arial"/>
              <w:sz w:val="24"/>
              <w:szCs w:val="24"/>
            </w:rPr>
            <w:t>there is a c</w:t>
          </w:r>
          <w:r w:rsidR="006926FF">
            <w:rPr>
              <w:rFonts w:ascii="Arial" w:hAnsi="Arial" w:cs="Arial"/>
              <w:sz w:val="24"/>
              <w:szCs w:val="24"/>
            </w:rPr>
            <w:t xml:space="preserve">lose relationship between </w:t>
          </w:r>
          <w:r w:rsidR="005515CD">
            <w:rPr>
              <w:rFonts w:ascii="Arial" w:hAnsi="Arial" w:cs="Arial"/>
              <w:sz w:val="24"/>
              <w:szCs w:val="24"/>
            </w:rPr>
            <w:t>governance and accountability; albeit</w:t>
          </w:r>
          <w:r w:rsidR="00344027">
            <w:rPr>
              <w:rFonts w:ascii="Arial" w:hAnsi="Arial" w:cs="Arial"/>
              <w:sz w:val="24"/>
              <w:szCs w:val="24"/>
            </w:rPr>
            <w:t xml:space="preserve"> a relationship that i</w:t>
          </w:r>
          <w:r w:rsidR="009C57AB">
            <w:rPr>
              <w:rFonts w:ascii="Arial" w:hAnsi="Arial" w:cs="Arial"/>
              <w:sz w:val="24"/>
              <w:szCs w:val="24"/>
            </w:rPr>
            <w:t xml:space="preserve">s </w:t>
          </w:r>
          <w:r w:rsidR="00344027">
            <w:rPr>
              <w:rFonts w:ascii="Arial" w:hAnsi="Arial" w:cs="Arial"/>
              <w:sz w:val="24"/>
              <w:szCs w:val="24"/>
            </w:rPr>
            <w:t>untidy and ill-defined</w:t>
          </w:r>
          <w:r w:rsidR="00B26A63">
            <w:rPr>
              <w:rFonts w:ascii="Arial" w:hAnsi="Arial" w:cs="Arial"/>
              <w:sz w:val="24"/>
              <w:szCs w:val="24"/>
            </w:rPr>
            <w:t xml:space="preserve">. </w:t>
          </w:r>
          <w:r w:rsidR="00584833">
            <w:rPr>
              <w:rFonts w:ascii="Arial" w:hAnsi="Arial" w:cs="Arial"/>
              <w:sz w:val="24"/>
              <w:szCs w:val="24"/>
            </w:rPr>
            <w:t>“</w:t>
          </w:r>
          <w:r w:rsidR="00761E26">
            <w:rPr>
              <w:rFonts w:ascii="Arial" w:hAnsi="Arial" w:cs="Arial"/>
              <w:sz w:val="24"/>
              <w:szCs w:val="24"/>
            </w:rPr>
            <w:t xml:space="preserve">Governance can refer abstractly to all processes of governing. It supplements a focus on the formal institutions of government with recognition of more diverse activities that blur </w:t>
          </w:r>
          <w:r w:rsidR="00AE4E05">
            <w:rPr>
              <w:rFonts w:ascii="Arial" w:hAnsi="Arial" w:cs="Arial"/>
              <w:sz w:val="24"/>
              <w:szCs w:val="24"/>
            </w:rPr>
            <w:t xml:space="preserve">the </w:t>
          </w:r>
          <w:r w:rsidR="00761E26">
            <w:rPr>
              <w:rFonts w:ascii="Arial" w:hAnsi="Arial" w:cs="Arial"/>
              <w:sz w:val="24"/>
              <w:szCs w:val="24"/>
            </w:rPr>
            <w:t xml:space="preserve">boundary of state and society. It draws attention to the complex processes and interactions involved in governing. Governance can also refer, more concretely, to the rise </w:t>
          </w:r>
          <w:r w:rsidR="00285098">
            <w:rPr>
              <w:rFonts w:ascii="Arial" w:hAnsi="Arial" w:cs="Arial"/>
              <w:sz w:val="24"/>
              <w:szCs w:val="24"/>
            </w:rPr>
            <w:t>of new processes of governing that are hybrid and multi-jurisdictional with plural stakeholders working together in networks</w:t>
          </w:r>
          <w:r w:rsidR="00584833">
            <w:rPr>
              <w:rFonts w:ascii="Arial" w:hAnsi="Arial" w:cs="Arial"/>
              <w:sz w:val="24"/>
              <w:szCs w:val="24"/>
            </w:rPr>
            <w:t>”</w:t>
          </w:r>
          <w:r w:rsidR="005B73D3">
            <w:rPr>
              <w:rFonts w:ascii="Arial" w:hAnsi="Arial" w:cs="Arial"/>
              <w:sz w:val="24"/>
              <w:szCs w:val="24"/>
            </w:rPr>
            <w:t xml:space="preserve"> </w:t>
          </w:r>
          <w:sdt>
            <w:sdtPr>
              <w:rPr>
                <w:rFonts w:ascii="Arial" w:hAnsi="Arial" w:cs="Arial"/>
                <w:sz w:val="24"/>
                <w:szCs w:val="24"/>
              </w:rPr>
              <w:id w:val="-1628923274"/>
              <w:citation/>
            </w:sdtPr>
            <w:sdtEndPr/>
            <w:sdtContent>
              <w:r w:rsidR="005B73D3">
                <w:rPr>
                  <w:rFonts w:ascii="Arial" w:hAnsi="Arial" w:cs="Arial"/>
                  <w:sz w:val="24"/>
                  <w:szCs w:val="24"/>
                </w:rPr>
                <w:fldChar w:fldCharType="begin"/>
              </w:r>
              <w:r w:rsidR="00996E56">
                <w:rPr>
                  <w:rFonts w:ascii="Arial" w:hAnsi="Arial" w:cs="Arial"/>
                  <w:sz w:val="24"/>
                  <w:szCs w:val="24"/>
                </w:rPr>
                <w:instrText xml:space="preserve">CITATION Bev12 \p 5 \l 2057 </w:instrText>
              </w:r>
              <w:r w:rsidR="005B73D3">
                <w:rPr>
                  <w:rFonts w:ascii="Arial" w:hAnsi="Arial" w:cs="Arial"/>
                  <w:sz w:val="24"/>
                  <w:szCs w:val="24"/>
                </w:rPr>
                <w:fldChar w:fldCharType="separate"/>
              </w:r>
              <w:r w:rsidR="00775D13" w:rsidRPr="00775D13">
                <w:rPr>
                  <w:rFonts w:ascii="Arial" w:hAnsi="Arial" w:cs="Arial"/>
                  <w:noProof/>
                  <w:sz w:val="24"/>
                  <w:szCs w:val="24"/>
                </w:rPr>
                <w:t>(Bevir, 2012, p. 5)</w:t>
              </w:r>
              <w:r w:rsidR="005B73D3">
                <w:rPr>
                  <w:rFonts w:ascii="Arial" w:hAnsi="Arial" w:cs="Arial"/>
                  <w:sz w:val="24"/>
                  <w:szCs w:val="24"/>
                </w:rPr>
                <w:fldChar w:fldCharType="end"/>
              </w:r>
            </w:sdtContent>
          </w:sdt>
          <w:r w:rsidR="00CB29F6">
            <w:rPr>
              <w:rFonts w:ascii="Arial" w:hAnsi="Arial" w:cs="Arial"/>
              <w:sz w:val="24"/>
              <w:szCs w:val="24"/>
            </w:rPr>
            <w:t xml:space="preserve">. </w:t>
          </w:r>
          <w:r w:rsidR="00873356">
            <w:rPr>
              <w:rFonts w:ascii="Arial" w:hAnsi="Arial" w:cs="Arial"/>
              <w:sz w:val="24"/>
              <w:szCs w:val="24"/>
            </w:rPr>
            <w:t xml:space="preserve">Bevir’s definition illustrates </w:t>
          </w:r>
          <w:r w:rsidR="00865188">
            <w:rPr>
              <w:rFonts w:ascii="Arial" w:hAnsi="Arial" w:cs="Arial"/>
              <w:sz w:val="24"/>
              <w:szCs w:val="24"/>
            </w:rPr>
            <w:t>that governance is a broader, more encompassing term than accountability</w:t>
          </w:r>
          <w:r w:rsidR="00294121">
            <w:rPr>
              <w:rFonts w:ascii="Arial" w:hAnsi="Arial" w:cs="Arial"/>
              <w:sz w:val="24"/>
              <w:szCs w:val="24"/>
            </w:rPr>
            <w:t xml:space="preserve">, with references to terms such as </w:t>
          </w:r>
          <w:r w:rsidR="000B5657">
            <w:rPr>
              <w:rFonts w:ascii="Arial" w:hAnsi="Arial" w:cs="Arial"/>
              <w:sz w:val="24"/>
              <w:szCs w:val="24"/>
            </w:rPr>
            <w:t xml:space="preserve">“plural stakeholders” and “complex processes”. </w:t>
          </w:r>
          <w:r w:rsidR="001C3243">
            <w:rPr>
              <w:rFonts w:ascii="Arial" w:hAnsi="Arial" w:cs="Arial"/>
              <w:sz w:val="24"/>
              <w:szCs w:val="24"/>
            </w:rPr>
            <w:t xml:space="preserve">Cadbury </w:t>
          </w:r>
          <w:r w:rsidR="00FD22E3">
            <w:rPr>
              <w:rFonts w:ascii="Arial" w:hAnsi="Arial" w:cs="Arial"/>
              <w:sz w:val="24"/>
              <w:szCs w:val="24"/>
            </w:rPr>
            <w:t>de</w:t>
          </w:r>
          <w:r w:rsidR="00B40E5B">
            <w:rPr>
              <w:rFonts w:ascii="Arial" w:hAnsi="Arial" w:cs="Arial"/>
              <w:sz w:val="24"/>
              <w:szCs w:val="24"/>
            </w:rPr>
            <w:t xml:space="preserve">scribes </w:t>
          </w:r>
          <w:r w:rsidR="00180FD8">
            <w:rPr>
              <w:rFonts w:ascii="Arial" w:hAnsi="Arial" w:cs="Arial"/>
              <w:sz w:val="24"/>
              <w:szCs w:val="24"/>
            </w:rPr>
            <w:t>gover</w:t>
          </w:r>
          <w:r w:rsidR="00AF50BD">
            <w:rPr>
              <w:rFonts w:ascii="Arial" w:hAnsi="Arial" w:cs="Arial"/>
              <w:sz w:val="24"/>
              <w:szCs w:val="24"/>
            </w:rPr>
            <w:t xml:space="preserve">nance as </w:t>
          </w:r>
          <w:r w:rsidR="00107B8D">
            <w:rPr>
              <w:rFonts w:ascii="Arial" w:hAnsi="Arial" w:cs="Arial"/>
              <w:sz w:val="24"/>
              <w:szCs w:val="24"/>
            </w:rPr>
            <w:t>“</w:t>
          </w:r>
          <w:r w:rsidR="00AF50BD">
            <w:rPr>
              <w:rFonts w:ascii="Arial" w:hAnsi="Arial" w:cs="Arial"/>
              <w:sz w:val="24"/>
              <w:szCs w:val="24"/>
            </w:rPr>
            <w:t>the system by which companies are directed and controlled.</w:t>
          </w:r>
          <w:r w:rsidR="00647C2B">
            <w:rPr>
              <w:rFonts w:ascii="Arial" w:hAnsi="Arial" w:cs="Arial"/>
              <w:sz w:val="24"/>
              <w:szCs w:val="24"/>
            </w:rPr>
            <w:t xml:space="preserve">” </w:t>
          </w:r>
          <w:sdt>
            <w:sdtPr>
              <w:rPr>
                <w:rFonts w:ascii="Arial" w:hAnsi="Arial" w:cs="Arial"/>
                <w:sz w:val="24"/>
                <w:szCs w:val="24"/>
              </w:rPr>
              <w:id w:val="-2133934875"/>
              <w:citation/>
            </w:sdtPr>
            <w:sdtEndPr/>
            <w:sdtContent>
              <w:r w:rsidR="00647C2B">
                <w:rPr>
                  <w:rFonts w:ascii="Arial" w:hAnsi="Arial" w:cs="Arial"/>
                  <w:sz w:val="24"/>
                  <w:szCs w:val="24"/>
                </w:rPr>
                <w:fldChar w:fldCharType="begin"/>
              </w:r>
              <w:r w:rsidR="00647C2B">
                <w:rPr>
                  <w:rFonts w:ascii="Arial" w:hAnsi="Arial" w:cs="Arial"/>
                  <w:sz w:val="24"/>
                  <w:szCs w:val="24"/>
                </w:rPr>
                <w:instrText xml:space="preserve">CITATION Cad02 \p 1 \l 2057 </w:instrText>
              </w:r>
              <w:r w:rsidR="00647C2B">
                <w:rPr>
                  <w:rFonts w:ascii="Arial" w:hAnsi="Arial" w:cs="Arial"/>
                  <w:sz w:val="24"/>
                  <w:szCs w:val="24"/>
                </w:rPr>
                <w:fldChar w:fldCharType="separate"/>
              </w:r>
              <w:r w:rsidR="00775D13" w:rsidRPr="00775D13">
                <w:rPr>
                  <w:rFonts w:ascii="Arial" w:hAnsi="Arial" w:cs="Arial"/>
                  <w:noProof/>
                  <w:sz w:val="24"/>
                  <w:szCs w:val="24"/>
                </w:rPr>
                <w:t>(Cadbury, 2002, p. 1)</w:t>
              </w:r>
              <w:r w:rsidR="00647C2B">
                <w:rPr>
                  <w:rFonts w:ascii="Arial" w:hAnsi="Arial" w:cs="Arial"/>
                  <w:sz w:val="24"/>
                  <w:szCs w:val="24"/>
                </w:rPr>
                <w:fldChar w:fldCharType="end"/>
              </w:r>
            </w:sdtContent>
          </w:sdt>
          <w:r w:rsidR="00647C2B">
            <w:rPr>
              <w:rFonts w:ascii="Arial" w:hAnsi="Arial" w:cs="Arial"/>
              <w:sz w:val="24"/>
              <w:szCs w:val="24"/>
            </w:rPr>
            <w:t>.</w:t>
          </w:r>
          <w:r w:rsidR="005906C2">
            <w:rPr>
              <w:rFonts w:ascii="Arial" w:hAnsi="Arial" w:cs="Arial"/>
              <w:sz w:val="24"/>
              <w:szCs w:val="24"/>
            </w:rPr>
            <w:t xml:space="preserve"> </w:t>
          </w:r>
          <w:r w:rsidR="001255FC">
            <w:rPr>
              <w:rFonts w:ascii="Arial" w:hAnsi="Arial" w:cs="Arial"/>
              <w:sz w:val="24"/>
              <w:szCs w:val="24"/>
            </w:rPr>
            <w:t>Fukuyama</w:t>
          </w:r>
          <w:r w:rsidR="008A4C58">
            <w:rPr>
              <w:rFonts w:ascii="Arial" w:hAnsi="Arial" w:cs="Arial"/>
              <w:sz w:val="24"/>
              <w:szCs w:val="24"/>
            </w:rPr>
            <w:t>’s definition is similar</w:t>
          </w:r>
          <w:r w:rsidR="000414A0">
            <w:rPr>
              <w:rFonts w:ascii="Arial" w:hAnsi="Arial" w:cs="Arial"/>
              <w:sz w:val="24"/>
              <w:szCs w:val="24"/>
            </w:rPr>
            <w:t xml:space="preserve"> with</w:t>
          </w:r>
          <w:r w:rsidR="002A5652">
            <w:rPr>
              <w:rFonts w:ascii="Arial" w:hAnsi="Arial" w:cs="Arial"/>
              <w:sz w:val="24"/>
              <w:szCs w:val="24"/>
            </w:rPr>
            <w:t xml:space="preserve"> </w:t>
          </w:r>
          <w:r w:rsidR="001255FC">
            <w:rPr>
              <w:rFonts w:ascii="Arial" w:hAnsi="Arial" w:cs="Arial"/>
              <w:sz w:val="24"/>
              <w:szCs w:val="24"/>
            </w:rPr>
            <w:t>“</w:t>
          </w:r>
          <w:r w:rsidR="002A5652">
            <w:rPr>
              <w:rFonts w:ascii="Arial" w:hAnsi="Arial" w:cs="Arial"/>
              <w:sz w:val="24"/>
              <w:szCs w:val="24"/>
            </w:rPr>
            <w:t xml:space="preserve">a government’s </w:t>
          </w:r>
          <w:r w:rsidR="007C449D">
            <w:rPr>
              <w:rFonts w:ascii="Arial" w:hAnsi="Arial" w:cs="Arial"/>
              <w:sz w:val="24"/>
              <w:szCs w:val="24"/>
            </w:rPr>
            <w:t xml:space="preserve">ability to make and enforce rules, and to deliver services, </w:t>
          </w:r>
          <w:r w:rsidR="001255FC">
            <w:rPr>
              <w:rFonts w:ascii="Arial" w:hAnsi="Arial" w:cs="Arial"/>
              <w:sz w:val="24"/>
              <w:szCs w:val="24"/>
            </w:rPr>
            <w:t>regard</w:t>
          </w:r>
          <w:r w:rsidR="00BB3F9F">
            <w:rPr>
              <w:rFonts w:ascii="Arial" w:hAnsi="Arial" w:cs="Arial"/>
              <w:sz w:val="24"/>
              <w:szCs w:val="24"/>
            </w:rPr>
            <w:t>l</w:t>
          </w:r>
          <w:r w:rsidR="007C449D">
            <w:rPr>
              <w:rFonts w:ascii="Arial" w:hAnsi="Arial" w:cs="Arial"/>
              <w:sz w:val="24"/>
              <w:szCs w:val="24"/>
            </w:rPr>
            <w:t xml:space="preserve">ess of whether that government is democratic </w:t>
          </w:r>
          <w:r w:rsidR="00F97A7C">
            <w:rPr>
              <w:rFonts w:ascii="Arial" w:hAnsi="Arial" w:cs="Arial"/>
              <w:sz w:val="24"/>
              <w:szCs w:val="24"/>
            </w:rPr>
            <w:t>or not.</w:t>
          </w:r>
          <w:r w:rsidR="00BB3F9F">
            <w:rPr>
              <w:rFonts w:ascii="Arial" w:hAnsi="Arial" w:cs="Arial"/>
              <w:sz w:val="24"/>
              <w:szCs w:val="24"/>
            </w:rPr>
            <w:t xml:space="preserve">” </w:t>
          </w:r>
          <w:sdt>
            <w:sdtPr>
              <w:rPr>
                <w:rFonts w:ascii="Arial" w:hAnsi="Arial" w:cs="Arial"/>
                <w:sz w:val="24"/>
                <w:szCs w:val="24"/>
              </w:rPr>
              <w:id w:val="-1305070510"/>
              <w:citation/>
            </w:sdtPr>
            <w:sdtEndPr/>
            <w:sdtContent>
              <w:r w:rsidR="0048208D">
                <w:rPr>
                  <w:rFonts w:ascii="Arial" w:hAnsi="Arial" w:cs="Arial"/>
                  <w:sz w:val="24"/>
                  <w:szCs w:val="24"/>
                </w:rPr>
                <w:fldChar w:fldCharType="begin"/>
              </w:r>
              <w:r w:rsidR="00A90DAC">
                <w:rPr>
                  <w:rFonts w:ascii="Arial" w:hAnsi="Arial" w:cs="Arial"/>
                  <w:sz w:val="24"/>
                  <w:szCs w:val="24"/>
                </w:rPr>
                <w:instrText xml:space="preserve">CITATION Fuk13 \p 4 \l 2057 </w:instrText>
              </w:r>
              <w:r w:rsidR="0048208D">
                <w:rPr>
                  <w:rFonts w:ascii="Arial" w:hAnsi="Arial" w:cs="Arial"/>
                  <w:sz w:val="24"/>
                  <w:szCs w:val="24"/>
                </w:rPr>
                <w:fldChar w:fldCharType="separate"/>
              </w:r>
              <w:r w:rsidR="00775D13" w:rsidRPr="00775D13">
                <w:rPr>
                  <w:rFonts w:ascii="Arial" w:hAnsi="Arial" w:cs="Arial"/>
                  <w:noProof/>
                  <w:sz w:val="24"/>
                  <w:szCs w:val="24"/>
                </w:rPr>
                <w:t>(Fukuyama, 2013, p. 4)</w:t>
              </w:r>
              <w:r w:rsidR="0048208D">
                <w:rPr>
                  <w:rFonts w:ascii="Arial" w:hAnsi="Arial" w:cs="Arial"/>
                  <w:sz w:val="24"/>
                  <w:szCs w:val="24"/>
                </w:rPr>
                <w:fldChar w:fldCharType="end"/>
              </w:r>
            </w:sdtContent>
          </w:sdt>
          <w:r w:rsidR="0031743C">
            <w:rPr>
              <w:rFonts w:ascii="Arial" w:hAnsi="Arial" w:cs="Arial"/>
              <w:sz w:val="24"/>
              <w:szCs w:val="24"/>
            </w:rPr>
            <w:t xml:space="preserve"> </w:t>
          </w:r>
          <w:r w:rsidR="0090467B">
            <w:rPr>
              <w:rFonts w:ascii="Arial" w:hAnsi="Arial" w:cs="Arial"/>
              <w:sz w:val="24"/>
              <w:szCs w:val="24"/>
            </w:rPr>
            <w:t>T</w:t>
          </w:r>
          <w:r w:rsidR="0020402E">
            <w:rPr>
              <w:rFonts w:ascii="Arial" w:hAnsi="Arial" w:cs="Arial"/>
              <w:sz w:val="24"/>
              <w:szCs w:val="24"/>
            </w:rPr>
            <w:t xml:space="preserve">he term governance </w:t>
          </w:r>
          <w:r w:rsidR="009D4499">
            <w:rPr>
              <w:rFonts w:ascii="Arial" w:hAnsi="Arial" w:cs="Arial"/>
              <w:sz w:val="24"/>
              <w:szCs w:val="24"/>
            </w:rPr>
            <w:t xml:space="preserve">has its roots in the Latin verb </w:t>
          </w:r>
          <w:r w:rsidR="00943745">
            <w:rPr>
              <w:rFonts w:ascii="Arial" w:hAnsi="Arial" w:cs="Arial"/>
              <w:sz w:val="24"/>
              <w:szCs w:val="24"/>
            </w:rPr>
            <w:t>“</w:t>
          </w:r>
          <w:proofErr w:type="spellStart"/>
          <w:r w:rsidR="00943745">
            <w:rPr>
              <w:rFonts w:ascii="Arial" w:hAnsi="Arial" w:cs="Arial"/>
              <w:sz w:val="24"/>
              <w:szCs w:val="24"/>
            </w:rPr>
            <w:t>Gubernare</w:t>
          </w:r>
          <w:proofErr w:type="spellEnd"/>
          <w:r w:rsidR="00943745">
            <w:rPr>
              <w:rFonts w:ascii="Arial" w:hAnsi="Arial" w:cs="Arial"/>
              <w:sz w:val="24"/>
              <w:szCs w:val="24"/>
            </w:rPr>
            <w:t xml:space="preserve">” </w:t>
          </w:r>
          <w:r w:rsidR="00446B45">
            <w:rPr>
              <w:rFonts w:ascii="Arial" w:hAnsi="Arial" w:cs="Arial"/>
              <w:sz w:val="24"/>
              <w:szCs w:val="24"/>
            </w:rPr>
            <w:t>and the ancient Greek word “</w:t>
          </w:r>
          <w:proofErr w:type="spellStart"/>
          <w:r w:rsidR="00446B45">
            <w:rPr>
              <w:rFonts w:ascii="Arial" w:hAnsi="Arial" w:cs="Arial"/>
              <w:sz w:val="24"/>
              <w:szCs w:val="24"/>
            </w:rPr>
            <w:t>Kubernaein</w:t>
          </w:r>
          <w:proofErr w:type="spellEnd"/>
          <w:r w:rsidR="00446B45">
            <w:rPr>
              <w:rFonts w:ascii="Arial" w:hAnsi="Arial" w:cs="Arial"/>
              <w:sz w:val="24"/>
              <w:szCs w:val="24"/>
            </w:rPr>
            <w:t xml:space="preserve">” </w:t>
          </w:r>
          <w:r w:rsidR="005B675A">
            <w:rPr>
              <w:rFonts w:ascii="Arial" w:hAnsi="Arial" w:cs="Arial"/>
              <w:sz w:val="24"/>
              <w:szCs w:val="24"/>
            </w:rPr>
            <w:t>both of which mean “</w:t>
          </w:r>
          <w:r w:rsidR="00943745">
            <w:rPr>
              <w:rFonts w:ascii="Arial" w:hAnsi="Arial" w:cs="Arial"/>
              <w:sz w:val="24"/>
              <w:szCs w:val="24"/>
            </w:rPr>
            <w:t>to steer</w:t>
          </w:r>
          <w:r w:rsidR="005B675A">
            <w:rPr>
              <w:rFonts w:ascii="Arial" w:hAnsi="Arial" w:cs="Arial"/>
              <w:sz w:val="24"/>
              <w:szCs w:val="24"/>
            </w:rPr>
            <w:t>”</w:t>
          </w:r>
          <w:r w:rsidR="007E51DF">
            <w:rPr>
              <w:rFonts w:ascii="Arial" w:hAnsi="Arial" w:cs="Arial"/>
              <w:sz w:val="24"/>
              <w:szCs w:val="24"/>
            </w:rPr>
            <w:t xml:space="preserve"> or </w:t>
          </w:r>
          <w:r w:rsidR="00E54CD5">
            <w:rPr>
              <w:rFonts w:ascii="Arial" w:hAnsi="Arial" w:cs="Arial"/>
              <w:sz w:val="24"/>
              <w:szCs w:val="24"/>
            </w:rPr>
            <w:t>“to pilot” (like steering a ship)</w:t>
          </w:r>
          <w:r w:rsidR="00943745">
            <w:rPr>
              <w:rFonts w:ascii="Arial" w:hAnsi="Arial" w:cs="Arial"/>
              <w:sz w:val="24"/>
              <w:szCs w:val="24"/>
            </w:rPr>
            <w:t>.</w:t>
          </w:r>
          <w:r w:rsidR="00E54CD5">
            <w:rPr>
              <w:rFonts w:ascii="Arial" w:hAnsi="Arial" w:cs="Arial"/>
              <w:sz w:val="24"/>
              <w:szCs w:val="24"/>
            </w:rPr>
            <w:t xml:space="preserve"> This </w:t>
          </w:r>
          <w:r w:rsidR="00692046">
            <w:rPr>
              <w:rFonts w:ascii="Arial" w:hAnsi="Arial" w:cs="Arial"/>
              <w:sz w:val="24"/>
              <w:szCs w:val="24"/>
            </w:rPr>
            <w:t xml:space="preserve">etymology reflects the idea of guiding or directing a group or organisation. </w:t>
          </w:r>
          <w:r w:rsidR="00662576">
            <w:rPr>
              <w:rFonts w:ascii="Arial" w:hAnsi="Arial" w:cs="Arial"/>
              <w:sz w:val="24"/>
              <w:szCs w:val="24"/>
            </w:rPr>
            <w:t>Marcus Tullius Cicero</w:t>
          </w:r>
          <w:r w:rsidR="006B69B4">
            <w:rPr>
              <w:rFonts w:ascii="Arial" w:hAnsi="Arial" w:cs="Arial"/>
              <w:sz w:val="24"/>
              <w:szCs w:val="24"/>
            </w:rPr>
            <w:t xml:space="preserve"> (106-43 BC)</w:t>
          </w:r>
          <w:r w:rsidR="00662576">
            <w:rPr>
              <w:rFonts w:ascii="Arial" w:hAnsi="Arial" w:cs="Arial"/>
              <w:sz w:val="24"/>
              <w:szCs w:val="24"/>
            </w:rPr>
            <w:t xml:space="preserve">, a prominent </w:t>
          </w:r>
          <w:proofErr w:type="gramStart"/>
          <w:r w:rsidR="00662576">
            <w:rPr>
              <w:rFonts w:ascii="Arial" w:hAnsi="Arial" w:cs="Arial"/>
              <w:sz w:val="24"/>
              <w:szCs w:val="24"/>
            </w:rPr>
            <w:t>Roman statesman, orator, and philosopher,</w:t>
          </w:r>
          <w:proofErr w:type="gramEnd"/>
          <w:r w:rsidR="00662576">
            <w:rPr>
              <w:rFonts w:ascii="Arial" w:hAnsi="Arial" w:cs="Arial"/>
              <w:sz w:val="24"/>
              <w:szCs w:val="24"/>
            </w:rPr>
            <w:t xml:space="preserve"> made significant contributions to the concept of governance during the late Roman Republic. His ideas have influenced political thought for centuries. </w:t>
          </w:r>
          <w:r w:rsidR="00D34F78">
            <w:rPr>
              <w:rFonts w:ascii="Arial" w:hAnsi="Arial" w:cs="Arial"/>
              <w:sz w:val="24"/>
              <w:szCs w:val="24"/>
            </w:rPr>
            <w:t xml:space="preserve">He famously </w:t>
          </w:r>
          <w:r w:rsidR="0095128F">
            <w:rPr>
              <w:rFonts w:ascii="Arial" w:hAnsi="Arial" w:cs="Arial"/>
              <w:sz w:val="24"/>
              <w:szCs w:val="24"/>
            </w:rPr>
            <w:t>stated,</w:t>
          </w:r>
          <w:r w:rsidR="00D34F78">
            <w:rPr>
              <w:rFonts w:ascii="Arial" w:hAnsi="Arial" w:cs="Arial"/>
              <w:sz w:val="24"/>
              <w:szCs w:val="24"/>
            </w:rPr>
            <w:t xml:space="preserve"> “He that governs sits quietly at the </w:t>
          </w:r>
          <w:r w:rsidR="00D34F78">
            <w:rPr>
              <w:rFonts w:ascii="Arial" w:hAnsi="Arial" w:cs="Arial"/>
              <w:sz w:val="24"/>
              <w:szCs w:val="24"/>
            </w:rPr>
            <w:lastRenderedPageBreak/>
            <w:t>stern and scarce is seen to move</w:t>
          </w:r>
          <w:r w:rsidR="006B69B4">
            <w:rPr>
              <w:rFonts w:ascii="Arial" w:hAnsi="Arial" w:cs="Arial"/>
              <w:sz w:val="24"/>
              <w:szCs w:val="24"/>
            </w:rPr>
            <w:t xml:space="preserve">”. </w:t>
          </w:r>
          <w:r w:rsidR="00697751">
            <w:rPr>
              <w:rFonts w:ascii="Arial" w:hAnsi="Arial" w:cs="Arial"/>
              <w:sz w:val="24"/>
              <w:szCs w:val="24"/>
            </w:rPr>
            <w:t>This notion appea</w:t>
          </w:r>
          <w:r w:rsidR="002A31DE">
            <w:rPr>
              <w:rFonts w:ascii="Arial" w:hAnsi="Arial" w:cs="Arial"/>
              <w:sz w:val="24"/>
              <w:szCs w:val="24"/>
            </w:rPr>
            <w:t>l</w:t>
          </w:r>
          <w:r w:rsidR="00697751">
            <w:rPr>
              <w:rFonts w:ascii="Arial" w:hAnsi="Arial" w:cs="Arial"/>
              <w:sz w:val="24"/>
              <w:szCs w:val="24"/>
            </w:rPr>
            <w:t>ed to Cadbury as it suggests that governance need not and should not be heavy handed.</w:t>
          </w:r>
          <w:r w:rsidR="005D0BA1">
            <w:rPr>
              <w:rFonts w:ascii="Arial" w:hAnsi="Arial" w:cs="Arial"/>
              <w:sz w:val="24"/>
              <w:szCs w:val="24"/>
            </w:rPr>
            <w:t xml:space="preserve"> </w:t>
          </w:r>
          <w:r w:rsidR="008A53F1" w:rsidRPr="00D131FD">
            <w:rPr>
              <w:rFonts w:ascii="Arial" w:hAnsi="Arial" w:cs="Arial"/>
              <w:noProof/>
              <w:sz w:val="24"/>
              <w:szCs w:val="24"/>
            </w:rPr>
            <w:t>Bovaird &amp; Loeffler</w:t>
          </w:r>
          <w:r w:rsidR="008A53F1">
            <w:rPr>
              <w:rFonts w:ascii="Arial" w:hAnsi="Arial" w:cs="Arial"/>
              <w:noProof/>
              <w:sz w:val="24"/>
              <w:szCs w:val="24"/>
            </w:rPr>
            <w:t xml:space="preserve"> (</w:t>
          </w:r>
          <w:r w:rsidR="008A53F1" w:rsidRPr="00D131FD">
            <w:rPr>
              <w:rFonts w:ascii="Arial" w:hAnsi="Arial" w:cs="Arial"/>
              <w:noProof/>
              <w:sz w:val="24"/>
              <w:szCs w:val="24"/>
            </w:rPr>
            <w:t>2016)</w:t>
          </w:r>
          <w:r w:rsidR="00D131FD">
            <w:rPr>
              <w:rFonts w:ascii="Arial" w:hAnsi="Arial" w:cs="Arial"/>
              <w:sz w:val="24"/>
              <w:szCs w:val="24"/>
            </w:rPr>
            <w:t xml:space="preserve"> </w:t>
          </w:r>
          <w:r w:rsidR="00C27E84">
            <w:rPr>
              <w:rFonts w:ascii="Arial" w:hAnsi="Arial" w:cs="Arial"/>
              <w:sz w:val="24"/>
              <w:szCs w:val="24"/>
            </w:rPr>
            <w:t xml:space="preserve">provide </w:t>
          </w:r>
          <w:r w:rsidR="00D000AB">
            <w:rPr>
              <w:rFonts w:ascii="Arial" w:hAnsi="Arial" w:cs="Arial"/>
              <w:sz w:val="24"/>
              <w:szCs w:val="24"/>
            </w:rPr>
            <w:t>several</w:t>
          </w:r>
          <w:r w:rsidR="00C27E84">
            <w:rPr>
              <w:rFonts w:ascii="Arial" w:hAnsi="Arial" w:cs="Arial"/>
              <w:sz w:val="24"/>
              <w:szCs w:val="24"/>
            </w:rPr>
            <w:t xml:space="preserve"> definitions of “good governance”. They include terms such as participatory, accountable, transparent, openness, accountability and effectiveness</w:t>
          </w:r>
          <w:r w:rsidR="00D131FD">
            <w:rPr>
              <w:rFonts w:ascii="Arial" w:hAnsi="Arial" w:cs="Arial"/>
              <w:sz w:val="24"/>
              <w:szCs w:val="24"/>
            </w:rPr>
            <w:t xml:space="preserve">. </w:t>
          </w:r>
          <w:r w:rsidR="00612B3B">
            <w:rPr>
              <w:rFonts w:ascii="Arial" w:hAnsi="Arial" w:cs="Arial"/>
              <w:sz w:val="24"/>
              <w:szCs w:val="24"/>
            </w:rPr>
            <w:t xml:space="preserve">Whilst recognising that excessive monitoring can harm decision-making and operational performance, it has been argued </w:t>
          </w:r>
          <w:r w:rsidR="00CE1A10">
            <w:rPr>
              <w:rFonts w:ascii="Arial" w:hAnsi="Arial" w:cs="Arial"/>
              <w:sz w:val="24"/>
              <w:szCs w:val="24"/>
            </w:rPr>
            <w:t>that accountability helps to ensure “good governance” and democratic control</w:t>
          </w:r>
          <w:r w:rsidR="00BB40E7">
            <w:rPr>
              <w:rFonts w:ascii="Arial" w:hAnsi="Arial" w:cs="Arial"/>
              <w:sz w:val="24"/>
              <w:szCs w:val="24"/>
            </w:rPr>
            <w:t xml:space="preserve"> </w:t>
          </w:r>
          <w:sdt>
            <w:sdtPr>
              <w:rPr>
                <w:rFonts w:ascii="Arial" w:hAnsi="Arial" w:cs="Arial"/>
                <w:sz w:val="24"/>
                <w:szCs w:val="24"/>
              </w:rPr>
              <w:id w:val="712155091"/>
              <w:citation/>
            </w:sdtPr>
            <w:sdtEndPr/>
            <w:sdtContent>
              <w:r w:rsidR="00BB40E7">
                <w:rPr>
                  <w:rFonts w:ascii="Arial" w:hAnsi="Arial" w:cs="Arial"/>
                  <w:sz w:val="24"/>
                  <w:szCs w:val="24"/>
                </w:rPr>
                <w:fldChar w:fldCharType="begin"/>
              </w:r>
              <w:r w:rsidR="00BB40E7">
                <w:rPr>
                  <w:rFonts w:ascii="Arial" w:hAnsi="Arial" w:cs="Arial"/>
                  <w:sz w:val="24"/>
                  <w:szCs w:val="24"/>
                </w:rPr>
                <w:instrText xml:space="preserve"> CITATION May93 \l 2057 </w:instrText>
              </w:r>
              <w:r w:rsidR="00BB40E7">
                <w:rPr>
                  <w:rFonts w:ascii="Arial" w:hAnsi="Arial" w:cs="Arial"/>
                  <w:sz w:val="24"/>
                  <w:szCs w:val="24"/>
                </w:rPr>
                <w:fldChar w:fldCharType="separate"/>
              </w:r>
              <w:r w:rsidR="00775D13" w:rsidRPr="00775D13">
                <w:rPr>
                  <w:rFonts w:ascii="Arial" w:hAnsi="Arial" w:cs="Arial"/>
                  <w:noProof/>
                  <w:sz w:val="24"/>
                  <w:szCs w:val="24"/>
                </w:rPr>
                <w:t>(Mayston, 1993)</w:t>
              </w:r>
              <w:r w:rsidR="00BB40E7">
                <w:rPr>
                  <w:rFonts w:ascii="Arial" w:hAnsi="Arial" w:cs="Arial"/>
                  <w:sz w:val="24"/>
                  <w:szCs w:val="24"/>
                </w:rPr>
                <w:fldChar w:fldCharType="end"/>
              </w:r>
            </w:sdtContent>
          </w:sdt>
          <w:r w:rsidR="005A6589">
            <w:rPr>
              <w:rFonts w:ascii="Arial" w:hAnsi="Arial" w:cs="Arial"/>
              <w:sz w:val="24"/>
              <w:szCs w:val="24"/>
            </w:rPr>
            <w:t>;</w:t>
          </w:r>
          <w:sdt>
            <w:sdtPr>
              <w:rPr>
                <w:rFonts w:ascii="Arial" w:hAnsi="Arial" w:cs="Arial"/>
                <w:sz w:val="24"/>
                <w:szCs w:val="24"/>
              </w:rPr>
              <w:id w:val="-1436829266"/>
              <w:citation/>
            </w:sdtPr>
            <w:sdtEndPr/>
            <w:sdtContent>
              <w:r w:rsidR="005A6589">
                <w:rPr>
                  <w:rFonts w:ascii="Arial" w:hAnsi="Arial" w:cs="Arial"/>
                  <w:sz w:val="24"/>
                  <w:szCs w:val="24"/>
                </w:rPr>
                <w:fldChar w:fldCharType="begin"/>
              </w:r>
              <w:r w:rsidR="005A6589">
                <w:rPr>
                  <w:rFonts w:ascii="Arial" w:hAnsi="Arial" w:cs="Arial"/>
                  <w:sz w:val="24"/>
                  <w:szCs w:val="24"/>
                </w:rPr>
                <w:instrText xml:space="preserve"> CITATION DeF14 \l 2057 </w:instrText>
              </w:r>
              <w:r w:rsidR="005A6589">
                <w:rPr>
                  <w:rFonts w:ascii="Arial" w:hAnsi="Arial" w:cs="Arial"/>
                  <w:sz w:val="24"/>
                  <w:szCs w:val="24"/>
                </w:rPr>
                <w:fldChar w:fldCharType="separate"/>
              </w:r>
              <w:r w:rsidR="00775D13">
                <w:rPr>
                  <w:rFonts w:ascii="Arial" w:hAnsi="Arial" w:cs="Arial"/>
                  <w:noProof/>
                  <w:sz w:val="24"/>
                  <w:szCs w:val="24"/>
                </w:rPr>
                <w:t xml:space="preserve"> </w:t>
              </w:r>
              <w:r w:rsidR="00775D13" w:rsidRPr="00775D13">
                <w:rPr>
                  <w:rFonts w:ascii="Arial" w:hAnsi="Arial" w:cs="Arial"/>
                  <w:noProof/>
                  <w:sz w:val="24"/>
                  <w:szCs w:val="24"/>
                </w:rPr>
                <w:t>(De Fine Licht, et al., 2014)</w:t>
              </w:r>
              <w:r w:rsidR="005A6589">
                <w:rPr>
                  <w:rFonts w:ascii="Arial" w:hAnsi="Arial" w:cs="Arial"/>
                  <w:sz w:val="24"/>
                  <w:szCs w:val="24"/>
                </w:rPr>
                <w:fldChar w:fldCharType="end"/>
              </w:r>
            </w:sdtContent>
          </w:sdt>
          <w:r w:rsidR="0093324C">
            <w:rPr>
              <w:rFonts w:ascii="Arial" w:hAnsi="Arial" w:cs="Arial"/>
              <w:sz w:val="24"/>
              <w:szCs w:val="24"/>
            </w:rPr>
            <w:t>.</w:t>
          </w:r>
        </w:p>
      </w:sdtContent>
    </w:sdt>
    <w:p w14:paraId="4B10FCCE" w14:textId="2C9CEFBD" w:rsidR="00262032" w:rsidRDefault="006A4F63" w:rsidP="00A90DAC">
      <w:pPr>
        <w:spacing w:line="480" w:lineRule="auto"/>
        <w:rPr>
          <w:rFonts w:ascii="Arial" w:hAnsi="Arial" w:cs="Arial"/>
          <w:sz w:val="24"/>
          <w:szCs w:val="24"/>
        </w:rPr>
      </w:pPr>
      <w:r>
        <w:rPr>
          <w:rFonts w:ascii="Arial" w:hAnsi="Arial" w:cs="Arial"/>
          <w:sz w:val="24"/>
          <w:szCs w:val="24"/>
        </w:rPr>
        <w:t xml:space="preserve">In the context of policing, corporate governance in the modern UK context has a central and powerful </w:t>
      </w:r>
      <w:r w:rsidR="00B3360E">
        <w:rPr>
          <w:rFonts w:ascii="Arial" w:hAnsi="Arial" w:cs="Arial"/>
          <w:sz w:val="24"/>
          <w:szCs w:val="24"/>
        </w:rPr>
        <w:t xml:space="preserve">future-shaping role </w:t>
      </w:r>
      <w:sdt>
        <w:sdtPr>
          <w:rPr>
            <w:rFonts w:ascii="Arial" w:hAnsi="Arial" w:cs="Arial"/>
            <w:sz w:val="24"/>
            <w:szCs w:val="24"/>
          </w:rPr>
          <w:id w:val="1211926762"/>
          <w:citation/>
        </w:sdtPr>
        <w:sdtEndPr/>
        <w:sdtContent>
          <w:r w:rsidR="00B3360E">
            <w:rPr>
              <w:rFonts w:ascii="Arial" w:hAnsi="Arial" w:cs="Arial"/>
              <w:sz w:val="24"/>
              <w:szCs w:val="24"/>
            </w:rPr>
            <w:fldChar w:fldCharType="begin"/>
          </w:r>
          <w:r w:rsidR="00B3360E">
            <w:rPr>
              <w:rFonts w:ascii="Arial" w:hAnsi="Arial" w:cs="Arial"/>
              <w:sz w:val="24"/>
              <w:szCs w:val="24"/>
            </w:rPr>
            <w:instrText xml:space="preserve"> CITATION Bar22 \l 2057 </w:instrText>
          </w:r>
          <w:r w:rsidR="00B3360E">
            <w:rPr>
              <w:rFonts w:ascii="Arial" w:hAnsi="Arial" w:cs="Arial"/>
              <w:sz w:val="24"/>
              <w:szCs w:val="24"/>
            </w:rPr>
            <w:fldChar w:fldCharType="separate"/>
          </w:r>
          <w:r w:rsidR="00775D13" w:rsidRPr="00775D13">
            <w:rPr>
              <w:rFonts w:ascii="Arial" w:hAnsi="Arial" w:cs="Arial"/>
              <w:noProof/>
              <w:sz w:val="24"/>
              <w:szCs w:val="24"/>
            </w:rPr>
            <w:t>(Barber, 2022)</w:t>
          </w:r>
          <w:r w:rsidR="00B3360E">
            <w:rPr>
              <w:rFonts w:ascii="Arial" w:hAnsi="Arial" w:cs="Arial"/>
              <w:sz w:val="24"/>
              <w:szCs w:val="24"/>
            </w:rPr>
            <w:fldChar w:fldCharType="end"/>
          </w:r>
        </w:sdtContent>
      </w:sdt>
      <w:r w:rsidR="00B3360E">
        <w:rPr>
          <w:rFonts w:ascii="Arial" w:hAnsi="Arial" w:cs="Arial"/>
          <w:sz w:val="24"/>
          <w:szCs w:val="24"/>
        </w:rPr>
        <w:t xml:space="preserve">. </w:t>
      </w:r>
      <w:r w:rsidR="003B1A17" w:rsidRPr="00DB0894">
        <w:rPr>
          <w:rFonts w:ascii="Arial" w:hAnsi="Arial" w:cs="Arial"/>
          <w:noProof/>
          <w:sz w:val="24"/>
          <w:szCs w:val="24"/>
        </w:rPr>
        <w:t>Walsh &amp; Conway</w:t>
      </w:r>
      <w:r w:rsidR="003B1A17">
        <w:rPr>
          <w:rFonts w:ascii="Arial" w:hAnsi="Arial" w:cs="Arial"/>
          <w:noProof/>
          <w:sz w:val="24"/>
          <w:szCs w:val="24"/>
        </w:rPr>
        <w:t xml:space="preserve"> (</w:t>
      </w:r>
      <w:r w:rsidR="003B1A17" w:rsidRPr="00DB0894">
        <w:rPr>
          <w:rFonts w:ascii="Arial" w:hAnsi="Arial" w:cs="Arial"/>
          <w:noProof/>
          <w:sz w:val="24"/>
          <w:szCs w:val="24"/>
        </w:rPr>
        <w:t>2011)</w:t>
      </w:r>
      <w:r w:rsidR="00B306EC">
        <w:rPr>
          <w:rFonts w:ascii="Arial" w:hAnsi="Arial" w:cs="Arial"/>
          <w:sz w:val="24"/>
          <w:szCs w:val="24"/>
        </w:rPr>
        <w:t xml:space="preserve"> </w:t>
      </w:r>
      <w:r w:rsidR="00015ECB">
        <w:rPr>
          <w:rFonts w:ascii="Arial" w:hAnsi="Arial" w:cs="Arial"/>
          <w:sz w:val="24"/>
          <w:szCs w:val="24"/>
        </w:rPr>
        <w:t xml:space="preserve">illustrated that </w:t>
      </w:r>
      <w:r w:rsidR="00EB6FD0">
        <w:rPr>
          <w:rFonts w:ascii="Arial" w:hAnsi="Arial" w:cs="Arial"/>
          <w:sz w:val="24"/>
          <w:szCs w:val="24"/>
        </w:rPr>
        <w:t xml:space="preserve">the challenges of police governance </w:t>
      </w:r>
      <w:r w:rsidR="00015ECB">
        <w:rPr>
          <w:rFonts w:ascii="Arial" w:hAnsi="Arial" w:cs="Arial"/>
          <w:sz w:val="24"/>
          <w:szCs w:val="24"/>
        </w:rPr>
        <w:t xml:space="preserve">and accountability </w:t>
      </w:r>
      <w:r w:rsidR="00EE0D9E">
        <w:rPr>
          <w:rFonts w:ascii="Arial" w:hAnsi="Arial" w:cs="Arial"/>
          <w:sz w:val="24"/>
          <w:szCs w:val="24"/>
        </w:rPr>
        <w:t xml:space="preserve">have been </w:t>
      </w:r>
      <w:proofErr w:type="gramStart"/>
      <w:r w:rsidR="00EE0D9E">
        <w:rPr>
          <w:rFonts w:ascii="Arial" w:hAnsi="Arial" w:cs="Arial"/>
          <w:sz w:val="24"/>
          <w:szCs w:val="24"/>
        </w:rPr>
        <w:t>rising up</w:t>
      </w:r>
      <w:proofErr w:type="gramEnd"/>
      <w:r w:rsidR="00EE0D9E">
        <w:rPr>
          <w:rFonts w:ascii="Arial" w:hAnsi="Arial" w:cs="Arial"/>
          <w:sz w:val="24"/>
          <w:szCs w:val="24"/>
        </w:rPr>
        <w:t xml:space="preserve"> the agenda at local, national and international levels for </w:t>
      </w:r>
      <w:r w:rsidR="00013E1E">
        <w:rPr>
          <w:rFonts w:ascii="Arial" w:hAnsi="Arial" w:cs="Arial"/>
          <w:sz w:val="24"/>
          <w:szCs w:val="24"/>
        </w:rPr>
        <w:t xml:space="preserve">at least the past fifty years and </w:t>
      </w:r>
      <w:r w:rsidR="004D5C87">
        <w:rPr>
          <w:rFonts w:ascii="Arial" w:hAnsi="Arial" w:cs="Arial"/>
          <w:sz w:val="24"/>
          <w:szCs w:val="24"/>
        </w:rPr>
        <w:t xml:space="preserve">that </w:t>
      </w:r>
      <w:r w:rsidR="00013E1E">
        <w:rPr>
          <w:rFonts w:ascii="Arial" w:hAnsi="Arial" w:cs="Arial"/>
          <w:sz w:val="24"/>
          <w:szCs w:val="24"/>
        </w:rPr>
        <w:t xml:space="preserve">the reason for this is because policing itself has changed immensely </w:t>
      </w:r>
      <w:r w:rsidR="003A2DA8">
        <w:rPr>
          <w:rFonts w:ascii="Arial" w:hAnsi="Arial" w:cs="Arial"/>
          <w:sz w:val="24"/>
          <w:szCs w:val="24"/>
        </w:rPr>
        <w:t xml:space="preserve">in response to the demands imposed upon it by an increasingly </w:t>
      </w:r>
      <w:r w:rsidR="00401CD9">
        <w:rPr>
          <w:rFonts w:ascii="Arial" w:hAnsi="Arial" w:cs="Arial"/>
          <w:sz w:val="24"/>
          <w:szCs w:val="24"/>
        </w:rPr>
        <w:t xml:space="preserve">sophisticated, </w:t>
      </w:r>
      <w:r w:rsidR="00571A37">
        <w:rPr>
          <w:rFonts w:ascii="Arial" w:hAnsi="Arial" w:cs="Arial"/>
          <w:sz w:val="24"/>
          <w:szCs w:val="24"/>
        </w:rPr>
        <w:t xml:space="preserve">technological, </w:t>
      </w:r>
      <w:r w:rsidR="003A2DA8">
        <w:rPr>
          <w:rFonts w:ascii="Arial" w:hAnsi="Arial" w:cs="Arial"/>
          <w:sz w:val="24"/>
          <w:szCs w:val="24"/>
        </w:rPr>
        <w:t>diverse</w:t>
      </w:r>
      <w:r w:rsidR="00CA3C02">
        <w:rPr>
          <w:rFonts w:ascii="Arial" w:hAnsi="Arial" w:cs="Arial"/>
          <w:sz w:val="24"/>
          <w:szCs w:val="24"/>
        </w:rPr>
        <w:t xml:space="preserve">, </w:t>
      </w:r>
      <w:r w:rsidR="00571A37">
        <w:rPr>
          <w:rFonts w:ascii="Arial" w:hAnsi="Arial" w:cs="Arial"/>
          <w:sz w:val="24"/>
          <w:szCs w:val="24"/>
        </w:rPr>
        <w:t xml:space="preserve">globalised, </w:t>
      </w:r>
      <w:r w:rsidR="00CA3C02">
        <w:rPr>
          <w:rFonts w:ascii="Arial" w:hAnsi="Arial" w:cs="Arial"/>
          <w:sz w:val="24"/>
          <w:szCs w:val="24"/>
        </w:rPr>
        <w:t xml:space="preserve">urbanised, mobile, rights-conscious and </w:t>
      </w:r>
      <w:r w:rsidR="0095128F">
        <w:rPr>
          <w:rFonts w:ascii="Arial" w:hAnsi="Arial" w:cs="Arial"/>
          <w:sz w:val="24"/>
          <w:szCs w:val="24"/>
        </w:rPr>
        <w:t>knowledge-based</w:t>
      </w:r>
      <w:r w:rsidR="00CA3C02">
        <w:rPr>
          <w:rFonts w:ascii="Arial" w:hAnsi="Arial" w:cs="Arial"/>
          <w:sz w:val="24"/>
          <w:szCs w:val="24"/>
        </w:rPr>
        <w:t xml:space="preserve"> socie</w:t>
      </w:r>
      <w:r w:rsidR="00D475EA">
        <w:rPr>
          <w:rFonts w:ascii="Arial" w:hAnsi="Arial" w:cs="Arial"/>
          <w:sz w:val="24"/>
          <w:szCs w:val="24"/>
        </w:rPr>
        <w:t xml:space="preserve">ty. </w:t>
      </w:r>
      <w:r w:rsidR="0013015F">
        <w:rPr>
          <w:rFonts w:ascii="Arial" w:hAnsi="Arial" w:cs="Arial"/>
          <w:sz w:val="24"/>
          <w:szCs w:val="24"/>
        </w:rPr>
        <w:t>Of</w:t>
      </w:r>
      <w:r w:rsidR="000F5D34">
        <w:rPr>
          <w:rFonts w:ascii="Arial" w:hAnsi="Arial" w:cs="Arial"/>
          <w:sz w:val="24"/>
          <w:szCs w:val="24"/>
        </w:rPr>
        <w:t xml:space="preserve"> </w:t>
      </w:r>
      <w:r w:rsidR="002711D8">
        <w:rPr>
          <w:rFonts w:ascii="Arial" w:hAnsi="Arial" w:cs="Arial"/>
          <w:sz w:val="24"/>
          <w:szCs w:val="24"/>
        </w:rPr>
        <w:t>note</w:t>
      </w:r>
      <w:r w:rsidR="0013015F">
        <w:rPr>
          <w:rFonts w:ascii="Arial" w:hAnsi="Arial" w:cs="Arial"/>
          <w:sz w:val="24"/>
          <w:szCs w:val="24"/>
        </w:rPr>
        <w:t xml:space="preserve"> in this context is </w:t>
      </w:r>
      <w:r w:rsidR="00D1646A">
        <w:rPr>
          <w:rFonts w:ascii="Arial" w:hAnsi="Arial" w:cs="Arial"/>
          <w:sz w:val="24"/>
          <w:szCs w:val="24"/>
        </w:rPr>
        <w:t>accountability</w:t>
      </w:r>
      <w:r w:rsidR="001C460E">
        <w:rPr>
          <w:rFonts w:ascii="Arial" w:hAnsi="Arial" w:cs="Arial"/>
          <w:sz w:val="24"/>
          <w:szCs w:val="24"/>
        </w:rPr>
        <w:t xml:space="preserve">. </w:t>
      </w:r>
      <w:r w:rsidR="00FE6567">
        <w:rPr>
          <w:rFonts w:ascii="Arial" w:hAnsi="Arial" w:cs="Arial"/>
          <w:sz w:val="24"/>
          <w:szCs w:val="24"/>
        </w:rPr>
        <w:t>Th</w:t>
      </w:r>
      <w:r w:rsidR="00523974">
        <w:rPr>
          <w:rFonts w:ascii="Arial" w:hAnsi="Arial" w:cs="Arial"/>
          <w:sz w:val="24"/>
          <w:szCs w:val="24"/>
        </w:rPr>
        <w:t xml:space="preserve">is includes complaints, </w:t>
      </w:r>
      <w:r w:rsidR="00E4640E">
        <w:rPr>
          <w:rFonts w:ascii="Arial" w:hAnsi="Arial" w:cs="Arial"/>
          <w:sz w:val="24"/>
          <w:szCs w:val="24"/>
        </w:rPr>
        <w:t>judicial inquiries, inspectorates</w:t>
      </w:r>
      <w:r w:rsidR="0055016C">
        <w:rPr>
          <w:rFonts w:ascii="Arial" w:hAnsi="Arial" w:cs="Arial"/>
          <w:sz w:val="24"/>
          <w:szCs w:val="24"/>
        </w:rPr>
        <w:t xml:space="preserve">, police-community consultation fora and </w:t>
      </w:r>
      <w:r w:rsidR="00796A61">
        <w:rPr>
          <w:rFonts w:ascii="Arial" w:hAnsi="Arial" w:cs="Arial"/>
          <w:sz w:val="24"/>
          <w:szCs w:val="24"/>
        </w:rPr>
        <w:t>democratic oversight from local / regional assemblies and national parliaments</w:t>
      </w:r>
      <w:r w:rsidR="00EC3BD1">
        <w:rPr>
          <w:rFonts w:ascii="Arial" w:hAnsi="Arial" w:cs="Arial"/>
          <w:sz w:val="24"/>
          <w:szCs w:val="24"/>
        </w:rPr>
        <w:t>.</w:t>
      </w:r>
      <w:r w:rsidR="002D2707">
        <w:rPr>
          <w:rFonts w:ascii="Arial" w:hAnsi="Arial" w:cs="Arial"/>
          <w:sz w:val="24"/>
          <w:szCs w:val="24"/>
        </w:rPr>
        <w:t xml:space="preserve"> T</w:t>
      </w:r>
      <w:r w:rsidR="003C32D4">
        <w:rPr>
          <w:rFonts w:ascii="Arial" w:hAnsi="Arial" w:cs="Arial"/>
          <w:sz w:val="24"/>
          <w:szCs w:val="24"/>
        </w:rPr>
        <w:t xml:space="preserve">he term “accountability” is used in </w:t>
      </w:r>
      <w:r w:rsidR="00C43DE0">
        <w:rPr>
          <w:rFonts w:ascii="Arial" w:hAnsi="Arial" w:cs="Arial"/>
          <w:sz w:val="24"/>
          <w:szCs w:val="24"/>
        </w:rPr>
        <w:t>various</w:t>
      </w:r>
      <w:r w:rsidR="003C32D4">
        <w:rPr>
          <w:rFonts w:ascii="Arial" w:hAnsi="Arial" w:cs="Arial"/>
          <w:sz w:val="24"/>
          <w:szCs w:val="24"/>
        </w:rPr>
        <w:t xml:space="preserve"> </w:t>
      </w:r>
      <w:r w:rsidR="000A6126">
        <w:rPr>
          <w:rFonts w:ascii="Arial" w:hAnsi="Arial" w:cs="Arial"/>
          <w:sz w:val="24"/>
          <w:szCs w:val="24"/>
        </w:rPr>
        <w:t xml:space="preserve">ways and often without any clear reflection on what it </w:t>
      </w:r>
      <w:r w:rsidR="00F40E55">
        <w:rPr>
          <w:rFonts w:ascii="Arial" w:hAnsi="Arial" w:cs="Arial"/>
          <w:sz w:val="24"/>
          <w:szCs w:val="24"/>
        </w:rPr>
        <w:t xml:space="preserve">truly </w:t>
      </w:r>
      <w:r w:rsidR="000A6126">
        <w:rPr>
          <w:rFonts w:ascii="Arial" w:hAnsi="Arial" w:cs="Arial"/>
          <w:sz w:val="24"/>
          <w:szCs w:val="24"/>
        </w:rPr>
        <w:t>means.</w:t>
      </w:r>
      <w:r w:rsidR="00DF6C95">
        <w:rPr>
          <w:rFonts w:ascii="Arial" w:hAnsi="Arial" w:cs="Arial"/>
          <w:sz w:val="24"/>
          <w:szCs w:val="24"/>
        </w:rPr>
        <w:t xml:space="preserve"> The logic </w:t>
      </w:r>
      <w:r w:rsidR="005B4856">
        <w:rPr>
          <w:rFonts w:ascii="Arial" w:hAnsi="Arial" w:cs="Arial"/>
          <w:sz w:val="24"/>
          <w:szCs w:val="24"/>
        </w:rPr>
        <w:t xml:space="preserve">and </w:t>
      </w:r>
      <w:r w:rsidR="00651209">
        <w:rPr>
          <w:rFonts w:ascii="Arial" w:hAnsi="Arial" w:cs="Arial"/>
          <w:sz w:val="24"/>
          <w:szCs w:val="24"/>
        </w:rPr>
        <w:t>focus of accountability are varied, including ensuring that public funds are used “efficiently and effectively”</w:t>
      </w:r>
      <w:r w:rsidR="00135C63">
        <w:rPr>
          <w:rFonts w:ascii="Arial" w:hAnsi="Arial" w:cs="Arial"/>
          <w:sz w:val="24"/>
          <w:szCs w:val="24"/>
        </w:rPr>
        <w:t>.</w:t>
      </w:r>
      <w:r w:rsidR="00DD647B">
        <w:rPr>
          <w:rFonts w:ascii="Arial" w:hAnsi="Arial" w:cs="Arial"/>
          <w:sz w:val="24"/>
          <w:szCs w:val="24"/>
        </w:rPr>
        <w:t xml:space="preserve"> </w:t>
      </w:r>
      <w:r w:rsidR="00EC6EFD" w:rsidRPr="00EC6EFD">
        <w:rPr>
          <w:rFonts w:ascii="Arial" w:hAnsi="Arial" w:cs="Arial"/>
          <w:noProof/>
          <w:sz w:val="24"/>
          <w:szCs w:val="24"/>
        </w:rPr>
        <w:t>Jarvis</w:t>
      </w:r>
      <w:r w:rsidR="00EC6EFD">
        <w:rPr>
          <w:rFonts w:ascii="Arial" w:hAnsi="Arial" w:cs="Arial"/>
          <w:noProof/>
          <w:sz w:val="24"/>
          <w:szCs w:val="24"/>
        </w:rPr>
        <w:t xml:space="preserve"> (</w:t>
      </w:r>
      <w:r w:rsidR="00EC6EFD" w:rsidRPr="00EC6EFD">
        <w:rPr>
          <w:rFonts w:ascii="Arial" w:hAnsi="Arial" w:cs="Arial"/>
          <w:noProof/>
          <w:sz w:val="24"/>
          <w:szCs w:val="24"/>
        </w:rPr>
        <w:t>2014)</w:t>
      </w:r>
      <w:r w:rsidR="00EC6EFD">
        <w:rPr>
          <w:rFonts w:ascii="Arial" w:hAnsi="Arial" w:cs="Arial"/>
          <w:noProof/>
          <w:sz w:val="24"/>
          <w:szCs w:val="24"/>
        </w:rPr>
        <w:t xml:space="preserve">, </w:t>
      </w:r>
      <w:r w:rsidR="00853484">
        <w:rPr>
          <w:rFonts w:ascii="Arial" w:hAnsi="Arial" w:cs="Arial"/>
          <w:sz w:val="24"/>
          <w:szCs w:val="24"/>
        </w:rPr>
        <w:t xml:space="preserve">cited in </w:t>
      </w:r>
      <w:r w:rsidR="00EC6EFD" w:rsidRPr="00853484">
        <w:rPr>
          <w:rFonts w:ascii="Arial" w:hAnsi="Arial" w:cs="Arial"/>
          <w:noProof/>
          <w:sz w:val="24"/>
          <w:szCs w:val="24"/>
        </w:rPr>
        <w:t>Rowe</w:t>
      </w:r>
      <w:r w:rsidR="008E6EC8">
        <w:rPr>
          <w:rFonts w:ascii="Arial" w:hAnsi="Arial" w:cs="Arial"/>
          <w:noProof/>
          <w:sz w:val="24"/>
          <w:szCs w:val="24"/>
        </w:rPr>
        <w:t xml:space="preserve"> (</w:t>
      </w:r>
      <w:r w:rsidR="00EC6EFD" w:rsidRPr="00853484">
        <w:rPr>
          <w:rFonts w:ascii="Arial" w:hAnsi="Arial" w:cs="Arial"/>
          <w:noProof/>
          <w:sz w:val="24"/>
          <w:szCs w:val="24"/>
        </w:rPr>
        <w:t>2020)</w:t>
      </w:r>
      <w:r w:rsidR="008E6EC8">
        <w:rPr>
          <w:rFonts w:ascii="Arial" w:hAnsi="Arial" w:cs="Arial"/>
          <w:noProof/>
          <w:sz w:val="24"/>
          <w:szCs w:val="24"/>
        </w:rPr>
        <w:t xml:space="preserve">, </w:t>
      </w:r>
      <w:r w:rsidR="00883977">
        <w:rPr>
          <w:rFonts w:ascii="Arial" w:hAnsi="Arial" w:cs="Arial"/>
          <w:sz w:val="24"/>
          <w:szCs w:val="24"/>
        </w:rPr>
        <w:t>outlines a four-fold model of accountability</w:t>
      </w:r>
      <w:r w:rsidR="002063EF">
        <w:rPr>
          <w:rFonts w:ascii="Arial" w:hAnsi="Arial" w:cs="Arial"/>
          <w:sz w:val="24"/>
          <w:szCs w:val="24"/>
        </w:rPr>
        <w:t xml:space="preserve">; </w:t>
      </w:r>
      <w:r w:rsidR="00712FAF">
        <w:rPr>
          <w:rFonts w:ascii="Arial" w:hAnsi="Arial" w:cs="Arial"/>
          <w:sz w:val="24"/>
          <w:szCs w:val="24"/>
        </w:rPr>
        <w:t>Democratic</w:t>
      </w:r>
      <w:r w:rsidR="00667A84">
        <w:rPr>
          <w:rFonts w:ascii="Arial" w:hAnsi="Arial" w:cs="Arial"/>
          <w:sz w:val="24"/>
          <w:szCs w:val="24"/>
        </w:rPr>
        <w:t>: accountability controls and legitimizes government</w:t>
      </w:r>
      <w:r w:rsidR="00AB2C44">
        <w:rPr>
          <w:rFonts w:ascii="Arial" w:hAnsi="Arial" w:cs="Arial"/>
          <w:sz w:val="24"/>
          <w:szCs w:val="24"/>
        </w:rPr>
        <w:t xml:space="preserve"> actions by linking them to “democratic chain of delegation”,</w:t>
      </w:r>
      <w:r w:rsidR="00712FAF">
        <w:rPr>
          <w:rFonts w:ascii="Arial" w:hAnsi="Arial" w:cs="Arial"/>
          <w:sz w:val="24"/>
          <w:szCs w:val="24"/>
        </w:rPr>
        <w:t xml:space="preserve"> Assurance</w:t>
      </w:r>
      <w:r w:rsidR="00147E2B">
        <w:rPr>
          <w:rFonts w:ascii="Arial" w:hAnsi="Arial" w:cs="Arial"/>
          <w:sz w:val="24"/>
          <w:szCs w:val="24"/>
        </w:rPr>
        <w:t>: “accountability is essential to withstand the tendency toward power conc</w:t>
      </w:r>
      <w:r w:rsidR="00F3004F">
        <w:rPr>
          <w:rFonts w:ascii="Arial" w:hAnsi="Arial" w:cs="Arial"/>
          <w:sz w:val="24"/>
          <w:szCs w:val="24"/>
        </w:rPr>
        <w:t>entration and abuse of powers in the executive branch</w:t>
      </w:r>
      <w:r w:rsidR="00545C39">
        <w:rPr>
          <w:rFonts w:ascii="Arial" w:hAnsi="Arial" w:cs="Arial"/>
          <w:sz w:val="24"/>
          <w:szCs w:val="24"/>
        </w:rPr>
        <w:t xml:space="preserve">”, </w:t>
      </w:r>
      <w:r w:rsidR="00712FAF">
        <w:rPr>
          <w:rFonts w:ascii="Arial" w:hAnsi="Arial" w:cs="Arial"/>
          <w:sz w:val="24"/>
          <w:szCs w:val="24"/>
        </w:rPr>
        <w:t>Learning</w:t>
      </w:r>
      <w:r w:rsidR="00545C39">
        <w:rPr>
          <w:rFonts w:ascii="Arial" w:hAnsi="Arial" w:cs="Arial"/>
          <w:sz w:val="24"/>
          <w:szCs w:val="24"/>
        </w:rPr>
        <w:t xml:space="preserve">: </w:t>
      </w:r>
      <w:r w:rsidR="00180157">
        <w:rPr>
          <w:rFonts w:ascii="Arial" w:hAnsi="Arial" w:cs="Arial"/>
          <w:sz w:val="24"/>
          <w:szCs w:val="24"/>
        </w:rPr>
        <w:lastRenderedPageBreak/>
        <w:t>“accountability</w:t>
      </w:r>
      <w:r w:rsidR="007B112D">
        <w:rPr>
          <w:rFonts w:ascii="Arial" w:hAnsi="Arial" w:cs="Arial"/>
          <w:sz w:val="24"/>
          <w:szCs w:val="24"/>
        </w:rPr>
        <w:t xml:space="preserve"> provides </w:t>
      </w:r>
      <w:r w:rsidR="00EA7F9E">
        <w:rPr>
          <w:rFonts w:ascii="Arial" w:hAnsi="Arial" w:cs="Arial"/>
          <w:sz w:val="24"/>
          <w:szCs w:val="24"/>
        </w:rPr>
        <w:t>public office-holders and agencies with feedback</w:t>
      </w:r>
      <w:r w:rsidR="00B52E7E">
        <w:rPr>
          <w:rFonts w:ascii="Arial" w:hAnsi="Arial" w:cs="Arial"/>
          <w:sz w:val="24"/>
          <w:szCs w:val="24"/>
        </w:rPr>
        <w:t xml:space="preserve">-based inducements to increase their effectiveness and efficiency” </w:t>
      </w:r>
      <w:r w:rsidR="00712FAF">
        <w:rPr>
          <w:rFonts w:ascii="Arial" w:hAnsi="Arial" w:cs="Arial"/>
          <w:sz w:val="24"/>
          <w:szCs w:val="24"/>
        </w:rPr>
        <w:t>and Results</w:t>
      </w:r>
      <w:r w:rsidR="00B52E7E">
        <w:rPr>
          <w:rFonts w:ascii="Arial" w:hAnsi="Arial" w:cs="Arial"/>
          <w:sz w:val="24"/>
          <w:szCs w:val="24"/>
        </w:rPr>
        <w:t xml:space="preserve">: </w:t>
      </w:r>
      <w:r w:rsidR="00CB5C23">
        <w:rPr>
          <w:rFonts w:ascii="Arial" w:hAnsi="Arial" w:cs="Arial"/>
          <w:sz w:val="24"/>
          <w:szCs w:val="24"/>
        </w:rPr>
        <w:t>“accountability concentrates focus on ensuring that public resources are utilized to secure desired public policy outcomes”.</w:t>
      </w:r>
      <w:r w:rsidR="0088161B">
        <w:rPr>
          <w:rFonts w:ascii="Arial" w:hAnsi="Arial" w:cs="Arial"/>
          <w:sz w:val="24"/>
          <w:szCs w:val="24"/>
        </w:rPr>
        <w:t xml:space="preserve"> </w:t>
      </w:r>
      <w:sdt>
        <w:sdtPr>
          <w:rPr>
            <w:rFonts w:ascii="Arial" w:hAnsi="Arial" w:cs="Arial"/>
            <w:sz w:val="24"/>
            <w:szCs w:val="24"/>
          </w:rPr>
          <w:id w:val="-1170170063"/>
          <w:citation/>
        </w:sdtPr>
        <w:sdtEndPr/>
        <w:sdtContent>
          <w:r w:rsidR="0088161B">
            <w:rPr>
              <w:rFonts w:ascii="Arial" w:hAnsi="Arial" w:cs="Arial"/>
              <w:sz w:val="24"/>
              <w:szCs w:val="24"/>
            </w:rPr>
            <w:fldChar w:fldCharType="begin"/>
          </w:r>
          <w:r w:rsidR="0088161B">
            <w:rPr>
              <w:rFonts w:ascii="Arial" w:hAnsi="Arial" w:cs="Arial"/>
              <w:sz w:val="24"/>
              <w:szCs w:val="24"/>
            </w:rPr>
            <w:instrText xml:space="preserve">CITATION Jar14 \p 453 \l 2057 </w:instrText>
          </w:r>
          <w:r w:rsidR="0088161B">
            <w:rPr>
              <w:rFonts w:ascii="Arial" w:hAnsi="Arial" w:cs="Arial"/>
              <w:sz w:val="24"/>
              <w:szCs w:val="24"/>
            </w:rPr>
            <w:fldChar w:fldCharType="separate"/>
          </w:r>
          <w:r w:rsidR="00775D13" w:rsidRPr="00775D13">
            <w:rPr>
              <w:rFonts w:ascii="Arial" w:hAnsi="Arial" w:cs="Arial"/>
              <w:noProof/>
              <w:sz w:val="24"/>
              <w:szCs w:val="24"/>
            </w:rPr>
            <w:t>(Jarvis, 2014, p. 453)</w:t>
          </w:r>
          <w:r w:rsidR="0088161B">
            <w:rPr>
              <w:rFonts w:ascii="Arial" w:hAnsi="Arial" w:cs="Arial"/>
              <w:sz w:val="24"/>
              <w:szCs w:val="24"/>
            </w:rPr>
            <w:fldChar w:fldCharType="end"/>
          </w:r>
        </w:sdtContent>
      </w:sdt>
      <w:r w:rsidR="00E26289">
        <w:rPr>
          <w:rFonts w:ascii="Arial" w:hAnsi="Arial" w:cs="Arial"/>
          <w:sz w:val="24"/>
          <w:szCs w:val="24"/>
        </w:rPr>
        <w:t>.</w:t>
      </w:r>
      <w:r w:rsidR="00EE7D05">
        <w:rPr>
          <w:rFonts w:ascii="Arial" w:hAnsi="Arial" w:cs="Arial"/>
          <w:sz w:val="24"/>
          <w:szCs w:val="24"/>
        </w:rPr>
        <w:t xml:space="preserve"> </w:t>
      </w:r>
      <w:r w:rsidR="00F07677">
        <w:rPr>
          <w:rFonts w:ascii="Arial" w:hAnsi="Arial" w:cs="Arial"/>
          <w:sz w:val="24"/>
          <w:szCs w:val="24"/>
        </w:rPr>
        <w:t>However</w:t>
      </w:r>
      <w:r w:rsidR="00DD647B">
        <w:rPr>
          <w:rFonts w:ascii="Arial" w:hAnsi="Arial" w:cs="Arial"/>
          <w:sz w:val="24"/>
          <w:szCs w:val="24"/>
        </w:rPr>
        <w:t>,</w:t>
      </w:r>
      <w:r w:rsidR="00F07677">
        <w:rPr>
          <w:rFonts w:ascii="Arial" w:hAnsi="Arial" w:cs="Arial"/>
          <w:sz w:val="24"/>
          <w:szCs w:val="24"/>
        </w:rPr>
        <w:t xml:space="preserve"> Rowe warns that although </w:t>
      </w:r>
      <w:r w:rsidR="00A01543">
        <w:rPr>
          <w:rFonts w:ascii="Arial" w:hAnsi="Arial" w:cs="Arial"/>
          <w:sz w:val="24"/>
          <w:szCs w:val="24"/>
        </w:rPr>
        <w:t xml:space="preserve">this </w:t>
      </w:r>
      <w:r w:rsidR="00FC4876">
        <w:rPr>
          <w:rFonts w:ascii="Arial" w:hAnsi="Arial" w:cs="Arial"/>
          <w:sz w:val="24"/>
          <w:szCs w:val="24"/>
        </w:rPr>
        <w:t xml:space="preserve">model </w:t>
      </w:r>
      <w:r w:rsidR="00A01543">
        <w:rPr>
          <w:rFonts w:ascii="Arial" w:hAnsi="Arial" w:cs="Arial"/>
          <w:sz w:val="24"/>
          <w:szCs w:val="24"/>
        </w:rPr>
        <w:t xml:space="preserve">is useful in terms of navigating some of the complexities of police accountability </w:t>
      </w:r>
      <w:r w:rsidR="00F57F91">
        <w:rPr>
          <w:rFonts w:ascii="Arial" w:hAnsi="Arial" w:cs="Arial"/>
          <w:sz w:val="24"/>
          <w:szCs w:val="24"/>
        </w:rPr>
        <w:t xml:space="preserve">it does not resolve some of the </w:t>
      </w:r>
      <w:r w:rsidR="00303CA6">
        <w:rPr>
          <w:rFonts w:ascii="Arial" w:hAnsi="Arial" w:cs="Arial"/>
          <w:sz w:val="24"/>
          <w:szCs w:val="24"/>
        </w:rPr>
        <w:t xml:space="preserve">deep-seated </w:t>
      </w:r>
      <w:r w:rsidR="00F57F91">
        <w:rPr>
          <w:rFonts w:ascii="Arial" w:hAnsi="Arial" w:cs="Arial"/>
          <w:sz w:val="24"/>
          <w:szCs w:val="24"/>
        </w:rPr>
        <w:t>challenges</w:t>
      </w:r>
      <w:r w:rsidR="00683C4D">
        <w:rPr>
          <w:rFonts w:ascii="Arial" w:hAnsi="Arial" w:cs="Arial"/>
          <w:sz w:val="24"/>
          <w:szCs w:val="24"/>
        </w:rPr>
        <w:t xml:space="preserve">. </w:t>
      </w:r>
    </w:p>
    <w:p w14:paraId="1F410DBD" w14:textId="7B9E171A" w:rsidR="00E77455" w:rsidRDefault="00486A46" w:rsidP="00A90DAC">
      <w:pPr>
        <w:spacing w:line="480" w:lineRule="auto"/>
        <w:rPr>
          <w:rFonts w:ascii="Arial" w:hAnsi="Arial" w:cs="Arial"/>
          <w:sz w:val="24"/>
          <w:szCs w:val="24"/>
        </w:rPr>
      </w:pPr>
      <w:r w:rsidRPr="00683C4D">
        <w:rPr>
          <w:rFonts w:ascii="Arial" w:hAnsi="Arial" w:cs="Arial"/>
          <w:sz w:val="24"/>
          <w:szCs w:val="24"/>
        </w:rPr>
        <w:t xml:space="preserve">This </w:t>
      </w:r>
      <w:r w:rsidR="004C2D7D">
        <w:rPr>
          <w:rFonts w:ascii="Arial" w:hAnsi="Arial" w:cs="Arial"/>
          <w:sz w:val="24"/>
          <w:szCs w:val="24"/>
        </w:rPr>
        <w:t xml:space="preserve">critical evaluation will </w:t>
      </w:r>
      <w:r w:rsidR="00613534" w:rsidRPr="00683C4D">
        <w:rPr>
          <w:rFonts w:ascii="Arial" w:hAnsi="Arial" w:cs="Arial"/>
          <w:sz w:val="24"/>
          <w:szCs w:val="24"/>
        </w:rPr>
        <w:t xml:space="preserve">consider </w:t>
      </w:r>
      <w:r w:rsidR="00160F5E">
        <w:rPr>
          <w:rFonts w:ascii="Arial" w:hAnsi="Arial" w:cs="Arial"/>
          <w:sz w:val="24"/>
          <w:szCs w:val="24"/>
        </w:rPr>
        <w:t xml:space="preserve">some of the </w:t>
      </w:r>
      <w:r w:rsidR="003E1E5E">
        <w:rPr>
          <w:rFonts w:ascii="Arial" w:hAnsi="Arial" w:cs="Arial"/>
          <w:sz w:val="24"/>
          <w:szCs w:val="24"/>
        </w:rPr>
        <w:t xml:space="preserve">challenges </w:t>
      </w:r>
      <w:r w:rsidR="006544E5">
        <w:rPr>
          <w:rFonts w:ascii="Arial" w:hAnsi="Arial" w:cs="Arial"/>
          <w:sz w:val="24"/>
          <w:szCs w:val="24"/>
        </w:rPr>
        <w:t>encountered d</w:t>
      </w:r>
      <w:r w:rsidR="003E1E5E">
        <w:rPr>
          <w:rFonts w:ascii="Arial" w:hAnsi="Arial" w:cs="Arial"/>
          <w:sz w:val="24"/>
          <w:szCs w:val="24"/>
        </w:rPr>
        <w:t xml:space="preserve">ue to the </w:t>
      </w:r>
      <w:r w:rsidR="0050578B" w:rsidRPr="00683C4D">
        <w:rPr>
          <w:rFonts w:ascii="Arial" w:hAnsi="Arial" w:cs="Arial"/>
          <w:sz w:val="24"/>
          <w:szCs w:val="24"/>
        </w:rPr>
        <w:t>changing governance landscape in policing</w:t>
      </w:r>
      <w:r w:rsidR="0035641C" w:rsidRPr="00683C4D">
        <w:rPr>
          <w:rFonts w:ascii="Arial" w:hAnsi="Arial" w:cs="Arial"/>
          <w:sz w:val="24"/>
          <w:szCs w:val="24"/>
        </w:rPr>
        <w:t xml:space="preserve"> in England &amp; Wales</w:t>
      </w:r>
      <w:r w:rsidR="00A91F20">
        <w:rPr>
          <w:rFonts w:ascii="Arial" w:hAnsi="Arial" w:cs="Arial"/>
          <w:sz w:val="24"/>
          <w:szCs w:val="24"/>
        </w:rPr>
        <w:t xml:space="preserve">; </w:t>
      </w:r>
      <w:r w:rsidR="007D0ADF">
        <w:rPr>
          <w:rFonts w:ascii="Arial" w:hAnsi="Arial" w:cs="Arial"/>
          <w:sz w:val="24"/>
          <w:szCs w:val="24"/>
        </w:rPr>
        <w:t xml:space="preserve">with </w:t>
      </w:r>
      <w:r w:rsidR="002711D8">
        <w:rPr>
          <w:rFonts w:ascii="Arial" w:hAnsi="Arial" w:cs="Arial"/>
          <w:sz w:val="24"/>
          <w:szCs w:val="24"/>
        </w:rPr>
        <w:t>reference</w:t>
      </w:r>
      <w:r w:rsidR="007D0ADF">
        <w:rPr>
          <w:rFonts w:ascii="Arial" w:hAnsi="Arial" w:cs="Arial"/>
          <w:sz w:val="24"/>
          <w:szCs w:val="24"/>
        </w:rPr>
        <w:t xml:space="preserve"> to the roles and responsibilities of </w:t>
      </w:r>
      <w:r w:rsidR="00875C1E">
        <w:rPr>
          <w:rFonts w:ascii="Arial" w:hAnsi="Arial" w:cs="Arial"/>
          <w:sz w:val="24"/>
          <w:szCs w:val="24"/>
        </w:rPr>
        <w:t>Police Authorities, Police and Crime Commissioners, the Mayoral system versus PCCs and Police and Crime Panels</w:t>
      </w:r>
      <w:r w:rsidR="007841C2">
        <w:rPr>
          <w:rFonts w:ascii="Arial" w:hAnsi="Arial" w:cs="Arial"/>
          <w:sz w:val="24"/>
          <w:szCs w:val="24"/>
        </w:rPr>
        <w:t>.</w:t>
      </w:r>
    </w:p>
    <w:p w14:paraId="519F80C7" w14:textId="3B022919" w:rsidR="00811EF4" w:rsidRDefault="005304F5" w:rsidP="00680DDB">
      <w:pPr>
        <w:spacing w:line="480" w:lineRule="auto"/>
        <w:rPr>
          <w:rFonts w:ascii="Arial" w:hAnsi="Arial" w:cs="Arial"/>
          <w:sz w:val="24"/>
          <w:szCs w:val="24"/>
        </w:rPr>
      </w:pPr>
      <w:r>
        <w:rPr>
          <w:rFonts w:ascii="Arial" w:hAnsi="Arial" w:cs="Arial"/>
          <w:sz w:val="24"/>
          <w:szCs w:val="24"/>
        </w:rPr>
        <w:t>Unlike most other countries</w:t>
      </w:r>
      <w:r w:rsidR="00A75B43">
        <w:rPr>
          <w:rFonts w:ascii="Arial" w:hAnsi="Arial" w:cs="Arial"/>
          <w:sz w:val="24"/>
          <w:szCs w:val="24"/>
        </w:rPr>
        <w:t>, p</w:t>
      </w:r>
      <w:r w:rsidR="000E63EE">
        <w:rPr>
          <w:rFonts w:ascii="Arial" w:hAnsi="Arial" w:cs="Arial"/>
          <w:sz w:val="24"/>
          <w:szCs w:val="24"/>
        </w:rPr>
        <w:t xml:space="preserve">olicing in the UK is </w:t>
      </w:r>
      <w:r w:rsidR="00D7101F">
        <w:rPr>
          <w:rFonts w:ascii="Arial" w:hAnsi="Arial" w:cs="Arial"/>
          <w:sz w:val="24"/>
          <w:szCs w:val="24"/>
        </w:rPr>
        <w:t>based upon consent</w:t>
      </w:r>
      <w:r w:rsidR="00A75B43">
        <w:rPr>
          <w:rFonts w:ascii="Arial" w:hAnsi="Arial" w:cs="Arial"/>
          <w:sz w:val="24"/>
          <w:szCs w:val="24"/>
        </w:rPr>
        <w:t xml:space="preserve">. </w:t>
      </w:r>
      <w:r w:rsidR="00D7101F">
        <w:rPr>
          <w:rFonts w:ascii="Arial" w:hAnsi="Arial" w:cs="Arial"/>
          <w:sz w:val="24"/>
          <w:szCs w:val="24"/>
        </w:rPr>
        <w:t>The historian, Charles Reith, s</w:t>
      </w:r>
      <w:r w:rsidR="00F8745F">
        <w:rPr>
          <w:rFonts w:ascii="Arial" w:hAnsi="Arial" w:cs="Arial"/>
          <w:sz w:val="24"/>
          <w:szCs w:val="24"/>
        </w:rPr>
        <w:t>tated</w:t>
      </w:r>
      <w:r w:rsidR="00D7101F">
        <w:rPr>
          <w:rFonts w:ascii="Arial" w:hAnsi="Arial" w:cs="Arial"/>
          <w:sz w:val="24"/>
          <w:szCs w:val="24"/>
        </w:rPr>
        <w:t xml:space="preserve"> that under this philosophy, policing is not derived from fear, but almost </w:t>
      </w:r>
      <w:r w:rsidR="007813FA">
        <w:rPr>
          <w:rFonts w:ascii="Arial" w:hAnsi="Arial" w:cs="Arial"/>
          <w:sz w:val="24"/>
          <w:szCs w:val="24"/>
        </w:rPr>
        <w:t xml:space="preserve">exclusively from cooperation. The concept of policing </w:t>
      </w:r>
      <w:r w:rsidR="00CD0CB6">
        <w:rPr>
          <w:rFonts w:ascii="Arial" w:hAnsi="Arial" w:cs="Arial"/>
          <w:sz w:val="24"/>
          <w:szCs w:val="24"/>
        </w:rPr>
        <w:t xml:space="preserve">by consent is set out </w:t>
      </w:r>
      <w:r w:rsidR="006331C6">
        <w:rPr>
          <w:rFonts w:ascii="Arial" w:hAnsi="Arial" w:cs="Arial"/>
          <w:sz w:val="24"/>
          <w:szCs w:val="24"/>
        </w:rPr>
        <w:t>in the “General Instructions</w:t>
      </w:r>
      <w:r w:rsidR="0000716F">
        <w:rPr>
          <w:rFonts w:ascii="Arial" w:hAnsi="Arial" w:cs="Arial"/>
          <w:sz w:val="24"/>
          <w:szCs w:val="24"/>
        </w:rPr>
        <w:t xml:space="preserve">” </w:t>
      </w:r>
      <w:r w:rsidR="00944BC5">
        <w:rPr>
          <w:rFonts w:ascii="Arial" w:hAnsi="Arial" w:cs="Arial"/>
          <w:sz w:val="24"/>
          <w:szCs w:val="24"/>
        </w:rPr>
        <w:t xml:space="preserve">which was </w:t>
      </w:r>
      <w:r w:rsidR="0000716F">
        <w:rPr>
          <w:rFonts w:ascii="Arial" w:hAnsi="Arial" w:cs="Arial"/>
          <w:sz w:val="24"/>
          <w:szCs w:val="24"/>
        </w:rPr>
        <w:t>issued to new officers in 1829, the first of which is “to prevent crime and disorder</w:t>
      </w:r>
      <w:r w:rsidR="00252DDF">
        <w:rPr>
          <w:rFonts w:ascii="Arial" w:hAnsi="Arial" w:cs="Arial"/>
          <w:sz w:val="24"/>
          <w:szCs w:val="24"/>
        </w:rPr>
        <w:t>, as an alternative to their repression by military force and severity of legal punishment</w:t>
      </w:r>
      <w:r w:rsidR="00647B77">
        <w:rPr>
          <w:rFonts w:ascii="Arial" w:hAnsi="Arial" w:cs="Arial"/>
          <w:sz w:val="24"/>
          <w:szCs w:val="24"/>
        </w:rPr>
        <w:t>”</w:t>
      </w:r>
      <w:r w:rsidR="002C08F0">
        <w:rPr>
          <w:rFonts w:ascii="Arial" w:hAnsi="Arial" w:cs="Arial"/>
          <w:sz w:val="24"/>
          <w:szCs w:val="24"/>
        </w:rPr>
        <w:t xml:space="preserve"> </w:t>
      </w:r>
      <w:sdt>
        <w:sdtPr>
          <w:rPr>
            <w:rFonts w:ascii="Arial" w:hAnsi="Arial" w:cs="Arial"/>
            <w:sz w:val="24"/>
            <w:szCs w:val="24"/>
          </w:rPr>
          <w:id w:val="227801379"/>
          <w:citation/>
        </w:sdtPr>
        <w:sdtEndPr/>
        <w:sdtContent>
          <w:r w:rsidR="006633B9">
            <w:rPr>
              <w:rFonts w:ascii="Arial" w:hAnsi="Arial" w:cs="Arial"/>
              <w:sz w:val="24"/>
              <w:szCs w:val="24"/>
            </w:rPr>
            <w:fldChar w:fldCharType="begin"/>
          </w:r>
          <w:r w:rsidR="006633B9">
            <w:rPr>
              <w:rFonts w:ascii="Arial" w:hAnsi="Arial" w:cs="Arial"/>
              <w:sz w:val="24"/>
              <w:szCs w:val="24"/>
            </w:rPr>
            <w:instrText xml:space="preserve"> CITATION Hom12 \l 2057 </w:instrText>
          </w:r>
          <w:r w:rsidR="006633B9">
            <w:rPr>
              <w:rFonts w:ascii="Arial" w:hAnsi="Arial" w:cs="Arial"/>
              <w:sz w:val="24"/>
              <w:szCs w:val="24"/>
            </w:rPr>
            <w:fldChar w:fldCharType="separate"/>
          </w:r>
          <w:r w:rsidR="00775D13" w:rsidRPr="00775D13">
            <w:rPr>
              <w:rFonts w:ascii="Arial" w:hAnsi="Arial" w:cs="Arial"/>
              <w:noProof/>
              <w:sz w:val="24"/>
              <w:szCs w:val="24"/>
            </w:rPr>
            <w:t>(Home Office, 2012)</w:t>
          </w:r>
          <w:r w:rsidR="006633B9">
            <w:rPr>
              <w:rFonts w:ascii="Arial" w:hAnsi="Arial" w:cs="Arial"/>
              <w:sz w:val="24"/>
              <w:szCs w:val="24"/>
            </w:rPr>
            <w:fldChar w:fldCharType="end"/>
          </w:r>
        </w:sdtContent>
      </w:sdt>
      <w:r w:rsidR="006633B9">
        <w:rPr>
          <w:rFonts w:ascii="Arial" w:hAnsi="Arial" w:cs="Arial"/>
          <w:sz w:val="24"/>
          <w:szCs w:val="24"/>
        </w:rPr>
        <w:t>.</w:t>
      </w:r>
      <w:r w:rsidR="004D4F8A">
        <w:rPr>
          <w:rFonts w:ascii="Arial" w:hAnsi="Arial" w:cs="Arial"/>
          <w:sz w:val="24"/>
          <w:szCs w:val="24"/>
        </w:rPr>
        <w:t xml:space="preserve"> In 1829 The Metropolitan Police was established.</w:t>
      </w:r>
      <w:r w:rsidR="00F927B0">
        <w:rPr>
          <w:rFonts w:ascii="Arial" w:hAnsi="Arial" w:cs="Arial"/>
          <w:sz w:val="24"/>
          <w:szCs w:val="24"/>
        </w:rPr>
        <w:t xml:space="preserve"> </w:t>
      </w:r>
      <w:r w:rsidR="00DB6769">
        <w:rPr>
          <w:rFonts w:ascii="Arial" w:hAnsi="Arial" w:cs="Arial"/>
          <w:sz w:val="24"/>
          <w:szCs w:val="24"/>
        </w:rPr>
        <w:t xml:space="preserve">In 1835 </w:t>
      </w:r>
      <w:r w:rsidR="005526C7">
        <w:rPr>
          <w:rFonts w:ascii="Arial" w:hAnsi="Arial" w:cs="Arial"/>
          <w:sz w:val="24"/>
          <w:szCs w:val="24"/>
        </w:rPr>
        <w:t>b</w:t>
      </w:r>
      <w:r w:rsidR="00DB6769">
        <w:rPr>
          <w:rFonts w:ascii="Arial" w:hAnsi="Arial" w:cs="Arial"/>
          <w:sz w:val="24"/>
          <w:szCs w:val="24"/>
        </w:rPr>
        <w:t xml:space="preserve">oroughs were </w:t>
      </w:r>
      <w:r w:rsidR="00A11433">
        <w:rPr>
          <w:rFonts w:ascii="Arial" w:hAnsi="Arial" w:cs="Arial"/>
          <w:sz w:val="24"/>
          <w:szCs w:val="24"/>
        </w:rPr>
        <w:t xml:space="preserve">required </w:t>
      </w:r>
      <w:r w:rsidR="00DB6769">
        <w:rPr>
          <w:rFonts w:ascii="Arial" w:hAnsi="Arial" w:cs="Arial"/>
          <w:sz w:val="24"/>
          <w:szCs w:val="24"/>
        </w:rPr>
        <w:t xml:space="preserve">to introduce police forces. In 1856 all rural areas </w:t>
      </w:r>
      <w:r w:rsidR="00B94F16">
        <w:rPr>
          <w:rFonts w:ascii="Arial" w:hAnsi="Arial" w:cs="Arial"/>
          <w:sz w:val="24"/>
          <w:szCs w:val="24"/>
        </w:rPr>
        <w:t>establish</w:t>
      </w:r>
      <w:r w:rsidR="006A1EA3">
        <w:rPr>
          <w:rFonts w:ascii="Arial" w:hAnsi="Arial" w:cs="Arial"/>
          <w:sz w:val="24"/>
          <w:szCs w:val="24"/>
        </w:rPr>
        <w:t>ed</w:t>
      </w:r>
      <w:r w:rsidR="00B94F16">
        <w:rPr>
          <w:rFonts w:ascii="Arial" w:hAnsi="Arial" w:cs="Arial"/>
          <w:sz w:val="24"/>
          <w:szCs w:val="24"/>
        </w:rPr>
        <w:t xml:space="preserve"> police forces, the first Inspectors of Constabulary were </w:t>
      </w:r>
      <w:r w:rsidR="00471D7D">
        <w:rPr>
          <w:rFonts w:ascii="Arial" w:hAnsi="Arial" w:cs="Arial"/>
          <w:sz w:val="24"/>
          <w:szCs w:val="24"/>
        </w:rPr>
        <w:t>appointed,</w:t>
      </w:r>
      <w:r w:rsidR="00B94F16">
        <w:rPr>
          <w:rFonts w:ascii="Arial" w:hAnsi="Arial" w:cs="Arial"/>
          <w:sz w:val="24"/>
          <w:szCs w:val="24"/>
        </w:rPr>
        <w:t xml:space="preserve"> and </w:t>
      </w:r>
      <w:r w:rsidR="002412DF">
        <w:rPr>
          <w:rFonts w:ascii="Arial" w:hAnsi="Arial" w:cs="Arial"/>
          <w:sz w:val="24"/>
          <w:szCs w:val="24"/>
        </w:rPr>
        <w:t>local Police Authorities were required to submit crime statistics to the Home Office</w:t>
      </w:r>
      <w:r w:rsidR="0095661F">
        <w:rPr>
          <w:rFonts w:ascii="Arial" w:hAnsi="Arial" w:cs="Arial"/>
          <w:sz w:val="24"/>
          <w:szCs w:val="24"/>
        </w:rPr>
        <w:t xml:space="preserve"> </w:t>
      </w:r>
      <w:sdt>
        <w:sdtPr>
          <w:rPr>
            <w:rFonts w:ascii="Arial" w:hAnsi="Arial" w:cs="Arial"/>
            <w:sz w:val="24"/>
            <w:szCs w:val="24"/>
          </w:rPr>
          <w:id w:val="-1611043152"/>
          <w:citation/>
        </w:sdtPr>
        <w:sdtEndPr/>
        <w:sdtContent>
          <w:r w:rsidR="0095661F">
            <w:rPr>
              <w:rFonts w:ascii="Arial" w:hAnsi="Arial" w:cs="Arial"/>
              <w:sz w:val="24"/>
              <w:szCs w:val="24"/>
            </w:rPr>
            <w:fldChar w:fldCharType="begin"/>
          </w:r>
          <w:r w:rsidR="0095661F">
            <w:rPr>
              <w:rFonts w:ascii="Arial" w:hAnsi="Arial" w:cs="Arial"/>
              <w:sz w:val="24"/>
              <w:szCs w:val="24"/>
            </w:rPr>
            <w:instrText xml:space="preserve"> CITATION Bar22 \l 2057 </w:instrText>
          </w:r>
          <w:r w:rsidR="0095661F">
            <w:rPr>
              <w:rFonts w:ascii="Arial" w:hAnsi="Arial" w:cs="Arial"/>
              <w:sz w:val="24"/>
              <w:szCs w:val="24"/>
            </w:rPr>
            <w:fldChar w:fldCharType="separate"/>
          </w:r>
          <w:r w:rsidR="00775D13" w:rsidRPr="00775D13">
            <w:rPr>
              <w:rFonts w:ascii="Arial" w:hAnsi="Arial" w:cs="Arial"/>
              <w:noProof/>
              <w:sz w:val="24"/>
              <w:szCs w:val="24"/>
            </w:rPr>
            <w:t>(Barber, 2022)</w:t>
          </w:r>
          <w:r w:rsidR="0095661F">
            <w:rPr>
              <w:rFonts w:ascii="Arial" w:hAnsi="Arial" w:cs="Arial"/>
              <w:sz w:val="24"/>
              <w:szCs w:val="24"/>
            </w:rPr>
            <w:fldChar w:fldCharType="end"/>
          </w:r>
        </w:sdtContent>
      </w:sdt>
      <w:r w:rsidR="0095661F">
        <w:rPr>
          <w:rFonts w:ascii="Arial" w:hAnsi="Arial" w:cs="Arial"/>
          <w:sz w:val="24"/>
          <w:szCs w:val="24"/>
        </w:rPr>
        <w:t>.</w:t>
      </w:r>
      <w:r w:rsidR="00210A54">
        <w:rPr>
          <w:rFonts w:ascii="Arial" w:hAnsi="Arial" w:cs="Arial"/>
          <w:sz w:val="24"/>
          <w:szCs w:val="24"/>
        </w:rPr>
        <w:t xml:space="preserve"> </w:t>
      </w:r>
      <w:r w:rsidR="005526C7">
        <w:rPr>
          <w:rFonts w:ascii="Arial" w:hAnsi="Arial" w:cs="Arial"/>
          <w:sz w:val="24"/>
          <w:szCs w:val="24"/>
        </w:rPr>
        <w:t xml:space="preserve">Most </w:t>
      </w:r>
      <w:r w:rsidR="004C7916">
        <w:rPr>
          <w:rFonts w:ascii="Arial" w:hAnsi="Arial" w:cs="Arial"/>
          <w:sz w:val="24"/>
          <w:szCs w:val="24"/>
        </w:rPr>
        <w:t xml:space="preserve">policing literature on the accountability of the police tends to mark </w:t>
      </w:r>
      <w:r w:rsidR="00A60214">
        <w:rPr>
          <w:rFonts w:ascii="Arial" w:hAnsi="Arial" w:cs="Arial"/>
          <w:sz w:val="24"/>
          <w:szCs w:val="24"/>
        </w:rPr>
        <w:t>the 1962 Royal Commission and Police Act 1964</w:t>
      </w:r>
      <w:r w:rsidR="00C97883">
        <w:rPr>
          <w:rFonts w:ascii="Arial" w:hAnsi="Arial" w:cs="Arial"/>
          <w:sz w:val="24"/>
          <w:szCs w:val="24"/>
        </w:rPr>
        <w:t xml:space="preserve"> as a </w:t>
      </w:r>
      <w:r w:rsidR="00FB7423">
        <w:rPr>
          <w:rFonts w:ascii="Arial" w:hAnsi="Arial" w:cs="Arial"/>
          <w:sz w:val="24"/>
          <w:szCs w:val="24"/>
        </w:rPr>
        <w:t>pivotal moment</w:t>
      </w:r>
      <w:r w:rsidR="004F6844">
        <w:rPr>
          <w:rFonts w:ascii="Arial" w:hAnsi="Arial" w:cs="Arial"/>
          <w:sz w:val="24"/>
          <w:szCs w:val="24"/>
        </w:rPr>
        <w:t xml:space="preserve">. </w:t>
      </w:r>
      <w:r w:rsidR="00C97883">
        <w:rPr>
          <w:rFonts w:ascii="Arial" w:hAnsi="Arial" w:cs="Arial"/>
          <w:sz w:val="24"/>
          <w:szCs w:val="24"/>
        </w:rPr>
        <w:t xml:space="preserve">The Commission was </w:t>
      </w:r>
      <w:r w:rsidR="00AE68B7">
        <w:rPr>
          <w:rFonts w:ascii="Arial" w:hAnsi="Arial" w:cs="Arial"/>
          <w:sz w:val="24"/>
          <w:szCs w:val="24"/>
        </w:rPr>
        <w:t xml:space="preserve">set up </w:t>
      </w:r>
      <w:r w:rsidR="00C97883">
        <w:rPr>
          <w:rFonts w:ascii="Arial" w:hAnsi="Arial" w:cs="Arial"/>
          <w:sz w:val="24"/>
          <w:szCs w:val="24"/>
        </w:rPr>
        <w:t xml:space="preserve">in response to a series of scandals </w:t>
      </w:r>
      <w:r w:rsidR="00804805">
        <w:rPr>
          <w:rFonts w:ascii="Arial" w:hAnsi="Arial" w:cs="Arial"/>
          <w:sz w:val="24"/>
          <w:szCs w:val="24"/>
        </w:rPr>
        <w:t xml:space="preserve">involving the police with one of its aims being </w:t>
      </w:r>
      <w:r w:rsidR="00533567">
        <w:rPr>
          <w:rFonts w:ascii="Arial" w:hAnsi="Arial" w:cs="Arial"/>
          <w:sz w:val="24"/>
          <w:szCs w:val="24"/>
        </w:rPr>
        <w:t xml:space="preserve">to adapt the localised </w:t>
      </w:r>
      <w:r w:rsidR="001A2FF3">
        <w:rPr>
          <w:rFonts w:ascii="Arial" w:hAnsi="Arial" w:cs="Arial"/>
          <w:sz w:val="24"/>
          <w:szCs w:val="24"/>
        </w:rPr>
        <w:t xml:space="preserve">system of policing to modern times, through the provision </w:t>
      </w:r>
      <w:r w:rsidR="005962CC">
        <w:rPr>
          <w:rFonts w:ascii="Arial" w:hAnsi="Arial" w:cs="Arial"/>
          <w:sz w:val="24"/>
          <w:szCs w:val="24"/>
        </w:rPr>
        <w:t xml:space="preserve">of a clearly defined constitutional </w:t>
      </w:r>
      <w:r w:rsidR="005962CC">
        <w:rPr>
          <w:rFonts w:ascii="Arial" w:hAnsi="Arial" w:cs="Arial"/>
          <w:sz w:val="24"/>
          <w:szCs w:val="24"/>
        </w:rPr>
        <w:lastRenderedPageBreak/>
        <w:t xml:space="preserve">arrangement. A significant feature was </w:t>
      </w:r>
      <w:r w:rsidR="009E5D09">
        <w:rPr>
          <w:rFonts w:ascii="Arial" w:hAnsi="Arial" w:cs="Arial"/>
          <w:sz w:val="24"/>
          <w:szCs w:val="24"/>
        </w:rPr>
        <w:t xml:space="preserve">a </w:t>
      </w:r>
      <w:r w:rsidR="001A5D8E">
        <w:rPr>
          <w:rFonts w:ascii="Arial" w:hAnsi="Arial" w:cs="Arial"/>
          <w:sz w:val="24"/>
          <w:szCs w:val="24"/>
        </w:rPr>
        <w:t xml:space="preserve">desire </w:t>
      </w:r>
      <w:r w:rsidR="002C3469">
        <w:rPr>
          <w:rFonts w:ascii="Arial" w:hAnsi="Arial" w:cs="Arial"/>
          <w:sz w:val="24"/>
          <w:szCs w:val="24"/>
        </w:rPr>
        <w:t>to centralise the force</w:t>
      </w:r>
      <w:r w:rsidR="00281D55">
        <w:rPr>
          <w:rFonts w:ascii="Arial" w:hAnsi="Arial" w:cs="Arial"/>
          <w:sz w:val="24"/>
          <w:szCs w:val="24"/>
        </w:rPr>
        <w:t xml:space="preserve"> however a</w:t>
      </w:r>
      <w:r w:rsidR="00AD226A">
        <w:rPr>
          <w:rFonts w:ascii="Arial" w:hAnsi="Arial" w:cs="Arial"/>
          <w:sz w:val="24"/>
          <w:szCs w:val="24"/>
        </w:rPr>
        <w:t>r</w:t>
      </w:r>
      <w:r w:rsidR="0060441C">
        <w:rPr>
          <w:rFonts w:ascii="Arial" w:hAnsi="Arial" w:cs="Arial"/>
          <w:sz w:val="24"/>
          <w:szCs w:val="24"/>
        </w:rPr>
        <w:t xml:space="preserve">guments for a national force were rejected for fears of establishing </w:t>
      </w:r>
      <w:r w:rsidR="00471D7D">
        <w:rPr>
          <w:rFonts w:ascii="Arial" w:hAnsi="Arial" w:cs="Arial"/>
          <w:sz w:val="24"/>
          <w:szCs w:val="24"/>
        </w:rPr>
        <w:t>state-run police</w:t>
      </w:r>
      <w:r w:rsidR="00774053">
        <w:rPr>
          <w:rFonts w:ascii="Arial" w:hAnsi="Arial" w:cs="Arial"/>
          <w:sz w:val="24"/>
          <w:szCs w:val="24"/>
        </w:rPr>
        <w:t xml:space="preserve"> and it was recommended that the bulk of the power should be channelled towards the Home Office and </w:t>
      </w:r>
      <w:r w:rsidR="00B21A7A">
        <w:rPr>
          <w:rFonts w:ascii="Arial" w:hAnsi="Arial" w:cs="Arial"/>
          <w:sz w:val="24"/>
          <w:szCs w:val="24"/>
        </w:rPr>
        <w:t>c</w:t>
      </w:r>
      <w:r w:rsidR="00774053">
        <w:rPr>
          <w:rFonts w:ascii="Arial" w:hAnsi="Arial" w:cs="Arial"/>
          <w:sz w:val="24"/>
          <w:szCs w:val="24"/>
        </w:rPr>
        <w:t xml:space="preserve">hief </w:t>
      </w:r>
      <w:r w:rsidR="00B21A7A">
        <w:rPr>
          <w:rFonts w:ascii="Arial" w:hAnsi="Arial" w:cs="Arial"/>
          <w:sz w:val="24"/>
          <w:szCs w:val="24"/>
        </w:rPr>
        <w:t>c</w:t>
      </w:r>
      <w:r w:rsidR="00774053">
        <w:rPr>
          <w:rFonts w:ascii="Arial" w:hAnsi="Arial" w:cs="Arial"/>
          <w:sz w:val="24"/>
          <w:szCs w:val="24"/>
        </w:rPr>
        <w:t>onstables</w:t>
      </w:r>
      <w:r w:rsidR="001D7072">
        <w:rPr>
          <w:rFonts w:ascii="Arial" w:hAnsi="Arial" w:cs="Arial"/>
          <w:sz w:val="24"/>
          <w:szCs w:val="24"/>
        </w:rPr>
        <w:t xml:space="preserve"> </w:t>
      </w:r>
      <w:sdt>
        <w:sdtPr>
          <w:rPr>
            <w:rFonts w:ascii="Arial" w:hAnsi="Arial" w:cs="Arial"/>
            <w:sz w:val="24"/>
            <w:szCs w:val="24"/>
          </w:rPr>
          <w:id w:val="-592159146"/>
          <w:citation/>
        </w:sdtPr>
        <w:sdtEndPr/>
        <w:sdtContent>
          <w:r w:rsidR="001D7072">
            <w:rPr>
              <w:rFonts w:ascii="Arial" w:hAnsi="Arial" w:cs="Arial"/>
              <w:sz w:val="24"/>
              <w:szCs w:val="24"/>
            </w:rPr>
            <w:fldChar w:fldCharType="begin"/>
          </w:r>
          <w:r w:rsidR="001D7072">
            <w:rPr>
              <w:rFonts w:ascii="Arial" w:hAnsi="Arial" w:cs="Arial"/>
              <w:sz w:val="24"/>
              <w:szCs w:val="24"/>
            </w:rPr>
            <w:instrText xml:space="preserve"> CITATION Dav14 \l 2057 </w:instrText>
          </w:r>
          <w:r w:rsidR="001D7072">
            <w:rPr>
              <w:rFonts w:ascii="Arial" w:hAnsi="Arial" w:cs="Arial"/>
              <w:sz w:val="24"/>
              <w:szCs w:val="24"/>
            </w:rPr>
            <w:fldChar w:fldCharType="separate"/>
          </w:r>
          <w:r w:rsidR="00775D13" w:rsidRPr="00775D13">
            <w:rPr>
              <w:rFonts w:ascii="Arial" w:hAnsi="Arial" w:cs="Arial"/>
              <w:noProof/>
              <w:sz w:val="24"/>
              <w:szCs w:val="24"/>
            </w:rPr>
            <w:t>(Davies, 2014)</w:t>
          </w:r>
          <w:r w:rsidR="001D7072">
            <w:rPr>
              <w:rFonts w:ascii="Arial" w:hAnsi="Arial" w:cs="Arial"/>
              <w:sz w:val="24"/>
              <w:szCs w:val="24"/>
            </w:rPr>
            <w:fldChar w:fldCharType="end"/>
          </w:r>
        </w:sdtContent>
      </w:sdt>
      <w:r w:rsidR="001D7072">
        <w:rPr>
          <w:rFonts w:ascii="Arial" w:hAnsi="Arial" w:cs="Arial"/>
          <w:sz w:val="24"/>
          <w:szCs w:val="24"/>
        </w:rPr>
        <w:t>.</w:t>
      </w:r>
    </w:p>
    <w:p w14:paraId="3DBD0C0F" w14:textId="2DAC89F0" w:rsidR="00E77455" w:rsidRPr="004F2B0E" w:rsidRDefault="00284272" w:rsidP="00A90DAC">
      <w:pPr>
        <w:spacing w:line="480" w:lineRule="auto"/>
        <w:rPr>
          <w:rFonts w:ascii="Arial" w:hAnsi="Arial" w:cs="Arial"/>
          <w:sz w:val="24"/>
          <w:szCs w:val="24"/>
        </w:rPr>
      </w:pPr>
      <w:r>
        <w:rPr>
          <w:rFonts w:ascii="Arial" w:hAnsi="Arial" w:cs="Arial"/>
          <w:sz w:val="24"/>
          <w:szCs w:val="24"/>
        </w:rPr>
        <w:t xml:space="preserve">Police </w:t>
      </w:r>
      <w:r w:rsidR="00DE14B6">
        <w:rPr>
          <w:rFonts w:ascii="Arial" w:hAnsi="Arial" w:cs="Arial"/>
          <w:sz w:val="24"/>
          <w:szCs w:val="24"/>
        </w:rPr>
        <w:t>a</w:t>
      </w:r>
      <w:r>
        <w:rPr>
          <w:rFonts w:ascii="Arial" w:hAnsi="Arial" w:cs="Arial"/>
          <w:sz w:val="24"/>
          <w:szCs w:val="24"/>
        </w:rPr>
        <w:t xml:space="preserve">uthorities were created by the 1964 Police </w:t>
      </w:r>
      <w:r w:rsidR="00471D7D">
        <w:rPr>
          <w:rFonts w:ascii="Arial" w:hAnsi="Arial" w:cs="Arial"/>
          <w:sz w:val="24"/>
          <w:szCs w:val="24"/>
        </w:rPr>
        <w:t>Act</w:t>
      </w:r>
      <w:r w:rsidR="00C37D5A">
        <w:rPr>
          <w:rFonts w:ascii="Arial" w:hAnsi="Arial" w:cs="Arial"/>
          <w:sz w:val="24"/>
          <w:szCs w:val="24"/>
        </w:rPr>
        <w:t>. T</w:t>
      </w:r>
      <w:r w:rsidR="00A07093">
        <w:rPr>
          <w:rFonts w:ascii="Arial" w:hAnsi="Arial" w:cs="Arial"/>
          <w:sz w:val="24"/>
          <w:szCs w:val="24"/>
        </w:rPr>
        <w:t xml:space="preserve">hey were charged </w:t>
      </w:r>
      <w:r w:rsidR="00C47A0F">
        <w:rPr>
          <w:rFonts w:ascii="Arial" w:hAnsi="Arial" w:cs="Arial"/>
          <w:sz w:val="24"/>
          <w:szCs w:val="24"/>
        </w:rPr>
        <w:t>with maintaining</w:t>
      </w:r>
      <w:r w:rsidR="00F6641A">
        <w:rPr>
          <w:rFonts w:ascii="Arial" w:hAnsi="Arial" w:cs="Arial"/>
          <w:sz w:val="24"/>
          <w:szCs w:val="24"/>
        </w:rPr>
        <w:t xml:space="preserve"> </w:t>
      </w:r>
      <w:r w:rsidR="00A07093">
        <w:rPr>
          <w:rFonts w:ascii="Arial" w:hAnsi="Arial" w:cs="Arial"/>
          <w:sz w:val="24"/>
          <w:szCs w:val="24"/>
        </w:rPr>
        <w:t xml:space="preserve">an </w:t>
      </w:r>
      <w:r w:rsidR="00AF077E">
        <w:rPr>
          <w:rFonts w:ascii="Arial" w:hAnsi="Arial" w:cs="Arial"/>
          <w:sz w:val="24"/>
          <w:szCs w:val="24"/>
        </w:rPr>
        <w:t>“adequate and efficient” police force (subsequently amended to “efficient and effective” by the 1996 Polic</w:t>
      </w:r>
      <w:r w:rsidR="00FA3AD3">
        <w:rPr>
          <w:rFonts w:ascii="Arial" w:hAnsi="Arial" w:cs="Arial"/>
          <w:sz w:val="24"/>
          <w:szCs w:val="24"/>
        </w:rPr>
        <w:t>e Act).</w:t>
      </w:r>
      <w:r w:rsidR="00D327ED">
        <w:rPr>
          <w:rFonts w:ascii="Arial" w:hAnsi="Arial" w:cs="Arial"/>
          <w:sz w:val="24"/>
          <w:szCs w:val="24"/>
        </w:rPr>
        <w:t xml:space="preserve"> </w:t>
      </w:r>
      <w:r w:rsidR="00010937">
        <w:rPr>
          <w:rFonts w:ascii="Arial" w:hAnsi="Arial" w:cs="Arial"/>
          <w:sz w:val="24"/>
          <w:szCs w:val="24"/>
        </w:rPr>
        <w:t xml:space="preserve">They </w:t>
      </w:r>
      <w:r w:rsidR="00590690">
        <w:rPr>
          <w:rFonts w:ascii="Arial" w:hAnsi="Arial" w:cs="Arial"/>
          <w:sz w:val="24"/>
          <w:szCs w:val="24"/>
        </w:rPr>
        <w:t xml:space="preserve">comprised </w:t>
      </w:r>
      <w:r w:rsidR="00010937">
        <w:rPr>
          <w:rFonts w:ascii="Arial" w:hAnsi="Arial" w:cs="Arial"/>
          <w:sz w:val="24"/>
          <w:szCs w:val="24"/>
        </w:rPr>
        <w:t xml:space="preserve">of </w:t>
      </w:r>
      <w:r w:rsidR="00FC558B">
        <w:rPr>
          <w:rFonts w:ascii="Arial" w:hAnsi="Arial" w:cs="Arial"/>
          <w:sz w:val="24"/>
          <w:szCs w:val="24"/>
        </w:rPr>
        <w:t>nominated local councillors and appointed members</w:t>
      </w:r>
      <w:r w:rsidR="00595E59">
        <w:rPr>
          <w:rFonts w:ascii="Arial" w:hAnsi="Arial" w:cs="Arial"/>
          <w:sz w:val="24"/>
          <w:szCs w:val="24"/>
        </w:rPr>
        <w:t xml:space="preserve"> and replaced</w:t>
      </w:r>
      <w:r w:rsidR="001F2F64">
        <w:rPr>
          <w:rFonts w:ascii="Arial" w:hAnsi="Arial" w:cs="Arial"/>
          <w:sz w:val="24"/>
          <w:szCs w:val="24"/>
        </w:rPr>
        <w:t xml:space="preserve"> local </w:t>
      </w:r>
      <w:r w:rsidR="00595E59">
        <w:rPr>
          <w:rFonts w:ascii="Arial" w:hAnsi="Arial" w:cs="Arial"/>
          <w:sz w:val="24"/>
          <w:szCs w:val="24"/>
        </w:rPr>
        <w:t>“Watch Committ</w:t>
      </w:r>
      <w:r w:rsidR="001F2F64">
        <w:rPr>
          <w:rFonts w:ascii="Arial" w:hAnsi="Arial" w:cs="Arial"/>
          <w:sz w:val="24"/>
          <w:szCs w:val="24"/>
        </w:rPr>
        <w:t>ees”.</w:t>
      </w:r>
      <w:r w:rsidR="009055C8">
        <w:rPr>
          <w:rFonts w:ascii="Arial" w:hAnsi="Arial" w:cs="Arial"/>
          <w:sz w:val="24"/>
          <w:szCs w:val="24"/>
        </w:rPr>
        <w:t xml:space="preserve"> </w:t>
      </w:r>
      <w:r w:rsidR="0024479C">
        <w:rPr>
          <w:rFonts w:ascii="Arial" w:hAnsi="Arial" w:cs="Arial"/>
          <w:sz w:val="24"/>
          <w:szCs w:val="24"/>
        </w:rPr>
        <w:t>However</w:t>
      </w:r>
      <w:r w:rsidR="003A7995">
        <w:rPr>
          <w:rFonts w:ascii="Arial" w:hAnsi="Arial" w:cs="Arial"/>
          <w:sz w:val="24"/>
          <w:szCs w:val="24"/>
        </w:rPr>
        <w:t>,</w:t>
      </w:r>
      <w:r w:rsidR="0024479C">
        <w:rPr>
          <w:rFonts w:ascii="Arial" w:hAnsi="Arial" w:cs="Arial"/>
          <w:sz w:val="24"/>
          <w:szCs w:val="24"/>
        </w:rPr>
        <w:t xml:space="preserve"> according to </w:t>
      </w:r>
      <w:r w:rsidR="00875B07" w:rsidRPr="0024479C">
        <w:rPr>
          <w:rFonts w:ascii="Arial" w:hAnsi="Arial" w:cs="Arial"/>
          <w:noProof/>
          <w:sz w:val="24"/>
          <w:szCs w:val="24"/>
        </w:rPr>
        <w:t>Caless &amp; Owens</w:t>
      </w:r>
      <w:r w:rsidR="00875B07">
        <w:rPr>
          <w:rFonts w:ascii="Arial" w:hAnsi="Arial" w:cs="Arial"/>
          <w:noProof/>
          <w:sz w:val="24"/>
          <w:szCs w:val="24"/>
        </w:rPr>
        <w:t xml:space="preserve"> (</w:t>
      </w:r>
      <w:r w:rsidR="00875B07" w:rsidRPr="0024479C">
        <w:rPr>
          <w:rFonts w:ascii="Arial" w:hAnsi="Arial" w:cs="Arial"/>
          <w:noProof/>
          <w:sz w:val="24"/>
          <w:szCs w:val="24"/>
        </w:rPr>
        <w:t>2016)</w:t>
      </w:r>
      <w:r w:rsidR="0024479C">
        <w:rPr>
          <w:rFonts w:ascii="Arial" w:hAnsi="Arial" w:cs="Arial"/>
          <w:sz w:val="24"/>
          <w:szCs w:val="24"/>
        </w:rPr>
        <w:t xml:space="preserve"> there </w:t>
      </w:r>
      <w:r w:rsidR="004B0F96">
        <w:rPr>
          <w:rFonts w:ascii="Arial" w:hAnsi="Arial" w:cs="Arial"/>
          <w:sz w:val="24"/>
          <w:szCs w:val="24"/>
        </w:rPr>
        <w:t xml:space="preserve">was </w:t>
      </w:r>
      <w:r w:rsidR="00477CFA">
        <w:rPr>
          <w:rFonts w:ascii="Arial" w:hAnsi="Arial" w:cs="Arial"/>
          <w:sz w:val="24"/>
          <w:szCs w:val="24"/>
        </w:rPr>
        <w:t xml:space="preserve">a lack of assessment or challenge about the </w:t>
      </w:r>
      <w:r w:rsidR="0086182F">
        <w:rPr>
          <w:rFonts w:ascii="Arial" w:hAnsi="Arial" w:cs="Arial"/>
          <w:sz w:val="24"/>
          <w:szCs w:val="24"/>
        </w:rPr>
        <w:t>level</w:t>
      </w:r>
      <w:r w:rsidR="00A96FD7">
        <w:rPr>
          <w:rFonts w:ascii="Arial" w:hAnsi="Arial" w:cs="Arial"/>
          <w:sz w:val="24"/>
          <w:szCs w:val="24"/>
        </w:rPr>
        <w:t xml:space="preserve"> to which central political influences were exercised in such appointments</w:t>
      </w:r>
      <w:r w:rsidR="0024479C">
        <w:rPr>
          <w:rFonts w:ascii="Arial" w:hAnsi="Arial" w:cs="Arial"/>
          <w:sz w:val="24"/>
          <w:szCs w:val="24"/>
        </w:rPr>
        <w:t xml:space="preserve">. </w:t>
      </w:r>
      <w:r w:rsidR="00B91BF2">
        <w:rPr>
          <w:rFonts w:ascii="Arial" w:hAnsi="Arial" w:cs="Arial"/>
          <w:sz w:val="24"/>
          <w:szCs w:val="24"/>
        </w:rPr>
        <w:t>Police authorities formed a key part of national</w:t>
      </w:r>
      <w:r w:rsidR="00DB7D62">
        <w:rPr>
          <w:rFonts w:ascii="Arial" w:hAnsi="Arial" w:cs="Arial"/>
          <w:sz w:val="24"/>
          <w:szCs w:val="24"/>
        </w:rPr>
        <w:t xml:space="preserve"> </w:t>
      </w:r>
      <w:r w:rsidR="00934C6C">
        <w:rPr>
          <w:rFonts w:ascii="Arial" w:hAnsi="Arial" w:cs="Arial"/>
          <w:sz w:val="24"/>
          <w:szCs w:val="24"/>
        </w:rPr>
        <w:t xml:space="preserve">“tripartite” arrangements with the Home Office and </w:t>
      </w:r>
      <w:r w:rsidR="00474346">
        <w:rPr>
          <w:rFonts w:ascii="Arial" w:hAnsi="Arial" w:cs="Arial"/>
          <w:sz w:val="24"/>
          <w:szCs w:val="24"/>
        </w:rPr>
        <w:t>the Association of Chief Police Officers</w:t>
      </w:r>
      <w:r w:rsidR="000B579F">
        <w:rPr>
          <w:rFonts w:ascii="Arial" w:hAnsi="Arial" w:cs="Arial"/>
          <w:sz w:val="24"/>
          <w:szCs w:val="24"/>
        </w:rPr>
        <w:t>.</w:t>
      </w:r>
      <w:r w:rsidR="00DB7D62">
        <w:rPr>
          <w:rFonts w:ascii="Arial" w:hAnsi="Arial" w:cs="Arial"/>
          <w:sz w:val="24"/>
          <w:szCs w:val="24"/>
        </w:rPr>
        <w:t xml:space="preserve"> This sought to ensure that policing </w:t>
      </w:r>
      <w:r w:rsidR="00836689">
        <w:rPr>
          <w:rFonts w:ascii="Arial" w:hAnsi="Arial" w:cs="Arial"/>
          <w:sz w:val="24"/>
          <w:szCs w:val="24"/>
        </w:rPr>
        <w:t xml:space="preserve">would not become too political however concerns about </w:t>
      </w:r>
      <w:r w:rsidR="00331DE0">
        <w:rPr>
          <w:rFonts w:ascii="Arial" w:hAnsi="Arial" w:cs="Arial"/>
          <w:sz w:val="24"/>
          <w:szCs w:val="24"/>
        </w:rPr>
        <w:t xml:space="preserve">the </w:t>
      </w:r>
      <w:r w:rsidR="00437CE8">
        <w:rPr>
          <w:rFonts w:ascii="Arial" w:hAnsi="Arial" w:cs="Arial"/>
          <w:sz w:val="24"/>
          <w:szCs w:val="24"/>
        </w:rPr>
        <w:t xml:space="preserve">accountability of forces to local communities </w:t>
      </w:r>
      <w:r w:rsidR="00C314B1">
        <w:rPr>
          <w:rFonts w:ascii="Arial" w:hAnsi="Arial" w:cs="Arial"/>
          <w:sz w:val="24"/>
          <w:szCs w:val="24"/>
        </w:rPr>
        <w:t>persisted</w:t>
      </w:r>
      <w:r w:rsidR="00437CE8">
        <w:rPr>
          <w:rFonts w:ascii="Arial" w:hAnsi="Arial" w:cs="Arial"/>
          <w:sz w:val="24"/>
          <w:szCs w:val="24"/>
        </w:rPr>
        <w:t xml:space="preserve">. </w:t>
      </w:r>
      <w:r w:rsidR="00FC3265">
        <w:rPr>
          <w:rFonts w:ascii="Arial" w:hAnsi="Arial" w:cs="Arial"/>
          <w:sz w:val="24"/>
          <w:szCs w:val="24"/>
        </w:rPr>
        <w:t xml:space="preserve">A set of </w:t>
      </w:r>
      <w:r w:rsidR="00290829">
        <w:rPr>
          <w:rFonts w:ascii="Arial" w:hAnsi="Arial" w:cs="Arial"/>
          <w:sz w:val="24"/>
          <w:szCs w:val="24"/>
        </w:rPr>
        <w:t>vertical principal-agent relationships developed</w:t>
      </w:r>
      <w:r w:rsidR="001D63E5">
        <w:rPr>
          <w:rFonts w:ascii="Arial" w:hAnsi="Arial" w:cs="Arial"/>
          <w:sz w:val="24"/>
          <w:szCs w:val="24"/>
        </w:rPr>
        <w:t xml:space="preserve"> where </w:t>
      </w:r>
      <w:r w:rsidR="00290829">
        <w:rPr>
          <w:rFonts w:ascii="Arial" w:hAnsi="Arial" w:cs="Arial"/>
          <w:sz w:val="24"/>
          <w:szCs w:val="24"/>
        </w:rPr>
        <w:t xml:space="preserve">police </w:t>
      </w:r>
      <w:r w:rsidR="00803B8F">
        <w:rPr>
          <w:rFonts w:ascii="Arial" w:hAnsi="Arial" w:cs="Arial"/>
          <w:sz w:val="24"/>
          <w:szCs w:val="24"/>
        </w:rPr>
        <w:t>authorities held police services to account locally</w:t>
      </w:r>
      <w:r w:rsidR="00B4293D">
        <w:rPr>
          <w:rFonts w:ascii="Arial" w:hAnsi="Arial" w:cs="Arial"/>
          <w:sz w:val="24"/>
          <w:szCs w:val="24"/>
        </w:rPr>
        <w:t xml:space="preserve">, but senior officers also liaised with ministers and civil </w:t>
      </w:r>
      <w:r w:rsidR="00180D7B">
        <w:rPr>
          <w:rFonts w:ascii="Arial" w:hAnsi="Arial" w:cs="Arial"/>
          <w:sz w:val="24"/>
          <w:szCs w:val="24"/>
        </w:rPr>
        <w:t>servants to address more serious and organised crime cross</w:t>
      </w:r>
      <w:r w:rsidR="0048404A">
        <w:rPr>
          <w:rFonts w:ascii="Arial" w:hAnsi="Arial" w:cs="Arial"/>
          <w:sz w:val="24"/>
          <w:szCs w:val="24"/>
        </w:rPr>
        <w:t xml:space="preserve">ing </w:t>
      </w:r>
      <w:r w:rsidR="00180D7B">
        <w:rPr>
          <w:rFonts w:ascii="Arial" w:hAnsi="Arial" w:cs="Arial"/>
          <w:sz w:val="24"/>
          <w:szCs w:val="24"/>
        </w:rPr>
        <w:t xml:space="preserve">geographical </w:t>
      </w:r>
      <w:r w:rsidR="00F1229B">
        <w:rPr>
          <w:rFonts w:ascii="Arial" w:hAnsi="Arial" w:cs="Arial"/>
          <w:sz w:val="24"/>
          <w:szCs w:val="24"/>
        </w:rPr>
        <w:t xml:space="preserve">boundaries </w:t>
      </w:r>
      <w:sdt>
        <w:sdtPr>
          <w:rPr>
            <w:rFonts w:ascii="Arial" w:hAnsi="Arial" w:cs="Arial"/>
            <w:sz w:val="24"/>
            <w:szCs w:val="24"/>
          </w:rPr>
          <w:id w:val="-998656986"/>
          <w:citation/>
        </w:sdtPr>
        <w:sdtEndPr/>
        <w:sdtContent>
          <w:r w:rsidR="008079EB">
            <w:rPr>
              <w:rFonts w:ascii="Arial" w:hAnsi="Arial" w:cs="Arial"/>
              <w:sz w:val="24"/>
              <w:szCs w:val="24"/>
            </w:rPr>
            <w:fldChar w:fldCharType="begin"/>
          </w:r>
          <w:r w:rsidR="008079EB">
            <w:rPr>
              <w:rFonts w:ascii="Arial" w:hAnsi="Arial" w:cs="Arial"/>
              <w:sz w:val="24"/>
              <w:szCs w:val="24"/>
            </w:rPr>
            <w:instrText xml:space="preserve"> CITATION Mur17 \l 2057 </w:instrText>
          </w:r>
          <w:r w:rsidR="008079EB">
            <w:rPr>
              <w:rFonts w:ascii="Arial" w:hAnsi="Arial" w:cs="Arial"/>
              <w:sz w:val="24"/>
              <w:szCs w:val="24"/>
            </w:rPr>
            <w:fldChar w:fldCharType="separate"/>
          </w:r>
          <w:r w:rsidR="00775D13" w:rsidRPr="00775D13">
            <w:rPr>
              <w:rFonts w:ascii="Arial" w:hAnsi="Arial" w:cs="Arial"/>
              <w:noProof/>
              <w:sz w:val="24"/>
              <w:szCs w:val="24"/>
            </w:rPr>
            <w:t>(Murphy, et al., 2017)</w:t>
          </w:r>
          <w:r w:rsidR="008079EB">
            <w:rPr>
              <w:rFonts w:ascii="Arial" w:hAnsi="Arial" w:cs="Arial"/>
              <w:sz w:val="24"/>
              <w:szCs w:val="24"/>
            </w:rPr>
            <w:fldChar w:fldCharType="end"/>
          </w:r>
        </w:sdtContent>
      </w:sdt>
      <w:r w:rsidR="008079EB">
        <w:rPr>
          <w:rFonts w:ascii="Arial" w:hAnsi="Arial" w:cs="Arial"/>
          <w:sz w:val="24"/>
          <w:szCs w:val="24"/>
        </w:rPr>
        <w:t>.</w:t>
      </w:r>
      <w:r w:rsidR="006C1C7F">
        <w:rPr>
          <w:rFonts w:ascii="Arial" w:hAnsi="Arial" w:cs="Arial"/>
          <w:sz w:val="24"/>
          <w:szCs w:val="24"/>
        </w:rPr>
        <w:t xml:space="preserve"> </w:t>
      </w:r>
      <w:r w:rsidR="000108FC">
        <w:rPr>
          <w:rFonts w:ascii="Arial" w:hAnsi="Arial" w:cs="Arial"/>
          <w:sz w:val="24"/>
          <w:szCs w:val="24"/>
        </w:rPr>
        <w:t xml:space="preserve">There were no immediate signs </w:t>
      </w:r>
      <w:r w:rsidR="00B36A82">
        <w:rPr>
          <w:rFonts w:ascii="Arial" w:hAnsi="Arial" w:cs="Arial"/>
          <w:sz w:val="24"/>
          <w:szCs w:val="24"/>
        </w:rPr>
        <w:t>of conflict amongst the tripartite body, d</w:t>
      </w:r>
      <w:r w:rsidR="00B70A40">
        <w:rPr>
          <w:rFonts w:ascii="Arial" w:hAnsi="Arial" w:cs="Arial"/>
          <w:sz w:val="24"/>
          <w:szCs w:val="24"/>
        </w:rPr>
        <w:t xml:space="preserve">espite an </w:t>
      </w:r>
      <w:r w:rsidR="00831CA7">
        <w:rPr>
          <w:rFonts w:ascii="Arial" w:hAnsi="Arial" w:cs="Arial"/>
          <w:sz w:val="24"/>
          <w:szCs w:val="24"/>
        </w:rPr>
        <w:t xml:space="preserve">imbalance of power weighing heavily </w:t>
      </w:r>
      <w:r w:rsidR="00C37CFB">
        <w:rPr>
          <w:rFonts w:ascii="Arial" w:hAnsi="Arial" w:cs="Arial"/>
          <w:sz w:val="24"/>
          <w:szCs w:val="24"/>
        </w:rPr>
        <w:t>against</w:t>
      </w:r>
      <w:r w:rsidR="00BF01B2">
        <w:rPr>
          <w:rFonts w:ascii="Arial" w:hAnsi="Arial" w:cs="Arial"/>
          <w:sz w:val="24"/>
          <w:szCs w:val="24"/>
        </w:rPr>
        <w:t xml:space="preserve"> </w:t>
      </w:r>
      <w:r w:rsidR="008212F9">
        <w:rPr>
          <w:rFonts w:ascii="Arial" w:hAnsi="Arial" w:cs="Arial"/>
          <w:sz w:val="24"/>
          <w:szCs w:val="24"/>
        </w:rPr>
        <w:t xml:space="preserve">police authorities, </w:t>
      </w:r>
      <w:r w:rsidR="00F73B4A">
        <w:rPr>
          <w:rFonts w:ascii="Arial" w:hAnsi="Arial" w:cs="Arial"/>
          <w:sz w:val="24"/>
          <w:szCs w:val="24"/>
        </w:rPr>
        <w:t>but</w:t>
      </w:r>
      <w:r w:rsidR="00BB1AF9">
        <w:rPr>
          <w:rFonts w:ascii="Arial" w:hAnsi="Arial" w:cs="Arial"/>
          <w:sz w:val="24"/>
          <w:szCs w:val="24"/>
        </w:rPr>
        <w:t xml:space="preserve"> </w:t>
      </w:r>
      <w:r w:rsidR="00020D2C" w:rsidRPr="00020D2C">
        <w:rPr>
          <w:rFonts w:ascii="Arial" w:hAnsi="Arial" w:cs="Arial"/>
          <w:noProof/>
          <w:sz w:val="24"/>
          <w:szCs w:val="24"/>
        </w:rPr>
        <w:t>Walker</w:t>
      </w:r>
      <w:r w:rsidR="00020D2C">
        <w:rPr>
          <w:rFonts w:ascii="Arial" w:hAnsi="Arial" w:cs="Arial"/>
          <w:noProof/>
          <w:sz w:val="24"/>
          <w:szCs w:val="24"/>
        </w:rPr>
        <w:t xml:space="preserve"> (</w:t>
      </w:r>
      <w:r w:rsidR="00020D2C" w:rsidRPr="00020D2C">
        <w:rPr>
          <w:rFonts w:ascii="Arial" w:hAnsi="Arial" w:cs="Arial"/>
          <w:noProof/>
          <w:sz w:val="24"/>
          <w:szCs w:val="24"/>
        </w:rPr>
        <w:t>2000)</w:t>
      </w:r>
      <w:r w:rsidR="00020D2C">
        <w:rPr>
          <w:rFonts w:ascii="Arial" w:hAnsi="Arial" w:cs="Arial"/>
          <w:sz w:val="24"/>
          <w:szCs w:val="24"/>
        </w:rPr>
        <w:t xml:space="preserve"> </w:t>
      </w:r>
      <w:r w:rsidR="003B20BF">
        <w:rPr>
          <w:rFonts w:ascii="Arial" w:hAnsi="Arial" w:cs="Arial"/>
          <w:sz w:val="24"/>
          <w:szCs w:val="24"/>
        </w:rPr>
        <w:t xml:space="preserve">cited by </w:t>
      </w:r>
      <w:r w:rsidR="00020D2C" w:rsidRPr="00020D2C">
        <w:rPr>
          <w:rFonts w:ascii="Arial" w:hAnsi="Arial" w:cs="Arial"/>
          <w:noProof/>
          <w:sz w:val="24"/>
          <w:szCs w:val="24"/>
        </w:rPr>
        <w:t>Davies</w:t>
      </w:r>
      <w:r w:rsidR="00020D2C">
        <w:rPr>
          <w:rFonts w:ascii="Arial" w:hAnsi="Arial" w:cs="Arial"/>
          <w:noProof/>
          <w:sz w:val="24"/>
          <w:szCs w:val="24"/>
        </w:rPr>
        <w:t xml:space="preserve"> (</w:t>
      </w:r>
      <w:r w:rsidR="00020D2C" w:rsidRPr="00020D2C">
        <w:rPr>
          <w:rFonts w:ascii="Arial" w:hAnsi="Arial" w:cs="Arial"/>
          <w:noProof/>
          <w:sz w:val="24"/>
          <w:szCs w:val="24"/>
        </w:rPr>
        <w:t>2014)</w:t>
      </w:r>
      <w:r w:rsidR="00020D2C">
        <w:rPr>
          <w:rFonts w:ascii="Arial" w:hAnsi="Arial" w:cs="Arial"/>
          <w:noProof/>
          <w:sz w:val="24"/>
          <w:szCs w:val="24"/>
        </w:rPr>
        <w:t xml:space="preserve"> </w:t>
      </w:r>
      <w:r w:rsidR="003B20BF">
        <w:rPr>
          <w:rFonts w:ascii="Arial" w:hAnsi="Arial" w:cs="Arial"/>
          <w:sz w:val="24"/>
          <w:szCs w:val="24"/>
        </w:rPr>
        <w:t>argue</w:t>
      </w:r>
      <w:r w:rsidR="0026667C">
        <w:rPr>
          <w:rFonts w:ascii="Arial" w:hAnsi="Arial" w:cs="Arial"/>
          <w:sz w:val="24"/>
          <w:szCs w:val="24"/>
        </w:rPr>
        <w:t>d</w:t>
      </w:r>
      <w:r w:rsidR="003B20BF">
        <w:rPr>
          <w:rFonts w:ascii="Arial" w:hAnsi="Arial" w:cs="Arial"/>
          <w:sz w:val="24"/>
          <w:szCs w:val="24"/>
        </w:rPr>
        <w:t xml:space="preserve"> </w:t>
      </w:r>
      <w:r w:rsidR="00BB1AF9">
        <w:rPr>
          <w:rFonts w:ascii="Arial" w:hAnsi="Arial" w:cs="Arial"/>
          <w:sz w:val="24"/>
          <w:szCs w:val="24"/>
        </w:rPr>
        <w:t xml:space="preserve">that </w:t>
      </w:r>
      <w:r w:rsidR="003B20BF">
        <w:rPr>
          <w:rFonts w:ascii="Arial" w:hAnsi="Arial" w:cs="Arial"/>
          <w:sz w:val="24"/>
          <w:szCs w:val="24"/>
        </w:rPr>
        <w:t xml:space="preserve">this was a </w:t>
      </w:r>
      <w:r w:rsidR="00FF7A47">
        <w:rPr>
          <w:rFonts w:ascii="Arial" w:hAnsi="Arial" w:cs="Arial"/>
          <w:sz w:val="24"/>
          <w:szCs w:val="24"/>
        </w:rPr>
        <w:t xml:space="preserve">combination </w:t>
      </w:r>
      <w:r w:rsidR="003B20BF">
        <w:rPr>
          <w:rFonts w:ascii="Arial" w:hAnsi="Arial" w:cs="Arial"/>
          <w:sz w:val="24"/>
          <w:szCs w:val="24"/>
        </w:rPr>
        <w:t xml:space="preserve">of chief constables </w:t>
      </w:r>
      <w:r w:rsidR="00BB1AF9">
        <w:rPr>
          <w:rFonts w:ascii="Arial" w:hAnsi="Arial" w:cs="Arial"/>
          <w:sz w:val="24"/>
          <w:szCs w:val="24"/>
        </w:rPr>
        <w:t xml:space="preserve">and the Home Office feeling </w:t>
      </w:r>
      <w:r w:rsidR="003522F1">
        <w:rPr>
          <w:rFonts w:ascii="Arial" w:hAnsi="Arial" w:cs="Arial"/>
          <w:sz w:val="24"/>
          <w:szCs w:val="24"/>
        </w:rPr>
        <w:t>satisfied with their expanded powers</w:t>
      </w:r>
      <w:r w:rsidR="00BB5FE2">
        <w:rPr>
          <w:rFonts w:ascii="Arial" w:hAnsi="Arial" w:cs="Arial"/>
          <w:sz w:val="24"/>
          <w:szCs w:val="24"/>
        </w:rPr>
        <w:t xml:space="preserve"> </w:t>
      </w:r>
      <w:r w:rsidR="00816BDB">
        <w:rPr>
          <w:rFonts w:ascii="Arial" w:hAnsi="Arial" w:cs="Arial"/>
          <w:sz w:val="24"/>
          <w:szCs w:val="24"/>
        </w:rPr>
        <w:t xml:space="preserve">coupled with a </w:t>
      </w:r>
      <w:r w:rsidR="00434711">
        <w:rPr>
          <w:rFonts w:ascii="Arial" w:hAnsi="Arial" w:cs="Arial"/>
          <w:sz w:val="24"/>
          <w:szCs w:val="24"/>
        </w:rPr>
        <w:t xml:space="preserve">simultaneous </w:t>
      </w:r>
      <w:r w:rsidR="003522F1">
        <w:rPr>
          <w:rFonts w:ascii="Arial" w:hAnsi="Arial" w:cs="Arial"/>
          <w:sz w:val="24"/>
          <w:szCs w:val="24"/>
        </w:rPr>
        <w:t xml:space="preserve">decline </w:t>
      </w:r>
      <w:r w:rsidR="00EE1C3E">
        <w:rPr>
          <w:rFonts w:ascii="Arial" w:hAnsi="Arial" w:cs="Arial"/>
          <w:sz w:val="24"/>
          <w:szCs w:val="24"/>
        </w:rPr>
        <w:t>in the authority and ambition of police authorities</w:t>
      </w:r>
      <w:r w:rsidR="0026667C">
        <w:rPr>
          <w:rFonts w:ascii="Arial" w:hAnsi="Arial" w:cs="Arial"/>
          <w:sz w:val="24"/>
          <w:szCs w:val="24"/>
        </w:rPr>
        <w:t xml:space="preserve">. </w:t>
      </w:r>
      <w:r w:rsidR="00B463A1">
        <w:rPr>
          <w:rFonts w:ascii="Arial" w:hAnsi="Arial" w:cs="Arial"/>
          <w:sz w:val="24"/>
          <w:szCs w:val="24"/>
        </w:rPr>
        <w:t xml:space="preserve">The powers of chief constables and the subordinate position of police authorities </w:t>
      </w:r>
      <w:r w:rsidR="00571539">
        <w:rPr>
          <w:rFonts w:ascii="Arial" w:hAnsi="Arial" w:cs="Arial"/>
          <w:sz w:val="24"/>
          <w:szCs w:val="24"/>
        </w:rPr>
        <w:t xml:space="preserve">became reinforced by </w:t>
      </w:r>
      <w:r w:rsidR="00030EA3">
        <w:rPr>
          <w:rFonts w:ascii="Arial" w:hAnsi="Arial" w:cs="Arial"/>
          <w:sz w:val="24"/>
          <w:szCs w:val="24"/>
        </w:rPr>
        <w:t>several</w:t>
      </w:r>
      <w:r w:rsidR="00571539">
        <w:rPr>
          <w:rFonts w:ascii="Arial" w:hAnsi="Arial" w:cs="Arial"/>
          <w:sz w:val="24"/>
          <w:szCs w:val="24"/>
        </w:rPr>
        <w:t xml:space="preserve"> external </w:t>
      </w:r>
      <w:r w:rsidR="00812F1F">
        <w:rPr>
          <w:rFonts w:ascii="Arial" w:hAnsi="Arial" w:cs="Arial"/>
          <w:sz w:val="24"/>
          <w:szCs w:val="24"/>
        </w:rPr>
        <w:t xml:space="preserve">factors. </w:t>
      </w:r>
      <w:r w:rsidR="00F328F2">
        <w:rPr>
          <w:rFonts w:ascii="Arial" w:hAnsi="Arial" w:cs="Arial"/>
          <w:sz w:val="24"/>
          <w:szCs w:val="24"/>
        </w:rPr>
        <w:t>One of the key elements</w:t>
      </w:r>
      <w:r w:rsidR="00546EAA">
        <w:rPr>
          <w:rFonts w:ascii="Arial" w:hAnsi="Arial" w:cs="Arial"/>
          <w:sz w:val="24"/>
          <w:szCs w:val="24"/>
        </w:rPr>
        <w:t xml:space="preserve"> which </w:t>
      </w:r>
      <w:r w:rsidR="00593C57">
        <w:rPr>
          <w:rFonts w:ascii="Arial" w:hAnsi="Arial" w:cs="Arial"/>
          <w:sz w:val="24"/>
          <w:szCs w:val="24"/>
        </w:rPr>
        <w:t>bolstered</w:t>
      </w:r>
      <w:r w:rsidR="00546EAA">
        <w:rPr>
          <w:rFonts w:ascii="Arial" w:hAnsi="Arial" w:cs="Arial"/>
          <w:sz w:val="24"/>
          <w:szCs w:val="24"/>
        </w:rPr>
        <w:t xml:space="preserve"> this </w:t>
      </w:r>
      <w:r w:rsidR="00C314B1">
        <w:rPr>
          <w:rFonts w:ascii="Arial" w:hAnsi="Arial" w:cs="Arial"/>
          <w:sz w:val="24"/>
          <w:szCs w:val="24"/>
        </w:rPr>
        <w:t>situation</w:t>
      </w:r>
      <w:r w:rsidR="00546EAA">
        <w:rPr>
          <w:rFonts w:ascii="Arial" w:hAnsi="Arial" w:cs="Arial"/>
          <w:sz w:val="24"/>
          <w:szCs w:val="24"/>
        </w:rPr>
        <w:t xml:space="preserve"> was the legal support for the doctrine of </w:t>
      </w:r>
      <w:r w:rsidR="00546EAA">
        <w:rPr>
          <w:rFonts w:ascii="Arial" w:hAnsi="Arial" w:cs="Arial"/>
          <w:sz w:val="24"/>
          <w:szCs w:val="24"/>
        </w:rPr>
        <w:lastRenderedPageBreak/>
        <w:t>operation</w:t>
      </w:r>
      <w:r w:rsidR="002B0DE3">
        <w:rPr>
          <w:rFonts w:ascii="Arial" w:hAnsi="Arial" w:cs="Arial"/>
          <w:sz w:val="24"/>
          <w:szCs w:val="24"/>
        </w:rPr>
        <w:t>al</w:t>
      </w:r>
      <w:r w:rsidR="00546EAA">
        <w:rPr>
          <w:rFonts w:ascii="Arial" w:hAnsi="Arial" w:cs="Arial"/>
          <w:sz w:val="24"/>
          <w:szCs w:val="24"/>
        </w:rPr>
        <w:t xml:space="preserve"> indepe</w:t>
      </w:r>
      <w:r w:rsidR="00DE2BB1">
        <w:rPr>
          <w:rFonts w:ascii="Arial" w:hAnsi="Arial" w:cs="Arial"/>
          <w:sz w:val="24"/>
          <w:szCs w:val="24"/>
        </w:rPr>
        <w:t xml:space="preserve">ndence. This was supported </w:t>
      </w:r>
      <w:r w:rsidR="002648AB">
        <w:rPr>
          <w:rFonts w:ascii="Arial" w:hAnsi="Arial" w:cs="Arial"/>
          <w:sz w:val="24"/>
          <w:szCs w:val="24"/>
        </w:rPr>
        <w:t xml:space="preserve">in the case of R v Metropolitan Police Commissioner ex </w:t>
      </w:r>
      <w:proofErr w:type="spellStart"/>
      <w:r w:rsidR="002648AB">
        <w:rPr>
          <w:rFonts w:ascii="Arial" w:hAnsi="Arial" w:cs="Arial"/>
          <w:sz w:val="24"/>
          <w:szCs w:val="24"/>
        </w:rPr>
        <w:t>parte</w:t>
      </w:r>
      <w:proofErr w:type="spellEnd"/>
      <w:r w:rsidR="002648AB">
        <w:rPr>
          <w:rFonts w:ascii="Arial" w:hAnsi="Arial" w:cs="Arial"/>
          <w:sz w:val="24"/>
          <w:szCs w:val="24"/>
        </w:rPr>
        <w:t xml:space="preserve"> Blackburn</w:t>
      </w:r>
      <w:r w:rsidR="007E1555">
        <w:rPr>
          <w:rFonts w:ascii="Arial" w:hAnsi="Arial" w:cs="Arial"/>
          <w:sz w:val="24"/>
          <w:szCs w:val="24"/>
        </w:rPr>
        <w:t xml:space="preserve"> in 1968, where it was ruled by Lord Denning that the police were “answerable to the law and the law alone” and therefore could not be told what to do by politicians</w:t>
      </w:r>
      <w:r w:rsidR="00684A32">
        <w:rPr>
          <w:rFonts w:ascii="Arial" w:hAnsi="Arial" w:cs="Arial"/>
          <w:sz w:val="24"/>
          <w:szCs w:val="24"/>
        </w:rPr>
        <w:t xml:space="preserve"> </w:t>
      </w:r>
      <w:sdt>
        <w:sdtPr>
          <w:rPr>
            <w:rFonts w:ascii="Arial" w:hAnsi="Arial" w:cs="Arial"/>
            <w:sz w:val="24"/>
            <w:szCs w:val="24"/>
          </w:rPr>
          <w:id w:val="-188768215"/>
          <w:citation/>
        </w:sdtPr>
        <w:sdtEndPr/>
        <w:sdtContent>
          <w:r w:rsidR="007F7C40">
            <w:rPr>
              <w:rFonts w:ascii="Arial" w:hAnsi="Arial" w:cs="Arial"/>
              <w:sz w:val="24"/>
              <w:szCs w:val="24"/>
            </w:rPr>
            <w:fldChar w:fldCharType="begin"/>
          </w:r>
          <w:r w:rsidR="007F7C40">
            <w:rPr>
              <w:rFonts w:ascii="Arial" w:hAnsi="Arial" w:cs="Arial"/>
              <w:sz w:val="24"/>
              <w:szCs w:val="24"/>
            </w:rPr>
            <w:instrText xml:space="preserve"> CITATION Dav14 \l 2057 </w:instrText>
          </w:r>
          <w:r w:rsidR="007F7C40">
            <w:rPr>
              <w:rFonts w:ascii="Arial" w:hAnsi="Arial" w:cs="Arial"/>
              <w:sz w:val="24"/>
              <w:szCs w:val="24"/>
            </w:rPr>
            <w:fldChar w:fldCharType="separate"/>
          </w:r>
          <w:r w:rsidR="00775D13" w:rsidRPr="00775D13">
            <w:rPr>
              <w:rFonts w:ascii="Arial" w:hAnsi="Arial" w:cs="Arial"/>
              <w:noProof/>
              <w:sz w:val="24"/>
              <w:szCs w:val="24"/>
            </w:rPr>
            <w:t>(Davies, 2014)</w:t>
          </w:r>
          <w:r w:rsidR="007F7C40">
            <w:rPr>
              <w:rFonts w:ascii="Arial" w:hAnsi="Arial" w:cs="Arial"/>
              <w:sz w:val="24"/>
              <w:szCs w:val="24"/>
            </w:rPr>
            <w:fldChar w:fldCharType="end"/>
          </w:r>
        </w:sdtContent>
      </w:sdt>
      <w:r w:rsidR="007F7C40">
        <w:rPr>
          <w:rFonts w:ascii="Arial" w:hAnsi="Arial" w:cs="Arial"/>
          <w:sz w:val="24"/>
          <w:szCs w:val="24"/>
        </w:rPr>
        <w:t xml:space="preserve">. </w:t>
      </w:r>
      <w:r w:rsidR="006C1C7F">
        <w:rPr>
          <w:rFonts w:ascii="Arial" w:hAnsi="Arial" w:cs="Arial"/>
          <w:sz w:val="24"/>
          <w:szCs w:val="24"/>
        </w:rPr>
        <w:t>I</w:t>
      </w:r>
      <w:r w:rsidR="00123624">
        <w:rPr>
          <w:rFonts w:ascii="Arial" w:hAnsi="Arial" w:cs="Arial"/>
          <w:sz w:val="24"/>
          <w:szCs w:val="24"/>
        </w:rPr>
        <w:t xml:space="preserve">ncidents such as </w:t>
      </w:r>
      <w:r w:rsidR="00124E2C">
        <w:rPr>
          <w:rFonts w:ascii="Arial" w:hAnsi="Arial" w:cs="Arial"/>
          <w:sz w:val="24"/>
          <w:szCs w:val="24"/>
        </w:rPr>
        <w:t xml:space="preserve">the </w:t>
      </w:r>
      <w:r w:rsidR="004B03EF">
        <w:rPr>
          <w:rFonts w:ascii="Arial" w:hAnsi="Arial" w:cs="Arial"/>
          <w:sz w:val="24"/>
          <w:szCs w:val="24"/>
        </w:rPr>
        <w:t xml:space="preserve">inaction of the police authority in South Yorkshire </w:t>
      </w:r>
      <w:r w:rsidR="00DA3C89">
        <w:rPr>
          <w:rFonts w:ascii="Arial" w:hAnsi="Arial" w:cs="Arial"/>
          <w:sz w:val="24"/>
          <w:szCs w:val="24"/>
        </w:rPr>
        <w:t xml:space="preserve">despite </w:t>
      </w:r>
      <w:r w:rsidR="00475B83">
        <w:rPr>
          <w:rFonts w:ascii="Arial" w:hAnsi="Arial" w:cs="Arial"/>
          <w:sz w:val="24"/>
          <w:szCs w:val="24"/>
        </w:rPr>
        <w:t xml:space="preserve">obvious </w:t>
      </w:r>
      <w:r w:rsidR="00DA3C89">
        <w:rPr>
          <w:rFonts w:ascii="Arial" w:hAnsi="Arial" w:cs="Arial"/>
          <w:sz w:val="24"/>
          <w:szCs w:val="24"/>
        </w:rPr>
        <w:t>police malpractice during the Miner’s Strike in 1985 and</w:t>
      </w:r>
      <w:r w:rsidR="00B3076B">
        <w:rPr>
          <w:rFonts w:ascii="Arial" w:hAnsi="Arial" w:cs="Arial"/>
          <w:sz w:val="24"/>
          <w:szCs w:val="24"/>
        </w:rPr>
        <w:t xml:space="preserve"> a</w:t>
      </w:r>
      <w:r w:rsidR="00EF47CC">
        <w:rPr>
          <w:rFonts w:ascii="Arial" w:hAnsi="Arial" w:cs="Arial"/>
          <w:sz w:val="24"/>
          <w:szCs w:val="24"/>
        </w:rPr>
        <w:t xml:space="preserve">t the Hillsborough football </w:t>
      </w:r>
      <w:r w:rsidR="008C2D95">
        <w:rPr>
          <w:rFonts w:ascii="Arial" w:hAnsi="Arial" w:cs="Arial"/>
          <w:sz w:val="24"/>
          <w:szCs w:val="24"/>
        </w:rPr>
        <w:t xml:space="preserve">stadium in Sheffield in 1989 </w:t>
      </w:r>
      <w:r w:rsidR="0060082B">
        <w:rPr>
          <w:rFonts w:ascii="Arial" w:hAnsi="Arial" w:cs="Arial"/>
          <w:sz w:val="24"/>
          <w:szCs w:val="24"/>
        </w:rPr>
        <w:t xml:space="preserve">highlighted there was a need for a more effective </w:t>
      </w:r>
      <w:r w:rsidR="004A4806">
        <w:rPr>
          <w:rFonts w:ascii="Arial" w:hAnsi="Arial" w:cs="Arial"/>
          <w:sz w:val="24"/>
          <w:szCs w:val="24"/>
        </w:rPr>
        <w:t>system</w:t>
      </w:r>
      <w:r w:rsidR="005334AF">
        <w:rPr>
          <w:rFonts w:ascii="Arial" w:hAnsi="Arial" w:cs="Arial"/>
          <w:sz w:val="24"/>
          <w:szCs w:val="24"/>
        </w:rPr>
        <w:t xml:space="preserve"> at local level to improve </w:t>
      </w:r>
      <w:r w:rsidR="00073EB0">
        <w:rPr>
          <w:rFonts w:ascii="Arial" w:hAnsi="Arial" w:cs="Arial"/>
          <w:sz w:val="24"/>
          <w:szCs w:val="24"/>
        </w:rPr>
        <w:t xml:space="preserve">police governance. </w:t>
      </w:r>
      <w:r w:rsidR="00DA793F">
        <w:rPr>
          <w:rFonts w:ascii="Arial" w:hAnsi="Arial" w:cs="Arial"/>
          <w:sz w:val="24"/>
          <w:szCs w:val="24"/>
        </w:rPr>
        <w:t xml:space="preserve">Police authorities were reduced in size and </w:t>
      </w:r>
      <w:r w:rsidR="00C31827">
        <w:rPr>
          <w:rFonts w:ascii="Arial" w:hAnsi="Arial" w:cs="Arial"/>
          <w:sz w:val="24"/>
          <w:szCs w:val="24"/>
        </w:rPr>
        <w:t xml:space="preserve">control over budgets was transferred from police authorities </w:t>
      </w:r>
      <w:r w:rsidR="007A1963">
        <w:rPr>
          <w:rFonts w:ascii="Arial" w:hAnsi="Arial" w:cs="Arial"/>
          <w:sz w:val="24"/>
          <w:szCs w:val="24"/>
        </w:rPr>
        <w:t xml:space="preserve">to chief constables by The Police and Magistrates Court Act 1995 and the Police Act 1996. </w:t>
      </w:r>
      <w:r w:rsidR="0048335C">
        <w:rPr>
          <w:rFonts w:ascii="Arial" w:hAnsi="Arial" w:cs="Arial"/>
          <w:sz w:val="24"/>
          <w:szCs w:val="24"/>
        </w:rPr>
        <w:t xml:space="preserve">The 1996 Act also </w:t>
      </w:r>
      <w:r w:rsidR="00F2747D">
        <w:rPr>
          <w:rFonts w:ascii="Arial" w:hAnsi="Arial" w:cs="Arial"/>
          <w:sz w:val="24"/>
          <w:szCs w:val="24"/>
        </w:rPr>
        <w:t>empowered</w:t>
      </w:r>
      <w:r w:rsidR="0048335C">
        <w:rPr>
          <w:rFonts w:ascii="Arial" w:hAnsi="Arial" w:cs="Arial"/>
          <w:sz w:val="24"/>
          <w:szCs w:val="24"/>
        </w:rPr>
        <w:t xml:space="preserve"> the Home Secretary to call on a police authority</w:t>
      </w:r>
      <w:r w:rsidR="00A04A08">
        <w:rPr>
          <w:rFonts w:ascii="Arial" w:hAnsi="Arial" w:cs="Arial"/>
          <w:sz w:val="24"/>
          <w:szCs w:val="24"/>
        </w:rPr>
        <w:t xml:space="preserve"> to require its chief constable to retire.</w:t>
      </w:r>
      <w:r w:rsidR="00836000">
        <w:rPr>
          <w:rFonts w:ascii="Arial" w:hAnsi="Arial" w:cs="Arial"/>
          <w:sz w:val="24"/>
          <w:szCs w:val="24"/>
        </w:rPr>
        <w:t xml:space="preserve"> </w:t>
      </w:r>
      <w:r w:rsidR="003B42E8">
        <w:rPr>
          <w:rFonts w:ascii="Arial" w:hAnsi="Arial" w:cs="Arial"/>
          <w:sz w:val="24"/>
          <w:szCs w:val="24"/>
        </w:rPr>
        <w:t>The Police Act 2002 and Police and Justice Act 2</w:t>
      </w:r>
      <w:r w:rsidR="002E6DBC">
        <w:rPr>
          <w:rFonts w:ascii="Arial" w:hAnsi="Arial" w:cs="Arial"/>
          <w:sz w:val="24"/>
          <w:szCs w:val="24"/>
        </w:rPr>
        <w:t xml:space="preserve">006 gave </w:t>
      </w:r>
      <w:r w:rsidR="0005201D">
        <w:rPr>
          <w:rFonts w:ascii="Arial" w:hAnsi="Arial" w:cs="Arial"/>
          <w:sz w:val="24"/>
          <w:szCs w:val="24"/>
        </w:rPr>
        <w:t>further powers to the Home Secretary</w:t>
      </w:r>
      <w:r w:rsidR="0079040B">
        <w:rPr>
          <w:rFonts w:ascii="Arial" w:hAnsi="Arial" w:cs="Arial"/>
          <w:sz w:val="24"/>
          <w:szCs w:val="24"/>
        </w:rPr>
        <w:t>, formerly exercised by police authorities</w:t>
      </w:r>
      <w:r w:rsidR="006754C2">
        <w:rPr>
          <w:rFonts w:ascii="Arial" w:hAnsi="Arial" w:cs="Arial"/>
          <w:sz w:val="24"/>
          <w:szCs w:val="24"/>
        </w:rPr>
        <w:t xml:space="preserve">, including </w:t>
      </w:r>
      <w:r w:rsidR="006A643C">
        <w:rPr>
          <w:rFonts w:ascii="Arial" w:hAnsi="Arial" w:cs="Arial"/>
          <w:sz w:val="24"/>
          <w:szCs w:val="24"/>
        </w:rPr>
        <w:t xml:space="preserve">taking remedial action following a negative inspection </w:t>
      </w:r>
      <w:sdt>
        <w:sdtPr>
          <w:rPr>
            <w:rFonts w:ascii="Arial" w:hAnsi="Arial" w:cs="Arial"/>
            <w:sz w:val="24"/>
            <w:szCs w:val="24"/>
          </w:rPr>
          <w:id w:val="367660385"/>
          <w:citation/>
        </w:sdtPr>
        <w:sdtEndPr/>
        <w:sdtContent>
          <w:r w:rsidR="003D1930">
            <w:rPr>
              <w:rFonts w:ascii="Arial" w:hAnsi="Arial" w:cs="Arial"/>
              <w:sz w:val="24"/>
              <w:szCs w:val="24"/>
            </w:rPr>
            <w:fldChar w:fldCharType="begin"/>
          </w:r>
          <w:r w:rsidR="00E736BD">
            <w:rPr>
              <w:rFonts w:ascii="Arial" w:hAnsi="Arial" w:cs="Arial"/>
              <w:sz w:val="24"/>
              <w:szCs w:val="24"/>
            </w:rPr>
            <w:instrText xml:space="preserve">CITATION Bar22 \l 2057 </w:instrText>
          </w:r>
          <w:r w:rsidR="003D1930">
            <w:rPr>
              <w:rFonts w:ascii="Arial" w:hAnsi="Arial" w:cs="Arial"/>
              <w:sz w:val="24"/>
              <w:szCs w:val="24"/>
            </w:rPr>
            <w:fldChar w:fldCharType="separate"/>
          </w:r>
          <w:r w:rsidR="00775D13" w:rsidRPr="00775D13">
            <w:rPr>
              <w:rFonts w:ascii="Arial" w:hAnsi="Arial" w:cs="Arial"/>
              <w:noProof/>
              <w:sz w:val="24"/>
              <w:szCs w:val="24"/>
            </w:rPr>
            <w:t>(Barber, 2022)</w:t>
          </w:r>
          <w:r w:rsidR="003D1930">
            <w:rPr>
              <w:rFonts w:ascii="Arial" w:hAnsi="Arial" w:cs="Arial"/>
              <w:sz w:val="24"/>
              <w:szCs w:val="24"/>
            </w:rPr>
            <w:fldChar w:fldCharType="end"/>
          </w:r>
        </w:sdtContent>
      </w:sdt>
      <w:r w:rsidR="003D1930">
        <w:rPr>
          <w:rFonts w:ascii="Arial" w:hAnsi="Arial" w:cs="Arial"/>
          <w:sz w:val="24"/>
          <w:szCs w:val="24"/>
        </w:rPr>
        <w:t>.</w:t>
      </w:r>
      <w:r w:rsidR="00971B2A">
        <w:rPr>
          <w:rFonts w:ascii="Arial" w:hAnsi="Arial" w:cs="Arial"/>
          <w:sz w:val="24"/>
          <w:szCs w:val="24"/>
        </w:rPr>
        <w:t xml:space="preserve"> </w:t>
      </w:r>
      <w:r w:rsidR="008A21A2">
        <w:rPr>
          <w:rFonts w:ascii="Arial" w:hAnsi="Arial" w:cs="Arial"/>
          <w:sz w:val="24"/>
          <w:szCs w:val="24"/>
        </w:rPr>
        <w:t>T</w:t>
      </w:r>
      <w:r w:rsidR="00680DDB">
        <w:rPr>
          <w:rFonts w:ascii="Arial" w:hAnsi="Arial" w:cs="Arial"/>
          <w:sz w:val="24"/>
          <w:szCs w:val="24"/>
        </w:rPr>
        <w:t xml:space="preserve">he </w:t>
      </w:r>
      <w:r w:rsidR="008A21A2">
        <w:rPr>
          <w:rFonts w:ascii="Arial" w:hAnsi="Arial" w:cs="Arial"/>
          <w:sz w:val="24"/>
          <w:szCs w:val="24"/>
        </w:rPr>
        <w:t>c</w:t>
      </w:r>
      <w:r w:rsidR="00680DDB">
        <w:rPr>
          <w:rFonts w:ascii="Arial" w:hAnsi="Arial" w:cs="Arial"/>
          <w:sz w:val="24"/>
          <w:szCs w:val="24"/>
        </w:rPr>
        <w:t xml:space="preserve">oalition government </w:t>
      </w:r>
      <w:r w:rsidR="008A21A2">
        <w:rPr>
          <w:rFonts w:ascii="Arial" w:hAnsi="Arial" w:cs="Arial"/>
          <w:sz w:val="24"/>
          <w:szCs w:val="24"/>
        </w:rPr>
        <w:t xml:space="preserve">elected in </w:t>
      </w:r>
      <w:r w:rsidR="00394946">
        <w:rPr>
          <w:rFonts w:ascii="Arial" w:hAnsi="Arial" w:cs="Arial"/>
          <w:sz w:val="24"/>
          <w:szCs w:val="24"/>
        </w:rPr>
        <w:t xml:space="preserve">2010 </w:t>
      </w:r>
      <w:r w:rsidR="00680DDB">
        <w:rPr>
          <w:rFonts w:ascii="Arial" w:hAnsi="Arial" w:cs="Arial"/>
          <w:sz w:val="24"/>
          <w:szCs w:val="24"/>
        </w:rPr>
        <w:t xml:space="preserve">deemed </w:t>
      </w:r>
      <w:r w:rsidR="00B17163">
        <w:rPr>
          <w:rFonts w:ascii="Arial" w:hAnsi="Arial" w:cs="Arial"/>
          <w:sz w:val="24"/>
          <w:szCs w:val="24"/>
        </w:rPr>
        <w:t>police authorities</w:t>
      </w:r>
      <w:r w:rsidR="009078E9">
        <w:rPr>
          <w:rFonts w:ascii="Arial" w:hAnsi="Arial" w:cs="Arial"/>
          <w:sz w:val="24"/>
          <w:szCs w:val="24"/>
        </w:rPr>
        <w:t xml:space="preserve"> </w:t>
      </w:r>
      <w:r w:rsidR="00680DDB">
        <w:rPr>
          <w:rFonts w:ascii="Arial" w:hAnsi="Arial" w:cs="Arial"/>
          <w:sz w:val="24"/>
          <w:szCs w:val="24"/>
        </w:rPr>
        <w:t xml:space="preserve">not fit for purpose </w:t>
      </w:r>
      <w:r w:rsidR="00626CE2">
        <w:rPr>
          <w:rFonts w:ascii="Arial" w:hAnsi="Arial" w:cs="Arial"/>
          <w:sz w:val="24"/>
          <w:szCs w:val="24"/>
        </w:rPr>
        <w:t xml:space="preserve">describing them as </w:t>
      </w:r>
      <w:r w:rsidR="00680DDB">
        <w:rPr>
          <w:rFonts w:ascii="Arial" w:hAnsi="Arial" w:cs="Arial"/>
          <w:sz w:val="24"/>
          <w:szCs w:val="24"/>
        </w:rPr>
        <w:t xml:space="preserve">anonymous bodies which failed to adequately articulate local sentiments regarding policing </w:t>
      </w:r>
      <w:sdt>
        <w:sdtPr>
          <w:rPr>
            <w:rFonts w:ascii="Arial" w:hAnsi="Arial" w:cs="Arial"/>
            <w:sz w:val="24"/>
            <w:szCs w:val="24"/>
          </w:rPr>
          <w:id w:val="-1001662396"/>
          <w:citation/>
        </w:sdtPr>
        <w:sdtEndPr/>
        <w:sdtContent>
          <w:r w:rsidR="00680DDB">
            <w:rPr>
              <w:rFonts w:ascii="Arial" w:hAnsi="Arial" w:cs="Arial"/>
              <w:sz w:val="24"/>
              <w:szCs w:val="24"/>
            </w:rPr>
            <w:fldChar w:fldCharType="begin"/>
          </w:r>
          <w:r w:rsidR="00680DDB">
            <w:rPr>
              <w:rFonts w:ascii="Arial" w:hAnsi="Arial" w:cs="Arial"/>
              <w:sz w:val="24"/>
              <w:szCs w:val="24"/>
            </w:rPr>
            <w:instrText xml:space="preserve"> CITATION Joy13 \l 2057 </w:instrText>
          </w:r>
          <w:r w:rsidR="00680DDB">
            <w:rPr>
              <w:rFonts w:ascii="Arial" w:hAnsi="Arial" w:cs="Arial"/>
              <w:sz w:val="24"/>
              <w:szCs w:val="24"/>
            </w:rPr>
            <w:fldChar w:fldCharType="separate"/>
          </w:r>
          <w:r w:rsidR="00775D13" w:rsidRPr="00775D13">
            <w:rPr>
              <w:rFonts w:ascii="Arial" w:hAnsi="Arial" w:cs="Arial"/>
              <w:noProof/>
              <w:sz w:val="24"/>
              <w:szCs w:val="24"/>
            </w:rPr>
            <w:t>(Joyce &amp; Wain, 2013)</w:t>
          </w:r>
          <w:r w:rsidR="00680DDB">
            <w:rPr>
              <w:rFonts w:ascii="Arial" w:hAnsi="Arial" w:cs="Arial"/>
              <w:sz w:val="24"/>
              <w:szCs w:val="24"/>
            </w:rPr>
            <w:fldChar w:fldCharType="end"/>
          </w:r>
        </w:sdtContent>
      </w:sdt>
      <w:r w:rsidR="00680DDB">
        <w:rPr>
          <w:rFonts w:ascii="Arial" w:hAnsi="Arial" w:cs="Arial"/>
          <w:sz w:val="24"/>
          <w:szCs w:val="24"/>
        </w:rPr>
        <w:t xml:space="preserve">. </w:t>
      </w:r>
      <w:r w:rsidR="00471ECD">
        <w:rPr>
          <w:rFonts w:ascii="Arial" w:hAnsi="Arial" w:cs="Arial"/>
          <w:sz w:val="24"/>
          <w:szCs w:val="24"/>
        </w:rPr>
        <w:t>T</w:t>
      </w:r>
      <w:r w:rsidR="00394946">
        <w:rPr>
          <w:rFonts w:ascii="Arial" w:hAnsi="Arial" w:cs="Arial"/>
          <w:sz w:val="24"/>
          <w:szCs w:val="24"/>
        </w:rPr>
        <w:t xml:space="preserve">he most radical </w:t>
      </w:r>
      <w:r w:rsidR="00EC75E3">
        <w:rPr>
          <w:rFonts w:ascii="Arial" w:hAnsi="Arial" w:cs="Arial"/>
          <w:sz w:val="24"/>
          <w:szCs w:val="24"/>
        </w:rPr>
        <w:t xml:space="preserve">change to police governance since 1964 </w:t>
      </w:r>
      <w:r w:rsidR="00471ECD">
        <w:rPr>
          <w:rFonts w:ascii="Arial" w:hAnsi="Arial" w:cs="Arial"/>
          <w:sz w:val="24"/>
          <w:szCs w:val="24"/>
        </w:rPr>
        <w:t xml:space="preserve">was legislated </w:t>
      </w:r>
      <w:r w:rsidR="00EC75E3">
        <w:rPr>
          <w:rFonts w:ascii="Arial" w:hAnsi="Arial" w:cs="Arial"/>
          <w:sz w:val="24"/>
          <w:szCs w:val="24"/>
        </w:rPr>
        <w:t xml:space="preserve">with the introduction of directly elected Police and Crime Commissioners. </w:t>
      </w:r>
    </w:p>
    <w:p w14:paraId="6751CD0C" w14:textId="5BD4B569" w:rsidR="00531BFC" w:rsidRDefault="00C04D03" w:rsidP="00A90DAC">
      <w:pPr>
        <w:spacing w:line="480" w:lineRule="auto"/>
        <w:rPr>
          <w:rFonts w:ascii="Arial" w:hAnsi="Arial" w:cs="Arial"/>
          <w:sz w:val="24"/>
          <w:szCs w:val="24"/>
        </w:rPr>
      </w:pPr>
      <w:r>
        <w:rPr>
          <w:rFonts w:ascii="Arial" w:hAnsi="Arial" w:cs="Arial"/>
          <w:sz w:val="24"/>
          <w:szCs w:val="24"/>
        </w:rPr>
        <w:t xml:space="preserve">Gove led the charge against </w:t>
      </w:r>
      <w:r w:rsidR="00374B92">
        <w:rPr>
          <w:rFonts w:ascii="Arial" w:hAnsi="Arial" w:cs="Arial"/>
          <w:sz w:val="24"/>
          <w:szCs w:val="24"/>
        </w:rPr>
        <w:t xml:space="preserve">“failing chief constables” in 2005 </w:t>
      </w:r>
      <w:r w:rsidR="008E083A">
        <w:rPr>
          <w:rFonts w:ascii="Arial" w:hAnsi="Arial" w:cs="Arial"/>
          <w:sz w:val="24"/>
          <w:szCs w:val="24"/>
        </w:rPr>
        <w:t>because:</w:t>
      </w:r>
      <w:r w:rsidR="00374B92">
        <w:rPr>
          <w:rFonts w:ascii="Arial" w:hAnsi="Arial" w:cs="Arial"/>
          <w:sz w:val="24"/>
          <w:szCs w:val="24"/>
        </w:rPr>
        <w:t xml:space="preserve"> </w:t>
      </w:r>
      <w:r w:rsidR="001650B8">
        <w:rPr>
          <w:rFonts w:ascii="Arial" w:hAnsi="Arial" w:cs="Arial"/>
          <w:sz w:val="24"/>
          <w:szCs w:val="24"/>
        </w:rPr>
        <w:t>“</w:t>
      </w:r>
      <w:r w:rsidR="00374B92">
        <w:rPr>
          <w:rFonts w:ascii="Arial" w:hAnsi="Arial" w:cs="Arial"/>
          <w:sz w:val="24"/>
          <w:szCs w:val="24"/>
        </w:rPr>
        <w:t xml:space="preserve">There is no adequate </w:t>
      </w:r>
      <w:r w:rsidR="00701F45">
        <w:rPr>
          <w:rFonts w:ascii="Arial" w:hAnsi="Arial" w:cs="Arial"/>
          <w:sz w:val="24"/>
          <w:szCs w:val="24"/>
        </w:rPr>
        <w:t xml:space="preserve">mechanism in Britain for holding a failing chief constable satisfactorily to </w:t>
      </w:r>
      <w:r w:rsidR="00786194">
        <w:rPr>
          <w:rFonts w:ascii="Arial" w:hAnsi="Arial" w:cs="Arial"/>
          <w:sz w:val="24"/>
          <w:szCs w:val="24"/>
        </w:rPr>
        <w:t xml:space="preserve">account”. Three years later, writing in </w:t>
      </w:r>
      <w:r w:rsidR="00F71111">
        <w:rPr>
          <w:rFonts w:ascii="Arial" w:hAnsi="Arial" w:cs="Arial"/>
          <w:sz w:val="24"/>
          <w:szCs w:val="24"/>
        </w:rPr>
        <w:t>“</w:t>
      </w:r>
      <w:r w:rsidR="00283ED7">
        <w:rPr>
          <w:rFonts w:ascii="Arial" w:hAnsi="Arial" w:cs="Arial"/>
          <w:sz w:val="24"/>
          <w:szCs w:val="24"/>
        </w:rPr>
        <w:t>The Scotsman</w:t>
      </w:r>
      <w:r w:rsidR="00F71111">
        <w:rPr>
          <w:rFonts w:ascii="Arial" w:hAnsi="Arial" w:cs="Arial"/>
          <w:sz w:val="24"/>
          <w:szCs w:val="24"/>
        </w:rPr>
        <w:t>”</w:t>
      </w:r>
      <w:r w:rsidR="00283ED7">
        <w:rPr>
          <w:rFonts w:ascii="Arial" w:hAnsi="Arial" w:cs="Arial"/>
          <w:sz w:val="24"/>
          <w:szCs w:val="24"/>
        </w:rPr>
        <w:t>, Gove asserted that the public deserve</w:t>
      </w:r>
      <w:r w:rsidR="005A67F1">
        <w:rPr>
          <w:rFonts w:ascii="Arial" w:hAnsi="Arial" w:cs="Arial"/>
          <w:sz w:val="24"/>
          <w:szCs w:val="24"/>
        </w:rPr>
        <w:t>d</w:t>
      </w:r>
      <w:r w:rsidR="00283ED7">
        <w:rPr>
          <w:rFonts w:ascii="Arial" w:hAnsi="Arial" w:cs="Arial"/>
          <w:sz w:val="24"/>
          <w:szCs w:val="24"/>
        </w:rPr>
        <w:t xml:space="preserve"> a say in deciding </w:t>
      </w:r>
      <w:r w:rsidR="00A438F0">
        <w:rPr>
          <w:rFonts w:ascii="Arial" w:hAnsi="Arial" w:cs="Arial"/>
          <w:sz w:val="24"/>
          <w:szCs w:val="24"/>
        </w:rPr>
        <w:t>p</w:t>
      </w:r>
      <w:r w:rsidR="00283ED7">
        <w:rPr>
          <w:rFonts w:ascii="Arial" w:hAnsi="Arial" w:cs="Arial"/>
          <w:sz w:val="24"/>
          <w:szCs w:val="24"/>
        </w:rPr>
        <w:t>olice</w:t>
      </w:r>
      <w:r w:rsidR="00A438F0">
        <w:rPr>
          <w:rFonts w:ascii="Arial" w:hAnsi="Arial" w:cs="Arial"/>
          <w:sz w:val="24"/>
          <w:szCs w:val="24"/>
        </w:rPr>
        <w:t xml:space="preserve"> </w:t>
      </w:r>
      <w:r w:rsidR="00283ED7">
        <w:rPr>
          <w:rFonts w:ascii="Arial" w:hAnsi="Arial" w:cs="Arial"/>
          <w:sz w:val="24"/>
          <w:szCs w:val="24"/>
        </w:rPr>
        <w:t>priorities</w:t>
      </w:r>
      <w:r w:rsidR="00A438F0">
        <w:rPr>
          <w:rFonts w:ascii="Arial" w:hAnsi="Arial" w:cs="Arial"/>
          <w:sz w:val="24"/>
          <w:szCs w:val="24"/>
        </w:rPr>
        <w:t xml:space="preserve">. </w:t>
      </w:r>
      <w:r w:rsidR="00994C75">
        <w:rPr>
          <w:rFonts w:ascii="Arial" w:hAnsi="Arial" w:cs="Arial"/>
          <w:sz w:val="24"/>
          <w:szCs w:val="24"/>
        </w:rPr>
        <w:t xml:space="preserve">With </w:t>
      </w:r>
      <w:r w:rsidR="0029748C">
        <w:rPr>
          <w:rFonts w:ascii="Arial" w:hAnsi="Arial" w:cs="Arial"/>
          <w:sz w:val="24"/>
          <w:szCs w:val="24"/>
        </w:rPr>
        <w:t xml:space="preserve">notions such as </w:t>
      </w:r>
      <w:r w:rsidR="00994C75">
        <w:rPr>
          <w:rFonts w:ascii="Arial" w:hAnsi="Arial" w:cs="Arial"/>
          <w:sz w:val="24"/>
          <w:szCs w:val="24"/>
        </w:rPr>
        <w:t xml:space="preserve">directly electing </w:t>
      </w:r>
      <w:r w:rsidR="00177ACD">
        <w:rPr>
          <w:rFonts w:ascii="Arial" w:hAnsi="Arial" w:cs="Arial"/>
          <w:sz w:val="24"/>
          <w:szCs w:val="24"/>
        </w:rPr>
        <w:t>police authority members</w:t>
      </w:r>
      <w:r w:rsidR="0029748C">
        <w:rPr>
          <w:rFonts w:ascii="Arial" w:hAnsi="Arial" w:cs="Arial"/>
          <w:sz w:val="24"/>
          <w:szCs w:val="24"/>
        </w:rPr>
        <w:t xml:space="preserve"> or making the police chief direct</w:t>
      </w:r>
      <w:r w:rsidR="004478E7">
        <w:rPr>
          <w:rFonts w:ascii="Arial" w:hAnsi="Arial" w:cs="Arial"/>
          <w:sz w:val="24"/>
          <w:szCs w:val="24"/>
        </w:rPr>
        <w:t>ly accountable to the elected mayor, t</w:t>
      </w:r>
      <w:r w:rsidR="00251AD1">
        <w:rPr>
          <w:rFonts w:ascii="Arial" w:hAnsi="Arial" w:cs="Arial"/>
          <w:sz w:val="24"/>
          <w:szCs w:val="24"/>
        </w:rPr>
        <w:t>he direction of travel towards greater democracy was clear</w:t>
      </w:r>
      <w:r w:rsidR="004478E7">
        <w:rPr>
          <w:rFonts w:ascii="Arial" w:hAnsi="Arial" w:cs="Arial"/>
          <w:sz w:val="24"/>
          <w:szCs w:val="24"/>
        </w:rPr>
        <w:t xml:space="preserve"> </w:t>
      </w:r>
      <w:sdt>
        <w:sdtPr>
          <w:rPr>
            <w:rFonts w:ascii="Arial" w:hAnsi="Arial" w:cs="Arial"/>
            <w:sz w:val="24"/>
            <w:szCs w:val="24"/>
          </w:rPr>
          <w:id w:val="-1961940683"/>
          <w:citation/>
        </w:sdtPr>
        <w:sdtEndPr/>
        <w:sdtContent>
          <w:r w:rsidR="005B55FF">
            <w:rPr>
              <w:rFonts w:ascii="Arial" w:hAnsi="Arial" w:cs="Arial"/>
              <w:sz w:val="24"/>
              <w:szCs w:val="24"/>
            </w:rPr>
            <w:fldChar w:fldCharType="begin"/>
          </w:r>
          <w:r w:rsidR="00A67E13">
            <w:rPr>
              <w:rFonts w:ascii="Arial" w:hAnsi="Arial" w:cs="Arial"/>
              <w:sz w:val="24"/>
              <w:szCs w:val="24"/>
            </w:rPr>
            <w:instrText xml:space="preserve">CITATION Cal16 \l 2057 </w:instrText>
          </w:r>
          <w:r w:rsidR="005B55FF">
            <w:rPr>
              <w:rFonts w:ascii="Arial" w:hAnsi="Arial" w:cs="Arial"/>
              <w:sz w:val="24"/>
              <w:szCs w:val="24"/>
            </w:rPr>
            <w:fldChar w:fldCharType="separate"/>
          </w:r>
          <w:r w:rsidR="00775D13" w:rsidRPr="00775D13">
            <w:rPr>
              <w:rFonts w:ascii="Arial" w:hAnsi="Arial" w:cs="Arial"/>
              <w:noProof/>
              <w:sz w:val="24"/>
              <w:szCs w:val="24"/>
            </w:rPr>
            <w:t xml:space="preserve">(Caless &amp; </w:t>
          </w:r>
          <w:r w:rsidR="00775D13" w:rsidRPr="00775D13">
            <w:rPr>
              <w:rFonts w:ascii="Arial" w:hAnsi="Arial" w:cs="Arial"/>
              <w:noProof/>
              <w:sz w:val="24"/>
              <w:szCs w:val="24"/>
            </w:rPr>
            <w:lastRenderedPageBreak/>
            <w:t>Owens, 2016)</w:t>
          </w:r>
          <w:r w:rsidR="005B55FF">
            <w:rPr>
              <w:rFonts w:ascii="Arial" w:hAnsi="Arial" w:cs="Arial"/>
              <w:sz w:val="24"/>
              <w:szCs w:val="24"/>
            </w:rPr>
            <w:fldChar w:fldCharType="end"/>
          </w:r>
        </w:sdtContent>
      </w:sdt>
      <w:r w:rsidR="00E12FDD">
        <w:rPr>
          <w:rFonts w:ascii="Arial" w:hAnsi="Arial" w:cs="Arial"/>
          <w:sz w:val="24"/>
          <w:szCs w:val="24"/>
        </w:rPr>
        <w:t xml:space="preserve">. </w:t>
      </w:r>
      <w:r w:rsidR="00EE3D66">
        <w:rPr>
          <w:rFonts w:ascii="Arial" w:hAnsi="Arial" w:cs="Arial"/>
          <w:sz w:val="24"/>
          <w:szCs w:val="24"/>
        </w:rPr>
        <w:t>T</w:t>
      </w:r>
      <w:r w:rsidR="00B774CE">
        <w:rPr>
          <w:rFonts w:ascii="Arial" w:hAnsi="Arial" w:cs="Arial"/>
          <w:sz w:val="24"/>
          <w:szCs w:val="24"/>
        </w:rPr>
        <w:t xml:space="preserve">he current governance framework </w:t>
      </w:r>
      <w:r w:rsidR="00EE3D66">
        <w:rPr>
          <w:rFonts w:ascii="Arial" w:hAnsi="Arial" w:cs="Arial"/>
          <w:sz w:val="24"/>
          <w:szCs w:val="24"/>
        </w:rPr>
        <w:t xml:space="preserve">in England and Wales </w:t>
      </w:r>
      <w:r w:rsidR="00B774CE">
        <w:rPr>
          <w:rFonts w:ascii="Arial" w:hAnsi="Arial" w:cs="Arial"/>
          <w:sz w:val="24"/>
          <w:szCs w:val="24"/>
        </w:rPr>
        <w:t xml:space="preserve">is </w:t>
      </w:r>
      <w:r w:rsidR="00B30B3A">
        <w:rPr>
          <w:rFonts w:ascii="Arial" w:hAnsi="Arial" w:cs="Arial"/>
          <w:sz w:val="24"/>
          <w:szCs w:val="24"/>
        </w:rPr>
        <w:t xml:space="preserve">a result of reforms carried out by the Conservative lead Coalition Government (2010-15). </w:t>
      </w:r>
      <w:r w:rsidR="006B665C">
        <w:rPr>
          <w:rFonts w:ascii="Arial" w:hAnsi="Arial" w:cs="Arial"/>
          <w:sz w:val="24"/>
          <w:szCs w:val="24"/>
        </w:rPr>
        <w:t xml:space="preserve">Police and Crime Commissioners </w:t>
      </w:r>
      <w:r w:rsidR="00E65207">
        <w:rPr>
          <w:rFonts w:ascii="Arial" w:hAnsi="Arial" w:cs="Arial"/>
          <w:sz w:val="24"/>
          <w:szCs w:val="24"/>
        </w:rPr>
        <w:t xml:space="preserve">(PCCs) were introduced in </w:t>
      </w:r>
      <w:r w:rsidR="000E788D">
        <w:rPr>
          <w:rFonts w:ascii="Arial" w:hAnsi="Arial" w:cs="Arial"/>
          <w:sz w:val="24"/>
          <w:szCs w:val="24"/>
        </w:rPr>
        <w:t>2012</w:t>
      </w:r>
      <w:r w:rsidR="00E65207">
        <w:rPr>
          <w:rFonts w:ascii="Arial" w:hAnsi="Arial" w:cs="Arial"/>
          <w:sz w:val="24"/>
          <w:szCs w:val="24"/>
        </w:rPr>
        <w:t xml:space="preserve"> as part of a wider package of police reform enacted by </w:t>
      </w:r>
      <w:r w:rsidR="00591A1B">
        <w:rPr>
          <w:rFonts w:ascii="Arial" w:hAnsi="Arial" w:cs="Arial"/>
          <w:sz w:val="24"/>
          <w:szCs w:val="24"/>
        </w:rPr>
        <w:t xml:space="preserve">the Police Reform and Social Responsibility Act </w:t>
      </w:r>
      <w:r w:rsidR="008849F7">
        <w:rPr>
          <w:rFonts w:ascii="Arial" w:hAnsi="Arial" w:cs="Arial"/>
          <w:sz w:val="24"/>
          <w:szCs w:val="24"/>
        </w:rPr>
        <w:t>(</w:t>
      </w:r>
      <w:r w:rsidR="004D157F">
        <w:rPr>
          <w:rFonts w:ascii="Arial" w:hAnsi="Arial" w:cs="Arial"/>
          <w:sz w:val="24"/>
          <w:szCs w:val="24"/>
        </w:rPr>
        <w:t xml:space="preserve">PRSRA) in </w:t>
      </w:r>
      <w:r w:rsidR="00591A1B">
        <w:rPr>
          <w:rFonts w:ascii="Arial" w:hAnsi="Arial" w:cs="Arial"/>
          <w:sz w:val="24"/>
          <w:szCs w:val="24"/>
        </w:rPr>
        <w:t xml:space="preserve">2011. </w:t>
      </w:r>
      <w:r w:rsidR="00661321">
        <w:rPr>
          <w:rFonts w:ascii="Arial" w:hAnsi="Arial" w:cs="Arial"/>
          <w:sz w:val="24"/>
          <w:szCs w:val="24"/>
        </w:rPr>
        <w:t>Ele</w:t>
      </w:r>
      <w:r w:rsidR="00997B4E">
        <w:rPr>
          <w:rFonts w:ascii="Arial" w:hAnsi="Arial" w:cs="Arial"/>
          <w:sz w:val="24"/>
          <w:szCs w:val="24"/>
        </w:rPr>
        <w:t xml:space="preserve">ctions took place on </w:t>
      </w:r>
      <w:r w:rsidR="00826F96">
        <w:rPr>
          <w:rFonts w:ascii="Arial" w:hAnsi="Arial" w:cs="Arial"/>
          <w:sz w:val="24"/>
          <w:szCs w:val="24"/>
        </w:rPr>
        <w:t>15</w:t>
      </w:r>
      <w:r w:rsidR="00826F96" w:rsidRPr="00FA3AD3">
        <w:rPr>
          <w:rFonts w:ascii="Arial" w:hAnsi="Arial" w:cs="Arial"/>
          <w:sz w:val="24"/>
          <w:szCs w:val="24"/>
          <w:vertAlign w:val="superscript"/>
        </w:rPr>
        <w:t>th</w:t>
      </w:r>
      <w:r w:rsidR="00826F96">
        <w:rPr>
          <w:rFonts w:ascii="Arial" w:hAnsi="Arial" w:cs="Arial"/>
          <w:sz w:val="24"/>
          <w:szCs w:val="24"/>
        </w:rPr>
        <w:t xml:space="preserve"> November 2012</w:t>
      </w:r>
      <w:r w:rsidR="00997B4E">
        <w:rPr>
          <w:rFonts w:ascii="Arial" w:hAnsi="Arial" w:cs="Arial"/>
          <w:sz w:val="24"/>
          <w:szCs w:val="24"/>
        </w:rPr>
        <w:t xml:space="preserve"> </w:t>
      </w:r>
      <w:r w:rsidR="00826F96">
        <w:rPr>
          <w:rFonts w:ascii="Arial" w:hAnsi="Arial" w:cs="Arial"/>
          <w:sz w:val="24"/>
          <w:szCs w:val="24"/>
        </w:rPr>
        <w:t>to choose Police and Crime Commissioners (PCCs) for 41 of the 43 police forces in England and Wales</w:t>
      </w:r>
      <w:r w:rsidR="00E14E73">
        <w:rPr>
          <w:rFonts w:ascii="Arial" w:hAnsi="Arial" w:cs="Arial"/>
          <w:sz w:val="24"/>
          <w:szCs w:val="24"/>
        </w:rPr>
        <w:t>.</w:t>
      </w:r>
      <w:r w:rsidR="00BA3498">
        <w:rPr>
          <w:rFonts w:ascii="Arial" w:hAnsi="Arial" w:cs="Arial"/>
          <w:sz w:val="24"/>
          <w:szCs w:val="24"/>
        </w:rPr>
        <w:t xml:space="preserve"> </w:t>
      </w:r>
      <w:r w:rsidR="0052578B">
        <w:rPr>
          <w:rFonts w:ascii="Arial" w:hAnsi="Arial" w:cs="Arial"/>
          <w:sz w:val="24"/>
          <w:szCs w:val="24"/>
        </w:rPr>
        <w:t>PCCs st</w:t>
      </w:r>
      <w:r w:rsidR="00427937">
        <w:rPr>
          <w:rFonts w:ascii="Arial" w:hAnsi="Arial" w:cs="Arial"/>
          <w:sz w:val="24"/>
          <w:szCs w:val="24"/>
        </w:rPr>
        <w:t xml:space="preserve">atutory powers </w:t>
      </w:r>
      <w:r w:rsidR="00067782">
        <w:rPr>
          <w:rFonts w:ascii="Arial" w:hAnsi="Arial" w:cs="Arial"/>
          <w:sz w:val="24"/>
          <w:szCs w:val="24"/>
        </w:rPr>
        <w:t xml:space="preserve">granted </w:t>
      </w:r>
      <w:r w:rsidR="00427937">
        <w:rPr>
          <w:rFonts w:ascii="Arial" w:hAnsi="Arial" w:cs="Arial"/>
          <w:sz w:val="24"/>
          <w:szCs w:val="24"/>
        </w:rPr>
        <w:t xml:space="preserve">under the </w:t>
      </w:r>
      <w:r w:rsidR="003B1BC6">
        <w:rPr>
          <w:rFonts w:ascii="Arial" w:hAnsi="Arial" w:cs="Arial"/>
          <w:sz w:val="24"/>
          <w:szCs w:val="24"/>
        </w:rPr>
        <w:t xml:space="preserve">PRSRA </w:t>
      </w:r>
      <w:r w:rsidR="00067782">
        <w:rPr>
          <w:rFonts w:ascii="Arial" w:hAnsi="Arial" w:cs="Arial"/>
          <w:sz w:val="24"/>
          <w:szCs w:val="24"/>
        </w:rPr>
        <w:t xml:space="preserve">empowered them </w:t>
      </w:r>
      <w:r w:rsidR="003B1BC6">
        <w:rPr>
          <w:rFonts w:ascii="Arial" w:hAnsi="Arial" w:cs="Arial"/>
          <w:sz w:val="24"/>
          <w:szCs w:val="24"/>
        </w:rPr>
        <w:t xml:space="preserve">to appoint and dismiss chief constables, set force priorities and budgets, with the </w:t>
      </w:r>
      <w:r w:rsidR="00E90948">
        <w:rPr>
          <w:rFonts w:ascii="Arial" w:hAnsi="Arial" w:cs="Arial"/>
          <w:sz w:val="24"/>
          <w:szCs w:val="24"/>
        </w:rPr>
        <w:t>expectation of simultaneously scrutinizing force practices and performance by holding c</w:t>
      </w:r>
      <w:r w:rsidR="00D86C3B">
        <w:rPr>
          <w:rFonts w:ascii="Arial" w:hAnsi="Arial" w:cs="Arial"/>
          <w:sz w:val="24"/>
          <w:szCs w:val="24"/>
        </w:rPr>
        <w:t xml:space="preserve">hief constables to account </w:t>
      </w:r>
      <w:sdt>
        <w:sdtPr>
          <w:rPr>
            <w:rFonts w:ascii="Arial" w:hAnsi="Arial" w:cs="Arial"/>
            <w:sz w:val="24"/>
            <w:szCs w:val="24"/>
          </w:rPr>
          <w:id w:val="79411059"/>
          <w:citation/>
        </w:sdtPr>
        <w:sdtEndPr/>
        <w:sdtContent>
          <w:r w:rsidR="00D86C3B">
            <w:rPr>
              <w:rFonts w:ascii="Arial" w:hAnsi="Arial" w:cs="Arial"/>
              <w:sz w:val="24"/>
              <w:szCs w:val="24"/>
            </w:rPr>
            <w:fldChar w:fldCharType="begin"/>
          </w:r>
          <w:r w:rsidR="00D86C3B">
            <w:rPr>
              <w:rFonts w:ascii="Arial" w:hAnsi="Arial" w:cs="Arial"/>
              <w:sz w:val="24"/>
              <w:szCs w:val="24"/>
            </w:rPr>
            <w:instrText xml:space="preserve"> CITATION Dav16 \l 2057 </w:instrText>
          </w:r>
          <w:r w:rsidR="00D86C3B">
            <w:rPr>
              <w:rFonts w:ascii="Arial" w:hAnsi="Arial" w:cs="Arial"/>
              <w:sz w:val="24"/>
              <w:szCs w:val="24"/>
            </w:rPr>
            <w:fldChar w:fldCharType="separate"/>
          </w:r>
          <w:r w:rsidR="00775D13" w:rsidRPr="00775D13">
            <w:rPr>
              <w:rFonts w:ascii="Arial" w:hAnsi="Arial" w:cs="Arial"/>
              <w:noProof/>
              <w:sz w:val="24"/>
              <w:szCs w:val="24"/>
            </w:rPr>
            <w:t>(Davies &amp; Johnson, 2016)</w:t>
          </w:r>
          <w:r w:rsidR="00D86C3B">
            <w:rPr>
              <w:rFonts w:ascii="Arial" w:hAnsi="Arial" w:cs="Arial"/>
              <w:sz w:val="24"/>
              <w:szCs w:val="24"/>
            </w:rPr>
            <w:fldChar w:fldCharType="end"/>
          </w:r>
        </w:sdtContent>
      </w:sdt>
      <w:r w:rsidR="00620F8F">
        <w:rPr>
          <w:rFonts w:ascii="Arial" w:hAnsi="Arial" w:cs="Arial"/>
          <w:sz w:val="24"/>
          <w:szCs w:val="24"/>
        </w:rPr>
        <w:t xml:space="preserve">. </w:t>
      </w:r>
      <w:r w:rsidR="00A72157" w:rsidRPr="003E7ACB">
        <w:rPr>
          <w:rFonts w:ascii="Arial" w:hAnsi="Arial" w:cs="Arial"/>
          <w:noProof/>
          <w:sz w:val="24"/>
          <w:szCs w:val="24"/>
        </w:rPr>
        <w:t>Lister &amp; Rowe</w:t>
      </w:r>
      <w:r w:rsidR="00A72157">
        <w:rPr>
          <w:rFonts w:ascii="Arial" w:hAnsi="Arial" w:cs="Arial"/>
          <w:noProof/>
          <w:sz w:val="24"/>
          <w:szCs w:val="24"/>
        </w:rPr>
        <w:t xml:space="preserve"> (</w:t>
      </w:r>
      <w:r w:rsidR="00A72157" w:rsidRPr="003E7ACB">
        <w:rPr>
          <w:rFonts w:ascii="Arial" w:hAnsi="Arial" w:cs="Arial"/>
          <w:noProof/>
          <w:sz w:val="24"/>
          <w:szCs w:val="24"/>
        </w:rPr>
        <w:t>2021)</w:t>
      </w:r>
      <w:r w:rsidR="003E7ACB">
        <w:rPr>
          <w:rFonts w:ascii="Arial" w:hAnsi="Arial" w:cs="Arial"/>
          <w:sz w:val="24"/>
          <w:szCs w:val="24"/>
        </w:rPr>
        <w:t xml:space="preserve"> </w:t>
      </w:r>
      <w:r w:rsidR="00AB325A">
        <w:rPr>
          <w:rFonts w:ascii="Arial" w:hAnsi="Arial" w:cs="Arial"/>
          <w:sz w:val="24"/>
          <w:szCs w:val="24"/>
        </w:rPr>
        <w:t>describe</w:t>
      </w:r>
      <w:r w:rsidR="00493318">
        <w:rPr>
          <w:rFonts w:ascii="Arial" w:hAnsi="Arial" w:cs="Arial"/>
          <w:sz w:val="24"/>
          <w:szCs w:val="24"/>
        </w:rPr>
        <w:t xml:space="preserve">d </w:t>
      </w:r>
      <w:r w:rsidR="00AB325A">
        <w:rPr>
          <w:rFonts w:ascii="Arial" w:hAnsi="Arial" w:cs="Arial"/>
          <w:sz w:val="24"/>
          <w:szCs w:val="24"/>
        </w:rPr>
        <w:t xml:space="preserve">the introduction of </w:t>
      </w:r>
      <w:r w:rsidR="008C2015">
        <w:rPr>
          <w:rFonts w:ascii="Arial" w:hAnsi="Arial" w:cs="Arial"/>
          <w:sz w:val="24"/>
          <w:szCs w:val="24"/>
        </w:rPr>
        <w:t xml:space="preserve">PCCs as arguably the most significant constitutional change in the governance of the police in the past 50 years. </w:t>
      </w:r>
      <w:r w:rsidR="00796AE0">
        <w:rPr>
          <w:rFonts w:ascii="Arial" w:hAnsi="Arial" w:cs="Arial"/>
          <w:sz w:val="24"/>
          <w:szCs w:val="24"/>
        </w:rPr>
        <w:t xml:space="preserve">Supporters </w:t>
      </w:r>
      <w:r w:rsidR="003D0EAB">
        <w:rPr>
          <w:rFonts w:ascii="Arial" w:hAnsi="Arial" w:cs="Arial"/>
          <w:sz w:val="24"/>
          <w:szCs w:val="24"/>
        </w:rPr>
        <w:t xml:space="preserve">of PCC’s </w:t>
      </w:r>
      <w:r w:rsidR="00F409A2">
        <w:rPr>
          <w:rFonts w:ascii="Arial" w:hAnsi="Arial" w:cs="Arial"/>
          <w:sz w:val="24"/>
          <w:szCs w:val="24"/>
        </w:rPr>
        <w:t xml:space="preserve">believed </w:t>
      </w:r>
      <w:r w:rsidR="003D0EAB">
        <w:rPr>
          <w:rFonts w:ascii="Arial" w:hAnsi="Arial" w:cs="Arial"/>
          <w:sz w:val="24"/>
          <w:szCs w:val="24"/>
        </w:rPr>
        <w:t xml:space="preserve">that </w:t>
      </w:r>
      <w:proofErr w:type="gramStart"/>
      <w:r w:rsidR="003D0EAB">
        <w:rPr>
          <w:rFonts w:ascii="Arial" w:hAnsi="Arial" w:cs="Arial"/>
          <w:sz w:val="24"/>
          <w:szCs w:val="24"/>
        </w:rPr>
        <w:t>local residents</w:t>
      </w:r>
      <w:proofErr w:type="gramEnd"/>
      <w:r w:rsidR="003D0EAB">
        <w:rPr>
          <w:rFonts w:ascii="Arial" w:hAnsi="Arial" w:cs="Arial"/>
          <w:sz w:val="24"/>
          <w:szCs w:val="24"/>
        </w:rPr>
        <w:t xml:space="preserve"> should be able to d</w:t>
      </w:r>
      <w:r w:rsidR="003551B3">
        <w:rPr>
          <w:rFonts w:ascii="Arial" w:hAnsi="Arial" w:cs="Arial"/>
          <w:sz w:val="24"/>
          <w:szCs w:val="24"/>
        </w:rPr>
        <w:t>etermine</w:t>
      </w:r>
      <w:r w:rsidR="003D0EAB">
        <w:rPr>
          <w:rFonts w:ascii="Arial" w:hAnsi="Arial" w:cs="Arial"/>
          <w:sz w:val="24"/>
          <w:szCs w:val="24"/>
        </w:rPr>
        <w:t xml:space="preserve"> </w:t>
      </w:r>
      <w:r w:rsidR="00F76C6A">
        <w:rPr>
          <w:rFonts w:ascii="Arial" w:hAnsi="Arial" w:cs="Arial"/>
          <w:sz w:val="24"/>
          <w:szCs w:val="24"/>
        </w:rPr>
        <w:t>whether an elected PCC ha</w:t>
      </w:r>
      <w:r w:rsidR="00F93315">
        <w:rPr>
          <w:rFonts w:ascii="Arial" w:hAnsi="Arial" w:cs="Arial"/>
          <w:sz w:val="24"/>
          <w:szCs w:val="24"/>
        </w:rPr>
        <w:t>d</w:t>
      </w:r>
      <w:r w:rsidR="00F76C6A">
        <w:rPr>
          <w:rFonts w:ascii="Arial" w:hAnsi="Arial" w:cs="Arial"/>
          <w:sz w:val="24"/>
          <w:szCs w:val="24"/>
        </w:rPr>
        <w:t xml:space="preserve"> delivered on their manifesto more easily than the </w:t>
      </w:r>
      <w:r w:rsidR="00737687">
        <w:rPr>
          <w:rFonts w:ascii="Arial" w:hAnsi="Arial" w:cs="Arial"/>
          <w:sz w:val="24"/>
          <w:szCs w:val="24"/>
        </w:rPr>
        <w:t>police authorities that went before them</w:t>
      </w:r>
      <w:r w:rsidR="0049221A">
        <w:rPr>
          <w:rFonts w:ascii="Arial" w:hAnsi="Arial" w:cs="Arial"/>
          <w:sz w:val="24"/>
          <w:szCs w:val="24"/>
        </w:rPr>
        <w:t xml:space="preserve"> </w:t>
      </w:r>
      <w:r w:rsidR="00737687">
        <w:rPr>
          <w:rFonts w:ascii="Arial" w:hAnsi="Arial" w:cs="Arial"/>
          <w:sz w:val="24"/>
          <w:szCs w:val="24"/>
        </w:rPr>
        <w:t xml:space="preserve">and </w:t>
      </w:r>
      <w:r w:rsidR="001A1930">
        <w:rPr>
          <w:rFonts w:ascii="Arial" w:hAnsi="Arial" w:cs="Arial"/>
          <w:sz w:val="24"/>
          <w:szCs w:val="24"/>
        </w:rPr>
        <w:t xml:space="preserve">could </w:t>
      </w:r>
      <w:r w:rsidR="005518D8">
        <w:rPr>
          <w:rFonts w:ascii="Arial" w:hAnsi="Arial" w:cs="Arial"/>
          <w:sz w:val="24"/>
          <w:szCs w:val="24"/>
        </w:rPr>
        <w:t>therefore</w:t>
      </w:r>
      <w:r w:rsidR="001A1930">
        <w:rPr>
          <w:rFonts w:ascii="Arial" w:hAnsi="Arial" w:cs="Arial"/>
          <w:sz w:val="24"/>
          <w:szCs w:val="24"/>
        </w:rPr>
        <w:t xml:space="preserve"> </w:t>
      </w:r>
      <w:r w:rsidR="00737687">
        <w:rPr>
          <w:rFonts w:ascii="Arial" w:hAnsi="Arial" w:cs="Arial"/>
          <w:sz w:val="24"/>
          <w:szCs w:val="24"/>
        </w:rPr>
        <w:t xml:space="preserve">hold them to account accordingly. </w:t>
      </w:r>
      <w:r w:rsidR="008E083A">
        <w:rPr>
          <w:rFonts w:ascii="Arial" w:hAnsi="Arial" w:cs="Arial"/>
          <w:sz w:val="24"/>
          <w:szCs w:val="24"/>
        </w:rPr>
        <w:t>However</w:t>
      </w:r>
      <w:r w:rsidR="00AD75EE">
        <w:rPr>
          <w:rFonts w:ascii="Arial" w:hAnsi="Arial" w:cs="Arial"/>
          <w:sz w:val="24"/>
          <w:szCs w:val="24"/>
        </w:rPr>
        <w:t xml:space="preserve">, </w:t>
      </w:r>
      <w:r w:rsidR="003A0D6B" w:rsidRPr="008D3D63">
        <w:rPr>
          <w:rFonts w:ascii="Arial" w:hAnsi="Arial" w:cs="Arial"/>
          <w:noProof/>
          <w:sz w:val="24"/>
          <w:szCs w:val="24"/>
        </w:rPr>
        <w:t>Joyce &amp; Wain</w:t>
      </w:r>
      <w:r w:rsidR="003A0D6B">
        <w:rPr>
          <w:rFonts w:ascii="Arial" w:hAnsi="Arial" w:cs="Arial"/>
          <w:noProof/>
          <w:sz w:val="24"/>
          <w:szCs w:val="24"/>
        </w:rPr>
        <w:t xml:space="preserve"> (</w:t>
      </w:r>
      <w:r w:rsidR="003A0D6B" w:rsidRPr="008D3D63">
        <w:rPr>
          <w:rFonts w:ascii="Arial" w:hAnsi="Arial" w:cs="Arial"/>
          <w:noProof/>
          <w:sz w:val="24"/>
          <w:szCs w:val="24"/>
        </w:rPr>
        <w:t>2013)</w:t>
      </w:r>
      <w:r w:rsidR="008D3D63">
        <w:rPr>
          <w:rFonts w:ascii="Arial" w:hAnsi="Arial" w:cs="Arial"/>
          <w:sz w:val="24"/>
          <w:szCs w:val="24"/>
        </w:rPr>
        <w:t xml:space="preserve"> highlighted some </w:t>
      </w:r>
      <w:r w:rsidR="00F800EC">
        <w:rPr>
          <w:rFonts w:ascii="Arial" w:hAnsi="Arial" w:cs="Arial"/>
          <w:sz w:val="24"/>
          <w:szCs w:val="24"/>
        </w:rPr>
        <w:t xml:space="preserve">issues with the election contest. Candidates were required </w:t>
      </w:r>
      <w:r w:rsidR="00F11D71">
        <w:rPr>
          <w:rFonts w:ascii="Arial" w:hAnsi="Arial" w:cs="Arial"/>
          <w:sz w:val="24"/>
          <w:szCs w:val="24"/>
        </w:rPr>
        <w:t xml:space="preserve">to obtain </w:t>
      </w:r>
      <w:r w:rsidR="00850394">
        <w:rPr>
          <w:rFonts w:ascii="Arial" w:hAnsi="Arial" w:cs="Arial"/>
          <w:sz w:val="24"/>
          <w:szCs w:val="24"/>
        </w:rPr>
        <w:t xml:space="preserve">100 </w:t>
      </w:r>
      <w:r w:rsidR="00F11D71">
        <w:rPr>
          <w:rFonts w:ascii="Arial" w:hAnsi="Arial" w:cs="Arial"/>
          <w:sz w:val="24"/>
          <w:szCs w:val="24"/>
        </w:rPr>
        <w:t>signatures and pay a deposit of £5,000</w:t>
      </w:r>
      <w:r w:rsidR="00F70749">
        <w:rPr>
          <w:rFonts w:ascii="Arial" w:hAnsi="Arial" w:cs="Arial"/>
          <w:sz w:val="24"/>
          <w:szCs w:val="24"/>
        </w:rPr>
        <w:t xml:space="preserve"> which </w:t>
      </w:r>
      <w:r w:rsidR="00E92EEC">
        <w:rPr>
          <w:rFonts w:ascii="Arial" w:hAnsi="Arial" w:cs="Arial"/>
          <w:sz w:val="24"/>
          <w:szCs w:val="24"/>
        </w:rPr>
        <w:t xml:space="preserve">was a </w:t>
      </w:r>
      <w:r w:rsidR="00135FA1">
        <w:rPr>
          <w:rFonts w:ascii="Arial" w:hAnsi="Arial" w:cs="Arial"/>
          <w:sz w:val="24"/>
          <w:szCs w:val="24"/>
        </w:rPr>
        <w:t>significant</w:t>
      </w:r>
      <w:r w:rsidR="00E92EEC">
        <w:rPr>
          <w:rFonts w:ascii="Arial" w:hAnsi="Arial" w:cs="Arial"/>
          <w:sz w:val="24"/>
          <w:szCs w:val="24"/>
        </w:rPr>
        <w:t xml:space="preserve"> handicap to independent candidates. </w:t>
      </w:r>
      <w:r w:rsidR="003E2B69">
        <w:rPr>
          <w:rFonts w:ascii="Arial" w:hAnsi="Arial" w:cs="Arial"/>
          <w:sz w:val="24"/>
          <w:szCs w:val="24"/>
        </w:rPr>
        <w:t xml:space="preserve">Some </w:t>
      </w:r>
      <w:r w:rsidR="007343AF">
        <w:rPr>
          <w:rFonts w:ascii="Arial" w:hAnsi="Arial" w:cs="Arial"/>
          <w:sz w:val="24"/>
          <w:szCs w:val="24"/>
        </w:rPr>
        <w:t xml:space="preserve">political parties funded their candidates whereas others didn’t. </w:t>
      </w:r>
      <w:r w:rsidR="00C40525" w:rsidRPr="00B948B0">
        <w:rPr>
          <w:rFonts w:ascii="Arial" w:hAnsi="Arial" w:cs="Arial"/>
          <w:noProof/>
          <w:sz w:val="24"/>
          <w:szCs w:val="24"/>
        </w:rPr>
        <w:t>Caless &amp; Owens</w:t>
      </w:r>
      <w:r w:rsidR="00C40525">
        <w:rPr>
          <w:rFonts w:ascii="Arial" w:hAnsi="Arial" w:cs="Arial"/>
          <w:noProof/>
          <w:sz w:val="24"/>
          <w:szCs w:val="24"/>
        </w:rPr>
        <w:t xml:space="preserve"> (</w:t>
      </w:r>
      <w:r w:rsidR="00C40525" w:rsidRPr="00B948B0">
        <w:rPr>
          <w:rFonts w:ascii="Arial" w:hAnsi="Arial" w:cs="Arial"/>
          <w:noProof/>
          <w:sz w:val="24"/>
          <w:szCs w:val="24"/>
        </w:rPr>
        <w:t>2016)</w:t>
      </w:r>
      <w:r w:rsidR="00712777">
        <w:rPr>
          <w:rFonts w:ascii="Arial" w:hAnsi="Arial" w:cs="Arial"/>
          <w:sz w:val="24"/>
          <w:szCs w:val="24"/>
        </w:rPr>
        <w:t xml:space="preserve"> suggested that perhaps the costs were imposed </w:t>
      </w:r>
      <w:r w:rsidR="00DB3940">
        <w:rPr>
          <w:rFonts w:ascii="Arial" w:hAnsi="Arial" w:cs="Arial"/>
          <w:sz w:val="24"/>
          <w:szCs w:val="24"/>
        </w:rPr>
        <w:t>by the government intentionally to create hurdles</w:t>
      </w:r>
      <w:r w:rsidR="009B7BA8">
        <w:rPr>
          <w:rFonts w:ascii="Arial" w:hAnsi="Arial" w:cs="Arial"/>
          <w:sz w:val="24"/>
          <w:szCs w:val="24"/>
        </w:rPr>
        <w:t xml:space="preserve"> and discourage political extremists. </w:t>
      </w:r>
      <w:r w:rsidR="003E7283">
        <w:rPr>
          <w:rFonts w:ascii="Arial" w:hAnsi="Arial" w:cs="Arial"/>
          <w:sz w:val="24"/>
          <w:szCs w:val="24"/>
        </w:rPr>
        <w:t xml:space="preserve">It </w:t>
      </w:r>
      <w:r w:rsidR="00282ABC">
        <w:rPr>
          <w:rFonts w:ascii="Arial" w:hAnsi="Arial" w:cs="Arial"/>
          <w:sz w:val="24"/>
          <w:szCs w:val="24"/>
        </w:rPr>
        <w:t xml:space="preserve">presented the risk that national issues </w:t>
      </w:r>
      <w:r w:rsidR="00F1305B">
        <w:rPr>
          <w:rFonts w:ascii="Arial" w:hAnsi="Arial" w:cs="Arial"/>
          <w:sz w:val="24"/>
          <w:szCs w:val="24"/>
        </w:rPr>
        <w:t xml:space="preserve">such as </w:t>
      </w:r>
      <w:r w:rsidR="00282ABC">
        <w:rPr>
          <w:rFonts w:ascii="Arial" w:hAnsi="Arial" w:cs="Arial"/>
          <w:sz w:val="24"/>
          <w:szCs w:val="24"/>
        </w:rPr>
        <w:t xml:space="preserve">the popularity of the main parties </w:t>
      </w:r>
      <w:r w:rsidR="006E1663">
        <w:rPr>
          <w:rFonts w:ascii="Arial" w:hAnsi="Arial" w:cs="Arial"/>
          <w:sz w:val="24"/>
          <w:szCs w:val="24"/>
        </w:rPr>
        <w:t xml:space="preserve">would </w:t>
      </w:r>
      <w:r w:rsidR="000F6D1E">
        <w:rPr>
          <w:rFonts w:ascii="Arial" w:hAnsi="Arial" w:cs="Arial"/>
          <w:sz w:val="24"/>
          <w:szCs w:val="24"/>
        </w:rPr>
        <w:t xml:space="preserve">influence </w:t>
      </w:r>
      <w:r w:rsidR="00731A82">
        <w:rPr>
          <w:rFonts w:ascii="Arial" w:hAnsi="Arial" w:cs="Arial"/>
          <w:sz w:val="24"/>
          <w:szCs w:val="24"/>
        </w:rPr>
        <w:t>the outcom</w:t>
      </w:r>
      <w:r w:rsidR="002173AA">
        <w:rPr>
          <w:rFonts w:ascii="Arial" w:hAnsi="Arial" w:cs="Arial"/>
          <w:sz w:val="24"/>
          <w:szCs w:val="24"/>
        </w:rPr>
        <w:t xml:space="preserve">e </w:t>
      </w:r>
      <w:r w:rsidR="006A356A">
        <w:rPr>
          <w:rFonts w:ascii="Arial" w:hAnsi="Arial" w:cs="Arial"/>
          <w:sz w:val="24"/>
          <w:szCs w:val="24"/>
        </w:rPr>
        <w:t xml:space="preserve">of elections for PCCs which were designed to ensure that </w:t>
      </w:r>
      <w:r w:rsidR="000F6D1E">
        <w:rPr>
          <w:rFonts w:ascii="Arial" w:hAnsi="Arial" w:cs="Arial"/>
          <w:sz w:val="24"/>
          <w:szCs w:val="24"/>
        </w:rPr>
        <w:t xml:space="preserve">only </w:t>
      </w:r>
      <w:r w:rsidR="006A356A">
        <w:rPr>
          <w:rFonts w:ascii="Arial" w:hAnsi="Arial" w:cs="Arial"/>
          <w:sz w:val="24"/>
          <w:szCs w:val="24"/>
        </w:rPr>
        <w:t xml:space="preserve">local concerns </w:t>
      </w:r>
      <w:r w:rsidR="002539C6">
        <w:rPr>
          <w:rFonts w:ascii="Arial" w:hAnsi="Arial" w:cs="Arial"/>
          <w:sz w:val="24"/>
          <w:szCs w:val="24"/>
        </w:rPr>
        <w:t xml:space="preserve">would </w:t>
      </w:r>
      <w:proofErr w:type="gramStart"/>
      <w:r w:rsidR="006A356A">
        <w:rPr>
          <w:rFonts w:ascii="Arial" w:hAnsi="Arial" w:cs="Arial"/>
          <w:sz w:val="24"/>
          <w:szCs w:val="24"/>
        </w:rPr>
        <w:t>influenced</w:t>
      </w:r>
      <w:proofErr w:type="gramEnd"/>
      <w:r w:rsidR="006A356A">
        <w:rPr>
          <w:rFonts w:ascii="Arial" w:hAnsi="Arial" w:cs="Arial"/>
          <w:sz w:val="24"/>
          <w:szCs w:val="24"/>
        </w:rPr>
        <w:t xml:space="preserve"> the agenda in each police force area.</w:t>
      </w:r>
      <w:r w:rsidR="000E7B37">
        <w:rPr>
          <w:rFonts w:ascii="Arial" w:hAnsi="Arial" w:cs="Arial"/>
          <w:sz w:val="24"/>
          <w:szCs w:val="24"/>
        </w:rPr>
        <w:t xml:space="preserve"> The key rationale for replacing police authorities with </w:t>
      </w:r>
      <w:r w:rsidR="00680CB4">
        <w:rPr>
          <w:rFonts w:ascii="Arial" w:hAnsi="Arial" w:cs="Arial"/>
          <w:sz w:val="24"/>
          <w:szCs w:val="24"/>
        </w:rPr>
        <w:t>d</w:t>
      </w:r>
      <w:r w:rsidR="000E7B37">
        <w:rPr>
          <w:rFonts w:ascii="Arial" w:hAnsi="Arial" w:cs="Arial"/>
          <w:sz w:val="24"/>
          <w:szCs w:val="24"/>
        </w:rPr>
        <w:t xml:space="preserve">irectly elected </w:t>
      </w:r>
      <w:r w:rsidR="008E083A">
        <w:rPr>
          <w:rFonts w:ascii="Arial" w:hAnsi="Arial" w:cs="Arial"/>
          <w:sz w:val="24"/>
          <w:szCs w:val="24"/>
        </w:rPr>
        <w:t>PCCs</w:t>
      </w:r>
      <w:r w:rsidR="000E7B37">
        <w:rPr>
          <w:rFonts w:ascii="Arial" w:hAnsi="Arial" w:cs="Arial"/>
          <w:sz w:val="24"/>
          <w:szCs w:val="24"/>
        </w:rPr>
        <w:t xml:space="preserve"> was to empower the public in polic</w:t>
      </w:r>
      <w:r w:rsidR="002B3660">
        <w:rPr>
          <w:rFonts w:ascii="Arial" w:hAnsi="Arial" w:cs="Arial"/>
          <w:sz w:val="24"/>
          <w:szCs w:val="24"/>
        </w:rPr>
        <w:t>ing</w:t>
      </w:r>
      <w:r w:rsidR="000E7B37">
        <w:rPr>
          <w:rFonts w:ascii="Arial" w:hAnsi="Arial" w:cs="Arial"/>
          <w:sz w:val="24"/>
          <w:szCs w:val="24"/>
        </w:rPr>
        <w:t xml:space="preserve"> affairs</w:t>
      </w:r>
      <w:r w:rsidR="00CC3001">
        <w:rPr>
          <w:rFonts w:ascii="Arial" w:hAnsi="Arial" w:cs="Arial"/>
          <w:sz w:val="24"/>
          <w:szCs w:val="24"/>
        </w:rPr>
        <w:t>, h</w:t>
      </w:r>
      <w:r w:rsidR="000E7B37">
        <w:rPr>
          <w:rFonts w:ascii="Arial" w:hAnsi="Arial" w:cs="Arial"/>
          <w:sz w:val="24"/>
          <w:szCs w:val="24"/>
        </w:rPr>
        <w:t xml:space="preserve">owever the turnout </w:t>
      </w:r>
      <w:r w:rsidR="00AF107C">
        <w:rPr>
          <w:rFonts w:ascii="Arial" w:hAnsi="Arial" w:cs="Arial"/>
          <w:sz w:val="24"/>
          <w:szCs w:val="24"/>
        </w:rPr>
        <w:t xml:space="preserve">to </w:t>
      </w:r>
      <w:r w:rsidR="00AF107C">
        <w:rPr>
          <w:rFonts w:ascii="Arial" w:hAnsi="Arial" w:cs="Arial"/>
          <w:sz w:val="24"/>
          <w:szCs w:val="24"/>
        </w:rPr>
        <w:lastRenderedPageBreak/>
        <w:t xml:space="preserve">elections </w:t>
      </w:r>
      <w:r w:rsidR="000E7B37">
        <w:rPr>
          <w:rFonts w:ascii="Arial" w:hAnsi="Arial" w:cs="Arial"/>
          <w:sz w:val="24"/>
          <w:szCs w:val="24"/>
        </w:rPr>
        <w:t xml:space="preserve">was </w:t>
      </w:r>
      <w:r w:rsidR="008534B4">
        <w:rPr>
          <w:rFonts w:ascii="Arial" w:hAnsi="Arial" w:cs="Arial"/>
          <w:sz w:val="24"/>
          <w:szCs w:val="24"/>
        </w:rPr>
        <w:t xml:space="preserve">only </w:t>
      </w:r>
      <w:r w:rsidR="000E7B37">
        <w:rPr>
          <w:rFonts w:ascii="Arial" w:hAnsi="Arial" w:cs="Arial"/>
          <w:sz w:val="24"/>
          <w:szCs w:val="24"/>
        </w:rPr>
        <w:t>14</w:t>
      </w:r>
      <w:r w:rsidR="00550312">
        <w:rPr>
          <w:rFonts w:ascii="Arial" w:hAnsi="Arial" w:cs="Arial"/>
          <w:sz w:val="24"/>
          <w:szCs w:val="24"/>
        </w:rPr>
        <w:t>.</w:t>
      </w:r>
      <w:r w:rsidR="000E7B37">
        <w:rPr>
          <w:rFonts w:ascii="Arial" w:hAnsi="Arial" w:cs="Arial"/>
          <w:sz w:val="24"/>
          <w:szCs w:val="24"/>
        </w:rPr>
        <w:t>7 per cent</w:t>
      </w:r>
      <w:r w:rsidR="0071369D">
        <w:rPr>
          <w:rFonts w:ascii="Arial" w:hAnsi="Arial" w:cs="Arial"/>
          <w:sz w:val="24"/>
          <w:szCs w:val="24"/>
        </w:rPr>
        <w:t xml:space="preserve">, so </w:t>
      </w:r>
      <w:r w:rsidR="00433238">
        <w:rPr>
          <w:rFonts w:ascii="Arial" w:hAnsi="Arial" w:cs="Arial"/>
          <w:sz w:val="24"/>
          <w:szCs w:val="24"/>
        </w:rPr>
        <w:t>how</w:t>
      </w:r>
      <w:r w:rsidR="000D4F87">
        <w:rPr>
          <w:rFonts w:ascii="Arial" w:hAnsi="Arial" w:cs="Arial"/>
          <w:sz w:val="24"/>
          <w:szCs w:val="24"/>
        </w:rPr>
        <w:t xml:space="preserve"> </w:t>
      </w:r>
      <w:r w:rsidR="0071369D">
        <w:rPr>
          <w:rFonts w:ascii="Arial" w:hAnsi="Arial" w:cs="Arial"/>
          <w:sz w:val="24"/>
          <w:szCs w:val="24"/>
        </w:rPr>
        <w:t>representative of their communities</w:t>
      </w:r>
      <w:r w:rsidR="00433238">
        <w:rPr>
          <w:rFonts w:ascii="Arial" w:hAnsi="Arial" w:cs="Arial"/>
          <w:sz w:val="24"/>
          <w:szCs w:val="24"/>
        </w:rPr>
        <w:t xml:space="preserve"> really were they</w:t>
      </w:r>
      <w:r w:rsidR="0071369D">
        <w:rPr>
          <w:rFonts w:ascii="Arial" w:hAnsi="Arial" w:cs="Arial"/>
          <w:sz w:val="24"/>
          <w:szCs w:val="24"/>
        </w:rPr>
        <w:t>?</w:t>
      </w:r>
      <w:r w:rsidR="00433238">
        <w:rPr>
          <w:rFonts w:ascii="Arial" w:hAnsi="Arial" w:cs="Arial"/>
          <w:sz w:val="24"/>
          <w:szCs w:val="24"/>
        </w:rPr>
        <w:t xml:space="preserve"> </w:t>
      </w:r>
      <w:r w:rsidR="000E7B37">
        <w:rPr>
          <w:rFonts w:ascii="Arial" w:hAnsi="Arial" w:cs="Arial"/>
          <w:sz w:val="24"/>
          <w:szCs w:val="24"/>
        </w:rPr>
        <w:t xml:space="preserve">This </w:t>
      </w:r>
      <w:r w:rsidR="00ED57D2">
        <w:rPr>
          <w:rFonts w:ascii="Arial" w:hAnsi="Arial" w:cs="Arial"/>
          <w:sz w:val="24"/>
          <w:szCs w:val="24"/>
        </w:rPr>
        <w:t xml:space="preserve">was the lowest ever recorded </w:t>
      </w:r>
      <w:r w:rsidR="000E7B37">
        <w:rPr>
          <w:rFonts w:ascii="Arial" w:hAnsi="Arial" w:cs="Arial"/>
          <w:sz w:val="24"/>
          <w:szCs w:val="24"/>
        </w:rPr>
        <w:t xml:space="preserve">figure </w:t>
      </w:r>
      <w:r w:rsidR="00214485">
        <w:rPr>
          <w:rFonts w:ascii="Arial" w:hAnsi="Arial" w:cs="Arial"/>
          <w:sz w:val="24"/>
          <w:szCs w:val="24"/>
        </w:rPr>
        <w:t xml:space="preserve">for a national election contest </w:t>
      </w:r>
      <w:sdt>
        <w:sdtPr>
          <w:rPr>
            <w:rFonts w:ascii="Arial" w:hAnsi="Arial" w:cs="Arial"/>
            <w:sz w:val="24"/>
            <w:szCs w:val="24"/>
          </w:rPr>
          <w:id w:val="-287129357"/>
          <w:citation/>
        </w:sdtPr>
        <w:sdtEndPr/>
        <w:sdtContent>
          <w:r w:rsidR="00214485">
            <w:rPr>
              <w:rFonts w:ascii="Arial" w:hAnsi="Arial" w:cs="Arial"/>
              <w:sz w:val="24"/>
              <w:szCs w:val="24"/>
            </w:rPr>
            <w:fldChar w:fldCharType="begin"/>
          </w:r>
          <w:r w:rsidR="00214485">
            <w:rPr>
              <w:rFonts w:ascii="Arial" w:hAnsi="Arial" w:cs="Arial"/>
              <w:sz w:val="24"/>
              <w:szCs w:val="24"/>
            </w:rPr>
            <w:instrText xml:space="preserve"> CITATION Dav16 \l 2057 </w:instrText>
          </w:r>
          <w:r w:rsidR="00214485">
            <w:rPr>
              <w:rFonts w:ascii="Arial" w:hAnsi="Arial" w:cs="Arial"/>
              <w:sz w:val="24"/>
              <w:szCs w:val="24"/>
            </w:rPr>
            <w:fldChar w:fldCharType="separate"/>
          </w:r>
          <w:r w:rsidR="00775D13" w:rsidRPr="00775D13">
            <w:rPr>
              <w:rFonts w:ascii="Arial" w:hAnsi="Arial" w:cs="Arial"/>
              <w:noProof/>
              <w:sz w:val="24"/>
              <w:szCs w:val="24"/>
            </w:rPr>
            <w:t>(Davies &amp; Johnson, 2016)</w:t>
          </w:r>
          <w:r w:rsidR="00214485">
            <w:rPr>
              <w:rFonts w:ascii="Arial" w:hAnsi="Arial" w:cs="Arial"/>
              <w:sz w:val="24"/>
              <w:szCs w:val="24"/>
            </w:rPr>
            <w:fldChar w:fldCharType="end"/>
          </w:r>
        </w:sdtContent>
      </w:sdt>
      <w:r w:rsidR="00214485">
        <w:rPr>
          <w:rFonts w:ascii="Arial" w:hAnsi="Arial" w:cs="Arial"/>
          <w:sz w:val="24"/>
          <w:szCs w:val="24"/>
        </w:rPr>
        <w:t>.</w:t>
      </w:r>
      <w:r w:rsidR="00B94376">
        <w:rPr>
          <w:rFonts w:ascii="Arial" w:hAnsi="Arial" w:cs="Arial"/>
          <w:sz w:val="24"/>
          <w:szCs w:val="24"/>
        </w:rPr>
        <w:t xml:space="preserve"> </w:t>
      </w:r>
      <w:r w:rsidR="0073327B">
        <w:rPr>
          <w:rFonts w:ascii="Arial" w:hAnsi="Arial" w:cs="Arial"/>
          <w:sz w:val="24"/>
          <w:szCs w:val="24"/>
        </w:rPr>
        <w:t>T</w:t>
      </w:r>
      <w:r w:rsidR="001A0FD2">
        <w:rPr>
          <w:rFonts w:ascii="Arial" w:hAnsi="Arial" w:cs="Arial"/>
          <w:sz w:val="24"/>
          <w:szCs w:val="24"/>
        </w:rPr>
        <w:t xml:space="preserve">he first elections were met by a high degree of indifference </w:t>
      </w:r>
      <w:r w:rsidR="005B6999">
        <w:rPr>
          <w:rFonts w:ascii="Arial" w:hAnsi="Arial" w:cs="Arial"/>
          <w:sz w:val="24"/>
          <w:szCs w:val="24"/>
        </w:rPr>
        <w:t xml:space="preserve">and confusion </w:t>
      </w:r>
      <w:r w:rsidR="00F71DB8">
        <w:rPr>
          <w:rFonts w:ascii="Arial" w:hAnsi="Arial" w:cs="Arial"/>
          <w:sz w:val="24"/>
          <w:szCs w:val="24"/>
        </w:rPr>
        <w:t xml:space="preserve">due to the Home Office </w:t>
      </w:r>
      <w:r w:rsidR="005B6999">
        <w:rPr>
          <w:rFonts w:ascii="Arial" w:hAnsi="Arial" w:cs="Arial"/>
          <w:sz w:val="24"/>
          <w:szCs w:val="24"/>
        </w:rPr>
        <w:t xml:space="preserve">failing </w:t>
      </w:r>
      <w:r w:rsidR="00F71DB8">
        <w:rPr>
          <w:rFonts w:ascii="Arial" w:hAnsi="Arial" w:cs="Arial"/>
          <w:sz w:val="24"/>
          <w:szCs w:val="24"/>
        </w:rPr>
        <w:t xml:space="preserve">to provide any information about the candidates to the </w:t>
      </w:r>
      <w:r w:rsidR="009C46AB">
        <w:rPr>
          <w:rFonts w:ascii="Arial" w:hAnsi="Arial" w:cs="Arial"/>
          <w:sz w:val="24"/>
          <w:szCs w:val="24"/>
        </w:rPr>
        <w:t xml:space="preserve">electorate. Furthermore </w:t>
      </w:r>
      <w:r w:rsidR="00E7337D">
        <w:rPr>
          <w:rFonts w:ascii="Arial" w:hAnsi="Arial" w:cs="Arial"/>
          <w:sz w:val="24"/>
          <w:szCs w:val="24"/>
        </w:rPr>
        <w:t xml:space="preserve">the “omni-shambles” </w:t>
      </w:r>
      <w:r w:rsidR="00E02E62">
        <w:rPr>
          <w:rFonts w:ascii="Arial" w:hAnsi="Arial" w:cs="Arial"/>
          <w:sz w:val="24"/>
          <w:szCs w:val="24"/>
        </w:rPr>
        <w:t>w</w:t>
      </w:r>
      <w:r w:rsidR="00603A25">
        <w:rPr>
          <w:rFonts w:ascii="Arial" w:hAnsi="Arial" w:cs="Arial"/>
          <w:sz w:val="24"/>
          <w:szCs w:val="24"/>
        </w:rPr>
        <w:t>as compounded by its standalone nature as it was not syn</w:t>
      </w:r>
      <w:r w:rsidR="00D97107">
        <w:rPr>
          <w:rFonts w:ascii="Arial" w:hAnsi="Arial" w:cs="Arial"/>
          <w:sz w:val="24"/>
          <w:szCs w:val="24"/>
        </w:rPr>
        <w:t>chronised with local government elections</w:t>
      </w:r>
      <w:r w:rsidR="00076144">
        <w:rPr>
          <w:rFonts w:ascii="Arial" w:hAnsi="Arial" w:cs="Arial"/>
          <w:sz w:val="24"/>
          <w:szCs w:val="24"/>
        </w:rPr>
        <w:t xml:space="preserve"> </w:t>
      </w:r>
      <w:sdt>
        <w:sdtPr>
          <w:rPr>
            <w:rFonts w:ascii="Arial" w:hAnsi="Arial" w:cs="Arial"/>
            <w:sz w:val="24"/>
            <w:szCs w:val="24"/>
          </w:rPr>
          <w:id w:val="-595629226"/>
          <w:citation/>
        </w:sdtPr>
        <w:sdtEndPr/>
        <w:sdtContent>
          <w:r w:rsidR="00076144">
            <w:rPr>
              <w:rFonts w:ascii="Arial" w:hAnsi="Arial" w:cs="Arial"/>
              <w:sz w:val="24"/>
              <w:szCs w:val="24"/>
            </w:rPr>
            <w:fldChar w:fldCharType="begin"/>
          </w:r>
          <w:r w:rsidR="00076144">
            <w:rPr>
              <w:rFonts w:ascii="Arial" w:hAnsi="Arial" w:cs="Arial"/>
              <w:sz w:val="24"/>
              <w:szCs w:val="24"/>
            </w:rPr>
            <w:instrText xml:space="preserve"> CITATION Lov18 \l 2057 </w:instrText>
          </w:r>
          <w:r w:rsidR="00076144">
            <w:rPr>
              <w:rFonts w:ascii="Arial" w:hAnsi="Arial" w:cs="Arial"/>
              <w:sz w:val="24"/>
              <w:szCs w:val="24"/>
            </w:rPr>
            <w:fldChar w:fldCharType="separate"/>
          </w:r>
          <w:r w:rsidR="00775D13" w:rsidRPr="00775D13">
            <w:rPr>
              <w:rFonts w:ascii="Arial" w:hAnsi="Arial" w:cs="Arial"/>
              <w:noProof/>
              <w:sz w:val="24"/>
              <w:szCs w:val="24"/>
            </w:rPr>
            <w:t>(Loveday, 2018)</w:t>
          </w:r>
          <w:r w:rsidR="00076144">
            <w:rPr>
              <w:rFonts w:ascii="Arial" w:hAnsi="Arial" w:cs="Arial"/>
              <w:sz w:val="24"/>
              <w:szCs w:val="24"/>
            </w:rPr>
            <w:fldChar w:fldCharType="end"/>
          </w:r>
        </w:sdtContent>
      </w:sdt>
      <w:r w:rsidR="00076144">
        <w:rPr>
          <w:rFonts w:ascii="Arial" w:hAnsi="Arial" w:cs="Arial"/>
          <w:sz w:val="24"/>
          <w:szCs w:val="24"/>
        </w:rPr>
        <w:t>.</w:t>
      </w:r>
      <w:r w:rsidR="00493328">
        <w:rPr>
          <w:rFonts w:ascii="Arial" w:hAnsi="Arial" w:cs="Arial"/>
          <w:sz w:val="24"/>
          <w:szCs w:val="24"/>
        </w:rPr>
        <w:t xml:space="preserve"> </w:t>
      </w:r>
      <w:r w:rsidR="00AC6756" w:rsidRPr="00AE7327">
        <w:rPr>
          <w:rFonts w:ascii="Arial" w:hAnsi="Arial" w:cs="Arial"/>
          <w:noProof/>
          <w:sz w:val="24"/>
          <w:szCs w:val="24"/>
        </w:rPr>
        <w:t>Caless &amp; Owens</w:t>
      </w:r>
      <w:r w:rsidR="00AC6756">
        <w:rPr>
          <w:rFonts w:ascii="Arial" w:hAnsi="Arial" w:cs="Arial"/>
          <w:noProof/>
          <w:sz w:val="24"/>
          <w:szCs w:val="24"/>
        </w:rPr>
        <w:t xml:space="preserve"> (</w:t>
      </w:r>
      <w:r w:rsidR="00AC6756" w:rsidRPr="00AE7327">
        <w:rPr>
          <w:rFonts w:ascii="Arial" w:hAnsi="Arial" w:cs="Arial"/>
          <w:noProof/>
          <w:sz w:val="24"/>
          <w:szCs w:val="24"/>
        </w:rPr>
        <w:t>2016)</w:t>
      </w:r>
      <w:r w:rsidR="003F1D51">
        <w:rPr>
          <w:rFonts w:ascii="Arial" w:hAnsi="Arial" w:cs="Arial"/>
          <w:sz w:val="24"/>
          <w:szCs w:val="24"/>
        </w:rPr>
        <w:t xml:space="preserve"> agree</w:t>
      </w:r>
      <w:r w:rsidR="002779F1">
        <w:rPr>
          <w:rFonts w:ascii="Arial" w:hAnsi="Arial" w:cs="Arial"/>
          <w:sz w:val="24"/>
          <w:szCs w:val="24"/>
        </w:rPr>
        <w:t>d</w:t>
      </w:r>
      <w:r w:rsidR="003F1D51">
        <w:rPr>
          <w:rFonts w:ascii="Arial" w:hAnsi="Arial" w:cs="Arial"/>
          <w:sz w:val="24"/>
          <w:szCs w:val="24"/>
        </w:rPr>
        <w:t xml:space="preserve"> that part of the problem about </w:t>
      </w:r>
      <w:r w:rsidR="0045010B">
        <w:rPr>
          <w:rFonts w:ascii="Arial" w:hAnsi="Arial" w:cs="Arial"/>
          <w:sz w:val="24"/>
          <w:szCs w:val="24"/>
        </w:rPr>
        <w:t xml:space="preserve">the </w:t>
      </w:r>
      <w:r w:rsidR="003F1D51">
        <w:rPr>
          <w:rFonts w:ascii="Arial" w:hAnsi="Arial" w:cs="Arial"/>
          <w:sz w:val="24"/>
          <w:szCs w:val="24"/>
        </w:rPr>
        <w:t xml:space="preserve">timings of the election was </w:t>
      </w:r>
      <w:r w:rsidR="0045010B">
        <w:rPr>
          <w:rFonts w:ascii="Arial" w:hAnsi="Arial" w:cs="Arial"/>
          <w:sz w:val="24"/>
          <w:szCs w:val="24"/>
        </w:rPr>
        <w:t xml:space="preserve">due </w:t>
      </w:r>
      <w:r w:rsidR="00C33D6C">
        <w:rPr>
          <w:rFonts w:ascii="Arial" w:hAnsi="Arial" w:cs="Arial"/>
          <w:sz w:val="24"/>
          <w:szCs w:val="24"/>
        </w:rPr>
        <w:t xml:space="preserve">to the governments wish to push through with the PCC elections because it had been a </w:t>
      </w:r>
      <w:r w:rsidR="001E70C9">
        <w:rPr>
          <w:rFonts w:ascii="Arial" w:hAnsi="Arial" w:cs="Arial"/>
          <w:sz w:val="24"/>
          <w:szCs w:val="24"/>
        </w:rPr>
        <w:t>manifesto commitment. The</w:t>
      </w:r>
      <w:r w:rsidR="00802E8E">
        <w:rPr>
          <w:rFonts w:ascii="Arial" w:hAnsi="Arial" w:cs="Arial"/>
          <w:sz w:val="24"/>
          <w:szCs w:val="24"/>
        </w:rPr>
        <w:t xml:space="preserve">re had been a lack of realisation about </w:t>
      </w:r>
      <w:r w:rsidR="001B0611">
        <w:rPr>
          <w:rFonts w:ascii="Arial" w:hAnsi="Arial" w:cs="Arial"/>
          <w:sz w:val="24"/>
          <w:szCs w:val="24"/>
        </w:rPr>
        <w:t>t</w:t>
      </w:r>
      <w:r w:rsidR="00840C16">
        <w:rPr>
          <w:rFonts w:ascii="Arial" w:hAnsi="Arial" w:cs="Arial"/>
          <w:sz w:val="24"/>
          <w:szCs w:val="24"/>
        </w:rPr>
        <w:t xml:space="preserve">he amount of publicity required to impact </w:t>
      </w:r>
      <w:r w:rsidR="002E5FA5">
        <w:rPr>
          <w:rFonts w:ascii="Arial" w:hAnsi="Arial" w:cs="Arial"/>
          <w:sz w:val="24"/>
          <w:szCs w:val="24"/>
        </w:rPr>
        <w:t xml:space="preserve">upon </w:t>
      </w:r>
      <w:r w:rsidR="00840C16">
        <w:rPr>
          <w:rFonts w:ascii="Arial" w:hAnsi="Arial" w:cs="Arial"/>
          <w:sz w:val="24"/>
          <w:szCs w:val="24"/>
        </w:rPr>
        <w:t xml:space="preserve">public consciousness </w:t>
      </w:r>
      <w:r w:rsidR="00596BC0">
        <w:rPr>
          <w:rFonts w:ascii="Arial" w:hAnsi="Arial" w:cs="Arial"/>
          <w:sz w:val="24"/>
          <w:szCs w:val="24"/>
        </w:rPr>
        <w:t xml:space="preserve">and an assumption that merely announcing the elections would </w:t>
      </w:r>
      <w:r w:rsidR="002E5FA5">
        <w:rPr>
          <w:rFonts w:ascii="Arial" w:hAnsi="Arial" w:cs="Arial"/>
          <w:sz w:val="24"/>
          <w:szCs w:val="24"/>
        </w:rPr>
        <w:t xml:space="preserve">suffice </w:t>
      </w:r>
      <w:r w:rsidR="00596BC0">
        <w:rPr>
          <w:rFonts w:ascii="Arial" w:hAnsi="Arial" w:cs="Arial"/>
          <w:sz w:val="24"/>
          <w:szCs w:val="24"/>
        </w:rPr>
        <w:t xml:space="preserve">to </w:t>
      </w:r>
      <w:r w:rsidR="00597EB0">
        <w:rPr>
          <w:rFonts w:ascii="Arial" w:hAnsi="Arial" w:cs="Arial"/>
          <w:sz w:val="24"/>
          <w:szCs w:val="24"/>
        </w:rPr>
        <w:t>involve the electorate.</w:t>
      </w:r>
      <w:r w:rsidR="003F5B76">
        <w:rPr>
          <w:rFonts w:ascii="Arial" w:hAnsi="Arial" w:cs="Arial"/>
          <w:sz w:val="24"/>
          <w:szCs w:val="24"/>
        </w:rPr>
        <w:t xml:space="preserve"> Simply put</w:t>
      </w:r>
      <w:r w:rsidR="001663B7">
        <w:rPr>
          <w:rFonts w:ascii="Arial" w:hAnsi="Arial" w:cs="Arial"/>
          <w:sz w:val="24"/>
          <w:szCs w:val="24"/>
        </w:rPr>
        <w:t xml:space="preserve">, </w:t>
      </w:r>
      <w:r w:rsidR="00D4499E">
        <w:rPr>
          <w:rFonts w:ascii="Arial" w:hAnsi="Arial" w:cs="Arial"/>
          <w:sz w:val="24"/>
          <w:szCs w:val="24"/>
        </w:rPr>
        <w:t>“</w:t>
      </w:r>
      <w:r w:rsidR="001663B7">
        <w:rPr>
          <w:rFonts w:ascii="Arial" w:hAnsi="Arial" w:cs="Arial"/>
          <w:sz w:val="24"/>
          <w:szCs w:val="24"/>
        </w:rPr>
        <w:t>people did not know enough about the election; why it was happening</w:t>
      </w:r>
      <w:r w:rsidR="005F5EA7">
        <w:rPr>
          <w:rFonts w:ascii="Arial" w:hAnsi="Arial" w:cs="Arial"/>
          <w:sz w:val="24"/>
          <w:szCs w:val="24"/>
        </w:rPr>
        <w:t>, what it signified, who was standing and why, and as a consequence some may have been unable to make informed choices</w:t>
      </w:r>
      <w:r w:rsidR="00D4499E">
        <w:rPr>
          <w:rFonts w:ascii="Arial" w:hAnsi="Arial" w:cs="Arial"/>
          <w:sz w:val="24"/>
          <w:szCs w:val="24"/>
        </w:rPr>
        <w:t>”</w:t>
      </w:r>
      <w:r w:rsidR="005F5EA7">
        <w:rPr>
          <w:rFonts w:ascii="Arial" w:hAnsi="Arial" w:cs="Arial"/>
          <w:sz w:val="24"/>
          <w:szCs w:val="24"/>
        </w:rPr>
        <w:t xml:space="preserve"> </w:t>
      </w:r>
      <w:sdt>
        <w:sdtPr>
          <w:rPr>
            <w:rFonts w:ascii="Arial" w:hAnsi="Arial" w:cs="Arial"/>
            <w:sz w:val="24"/>
            <w:szCs w:val="24"/>
          </w:rPr>
          <w:id w:val="1931938176"/>
          <w:citation/>
        </w:sdtPr>
        <w:sdtEndPr/>
        <w:sdtContent>
          <w:r w:rsidR="005F5EA7">
            <w:rPr>
              <w:rFonts w:ascii="Arial" w:hAnsi="Arial" w:cs="Arial"/>
              <w:sz w:val="24"/>
              <w:szCs w:val="24"/>
            </w:rPr>
            <w:fldChar w:fldCharType="begin"/>
          </w:r>
          <w:r w:rsidR="005F5EA7">
            <w:rPr>
              <w:rFonts w:ascii="Arial" w:hAnsi="Arial" w:cs="Arial"/>
              <w:sz w:val="24"/>
              <w:szCs w:val="24"/>
            </w:rPr>
            <w:instrText xml:space="preserve">CITATION Cal16 \p 39 \l 2057 </w:instrText>
          </w:r>
          <w:r w:rsidR="005F5EA7">
            <w:rPr>
              <w:rFonts w:ascii="Arial" w:hAnsi="Arial" w:cs="Arial"/>
              <w:sz w:val="24"/>
              <w:szCs w:val="24"/>
            </w:rPr>
            <w:fldChar w:fldCharType="separate"/>
          </w:r>
          <w:r w:rsidR="00775D13" w:rsidRPr="00775D13">
            <w:rPr>
              <w:rFonts w:ascii="Arial" w:hAnsi="Arial" w:cs="Arial"/>
              <w:noProof/>
              <w:sz w:val="24"/>
              <w:szCs w:val="24"/>
            </w:rPr>
            <w:t>(Caless &amp; Owens, 2016, p. 39)</w:t>
          </w:r>
          <w:r w:rsidR="005F5EA7">
            <w:rPr>
              <w:rFonts w:ascii="Arial" w:hAnsi="Arial" w:cs="Arial"/>
              <w:sz w:val="24"/>
              <w:szCs w:val="24"/>
            </w:rPr>
            <w:fldChar w:fldCharType="end"/>
          </w:r>
        </w:sdtContent>
      </w:sdt>
      <w:r w:rsidR="005F5EA7">
        <w:rPr>
          <w:rFonts w:ascii="Arial" w:hAnsi="Arial" w:cs="Arial"/>
          <w:sz w:val="24"/>
          <w:szCs w:val="24"/>
        </w:rPr>
        <w:t xml:space="preserve">. </w:t>
      </w:r>
      <w:r w:rsidR="00620F8F">
        <w:rPr>
          <w:rFonts w:ascii="Arial" w:hAnsi="Arial" w:cs="Arial"/>
          <w:sz w:val="24"/>
          <w:szCs w:val="24"/>
        </w:rPr>
        <w:t xml:space="preserve">Davies &amp; Johnson’s article </w:t>
      </w:r>
      <w:r w:rsidR="00DF567A">
        <w:rPr>
          <w:rFonts w:ascii="Arial" w:hAnsi="Arial" w:cs="Arial"/>
          <w:sz w:val="24"/>
          <w:szCs w:val="24"/>
        </w:rPr>
        <w:t xml:space="preserve">in 2016 </w:t>
      </w:r>
      <w:r w:rsidR="007A4B58">
        <w:rPr>
          <w:rFonts w:ascii="Arial" w:hAnsi="Arial" w:cs="Arial"/>
          <w:sz w:val="24"/>
          <w:szCs w:val="24"/>
        </w:rPr>
        <w:t xml:space="preserve">highlighted </w:t>
      </w:r>
      <w:r w:rsidR="006939C1">
        <w:rPr>
          <w:rFonts w:ascii="Arial" w:hAnsi="Arial" w:cs="Arial"/>
          <w:sz w:val="24"/>
          <w:szCs w:val="24"/>
        </w:rPr>
        <w:t xml:space="preserve">that the new power dynamics created </w:t>
      </w:r>
      <w:r w:rsidR="0087227E">
        <w:rPr>
          <w:rFonts w:ascii="Arial" w:hAnsi="Arial" w:cs="Arial"/>
          <w:sz w:val="24"/>
          <w:szCs w:val="24"/>
        </w:rPr>
        <w:t xml:space="preserve">due to shifting </w:t>
      </w:r>
      <w:r w:rsidR="00262CE4">
        <w:rPr>
          <w:rFonts w:ascii="Arial" w:hAnsi="Arial" w:cs="Arial"/>
          <w:sz w:val="24"/>
          <w:szCs w:val="24"/>
        </w:rPr>
        <w:t xml:space="preserve">oversight away from the Home Office and police authorities created conflict between </w:t>
      </w:r>
      <w:r w:rsidR="003557E9">
        <w:rPr>
          <w:rFonts w:ascii="Arial" w:hAnsi="Arial" w:cs="Arial"/>
          <w:sz w:val="24"/>
          <w:szCs w:val="24"/>
        </w:rPr>
        <w:t xml:space="preserve">chief constables </w:t>
      </w:r>
      <w:r w:rsidR="00FF2A96">
        <w:rPr>
          <w:rFonts w:ascii="Arial" w:hAnsi="Arial" w:cs="Arial"/>
          <w:sz w:val="24"/>
          <w:szCs w:val="24"/>
        </w:rPr>
        <w:t xml:space="preserve">and newly elected PCCs. </w:t>
      </w:r>
      <w:r w:rsidR="004B3327">
        <w:rPr>
          <w:rFonts w:ascii="Arial" w:hAnsi="Arial" w:cs="Arial"/>
          <w:sz w:val="24"/>
          <w:szCs w:val="24"/>
        </w:rPr>
        <w:t xml:space="preserve">The issue was also further compounded by the </w:t>
      </w:r>
      <w:r w:rsidR="005F0E56">
        <w:rPr>
          <w:rFonts w:ascii="Arial" w:hAnsi="Arial" w:cs="Arial"/>
          <w:sz w:val="24"/>
          <w:szCs w:val="24"/>
        </w:rPr>
        <w:t xml:space="preserve">one-on-one dynamic between PCCs and chiefs. </w:t>
      </w:r>
      <w:r w:rsidR="00575CB1">
        <w:rPr>
          <w:rFonts w:ascii="Arial" w:hAnsi="Arial" w:cs="Arial"/>
          <w:sz w:val="24"/>
          <w:szCs w:val="24"/>
        </w:rPr>
        <w:t xml:space="preserve">There </w:t>
      </w:r>
      <w:r w:rsidR="005B7625">
        <w:rPr>
          <w:rFonts w:ascii="Arial" w:hAnsi="Arial" w:cs="Arial"/>
          <w:sz w:val="24"/>
          <w:szCs w:val="24"/>
        </w:rPr>
        <w:t xml:space="preserve">were examples of </w:t>
      </w:r>
      <w:r w:rsidR="00B95194">
        <w:rPr>
          <w:rFonts w:ascii="Arial" w:hAnsi="Arial" w:cs="Arial"/>
          <w:sz w:val="24"/>
          <w:szCs w:val="24"/>
        </w:rPr>
        <w:t xml:space="preserve">positive </w:t>
      </w:r>
      <w:r w:rsidR="005B7625">
        <w:rPr>
          <w:rFonts w:ascii="Arial" w:hAnsi="Arial" w:cs="Arial"/>
          <w:sz w:val="24"/>
          <w:szCs w:val="24"/>
        </w:rPr>
        <w:t xml:space="preserve">working relationships but also </w:t>
      </w:r>
      <w:r w:rsidR="008F2700">
        <w:rPr>
          <w:rFonts w:ascii="Arial" w:hAnsi="Arial" w:cs="Arial"/>
          <w:sz w:val="24"/>
          <w:szCs w:val="24"/>
        </w:rPr>
        <w:t xml:space="preserve">of </w:t>
      </w:r>
      <w:r w:rsidR="005B7625">
        <w:rPr>
          <w:rFonts w:ascii="Arial" w:hAnsi="Arial" w:cs="Arial"/>
          <w:sz w:val="24"/>
          <w:szCs w:val="24"/>
        </w:rPr>
        <w:t>relationship breakdowns</w:t>
      </w:r>
      <w:r w:rsidR="00F454F3">
        <w:rPr>
          <w:rFonts w:ascii="Arial" w:hAnsi="Arial" w:cs="Arial"/>
          <w:sz w:val="24"/>
          <w:szCs w:val="24"/>
        </w:rPr>
        <w:t xml:space="preserve">. </w:t>
      </w:r>
      <w:r w:rsidR="00F10B28">
        <w:rPr>
          <w:rFonts w:ascii="Arial" w:hAnsi="Arial" w:cs="Arial"/>
          <w:sz w:val="24"/>
          <w:szCs w:val="24"/>
        </w:rPr>
        <w:t xml:space="preserve">There was a string of </w:t>
      </w:r>
      <w:r w:rsidR="00483B84">
        <w:rPr>
          <w:rFonts w:ascii="Arial" w:hAnsi="Arial" w:cs="Arial"/>
          <w:sz w:val="24"/>
          <w:szCs w:val="24"/>
        </w:rPr>
        <w:t>high-profile</w:t>
      </w:r>
      <w:r w:rsidR="00F10B28">
        <w:rPr>
          <w:rFonts w:ascii="Arial" w:hAnsi="Arial" w:cs="Arial"/>
          <w:sz w:val="24"/>
          <w:szCs w:val="24"/>
        </w:rPr>
        <w:t xml:space="preserve"> clashes between chief constables and PCCs </w:t>
      </w:r>
      <w:r w:rsidR="00855888">
        <w:rPr>
          <w:rFonts w:ascii="Arial" w:hAnsi="Arial" w:cs="Arial"/>
          <w:sz w:val="24"/>
          <w:szCs w:val="24"/>
        </w:rPr>
        <w:t>reported in the media in the first few months</w:t>
      </w:r>
      <w:r w:rsidR="00AF4FD9">
        <w:rPr>
          <w:rFonts w:ascii="Arial" w:hAnsi="Arial" w:cs="Arial"/>
          <w:sz w:val="24"/>
          <w:szCs w:val="24"/>
        </w:rPr>
        <w:t xml:space="preserve"> following the </w:t>
      </w:r>
      <w:r w:rsidR="00855888">
        <w:rPr>
          <w:rFonts w:ascii="Arial" w:hAnsi="Arial" w:cs="Arial"/>
          <w:sz w:val="24"/>
          <w:szCs w:val="24"/>
        </w:rPr>
        <w:t>first elections in 2012.</w:t>
      </w:r>
      <w:r w:rsidR="00483B84">
        <w:rPr>
          <w:rFonts w:ascii="Arial" w:hAnsi="Arial" w:cs="Arial"/>
          <w:sz w:val="24"/>
          <w:szCs w:val="24"/>
        </w:rPr>
        <w:t xml:space="preserve"> </w:t>
      </w:r>
      <w:r w:rsidR="00AC6C17">
        <w:rPr>
          <w:rFonts w:ascii="Arial" w:hAnsi="Arial" w:cs="Arial"/>
          <w:sz w:val="24"/>
          <w:szCs w:val="24"/>
        </w:rPr>
        <w:t xml:space="preserve">16 out of </w:t>
      </w:r>
      <w:r w:rsidR="008E4279">
        <w:rPr>
          <w:rFonts w:ascii="Arial" w:hAnsi="Arial" w:cs="Arial"/>
          <w:sz w:val="24"/>
          <w:szCs w:val="24"/>
        </w:rPr>
        <w:t>41 chief constables had moved on within eight months of the arrival of their PCC.</w:t>
      </w:r>
      <w:r w:rsidR="00AE221D">
        <w:rPr>
          <w:rFonts w:ascii="Arial" w:hAnsi="Arial" w:cs="Arial"/>
          <w:sz w:val="24"/>
          <w:szCs w:val="24"/>
        </w:rPr>
        <w:t xml:space="preserve"> </w:t>
      </w:r>
      <w:r w:rsidR="0069500D" w:rsidRPr="0069500D">
        <w:rPr>
          <w:rFonts w:ascii="Arial" w:hAnsi="Arial" w:cs="Arial"/>
          <w:noProof/>
          <w:sz w:val="24"/>
          <w:szCs w:val="24"/>
        </w:rPr>
        <w:t>Loader</w:t>
      </w:r>
      <w:r w:rsidR="0069500D">
        <w:rPr>
          <w:rFonts w:ascii="Arial" w:hAnsi="Arial" w:cs="Arial"/>
          <w:noProof/>
          <w:sz w:val="24"/>
          <w:szCs w:val="24"/>
        </w:rPr>
        <w:t xml:space="preserve"> (</w:t>
      </w:r>
      <w:r w:rsidR="0069500D" w:rsidRPr="0069500D">
        <w:rPr>
          <w:rFonts w:ascii="Arial" w:hAnsi="Arial" w:cs="Arial"/>
          <w:noProof/>
          <w:sz w:val="24"/>
          <w:szCs w:val="24"/>
        </w:rPr>
        <w:t>2013)</w:t>
      </w:r>
      <w:r w:rsidR="0069500D">
        <w:rPr>
          <w:rFonts w:ascii="Arial" w:hAnsi="Arial" w:cs="Arial"/>
          <w:noProof/>
          <w:sz w:val="24"/>
          <w:szCs w:val="24"/>
        </w:rPr>
        <w:t xml:space="preserve"> </w:t>
      </w:r>
      <w:r w:rsidR="00E218F1">
        <w:rPr>
          <w:rFonts w:ascii="Arial" w:hAnsi="Arial" w:cs="Arial"/>
          <w:sz w:val="24"/>
          <w:szCs w:val="24"/>
        </w:rPr>
        <w:t xml:space="preserve">cited </w:t>
      </w:r>
      <w:r w:rsidR="00614A1F">
        <w:rPr>
          <w:rFonts w:ascii="Arial" w:hAnsi="Arial" w:cs="Arial"/>
          <w:sz w:val="24"/>
          <w:szCs w:val="24"/>
        </w:rPr>
        <w:t xml:space="preserve">by </w:t>
      </w:r>
      <w:r w:rsidR="00614A1F" w:rsidRPr="00614A1F">
        <w:rPr>
          <w:rFonts w:ascii="Arial" w:hAnsi="Arial" w:cs="Arial"/>
          <w:noProof/>
          <w:sz w:val="24"/>
          <w:szCs w:val="24"/>
        </w:rPr>
        <w:t>Davies &amp; Johnson</w:t>
      </w:r>
      <w:r w:rsidR="00614A1F">
        <w:rPr>
          <w:rFonts w:ascii="Arial" w:hAnsi="Arial" w:cs="Arial"/>
          <w:noProof/>
          <w:sz w:val="24"/>
          <w:szCs w:val="24"/>
        </w:rPr>
        <w:t xml:space="preserve"> (</w:t>
      </w:r>
      <w:r w:rsidR="00614A1F" w:rsidRPr="00614A1F">
        <w:rPr>
          <w:rFonts w:ascii="Arial" w:hAnsi="Arial" w:cs="Arial"/>
          <w:noProof/>
          <w:sz w:val="24"/>
          <w:szCs w:val="24"/>
        </w:rPr>
        <w:t>2016)</w:t>
      </w:r>
      <w:r w:rsidR="00614A1F">
        <w:rPr>
          <w:rFonts w:ascii="Arial" w:hAnsi="Arial" w:cs="Arial"/>
          <w:sz w:val="24"/>
          <w:szCs w:val="24"/>
        </w:rPr>
        <w:t xml:space="preserve"> </w:t>
      </w:r>
      <w:r w:rsidR="00CF2B01">
        <w:rPr>
          <w:rFonts w:ascii="Arial" w:hAnsi="Arial" w:cs="Arial"/>
          <w:sz w:val="24"/>
          <w:szCs w:val="24"/>
        </w:rPr>
        <w:t xml:space="preserve">suggested that this movement </w:t>
      </w:r>
      <w:r w:rsidR="00B2179B">
        <w:rPr>
          <w:rFonts w:ascii="Arial" w:hAnsi="Arial" w:cs="Arial"/>
          <w:sz w:val="24"/>
          <w:szCs w:val="24"/>
        </w:rPr>
        <w:t>among</w:t>
      </w:r>
      <w:r w:rsidR="00F25920">
        <w:rPr>
          <w:rFonts w:ascii="Arial" w:hAnsi="Arial" w:cs="Arial"/>
          <w:sz w:val="24"/>
          <w:szCs w:val="24"/>
        </w:rPr>
        <w:t>st</w:t>
      </w:r>
      <w:r w:rsidR="00B2179B">
        <w:rPr>
          <w:rFonts w:ascii="Arial" w:hAnsi="Arial" w:cs="Arial"/>
          <w:sz w:val="24"/>
          <w:szCs w:val="24"/>
        </w:rPr>
        <w:t xml:space="preserve"> chief </w:t>
      </w:r>
      <w:r w:rsidR="0034359F">
        <w:rPr>
          <w:rFonts w:ascii="Arial" w:hAnsi="Arial" w:cs="Arial"/>
          <w:sz w:val="24"/>
          <w:szCs w:val="24"/>
        </w:rPr>
        <w:t xml:space="preserve">officers </w:t>
      </w:r>
      <w:r w:rsidR="00B2179B">
        <w:rPr>
          <w:rFonts w:ascii="Arial" w:hAnsi="Arial" w:cs="Arial"/>
          <w:sz w:val="24"/>
          <w:szCs w:val="24"/>
        </w:rPr>
        <w:t xml:space="preserve">might </w:t>
      </w:r>
      <w:r w:rsidR="00D46777">
        <w:rPr>
          <w:rFonts w:ascii="Arial" w:hAnsi="Arial" w:cs="Arial"/>
          <w:sz w:val="24"/>
          <w:szCs w:val="24"/>
        </w:rPr>
        <w:t>arguably</w:t>
      </w:r>
      <w:r w:rsidR="00D43DD3">
        <w:rPr>
          <w:rFonts w:ascii="Arial" w:hAnsi="Arial" w:cs="Arial"/>
          <w:sz w:val="24"/>
          <w:szCs w:val="24"/>
        </w:rPr>
        <w:t xml:space="preserve"> </w:t>
      </w:r>
      <w:r w:rsidR="00B2179B">
        <w:rPr>
          <w:rFonts w:ascii="Arial" w:hAnsi="Arial" w:cs="Arial"/>
          <w:sz w:val="24"/>
          <w:szCs w:val="24"/>
        </w:rPr>
        <w:t xml:space="preserve">be evidence that PCCs </w:t>
      </w:r>
      <w:r w:rsidR="00BC3755">
        <w:rPr>
          <w:rFonts w:ascii="Arial" w:hAnsi="Arial" w:cs="Arial"/>
          <w:sz w:val="24"/>
          <w:szCs w:val="24"/>
        </w:rPr>
        <w:t>resemble</w:t>
      </w:r>
      <w:r w:rsidR="00BD7756">
        <w:rPr>
          <w:rFonts w:ascii="Arial" w:hAnsi="Arial" w:cs="Arial"/>
          <w:sz w:val="24"/>
          <w:szCs w:val="24"/>
        </w:rPr>
        <w:t>d</w:t>
      </w:r>
      <w:r w:rsidR="00BC3755">
        <w:rPr>
          <w:rFonts w:ascii="Arial" w:hAnsi="Arial" w:cs="Arial"/>
          <w:sz w:val="24"/>
          <w:szCs w:val="24"/>
        </w:rPr>
        <w:t xml:space="preserve"> a “disruptive technology” designed to break the </w:t>
      </w:r>
      <w:r w:rsidR="00D46777">
        <w:rPr>
          <w:rFonts w:ascii="Arial" w:hAnsi="Arial" w:cs="Arial"/>
          <w:sz w:val="24"/>
          <w:szCs w:val="24"/>
        </w:rPr>
        <w:lastRenderedPageBreak/>
        <w:t>current situation</w:t>
      </w:r>
      <w:r w:rsidR="00BC3755">
        <w:rPr>
          <w:rFonts w:ascii="Arial" w:hAnsi="Arial" w:cs="Arial"/>
          <w:sz w:val="24"/>
          <w:szCs w:val="24"/>
        </w:rPr>
        <w:t xml:space="preserve"> in policing by </w:t>
      </w:r>
      <w:r w:rsidR="007A7434">
        <w:rPr>
          <w:rFonts w:ascii="Arial" w:hAnsi="Arial" w:cs="Arial"/>
          <w:sz w:val="24"/>
          <w:szCs w:val="24"/>
        </w:rPr>
        <w:t xml:space="preserve">giving </w:t>
      </w:r>
      <w:r w:rsidR="00C33251">
        <w:rPr>
          <w:rFonts w:ascii="Arial" w:hAnsi="Arial" w:cs="Arial"/>
          <w:sz w:val="24"/>
          <w:szCs w:val="24"/>
        </w:rPr>
        <w:t xml:space="preserve">local communities </w:t>
      </w:r>
      <w:r w:rsidR="004E00C3">
        <w:rPr>
          <w:rFonts w:ascii="Arial" w:hAnsi="Arial" w:cs="Arial"/>
          <w:sz w:val="24"/>
          <w:szCs w:val="24"/>
        </w:rPr>
        <w:t xml:space="preserve">the </w:t>
      </w:r>
      <w:r w:rsidR="00830ACA">
        <w:rPr>
          <w:rFonts w:ascii="Arial" w:hAnsi="Arial" w:cs="Arial"/>
          <w:sz w:val="24"/>
          <w:szCs w:val="24"/>
        </w:rPr>
        <w:t xml:space="preserve">power to make changes and establish a new generation of </w:t>
      </w:r>
      <w:r w:rsidR="00B862EB">
        <w:rPr>
          <w:rFonts w:ascii="Arial" w:hAnsi="Arial" w:cs="Arial"/>
          <w:sz w:val="24"/>
          <w:szCs w:val="24"/>
        </w:rPr>
        <w:t>chief constables</w:t>
      </w:r>
      <w:r w:rsidR="00614A1F">
        <w:rPr>
          <w:rFonts w:ascii="Arial" w:hAnsi="Arial" w:cs="Arial"/>
          <w:sz w:val="24"/>
          <w:szCs w:val="24"/>
        </w:rPr>
        <w:t xml:space="preserve">. </w:t>
      </w:r>
      <w:r w:rsidR="007F25DE">
        <w:rPr>
          <w:rFonts w:ascii="Arial" w:hAnsi="Arial" w:cs="Arial"/>
          <w:sz w:val="24"/>
          <w:szCs w:val="24"/>
        </w:rPr>
        <w:t xml:space="preserve">Davies &amp; Johnson went on to </w:t>
      </w:r>
      <w:r w:rsidR="00BC1004">
        <w:rPr>
          <w:rFonts w:ascii="Arial" w:hAnsi="Arial" w:cs="Arial"/>
          <w:sz w:val="24"/>
          <w:szCs w:val="24"/>
        </w:rPr>
        <w:t>consider the principal</w:t>
      </w:r>
      <w:r w:rsidR="001201EC">
        <w:rPr>
          <w:rFonts w:ascii="Arial" w:hAnsi="Arial" w:cs="Arial"/>
          <w:sz w:val="24"/>
          <w:szCs w:val="24"/>
        </w:rPr>
        <w:t>-agent theory as a framework for the relationship</w:t>
      </w:r>
      <w:r w:rsidR="006B56CB">
        <w:rPr>
          <w:rFonts w:ascii="Arial" w:hAnsi="Arial" w:cs="Arial"/>
          <w:sz w:val="24"/>
          <w:szCs w:val="24"/>
        </w:rPr>
        <w:t xml:space="preserve"> with t</w:t>
      </w:r>
      <w:r w:rsidR="000F76A8">
        <w:rPr>
          <w:rFonts w:ascii="Arial" w:hAnsi="Arial" w:cs="Arial"/>
          <w:sz w:val="24"/>
          <w:szCs w:val="24"/>
        </w:rPr>
        <w:t xml:space="preserve">he PCC </w:t>
      </w:r>
      <w:r w:rsidR="006B56CB">
        <w:rPr>
          <w:rFonts w:ascii="Arial" w:hAnsi="Arial" w:cs="Arial"/>
          <w:sz w:val="24"/>
          <w:szCs w:val="24"/>
        </w:rPr>
        <w:t xml:space="preserve">as </w:t>
      </w:r>
      <w:r w:rsidR="000F76A8">
        <w:rPr>
          <w:rFonts w:ascii="Arial" w:hAnsi="Arial" w:cs="Arial"/>
          <w:sz w:val="24"/>
          <w:szCs w:val="24"/>
        </w:rPr>
        <w:t>the principal</w:t>
      </w:r>
      <w:r w:rsidR="0085582C">
        <w:rPr>
          <w:rFonts w:ascii="Arial" w:hAnsi="Arial" w:cs="Arial"/>
          <w:sz w:val="24"/>
          <w:szCs w:val="24"/>
        </w:rPr>
        <w:t xml:space="preserve">, who directs, oversees, and holds to account the agent, </w:t>
      </w:r>
      <w:r w:rsidR="00DC5FD2">
        <w:rPr>
          <w:rFonts w:ascii="Arial" w:hAnsi="Arial" w:cs="Arial"/>
          <w:sz w:val="24"/>
          <w:szCs w:val="24"/>
        </w:rPr>
        <w:t xml:space="preserve">the chief constable. </w:t>
      </w:r>
      <w:r w:rsidR="002211F7">
        <w:rPr>
          <w:rFonts w:ascii="Arial" w:hAnsi="Arial" w:cs="Arial"/>
          <w:sz w:val="24"/>
          <w:szCs w:val="24"/>
        </w:rPr>
        <w:t xml:space="preserve">This entirely </w:t>
      </w:r>
      <w:r w:rsidR="00982410">
        <w:rPr>
          <w:rFonts w:ascii="Arial" w:hAnsi="Arial" w:cs="Arial"/>
          <w:sz w:val="24"/>
          <w:szCs w:val="24"/>
        </w:rPr>
        <w:t xml:space="preserve">reversed the arrangements that </w:t>
      </w:r>
      <w:r w:rsidR="00DF036D">
        <w:rPr>
          <w:rFonts w:ascii="Arial" w:hAnsi="Arial" w:cs="Arial"/>
          <w:sz w:val="24"/>
          <w:szCs w:val="24"/>
        </w:rPr>
        <w:t>had been in place</w:t>
      </w:r>
      <w:r w:rsidR="00982410">
        <w:rPr>
          <w:rFonts w:ascii="Arial" w:hAnsi="Arial" w:cs="Arial"/>
          <w:sz w:val="24"/>
          <w:szCs w:val="24"/>
        </w:rPr>
        <w:t xml:space="preserve"> with police authorities</w:t>
      </w:r>
      <w:r w:rsidR="00DF036D">
        <w:rPr>
          <w:rFonts w:ascii="Arial" w:hAnsi="Arial" w:cs="Arial"/>
          <w:sz w:val="24"/>
          <w:szCs w:val="24"/>
        </w:rPr>
        <w:t>,</w:t>
      </w:r>
      <w:r w:rsidR="006D4EF3">
        <w:rPr>
          <w:rFonts w:ascii="Arial" w:hAnsi="Arial" w:cs="Arial"/>
          <w:sz w:val="24"/>
          <w:szCs w:val="24"/>
        </w:rPr>
        <w:t xml:space="preserve"> where the chief officer act</w:t>
      </w:r>
      <w:r w:rsidR="00BB7A2C">
        <w:rPr>
          <w:rFonts w:ascii="Arial" w:hAnsi="Arial" w:cs="Arial"/>
          <w:sz w:val="24"/>
          <w:szCs w:val="24"/>
        </w:rPr>
        <w:t xml:space="preserve">ed </w:t>
      </w:r>
      <w:r w:rsidR="006D4EF3">
        <w:rPr>
          <w:rFonts w:ascii="Arial" w:hAnsi="Arial" w:cs="Arial"/>
          <w:sz w:val="24"/>
          <w:szCs w:val="24"/>
        </w:rPr>
        <w:t xml:space="preserve">as principal </w:t>
      </w:r>
      <w:r w:rsidR="00BB7A2C">
        <w:rPr>
          <w:rFonts w:ascii="Arial" w:hAnsi="Arial" w:cs="Arial"/>
          <w:sz w:val="24"/>
          <w:szCs w:val="24"/>
        </w:rPr>
        <w:t xml:space="preserve">with </w:t>
      </w:r>
      <w:r w:rsidR="005050A6">
        <w:rPr>
          <w:rFonts w:ascii="Arial" w:hAnsi="Arial" w:cs="Arial"/>
          <w:sz w:val="24"/>
          <w:szCs w:val="24"/>
        </w:rPr>
        <w:t>the police authority as th</w:t>
      </w:r>
      <w:r w:rsidR="00556086">
        <w:rPr>
          <w:rFonts w:ascii="Arial" w:hAnsi="Arial" w:cs="Arial"/>
          <w:sz w:val="24"/>
          <w:szCs w:val="24"/>
        </w:rPr>
        <w:t xml:space="preserve">eir </w:t>
      </w:r>
      <w:r w:rsidR="005050A6">
        <w:rPr>
          <w:rFonts w:ascii="Arial" w:hAnsi="Arial" w:cs="Arial"/>
          <w:sz w:val="24"/>
          <w:szCs w:val="24"/>
        </w:rPr>
        <w:t xml:space="preserve">agent. </w:t>
      </w:r>
      <w:r w:rsidR="001A1E5F">
        <w:rPr>
          <w:rFonts w:ascii="Arial" w:hAnsi="Arial" w:cs="Arial"/>
          <w:sz w:val="24"/>
          <w:szCs w:val="24"/>
        </w:rPr>
        <w:t xml:space="preserve">There are potential advantages </w:t>
      </w:r>
      <w:r w:rsidR="0074125C">
        <w:rPr>
          <w:rFonts w:ascii="Arial" w:hAnsi="Arial" w:cs="Arial"/>
          <w:sz w:val="24"/>
          <w:szCs w:val="24"/>
        </w:rPr>
        <w:t xml:space="preserve">to this relationship </w:t>
      </w:r>
      <w:r w:rsidR="001A1E5F">
        <w:rPr>
          <w:rFonts w:ascii="Arial" w:hAnsi="Arial" w:cs="Arial"/>
          <w:sz w:val="24"/>
          <w:szCs w:val="24"/>
        </w:rPr>
        <w:t xml:space="preserve">such as </w:t>
      </w:r>
      <w:r w:rsidR="001E7DC5">
        <w:rPr>
          <w:rFonts w:ascii="Arial" w:hAnsi="Arial" w:cs="Arial"/>
          <w:sz w:val="24"/>
          <w:szCs w:val="24"/>
        </w:rPr>
        <w:t xml:space="preserve">the </w:t>
      </w:r>
      <w:r w:rsidR="005F6154">
        <w:rPr>
          <w:rFonts w:ascii="Arial" w:hAnsi="Arial" w:cs="Arial"/>
          <w:sz w:val="24"/>
          <w:szCs w:val="24"/>
        </w:rPr>
        <w:t xml:space="preserve">ability to make swift decisions, however </w:t>
      </w:r>
      <w:r w:rsidR="00977E4C">
        <w:rPr>
          <w:rFonts w:ascii="Arial" w:hAnsi="Arial" w:cs="Arial"/>
          <w:sz w:val="24"/>
          <w:szCs w:val="24"/>
        </w:rPr>
        <w:t xml:space="preserve">there can also be disadvantages such as goal divergence and </w:t>
      </w:r>
      <w:r w:rsidR="00471CA0">
        <w:rPr>
          <w:rFonts w:ascii="Arial" w:hAnsi="Arial" w:cs="Arial"/>
          <w:sz w:val="24"/>
          <w:szCs w:val="24"/>
        </w:rPr>
        <w:t>information asymm</w:t>
      </w:r>
      <w:r w:rsidR="001E7DC5">
        <w:rPr>
          <w:rFonts w:ascii="Arial" w:hAnsi="Arial" w:cs="Arial"/>
          <w:sz w:val="24"/>
          <w:szCs w:val="24"/>
        </w:rPr>
        <w:t>etry</w:t>
      </w:r>
      <w:r w:rsidR="007C50C3">
        <w:rPr>
          <w:rFonts w:ascii="Arial" w:hAnsi="Arial" w:cs="Arial"/>
          <w:sz w:val="24"/>
          <w:szCs w:val="24"/>
        </w:rPr>
        <w:t xml:space="preserve"> </w:t>
      </w:r>
      <w:sdt>
        <w:sdtPr>
          <w:rPr>
            <w:rFonts w:ascii="Arial" w:hAnsi="Arial" w:cs="Arial"/>
            <w:sz w:val="24"/>
            <w:szCs w:val="24"/>
          </w:rPr>
          <w:id w:val="-1421871146"/>
          <w:citation/>
        </w:sdtPr>
        <w:sdtEndPr/>
        <w:sdtContent>
          <w:r w:rsidR="00240E1B">
            <w:rPr>
              <w:rFonts w:ascii="Arial" w:hAnsi="Arial" w:cs="Arial"/>
              <w:sz w:val="24"/>
              <w:szCs w:val="24"/>
            </w:rPr>
            <w:fldChar w:fldCharType="begin"/>
          </w:r>
          <w:r w:rsidR="00240E1B">
            <w:rPr>
              <w:rFonts w:ascii="Arial" w:hAnsi="Arial" w:cs="Arial"/>
              <w:sz w:val="24"/>
              <w:szCs w:val="24"/>
            </w:rPr>
            <w:instrText xml:space="preserve"> CITATION Wat98 \l 2057 </w:instrText>
          </w:r>
          <w:r w:rsidR="00240E1B">
            <w:rPr>
              <w:rFonts w:ascii="Arial" w:hAnsi="Arial" w:cs="Arial"/>
              <w:sz w:val="24"/>
              <w:szCs w:val="24"/>
            </w:rPr>
            <w:fldChar w:fldCharType="separate"/>
          </w:r>
          <w:r w:rsidR="00775D13" w:rsidRPr="00775D13">
            <w:rPr>
              <w:rFonts w:ascii="Arial" w:hAnsi="Arial" w:cs="Arial"/>
              <w:noProof/>
              <w:sz w:val="24"/>
              <w:szCs w:val="24"/>
            </w:rPr>
            <w:t>(Waterman &amp; Meier, 1998)</w:t>
          </w:r>
          <w:r w:rsidR="00240E1B">
            <w:rPr>
              <w:rFonts w:ascii="Arial" w:hAnsi="Arial" w:cs="Arial"/>
              <w:sz w:val="24"/>
              <w:szCs w:val="24"/>
            </w:rPr>
            <w:fldChar w:fldCharType="end"/>
          </w:r>
        </w:sdtContent>
      </w:sdt>
      <w:r w:rsidR="00240E1B">
        <w:rPr>
          <w:rFonts w:ascii="Arial" w:hAnsi="Arial" w:cs="Arial"/>
          <w:sz w:val="24"/>
          <w:szCs w:val="24"/>
        </w:rPr>
        <w:t>.</w:t>
      </w:r>
      <w:r w:rsidR="00DC1D34">
        <w:rPr>
          <w:rFonts w:ascii="Arial" w:hAnsi="Arial" w:cs="Arial"/>
          <w:sz w:val="24"/>
          <w:szCs w:val="24"/>
        </w:rPr>
        <w:t xml:space="preserve"> </w:t>
      </w:r>
      <w:r w:rsidR="00252F0B">
        <w:rPr>
          <w:rFonts w:ascii="Arial" w:hAnsi="Arial" w:cs="Arial"/>
          <w:sz w:val="24"/>
          <w:szCs w:val="24"/>
        </w:rPr>
        <w:t xml:space="preserve">An anonymous </w:t>
      </w:r>
      <w:r w:rsidR="00D86799">
        <w:rPr>
          <w:rFonts w:ascii="Arial" w:hAnsi="Arial" w:cs="Arial"/>
          <w:sz w:val="24"/>
          <w:szCs w:val="24"/>
        </w:rPr>
        <w:t>article published in The Times on 1</w:t>
      </w:r>
      <w:r w:rsidR="00D86799" w:rsidRPr="00D86799">
        <w:rPr>
          <w:rFonts w:ascii="Arial" w:hAnsi="Arial" w:cs="Arial"/>
          <w:sz w:val="24"/>
          <w:szCs w:val="24"/>
          <w:vertAlign w:val="superscript"/>
        </w:rPr>
        <w:t>st</w:t>
      </w:r>
      <w:r w:rsidR="00D86799">
        <w:rPr>
          <w:rFonts w:ascii="Arial" w:hAnsi="Arial" w:cs="Arial"/>
          <w:sz w:val="24"/>
          <w:szCs w:val="24"/>
        </w:rPr>
        <w:t xml:space="preserve"> December 2014 entitled “Spent Force”</w:t>
      </w:r>
      <w:r w:rsidR="00DC7D88">
        <w:rPr>
          <w:rFonts w:ascii="Arial" w:hAnsi="Arial" w:cs="Arial"/>
          <w:sz w:val="24"/>
          <w:szCs w:val="24"/>
        </w:rPr>
        <w:t xml:space="preserve"> </w:t>
      </w:r>
      <w:r w:rsidR="00605826">
        <w:rPr>
          <w:rFonts w:ascii="Arial" w:hAnsi="Arial" w:cs="Arial"/>
          <w:sz w:val="24"/>
          <w:szCs w:val="24"/>
        </w:rPr>
        <w:t xml:space="preserve">articulated </w:t>
      </w:r>
      <w:r w:rsidR="000F2AD1">
        <w:rPr>
          <w:rFonts w:ascii="Arial" w:hAnsi="Arial" w:cs="Arial"/>
          <w:sz w:val="24"/>
          <w:szCs w:val="24"/>
        </w:rPr>
        <w:t xml:space="preserve">that an </w:t>
      </w:r>
      <w:r w:rsidR="003267EB">
        <w:rPr>
          <w:rFonts w:ascii="Arial" w:hAnsi="Arial" w:cs="Arial"/>
          <w:sz w:val="24"/>
          <w:szCs w:val="24"/>
        </w:rPr>
        <w:t>“</w:t>
      </w:r>
      <w:r w:rsidR="000F2AD1">
        <w:rPr>
          <w:rFonts w:ascii="Arial" w:hAnsi="Arial" w:cs="Arial"/>
          <w:sz w:val="24"/>
          <w:szCs w:val="24"/>
        </w:rPr>
        <w:t>experiment</w:t>
      </w:r>
      <w:r w:rsidR="003267EB">
        <w:rPr>
          <w:rFonts w:ascii="Arial" w:hAnsi="Arial" w:cs="Arial"/>
          <w:sz w:val="24"/>
          <w:szCs w:val="24"/>
        </w:rPr>
        <w:t>”</w:t>
      </w:r>
      <w:r w:rsidR="000F2AD1">
        <w:rPr>
          <w:rFonts w:ascii="Arial" w:hAnsi="Arial" w:cs="Arial"/>
          <w:sz w:val="24"/>
          <w:szCs w:val="24"/>
        </w:rPr>
        <w:t xml:space="preserve"> in directly electing police chiefs had proved a fiasco. </w:t>
      </w:r>
      <w:r w:rsidR="00F5610E">
        <w:rPr>
          <w:rFonts w:ascii="Arial" w:hAnsi="Arial" w:cs="Arial"/>
          <w:sz w:val="24"/>
          <w:szCs w:val="24"/>
        </w:rPr>
        <w:t xml:space="preserve">It appeared </w:t>
      </w:r>
      <w:r w:rsidR="009B5EDF">
        <w:rPr>
          <w:rFonts w:ascii="Arial" w:hAnsi="Arial" w:cs="Arial"/>
          <w:sz w:val="24"/>
          <w:szCs w:val="24"/>
        </w:rPr>
        <w:t xml:space="preserve">to some </w:t>
      </w:r>
      <w:r w:rsidR="00F5610E">
        <w:rPr>
          <w:rFonts w:ascii="Arial" w:hAnsi="Arial" w:cs="Arial"/>
          <w:sz w:val="24"/>
          <w:szCs w:val="24"/>
        </w:rPr>
        <w:t>that a</w:t>
      </w:r>
      <w:r w:rsidR="009902E5">
        <w:rPr>
          <w:rFonts w:ascii="Arial" w:hAnsi="Arial" w:cs="Arial"/>
          <w:sz w:val="24"/>
          <w:szCs w:val="24"/>
        </w:rPr>
        <w:t xml:space="preserve"> well</w:t>
      </w:r>
      <w:r w:rsidR="00360585">
        <w:rPr>
          <w:rFonts w:ascii="Arial" w:hAnsi="Arial" w:cs="Arial"/>
          <w:sz w:val="24"/>
          <w:szCs w:val="24"/>
        </w:rPr>
        <w:t>-</w:t>
      </w:r>
      <w:r w:rsidR="009902E5">
        <w:rPr>
          <w:rFonts w:ascii="Arial" w:hAnsi="Arial" w:cs="Arial"/>
          <w:sz w:val="24"/>
          <w:szCs w:val="24"/>
        </w:rPr>
        <w:t>intentioned attempt to decentralise decision-making and make police forces accountable ha</w:t>
      </w:r>
      <w:r w:rsidR="00A33A44">
        <w:rPr>
          <w:rFonts w:ascii="Arial" w:hAnsi="Arial" w:cs="Arial"/>
          <w:sz w:val="24"/>
          <w:szCs w:val="24"/>
        </w:rPr>
        <w:t>d</w:t>
      </w:r>
      <w:r w:rsidR="009902E5">
        <w:rPr>
          <w:rFonts w:ascii="Arial" w:hAnsi="Arial" w:cs="Arial"/>
          <w:sz w:val="24"/>
          <w:szCs w:val="24"/>
        </w:rPr>
        <w:t xml:space="preserve"> failed</w:t>
      </w:r>
      <w:r w:rsidR="008C51AA">
        <w:rPr>
          <w:rFonts w:ascii="Arial" w:hAnsi="Arial" w:cs="Arial"/>
          <w:sz w:val="24"/>
          <w:szCs w:val="24"/>
        </w:rPr>
        <w:t xml:space="preserve"> </w:t>
      </w:r>
      <w:sdt>
        <w:sdtPr>
          <w:rPr>
            <w:rFonts w:ascii="Arial" w:hAnsi="Arial" w:cs="Arial"/>
            <w:sz w:val="24"/>
            <w:szCs w:val="24"/>
          </w:rPr>
          <w:id w:val="1206917023"/>
          <w:citation/>
        </w:sdtPr>
        <w:sdtEndPr/>
        <w:sdtContent>
          <w:r w:rsidR="008C51AA">
            <w:rPr>
              <w:rFonts w:ascii="Arial" w:hAnsi="Arial" w:cs="Arial"/>
              <w:sz w:val="24"/>
              <w:szCs w:val="24"/>
            </w:rPr>
            <w:fldChar w:fldCharType="begin"/>
          </w:r>
          <w:r w:rsidR="003C1222">
            <w:rPr>
              <w:rFonts w:ascii="Arial" w:hAnsi="Arial" w:cs="Arial"/>
              <w:sz w:val="24"/>
              <w:szCs w:val="24"/>
            </w:rPr>
            <w:instrText xml:space="preserve">CITATION Cal16 \l 2057 </w:instrText>
          </w:r>
          <w:r w:rsidR="008C51AA">
            <w:rPr>
              <w:rFonts w:ascii="Arial" w:hAnsi="Arial" w:cs="Arial"/>
              <w:sz w:val="24"/>
              <w:szCs w:val="24"/>
            </w:rPr>
            <w:fldChar w:fldCharType="separate"/>
          </w:r>
          <w:r w:rsidR="00775D13" w:rsidRPr="00775D13">
            <w:rPr>
              <w:rFonts w:ascii="Arial" w:hAnsi="Arial" w:cs="Arial"/>
              <w:noProof/>
              <w:sz w:val="24"/>
              <w:szCs w:val="24"/>
            </w:rPr>
            <w:t>(Caless &amp; Owens, 2016)</w:t>
          </w:r>
          <w:r w:rsidR="008C51AA">
            <w:rPr>
              <w:rFonts w:ascii="Arial" w:hAnsi="Arial" w:cs="Arial"/>
              <w:sz w:val="24"/>
              <w:szCs w:val="24"/>
            </w:rPr>
            <w:fldChar w:fldCharType="end"/>
          </w:r>
        </w:sdtContent>
      </w:sdt>
      <w:r w:rsidR="008C51AA">
        <w:rPr>
          <w:rFonts w:ascii="Arial" w:hAnsi="Arial" w:cs="Arial"/>
          <w:sz w:val="24"/>
          <w:szCs w:val="24"/>
        </w:rPr>
        <w:t>.</w:t>
      </w:r>
      <w:r w:rsidR="00432E9D">
        <w:rPr>
          <w:rFonts w:ascii="Arial" w:hAnsi="Arial" w:cs="Arial"/>
          <w:sz w:val="24"/>
          <w:szCs w:val="24"/>
        </w:rPr>
        <w:t xml:space="preserve"> </w:t>
      </w:r>
      <w:r w:rsidR="000A2DC8">
        <w:rPr>
          <w:rFonts w:ascii="Arial" w:hAnsi="Arial" w:cs="Arial"/>
          <w:sz w:val="24"/>
          <w:szCs w:val="24"/>
        </w:rPr>
        <w:t>Chief constables are held directly accountable for the operational delivery of policing</w:t>
      </w:r>
      <w:r w:rsidR="007C679F">
        <w:rPr>
          <w:rFonts w:ascii="Arial" w:hAnsi="Arial" w:cs="Arial"/>
          <w:sz w:val="24"/>
          <w:szCs w:val="24"/>
        </w:rPr>
        <w:t xml:space="preserve"> services in their force area. </w:t>
      </w:r>
      <w:r w:rsidR="00B5610C">
        <w:rPr>
          <w:rFonts w:ascii="Arial" w:hAnsi="Arial" w:cs="Arial"/>
          <w:sz w:val="24"/>
          <w:szCs w:val="24"/>
        </w:rPr>
        <w:t xml:space="preserve">They </w:t>
      </w:r>
      <w:r w:rsidR="007C679F">
        <w:rPr>
          <w:rFonts w:ascii="Arial" w:hAnsi="Arial" w:cs="Arial"/>
          <w:sz w:val="24"/>
          <w:szCs w:val="24"/>
        </w:rPr>
        <w:t xml:space="preserve">also influence the development of regional and national policing and </w:t>
      </w:r>
      <w:r w:rsidR="00B5610C">
        <w:rPr>
          <w:rFonts w:ascii="Arial" w:hAnsi="Arial" w:cs="Arial"/>
          <w:sz w:val="24"/>
          <w:szCs w:val="24"/>
        </w:rPr>
        <w:t xml:space="preserve">so </w:t>
      </w:r>
      <w:r w:rsidR="007C679F">
        <w:rPr>
          <w:rFonts w:ascii="Arial" w:hAnsi="Arial" w:cs="Arial"/>
          <w:sz w:val="24"/>
          <w:szCs w:val="24"/>
        </w:rPr>
        <w:t xml:space="preserve">may be held accountable </w:t>
      </w:r>
      <w:r w:rsidR="001F60FC">
        <w:rPr>
          <w:rFonts w:ascii="Arial" w:hAnsi="Arial" w:cs="Arial"/>
          <w:sz w:val="24"/>
          <w:szCs w:val="24"/>
        </w:rPr>
        <w:t xml:space="preserve">for national operations or standard setting. They are appointed by the force’s PCC and </w:t>
      </w:r>
      <w:r w:rsidR="00C050C3">
        <w:rPr>
          <w:rFonts w:ascii="Arial" w:hAnsi="Arial" w:cs="Arial"/>
          <w:sz w:val="24"/>
          <w:szCs w:val="24"/>
        </w:rPr>
        <w:t xml:space="preserve">are answerable </w:t>
      </w:r>
      <w:r w:rsidR="001F60FC">
        <w:rPr>
          <w:rFonts w:ascii="Arial" w:hAnsi="Arial" w:cs="Arial"/>
          <w:sz w:val="24"/>
          <w:szCs w:val="24"/>
        </w:rPr>
        <w:t>to courts for ho</w:t>
      </w:r>
      <w:r w:rsidR="00702826">
        <w:rPr>
          <w:rFonts w:ascii="Arial" w:hAnsi="Arial" w:cs="Arial"/>
          <w:sz w:val="24"/>
          <w:szCs w:val="24"/>
        </w:rPr>
        <w:t>w</w:t>
      </w:r>
      <w:r w:rsidR="001F60FC">
        <w:rPr>
          <w:rFonts w:ascii="Arial" w:hAnsi="Arial" w:cs="Arial"/>
          <w:sz w:val="24"/>
          <w:szCs w:val="24"/>
        </w:rPr>
        <w:t xml:space="preserve"> police powers are used. </w:t>
      </w:r>
      <w:r w:rsidR="00583F63">
        <w:rPr>
          <w:rFonts w:ascii="Arial" w:hAnsi="Arial" w:cs="Arial"/>
          <w:sz w:val="24"/>
          <w:szCs w:val="24"/>
        </w:rPr>
        <w:t>A</w:t>
      </w:r>
      <w:r w:rsidR="001F60FC">
        <w:rPr>
          <w:rFonts w:ascii="Arial" w:hAnsi="Arial" w:cs="Arial"/>
          <w:sz w:val="24"/>
          <w:szCs w:val="24"/>
        </w:rPr>
        <w:t>s</w:t>
      </w:r>
      <w:r w:rsidR="00D27E13">
        <w:rPr>
          <w:rFonts w:ascii="Arial" w:hAnsi="Arial" w:cs="Arial"/>
          <w:sz w:val="24"/>
          <w:szCs w:val="24"/>
        </w:rPr>
        <w:t xml:space="preserve"> </w:t>
      </w:r>
      <w:r w:rsidR="001F60FC">
        <w:rPr>
          <w:rFonts w:ascii="Arial" w:hAnsi="Arial" w:cs="Arial"/>
          <w:sz w:val="24"/>
          <w:szCs w:val="24"/>
        </w:rPr>
        <w:t>the “corporate sole” for their force, a chief constable</w:t>
      </w:r>
      <w:r w:rsidR="00397FE1">
        <w:rPr>
          <w:rFonts w:ascii="Arial" w:hAnsi="Arial" w:cs="Arial"/>
          <w:sz w:val="24"/>
          <w:szCs w:val="24"/>
        </w:rPr>
        <w:t xml:space="preserve"> must comply </w:t>
      </w:r>
      <w:r w:rsidR="00AC7500">
        <w:rPr>
          <w:rFonts w:ascii="Arial" w:hAnsi="Arial" w:cs="Arial"/>
          <w:sz w:val="24"/>
          <w:szCs w:val="24"/>
        </w:rPr>
        <w:t xml:space="preserve">with any schemes of governance or consent that exist, and which determine force </w:t>
      </w:r>
      <w:r w:rsidR="00217D45">
        <w:rPr>
          <w:rFonts w:ascii="Arial" w:hAnsi="Arial" w:cs="Arial"/>
          <w:sz w:val="24"/>
          <w:szCs w:val="24"/>
        </w:rPr>
        <w:t xml:space="preserve">governance arrangements and is also responsible for fulfilling </w:t>
      </w:r>
      <w:r w:rsidR="00CE3FB5">
        <w:rPr>
          <w:rFonts w:ascii="Arial" w:hAnsi="Arial" w:cs="Arial"/>
          <w:sz w:val="24"/>
          <w:szCs w:val="24"/>
        </w:rPr>
        <w:t xml:space="preserve">all of the statutory and legal obligations of their office </w:t>
      </w:r>
      <w:sdt>
        <w:sdtPr>
          <w:rPr>
            <w:rFonts w:ascii="Arial" w:hAnsi="Arial" w:cs="Arial"/>
            <w:sz w:val="24"/>
            <w:szCs w:val="24"/>
          </w:rPr>
          <w:id w:val="-808404372"/>
          <w:citation/>
        </w:sdtPr>
        <w:sdtEndPr/>
        <w:sdtContent>
          <w:r w:rsidR="00E60C85">
            <w:rPr>
              <w:rFonts w:ascii="Arial" w:hAnsi="Arial" w:cs="Arial"/>
              <w:sz w:val="24"/>
              <w:szCs w:val="24"/>
            </w:rPr>
            <w:fldChar w:fldCharType="begin"/>
          </w:r>
          <w:r w:rsidR="0025069A">
            <w:rPr>
              <w:rFonts w:ascii="Arial" w:hAnsi="Arial" w:cs="Arial"/>
              <w:sz w:val="24"/>
              <w:szCs w:val="24"/>
            </w:rPr>
            <w:instrText xml:space="preserve">CITATION Hou20 \l 2057 </w:instrText>
          </w:r>
          <w:r w:rsidR="00E60C85">
            <w:rPr>
              <w:rFonts w:ascii="Arial" w:hAnsi="Arial" w:cs="Arial"/>
              <w:sz w:val="24"/>
              <w:szCs w:val="24"/>
            </w:rPr>
            <w:fldChar w:fldCharType="separate"/>
          </w:r>
          <w:r w:rsidR="00775D13" w:rsidRPr="00775D13">
            <w:rPr>
              <w:rFonts w:ascii="Arial" w:hAnsi="Arial" w:cs="Arial"/>
              <w:noProof/>
              <w:sz w:val="24"/>
              <w:szCs w:val="24"/>
            </w:rPr>
            <w:t>(House of Lords Library, 2020)</w:t>
          </w:r>
          <w:r w:rsidR="00E60C85">
            <w:rPr>
              <w:rFonts w:ascii="Arial" w:hAnsi="Arial" w:cs="Arial"/>
              <w:sz w:val="24"/>
              <w:szCs w:val="24"/>
            </w:rPr>
            <w:fldChar w:fldCharType="end"/>
          </w:r>
        </w:sdtContent>
      </w:sdt>
      <w:r w:rsidR="00E60C85">
        <w:rPr>
          <w:rFonts w:ascii="Arial" w:hAnsi="Arial" w:cs="Arial"/>
          <w:sz w:val="24"/>
          <w:szCs w:val="24"/>
        </w:rPr>
        <w:t>.</w:t>
      </w:r>
      <w:r w:rsidR="00C511DE">
        <w:rPr>
          <w:rFonts w:ascii="Arial" w:hAnsi="Arial" w:cs="Arial"/>
          <w:sz w:val="24"/>
          <w:szCs w:val="24"/>
        </w:rPr>
        <w:t xml:space="preserve"> </w:t>
      </w:r>
      <w:r w:rsidR="00401D1D" w:rsidRPr="00401D1D">
        <w:rPr>
          <w:rFonts w:ascii="Arial" w:hAnsi="Arial" w:cs="Arial"/>
          <w:noProof/>
          <w:sz w:val="24"/>
          <w:szCs w:val="24"/>
        </w:rPr>
        <w:t>Barbe</w:t>
      </w:r>
      <w:r w:rsidR="00401D1D">
        <w:rPr>
          <w:rFonts w:ascii="Arial" w:hAnsi="Arial" w:cs="Arial"/>
          <w:noProof/>
          <w:sz w:val="24"/>
          <w:szCs w:val="24"/>
        </w:rPr>
        <w:t>r (</w:t>
      </w:r>
      <w:r w:rsidR="00401D1D" w:rsidRPr="00401D1D">
        <w:rPr>
          <w:rFonts w:ascii="Arial" w:hAnsi="Arial" w:cs="Arial"/>
          <w:noProof/>
          <w:sz w:val="24"/>
          <w:szCs w:val="24"/>
        </w:rPr>
        <w:t>2022)</w:t>
      </w:r>
      <w:r w:rsidR="00401D1D">
        <w:rPr>
          <w:rFonts w:ascii="Arial" w:hAnsi="Arial" w:cs="Arial"/>
          <w:noProof/>
          <w:sz w:val="24"/>
          <w:szCs w:val="24"/>
        </w:rPr>
        <w:t xml:space="preserve"> </w:t>
      </w:r>
      <w:r w:rsidR="00C511DE">
        <w:rPr>
          <w:rFonts w:ascii="Arial" w:hAnsi="Arial" w:cs="Arial"/>
          <w:sz w:val="24"/>
          <w:szCs w:val="24"/>
        </w:rPr>
        <w:t xml:space="preserve">considers this </w:t>
      </w:r>
      <w:r w:rsidR="008A7628">
        <w:rPr>
          <w:rFonts w:ascii="Arial" w:hAnsi="Arial" w:cs="Arial"/>
          <w:sz w:val="24"/>
          <w:szCs w:val="24"/>
        </w:rPr>
        <w:t xml:space="preserve">to be one of the most </w:t>
      </w:r>
      <w:r w:rsidR="00725D8E">
        <w:rPr>
          <w:rFonts w:ascii="Arial" w:hAnsi="Arial" w:cs="Arial"/>
          <w:sz w:val="24"/>
          <w:szCs w:val="24"/>
        </w:rPr>
        <w:t>significant</w:t>
      </w:r>
      <w:r w:rsidR="008A7628">
        <w:rPr>
          <w:rFonts w:ascii="Arial" w:hAnsi="Arial" w:cs="Arial"/>
          <w:sz w:val="24"/>
          <w:szCs w:val="24"/>
        </w:rPr>
        <w:t xml:space="preserve"> </w:t>
      </w:r>
      <w:r w:rsidR="00F40D49">
        <w:rPr>
          <w:rFonts w:ascii="Arial" w:hAnsi="Arial" w:cs="Arial"/>
          <w:sz w:val="24"/>
          <w:szCs w:val="24"/>
        </w:rPr>
        <w:t xml:space="preserve">issues </w:t>
      </w:r>
      <w:r w:rsidR="008A7628">
        <w:rPr>
          <w:rFonts w:ascii="Arial" w:hAnsi="Arial" w:cs="Arial"/>
          <w:sz w:val="24"/>
          <w:szCs w:val="24"/>
        </w:rPr>
        <w:t>with the existing system of police governance</w:t>
      </w:r>
      <w:r w:rsidR="00517E3D">
        <w:rPr>
          <w:rFonts w:ascii="Arial" w:hAnsi="Arial" w:cs="Arial"/>
          <w:sz w:val="24"/>
          <w:szCs w:val="24"/>
        </w:rPr>
        <w:t xml:space="preserve"> as it lacks formal mechanisms for the making of collective decisions</w:t>
      </w:r>
      <w:r w:rsidR="00401D1D">
        <w:rPr>
          <w:rFonts w:ascii="Arial" w:hAnsi="Arial" w:cs="Arial"/>
          <w:sz w:val="24"/>
          <w:szCs w:val="24"/>
        </w:rPr>
        <w:t>.</w:t>
      </w:r>
      <w:r w:rsidR="00517E3D">
        <w:rPr>
          <w:rFonts w:ascii="Arial" w:hAnsi="Arial" w:cs="Arial"/>
          <w:sz w:val="24"/>
          <w:szCs w:val="24"/>
        </w:rPr>
        <w:t xml:space="preserve"> </w:t>
      </w:r>
      <w:r w:rsidR="008D01A4">
        <w:rPr>
          <w:rFonts w:ascii="Arial" w:hAnsi="Arial" w:cs="Arial"/>
          <w:sz w:val="24"/>
          <w:szCs w:val="24"/>
        </w:rPr>
        <w:t>Giving directly elected individuals the power to set police priorities and the police precept</w:t>
      </w:r>
      <w:r w:rsidR="0095681B">
        <w:rPr>
          <w:rFonts w:ascii="Arial" w:hAnsi="Arial" w:cs="Arial"/>
          <w:sz w:val="24"/>
          <w:szCs w:val="24"/>
        </w:rPr>
        <w:t xml:space="preserve">, and to hire and fire the chief constables, was a constitutional </w:t>
      </w:r>
      <w:r w:rsidR="0095681B">
        <w:rPr>
          <w:rFonts w:ascii="Arial" w:hAnsi="Arial" w:cs="Arial"/>
          <w:sz w:val="24"/>
          <w:szCs w:val="24"/>
        </w:rPr>
        <w:lastRenderedPageBreak/>
        <w:t xml:space="preserve">departure and </w:t>
      </w:r>
      <w:r w:rsidR="000D7B1C">
        <w:rPr>
          <w:rFonts w:ascii="Arial" w:hAnsi="Arial" w:cs="Arial"/>
          <w:sz w:val="24"/>
          <w:szCs w:val="24"/>
        </w:rPr>
        <w:t xml:space="preserve">critics </w:t>
      </w:r>
      <w:r w:rsidR="000E523A">
        <w:rPr>
          <w:rFonts w:ascii="Arial" w:hAnsi="Arial" w:cs="Arial"/>
          <w:sz w:val="24"/>
          <w:szCs w:val="24"/>
        </w:rPr>
        <w:t xml:space="preserve">feared it was a </w:t>
      </w:r>
      <w:r w:rsidR="00A946A9">
        <w:rPr>
          <w:rFonts w:ascii="Arial" w:hAnsi="Arial" w:cs="Arial"/>
          <w:sz w:val="24"/>
          <w:szCs w:val="24"/>
        </w:rPr>
        <w:t>hasty</w:t>
      </w:r>
      <w:r w:rsidR="000E523A">
        <w:rPr>
          <w:rFonts w:ascii="Arial" w:hAnsi="Arial" w:cs="Arial"/>
          <w:sz w:val="24"/>
          <w:szCs w:val="24"/>
        </w:rPr>
        <w:t xml:space="preserve"> and dangerous one. Concerns were rife about the “politicization”</w:t>
      </w:r>
      <w:r w:rsidR="00484CB7">
        <w:rPr>
          <w:rFonts w:ascii="Arial" w:hAnsi="Arial" w:cs="Arial"/>
          <w:sz w:val="24"/>
          <w:szCs w:val="24"/>
        </w:rPr>
        <w:t xml:space="preserve"> of the police, the fear being that PCCs would trample on the operational independence </w:t>
      </w:r>
      <w:r w:rsidR="00D05073">
        <w:rPr>
          <w:rFonts w:ascii="Arial" w:hAnsi="Arial" w:cs="Arial"/>
          <w:sz w:val="24"/>
          <w:szCs w:val="24"/>
        </w:rPr>
        <w:t xml:space="preserve">of chief officers </w:t>
      </w:r>
      <w:sdt>
        <w:sdtPr>
          <w:rPr>
            <w:rFonts w:ascii="Arial" w:hAnsi="Arial" w:cs="Arial"/>
            <w:sz w:val="24"/>
            <w:szCs w:val="24"/>
          </w:rPr>
          <w:id w:val="-848097794"/>
          <w:citation/>
        </w:sdtPr>
        <w:sdtEndPr/>
        <w:sdtContent>
          <w:r w:rsidR="00D05073">
            <w:rPr>
              <w:rFonts w:ascii="Arial" w:hAnsi="Arial" w:cs="Arial"/>
              <w:sz w:val="24"/>
              <w:szCs w:val="24"/>
            </w:rPr>
            <w:fldChar w:fldCharType="begin"/>
          </w:r>
          <w:r w:rsidR="00D05073">
            <w:rPr>
              <w:rFonts w:ascii="Arial" w:hAnsi="Arial" w:cs="Arial"/>
              <w:sz w:val="24"/>
              <w:szCs w:val="24"/>
            </w:rPr>
            <w:instrText xml:space="preserve"> CITATION Loa16 \l 2057 </w:instrText>
          </w:r>
          <w:r w:rsidR="00D05073">
            <w:rPr>
              <w:rFonts w:ascii="Arial" w:hAnsi="Arial" w:cs="Arial"/>
              <w:sz w:val="24"/>
              <w:szCs w:val="24"/>
            </w:rPr>
            <w:fldChar w:fldCharType="separate"/>
          </w:r>
          <w:r w:rsidR="00775D13" w:rsidRPr="00775D13">
            <w:rPr>
              <w:rFonts w:ascii="Arial" w:hAnsi="Arial" w:cs="Arial"/>
              <w:noProof/>
              <w:sz w:val="24"/>
              <w:szCs w:val="24"/>
            </w:rPr>
            <w:t>(Loader &amp; Muir, 2016)</w:t>
          </w:r>
          <w:r w:rsidR="00D05073">
            <w:rPr>
              <w:rFonts w:ascii="Arial" w:hAnsi="Arial" w:cs="Arial"/>
              <w:sz w:val="24"/>
              <w:szCs w:val="24"/>
            </w:rPr>
            <w:fldChar w:fldCharType="end"/>
          </w:r>
        </w:sdtContent>
      </w:sdt>
      <w:r w:rsidR="00D05073">
        <w:rPr>
          <w:rFonts w:ascii="Arial" w:hAnsi="Arial" w:cs="Arial"/>
          <w:sz w:val="24"/>
          <w:szCs w:val="24"/>
        </w:rPr>
        <w:t>.</w:t>
      </w:r>
      <w:r w:rsidR="00F84401">
        <w:rPr>
          <w:rFonts w:ascii="Arial" w:hAnsi="Arial" w:cs="Arial"/>
          <w:sz w:val="24"/>
          <w:szCs w:val="24"/>
        </w:rPr>
        <w:t xml:space="preserve"> </w:t>
      </w:r>
      <w:r w:rsidR="00C87284" w:rsidRPr="00C454F5">
        <w:rPr>
          <w:rFonts w:ascii="Arial" w:hAnsi="Arial" w:cs="Arial"/>
          <w:noProof/>
          <w:sz w:val="24"/>
          <w:szCs w:val="24"/>
        </w:rPr>
        <w:t>Lustgarten</w:t>
      </w:r>
      <w:r w:rsidR="00C87284">
        <w:rPr>
          <w:rFonts w:ascii="Arial" w:hAnsi="Arial" w:cs="Arial"/>
          <w:noProof/>
          <w:sz w:val="24"/>
          <w:szCs w:val="24"/>
        </w:rPr>
        <w:t xml:space="preserve"> (</w:t>
      </w:r>
      <w:r w:rsidR="00C87284" w:rsidRPr="00C454F5">
        <w:rPr>
          <w:rFonts w:ascii="Arial" w:hAnsi="Arial" w:cs="Arial"/>
          <w:noProof/>
          <w:sz w:val="24"/>
          <w:szCs w:val="24"/>
        </w:rPr>
        <w:t>1986)</w:t>
      </w:r>
      <w:r w:rsidR="00C454F5">
        <w:rPr>
          <w:rFonts w:ascii="Arial" w:hAnsi="Arial" w:cs="Arial"/>
          <w:sz w:val="24"/>
          <w:szCs w:val="24"/>
        </w:rPr>
        <w:t xml:space="preserve"> </w:t>
      </w:r>
      <w:r w:rsidR="00B33E00" w:rsidRPr="00553DB7">
        <w:rPr>
          <w:rFonts w:ascii="Arial" w:hAnsi="Arial" w:cs="Arial"/>
          <w:sz w:val="24"/>
          <w:szCs w:val="24"/>
        </w:rPr>
        <w:t>famously described operational independence</w:t>
      </w:r>
      <w:r w:rsidR="00AB0AF8" w:rsidRPr="00553DB7">
        <w:rPr>
          <w:rFonts w:ascii="Arial" w:hAnsi="Arial" w:cs="Arial"/>
          <w:sz w:val="24"/>
          <w:szCs w:val="24"/>
        </w:rPr>
        <w:t xml:space="preserve"> as</w:t>
      </w:r>
      <w:r w:rsidR="00F12708" w:rsidRPr="00553DB7">
        <w:rPr>
          <w:rFonts w:ascii="Arial" w:hAnsi="Arial" w:cs="Arial"/>
          <w:sz w:val="24"/>
          <w:szCs w:val="24"/>
        </w:rPr>
        <w:t xml:space="preserve"> </w:t>
      </w:r>
      <w:r w:rsidR="00C61869">
        <w:rPr>
          <w:rFonts w:ascii="Arial" w:hAnsi="Arial" w:cs="Arial"/>
          <w:sz w:val="24"/>
          <w:szCs w:val="24"/>
        </w:rPr>
        <w:t>“</w:t>
      </w:r>
      <w:r w:rsidR="00820E1E" w:rsidRPr="00553DB7">
        <w:rPr>
          <w:rFonts w:ascii="Arial" w:hAnsi="Arial" w:cs="Arial"/>
          <w:sz w:val="24"/>
          <w:szCs w:val="24"/>
        </w:rPr>
        <w:t xml:space="preserve">no political body shall have the power to direct or command those in charge of the police organisation </w:t>
      </w:r>
      <w:r w:rsidR="00215169" w:rsidRPr="00553DB7">
        <w:rPr>
          <w:rFonts w:ascii="Arial" w:hAnsi="Arial" w:cs="Arial"/>
          <w:sz w:val="24"/>
          <w:szCs w:val="24"/>
        </w:rPr>
        <w:t>to adopt or reject a particular policy or practice, and that in the end responsibility for policing rest</w:t>
      </w:r>
      <w:r w:rsidR="00AC2F1E" w:rsidRPr="00553DB7">
        <w:rPr>
          <w:rFonts w:ascii="Arial" w:hAnsi="Arial" w:cs="Arial"/>
          <w:sz w:val="24"/>
          <w:szCs w:val="24"/>
        </w:rPr>
        <w:t>s</w:t>
      </w:r>
      <w:r w:rsidR="00215169" w:rsidRPr="00553DB7">
        <w:rPr>
          <w:rFonts w:ascii="Arial" w:hAnsi="Arial" w:cs="Arial"/>
          <w:sz w:val="24"/>
          <w:szCs w:val="24"/>
        </w:rPr>
        <w:t xml:space="preserve"> with the chief constable</w:t>
      </w:r>
      <w:r w:rsidR="00F12708" w:rsidRPr="00553DB7">
        <w:rPr>
          <w:rFonts w:ascii="Arial" w:hAnsi="Arial" w:cs="Arial"/>
          <w:sz w:val="24"/>
          <w:szCs w:val="24"/>
        </w:rPr>
        <w:t>”</w:t>
      </w:r>
      <w:r w:rsidR="000A6116">
        <w:rPr>
          <w:rFonts w:ascii="Arial" w:hAnsi="Arial" w:cs="Arial"/>
          <w:sz w:val="24"/>
          <w:szCs w:val="24"/>
        </w:rPr>
        <w:t xml:space="preserve">. </w:t>
      </w:r>
      <w:r w:rsidR="0082231C">
        <w:rPr>
          <w:rFonts w:ascii="Arial" w:hAnsi="Arial" w:cs="Arial"/>
          <w:sz w:val="24"/>
          <w:szCs w:val="24"/>
        </w:rPr>
        <w:t xml:space="preserve">Concerns over the possible </w:t>
      </w:r>
      <w:r w:rsidR="00DF43F5">
        <w:rPr>
          <w:rFonts w:ascii="Arial" w:hAnsi="Arial" w:cs="Arial"/>
          <w:sz w:val="24"/>
          <w:szCs w:val="24"/>
        </w:rPr>
        <w:t xml:space="preserve">politicization </w:t>
      </w:r>
      <w:r w:rsidR="00C46BB4">
        <w:rPr>
          <w:rFonts w:ascii="Arial" w:hAnsi="Arial" w:cs="Arial"/>
          <w:sz w:val="24"/>
          <w:szCs w:val="24"/>
        </w:rPr>
        <w:t xml:space="preserve">consequences </w:t>
      </w:r>
      <w:r w:rsidR="00DF43F5">
        <w:rPr>
          <w:rFonts w:ascii="Arial" w:hAnsi="Arial" w:cs="Arial"/>
          <w:sz w:val="24"/>
          <w:szCs w:val="24"/>
        </w:rPr>
        <w:t>were drawn sharply into focus once it became clea</w:t>
      </w:r>
      <w:r w:rsidR="00C30F72">
        <w:rPr>
          <w:rFonts w:ascii="Arial" w:hAnsi="Arial" w:cs="Arial"/>
          <w:sz w:val="24"/>
          <w:szCs w:val="24"/>
        </w:rPr>
        <w:t xml:space="preserve">r that the main political parties would be standing candidates for </w:t>
      </w:r>
      <w:r w:rsidR="00C46583">
        <w:rPr>
          <w:rFonts w:ascii="Arial" w:hAnsi="Arial" w:cs="Arial"/>
          <w:sz w:val="24"/>
          <w:szCs w:val="24"/>
        </w:rPr>
        <w:t xml:space="preserve">the </w:t>
      </w:r>
      <w:r w:rsidR="00C30F72">
        <w:rPr>
          <w:rFonts w:ascii="Arial" w:hAnsi="Arial" w:cs="Arial"/>
          <w:sz w:val="24"/>
          <w:szCs w:val="24"/>
        </w:rPr>
        <w:t xml:space="preserve">election. </w:t>
      </w:r>
      <w:r w:rsidR="000D30E9">
        <w:rPr>
          <w:rFonts w:ascii="Arial" w:hAnsi="Arial" w:cs="Arial"/>
          <w:sz w:val="24"/>
          <w:szCs w:val="24"/>
        </w:rPr>
        <w:t>2</w:t>
      </w:r>
      <w:r w:rsidR="004D0390">
        <w:rPr>
          <w:rFonts w:ascii="Arial" w:hAnsi="Arial" w:cs="Arial"/>
          <w:sz w:val="24"/>
          <w:szCs w:val="24"/>
        </w:rPr>
        <w:t>9</w:t>
      </w:r>
      <w:r w:rsidR="000D30E9">
        <w:rPr>
          <w:rFonts w:ascii="Arial" w:hAnsi="Arial" w:cs="Arial"/>
          <w:sz w:val="24"/>
          <w:szCs w:val="24"/>
        </w:rPr>
        <w:t xml:space="preserve"> of the 41 PCC’s elected </w:t>
      </w:r>
      <w:r w:rsidR="004D0390">
        <w:rPr>
          <w:rFonts w:ascii="Arial" w:hAnsi="Arial" w:cs="Arial"/>
          <w:sz w:val="24"/>
          <w:szCs w:val="24"/>
        </w:rPr>
        <w:t xml:space="preserve">in 2012 were </w:t>
      </w:r>
      <w:r w:rsidR="00C46583">
        <w:rPr>
          <w:rFonts w:ascii="Arial" w:hAnsi="Arial" w:cs="Arial"/>
          <w:sz w:val="24"/>
          <w:szCs w:val="24"/>
        </w:rPr>
        <w:t>associated</w:t>
      </w:r>
      <w:r w:rsidR="004D0390">
        <w:rPr>
          <w:rFonts w:ascii="Arial" w:hAnsi="Arial" w:cs="Arial"/>
          <w:sz w:val="24"/>
          <w:szCs w:val="24"/>
        </w:rPr>
        <w:t xml:space="preserve"> </w:t>
      </w:r>
      <w:r w:rsidR="008450B1">
        <w:rPr>
          <w:rFonts w:ascii="Arial" w:hAnsi="Arial" w:cs="Arial"/>
          <w:sz w:val="24"/>
          <w:szCs w:val="24"/>
        </w:rPr>
        <w:t xml:space="preserve">to one of the mainstream political parties and 12 were independents </w:t>
      </w:r>
      <w:sdt>
        <w:sdtPr>
          <w:rPr>
            <w:rFonts w:ascii="Arial" w:hAnsi="Arial" w:cs="Arial"/>
            <w:sz w:val="24"/>
            <w:szCs w:val="24"/>
          </w:rPr>
          <w:id w:val="236368167"/>
          <w:citation/>
        </w:sdtPr>
        <w:sdtEndPr/>
        <w:sdtContent>
          <w:r w:rsidR="008450B1">
            <w:rPr>
              <w:rFonts w:ascii="Arial" w:hAnsi="Arial" w:cs="Arial"/>
              <w:sz w:val="24"/>
              <w:szCs w:val="24"/>
            </w:rPr>
            <w:fldChar w:fldCharType="begin"/>
          </w:r>
          <w:r w:rsidR="008450B1">
            <w:rPr>
              <w:rFonts w:ascii="Arial" w:hAnsi="Arial" w:cs="Arial"/>
              <w:sz w:val="24"/>
              <w:szCs w:val="24"/>
            </w:rPr>
            <w:instrText xml:space="preserve"> CITATION Lis21 \l 2057 </w:instrText>
          </w:r>
          <w:r w:rsidR="008450B1">
            <w:rPr>
              <w:rFonts w:ascii="Arial" w:hAnsi="Arial" w:cs="Arial"/>
              <w:sz w:val="24"/>
              <w:szCs w:val="24"/>
            </w:rPr>
            <w:fldChar w:fldCharType="separate"/>
          </w:r>
          <w:r w:rsidR="00775D13" w:rsidRPr="00775D13">
            <w:rPr>
              <w:rFonts w:ascii="Arial" w:hAnsi="Arial" w:cs="Arial"/>
              <w:noProof/>
              <w:sz w:val="24"/>
              <w:szCs w:val="24"/>
            </w:rPr>
            <w:t>(Lister &amp; Rowe, 2021)</w:t>
          </w:r>
          <w:r w:rsidR="008450B1">
            <w:rPr>
              <w:rFonts w:ascii="Arial" w:hAnsi="Arial" w:cs="Arial"/>
              <w:sz w:val="24"/>
              <w:szCs w:val="24"/>
            </w:rPr>
            <w:fldChar w:fldCharType="end"/>
          </w:r>
        </w:sdtContent>
      </w:sdt>
      <w:r w:rsidR="008450B1">
        <w:rPr>
          <w:rFonts w:ascii="Arial" w:hAnsi="Arial" w:cs="Arial"/>
          <w:sz w:val="24"/>
          <w:szCs w:val="24"/>
        </w:rPr>
        <w:t>.</w:t>
      </w:r>
      <w:r w:rsidR="009474B2">
        <w:rPr>
          <w:rFonts w:ascii="Arial" w:hAnsi="Arial" w:cs="Arial"/>
          <w:sz w:val="24"/>
          <w:szCs w:val="24"/>
        </w:rPr>
        <w:t xml:space="preserve"> </w:t>
      </w:r>
      <w:r w:rsidR="00D443FE">
        <w:rPr>
          <w:rFonts w:ascii="Arial" w:hAnsi="Arial" w:cs="Arial"/>
          <w:sz w:val="24"/>
          <w:szCs w:val="24"/>
        </w:rPr>
        <w:t xml:space="preserve">Questions </w:t>
      </w:r>
      <w:r w:rsidR="00D96C2E">
        <w:rPr>
          <w:rFonts w:ascii="Arial" w:hAnsi="Arial" w:cs="Arial"/>
          <w:sz w:val="24"/>
          <w:szCs w:val="24"/>
        </w:rPr>
        <w:t>were</w:t>
      </w:r>
      <w:r w:rsidR="000C54C2">
        <w:rPr>
          <w:rFonts w:ascii="Arial" w:hAnsi="Arial" w:cs="Arial"/>
          <w:sz w:val="24"/>
          <w:szCs w:val="24"/>
        </w:rPr>
        <w:t xml:space="preserve"> therefore </w:t>
      </w:r>
      <w:r w:rsidR="00D443FE">
        <w:rPr>
          <w:rFonts w:ascii="Arial" w:hAnsi="Arial" w:cs="Arial"/>
          <w:sz w:val="24"/>
          <w:szCs w:val="24"/>
        </w:rPr>
        <w:t xml:space="preserve">raised in relation to </w:t>
      </w:r>
      <w:r w:rsidR="00FA047D">
        <w:rPr>
          <w:rFonts w:ascii="Arial" w:hAnsi="Arial" w:cs="Arial"/>
          <w:sz w:val="24"/>
          <w:szCs w:val="24"/>
        </w:rPr>
        <w:t xml:space="preserve">how accountable </w:t>
      </w:r>
      <w:r w:rsidR="008E083A">
        <w:rPr>
          <w:rFonts w:ascii="Arial" w:hAnsi="Arial" w:cs="Arial"/>
          <w:sz w:val="24"/>
          <w:szCs w:val="24"/>
        </w:rPr>
        <w:t>PCCs</w:t>
      </w:r>
      <w:r w:rsidR="00FA047D">
        <w:rPr>
          <w:rFonts w:ascii="Arial" w:hAnsi="Arial" w:cs="Arial"/>
          <w:sz w:val="24"/>
          <w:szCs w:val="24"/>
        </w:rPr>
        <w:t xml:space="preserve"> </w:t>
      </w:r>
      <w:r w:rsidR="00D96C2E">
        <w:rPr>
          <w:rFonts w:ascii="Arial" w:hAnsi="Arial" w:cs="Arial"/>
          <w:sz w:val="24"/>
          <w:szCs w:val="24"/>
        </w:rPr>
        <w:t xml:space="preserve">were </w:t>
      </w:r>
      <w:r w:rsidR="00F857F1">
        <w:rPr>
          <w:rFonts w:ascii="Arial" w:hAnsi="Arial" w:cs="Arial"/>
          <w:sz w:val="24"/>
          <w:szCs w:val="24"/>
        </w:rPr>
        <w:t>to the public that they serve</w:t>
      </w:r>
      <w:r w:rsidR="00D96C2E">
        <w:rPr>
          <w:rFonts w:ascii="Arial" w:hAnsi="Arial" w:cs="Arial"/>
          <w:sz w:val="24"/>
          <w:szCs w:val="24"/>
        </w:rPr>
        <w:t>d</w:t>
      </w:r>
      <w:r w:rsidR="00F857F1">
        <w:rPr>
          <w:rFonts w:ascii="Arial" w:hAnsi="Arial" w:cs="Arial"/>
          <w:sz w:val="24"/>
          <w:szCs w:val="24"/>
        </w:rPr>
        <w:t xml:space="preserve">. </w:t>
      </w:r>
      <w:r w:rsidR="00E56ED1">
        <w:rPr>
          <w:rFonts w:ascii="Arial" w:hAnsi="Arial" w:cs="Arial"/>
          <w:sz w:val="24"/>
          <w:szCs w:val="24"/>
        </w:rPr>
        <w:t>S</w:t>
      </w:r>
      <w:r w:rsidR="004C0072">
        <w:rPr>
          <w:rFonts w:ascii="Arial" w:hAnsi="Arial" w:cs="Arial"/>
          <w:sz w:val="24"/>
          <w:szCs w:val="24"/>
        </w:rPr>
        <w:t xml:space="preserve">election </w:t>
      </w:r>
      <w:r w:rsidR="009E2205">
        <w:rPr>
          <w:rFonts w:ascii="Arial" w:hAnsi="Arial" w:cs="Arial"/>
          <w:sz w:val="24"/>
          <w:szCs w:val="24"/>
        </w:rPr>
        <w:t>criteria in relation t</w:t>
      </w:r>
      <w:r w:rsidR="002464B0">
        <w:rPr>
          <w:rFonts w:ascii="Arial" w:hAnsi="Arial" w:cs="Arial"/>
          <w:sz w:val="24"/>
          <w:szCs w:val="24"/>
        </w:rPr>
        <w:t xml:space="preserve">o </w:t>
      </w:r>
      <w:r w:rsidR="008F4624">
        <w:rPr>
          <w:rFonts w:ascii="Arial" w:hAnsi="Arial" w:cs="Arial"/>
          <w:sz w:val="24"/>
          <w:szCs w:val="24"/>
        </w:rPr>
        <w:t xml:space="preserve">some </w:t>
      </w:r>
      <w:r w:rsidR="004C0072">
        <w:rPr>
          <w:rFonts w:ascii="Arial" w:hAnsi="Arial" w:cs="Arial"/>
          <w:sz w:val="24"/>
          <w:szCs w:val="24"/>
        </w:rPr>
        <w:t xml:space="preserve">deputy and assistant </w:t>
      </w:r>
      <w:r w:rsidR="008E083A">
        <w:rPr>
          <w:rFonts w:ascii="Arial" w:hAnsi="Arial" w:cs="Arial"/>
          <w:sz w:val="24"/>
          <w:szCs w:val="24"/>
        </w:rPr>
        <w:t>PCCs</w:t>
      </w:r>
      <w:r w:rsidR="004C0072">
        <w:rPr>
          <w:rFonts w:ascii="Arial" w:hAnsi="Arial" w:cs="Arial"/>
          <w:sz w:val="24"/>
          <w:szCs w:val="24"/>
        </w:rPr>
        <w:t xml:space="preserve"> </w:t>
      </w:r>
      <w:r w:rsidR="00317E9D">
        <w:rPr>
          <w:rFonts w:ascii="Arial" w:hAnsi="Arial" w:cs="Arial"/>
          <w:sz w:val="24"/>
          <w:szCs w:val="24"/>
        </w:rPr>
        <w:t>proved to be quite vague and media coverage of these appointments raise</w:t>
      </w:r>
      <w:r w:rsidR="008F4624">
        <w:rPr>
          <w:rFonts w:ascii="Arial" w:hAnsi="Arial" w:cs="Arial"/>
          <w:sz w:val="24"/>
          <w:szCs w:val="24"/>
        </w:rPr>
        <w:t>d</w:t>
      </w:r>
      <w:r w:rsidR="00317E9D">
        <w:rPr>
          <w:rFonts w:ascii="Arial" w:hAnsi="Arial" w:cs="Arial"/>
          <w:sz w:val="24"/>
          <w:szCs w:val="24"/>
        </w:rPr>
        <w:t xml:space="preserve"> claims of “cronyism” and bias</w:t>
      </w:r>
      <w:r w:rsidR="00EE20CE">
        <w:rPr>
          <w:rFonts w:ascii="Arial" w:hAnsi="Arial" w:cs="Arial"/>
          <w:sz w:val="24"/>
          <w:szCs w:val="24"/>
        </w:rPr>
        <w:t xml:space="preserve"> based on personal professional or </w:t>
      </w:r>
      <w:r w:rsidR="005F6A92">
        <w:rPr>
          <w:rFonts w:ascii="Arial" w:hAnsi="Arial" w:cs="Arial"/>
          <w:sz w:val="24"/>
          <w:szCs w:val="24"/>
        </w:rPr>
        <w:t>party-political</w:t>
      </w:r>
      <w:r w:rsidR="00EE20CE">
        <w:rPr>
          <w:rFonts w:ascii="Arial" w:hAnsi="Arial" w:cs="Arial"/>
          <w:sz w:val="24"/>
          <w:szCs w:val="24"/>
        </w:rPr>
        <w:t xml:space="preserve"> relationships</w:t>
      </w:r>
      <w:r w:rsidR="00EE3BA3">
        <w:rPr>
          <w:rFonts w:ascii="Arial" w:hAnsi="Arial" w:cs="Arial"/>
          <w:sz w:val="24"/>
          <w:szCs w:val="24"/>
        </w:rPr>
        <w:t xml:space="preserve"> </w:t>
      </w:r>
      <w:sdt>
        <w:sdtPr>
          <w:rPr>
            <w:rFonts w:ascii="Arial" w:hAnsi="Arial" w:cs="Arial"/>
            <w:sz w:val="24"/>
            <w:szCs w:val="24"/>
          </w:rPr>
          <w:id w:val="1653949140"/>
          <w:citation/>
        </w:sdtPr>
        <w:sdtEndPr/>
        <w:sdtContent>
          <w:r w:rsidR="00EE3BA3">
            <w:rPr>
              <w:rFonts w:ascii="Arial" w:hAnsi="Arial" w:cs="Arial"/>
              <w:sz w:val="24"/>
              <w:szCs w:val="24"/>
            </w:rPr>
            <w:fldChar w:fldCharType="begin"/>
          </w:r>
          <w:r w:rsidR="00EE3BA3">
            <w:rPr>
              <w:rFonts w:ascii="Arial" w:hAnsi="Arial" w:cs="Arial"/>
              <w:sz w:val="24"/>
              <w:szCs w:val="24"/>
            </w:rPr>
            <w:instrText xml:space="preserve"> CITATION Lud17 \l 2057 </w:instrText>
          </w:r>
          <w:r w:rsidR="00EE3BA3">
            <w:rPr>
              <w:rFonts w:ascii="Arial" w:hAnsi="Arial" w:cs="Arial"/>
              <w:sz w:val="24"/>
              <w:szCs w:val="24"/>
            </w:rPr>
            <w:fldChar w:fldCharType="separate"/>
          </w:r>
          <w:r w:rsidR="00775D13" w:rsidRPr="00775D13">
            <w:rPr>
              <w:rFonts w:ascii="Arial" w:hAnsi="Arial" w:cs="Arial"/>
              <w:noProof/>
              <w:sz w:val="24"/>
              <w:szCs w:val="24"/>
            </w:rPr>
            <w:t>(Ludwig, et al., 2017)</w:t>
          </w:r>
          <w:r w:rsidR="00EE3BA3">
            <w:rPr>
              <w:rFonts w:ascii="Arial" w:hAnsi="Arial" w:cs="Arial"/>
              <w:sz w:val="24"/>
              <w:szCs w:val="24"/>
            </w:rPr>
            <w:fldChar w:fldCharType="end"/>
          </w:r>
        </w:sdtContent>
      </w:sdt>
      <w:r w:rsidR="00EE3BA3">
        <w:rPr>
          <w:rFonts w:ascii="Arial" w:hAnsi="Arial" w:cs="Arial"/>
          <w:sz w:val="24"/>
          <w:szCs w:val="24"/>
        </w:rPr>
        <w:t>.</w:t>
      </w:r>
      <w:r w:rsidR="00760F1E">
        <w:rPr>
          <w:rFonts w:ascii="Arial" w:hAnsi="Arial" w:cs="Arial"/>
          <w:sz w:val="24"/>
          <w:szCs w:val="24"/>
        </w:rPr>
        <w:t xml:space="preserve"> </w:t>
      </w:r>
      <w:r w:rsidR="000F0380">
        <w:rPr>
          <w:rFonts w:ascii="Arial" w:hAnsi="Arial" w:cs="Arial"/>
          <w:sz w:val="24"/>
          <w:szCs w:val="24"/>
        </w:rPr>
        <w:t>T</w:t>
      </w:r>
      <w:r w:rsidR="004B1EC5">
        <w:rPr>
          <w:rFonts w:ascii="Arial" w:hAnsi="Arial" w:cs="Arial"/>
          <w:sz w:val="24"/>
          <w:szCs w:val="24"/>
        </w:rPr>
        <w:t>he introduction of PCCs did have some positives</w:t>
      </w:r>
      <w:r w:rsidR="00ED5771">
        <w:rPr>
          <w:rFonts w:ascii="Arial" w:hAnsi="Arial" w:cs="Arial"/>
          <w:sz w:val="24"/>
          <w:szCs w:val="24"/>
        </w:rPr>
        <w:t xml:space="preserve">, including </w:t>
      </w:r>
      <w:r w:rsidR="005E194B">
        <w:rPr>
          <w:rFonts w:ascii="Arial" w:hAnsi="Arial" w:cs="Arial"/>
          <w:sz w:val="24"/>
          <w:szCs w:val="24"/>
        </w:rPr>
        <w:t>sharpen</w:t>
      </w:r>
      <w:r w:rsidR="00ED5771">
        <w:rPr>
          <w:rFonts w:ascii="Arial" w:hAnsi="Arial" w:cs="Arial"/>
          <w:sz w:val="24"/>
          <w:szCs w:val="24"/>
        </w:rPr>
        <w:t xml:space="preserve">ing </w:t>
      </w:r>
      <w:r w:rsidR="005E194B">
        <w:rPr>
          <w:rFonts w:ascii="Arial" w:hAnsi="Arial" w:cs="Arial"/>
          <w:sz w:val="24"/>
          <w:szCs w:val="24"/>
        </w:rPr>
        <w:t xml:space="preserve">the accountability </w:t>
      </w:r>
      <w:r w:rsidR="00B876D6">
        <w:rPr>
          <w:rFonts w:ascii="Arial" w:hAnsi="Arial" w:cs="Arial"/>
          <w:sz w:val="24"/>
          <w:szCs w:val="24"/>
        </w:rPr>
        <w:t>of chief constables and help</w:t>
      </w:r>
      <w:r w:rsidR="00ED5771">
        <w:rPr>
          <w:rFonts w:ascii="Arial" w:hAnsi="Arial" w:cs="Arial"/>
          <w:sz w:val="24"/>
          <w:szCs w:val="24"/>
        </w:rPr>
        <w:t>ing</w:t>
      </w:r>
      <w:r w:rsidR="00B876D6">
        <w:rPr>
          <w:rFonts w:ascii="Arial" w:hAnsi="Arial" w:cs="Arial"/>
          <w:sz w:val="24"/>
          <w:szCs w:val="24"/>
        </w:rPr>
        <w:t xml:space="preserve"> to anchor policing </w:t>
      </w:r>
      <w:r w:rsidR="00A03D1A">
        <w:rPr>
          <w:rFonts w:ascii="Arial" w:hAnsi="Arial" w:cs="Arial"/>
          <w:sz w:val="24"/>
          <w:szCs w:val="24"/>
        </w:rPr>
        <w:t>around the concerns of local people</w:t>
      </w:r>
      <w:r w:rsidR="00732CDF">
        <w:rPr>
          <w:rFonts w:ascii="Arial" w:hAnsi="Arial" w:cs="Arial"/>
          <w:sz w:val="24"/>
          <w:szCs w:val="24"/>
        </w:rPr>
        <w:t>, but concerns</w:t>
      </w:r>
      <w:r w:rsidR="00737806">
        <w:rPr>
          <w:rFonts w:ascii="Arial" w:hAnsi="Arial" w:cs="Arial"/>
          <w:sz w:val="24"/>
          <w:szCs w:val="24"/>
        </w:rPr>
        <w:t xml:space="preserve"> </w:t>
      </w:r>
      <w:r w:rsidR="00DB79A4">
        <w:rPr>
          <w:rFonts w:ascii="Arial" w:hAnsi="Arial" w:cs="Arial"/>
          <w:sz w:val="24"/>
          <w:szCs w:val="24"/>
        </w:rPr>
        <w:t xml:space="preserve">remained </w:t>
      </w:r>
      <w:r w:rsidR="00AD7F78">
        <w:rPr>
          <w:rFonts w:ascii="Arial" w:hAnsi="Arial" w:cs="Arial"/>
          <w:sz w:val="24"/>
          <w:szCs w:val="24"/>
        </w:rPr>
        <w:t>regarding t</w:t>
      </w:r>
      <w:r w:rsidR="00E43305">
        <w:rPr>
          <w:rFonts w:ascii="Arial" w:hAnsi="Arial" w:cs="Arial"/>
          <w:sz w:val="24"/>
          <w:szCs w:val="24"/>
        </w:rPr>
        <w:t xml:space="preserve">he PCCs absolute power to dismiss </w:t>
      </w:r>
      <w:r w:rsidR="00AD7F78">
        <w:rPr>
          <w:rFonts w:ascii="Arial" w:hAnsi="Arial" w:cs="Arial"/>
          <w:sz w:val="24"/>
          <w:szCs w:val="24"/>
        </w:rPr>
        <w:t xml:space="preserve">a </w:t>
      </w:r>
      <w:r w:rsidR="00E43305">
        <w:rPr>
          <w:rFonts w:ascii="Arial" w:hAnsi="Arial" w:cs="Arial"/>
          <w:sz w:val="24"/>
          <w:szCs w:val="24"/>
        </w:rPr>
        <w:t>chief constable</w:t>
      </w:r>
      <w:r w:rsidR="006640C7">
        <w:rPr>
          <w:rFonts w:ascii="Arial" w:hAnsi="Arial" w:cs="Arial"/>
          <w:sz w:val="24"/>
          <w:szCs w:val="24"/>
        </w:rPr>
        <w:t xml:space="preserve"> </w:t>
      </w:r>
      <w:sdt>
        <w:sdtPr>
          <w:rPr>
            <w:rFonts w:ascii="Arial" w:hAnsi="Arial" w:cs="Arial"/>
            <w:sz w:val="24"/>
            <w:szCs w:val="24"/>
          </w:rPr>
          <w:id w:val="1525363072"/>
          <w:citation/>
        </w:sdtPr>
        <w:sdtEndPr/>
        <w:sdtContent>
          <w:r w:rsidR="006640C7">
            <w:rPr>
              <w:rFonts w:ascii="Arial" w:hAnsi="Arial" w:cs="Arial"/>
              <w:sz w:val="24"/>
              <w:szCs w:val="24"/>
            </w:rPr>
            <w:fldChar w:fldCharType="begin"/>
          </w:r>
          <w:r w:rsidR="006640C7">
            <w:rPr>
              <w:rFonts w:ascii="Arial" w:hAnsi="Arial" w:cs="Arial"/>
              <w:sz w:val="24"/>
              <w:szCs w:val="24"/>
            </w:rPr>
            <w:instrText xml:space="preserve"> CITATION Bar22 \l 2057 </w:instrText>
          </w:r>
          <w:r w:rsidR="006640C7">
            <w:rPr>
              <w:rFonts w:ascii="Arial" w:hAnsi="Arial" w:cs="Arial"/>
              <w:sz w:val="24"/>
              <w:szCs w:val="24"/>
            </w:rPr>
            <w:fldChar w:fldCharType="separate"/>
          </w:r>
          <w:r w:rsidR="00775D13" w:rsidRPr="00775D13">
            <w:rPr>
              <w:rFonts w:ascii="Arial" w:hAnsi="Arial" w:cs="Arial"/>
              <w:noProof/>
              <w:sz w:val="24"/>
              <w:szCs w:val="24"/>
            </w:rPr>
            <w:t>(Barber, 2022)</w:t>
          </w:r>
          <w:r w:rsidR="006640C7">
            <w:rPr>
              <w:rFonts w:ascii="Arial" w:hAnsi="Arial" w:cs="Arial"/>
              <w:sz w:val="24"/>
              <w:szCs w:val="24"/>
            </w:rPr>
            <w:fldChar w:fldCharType="end"/>
          </w:r>
        </w:sdtContent>
      </w:sdt>
      <w:r w:rsidR="00AD7F78">
        <w:rPr>
          <w:rFonts w:ascii="Arial" w:hAnsi="Arial" w:cs="Arial"/>
          <w:sz w:val="24"/>
          <w:szCs w:val="24"/>
        </w:rPr>
        <w:t>.</w:t>
      </w:r>
    </w:p>
    <w:p w14:paraId="4D84402C" w14:textId="568BD637" w:rsidR="00F432BD" w:rsidRDefault="003720FC" w:rsidP="005804CA">
      <w:pPr>
        <w:spacing w:line="480" w:lineRule="auto"/>
        <w:rPr>
          <w:rFonts w:ascii="Arial" w:hAnsi="Arial" w:cs="Arial"/>
          <w:sz w:val="24"/>
          <w:szCs w:val="24"/>
        </w:rPr>
      </w:pPr>
      <w:r>
        <w:rPr>
          <w:rFonts w:ascii="Arial" w:hAnsi="Arial" w:cs="Arial"/>
          <w:sz w:val="24"/>
          <w:szCs w:val="24"/>
        </w:rPr>
        <w:t xml:space="preserve">Mayoral governance has been a </w:t>
      </w:r>
      <w:r w:rsidR="001378FA">
        <w:rPr>
          <w:rFonts w:ascii="Arial" w:hAnsi="Arial" w:cs="Arial"/>
          <w:sz w:val="24"/>
          <w:szCs w:val="24"/>
        </w:rPr>
        <w:t>long-standing</w:t>
      </w:r>
      <w:r>
        <w:rPr>
          <w:rFonts w:ascii="Arial" w:hAnsi="Arial" w:cs="Arial"/>
          <w:sz w:val="24"/>
          <w:szCs w:val="24"/>
        </w:rPr>
        <w:t xml:space="preserve"> feature of local </w:t>
      </w:r>
      <w:r w:rsidR="00E546AE">
        <w:rPr>
          <w:rFonts w:ascii="Arial" w:hAnsi="Arial" w:cs="Arial"/>
          <w:sz w:val="24"/>
          <w:szCs w:val="24"/>
        </w:rPr>
        <w:t>government across Europe and the US</w:t>
      </w:r>
      <w:r w:rsidR="009B46BA">
        <w:rPr>
          <w:rFonts w:ascii="Arial" w:hAnsi="Arial" w:cs="Arial"/>
          <w:sz w:val="24"/>
          <w:szCs w:val="24"/>
        </w:rPr>
        <w:t xml:space="preserve">. </w:t>
      </w:r>
      <w:r w:rsidR="00A71673">
        <w:rPr>
          <w:rFonts w:ascii="Arial" w:hAnsi="Arial" w:cs="Arial"/>
          <w:sz w:val="24"/>
          <w:szCs w:val="24"/>
        </w:rPr>
        <w:t xml:space="preserve">Mayors are directly elected in the US </w:t>
      </w:r>
      <w:r w:rsidR="007D1551">
        <w:rPr>
          <w:rFonts w:ascii="Arial" w:hAnsi="Arial" w:cs="Arial"/>
          <w:sz w:val="24"/>
          <w:szCs w:val="24"/>
        </w:rPr>
        <w:t xml:space="preserve">although they have varying powers with only the larger cities </w:t>
      </w:r>
      <w:r w:rsidR="0001660C">
        <w:rPr>
          <w:rFonts w:ascii="Arial" w:hAnsi="Arial" w:cs="Arial"/>
          <w:sz w:val="24"/>
          <w:szCs w:val="24"/>
        </w:rPr>
        <w:t xml:space="preserve">having </w:t>
      </w:r>
      <w:r w:rsidR="00C06B5A">
        <w:rPr>
          <w:rFonts w:ascii="Arial" w:hAnsi="Arial" w:cs="Arial"/>
          <w:sz w:val="24"/>
          <w:szCs w:val="24"/>
        </w:rPr>
        <w:t xml:space="preserve">more </w:t>
      </w:r>
      <w:r w:rsidR="0001660C">
        <w:rPr>
          <w:rFonts w:ascii="Arial" w:hAnsi="Arial" w:cs="Arial"/>
          <w:sz w:val="24"/>
          <w:szCs w:val="24"/>
        </w:rPr>
        <w:t>powerful mayors with strong powers</w:t>
      </w:r>
      <w:r w:rsidR="00D04066">
        <w:rPr>
          <w:rFonts w:ascii="Arial" w:hAnsi="Arial" w:cs="Arial"/>
          <w:sz w:val="24"/>
          <w:szCs w:val="24"/>
        </w:rPr>
        <w:t xml:space="preserve"> </w:t>
      </w:r>
      <w:sdt>
        <w:sdtPr>
          <w:rPr>
            <w:rFonts w:ascii="Arial" w:hAnsi="Arial" w:cs="Arial"/>
            <w:sz w:val="24"/>
            <w:szCs w:val="24"/>
          </w:rPr>
          <w:id w:val="-631868112"/>
          <w:citation/>
        </w:sdtPr>
        <w:sdtEndPr/>
        <w:sdtContent>
          <w:r w:rsidR="00352BEA">
            <w:rPr>
              <w:rFonts w:ascii="Arial" w:hAnsi="Arial" w:cs="Arial"/>
              <w:sz w:val="24"/>
              <w:szCs w:val="24"/>
            </w:rPr>
            <w:fldChar w:fldCharType="begin"/>
          </w:r>
          <w:r w:rsidR="00352BEA">
            <w:rPr>
              <w:rFonts w:ascii="Arial" w:hAnsi="Arial" w:cs="Arial"/>
              <w:sz w:val="24"/>
              <w:szCs w:val="24"/>
            </w:rPr>
            <w:instrText xml:space="preserve"> CITATION Mou02 \l 2057 </w:instrText>
          </w:r>
          <w:r w:rsidR="00352BEA">
            <w:rPr>
              <w:rFonts w:ascii="Arial" w:hAnsi="Arial" w:cs="Arial"/>
              <w:sz w:val="24"/>
              <w:szCs w:val="24"/>
            </w:rPr>
            <w:fldChar w:fldCharType="separate"/>
          </w:r>
          <w:r w:rsidR="00775D13" w:rsidRPr="00775D13">
            <w:rPr>
              <w:rFonts w:ascii="Arial" w:hAnsi="Arial" w:cs="Arial"/>
              <w:noProof/>
              <w:sz w:val="24"/>
              <w:szCs w:val="24"/>
            </w:rPr>
            <w:t>(Mouritzen &amp; Svara, 2002)</w:t>
          </w:r>
          <w:r w:rsidR="00352BEA">
            <w:rPr>
              <w:rFonts w:ascii="Arial" w:hAnsi="Arial" w:cs="Arial"/>
              <w:sz w:val="24"/>
              <w:szCs w:val="24"/>
            </w:rPr>
            <w:fldChar w:fldCharType="end"/>
          </w:r>
        </w:sdtContent>
      </w:sdt>
      <w:r w:rsidR="00352BEA">
        <w:rPr>
          <w:rFonts w:ascii="Arial" w:hAnsi="Arial" w:cs="Arial"/>
          <w:sz w:val="24"/>
          <w:szCs w:val="24"/>
        </w:rPr>
        <w:t xml:space="preserve">. </w:t>
      </w:r>
      <w:r w:rsidR="00C06B5A">
        <w:rPr>
          <w:rFonts w:ascii="Arial" w:hAnsi="Arial" w:cs="Arial"/>
          <w:sz w:val="24"/>
          <w:szCs w:val="24"/>
        </w:rPr>
        <w:t xml:space="preserve">During the Queens </w:t>
      </w:r>
      <w:r w:rsidR="000F1335">
        <w:rPr>
          <w:rFonts w:ascii="Arial" w:hAnsi="Arial" w:cs="Arial"/>
          <w:sz w:val="24"/>
          <w:szCs w:val="24"/>
        </w:rPr>
        <w:t xml:space="preserve">speech following the 2015 election </w:t>
      </w:r>
      <w:r w:rsidR="00FE2689">
        <w:rPr>
          <w:rFonts w:ascii="Arial" w:hAnsi="Arial" w:cs="Arial"/>
          <w:sz w:val="24"/>
          <w:szCs w:val="24"/>
        </w:rPr>
        <w:t xml:space="preserve">The Cities and Local Government Devolution Bill was announced </w:t>
      </w:r>
      <w:r w:rsidR="00D32D4A">
        <w:rPr>
          <w:rFonts w:ascii="Arial" w:hAnsi="Arial" w:cs="Arial"/>
          <w:sz w:val="24"/>
          <w:szCs w:val="24"/>
        </w:rPr>
        <w:t xml:space="preserve">and introduced as a House of Lords Bill. </w:t>
      </w:r>
      <w:r w:rsidR="007F11C0">
        <w:rPr>
          <w:rFonts w:ascii="Arial" w:hAnsi="Arial" w:cs="Arial"/>
          <w:sz w:val="24"/>
          <w:szCs w:val="24"/>
        </w:rPr>
        <w:t xml:space="preserve">It </w:t>
      </w:r>
      <w:r w:rsidR="00D32D4A">
        <w:rPr>
          <w:rFonts w:ascii="Arial" w:hAnsi="Arial" w:cs="Arial"/>
          <w:sz w:val="24"/>
          <w:szCs w:val="24"/>
        </w:rPr>
        <w:t>included provisions to allow an elected m</w:t>
      </w:r>
      <w:r w:rsidR="002C4E0C">
        <w:rPr>
          <w:rFonts w:ascii="Arial" w:hAnsi="Arial" w:cs="Arial"/>
          <w:sz w:val="24"/>
          <w:szCs w:val="24"/>
        </w:rPr>
        <w:t xml:space="preserve">ayor </w:t>
      </w:r>
      <w:r w:rsidR="002C4E0C">
        <w:rPr>
          <w:rFonts w:ascii="Arial" w:hAnsi="Arial" w:cs="Arial"/>
          <w:sz w:val="24"/>
          <w:szCs w:val="24"/>
        </w:rPr>
        <w:lastRenderedPageBreak/>
        <w:t xml:space="preserve">in combined authority areas </w:t>
      </w:r>
      <w:r w:rsidR="00F1752A">
        <w:rPr>
          <w:rFonts w:ascii="Arial" w:hAnsi="Arial" w:cs="Arial"/>
          <w:sz w:val="24"/>
          <w:szCs w:val="24"/>
        </w:rPr>
        <w:t>for the appointment of a deputy mayor and for the mayor to take over the role of the PCC</w:t>
      </w:r>
      <w:r w:rsidR="00FE5A84">
        <w:rPr>
          <w:rFonts w:ascii="Arial" w:hAnsi="Arial" w:cs="Arial"/>
          <w:sz w:val="24"/>
          <w:szCs w:val="24"/>
        </w:rPr>
        <w:t xml:space="preserve"> </w:t>
      </w:r>
      <w:sdt>
        <w:sdtPr>
          <w:rPr>
            <w:rFonts w:ascii="Arial" w:hAnsi="Arial" w:cs="Arial"/>
            <w:sz w:val="24"/>
            <w:szCs w:val="24"/>
          </w:rPr>
          <w:id w:val="1066539545"/>
          <w:citation/>
        </w:sdtPr>
        <w:sdtEndPr/>
        <w:sdtContent>
          <w:r w:rsidR="00FE5A84">
            <w:rPr>
              <w:rFonts w:ascii="Arial" w:hAnsi="Arial" w:cs="Arial"/>
              <w:sz w:val="24"/>
              <w:szCs w:val="24"/>
            </w:rPr>
            <w:fldChar w:fldCharType="begin"/>
          </w:r>
          <w:r w:rsidR="00FE5A84">
            <w:rPr>
              <w:rFonts w:ascii="Arial" w:hAnsi="Arial" w:cs="Arial"/>
              <w:sz w:val="24"/>
              <w:szCs w:val="24"/>
            </w:rPr>
            <w:instrText xml:space="preserve"> CITATION Gai15 \l 2057 </w:instrText>
          </w:r>
          <w:r w:rsidR="00FE5A84">
            <w:rPr>
              <w:rFonts w:ascii="Arial" w:hAnsi="Arial" w:cs="Arial"/>
              <w:sz w:val="24"/>
              <w:szCs w:val="24"/>
            </w:rPr>
            <w:fldChar w:fldCharType="separate"/>
          </w:r>
          <w:r w:rsidR="00775D13" w:rsidRPr="00775D13">
            <w:rPr>
              <w:rFonts w:ascii="Arial" w:hAnsi="Arial" w:cs="Arial"/>
              <w:noProof/>
              <w:sz w:val="24"/>
              <w:szCs w:val="24"/>
            </w:rPr>
            <w:t>(Gains, 2015)</w:t>
          </w:r>
          <w:r w:rsidR="00FE5A84">
            <w:rPr>
              <w:rFonts w:ascii="Arial" w:hAnsi="Arial" w:cs="Arial"/>
              <w:sz w:val="24"/>
              <w:szCs w:val="24"/>
            </w:rPr>
            <w:fldChar w:fldCharType="end"/>
          </w:r>
        </w:sdtContent>
      </w:sdt>
      <w:r w:rsidR="00FE5A84">
        <w:rPr>
          <w:rFonts w:ascii="Arial" w:hAnsi="Arial" w:cs="Arial"/>
          <w:sz w:val="24"/>
          <w:szCs w:val="24"/>
        </w:rPr>
        <w:t xml:space="preserve">. </w:t>
      </w:r>
      <w:r w:rsidR="007B3782">
        <w:rPr>
          <w:rFonts w:ascii="Arial" w:hAnsi="Arial" w:cs="Arial"/>
          <w:sz w:val="24"/>
          <w:szCs w:val="24"/>
        </w:rPr>
        <w:t>Bringing a commissioner’s responsibilities alongside those</w:t>
      </w:r>
      <w:r w:rsidR="00BD73DB">
        <w:rPr>
          <w:rFonts w:ascii="Arial" w:hAnsi="Arial" w:cs="Arial"/>
          <w:sz w:val="24"/>
          <w:szCs w:val="24"/>
        </w:rPr>
        <w:t xml:space="preserve"> of a combined authority </w:t>
      </w:r>
      <w:r w:rsidR="00D06B16">
        <w:rPr>
          <w:rFonts w:ascii="Arial" w:hAnsi="Arial" w:cs="Arial"/>
          <w:sz w:val="24"/>
          <w:szCs w:val="24"/>
        </w:rPr>
        <w:t>w</w:t>
      </w:r>
      <w:r w:rsidR="00CC77EF">
        <w:rPr>
          <w:rFonts w:ascii="Arial" w:hAnsi="Arial" w:cs="Arial"/>
          <w:sz w:val="24"/>
          <w:szCs w:val="24"/>
        </w:rPr>
        <w:t xml:space="preserve">as </w:t>
      </w:r>
      <w:r w:rsidR="00BD73DB">
        <w:rPr>
          <w:rFonts w:ascii="Arial" w:hAnsi="Arial" w:cs="Arial"/>
          <w:sz w:val="24"/>
          <w:szCs w:val="24"/>
        </w:rPr>
        <w:t xml:space="preserve">intended to lead to greater </w:t>
      </w:r>
      <w:r w:rsidR="00592D7F">
        <w:rPr>
          <w:rFonts w:ascii="Arial" w:hAnsi="Arial" w:cs="Arial"/>
          <w:sz w:val="24"/>
          <w:szCs w:val="24"/>
        </w:rPr>
        <w:t>opportunities for alignment between strategic policing and other public functions.</w:t>
      </w:r>
      <w:r w:rsidR="00083AC8">
        <w:rPr>
          <w:rFonts w:ascii="Arial" w:hAnsi="Arial" w:cs="Arial"/>
          <w:sz w:val="24"/>
          <w:szCs w:val="24"/>
        </w:rPr>
        <w:t xml:space="preserve"> </w:t>
      </w:r>
      <w:r w:rsidR="005F551D">
        <w:rPr>
          <w:rFonts w:ascii="Arial" w:hAnsi="Arial" w:cs="Arial"/>
          <w:sz w:val="24"/>
          <w:szCs w:val="24"/>
        </w:rPr>
        <w:t>T</w:t>
      </w:r>
      <w:r w:rsidR="00C26AAF">
        <w:rPr>
          <w:rFonts w:ascii="Arial" w:hAnsi="Arial" w:cs="Arial"/>
          <w:sz w:val="24"/>
          <w:szCs w:val="24"/>
        </w:rPr>
        <w:t xml:space="preserve">urnout for the election of the </w:t>
      </w:r>
      <w:r w:rsidR="003A6EE1">
        <w:rPr>
          <w:rFonts w:ascii="Arial" w:hAnsi="Arial" w:cs="Arial"/>
          <w:sz w:val="24"/>
          <w:szCs w:val="24"/>
        </w:rPr>
        <w:t>Greater London mayor rose from 34% in 2000 to 45% in 2008</w:t>
      </w:r>
      <w:r w:rsidR="008F68D4">
        <w:rPr>
          <w:rFonts w:ascii="Arial" w:hAnsi="Arial" w:cs="Arial"/>
          <w:sz w:val="24"/>
          <w:szCs w:val="24"/>
        </w:rPr>
        <w:t xml:space="preserve"> (although it did fall again back down to 38% for the 2012 election). </w:t>
      </w:r>
      <w:r w:rsidR="00A265DC">
        <w:rPr>
          <w:rFonts w:ascii="Arial" w:hAnsi="Arial" w:cs="Arial"/>
          <w:sz w:val="24"/>
          <w:szCs w:val="24"/>
        </w:rPr>
        <w:t xml:space="preserve">This is notably higher than </w:t>
      </w:r>
      <w:r w:rsidR="005F551D">
        <w:rPr>
          <w:rFonts w:ascii="Arial" w:hAnsi="Arial" w:cs="Arial"/>
          <w:sz w:val="24"/>
          <w:szCs w:val="24"/>
        </w:rPr>
        <w:t xml:space="preserve">was </w:t>
      </w:r>
      <w:r w:rsidR="00A265DC">
        <w:rPr>
          <w:rFonts w:ascii="Arial" w:hAnsi="Arial" w:cs="Arial"/>
          <w:sz w:val="24"/>
          <w:szCs w:val="24"/>
        </w:rPr>
        <w:t xml:space="preserve">seen during the PCC elections. </w:t>
      </w:r>
      <w:r w:rsidR="009D35DC">
        <w:rPr>
          <w:rFonts w:ascii="Arial" w:hAnsi="Arial" w:cs="Arial"/>
          <w:sz w:val="24"/>
          <w:szCs w:val="24"/>
        </w:rPr>
        <w:t xml:space="preserve">It was thought that the public would </w:t>
      </w:r>
      <w:r w:rsidR="005F1B75">
        <w:rPr>
          <w:rFonts w:ascii="Arial" w:hAnsi="Arial" w:cs="Arial"/>
          <w:sz w:val="24"/>
          <w:szCs w:val="24"/>
        </w:rPr>
        <w:t>m</w:t>
      </w:r>
      <w:r w:rsidR="009D35DC">
        <w:rPr>
          <w:rFonts w:ascii="Arial" w:hAnsi="Arial" w:cs="Arial"/>
          <w:sz w:val="24"/>
          <w:szCs w:val="24"/>
        </w:rPr>
        <w:t>ore easily</w:t>
      </w:r>
      <w:r w:rsidR="009B64FE">
        <w:rPr>
          <w:rFonts w:ascii="Arial" w:hAnsi="Arial" w:cs="Arial"/>
          <w:sz w:val="24"/>
          <w:szCs w:val="24"/>
        </w:rPr>
        <w:t xml:space="preserve"> </w:t>
      </w:r>
      <w:r w:rsidR="00B865BE">
        <w:rPr>
          <w:rFonts w:ascii="Arial" w:hAnsi="Arial" w:cs="Arial"/>
          <w:sz w:val="24"/>
          <w:szCs w:val="24"/>
        </w:rPr>
        <w:t xml:space="preserve">be </w:t>
      </w:r>
      <w:r w:rsidR="009B64FE">
        <w:rPr>
          <w:rFonts w:ascii="Arial" w:hAnsi="Arial" w:cs="Arial"/>
          <w:sz w:val="24"/>
          <w:szCs w:val="24"/>
        </w:rPr>
        <w:t xml:space="preserve">able to </w:t>
      </w:r>
      <w:r w:rsidR="005F1B75">
        <w:rPr>
          <w:rFonts w:ascii="Arial" w:hAnsi="Arial" w:cs="Arial"/>
          <w:sz w:val="24"/>
          <w:szCs w:val="24"/>
        </w:rPr>
        <w:t xml:space="preserve">identify </w:t>
      </w:r>
      <w:r w:rsidR="009D35DC">
        <w:rPr>
          <w:rFonts w:ascii="Arial" w:hAnsi="Arial" w:cs="Arial"/>
          <w:sz w:val="24"/>
          <w:szCs w:val="24"/>
        </w:rPr>
        <w:t xml:space="preserve">who to hold to account for spending decisions </w:t>
      </w:r>
      <w:r w:rsidR="00A531E5">
        <w:rPr>
          <w:rFonts w:ascii="Arial" w:hAnsi="Arial" w:cs="Arial"/>
          <w:sz w:val="24"/>
          <w:szCs w:val="24"/>
        </w:rPr>
        <w:t xml:space="preserve">when </w:t>
      </w:r>
      <w:r w:rsidR="005F1B75">
        <w:rPr>
          <w:rFonts w:ascii="Arial" w:hAnsi="Arial" w:cs="Arial"/>
          <w:sz w:val="24"/>
          <w:szCs w:val="24"/>
        </w:rPr>
        <w:t xml:space="preserve">made in devolved arrangements due to </w:t>
      </w:r>
      <w:r w:rsidR="00A531E5">
        <w:rPr>
          <w:rFonts w:ascii="Arial" w:hAnsi="Arial" w:cs="Arial"/>
          <w:sz w:val="24"/>
          <w:szCs w:val="24"/>
        </w:rPr>
        <w:t xml:space="preserve">a mayor being more </w:t>
      </w:r>
      <w:r w:rsidR="005F1B75">
        <w:rPr>
          <w:rFonts w:ascii="Arial" w:hAnsi="Arial" w:cs="Arial"/>
          <w:sz w:val="24"/>
          <w:szCs w:val="24"/>
        </w:rPr>
        <w:t>visib</w:t>
      </w:r>
      <w:r w:rsidR="00A531E5">
        <w:rPr>
          <w:rFonts w:ascii="Arial" w:hAnsi="Arial" w:cs="Arial"/>
          <w:sz w:val="24"/>
          <w:szCs w:val="24"/>
        </w:rPr>
        <w:t>le</w:t>
      </w:r>
      <w:r w:rsidR="00433C51">
        <w:rPr>
          <w:rFonts w:ascii="Arial" w:hAnsi="Arial" w:cs="Arial"/>
          <w:sz w:val="24"/>
          <w:szCs w:val="24"/>
        </w:rPr>
        <w:t>. Research</w:t>
      </w:r>
      <w:r w:rsidR="00C95D21">
        <w:rPr>
          <w:rFonts w:ascii="Arial" w:hAnsi="Arial" w:cs="Arial"/>
          <w:sz w:val="24"/>
          <w:szCs w:val="24"/>
        </w:rPr>
        <w:t xml:space="preserve"> </w:t>
      </w:r>
      <w:r w:rsidR="00433C51">
        <w:rPr>
          <w:rFonts w:ascii="Arial" w:hAnsi="Arial" w:cs="Arial"/>
          <w:sz w:val="24"/>
          <w:szCs w:val="24"/>
        </w:rPr>
        <w:t>s</w:t>
      </w:r>
      <w:r w:rsidR="00F52066">
        <w:rPr>
          <w:rFonts w:ascii="Arial" w:hAnsi="Arial" w:cs="Arial"/>
          <w:sz w:val="24"/>
          <w:szCs w:val="24"/>
        </w:rPr>
        <w:t>crutinising</w:t>
      </w:r>
      <w:r w:rsidR="00155896">
        <w:rPr>
          <w:rFonts w:ascii="Arial" w:hAnsi="Arial" w:cs="Arial"/>
          <w:sz w:val="24"/>
          <w:szCs w:val="24"/>
        </w:rPr>
        <w:t xml:space="preserve"> </w:t>
      </w:r>
      <w:r w:rsidR="009255EA">
        <w:rPr>
          <w:rFonts w:ascii="Arial" w:hAnsi="Arial" w:cs="Arial"/>
          <w:sz w:val="24"/>
          <w:szCs w:val="24"/>
        </w:rPr>
        <w:t>the introduction of the first city mayors provided some evidence that th</w:t>
      </w:r>
      <w:r w:rsidR="005855F7">
        <w:rPr>
          <w:rFonts w:ascii="Arial" w:hAnsi="Arial" w:cs="Arial"/>
          <w:sz w:val="24"/>
          <w:szCs w:val="24"/>
        </w:rPr>
        <w:t xml:space="preserve">e aspirations for a mayoral model </w:t>
      </w:r>
      <w:r w:rsidR="00713FDE">
        <w:rPr>
          <w:rFonts w:ascii="Arial" w:hAnsi="Arial" w:cs="Arial"/>
          <w:sz w:val="24"/>
          <w:szCs w:val="24"/>
        </w:rPr>
        <w:t>had been me</w:t>
      </w:r>
      <w:r w:rsidR="005855F7">
        <w:rPr>
          <w:rFonts w:ascii="Arial" w:hAnsi="Arial" w:cs="Arial"/>
          <w:sz w:val="24"/>
          <w:szCs w:val="24"/>
        </w:rPr>
        <w:t>t</w:t>
      </w:r>
      <w:r w:rsidR="00433C51">
        <w:rPr>
          <w:rFonts w:ascii="Arial" w:hAnsi="Arial" w:cs="Arial"/>
          <w:sz w:val="24"/>
          <w:szCs w:val="24"/>
        </w:rPr>
        <w:t xml:space="preserve"> </w:t>
      </w:r>
      <w:sdt>
        <w:sdtPr>
          <w:rPr>
            <w:rFonts w:ascii="Arial" w:hAnsi="Arial" w:cs="Arial"/>
            <w:sz w:val="24"/>
            <w:szCs w:val="24"/>
          </w:rPr>
          <w:id w:val="1368796442"/>
          <w:citation/>
        </w:sdtPr>
        <w:sdtEndPr/>
        <w:sdtContent>
          <w:r w:rsidR="00CD6423">
            <w:rPr>
              <w:rFonts w:ascii="Arial" w:hAnsi="Arial" w:cs="Arial"/>
              <w:sz w:val="24"/>
              <w:szCs w:val="24"/>
            </w:rPr>
            <w:fldChar w:fldCharType="begin"/>
          </w:r>
          <w:r w:rsidR="00CD6423">
            <w:rPr>
              <w:rFonts w:ascii="Arial" w:hAnsi="Arial" w:cs="Arial"/>
              <w:sz w:val="24"/>
              <w:szCs w:val="24"/>
            </w:rPr>
            <w:instrText xml:space="preserve"> CITATION Gai15 \l 2057 </w:instrText>
          </w:r>
          <w:r w:rsidR="00CD6423">
            <w:rPr>
              <w:rFonts w:ascii="Arial" w:hAnsi="Arial" w:cs="Arial"/>
              <w:sz w:val="24"/>
              <w:szCs w:val="24"/>
            </w:rPr>
            <w:fldChar w:fldCharType="separate"/>
          </w:r>
          <w:r w:rsidR="00775D13" w:rsidRPr="00775D13">
            <w:rPr>
              <w:rFonts w:ascii="Arial" w:hAnsi="Arial" w:cs="Arial"/>
              <w:noProof/>
              <w:sz w:val="24"/>
              <w:szCs w:val="24"/>
            </w:rPr>
            <w:t>(Gains, 2015)</w:t>
          </w:r>
          <w:r w:rsidR="00CD6423">
            <w:rPr>
              <w:rFonts w:ascii="Arial" w:hAnsi="Arial" w:cs="Arial"/>
              <w:sz w:val="24"/>
              <w:szCs w:val="24"/>
            </w:rPr>
            <w:fldChar w:fldCharType="end"/>
          </w:r>
        </w:sdtContent>
      </w:sdt>
      <w:r w:rsidR="005855F7">
        <w:rPr>
          <w:rFonts w:ascii="Arial" w:hAnsi="Arial" w:cs="Arial"/>
          <w:sz w:val="24"/>
          <w:szCs w:val="24"/>
        </w:rPr>
        <w:t xml:space="preserve">. </w:t>
      </w:r>
      <w:r w:rsidR="00083259">
        <w:rPr>
          <w:rFonts w:ascii="Arial" w:hAnsi="Arial" w:cs="Arial"/>
          <w:sz w:val="24"/>
          <w:szCs w:val="24"/>
        </w:rPr>
        <w:t xml:space="preserve">Mayoral authorities agreed that decision making was quicker and more </w:t>
      </w:r>
      <w:r w:rsidR="00A3732B">
        <w:rPr>
          <w:rFonts w:ascii="Arial" w:hAnsi="Arial" w:cs="Arial"/>
          <w:sz w:val="24"/>
          <w:szCs w:val="24"/>
        </w:rPr>
        <w:t>transparent,</w:t>
      </w:r>
      <w:r w:rsidR="00E401EB">
        <w:rPr>
          <w:rFonts w:ascii="Arial" w:hAnsi="Arial" w:cs="Arial"/>
          <w:sz w:val="24"/>
          <w:szCs w:val="24"/>
        </w:rPr>
        <w:t xml:space="preserve"> and the council was better at dealing with cross cutting issues</w:t>
      </w:r>
      <w:r w:rsidR="0044356E">
        <w:rPr>
          <w:rFonts w:ascii="Arial" w:hAnsi="Arial" w:cs="Arial"/>
          <w:sz w:val="24"/>
          <w:szCs w:val="24"/>
        </w:rPr>
        <w:t xml:space="preserve">. </w:t>
      </w:r>
      <w:r w:rsidR="00A3732B">
        <w:rPr>
          <w:rFonts w:ascii="Arial" w:hAnsi="Arial" w:cs="Arial"/>
          <w:sz w:val="24"/>
          <w:szCs w:val="24"/>
        </w:rPr>
        <w:t>However,</w:t>
      </w:r>
      <w:r w:rsidR="0044356E">
        <w:rPr>
          <w:rFonts w:ascii="Arial" w:hAnsi="Arial" w:cs="Arial"/>
          <w:sz w:val="24"/>
          <w:szCs w:val="24"/>
        </w:rPr>
        <w:t xml:space="preserve"> the evidence </w:t>
      </w:r>
      <w:r w:rsidR="0065300A">
        <w:rPr>
          <w:rFonts w:ascii="Arial" w:hAnsi="Arial" w:cs="Arial"/>
          <w:sz w:val="24"/>
          <w:szCs w:val="24"/>
        </w:rPr>
        <w:t xml:space="preserve">for improved performance was weak. The governance model adopted in London </w:t>
      </w:r>
      <w:r w:rsidR="00643915">
        <w:rPr>
          <w:rFonts w:ascii="Arial" w:hAnsi="Arial" w:cs="Arial"/>
          <w:sz w:val="24"/>
          <w:szCs w:val="24"/>
        </w:rPr>
        <w:t>was said</w:t>
      </w:r>
      <w:r w:rsidR="007E0F2E">
        <w:rPr>
          <w:rFonts w:ascii="Arial" w:hAnsi="Arial" w:cs="Arial"/>
          <w:sz w:val="24"/>
          <w:szCs w:val="24"/>
        </w:rPr>
        <w:t xml:space="preserve"> </w:t>
      </w:r>
      <w:r w:rsidR="00643915">
        <w:rPr>
          <w:rFonts w:ascii="Arial" w:hAnsi="Arial" w:cs="Arial"/>
          <w:sz w:val="24"/>
          <w:szCs w:val="24"/>
        </w:rPr>
        <w:t>not</w:t>
      </w:r>
      <w:r w:rsidR="007E0F2E">
        <w:rPr>
          <w:rFonts w:ascii="Arial" w:hAnsi="Arial" w:cs="Arial"/>
          <w:sz w:val="24"/>
          <w:szCs w:val="24"/>
        </w:rPr>
        <w:t xml:space="preserve"> to </w:t>
      </w:r>
      <w:r w:rsidR="00643915">
        <w:rPr>
          <w:rFonts w:ascii="Arial" w:hAnsi="Arial" w:cs="Arial"/>
          <w:sz w:val="24"/>
          <w:szCs w:val="24"/>
        </w:rPr>
        <w:t xml:space="preserve">offer enough executive powers for the </w:t>
      </w:r>
      <w:r w:rsidR="00A3732B">
        <w:rPr>
          <w:rFonts w:ascii="Arial" w:hAnsi="Arial" w:cs="Arial"/>
          <w:sz w:val="24"/>
          <w:szCs w:val="24"/>
        </w:rPr>
        <w:t>mayor</w:t>
      </w:r>
      <w:r w:rsidR="00643915">
        <w:rPr>
          <w:rFonts w:ascii="Arial" w:hAnsi="Arial" w:cs="Arial"/>
          <w:sz w:val="24"/>
          <w:szCs w:val="24"/>
        </w:rPr>
        <w:t xml:space="preserve"> </w:t>
      </w:r>
      <w:r w:rsidR="00577A70">
        <w:rPr>
          <w:rFonts w:ascii="Arial" w:hAnsi="Arial" w:cs="Arial"/>
          <w:sz w:val="24"/>
          <w:szCs w:val="24"/>
        </w:rPr>
        <w:t>a</w:t>
      </w:r>
      <w:r w:rsidR="00643915">
        <w:rPr>
          <w:rFonts w:ascii="Arial" w:hAnsi="Arial" w:cs="Arial"/>
          <w:sz w:val="24"/>
          <w:szCs w:val="24"/>
        </w:rPr>
        <w:t xml:space="preserve">nd </w:t>
      </w:r>
      <w:r w:rsidR="00577A70">
        <w:rPr>
          <w:rFonts w:ascii="Arial" w:hAnsi="Arial" w:cs="Arial"/>
          <w:sz w:val="24"/>
          <w:szCs w:val="24"/>
        </w:rPr>
        <w:t xml:space="preserve">as a result </w:t>
      </w:r>
      <w:r w:rsidR="00643915">
        <w:rPr>
          <w:rFonts w:ascii="Arial" w:hAnsi="Arial" w:cs="Arial"/>
          <w:sz w:val="24"/>
          <w:szCs w:val="24"/>
        </w:rPr>
        <w:t xml:space="preserve">these powers </w:t>
      </w:r>
      <w:r w:rsidR="007E0F2E">
        <w:rPr>
          <w:rFonts w:ascii="Arial" w:hAnsi="Arial" w:cs="Arial"/>
          <w:sz w:val="24"/>
          <w:szCs w:val="24"/>
        </w:rPr>
        <w:t xml:space="preserve">have </w:t>
      </w:r>
      <w:r w:rsidR="00577A70">
        <w:rPr>
          <w:rFonts w:ascii="Arial" w:hAnsi="Arial" w:cs="Arial"/>
          <w:sz w:val="24"/>
          <w:szCs w:val="24"/>
        </w:rPr>
        <w:t xml:space="preserve">been increased </w:t>
      </w:r>
      <w:r w:rsidR="00643915">
        <w:rPr>
          <w:rFonts w:ascii="Arial" w:hAnsi="Arial" w:cs="Arial"/>
          <w:sz w:val="24"/>
          <w:szCs w:val="24"/>
        </w:rPr>
        <w:t xml:space="preserve">twice </w:t>
      </w:r>
      <w:r w:rsidR="008966FB">
        <w:rPr>
          <w:rFonts w:ascii="Arial" w:hAnsi="Arial" w:cs="Arial"/>
          <w:sz w:val="24"/>
          <w:szCs w:val="24"/>
        </w:rPr>
        <w:t>with subsequent legislation</w:t>
      </w:r>
      <w:r w:rsidR="00082464">
        <w:rPr>
          <w:rFonts w:ascii="Arial" w:hAnsi="Arial" w:cs="Arial"/>
          <w:sz w:val="24"/>
          <w:szCs w:val="24"/>
        </w:rPr>
        <w:t xml:space="preserve"> </w:t>
      </w:r>
      <w:sdt>
        <w:sdtPr>
          <w:rPr>
            <w:rFonts w:ascii="Arial" w:hAnsi="Arial" w:cs="Arial"/>
            <w:sz w:val="24"/>
            <w:szCs w:val="24"/>
          </w:rPr>
          <w:id w:val="978568045"/>
          <w:citation/>
        </w:sdtPr>
        <w:sdtEndPr/>
        <w:sdtContent>
          <w:r w:rsidR="00082464">
            <w:rPr>
              <w:rFonts w:ascii="Arial" w:hAnsi="Arial" w:cs="Arial"/>
              <w:sz w:val="24"/>
              <w:szCs w:val="24"/>
            </w:rPr>
            <w:fldChar w:fldCharType="begin"/>
          </w:r>
          <w:r w:rsidR="00082464">
            <w:rPr>
              <w:rFonts w:ascii="Arial" w:hAnsi="Arial" w:cs="Arial"/>
              <w:sz w:val="24"/>
              <w:szCs w:val="24"/>
            </w:rPr>
            <w:instrText xml:space="preserve"> CITATION Tra12 \l 2057 </w:instrText>
          </w:r>
          <w:r w:rsidR="00082464">
            <w:rPr>
              <w:rFonts w:ascii="Arial" w:hAnsi="Arial" w:cs="Arial"/>
              <w:sz w:val="24"/>
              <w:szCs w:val="24"/>
            </w:rPr>
            <w:fldChar w:fldCharType="separate"/>
          </w:r>
          <w:r w:rsidR="00775D13" w:rsidRPr="00775D13">
            <w:rPr>
              <w:rFonts w:ascii="Arial" w:hAnsi="Arial" w:cs="Arial"/>
              <w:noProof/>
              <w:sz w:val="24"/>
              <w:szCs w:val="24"/>
            </w:rPr>
            <w:t>(Travers, 2012)</w:t>
          </w:r>
          <w:r w:rsidR="00082464">
            <w:rPr>
              <w:rFonts w:ascii="Arial" w:hAnsi="Arial" w:cs="Arial"/>
              <w:sz w:val="24"/>
              <w:szCs w:val="24"/>
            </w:rPr>
            <w:fldChar w:fldCharType="end"/>
          </w:r>
        </w:sdtContent>
      </w:sdt>
      <w:r w:rsidR="00082464">
        <w:rPr>
          <w:rFonts w:ascii="Arial" w:hAnsi="Arial" w:cs="Arial"/>
          <w:sz w:val="24"/>
          <w:szCs w:val="24"/>
        </w:rPr>
        <w:t xml:space="preserve">. </w:t>
      </w:r>
      <w:r w:rsidR="004B25DA">
        <w:rPr>
          <w:rFonts w:ascii="Arial" w:hAnsi="Arial" w:cs="Arial"/>
          <w:sz w:val="24"/>
          <w:szCs w:val="24"/>
        </w:rPr>
        <w:t xml:space="preserve">In a BBC </w:t>
      </w:r>
      <w:r w:rsidR="00122E65">
        <w:rPr>
          <w:rFonts w:ascii="Arial" w:hAnsi="Arial" w:cs="Arial"/>
          <w:sz w:val="24"/>
          <w:szCs w:val="24"/>
        </w:rPr>
        <w:t>New</w:t>
      </w:r>
      <w:r w:rsidR="00BF162E">
        <w:rPr>
          <w:rFonts w:ascii="Arial" w:hAnsi="Arial" w:cs="Arial"/>
          <w:sz w:val="24"/>
          <w:szCs w:val="24"/>
        </w:rPr>
        <w:t>s</w:t>
      </w:r>
      <w:r w:rsidR="00122E65">
        <w:rPr>
          <w:rFonts w:ascii="Arial" w:hAnsi="Arial" w:cs="Arial"/>
          <w:sz w:val="24"/>
          <w:szCs w:val="24"/>
        </w:rPr>
        <w:t xml:space="preserve"> article in 2023 </w:t>
      </w:r>
      <w:r w:rsidR="00C97616">
        <w:rPr>
          <w:rFonts w:ascii="Arial" w:hAnsi="Arial" w:cs="Arial"/>
          <w:sz w:val="24"/>
          <w:szCs w:val="24"/>
        </w:rPr>
        <w:t xml:space="preserve">Joshua Nevett </w:t>
      </w:r>
      <w:r w:rsidR="004966F9">
        <w:rPr>
          <w:rFonts w:ascii="Arial" w:hAnsi="Arial" w:cs="Arial"/>
          <w:sz w:val="24"/>
          <w:szCs w:val="24"/>
        </w:rPr>
        <w:t xml:space="preserve">reported that the number of elected regional mayors had grown </w:t>
      </w:r>
      <w:r w:rsidR="00A77E7F">
        <w:rPr>
          <w:rFonts w:ascii="Arial" w:hAnsi="Arial" w:cs="Arial"/>
          <w:sz w:val="24"/>
          <w:szCs w:val="24"/>
        </w:rPr>
        <w:t>in recent years but the role of PCCs remained relatively obscure</w:t>
      </w:r>
      <w:r w:rsidR="0043485C">
        <w:rPr>
          <w:rFonts w:ascii="Arial" w:hAnsi="Arial" w:cs="Arial"/>
          <w:sz w:val="24"/>
          <w:szCs w:val="24"/>
        </w:rPr>
        <w:t xml:space="preserve"> </w:t>
      </w:r>
      <w:sdt>
        <w:sdtPr>
          <w:rPr>
            <w:rFonts w:ascii="Arial" w:hAnsi="Arial" w:cs="Arial"/>
            <w:sz w:val="24"/>
            <w:szCs w:val="24"/>
          </w:rPr>
          <w:id w:val="110956622"/>
          <w:citation/>
        </w:sdtPr>
        <w:sdtEndPr/>
        <w:sdtContent>
          <w:r w:rsidR="00B4313B">
            <w:rPr>
              <w:rFonts w:ascii="Arial" w:hAnsi="Arial" w:cs="Arial"/>
              <w:sz w:val="24"/>
              <w:szCs w:val="24"/>
            </w:rPr>
            <w:fldChar w:fldCharType="begin"/>
          </w:r>
          <w:r w:rsidR="00B4313B">
            <w:rPr>
              <w:rFonts w:ascii="Arial" w:hAnsi="Arial" w:cs="Arial"/>
              <w:sz w:val="24"/>
              <w:szCs w:val="24"/>
            </w:rPr>
            <w:instrText xml:space="preserve"> CITATION Nev23 \l 2057 </w:instrText>
          </w:r>
          <w:r w:rsidR="00B4313B">
            <w:rPr>
              <w:rFonts w:ascii="Arial" w:hAnsi="Arial" w:cs="Arial"/>
              <w:sz w:val="24"/>
              <w:szCs w:val="24"/>
            </w:rPr>
            <w:fldChar w:fldCharType="separate"/>
          </w:r>
          <w:r w:rsidR="00775D13" w:rsidRPr="00775D13">
            <w:rPr>
              <w:rFonts w:ascii="Arial" w:hAnsi="Arial" w:cs="Arial"/>
              <w:noProof/>
              <w:sz w:val="24"/>
              <w:szCs w:val="24"/>
            </w:rPr>
            <w:t>(Nevett, 2023)</w:t>
          </w:r>
          <w:r w:rsidR="00B4313B">
            <w:rPr>
              <w:rFonts w:ascii="Arial" w:hAnsi="Arial" w:cs="Arial"/>
              <w:sz w:val="24"/>
              <w:szCs w:val="24"/>
            </w:rPr>
            <w:fldChar w:fldCharType="end"/>
          </w:r>
        </w:sdtContent>
      </w:sdt>
      <w:r w:rsidR="00B4313B">
        <w:rPr>
          <w:rFonts w:ascii="Arial" w:hAnsi="Arial" w:cs="Arial"/>
          <w:sz w:val="24"/>
          <w:szCs w:val="24"/>
        </w:rPr>
        <w:t xml:space="preserve">. </w:t>
      </w:r>
      <w:r w:rsidR="00CF0AEA">
        <w:rPr>
          <w:rFonts w:ascii="Arial" w:hAnsi="Arial" w:cs="Arial"/>
          <w:sz w:val="24"/>
          <w:szCs w:val="24"/>
        </w:rPr>
        <w:t>K</w:t>
      </w:r>
      <w:r w:rsidR="00B4313B">
        <w:rPr>
          <w:rFonts w:ascii="Arial" w:hAnsi="Arial" w:cs="Arial"/>
          <w:sz w:val="24"/>
          <w:szCs w:val="24"/>
        </w:rPr>
        <w:t xml:space="preserve">ey headlines </w:t>
      </w:r>
      <w:r w:rsidR="00725B07">
        <w:rPr>
          <w:rFonts w:ascii="Arial" w:hAnsi="Arial" w:cs="Arial"/>
          <w:sz w:val="24"/>
          <w:szCs w:val="24"/>
        </w:rPr>
        <w:t>ar</w:t>
      </w:r>
      <w:r w:rsidR="00CF0AEA">
        <w:rPr>
          <w:rFonts w:ascii="Arial" w:hAnsi="Arial" w:cs="Arial"/>
          <w:sz w:val="24"/>
          <w:szCs w:val="24"/>
        </w:rPr>
        <w:t xml:space="preserve">ising </w:t>
      </w:r>
      <w:r w:rsidR="00725B07">
        <w:rPr>
          <w:rFonts w:ascii="Arial" w:hAnsi="Arial" w:cs="Arial"/>
          <w:sz w:val="24"/>
          <w:szCs w:val="24"/>
        </w:rPr>
        <w:t xml:space="preserve">from </w:t>
      </w:r>
      <w:r w:rsidR="00FC38E7">
        <w:rPr>
          <w:rFonts w:ascii="Arial" w:hAnsi="Arial" w:cs="Arial"/>
          <w:sz w:val="24"/>
          <w:szCs w:val="24"/>
        </w:rPr>
        <w:t xml:space="preserve">this article </w:t>
      </w:r>
      <w:r w:rsidR="00A945A8">
        <w:rPr>
          <w:rFonts w:ascii="Arial" w:hAnsi="Arial" w:cs="Arial"/>
          <w:sz w:val="24"/>
          <w:szCs w:val="24"/>
        </w:rPr>
        <w:t xml:space="preserve">and </w:t>
      </w:r>
      <w:r w:rsidR="00A42620">
        <w:rPr>
          <w:rFonts w:ascii="Arial" w:hAnsi="Arial" w:cs="Arial"/>
          <w:sz w:val="24"/>
          <w:szCs w:val="24"/>
        </w:rPr>
        <w:t>the policy paper “Levelling Up” cited by</w:t>
      </w:r>
      <w:r w:rsidR="00EB356E">
        <w:rPr>
          <w:rFonts w:ascii="Arial" w:hAnsi="Arial" w:cs="Arial"/>
          <w:sz w:val="24"/>
          <w:szCs w:val="24"/>
        </w:rPr>
        <w:t xml:space="preserve"> </w:t>
      </w:r>
      <w:r w:rsidR="008F5333" w:rsidRPr="00B230B0">
        <w:rPr>
          <w:rFonts w:ascii="Arial" w:hAnsi="Arial" w:cs="Arial"/>
          <w:noProof/>
          <w:sz w:val="24"/>
          <w:szCs w:val="24"/>
        </w:rPr>
        <w:t>Durke</w:t>
      </w:r>
      <w:r w:rsidR="008F5333">
        <w:rPr>
          <w:rFonts w:ascii="Arial" w:hAnsi="Arial" w:cs="Arial"/>
          <w:noProof/>
          <w:sz w:val="24"/>
          <w:szCs w:val="24"/>
        </w:rPr>
        <w:t xml:space="preserve"> (</w:t>
      </w:r>
      <w:r w:rsidR="008F5333" w:rsidRPr="00B230B0">
        <w:rPr>
          <w:rFonts w:ascii="Arial" w:hAnsi="Arial" w:cs="Arial"/>
          <w:noProof/>
          <w:sz w:val="24"/>
          <w:szCs w:val="24"/>
        </w:rPr>
        <w:t>2024)</w:t>
      </w:r>
      <w:r w:rsidR="00CF0AEA">
        <w:rPr>
          <w:rFonts w:ascii="Arial" w:hAnsi="Arial" w:cs="Arial"/>
          <w:sz w:val="24"/>
          <w:szCs w:val="24"/>
        </w:rPr>
        <w:t xml:space="preserve"> include</w:t>
      </w:r>
      <w:r w:rsidR="005E57D2">
        <w:rPr>
          <w:rFonts w:ascii="Arial" w:hAnsi="Arial" w:cs="Arial"/>
          <w:sz w:val="24"/>
          <w:szCs w:val="24"/>
        </w:rPr>
        <w:t>; o</w:t>
      </w:r>
      <w:r w:rsidR="000F4FF1">
        <w:rPr>
          <w:rFonts w:ascii="Arial" w:hAnsi="Arial" w:cs="Arial"/>
          <w:sz w:val="24"/>
          <w:szCs w:val="24"/>
        </w:rPr>
        <w:t xml:space="preserve">pposition parties </w:t>
      </w:r>
      <w:r w:rsidR="00FC38E7">
        <w:rPr>
          <w:rFonts w:ascii="Arial" w:hAnsi="Arial" w:cs="Arial"/>
          <w:sz w:val="24"/>
          <w:szCs w:val="24"/>
        </w:rPr>
        <w:t xml:space="preserve"> </w:t>
      </w:r>
      <w:r w:rsidR="000F4FF1">
        <w:rPr>
          <w:rFonts w:ascii="Arial" w:hAnsi="Arial" w:cs="Arial"/>
          <w:sz w:val="24"/>
          <w:szCs w:val="24"/>
        </w:rPr>
        <w:t xml:space="preserve">complaining about the leadership of PCCs and calling </w:t>
      </w:r>
      <w:r w:rsidR="007F061E">
        <w:rPr>
          <w:rFonts w:ascii="Arial" w:hAnsi="Arial" w:cs="Arial"/>
          <w:sz w:val="24"/>
          <w:szCs w:val="24"/>
        </w:rPr>
        <w:t>for them to be scrapped</w:t>
      </w:r>
      <w:r w:rsidR="005E57D2">
        <w:rPr>
          <w:rFonts w:ascii="Arial" w:hAnsi="Arial" w:cs="Arial"/>
          <w:sz w:val="24"/>
          <w:szCs w:val="24"/>
        </w:rPr>
        <w:t xml:space="preserve">, </w:t>
      </w:r>
      <w:r w:rsidR="0060022C">
        <w:rPr>
          <w:rFonts w:ascii="Arial" w:hAnsi="Arial" w:cs="Arial"/>
          <w:sz w:val="24"/>
          <w:szCs w:val="24"/>
        </w:rPr>
        <w:t>t</w:t>
      </w:r>
      <w:r w:rsidR="00D06EF5">
        <w:rPr>
          <w:rFonts w:ascii="Arial" w:hAnsi="Arial" w:cs="Arial"/>
          <w:sz w:val="24"/>
          <w:szCs w:val="24"/>
        </w:rPr>
        <w:t>he government stating its preference for mayoral control of P</w:t>
      </w:r>
      <w:r w:rsidR="005804CA">
        <w:rPr>
          <w:rFonts w:ascii="Arial" w:hAnsi="Arial" w:cs="Arial"/>
          <w:sz w:val="24"/>
          <w:szCs w:val="24"/>
        </w:rPr>
        <w:t>CC</w:t>
      </w:r>
      <w:r w:rsidR="002022CB">
        <w:rPr>
          <w:rFonts w:ascii="Arial" w:hAnsi="Arial" w:cs="Arial"/>
          <w:sz w:val="24"/>
          <w:szCs w:val="24"/>
        </w:rPr>
        <w:t xml:space="preserve"> functions </w:t>
      </w:r>
      <w:r w:rsidR="005804CA">
        <w:rPr>
          <w:rFonts w:ascii="Arial" w:hAnsi="Arial" w:cs="Arial"/>
          <w:sz w:val="24"/>
          <w:szCs w:val="24"/>
        </w:rPr>
        <w:t xml:space="preserve">where boundaries </w:t>
      </w:r>
      <w:r w:rsidR="00F432BD">
        <w:rPr>
          <w:rFonts w:ascii="Arial" w:hAnsi="Arial" w:cs="Arial"/>
          <w:sz w:val="24"/>
          <w:szCs w:val="24"/>
        </w:rPr>
        <w:t>aligned</w:t>
      </w:r>
      <w:r w:rsidR="00F378A9">
        <w:rPr>
          <w:rFonts w:ascii="Arial" w:hAnsi="Arial" w:cs="Arial"/>
          <w:sz w:val="24"/>
          <w:szCs w:val="24"/>
        </w:rPr>
        <w:t xml:space="preserve"> and that the UK government </w:t>
      </w:r>
      <w:r w:rsidR="006D7B53">
        <w:rPr>
          <w:rFonts w:ascii="Arial" w:hAnsi="Arial" w:cs="Arial"/>
          <w:sz w:val="24"/>
          <w:szCs w:val="24"/>
        </w:rPr>
        <w:t>would consider the role that directly elected mayors of local authorities</w:t>
      </w:r>
      <w:r w:rsidR="00944A8F">
        <w:rPr>
          <w:rFonts w:ascii="Arial" w:hAnsi="Arial" w:cs="Arial"/>
          <w:sz w:val="24"/>
          <w:szCs w:val="24"/>
        </w:rPr>
        <w:t xml:space="preserve"> </w:t>
      </w:r>
      <w:r w:rsidR="003D5B83">
        <w:rPr>
          <w:rFonts w:ascii="Arial" w:hAnsi="Arial" w:cs="Arial"/>
          <w:sz w:val="24"/>
          <w:szCs w:val="24"/>
        </w:rPr>
        <w:t>could have when it came to police and fire governance</w:t>
      </w:r>
      <w:r w:rsidR="00944A8F">
        <w:rPr>
          <w:rFonts w:ascii="Arial" w:hAnsi="Arial" w:cs="Arial"/>
          <w:sz w:val="24"/>
          <w:szCs w:val="24"/>
        </w:rPr>
        <w:t>.</w:t>
      </w:r>
    </w:p>
    <w:p w14:paraId="5E168656" w14:textId="6098CC69" w:rsidR="00D73FDA" w:rsidRDefault="005F6A92" w:rsidP="005804CA">
      <w:pPr>
        <w:spacing w:line="480" w:lineRule="auto"/>
        <w:rPr>
          <w:rFonts w:ascii="Arial" w:hAnsi="Arial" w:cs="Arial"/>
          <w:sz w:val="24"/>
          <w:szCs w:val="24"/>
        </w:rPr>
      </w:pPr>
      <w:r>
        <w:rPr>
          <w:rFonts w:ascii="Arial" w:hAnsi="Arial" w:cs="Arial"/>
          <w:sz w:val="24"/>
          <w:szCs w:val="24"/>
        </w:rPr>
        <w:lastRenderedPageBreak/>
        <w:t>The” tripartite</w:t>
      </w:r>
      <w:r w:rsidR="00755AAC">
        <w:rPr>
          <w:rFonts w:ascii="Arial" w:hAnsi="Arial" w:cs="Arial"/>
          <w:sz w:val="24"/>
          <w:szCs w:val="24"/>
        </w:rPr>
        <w:t>” governance structure was</w:t>
      </w:r>
      <w:r w:rsidR="006D46AA">
        <w:rPr>
          <w:rFonts w:ascii="Arial" w:hAnsi="Arial" w:cs="Arial"/>
          <w:sz w:val="24"/>
          <w:szCs w:val="24"/>
        </w:rPr>
        <w:t xml:space="preserve"> effectively </w:t>
      </w:r>
      <w:r w:rsidR="00755AAC">
        <w:rPr>
          <w:rFonts w:ascii="Arial" w:hAnsi="Arial" w:cs="Arial"/>
          <w:sz w:val="24"/>
          <w:szCs w:val="24"/>
        </w:rPr>
        <w:t xml:space="preserve">replaced with a “quadripartite” structure through the creation of </w:t>
      </w:r>
      <w:r w:rsidR="008A29B6">
        <w:rPr>
          <w:rFonts w:ascii="Arial" w:hAnsi="Arial" w:cs="Arial"/>
          <w:sz w:val="24"/>
          <w:szCs w:val="24"/>
        </w:rPr>
        <w:t>Police Crime Panels (PCP)</w:t>
      </w:r>
      <w:r w:rsidR="00F73BFD">
        <w:rPr>
          <w:rFonts w:ascii="Arial" w:hAnsi="Arial" w:cs="Arial"/>
          <w:sz w:val="24"/>
          <w:szCs w:val="24"/>
        </w:rPr>
        <w:t>. I</w:t>
      </w:r>
      <w:r w:rsidR="00CA36C2">
        <w:rPr>
          <w:rFonts w:ascii="Arial" w:hAnsi="Arial" w:cs="Arial"/>
          <w:sz w:val="24"/>
          <w:szCs w:val="24"/>
        </w:rPr>
        <w:t xml:space="preserve">t could be </w:t>
      </w:r>
      <w:r w:rsidR="006B5ED2">
        <w:rPr>
          <w:rFonts w:ascii="Arial" w:hAnsi="Arial" w:cs="Arial"/>
          <w:sz w:val="24"/>
          <w:szCs w:val="24"/>
        </w:rPr>
        <w:t>argue</w:t>
      </w:r>
      <w:r w:rsidR="00CA36C2">
        <w:rPr>
          <w:rFonts w:ascii="Arial" w:hAnsi="Arial" w:cs="Arial"/>
          <w:sz w:val="24"/>
          <w:szCs w:val="24"/>
        </w:rPr>
        <w:t>d</w:t>
      </w:r>
      <w:r w:rsidR="006B5ED2">
        <w:rPr>
          <w:rFonts w:ascii="Arial" w:hAnsi="Arial" w:cs="Arial"/>
          <w:sz w:val="24"/>
          <w:szCs w:val="24"/>
        </w:rPr>
        <w:t xml:space="preserve"> that the tripartite system disappeared </w:t>
      </w:r>
      <w:r w:rsidR="009105FE">
        <w:rPr>
          <w:rFonts w:ascii="Arial" w:hAnsi="Arial" w:cs="Arial"/>
          <w:sz w:val="24"/>
          <w:szCs w:val="24"/>
        </w:rPr>
        <w:t xml:space="preserve">with the abolition of police authorities and the </w:t>
      </w:r>
      <w:r w:rsidR="00084DEF">
        <w:rPr>
          <w:rFonts w:ascii="Arial" w:hAnsi="Arial" w:cs="Arial"/>
          <w:sz w:val="24"/>
          <w:szCs w:val="24"/>
        </w:rPr>
        <w:t>introduction</w:t>
      </w:r>
      <w:r w:rsidR="009105FE">
        <w:rPr>
          <w:rFonts w:ascii="Arial" w:hAnsi="Arial" w:cs="Arial"/>
          <w:sz w:val="24"/>
          <w:szCs w:val="24"/>
        </w:rPr>
        <w:t xml:space="preserve"> of PCCs. </w:t>
      </w:r>
      <w:r w:rsidR="008A29B6">
        <w:rPr>
          <w:rFonts w:ascii="Arial" w:hAnsi="Arial" w:cs="Arial"/>
          <w:sz w:val="24"/>
          <w:szCs w:val="24"/>
        </w:rPr>
        <w:t>PCPs</w:t>
      </w:r>
      <w:r w:rsidR="005B594E">
        <w:rPr>
          <w:rFonts w:ascii="Arial" w:hAnsi="Arial" w:cs="Arial"/>
          <w:sz w:val="24"/>
          <w:szCs w:val="24"/>
        </w:rPr>
        <w:t xml:space="preserve"> were made up of </w:t>
      </w:r>
      <w:r w:rsidR="005E78EF">
        <w:rPr>
          <w:rFonts w:ascii="Arial" w:hAnsi="Arial" w:cs="Arial"/>
          <w:sz w:val="24"/>
          <w:szCs w:val="24"/>
        </w:rPr>
        <w:t xml:space="preserve">local councillors and independent members but unlike the former police authorities </w:t>
      </w:r>
      <w:r w:rsidR="00C91FA7">
        <w:rPr>
          <w:rFonts w:ascii="Arial" w:hAnsi="Arial" w:cs="Arial"/>
          <w:sz w:val="24"/>
          <w:szCs w:val="24"/>
        </w:rPr>
        <w:t>they d</w:t>
      </w:r>
      <w:r w:rsidR="00084DEF">
        <w:rPr>
          <w:rFonts w:ascii="Arial" w:hAnsi="Arial" w:cs="Arial"/>
          <w:sz w:val="24"/>
          <w:szCs w:val="24"/>
        </w:rPr>
        <w:t>id</w:t>
      </w:r>
      <w:r w:rsidR="00C91FA7">
        <w:rPr>
          <w:rFonts w:ascii="Arial" w:hAnsi="Arial" w:cs="Arial"/>
          <w:sz w:val="24"/>
          <w:szCs w:val="24"/>
        </w:rPr>
        <w:t xml:space="preserve"> not </w:t>
      </w:r>
      <w:r w:rsidR="000E4E8F">
        <w:rPr>
          <w:rFonts w:ascii="Arial" w:hAnsi="Arial" w:cs="Arial"/>
          <w:sz w:val="24"/>
          <w:szCs w:val="24"/>
        </w:rPr>
        <w:t xml:space="preserve">have </w:t>
      </w:r>
      <w:r w:rsidR="00C91FA7">
        <w:rPr>
          <w:rFonts w:ascii="Arial" w:hAnsi="Arial" w:cs="Arial"/>
          <w:sz w:val="24"/>
          <w:szCs w:val="24"/>
        </w:rPr>
        <w:t>a</w:t>
      </w:r>
      <w:r w:rsidR="00944A1D">
        <w:rPr>
          <w:rFonts w:ascii="Arial" w:hAnsi="Arial" w:cs="Arial"/>
          <w:sz w:val="24"/>
          <w:szCs w:val="24"/>
        </w:rPr>
        <w:t xml:space="preserve"> </w:t>
      </w:r>
      <w:r w:rsidR="00C91FA7">
        <w:rPr>
          <w:rFonts w:ascii="Arial" w:hAnsi="Arial" w:cs="Arial"/>
          <w:sz w:val="24"/>
          <w:szCs w:val="24"/>
        </w:rPr>
        <w:t>relationship</w:t>
      </w:r>
      <w:r w:rsidR="00944A1D">
        <w:rPr>
          <w:rFonts w:ascii="Arial" w:hAnsi="Arial" w:cs="Arial"/>
          <w:sz w:val="24"/>
          <w:szCs w:val="24"/>
        </w:rPr>
        <w:t xml:space="preserve"> of </w:t>
      </w:r>
      <w:r w:rsidR="00101DDE">
        <w:rPr>
          <w:rFonts w:ascii="Arial" w:hAnsi="Arial" w:cs="Arial"/>
          <w:sz w:val="24"/>
          <w:szCs w:val="24"/>
        </w:rPr>
        <w:t>accountability</w:t>
      </w:r>
      <w:r w:rsidR="00C91FA7">
        <w:rPr>
          <w:rFonts w:ascii="Arial" w:hAnsi="Arial" w:cs="Arial"/>
          <w:sz w:val="24"/>
          <w:szCs w:val="24"/>
        </w:rPr>
        <w:t xml:space="preserve"> with chief const</w:t>
      </w:r>
      <w:r w:rsidR="00D244A6">
        <w:rPr>
          <w:rFonts w:ascii="Arial" w:hAnsi="Arial" w:cs="Arial"/>
          <w:sz w:val="24"/>
          <w:szCs w:val="24"/>
        </w:rPr>
        <w:t>ables</w:t>
      </w:r>
      <w:r w:rsidR="00137242">
        <w:rPr>
          <w:rFonts w:ascii="Arial" w:hAnsi="Arial" w:cs="Arial"/>
          <w:sz w:val="24"/>
          <w:szCs w:val="24"/>
        </w:rPr>
        <w:t xml:space="preserve"> </w:t>
      </w:r>
      <w:sdt>
        <w:sdtPr>
          <w:rPr>
            <w:rFonts w:ascii="Arial" w:hAnsi="Arial" w:cs="Arial"/>
            <w:sz w:val="24"/>
            <w:szCs w:val="24"/>
          </w:rPr>
          <w:id w:val="608234681"/>
          <w:citation/>
        </w:sdtPr>
        <w:sdtEndPr/>
        <w:sdtContent>
          <w:r w:rsidR="00137242">
            <w:rPr>
              <w:rFonts w:ascii="Arial" w:hAnsi="Arial" w:cs="Arial"/>
              <w:sz w:val="24"/>
              <w:szCs w:val="24"/>
            </w:rPr>
            <w:fldChar w:fldCharType="begin"/>
          </w:r>
          <w:r w:rsidR="00137242">
            <w:rPr>
              <w:rFonts w:ascii="Arial" w:hAnsi="Arial" w:cs="Arial"/>
              <w:sz w:val="24"/>
              <w:szCs w:val="24"/>
            </w:rPr>
            <w:instrText xml:space="preserve"> CITATION Bar22 \l 2057 </w:instrText>
          </w:r>
          <w:r w:rsidR="00137242">
            <w:rPr>
              <w:rFonts w:ascii="Arial" w:hAnsi="Arial" w:cs="Arial"/>
              <w:sz w:val="24"/>
              <w:szCs w:val="24"/>
            </w:rPr>
            <w:fldChar w:fldCharType="separate"/>
          </w:r>
          <w:r w:rsidR="00775D13" w:rsidRPr="00775D13">
            <w:rPr>
              <w:rFonts w:ascii="Arial" w:hAnsi="Arial" w:cs="Arial"/>
              <w:noProof/>
              <w:sz w:val="24"/>
              <w:szCs w:val="24"/>
            </w:rPr>
            <w:t>(Barber, 2022)</w:t>
          </w:r>
          <w:r w:rsidR="00137242">
            <w:rPr>
              <w:rFonts w:ascii="Arial" w:hAnsi="Arial" w:cs="Arial"/>
              <w:sz w:val="24"/>
              <w:szCs w:val="24"/>
            </w:rPr>
            <w:fldChar w:fldCharType="end"/>
          </w:r>
        </w:sdtContent>
      </w:sdt>
      <w:r w:rsidR="00D244A6">
        <w:rPr>
          <w:rFonts w:ascii="Arial" w:hAnsi="Arial" w:cs="Arial"/>
          <w:sz w:val="24"/>
          <w:szCs w:val="24"/>
        </w:rPr>
        <w:t xml:space="preserve">. </w:t>
      </w:r>
      <w:r w:rsidR="00812728">
        <w:rPr>
          <w:rFonts w:ascii="Arial" w:hAnsi="Arial" w:cs="Arial"/>
          <w:sz w:val="24"/>
          <w:szCs w:val="24"/>
        </w:rPr>
        <w:t xml:space="preserve">The 2011 </w:t>
      </w:r>
      <w:r w:rsidR="002C1054">
        <w:rPr>
          <w:rFonts w:ascii="Arial" w:hAnsi="Arial" w:cs="Arial"/>
          <w:sz w:val="24"/>
          <w:szCs w:val="24"/>
        </w:rPr>
        <w:t xml:space="preserve">Policing Protocol Order outlined the power of, and relationship between, chief constables, the Home Secretary, PCCs and Police and Crime Panels </w:t>
      </w:r>
      <w:r w:rsidR="00FC663D">
        <w:rPr>
          <w:rFonts w:ascii="Arial" w:hAnsi="Arial" w:cs="Arial"/>
          <w:sz w:val="24"/>
          <w:szCs w:val="24"/>
        </w:rPr>
        <w:t xml:space="preserve">and stipulated in Article 30: “The operational independence of the police is a fundamental </w:t>
      </w:r>
      <w:r w:rsidR="006A08FA">
        <w:rPr>
          <w:rFonts w:ascii="Arial" w:hAnsi="Arial" w:cs="Arial"/>
          <w:sz w:val="24"/>
          <w:szCs w:val="24"/>
        </w:rPr>
        <w:t xml:space="preserve">principle of British policing. It is expected by the Home Secretary that the professional discretion of the police service and oath </w:t>
      </w:r>
      <w:r w:rsidR="00EE5455">
        <w:rPr>
          <w:rFonts w:ascii="Arial" w:hAnsi="Arial" w:cs="Arial"/>
          <w:sz w:val="24"/>
          <w:szCs w:val="24"/>
        </w:rPr>
        <w:t>of office give surety to the public th</w:t>
      </w:r>
      <w:r w:rsidR="00283156">
        <w:rPr>
          <w:rFonts w:ascii="Arial" w:hAnsi="Arial" w:cs="Arial"/>
          <w:sz w:val="24"/>
          <w:szCs w:val="24"/>
        </w:rPr>
        <w:t>at this shall not be compromised”.</w:t>
      </w:r>
      <w:r w:rsidR="007449F2">
        <w:rPr>
          <w:rFonts w:ascii="Arial" w:hAnsi="Arial" w:cs="Arial"/>
          <w:sz w:val="24"/>
          <w:szCs w:val="24"/>
        </w:rPr>
        <w:t xml:space="preserve"> </w:t>
      </w:r>
      <w:sdt>
        <w:sdtPr>
          <w:rPr>
            <w:rFonts w:ascii="Arial" w:hAnsi="Arial" w:cs="Arial"/>
            <w:sz w:val="24"/>
            <w:szCs w:val="24"/>
          </w:rPr>
          <w:id w:val="590825388"/>
          <w:citation/>
        </w:sdtPr>
        <w:sdtEndPr/>
        <w:sdtContent>
          <w:r w:rsidR="00283156">
            <w:rPr>
              <w:rFonts w:ascii="Arial" w:hAnsi="Arial" w:cs="Arial"/>
              <w:sz w:val="24"/>
              <w:szCs w:val="24"/>
            </w:rPr>
            <w:fldChar w:fldCharType="begin"/>
          </w:r>
          <w:r w:rsidR="00283156">
            <w:rPr>
              <w:rFonts w:ascii="Arial" w:hAnsi="Arial" w:cs="Arial"/>
              <w:sz w:val="24"/>
              <w:szCs w:val="24"/>
            </w:rPr>
            <w:instrText xml:space="preserve">CITATION Row20 \p 17 \l 2057 </w:instrText>
          </w:r>
          <w:r w:rsidR="00283156">
            <w:rPr>
              <w:rFonts w:ascii="Arial" w:hAnsi="Arial" w:cs="Arial"/>
              <w:sz w:val="24"/>
              <w:szCs w:val="24"/>
            </w:rPr>
            <w:fldChar w:fldCharType="separate"/>
          </w:r>
          <w:r w:rsidR="00775D13" w:rsidRPr="00775D13">
            <w:rPr>
              <w:rFonts w:ascii="Arial" w:hAnsi="Arial" w:cs="Arial"/>
              <w:noProof/>
              <w:sz w:val="24"/>
              <w:szCs w:val="24"/>
            </w:rPr>
            <w:t>(Rowe, 2020, p. 17)</w:t>
          </w:r>
          <w:r w:rsidR="00283156">
            <w:rPr>
              <w:rFonts w:ascii="Arial" w:hAnsi="Arial" w:cs="Arial"/>
              <w:sz w:val="24"/>
              <w:szCs w:val="24"/>
            </w:rPr>
            <w:fldChar w:fldCharType="end"/>
          </w:r>
        </w:sdtContent>
      </w:sdt>
      <w:r w:rsidR="00283156">
        <w:rPr>
          <w:rFonts w:ascii="Arial" w:hAnsi="Arial" w:cs="Arial"/>
          <w:sz w:val="24"/>
          <w:szCs w:val="24"/>
        </w:rPr>
        <w:t>.</w:t>
      </w:r>
      <w:r w:rsidR="006C3623">
        <w:rPr>
          <w:rFonts w:ascii="Arial" w:hAnsi="Arial" w:cs="Arial"/>
          <w:sz w:val="24"/>
          <w:szCs w:val="24"/>
        </w:rPr>
        <w:t xml:space="preserve"> However</w:t>
      </w:r>
      <w:r w:rsidR="00D51911">
        <w:rPr>
          <w:rFonts w:ascii="Arial" w:hAnsi="Arial" w:cs="Arial"/>
          <w:sz w:val="24"/>
          <w:szCs w:val="24"/>
        </w:rPr>
        <w:t>,</w:t>
      </w:r>
      <w:r w:rsidR="006C3623">
        <w:rPr>
          <w:rFonts w:ascii="Arial" w:hAnsi="Arial" w:cs="Arial"/>
          <w:sz w:val="24"/>
          <w:szCs w:val="24"/>
        </w:rPr>
        <w:t xml:space="preserve"> the boundaries of operational independence are fuzzy according to Rowe. </w:t>
      </w:r>
      <w:r w:rsidR="00B42127">
        <w:rPr>
          <w:rFonts w:ascii="Arial" w:hAnsi="Arial" w:cs="Arial"/>
          <w:sz w:val="24"/>
          <w:szCs w:val="24"/>
        </w:rPr>
        <w:t xml:space="preserve">Rowe </w:t>
      </w:r>
      <w:r w:rsidR="000C67FE">
        <w:rPr>
          <w:rFonts w:ascii="Arial" w:hAnsi="Arial" w:cs="Arial"/>
          <w:sz w:val="24"/>
          <w:szCs w:val="24"/>
        </w:rPr>
        <w:t>emphasises</w:t>
      </w:r>
      <w:r w:rsidR="00B42127">
        <w:rPr>
          <w:rFonts w:ascii="Arial" w:hAnsi="Arial" w:cs="Arial"/>
          <w:sz w:val="24"/>
          <w:szCs w:val="24"/>
        </w:rPr>
        <w:t xml:space="preserve"> that whilst operational </w:t>
      </w:r>
      <w:r w:rsidR="00BD11A8">
        <w:rPr>
          <w:rFonts w:ascii="Arial" w:hAnsi="Arial" w:cs="Arial"/>
          <w:sz w:val="24"/>
          <w:szCs w:val="24"/>
        </w:rPr>
        <w:t xml:space="preserve">independence might be a simple legal principle it is </w:t>
      </w:r>
      <w:r w:rsidR="00F94FA1">
        <w:rPr>
          <w:rFonts w:ascii="Arial" w:hAnsi="Arial" w:cs="Arial"/>
          <w:sz w:val="24"/>
          <w:szCs w:val="24"/>
        </w:rPr>
        <w:t xml:space="preserve">obvious </w:t>
      </w:r>
      <w:r w:rsidR="00BD11A8">
        <w:rPr>
          <w:rFonts w:ascii="Arial" w:hAnsi="Arial" w:cs="Arial"/>
          <w:sz w:val="24"/>
          <w:szCs w:val="24"/>
        </w:rPr>
        <w:t xml:space="preserve">that in practice there is considerable and </w:t>
      </w:r>
      <w:r w:rsidR="00373BB2">
        <w:rPr>
          <w:rFonts w:ascii="Arial" w:hAnsi="Arial" w:cs="Arial"/>
          <w:sz w:val="24"/>
          <w:szCs w:val="24"/>
        </w:rPr>
        <w:t>intrinsic</w:t>
      </w:r>
      <w:r w:rsidR="00BD11A8">
        <w:rPr>
          <w:rFonts w:ascii="Arial" w:hAnsi="Arial" w:cs="Arial"/>
          <w:sz w:val="24"/>
          <w:szCs w:val="24"/>
        </w:rPr>
        <w:t xml:space="preserve"> ambiguity relating to the </w:t>
      </w:r>
      <w:r w:rsidR="00507936">
        <w:rPr>
          <w:rFonts w:ascii="Arial" w:hAnsi="Arial" w:cs="Arial"/>
          <w:sz w:val="24"/>
          <w:szCs w:val="24"/>
        </w:rPr>
        <w:t xml:space="preserve">balance between police autonomy and oversight. </w:t>
      </w:r>
      <w:r w:rsidR="00685B25">
        <w:rPr>
          <w:rFonts w:ascii="Arial" w:hAnsi="Arial" w:cs="Arial"/>
          <w:sz w:val="24"/>
          <w:szCs w:val="24"/>
        </w:rPr>
        <w:t xml:space="preserve">Whilst </w:t>
      </w:r>
      <w:r w:rsidR="00A15EDA">
        <w:rPr>
          <w:rFonts w:ascii="Arial" w:hAnsi="Arial" w:cs="Arial"/>
          <w:sz w:val="24"/>
          <w:szCs w:val="24"/>
        </w:rPr>
        <w:t>it might be forbidden for PC</w:t>
      </w:r>
      <w:r w:rsidR="00507E63">
        <w:rPr>
          <w:rFonts w:ascii="Arial" w:hAnsi="Arial" w:cs="Arial"/>
          <w:sz w:val="24"/>
          <w:szCs w:val="24"/>
        </w:rPr>
        <w:t>C</w:t>
      </w:r>
      <w:r w:rsidR="009901E3">
        <w:rPr>
          <w:rFonts w:ascii="Arial" w:hAnsi="Arial" w:cs="Arial"/>
          <w:sz w:val="24"/>
          <w:szCs w:val="24"/>
        </w:rPr>
        <w:t>s, the Home Secretary or a</w:t>
      </w:r>
      <w:r w:rsidR="00DB5FCA">
        <w:rPr>
          <w:rFonts w:ascii="Arial" w:hAnsi="Arial" w:cs="Arial"/>
          <w:sz w:val="24"/>
          <w:szCs w:val="24"/>
        </w:rPr>
        <w:t>n</w:t>
      </w:r>
      <w:r w:rsidR="009901E3">
        <w:rPr>
          <w:rFonts w:ascii="Arial" w:hAnsi="Arial" w:cs="Arial"/>
          <w:sz w:val="24"/>
          <w:szCs w:val="24"/>
        </w:rPr>
        <w:t xml:space="preserve">y other agency to direct the </w:t>
      </w:r>
      <w:r w:rsidR="003D2B25">
        <w:rPr>
          <w:rFonts w:ascii="Arial" w:hAnsi="Arial" w:cs="Arial"/>
          <w:sz w:val="24"/>
          <w:szCs w:val="24"/>
        </w:rPr>
        <w:t>activities</w:t>
      </w:r>
      <w:r w:rsidR="009901E3">
        <w:rPr>
          <w:rFonts w:ascii="Arial" w:hAnsi="Arial" w:cs="Arial"/>
          <w:sz w:val="24"/>
          <w:szCs w:val="24"/>
        </w:rPr>
        <w:t xml:space="preserve"> </w:t>
      </w:r>
      <w:r w:rsidR="00253118">
        <w:rPr>
          <w:rFonts w:ascii="Arial" w:hAnsi="Arial" w:cs="Arial"/>
          <w:sz w:val="24"/>
          <w:szCs w:val="24"/>
        </w:rPr>
        <w:t xml:space="preserve">of </w:t>
      </w:r>
      <w:r w:rsidR="00850C8A">
        <w:rPr>
          <w:rFonts w:ascii="Arial" w:hAnsi="Arial" w:cs="Arial"/>
          <w:sz w:val="24"/>
          <w:szCs w:val="24"/>
        </w:rPr>
        <w:t xml:space="preserve">chief </w:t>
      </w:r>
      <w:r w:rsidR="00253118">
        <w:rPr>
          <w:rFonts w:ascii="Arial" w:hAnsi="Arial" w:cs="Arial"/>
          <w:sz w:val="24"/>
          <w:szCs w:val="24"/>
        </w:rPr>
        <w:t xml:space="preserve">officers, there </w:t>
      </w:r>
      <w:r w:rsidR="004E6275">
        <w:rPr>
          <w:rFonts w:ascii="Arial" w:hAnsi="Arial" w:cs="Arial"/>
          <w:sz w:val="24"/>
          <w:szCs w:val="24"/>
        </w:rPr>
        <w:t xml:space="preserve">remains </w:t>
      </w:r>
      <w:r w:rsidR="00253118">
        <w:rPr>
          <w:rFonts w:ascii="Arial" w:hAnsi="Arial" w:cs="Arial"/>
          <w:sz w:val="24"/>
          <w:szCs w:val="24"/>
        </w:rPr>
        <w:t xml:space="preserve">a fuzzy boundary between </w:t>
      </w:r>
      <w:r w:rsidR="00856151">
        <w:rPr>
          <w:rFonts w:ascii="Arial" w:hAnsi="Arial" w:cs="Arial"/>
          <w:sz w:val="24"/>
          <w:szCs w:val="24"/>
        </w:rPr>
        <w:t xml:space="preserve">that narrow preclusion and the arena in which it is the constitutional duty of political authorities to intervene. </w:t>
      </w:r>
      <w:r w:rsidR="00E279FA">
        <w:rPr>
          <w:rFonts w:ascii="Arial" w:hAnsi="Arial" w:cs="Arial"/>
          <w:sz w:val="24"/>
          <w:szCs w:val="24"/>
        </w:rPr>
        <w:t xml:space="preserve">The Home Office and PCCs </w:t>
      </w:r>
      <w:r w:rsidR="0020475F">
        <w:rPr>
          <w:rFonts w:ascii="Arial" w:hAnsi="Arial" w:cs="Arial"/>
          <w:sz w:val="24"/>
          <w:szCs w:val="24"/>
        </w:rPr>
        <w:t xml:space="preserve">determine priorities and set resources </w:t>
      </w:r>
      <w:r w:rsidR="00122D09">
        <w:rPr>
          <w:rFonts w:ascii="Arial" w:hAnsi="Arial" w:cs="Arial"/>
          <w:sz w:val="24"/>
          <w:szCs w:val="24"/>
        </w:rPr>
        <w:t xml:space="preserve">for local police services. PCCs shape the local </w:t>
      </w:r>
      <w:r w:rsidR="00A02176">
        <w:rPr>
          <w:rFonts w:ascii="Arial" w:hAnsi="Arial" w:cs="Arial"/>
          <w:sz w:val="24"/>
          <w:szCs w:val="24"/>
        </w:rPr>
        <w:t>landscape of policing and lever funding from central government and other agencies</w:t>
      </w:r>
      <w:r w:rsidR="00910864">
        <w:rPr>
          <w:rFonts w:ascii="Arial" w:hAnsi="Arial" w:cs="Arial"/>
          <w:sz w:val="24"/>
          <w:szCs w:val="24"/>
        </w:rPr>
        <w:t xml:space="preserve">. This is all </w:t>
      </w:r>
      <w:r w:rsidR="00BA264B">
        <w:rPr>
          <w:rFonts w:ascii="Arial" w:hAnsi="Arial" w:cs="Arial"/>
          <w:sz w:val="24"/>
          <w:szCs w:val="24"/>
        </w:rPr>
        <w:t xml:space="preserve">rightly </w:t>
      </w:r>
      <w:r w:rsidR="00910864">
        <w:rPr>
          <w:rFonts w:ascii="Arial" w:hAnsi="Arial" w:cs="Arial"/>
          <w:sz w:val="24"/>
          <w:szCs w:val="24"/>
        </w:rPr>
        <w:t xml:space="preserve">within the scope and function of the PCC and does not </w:t>
      </w:r>
      <w:r w:rsidR="009B2960">
        <w:rPr>
          <w:rFonts w:ascii="Arial" w:hAnsi="Arial" w:cs="Arial"/>
          <w:sz w:val="24"/>
          <w:szCs w:val="24"/>
        </w:rPr>
        <w:t xml:space="preserve">necessarily compromise operational independence </w:t>
      </w:r>
      <w:r w:rsidR="001248A6">
        <w:rPr>
          <w:rFonts w:ascii="Arial" w:hAnsi="Arial" w:cs="Arial"/>
          <w:sz w:val="24"/>
          <w:szCs w:val="24"/>
        </w:rPr>
        <w:t xml:space="preserve">directly in terms of how particular </w:t>
      </w:r>
      <w:r w:rsidR="00F603A1">
        <w:rPr>
          <w:rFonts w:ascii="Arial" w:hAnsi="Arial" w:cs="Arial"/>
          <w:sz w:val="24"/>
          <w:szCs w:val="24"/>
        </w:rPr>
        <w:t>areas</w:t>
      </w:r>
      <w:r w:rsidR="001248A6">
        <w:rPr>
          <w:rFonts w:ascii="Arial" w:hAnsi="Arial" w:cs="Arial"/>
          <w:sz w:val="24"/>
          <w:szCs w:val="24"/>
        </w:rPr>
        <w:t xml:space="preserve"> are policed, but they do </w:t>
      </w:r>
      <w:r w:rsidR="008C5E39">
        <w:rPr>
          <w:rFonts w:ascii="Arial" w:hAnsi="Arial" w:cs="Arial"/>
          <w:sz w:val="24"/>
          <w:szCs w:val="24"/>
        </w:rPr>
        <w:t>make up</w:t>
      </w:r>
      <w:r w:rsidR="001248A6">
        <w:rPr>
          <w:rFonts w:ascii="Arial" w:hAnsi="Arial" w:cs="Arial"/>
          <w:sz w:val="24"/>
          <w:szCs w:val="24"/>
        </w:rPr>
        <w:t xml:space="preserve"> the local context against which officer discretion is exercised. </w:t>
      </w:r>
      <w:r w:rsidR="008D23B6" w:rsidRPr="003C64AC">
        <w:rPr>
          <w:rFonts w:ascii="Arial" w:hAnsi="Arial" w:cs="Arial"/>
          <w:noProof/>
          <w:sz w:val="24"/>
          <w:szCs w:val="24"/>
        </w:rPr>
        <w:t>Lister &amp; Rowe</w:t>
      </w:r>
      <w:r w:rsidR="008D23B6">
        <w:rPr>
          <w:rFonts w:ascii="Arial" w:hAnsi="Arial" w:cs="Arial"/>
          <w:noProof/>
          <w:sz w:val="24"/>
          <w:szCs w:val="24"/>
        </w:rPr>
        <w:t xml:space="preserve"> (</w:t>
      </w:r>
      <w:r w:rsidR="008D23B6" w:rsidRPr="003C64AC">
        <w:rPr>
          <w:rFonts w:ascii="Arial" w:hAnsi="Arial" w:cs="Arial"/>
          <w:noProof/>
          <w:sz w:val="24"/>
          <w:szCs w:val="24"/>
        </w:rPr>
        <w:t>2021)</w:t>
      </w:r>
      <w:r w:rsidR="003C64AC">
        <w:rPr>
          <w:rFonts w:ascii="Arial" w:hAnsi="Arial" w:cs="Arial"/>
          <w:sz w:val="24"/>
          <w:szCs w:val="24"/>
        </w:rPr>
        <w:t xml:space="preserve"> </w:t>
      </w:r>
      <w:r w:rsidR="00FC3DBE">
        <w:rPr>
          <w:rFonts w:ascii="Arial" w:hAnsi="Arial" w:cs="Arial"/>
          <w:sz w:val="24"/>
          <w:szCs w:val="24"/>
        </w:rPr>
        <w:t xml:space="preserve">weighed up </w:t>
      </w:r>
      <w:r w:rsidR="006B10AA">
        <w:rPr>
          <w:rFonts w:ascii="Arial" w:hAnsi="Arial" w:cs="Arial"/>
          <w:sz w:val="24"/>
          <w:szCs w:val="24"/>
        </w:rPr>
        <w:t xml:space="preserve">that although on one hand the </w:t>
      </w:r>
      <w:r w:rsidR="003C64AC">
        <w:rPr>
          <w:rFonts w:ascii="Arial" w:hAnsi="Arial" w:cs="Arial"/>
          <w:sz w:val="24"/>
          <w:szCs w:val="24"/>
        </w:rPr>
        <w:t>p</w:t>
      </w:r>
      <w:r w:rsidR="006B10AA">
        <w:rPr>
          <w:rFonts w:ascii="Arial" w:hAnsi="Arial" w:cs="Arial"/>
          <w:sz w:val="24"/>
          <w:szCs w:val="24"/>
        </w:rPr>
        <w:t xml:space="preserve">rotocol </w:t>
      </w:r>
      <w:r w:rsidR="006B10AA">
        <w:rPr>
          <w:rFonts w:ascii="Arial" w:hAnsi="Arial" w:cs="Arial"/>
          <w:sz w:val="24"/>
          <w:szCs w:val="24"/>
        </w:rPr>
        <w:lastRenderedPageBreak/>
        <w:t>s</w:t>
      </w:r>
      <w:r w:rsidR="00D86611">
        <w:rPr>
          <w:rFonts w:ascii="Arial" w:hAnsi="Arial" w:cs="Arial"/>
          <w:sz w:val="24"/>
          <w:szCs w:val="24"/>
        </w:rPr>
        <w:t>ought</w:t>
      </w:r>
      <w:r w:rsidR="006B10AA">
        <w:rPr>
          <w:rFonts w:ascii="Arial" w:hAnsi="Arial" w:cs="Arial"/>
          <w:sz w:val="24"/>
          <w:szCs w:val="24"/>
        </w:rPr>
        <w:t xml:space="preserve"> to affirm the </w:t>
      </w:r>
      <w:r w:rsidR="004269BF">
        <w:rPr>
          <w:rFonts w:ascii="Arial" w:hAnsi="Arial" w:cs="Arial"/>
          <w:sz w:val="24"/>
          <w:szCs w:val="24"/>
        </w:rPr>
        <w:t xml:space="preserve">notion </w:t>
      </w:r>
      <w:r w:rsidR="006B10AA">
        <w:rPr>
          <w:rFonts w:ascii="Arial" w:hAnsi="Arial" w:cs="Arial"/>
          <w:sz w:val="24"/>
          <w:szCs w:val="24"/>
        </w:rPr>
        <w:t xml:space="preserve">of operational independence, </w:t>
      </w:r>
      <w:r w:rsidR="00E90115">
        <w:rPr>
          <w:rFonts w:ascii="Arial" w:hAnsi="Arial" w:cs="Arial"/>
          <w:sz w:val="24"/>
          <w:szCs w:val="24"/>
        </w:rPr>
        <w:t xml:space="preserve">on the other hand it </w:t>
      </w:r>
      <w:proofErr w:type="gramStart"/>
      <w:r w:rsidR="00D442CD">
        <w:rPr>
          <w:rFonts w:ascii="Arial" w:hAnsi="Arial" w:cs="Arial"/>
          <w:sz w:val="24"/>
          <w:szCs w:val="24"/>
        </w:rPr>
        <w:t xml:space="preserve">actually </w:t>
      </w:r>
      <w:r w:rsidR="00E90115">
        <w:rPr>
          <w:rFonts w:ascii="Arial" w:hAnsi="Arial" w:cs="Arial"/>
          <w:sz w:val="24"/>
          <w:szCs w:val="24"/>
        </w:rPr>
        <w:t>undermine</w:t>
      </w:r>
      <w:r w:rsidR="00D86611">
        <w:rPr>
          <w:rFonts w:ascii="Arial" w:hAnsi="Arial" w:cs="Arial"/>
          <w:sz w:val="24"/>
          <w:szCs w:val="24"/>
        </w:rPr>
        <w:t>d</w:t>
      </w:r>
      <w:proofErr w:type="gramEnd"/>
      <w:r w:rsidR="000E516D">
        <w:rPr>
          <w:rFonts w:ascii="Arial" w:hAnsi="Arial" w:cs="Arial"/>
          <w:sz w:val="24"/>
          <w:szCs w:val="24"/>
        </w:rPr>
        <w:t xml:space="preserve"> those </w:t>
      </w:r>
      <w:r w:rsidR="00E90115">
        <w:rPr>
          <w:rFonts w:ascii="Arial" w:hAnsi="Arial" w:cs="Arial"/>
          <w:sz w:val="24"/>
          <w:szCs w:val="24"/>
        </w:rPr>
        <w:t xml:space="preserve">ambitions by the </w:t>
      </w:r>
      <w:r w:rsidR="000E516D">
        <w:rPr>
          <w:rFonts w:ascii="Arial" w:hAnsi="Arial" w:cs="Arial"/>
          <w:sz w:val="24"/>
          <w:szCs w:val="24"/>
        </w:rPr>
        <w:t xml:space="preserve">scope, </w:t>
      </w:r>
      <w:r w:rsidR="00E90115">
        <w:rPr>
          <w:rFonts w:ascii="Arial" w:hAnsi="Arial" w:cs="Arial"/>
          <w:sz w:val="24"/>
          <w:szCs w:val="24"/>
        </w:rPr>
        <w:t>nature, and reach of the powers it confer</w:t>
      </w:r>
      <w:r w:rsidR="00D86611">
        <w:rPr>
          <w:rFonts w:ascii="Arial" w:hAnsi="Arial" w:cs="Arial"/>
          <w:sz w:val="24"/>
          <w:szCs w:val="24"/>
        </w:rPr>
        <w:t>red</w:t>
      </w:r>
      <w:r w:rsidR="00E90115">
        <w:rPr>
          <w:rFonts w:ascii="Arial" w:hAnsi="Arial" w:cs="Arial"/>
          <w:sz w:val="24"/>
          <w:szCs w:val="24"/>
        </w:rPr>
        <w:t xml:space="preserve"> on PCCs</w:t>
      </w:r>
      <w:r w:rsidR="002E3993">
        <w:rPr>
          <w:rFonts w:ascii="Arial" w:hAnsi="Arial" w:cs="Arial"/>
          <w:sz w:val="24"/>
          <w:szCs w:val="24"/>
        </w:rPr>
        <w:t xml:space="preserve"> and that </w:t>
      </w:r>
      <w:r w:rsidR="007C7AAF">
        <w:rPr>
          <w:rFonts w:ascii="Arial" w:hAnsi="Arial" w:cs="Arial"/>
          <w:sz w:val="24"/>
          <w:szCs w:val="24"/>
        </w:rPr>
        <w:t xml:space="preserve">strategic decisions of PCCs would inevitably </w:t>
      </w:r>
      <w:r w:rsidR="002170F1">
        <w:rPr>
          <w:rFonts w:ascii="Arial" w:hAnsi="Arial" w:cs="Arial"/>
          <w:sz w:val="24"/>
          <w:szCs w:val="24"/>
        </w:rPr>
        <w:t xml:space="preserve">hamper </w:t>
      </w:r>
      <w:r w:rsidR="007C7AAF">
        <w:rPr>
          <w:rFonts w:ascii="Arial" w:hAnsi="Arial" w:cs="Arial"/>
          <w:sz w:val="24"/>
          <w:szCs w:val="24"/>
        </w:rPr>
        <w:t xml:space="preserve">how chief constables </w:t>
      </w:r>
      <w:r w:rsidR="00C619E3">
        <w:rPr>
          <w:rFonts w:ascii="Arial" w:hAnsi="Arial" w:cs="Arial"/>
          <w:sz w:val="24"/>
          <w:szCs w:val="24"/>
        </w:rPr>
        <w:t xml:space="preserve">were </w:t>
      </w:r>
      <w:r w:rsidR="007C7AAF">
        <w:rPr>
          <w:rFonts w:ascii="Arial" w:hAnsi="Arial" w:cs="Arial"/>
          <w:sz w:val="24"/>
          <w:szCs w:val="24"/>
        </w:rPr>
        <w:t xml:space="preserve">operationally </w:t>
      </w:r>
      <w:r w:rsidR="008B0367">
        <w:rPr>
          <w:rFonts w:ascii="Arial" w:hAnsi="Arial" w:cs="Arial"/>
          <w:sz w:val="24"/>
          <w:szCs w:val="24"/>
        </w:rPr>
        <w:t>able to direct and control their forces</w:t>
      </w:r>
      <w:r w:rsidR="00A12F2F">
        <w:rPr>
          <w:rFonts w:ascii="Arial" w:hAnsi="Arial" w:cs="Arial"/>
          <w:sz w:val="24"/>
          <w:szCs w:val="24"/>
        </w:rPr>
        <w:t xml:space="preserve">. </w:t>
      </w:r>
      <w:r w:rsidR="00390C88">
        <w:rPr>
          <w:rFonts w:ascii="Arial" w:hAnsi="Arial" w:cs="Arial"/>
          <w:sz w:val="24"/>
          <w:szCs w:val="24"/>
        </w:rPr>
        <w:t>PCP</w:t>
      </w:r>
      <w:r w:rsidR="00450C4A">
        <w:rPr>
          <w:rFonts w:ascii="Arial" w:hAnsi="Arial" w:cs="Arial"/>
          <w:sz w:val="24"/>
          <w:szCs w:val="24"/>
        </w:rPr>
        <w:t xml:space="preserve">s were introduced </w:t>
      </w:r>
      <w:r w:rsidR="00762E28">
        <w:rPr>
          <w:rFonts w:ascii="Arial" w:hAnsi="Arial" w:cs="Arial"/>
          <w:sz w:val="24"/>
          <w:szCs w:val="24"/>
        </w:rPr>
        <w:t xml:space="preserve">as the </w:t>
      </w:r>
      <w:r w:rsidR="006D54DF">
        <w:rPr>
          <w:rFonts w:ascii="Arial" w:hAnsi="Arial" w:cs="Arial"/>
          <w:sz w:val="24"/>
          <w:szCs w:val="24"/>
        </w:rPr>
        <w:t xml:space="preserve">sole mechanism </w:t>
      </w:r>
      <w:r w:rsidR="00450C4A">
        <w:rPr>
          <w:rFonts w:ascii="Arial" w:hAnsi="Arial" w:cs="Arial"/>
          <w:sz w:val="24"/>
          <w:szCs w:val="24"/>
        </w:rPr>
        <w:t xml:space="preserve">to </w:t>
      </w:r>
      <w:r w:rsidR="006D54DF">
        <w:rPr>
          <w:rFonts w:ascii="Arial" w:hAnsi="Arial" w:cs="Arial"/>
          <w:sz w:val="24"/>
          <w:szCs w:val="24"/>
        </w:rPr>
        <w:t xml:space="preserve">hold </w:t>
      </w:r>
      <w:r w:rsidR="00450C4A">
        <w:rPr>
          <w:rFonts w:ascii="Arial" w:hAnsi="Arial" w:cs="Arial"/>
          <w:sz w:val="24"/>
          <w:szCs w:val="24"/>
        </w:rPr>
        <w:t xml:space="preserve">PCCs to account between </w:t>
      </w:r>
      <w:r w:rsidR="00B06A2E">
        <w:rPr>
          <w:rFonts w:ascii="Arial" w:hAnsi="Arial" w:cs="Arial"/>
          <w:sz w:val="24"/>
          <w:szCs w:val="24"/>
        </w:rPr>
        <w:t>elections</w:t>
      </w:r>
      <w:r w:rsidR="00853CB0">
        <w:rPr>
          <w:rFonts w:ascii="Arial" w:hAnsi="Arial" w:cs="Arial"/>
          <w:sz w:val="24"/>
          <w:szCs w:val="24"/>
        </w:rPr>
        <w:t xml:space="preserve"> however </w:t>
      </w:r>
      <w:r w:rsidR="00F42637">
        <w:rPr>
          <w:rFonts w:ascii="Arial" w:hAnsi="Arial" w:cs="Arial"/>
          <w:sz w:val="24"/>
          <w:szCs w:val="24"/>
        </w:rPr>
        <w:t xml:space="preserve">they were given very limited powers and resources for fear of recreating </w:t>
      </w:r>
      <w:r w:rsidR="007E5262">
        <w:rPr>
          <w:rFonts w:ascii="Arial" w:hAnsi="Arial" w:cs="Arial"/>
          <w:sz w:val="24"/>
          <w:szCs w:val="24"/>
        </w:rPr>
        <w:t xml:space="preserve">panel structures as had been seen with police authorities </w:t>
      </w:r>
      <w:sdt>
        <w:sdtPr>
          <w:rPr>
            <w:rFonts w:ascii="Arial" w:hAnsi="Arial" w:cs="Arial"/>
            <w:sz w:val="24"/>
            <w:szCs w:val="24"/>
          </w:rPr>
          <w:id w:val="1876509827"/>
          <w:citation/>
        </w:sdtPr>
        <w:sdtEndPr/>
        <w:sdtContent>
          <w:r w:rsidR="00CA4BD8">
            <w:rPr>
              <w:rFonts w:ascii="Arial" w:hAnsi="Arial" w:cs="Arial"/>
              <w:sz w:val="24"/>
              <w:szCs w:val="24"/>
            </w:rPr>
            <w:fldChar w:fldCharType="begin"/>
          </w:r>
          <w:r w:rsidR="00CA4BD8">
            <w:rPr>
              <w:rFonts w:ascii="Arial" w:hAnsi="Arial" w:cs="Arial"/>
              <w:sz w:val="24"/>
              <w:szCs w:val="24"/>
            </w:rPr>
            <w:instrText xml:space="preserve"> CITATION Lov18 \l 2057 </w:instrText>
          </w:r>
          <w:r w:rsidR="00CA4BD8">
            <w:rPr>
              <w:rFonts w:ascii="Arial" w:hAnsi="Arial" w:cs="Arial"/>
              <w:sz w:val="24"/>
              <w:szCs w:val="24"/>
            </w:rPr>
            <w:fldChar w:fldCharType="separate"/>
          </w:r>
          <w:r w:rsidR="00775D13" w:rsidRPr="00775D13">
            <w:rPr>
              <w:rFonts w:ascii="Arial" w:hAnsi="Arial" w:cs="Arial"/>
              <w:noProof/>
              <w:sz w:val="24"/>
              <w:szCs w:val="24"/>
            </w:rPr>
            <w:t>(Loveday, 2018)</w:t>
          </w:r>
          <w:r w:rsidR="00CA4BD8">
            <w:rPr>
              <w:rFonts w:ascii="Arial" w:hAnsi="Arial" w:cs="Arial"/>
              <w:sz w:val="24"/>
              <w:szCs w:val="24"/>
            </w:rPr>
            <w:fldChar w:fldCharType="end"/>
          </w:r>
        </w:sdtContent>
      </w:sdt>
      <w:r w:rsidR="00BD6B9C">
        <w:rPr>
          <w:rFonts w:ascii="Arial" w:hAnsi="Arial" w:cs="Arial"/>
          <w:sz w:val="24"/>
          <w:szCs w:val="24"/>
        </w:rPr>
        <w:t>.</w:t>
      </w:r>
      <w:r w:rsidR="007E5262">
        <w:rPr>
          <w:rFonts w:ascii="Arial" w:hAnsi="Arial" w:cs="Arial"/>
          <w:sz w:val="24"/>
          <w:szCs w:val="24"/>
        </w:rPr>
        <w:t xml:space="preserve"> </w:t>
      </w:r>
      <w:r w:rsidR="001C7383" w:rsidRPr="00680BB2">
        <w:rPr>
          <w:rFonts w:ascii="Arial" w:hAnsi="Arial" w:cs="Arial"/>
          <w:noProof/>
          <w:sz w:val="24"/>
          <w:szCs w:val="24"/>
        </w:rPr>
        <w:t>Barber</w:t>
      </w:r>
      <w:r w:rsidR="001C7383">
        <w:rPr>
          <w:rFonts w:ascii="Arial" w:hAnsi="Arial" w:cs="Arial"/>
          <w:noProof/>
          <w:sz w:val="24"/>
          <w:szCs w:val="24"/>
        </w:rPr>
        <w:t xml:space="preserve"> (</w:t>
      </w:r>
      <w:r w:rsidR="001C7383" w:rsidRPr="00680BB2">
        <w:rPr>
          <w:rFonts w:ascii="Arial" w:hAnsi="Arial" w:cs="Arial"/>
          <w:noProof/>
          <w:sz w:val="24"/>
          <w:szCs w:val="24"/>
        </w:rPr>
        <w:t>2022)</w:t>
      </w:r>
      <w:r w:rsidR="007E5262">
        <w:rPr>
          <w:rFonts w:ascii="Arial" w:hAnsi="Arial" w:cs="Arial"/>
          <w:sz w:val="24"/>
          <w:szCs w:val="24"/>
        </w:rPr>
        <w:t xml:space="preserve"> </w:t>
      </w:r>
      <w:r w:rsidR="005E6B21">
        <w:rPr>
          <w:rFonts w:ascii="Arial" w:hAnsi="Arial" w:cs="Arial"/>
          <w:sz w:val="24"/>
          <w:szCs w:val="24"/>
        </w:rPr>
        <w:t xml:space="preserve">sets out the responsibilities of the PCC, the chief constable and </w:t>
      </w:r>
      <w:r w:rsidR="000D51EF">
        <w:rPr>
          <w:rFonts w:ascii="Arial" w:hAnsi="Arial" w:cs="Arial"/>
          <w:sz w:val="24"/>
          <w:szCs w:val="24"/>
        </w:rPr>
        <w:t xml:space="preserve">the Police and Crime Panel quite clearly in his paper, </w:t>
      </w:r>
      <w:r w:rsidR="00576D2F">
        <w:rPr>
          <w:rFonts w:ascii="Arial" w:hAnsi="Arial" w:cs="Arial"/>
          <w:sz w:val="24"/>
          <w:szCs w:val="24"/>
        </w:rPr>
        <w:t xml:space="preserve">summarising that the legislation means that PCCs </w:t>
      </w:r>
      <w:r w:rsidR="00757318">
        <w:rPr>
          <w:rFonts w:ascii="Arial" w:hAnsi="Arial" w:cs="Arial"/>
          <w:sz w:val="24"/>
          <w:szCs w:val="24"/>
        </w:rPr>
        <w:t>define the “what” of policing</w:t>
      </w:r>
      <w:r w:rsidR="00215519">
        <w:rPr>
          <w:rFonts w:ascii="Arial" w:hAnsi="Arial" w:cs="Arial"/>
          <w:sz w:val="24"/>
          <w:szCs w:val="24"/>
        </w:rPr>
        <w:t xml:space="preserve"> and </w:t>
      </w:r>
      <w:r w:rsidR="00757318">
        <w:rPr>
          <w:rFonts w:ascii="Arial" w:hAnsi="Arial" w:cs="Arial"/>
          <w:sz w:val="24"/>
          <w:szCs w:val="24"/>
        </w:rPr>
        <w:t>chief constables are responsible for the “how”</w:t>
      </w:r>
      <w:r w:rsidR="00215519">
        <w:rPr>
          <w:rFonts w:ascii="Arial" w:hAnsi="Arial" w:cs="Arial"/>
          <w:sz w:val="24"/>
          <w:szCs w:val="24"/>
        </w:rPr>
        <w:t xml:space="preserve">. </w:t>
      </w:r>
      <w:r w:rsidR="00500DC0">
        <w:rPr>
          <w:rFonts w:ascii="Arial" w:hAnsi="Arial" w:cs="Arial"/>
          <w:sz w:val="24"/>
          <w:szCs w:val="24"/>
        </w:rPr>
        <w:t>Powers of the P</w:t>
      </w:r>
      <w:r w:rsidR="0060575A">
        <w:rPr>
          <w:rFonts w:ascii="Arial" w:hAnsi="Arial" w:cs="Arial"/>
          <w:sz w:val="24"/>
          <w:szCs w:val="24"/>
        </w:rPr>
        <w:t xml:space="preserve">CP </w:t>
      </w:r>
      <w:r w:rsidR="00500DC0">
        <w:rPr>
          <w:rFonts w:ascii="Arial" w:hAnsi="Arial" w:cs="Arial"/>
          <w:sz w:val="24"/>
          <w:szCs w:val="24"/>
        </w:rPr>
        <w:t xml:space="preserve">include </w:t>
      </w:r>
      <w:r w:rsidR="002601F3">
        <w:rPr>
          <w:rFonts w:ascii="Arial" w:hAnsi="Arial" w:cs="Arial"/>
          <w:sz w:val="24"/>
          <w:szCs w:val="24"/>
        </w:rPr>
        <w:t xml:space="preserve">the ability to veto </w:t>
      </w:r>
      <w:r w:rsidR="00465C84">
        <w:rPr>
          <w:rFonts w:ascii="Arial" w:hAnsi="Arial" w:cs="Arial"/>
          <w:sz w:val="24"/>
          <w:szCs w:val="24"/>
        </w:rPr>
        <w:t xml:space="preserve">the level of the PCCs proposed precept and proposed candidate for chief constable, </w:t>
      </w:r>
      <w:r w:rsidR="00172FBF">
        <w:rPr>
          <w:rFonts w:ascii="Arial" w:hAnsi="Arial" w:cs="Arial"/>
          <w:sz w:val="24"/>
          <w:szCs w:val="24"/>
        </w:rPr>
        <w:t>reviewing the PCCs annual report and requiring the</w:t>
      </w:r>
      <w:r w:rsidR="009A38F2">
        <w:rPr>
          <w:rFonts w:ascii="Arial" w:hAnsi="Arial" w:cs="Arial"/>
          <w:sz w:val="24"/>
          <w:szCs w:val="24"/>
        </w:rPr>
        <w:t>m t</w:t>
      </w:r>
      <w:r w:rsidR="00172FBF">
        <w:rPr>
          <w:rFonts w:ascii="Arial" w:hAnsi="Arial" w:cs="Arial"/>
          <w:sz w:val="24"/>
          <w:szCs w:val="24"/>
        </w:rPr>
        <w:t xml:space="preserve">o attend </w:t>
      </w:r>
      <w:r w:rsidR="001C3E0C">
        <w:rPr>
          <w:rFonts w:ascii="Arial" w:hAnsi="Arial" w:cs="Arial"/>
          <w:sz w:val="24"/>
          <w:szCs w:val="24"/>
        </w:rPr>
        <w:t xml:space="preserve">the </w:t>
      </w:r>
      <w:r w:rsidR="00833AF5">
        <w:rPr>
          <w:rFonts w:ascii="Arial" w:hAnsi="Arial" w:cs="Arial"/>
          <w:sz w:val="24"/>
          <w:szCs w:val="24"/>
        </w:rPr>
        <w:t>p</w:t>
      </w:r>
      <w:r w:rsidR="001C3E0C">
        <w:rPr>
          <w:rFonts w:ascii="Arial" w:hAnsi="Arial" w:cs="Arial"/>
          <w:sz w:val="24"/>
          <w:szCs w:val="24"/>
        </w:rPr>
        <w:t>anel to answer questions</w:t>
      </w:r>
      <w:r w:rsidR="001E1E12">
        <w:rPr>
          <w:rFonts w:ascii="Arial" w:hAnsi="Arial" w:cs="Arial"/>
          <w:sz w:val="24"/>
          <w:szCs w:val="24"/>
        </w:rPr>
        <w:t xml:space="preserve"> and to manage </w:t>
      </w:r>
      <w:r w:rsidR="002F4CE9">
        <w:rPr>
          <w:rFonts w:ascii="Arial" w:hAnsi="Arial" w:cs="Arial"/>
          <w:sz w:val="24"/>
          <w:szCs w:val="24"/>
        </w:rPr>
        <w:t xml:space="preserve">less serious </w:t>
      </w:r>
      <w:r w:rsidR="001E1E12">
        <w:rPr>
          <w:rFonts w:ascii="Arial" w:hAnsi="Arial" w:cs="Arial"/>
          <w:sz w:val="24"/>
          <w:szCs w:val="24"/>
        </w:rPr>
        <w:t>complaints</w:t>
      </w:r>
      <w:r w:rsidR="00212457">
        <w:rPr>
          <w:rFonts w:ascii="Arial" w:hAnsi="Arial" w:cs="Arial"/>
          <w:sz w:val="24"/>
          <w:szCs w:val="24"/>
        </w:rPr>
        <w:t xml:space="preserve"> </w:t>
      </w:r>
      <w:sdt>
        <w:sdtPr>
          <w:rPr>
            <w:rFonts w:ascii="Arial" w:hAnsi="Arial" w:cs="Arial"/>
            <w:sz w:val="24"/>
            <w:szCs w:val="24"/>
          </w:rPr>
          <w:id w:val="-133869957"/>
          <w:citation/>
        </w:sdtPr>
        <w:sdtEndPr/>
        <w:sdtContent>
          <w:r w:rsidR="00212457">
            <w:rPr>
              <w:rFonts w:ascii="Arial" w:hAnsi="Arial" w:cs="Arial"/>
              <w:sz w:val="24"/>
              <w:szCs w:val="24"/>
            </w:rPr>
            <w:fldChar w:fldCharType="begin"/>
          </w:r>
          <w:r w:rsidR="00212457">
            <w:rPr>
              <w:rFonts w:ascii="Arial" w:hAnsi="Arial" w:cs="Arial"/>
              <w:sz w:val="24"/>
              <w:szCs w:val="24"/>
            </w:rPr>
            <w:instrText xml:space="preserve"> CITATION Bar22 \l 2057 </w:instrText>
          </w:r>
          <w:r w:rsidR="00212457">
            <w:rPr>
              <w:rFonts w:ascii="Arial" w:hAnsi="Arial" w:cs="Arial"/>
              <w:sz w:val="24"/>
              <w:szCs w:val="24"/>
            </w:rPr>
            <w:fldChar w:fldCharType="separate"/>
          </w:r>
          <w:r w:rsidR="00775D13" w:rsidRPr="00775D13">
            <w:rPr>
              <w:rFonts w:ascii="Arial" w:hAnsi="Arial" w:cs="Arial"/>
              <w:noProof/>
              <w:sz w:val="24"/>
              <w:szCs w:val="24"/>
            </w:rPr>
            <w:t>(Barber, 2022)</w:t>
          </w:r>
          <w:r w:rsidR="00212457">
            <w:rPr>
              <w:rFonts w:ascii="Arial" w:hAnsi="Arial" w:cs="Arial"/>
              <w:sz w:val="24"/>
              <w:szCs w:val="24"/>
            </w:rPr>
            <w:fldChar w:fldCharType="end"/>
          </w:r>
        </w:sdtContent>
      </w:sdt>
      <w:r w:rsidR="002F4CE9">
        <w:rPr>
          <w:rFonts w:ascii="Arial" w:hAnsi="Arial" w:cs="Arial"/>
          <w:sz w:val="24"/>
          <w:szCs w:val="24"/>
        </w:rPr>
        <w:t>.</w:t>
      </w:r>
      <w:r w:rsidR="009459EC">
        <w:rPr>
          <w:rFonts w:ascii="Arial" w:hAnsi="Arial" w:cs="Arial"/>
          <w:sz w:val="24"/>
          <w:szCs w:val="24"/>
        </w:rPr>
        <w:t xml:space="preserve"> However</w:t>
      </w:r>
      <w:r w:rsidR="00D43F34">
        <w:rPr>
          <w:rFonts w:ascii="Arial" w:hAnsi="Arial" w:cs="Arial"/>
          <w:sz w:val="24"/>
          <w:szCs w:val="24"/>
        </w:rPr>
        <w:t>,</w:t>
      </w:r>
      <w:r w:rsidR="009459EC">
        <w:rPr>
          <w:rFonts w:ascii="Arial" w:hAnsi="Arial" w:cs="Arial"/>
          <w:sz w:val="24"/>
          <w:szCs w:val="24"/>
        </w:rPr>
        <w:t xml:space="preserve"> </w:t>
      </w:r>
      <w:r w:rsidR="00EC122B" w:rsidRPr="00EC122B">
        <w:rPr>
          <w:rFonts w:ascii="Arial" w:hAnsi="Arial" w:cs="Arial"/>
          <w:noProof/>
          <w:sz w:val="24"/>
          <w:szCs w:val="24"/>
        </w:rPr>
        <w:t>Cooper</w:t>
      </w:r>
      <w:r w:rsidR="00EC122B">
        <w:rPr>
          <w:rFonts w:ascii="Arial" w:hAnsi="Arial" w:cs="Arial"/>
          <w:noProof/>
          <w:sz w:val="24"/>
          <w:szCs w:val="24"/>
        </w:rPr>
        <w:t xml:space="preserve"> (</w:t>
      </w:r>
      <w:r w:rsidR="00EC122B" w:rsidRPr="00EC122B">
        <w:rPr>
          <w:rFonts w:ascii="Arial" w:hAnsi="Arial" w:cs="Arial"/>
          <w:noProof/>
          <w:sz w:val="24"/>
          <w:szCs w:val="24"/>
        </w:rPr>
        <w:t>2020)</w:t>
      </w:r>
      <w:r w:rsidR="00EC122B">
        <w:rPr>
          <w:rFonts w:ascii="Arial" w:hAnsi="Arial" w:cs="Arial"/>
          <w:noProof/>
          <w:sz w:val="24"/>
          <w:szCs w:val="24"/>
        </w:rPr>
        <w:t xml:space="preserve"> </w:t>
      </w:r>
      <w:r w:rsidR="00061FE8">
        <w:rPr>
          <w:rFonts w:ascii="Arial" w:hAnsi="Arial" w:cs="Arial"/>
          <w:sz w:val="24"/>
          <w:szCs w:val="24"/>
        </w:rPr>
        <w:t xml:space="preserve">cited by </w:t>
      </w:r>
      <w:r w:rsidR="00EC122B" w:rsidRPr="00EC122B">
        <w:rPr>
          <w:rFonts w:ascii="Arial" w:hAnsi="Arial" w:cs="Arial"/>
          <w:noProof/>
          <w:sz w:val="24"/>
          <w:szCs w:val="24"/>
        </w:rPr>
        <w:t>Barber</w:t>
      </w:r>
      <w:r w:rsidR="00EC122B">
        <w:rPr>
          <w:rFonts w:ascii="Arial" w:hAnsi="Arial" w:cs="Arial"/>
          <w:noProof/>
          <w:sz w:val="24"/>
          <w:szCs w:val="24"/>
        </w:rPr>
        <w:t xml:space="preserve"> (</w:t>
      </w:r>
      <w:r w:rsidR="00EC122B" w:rsidRPr="00EC122B">
        <w:rPr>
          <w:rFonts w:ascii="Arial" w:hAnsi="Arial" w:cs="Arial"/>
          <w:noProof/>
          <w:sz w:val="24"/>
          <w:szCs w:val="24"/>
        </w:rPr>
        <w:t>2022)</w:t>
      </w:r>
      <w:r w:rsidR="00EC122B">
        <w:rPr>
          <w:rFonts w:ascii="Arial" w:hAnsi="Arial" w:cs="Arial"/>
          <w:sz w:val="24"/>
          <w:szCs w:val="24"/>
        </w:rPr>
        <w:t xml:space="preserve"> </w:t>
      </w:r>
      <w:r w:rsidR="0002540F">
        <w:rPr>
          <w:rFonts w:ascii="Arial" w:hAnsi="Arial" w:cs="Arial"/>
          <w:sz w:val="24"/>
          <w:szCs w:val="24"/>
        </w:rPr>
        <w:t>goes on t</w:t>
      </w:r>
      <w:r w:rsidR="009459EC">
        <w:rPr>
          <w:rFonts w:ascii="Arial" w:hAnsi="Arial" w:cs="Arial"/>
          <w:sz w:val="24"/>
          <w:szCs w:val="24"/>
        </w:rPr>
        <w:t xml:space="preserve">o say </w:t>
      </w:r>
      <w:r w:rsidR="00E412BE">
        <w:rPr>
          <w:rFonts w:ascii="Arial" w:hAnsi="Arial" w:cs="Arial"/>
          <w:sz w:val="24"/>
          <w:szCs w:val="24"/>
        </w:rPr>
        <w:t xml:space="preserve">that although PCPs have the power to </w:t>
      </w:r>
      <w:r w:rsidR="00A53C3A">
        <w:rPr>
          <w:rFonts w:ascii="Arial" w:hAnsi="Arial" w:cs="Arial"/>
          <w:sz w:val="24"/>
          <w:szCs w:val="24"/>
        </w:rPr>
        <w:t xml:space="preserve">convene </w:t>
      </w:r>
      <w:r w:rsidR="00E412BE">
        <w:rPr>
          <w:rFonts w:ascii="Arial" w:hAnsi="Arial" w:cs="Arial"/>
          <w:sz w:val="24"/>
          <w:szCs w:val="24"/>
        </w:rPr>
        <w:t>a scrutiny meeting when the PCC</w:t>
      </w:r>
      <w:r w:rsidR="007455AE">
        <w:rPr>
          <w:rFonts w:ascii="Arial" w:hAnsi="Arial" w:cs="Arial"/>
          <w:sz w:val="24"/>
          <w:szCs w:val="24"/>
        </w:rPr>
        <w:t xml:space="preserve"> </w:t>
      </w:r>
      <w:r w:rsidR="0008788D">
        <w:rPr>
          <w:rFonts w:ascii="Arial" w:hAnsi="Arial" w:cs="Arial"/>
          <w:sz w:val="24"/>
          <w:szCs w:val="24"/>
        </w:rPr>
        <w:t xml:space="preserve">seeks </w:t>
      </w:r>
      <w:r w:rsidR="007455AE">
        <w:rPr>
          <w:rFonts w:ascii="Arial" w:hAnsi="Arial" w:cs="Arial"/>
          <w:sz w:val="24"/>
          <w:szCs w:val="24"/>
        </w:rPr>
        <w:t xml:space="preserve">to dismiss the chief constables and </w:t>
      </w:r>
      <w:r w:rsidR="00A53C3A">
        <w:rPr>
          <w:rFonts w:ascii="Arial" w:hAnsi="Arial" w:cs="Arial"/>
          <w:sz w:val="24"/>
          <w:szCs w:val="24"/>
        </w:rPr>
        <w:t xml:space="preserve">approach </w:t>
      </w:r>
      <w:r w:rsidR="007455AE">
        <w:rPr>
          <w:rFonts w:ascii="Arial" w:hAnsi="Arial" w:cs="Arial"/>
          <w:sz w:val="24"/>
          <w:szCs w:val="24"/>
        </w:rPr>
        <w:t xml:space="preserve">HMICFRS to ask for a professional </w:t>
      </w:r>
      <w:r w:rsidR="002C1E62">
        <w:rPr>
          <w:rFonts w:ascii="Arial" w:hAnsi="Arial" w:cs="Arial"/>
          <w:sz w:val="24"/>
          <w:szCs w:val="24"/>
        </w:rPr>
        <w:t>view on the decision</w:t>
      </w:r>
      <w:r w:rsidR="00833AF5">
        <w:rPr>
          <w:rFonts w:ascii="Arial" w:hAnsi="Arial" w:cs="Arial"/>
          <w:sz w:val="24"/>
          <w:szCs w:val="24"/>
        </w:rPr>
        <w:t>,</w:t>
      </w:r>
      <w:r w:rsidR="002C1E62">
        <w:rPr>
          <w:rFonts w:ascii="Arial" w:hAnsi="Arial" w:cs="Arial"/>
          <w:sz w:val="24"/>
          <w:szCs w:val="24"/>
        </w:rPr>
        <w:t xml:space="preserve"> that in practice these checks and balances </w:t>
      </w:r>
      <w:r w:rsidR="00BE5C72">
        <w:rPr>
          <w:rFonts w:ascii="Arial" w:hAnsi="Arial" w:cs="Arial"/>
          <w:sz w:val="24"/>
          <w:szCs w:val="24"/>
        </w:rPr>
        <w:t>are weak</w:t>
      </w:r>
      <w:r w:rsidR="00883186">
        <w:rPr>
          <w:rFonts w:ascii="Arial" w:hAnsi="Arial" w:cs="Arial"/>
          <w:sz w:val="24"/>
          <w:szCs w:val="24"/>
        </w:rPr>
        <w:t xml:space="preserve"> </w:t>
      </w:r>
      <w:r w:rsidR="00CD2AB3">
        <w:rPr>
          <w:rFonts w:ascii="Arial" w:hAnsi="Arial" w:cs="Arial"/>
          <w:sz w:val="24"/>
          <w:szCs w:val="24"/>
        </w:rPr>
        <w:t xml:space="preserve">because </w:t>
      </w:r>
      <w:r w:rsidR="00972859">
        <w:rPr>
          <w:rFonts w:ascii="Arial" w:hAnsi="Arial" w:cs="Arial"/>
          <w:sz w:val="24"/>
          <w:szCs w:val="24"/>
        </w:rPr>
        <w:t xml:space="preserve">the PCC only </w:t>
      </w:r>
      <w:proofErr w:type="gramStart"/>
      <w:r w:rsidR="00972859">
        <w:rPr>
          <w:rFonts w:ascii="Arial" w:hAnsi="Arial" w:cs="Arial"/>
          <w:sz w:val="24"/>
          <w:szCs w:val="24"/>
        </w:rPr>
        <w:t>has to</w:t>
      </w:r>
      <w:proofErr w:type="gramEnd"/>
      <w:r w:rsidR="00972859">
        <w:rPr>
          <w:rFonts w:ascii="Arial" w:hAnsi="Arial" w:cs="Arial"/>
          <w:sz w:val="24"/>
          <w:szCs w:val="24"/>
        </w:rPr>
        <w:t xml:space="preserve"> “consider the panel’s </w:t>
      </w:r>
      <w:r w:rsidR="000A3A69">
        <w:rPr>
          <w:rFonts w:ascii="Arial" w:hAnsi="Arial" w:cs="Arial"/>
          <w:sz w:val="24"/>
          <w:szCs w:val="24"/>
        </w:rPr>
        <w:t>recommendation”. Th</w:t>
      </w:r>
      <w:r w:rsidR="00084154">
        <w:rPr>
          <w:rFonts w:ascii="Arial" w:hAnsi="Arial" w:cs="Arial"/>
          <w:sz w:val="24"/>
          <w:szCs w:val="24"/>
        </w:rPr>
        <w:t xml:space="preserve">is </w:t>
      </w:r>
      <w:r w:rsidR="000A3A69">
        <w:rPr>
          <w:rFonts w:ascii="Arial" w:hAnsi="Arial" w:cs="Arial"/>
          <w:sz w:val="24"/>
          <w:szCs w:val="24"/>
        </w:rPr>
        <w:t xml:space="preserve">power has only been used once since 2012 and in that </w:t>
      </w:r>
      <w:proofErr w:type="gramStart"/>
      <w:r w:rsidR="000A3A69">
        <w:rPr>
          <w:rFonts w:ascii="Arial" w:hAnsi="Arial" w:cs="Arial"/>
          <w:sz w:val="24"/>
          <w:szCs w:val="24"/>
        </w:rPr>
        <w:t>case</w:t>
      </w:r>
      <w:proofErr w:type="gramEnd"/>
      <w:r w:rsidR="000A3A69">
        <w:rPr>
          <w:rFonts w:ascii="Arial" w:hAnsi="Arial" w:cs="Arial"/>
          <w:sz w:val="24"/>
          <w:szCs w:val="24"/>
        </w:rPr>
        <w:t xml:space="preserve"> </w:t>
      </w:r>
      <w:r w:rsidR="00B52035">
        <w:rPr>
          <w:rFonts w:ascii="Arial" w:hAnsi="Arial" w:cs="Arial"/>
          <w:sz w:val="24"/>
          <w:szCs w:val="24"/>
        </w:rPr>
        <w:t xml:space="preserve">it </w:t>
      </w:r>
      <w:r w:rsidR="000A3A69">
        <w:rPr>
          <w:rFonts w:ascii="Arial" w:hAnsi="Arial" w:cs="Arial"/>
          <w:sz w:val="24"/>
          <w:szCs w:val="24"/>
        </w:rPr>
        <w:t xml:space="preserve">did not ultimately </w:t>
      </w:r>
      <w:r w:rsidR="00530A1D">
        <w:rPr>
          <w:rFonts w:ascii="Arial" w:hAnsi="Arial" w:cs="Arial"/>
          <w:sz w:val="24"/>
          <w:szCs w:val="24"/>
        </w:rPr>
        <w:t>change the outcome</w:t>
      </w:r>
      <w:r w:rsidR="00CD7F2B">
        <w:rPr>
          <w:rFonts w:ascii="Arial" w:hAnsi="Arial" w:cs="Arial"/>
          <w:sz w:val="24"/>
          <w:szCs w:val="24"/>
        </w:rPr>
        <w:t xml:space="preserve">. </w:t>
      </w:r>
      <w:r w:rsidR="00CD7F2B" w:rsidRPr="00CD7F2B">
        <w:rPr>
          <w:rFonts w:ascii="Arial" w:hAnsi="Arial" w:cs="Arial"/>
          <w:noProof/>
          <w:sz w:val="24"/>
          <w:szCs w:val="24"/>
        </w:rPr>
        <w:t>Barber</w:t>
      </w:r>
      <w:r w:rsidR="00CD7F2B">
        <w:rPr>
          <w:rFonts w:ascii="Arial" w:hAnsi="Arial" w:cs="Arial"/>
          <w:noProof/>
          <w:sz w:val="24"/>
          <w:szCs w:val="24"/>
        </w:rPr>
        <w:t xml:space="preserve"> </w:t>
      </w:r>
      <w:r w:rsidR="00781A9E">
        <w:rPr>
          <w:rFonts w:ascii="Arial" w:hAnsi="Arial" w:cs="Arial"/>
          <w:sz w:val="24"/>
          <w:szCs w:val="24"/>
        </w:rPr>
        <w:t>also highlight</w:t>
      </w:r>
      <w:r w:rsidR="00CD7F2B">
        <w:rPr>
          <w:rFonts w:ascii="Arial" w:hAnsi="Arial" w:cs="Arial"/>
          <w:sz w:val="24"/>
          <w:szCs w:val="24"/>
        </w:rPr>
        <w:t xml:space="preserve">ed </w:t>
      </w:r>
      <w:r w:rsidR="00781A9E">
        <w:rPr>
          <w:rFonts w:ascii="Arial" w:hAnsi="Arial" w:cs="Arial"/>
          <w:sz w:val="24"/>
          <w:szCs w:val="24"/>
        </w:rPr>
        <w:t>that</w:t>
      </w:r>
      <w:r w:rsidR="008A7D6E">
        <w:rPr>
          <w:rFonts w:ascii="Arial" w:hAnsi="Arial" w:cs="Arial"/>
          <w:sz w:val="24"/>
          <w:szCs w:val="24"/>
        </w:rPr>
        <w:t xml:space="preserve"> </w:t>
      </w:r>
      <w:r w:rsidR="009E3146">
        <w:rPr>
          <w:rFonts w:ascii="Arial" w:hAnsi="Arial" w:cs="Arial"/>
          <w:sz w:val="24"/>
          <w:szCs w:val="24"/>
        </w:rPr>
        <w:t xml:space="preserve">there are no </w:t>
      </w:r>
      <w:r w:rsidR="00E20188">
        <w:rPr>
          <w:rFonts w:ascii="Arial" w:hAnsi="Arial" w:cs="Arial"/>
          <w:sz w:val="24"/>
          <w:szCs w:val="24"/>
        </w:rPr>
        <w:t>processes</w:t>
      </w:r>
      <w:r w:rsidR="009E3146">
        <w:rPr>
          <w:rFonts w:ascii="Arial" w:hAnsi="Arial" w:cs="Arial"/>
          <w:sz w:val="24"/>
          <w:szCs w:val="24"/>
        </w:rPr>
        <w:t xml:space="preserve"> in place to deal with PCCs who have </w:t>
      </w:r>
      <w:r w:rsidR="00DF2478">
        <w:rPr>
          <w:rFonts w:ascii="Arial" w:hAnsi="Arial" w:cs="Arial"/>
          <w:sz w:val="24"/>
          <w:szCs w:val="24"/>
        </w:rPr>
        <w:t xml:space="preserve">lost the confidence of the public a result of poor conduct. </w:t>
      </w:r>
      <w:r w:rsidR="008E081C">
        <w:rPr>
          <w:rFonts w:ascii="Arial" w:hAnsi="Arial" w:cs="Arial"/>
          <w:sz w:val="24"/>
          <w:szCs w:val="24"/>
        </w:rPr>
        <w:t xml:space="preserve">This was </w:t>
      </w:r>
      <w:r w:rsidR="00FA4188">
        <w:rPr>
          <w:rFonts w:ascii="Arial" w:hAnsi="Arial" w:cs="Arial"/>
          <w:sz w:val="24"/>
          <w:szCs w:val="24"/>
        </w:rPr>
        <w:t xml:space="preserve">seen </w:t>
      </w:r>
      <w:r w:rsidR="008632BF">
        <w:rPr>
          <w:rFonts w:ascii="Arial" w:hAnsi="Arial" w:cs="Arial"/>
          <w:sz w:val="24"/>
          <w:szCs w:val="24"/>
        </w:rPr>
        <w:t xml:space="preserve">in Rotherham in </w:t>
      </w:r>
      <w:r w:rsidR="008E081C">
        <w:rPr>
          <w:rFonts w:ascii="Arial" w:hAnsi="Arial" w:cs="Arial"/>
          <w:sz w:val="24"/>
          <w:szCs w:val="24"/>
        </w:rPr>
        <w:t xml:space="preserve">2014 </w:t>
      </w:r>
      <w:r w:rsidR="008632BF">
        <w:rPr>
          <w:rFonts w:ascii="Arial" w:hAnsi="Arial" w:cs="Arial"/>
          <w:sz w:val="24"/>
          <w:szCs w:val="24"/>
        </w:rPr>
        <w:t>when a</w:t>
      </w:r>
      <w:r w:rsidR="008E081C">
        <w:rPr>
          <w:rFonts w:ascii="Arial" w:hAnsi="Arial" w:cs="Arial"/>
          <w:sz w:val="24"/>
          <w:szCs w:val="24"/>
        </w:rPr>
        <w:t xml:space="preserve">n independent </w:t>
      </w:r>
      <w:r w:rsidR="002762FF">
        <w:rPr>
          <w:rFonts w:ascii="Arial" w:hAnsi="Arial" w:cs="Arial"/>
          <w:sz w:val="24"/>
          <w:szCs w:val="24"/>
        </w:rPr>
        <w:t xml:space="preserve">inquiry confirmed that multiple failings in </w:t>
      </w:r>
      <w:r w:rsidR="00D32B85">
        <w:rPr>
          <w:rFonts w:ascii="Arial" w:hAnsi="Arial" w:cs="Arial"/>
          <w:sz w:val="24"/>
          <w:szCs w:val="24"/>
        </w:rPr>
        <w:t xml:space="preserve">local child protection services </w:t>
      </w:r>
      <w:r w:rsidR="008E27AD">
        <w:rPr>
          <w:rFonts w:ascii="Arial" w:hAnsi="Arial" w:cs="Arial"/>
          <w:sz w:val="24"/>
          <w:szCs w:val="24"/>
        </w:rPr>
        <w:t xml:space="preserve">had </w:t>
      </w:r>
      <w:r w:rsidR="00D32B85">
        <w:rPr>
          <w:rFonts w:ascii="Arial" w:hAnsi="Arial" w:cs="Arial"/>
          <w:sz w:val="24"/>
          <w:szCs w:val="24"/>
        </w:rPr>
        <w:t>led to the abuse of children contin</w:t>
      </w:r>
      <w:r w:rsidR="001A0868">
        <w:rPr>
          <w:rFonts w:ascii="Arial" w:hAnsi="Arial" w:cs="Arial"/>
          <w:sz w:val="24"/>
          <w:szCs w:val="24"/>
        </w:rPr>
        <w:t xml:space="preserve">uing for many years after suspicions first arose. Senior officers in the </w:t>
      </w:r>
      <w:r w:rsidR="00CC61F5">
        <w:rPr>
          <w:rFonts w:ascii="Arial" w:hAnsi="Arial" w:cs="Arial"/>
          <w:sz w:val="24"/>
          <w:szCs w:val="24"/>
        </w:rPr>
        <w:t xml:space="preserve">local authority resigned but the PCC Shaun Wright refused to step </w:t>
      </w:r>
      <w:r w:rsidR="00CC61F5">
        <w:rPr>
          <w:rFonts w:ascii="Arial" w:hAnsi="Arial" w:cs="Arial"/>
          <w:sz w:val="24"/>
          <w:szCs w:val="24"/>
        </w:rPr>
        <w:lastRenderedPageBreak/>
        <w:t xml:space="preserve">down </w:t>
      </w:r>
      <w:r w:rsidR="008E0183">
        <w:rPr>
          <w:rFonts w:ascii="Arial" w:hAnsi="Arial" w:cs="Arial"/>
          <w:sz w:val="24"/>
          <w:szCs w:val="24"/>
        </w:rPr>
        <w:t>contending</w:t>
      </w:r>
      <w:r w:rsidR="00CC61F5">
        <w:rPr>
          <w:rFonts w:ascii="Arial" w:hAnsi="Arial" w:cs="Arial"/>
          <w:sz w:val="24"/>
          <w:szCs w:val="24"/>
        </w:rPr>
        <w:t xml:space="preserve"> that he was best placed to</w:t>
      </w:r>
      <w:r w:rsidR="00321A5F">
        <w:rPr>
          <w:rFonts w:ascii="Arial" w:hAnsi="Arial" w:cs="Arial"/>
          <w:sz w:val="24"/>
          <w:szCs w:val="24"/>
        </w:rPr>
        <w:t xml:space="preserve"> deal with </w:t>
      </w:r>
      <w:r w:rsidR="00CC61F5">
        <w:rPr>
          <w:rFonts w:ascii="Arial" w:hAnsi="Arial" w:cs="Arial"/>
          <w:sz w:val="24"/>
          <w:szCs w:val="24"/>
        </w:rPr>
        <w:t xml:space="preserve">the problems. </w:t>
      </w:r>
      <w:r w:rsidR="00211A6D">
        <w:rPr>
          <w:rFonts w:ascii="Arial" w:hAnsi="Arial" w:cs="Arial"/>
          <w:sz w:val="24"/>
          <w:szCs w:val="24"/>
        </w:rPr>
        <w:t>T</w:t>
      </w:r>
      <w:r w:rsidR="001344DF">
        <w:rPr>
          <w:rFonts w:ascii="Arial" w:hAnsi="Arial" w:cs="Arial"/>
          <w:sz w:val="24"/>
          <w:szCs w:val="24"/>
        </w:rPr>
        <w:t xml:space="preserve">he PCP passed a vote of no </w:t>
      </w:r>
      <w:r w:rsidR="00C47A0F">
        <w:rPr>
          <w:rFonts w:ascii="Arial" w:hAnsi="Arial" w:cs="Arial"/>
          <w:sz w:val="24"/>
          <w:szCs w:val="24"/>
        </w:rPr>
        <w:t>confidence,</w:t>
      </w:r>
      <w:r w:rsidR="00B01453">
        <w:rPr>
          <w:rFonts w:ascii="Arial" w:hAnsi="Arial" w:cs="Arial"/>
          <w:sz w:val="24"/>
          <w:szCs w:val="24"/>
        </w:rPr>
        <w:t xml:space="preserve"> </w:t>
      </w:r>
      <w:r w:rsidR="00211A6D">
        <w:rPr>
          <w:rFonts w:ascii="Arial" w:hAnsi="Arial" w:cs="Arial"/>
          <w:sz w:val="24"/>
          <w:szCs w:val="24"/>
        </w:rPr>
        <w:t xml:space="preserve">but they </w:t>
      </w:r>
      <w:r w:rsidR="001344DF">
        <w:rPr>
          <w:rFonts w:ascii="Arial" w:hAnsi="Arial" w:cs="Arial"/>
          <w:sz w:val="24"/>
          <w:szCs w:val="24"/>
        </w:rPr>
        <w:t xml:space="preserve">only have the power to suspend a PCC </w:t>
      </w:r>
      <w:r w:rsidR="00F71411">
        <w:rPr>
          <w:rFonts w:ascii="Arial" w:hAnsi="Arial" w:cs="Arial"/>
          <w:sz w:val="24"/>
          <w:szCs w:val="24"/>
        </w:rPr>
        <w:t xml:space="preserve">if he or she are charged with a criminal offence carrying a maximum sentence of longer than two years. </w:t>
      </w:r>
      <w:r w:rsidR="00D61472">
        <w:rPr>
          <w:rFonts w:ascii="Arial" w:hAnsi="Arial" w:cs="Arial"/>
          <w:sz w:val="24"/>
          <w:szCs w:val="24"/>
        </w:rPr>
        <w:t>This meant</w:t>
      </w:r>
      <w:r w:rsidR="00211A6D">
        <w:rPr>
          <w:rFonts w:ascii="Arial" w:hAnsi="Arial" w:cs="Arial"/>
          <w:sz w:val="24"/>
          <w:szCs w:val="24"/>
        </w:rPr>
        <w:t xml:space="preserve"> </w:t>
      </w:r>
      <w:r w:rsidR="0033768F">
        <w:rPr>
          <w:rFonts w:ascii="Arial" w:hAnsi="Arial" w:cs="Arial"/>
          <w:sz w:val="24"/>
          <w:szCs w:val="24"/>
        </w:rPr>
        <w:t xml:space="preserve">that </w:t>
      </w:r>
      <w:r w:rsidR="00211A6D">
        <w:rPr>
          <w:rFonts w:ascii="Arial" w:hAnsi="Arial" w:cs="Arial"/>
          <w:sz w:val="24"/>
          <w:szCs w:val="24"/>
        </w:rPr>
        <w:t xml:space="preserve">Shaun Wright </w:t>
      </w:r>
      <w:r w:rsidR="00D61472">
        <w:rPr>
          <w:rFonts w:ascii="Arial" w:hAnsi="Arial" w:cs="Arial"/>
          <w:sz w:val="24"/>
          <w:szCs w:val="24"/>
        </w:rPr>
        <w:t>could have stayed in post until the next election despit</w:t>
      </w:r>
      <w:r w:rsidR="00442C03">
        <w:rPr>
          <w:rFonts w:ascii="Arial" w:hAnsi="Arial" w:cs="Arial"/>
          <w:sz w:val="24"/>
          <w:szCs w:val="24"/>
        </w:rPr>
        <w:t xml:space="preserve">e being a suspended member of the Labour Party. </w:t>
      </w:r>
      <w:r w:rsidR="00E6158B">
        <w:rPr>
          <w:rFonts w:ascii="Arial" w:hAnsi="Arial" w:cs="Arial"/>
          <w:sz w:val="24"/>
          <w:szCs w:val="24"/>
        </w:rPr>
        <w:t>F</w:t>
      </w:r>
      <w:r w:rsidR="00C622DA">
        <w:rPr>
          <w:rFonts w:ascii="Arial" w:hAnsi="Arial" w:cs="Arial"/>
          <w:sz w:val="24"/>
          <w:szCs w:val="24"/>
        </w:rPr>
        <w:t xml:space="preserve">ollowing </w:t>
      </w:r>
      <w:r w:rsidR="00723B0D">
        <w:rPr>
          <w:rFonts w:ascii="Arial" w:hAnsi="Arial" w:cs="Arial"/>
          <w:sz w:val="24"/>
          <w:szCs w:val="24"/>
        </w:rPr>
        <w:t xml:space="preserve">pressure </w:t>
      </w:r>
      <w:r w:rsidR="00AA14EC">
        <w:rPr>
          <w:rFonts w:ascii="Arial" w:hAnsi="Arial" w:cs="Arial"/>
          <w:sz w:val="24"/>
          <w:szCs w:val="24"/>
        </w:rPr>
        <w:t>from relatives of the abused children, the public, the media, the Chair of the Home Affairs Select Committee</w:t>
      </w:r>
      <w:r w:rsidR="00E6158B">
        <w:rPr>
          <w:rFonts w:ascii="Arial" w:hAnsi="Arial" w:cs="Arial"/>
          <w:sz w:val="24"/>
          <w:szCs w:val="24"/>
        </w:rPr>
        <w:t>, the Home Secretary and even the Prime Minister, Shaun Wright did eventually resign</w:t>
      </w:r>
      <w:r w:rsidR="00413DDB">
        <w:rPr>
          <w:rFonts w:ascii="Arial" w:hAnsi="Arial" w:cs="Arial"/>
          <w:sz w:val="24"/>
          <w:szCs w:val="24"/>
        </w:rPr>
        <w:t xml:space="preserve"> </w:t>
      </w:r>
      <w:sdt>
        <w:sdtPr>
          <w:rPr>
            <w:rFonts w:ascii="Arial" w:hAnsi="Arial" w:cs="Arial"/>
            <w:sz w:val="24"/>
            <w:szCs w:val="24"/>
          </w:rPr>
          <w:id w:val="2142849342"/>
          <w:citation/>
        </w:sdtPr>
        <w:sdtEndPr/>
        <w:sdtContent>
          <w:r w:rsidR="00C62F7E">
            <w:rPr>
              <w:rFonts w:ascii="Arial" w:hAnsi="Arial" w:cs="Arial"/>
              <w:sz w:val="24"/>
              <w:szCs w:val="24"/>
            </w:rPr>
            <w:fldChar w:fldCharType="begin"/>
          </w:r>
          <w:r w:rsidR="00C62F7E">
            <w:rPr>
              <w:rFonts w:ascii="Arial" w:hAnsi="Arial" w:cs="Arial"/>
              <w:sz w:val="24"/>
              <w:szCs w:val="24"/>
            </w:rPr>
            <w:instrText xml:space="preserve"> CITATION Tra14 \l 2057 </w:instrText>
          </w:r>
          <w:r w:rsidR="00C62F7E">
            <w:rPr>
              <w:rFonts w:ascii="Arial" w:hAnsi="Arial" w:cs="Arial"/>
              <w:sz w:val="24"/>
              <w:szCs w:val="24"/>
            </w:rPr>
            <w:fldChar w:fldCharType="separate"/>
          </w:r>
          <w:r w:rsidR="00775D13" w:rsidRPr="00775D13">
            <w:rPr>
              <w:rFonts w:ascii="Arial" w:hAnsi="Arial" w:cs="Arial"/>
              <w:noProof/>
              <w:sz w:val="24"/>
              <w:szCs w:val="24"/>
            </w:rPr>
            <w:t>(Travis, 2014)</w:t>
          </w:r>
          <w:r w:rsidR="00C62F7E">
            <w:rPr>
              <w:rFonts w:ascii="Arial" w:hAnsi="Arial" w:cs="Arial"/>
              <w:sz w:val="24"/>
              <w:szCs w:val="24"/>
            </w:rPr>
            <w:fldChar w:fldCharType="end"/>
          </w:r>
        </w:sdtContent>
      </w:sdt>
      <w:r w:rsidR="00C62F7E">
        <w:rPr>
          <w:rFonts w:ascii="Arial" w:hAnsi="Arial" w:cs="Arial"/>
          <w:sz w:val="24"/>
          <w:szCs w:val="24"/>
        </w:rPr>
        <w:t>.</w:t>
      </w:r>
    </w:p>
    <w:p w14:paraId="58E9C635" w14:textId="7E7036A7" w:rsidR="00BF1BC9" w:rsidRDefault="00BF1BC9" w:rsidP="00BF1BC9">
      <w:pPr>
        <w:spacing w:line="480" w:lineRule="auto"/>
        <w:rPr>
          <w:rFonts w:ascii="Arial" w:hAnsi="Arial" w:cs="Arial"/>
          <w:sz w:val="24"/>
          <w:szCs w:val="24"/>
        </w:rPr>
      </w:pPr>
      <w:r>
        <w:rPr>
          <w:rFonts w:ascii="Arial" w:hAnsi="Arial" w:cs="Arial"/>
          <w:sz w:val="24"/>
          <w:szCs w:val="24"/>
        </w:rPr>
        <w:t xml:space="preserve">This critical evaluation began by reviewing the history before exploring the structural changes that have impacted upon governance in policing over the years; </w:t>
      </w:r>
      <w:bookmarkStart w:id="0" w:name="_Hlk184281491"/>
      <w:r>
        <w:rPr>
          <w:rFonts w:ascii="Arial" w:hAnsi="Arial" w:cs="Arial"/>
          <w:sz w:val="24"/>
          <w:szCs w:val="24"/>
        </w:rPr>
        <w:t>Police Authorities, Police and Crime Commissioners, the Mayoral system versus PCCs and Police and Crime Panels</w:t>
      </w:r>
      <w:bookmarkEnd w:id="0"/>
      <w:r>
        <w:rPr>
          <w:rFonts w:ascii="Arial" w:hAnsi="Arial" w:cs="Arial"/>
          <w:sz w:val="24"/>
          <w:szCs w:val="24"/>
        </w:rPr>
        <w:t xml:space="preserve">. The success of the PCC model in the UK remains a topic of debate. Whilst the PCC model has introduced some positive changes it continues to face significant challenges and criticisms. The police governance system must ensure that police are accountable to the public whilst remaining independent operational decision makers and according to </w:t>
      </w:r>
      <w:r w:rsidRPr="001B75EB">
        <w:rPr>
          <w:rFonts w:ascii="Arial" w:hAnsi="Arial" w:cs="Arial"/>
          <w:noProof/>
          <w:sz w:val="24"/>
          <w:szCs w:val="24"/>
        </w:rPr>
        <w:t>Barber</w:t>
      </w:r>
      <w:r>
        <w:rPr>
          <w:rFonts w:ascii="Arial" w:hAnsi="Arial" w:cs="Arial"/>
          <w:noProof/>
          <w:sz w:val="24"/>
          <w:szCs w:val="24"/>
        </w:rPr>
        <w:t xml:space="preserve"> (</w:t>
      </w:r>
      <w:r w:rsidRPr="001B75EB">
        <w:rPr>
          <w:rFonts w:ascii="Arial" w:hAnsi="Arial" w:cs="Arial"/>
          <w:noProof/>
          <w:sz w:val="24"/>
          <w:szCs w:val="24"/>
        </w:rPr>
        <w:t>2022)</w:t>
      </w:r>
      <w:r>
        <w:rPr>
          <w:rFonts w:ascii="Arial" w:hAnsi="Arial" w:cs="Arial"/>
          <w:sz w:val="24"/>
          <w:szCs w:val="24"/>
        </w:rPr>
        <w:t xml:space="preserve"> the fundamentals of the current system, in particular the sharing of power between the Home Secretary, PCCs and chief constables is the best way of achieving this. The new accountability arrangements for policing in England and Wales are significantly more complex than they were previously. Although forces are more responsive to communities than the police authorities they replaced (which is at least partly due to the introduction of PCCs), it is far too simplistic to argue that they are now subject primarily to “downwards” accountability mechanisms. Despite the abolition of centralised targeting frameworks, the new PEEL programme (a centralised performance monitoring framework) and the continued power of the Home Secretary to intervene </w:t>
      </w:r>
      <w:r>
        <w:rPr>
          <w:rFonts w:ascii="Arial" w:hAnsi="Arial" w:cs="Arial"/>
          <w:sz w:val="24"/>
          <w:szCs w:val="24"/>
        </w:rPr>
        <w:lastRenderedPageBreak/>
        <w:t xml:space="preserve">in the governance and management of forces means that “upwards” accountability structures remain very robust. Because there are many more parties involved in the new accountability arrangements with several assuming the role of both “principal” and “agent” it’s not always clear how the responsibilities are distributed. </w:t>
      </w:r>
      <w:r w:rsidRPr="00A346FE">
        <w:rPr>
          <w:rFonts w:ascii="Arial" w:hAnsi="Arial" w:cs="Arial"/>
          <w:sz w:val="24"/>
          <w:szCs w:val="24"/>
        </w:rPr>
        <w:t xml:space="preserve">As a result, there is a risk that the public do not have a clear understanding of </w:t>
      </w:r>
      <w:r>
        <w:rPr>
          <w:rFonts w:ascii="Arial" w:hAnsi="Arial" w:cs="Arial"/>
          <w:sz w:val="24"/>
          <w:szCs w:val="24"/>
        </w:rPr>
        <w:t xml:space="preserve">basic </w:t>
      </w:r>
      <w:r w:rsidRPr="00A346FE">
        <w:rPr>
          <w:rFonts w:ascii="Arial" w:hAnsi="Arial" w:cs="Arial"/>
          <w:sz w:val="24"/>
          <w:szCs w:val="24"/>
        </w:rPr>
        <w:t xml:space="preserve">roles and responsibilities under the new arrangements, which makes it more difficult for them (and the statutory bodies) to hold officials account for their actions </w:t>
      </w:r>
      <w:sdt>
        <w:sdtPr>
          <w:rPr>
            <w:rFonts w:ascii="Arial" w:hAnsi="Arial" w:cs="Arial"/>
            <w:sz w:val="24"/>
            <w:szCs w:val="24"/>
          </w:rPr>
          <w:id w:val="-1533569680"/>
          <w:citation/>
        </w:sdtPr>
        <w:sdtContent>
          <w:r w:rsidRPr="00A346FE">
            <w:rPr>
              <w:rFonts w:ascii="Arial" w:hAnsi="Arial" w:cs="Arial"/>
              <w:sz w:val="24"/>
              <w:szCs w:val="24"/>
            </w:rPr>
            <w:fldChar w:fldCharType="begin"/>
          </w:r>
          <w:r w:rsidRPr="00A346FE">
            <w:rPr>
              <w:rFonts w:ascii="Arial" w:hAnsi="Arial" w:cs="Arial"/>
              <w:sz w:val="24"/>
              <w:szCs w:val="24"/>
            </w:rPr>
            <w:instrText xml:space="preserve"> CITATION Loa16 \l 2057 </w:instrText>
          </w:r>
          <w:r w:rsidRPr="00A346FE">
            <w:rPr>
              <w:rFonts w:ascii="Arial" w:hAnsi="Arial" w:cs="Arial"/>
              <w:sz w:val="24"/>
              <w:szCs w:val="24"/>
            </w:rPr>
            <w:fldChar w:fldCharType="separate"/>
          </w:r>
          <w:r w:rsidR="00775D13" w:rsidRPr="00775D13">
            <w:rPr>
              <w:rFonts w:ascii="Arial" w:hAnsi="Arial" w:cs="Arial"/>
              <w:noProof/>
              <w:sz w:val="24"/>
              <w:szCs w:val="24"/>
            </w:rPr>
            <w:t>(Loader &amp; Muir, 2016)</w:t>
          </w:r>
          <w:r w:rsidRPr="00A346FE">
            <w:rPr>
              <w:rFonts w:ascii="Arial" w:hAnsi="Arial" w:cs="Arial"/>
              <w:sz w:val="24"/>
              <w:szCs w:val="24"/>
            </w:rPr>
            <w:fldChar w:fldCharType="end"/>
          </w:r>
        </w:sdtContent>
      </w:sdt>
      <w:r w:rsidRPr="00A346FE">
        <w:rPr>
          <w:rFonts w:ascii="Arial" w:hAnsi="Arial" w:cs="Arial"/>
          <w:sz w:val="24"/>
          <w:szCs w:val="24"/>
        </w:rPr>
        <w:t xml:space="preserve">. The evidence suggests </w:t>
      </w:r>
      <w:r>
        <w:rPr>
          <w:rFonts w:ascii="Arial" w:hAnsi="Arial" w:cs="Arial"/>
          <w:sz w:val="24"/>
          <w:szCs w:val="24"/>
        </w:rPr>
        <w:t xml:space="preserve">that </w:t>
      </w:r>
      <w:r w:rsidRPr="00A346FE">
        <w:rPr>
          <w:rFonts w:ascii="Arial" w:hAnsi="Arial" w:cs="Arial"/>
          <w:sz w:val="24"/>
          <w:szCs w:val="24"/>
        </w:rPr>
        <w:t xml:space="preserve">overall, the introduction of PCCs has transformed policing by introducing greater democratic oversight, increased public accountability (which was the original rationale behind their introduction), and a closer alignment between policing and community needs. </w:t>
      </w:r>
      <w:r>
        <w:rPr>
          <w:rFonts w:ascii="Arial" w:hAnsi="Arial" w:cs="Arial"/>
          <w:sz w:val="24"/>
          <w:szCs w:val="24"/>
        </w:rPr>
        <w:t xml:space="preserve">It is obvious </w:t>
      </w:r>
      <w:r w:rsidRPr="00A346FE">
        <w:rPr>
          <w:rFonts w:ascii="Arial" w:hAnsi="Arial" w:cs="Arial"/>
          <w:sz w:val="24"/>
          <w:szCs w:val="24"/>
        </w:rPr>
        <w:t>that the existence of a single directly elected figure responsible for local policing has captured greater media and public attention than police authorities who were barely visible to the public. PCCs are holding chief constables to account much more vigorously than police authorities did.</w:t>
      </w:r>
      <w:r>
        <w:rPr>
          <w:rFonts w:ascii="Arial" w:hAnsi="Arial" w:cs="Arial"/>
          <w:sz w:val="24"/>
          <w:szCs w:val="24"/>
        </w:rPr>
        <w:t xml:space="preserve"> It is certainly arguable that chief constables had been too powerful under the previous arrangements </w:t>
      </w:r>
      <w:sdt>
        <w:sdtPr>
          <w:rPr>
            <w:rFonts w:ascii="Arial" w:hAnsi="Arial" w:cs="Arial"/>
            <w:sz w:val="24"/>
            <w:szCs w:val="24"/>
          </w:rPr>
          <w:id w:val="1437322433"/>
          <w:citation/>
        </w:sdtPr>
        <w:sdtContent>
          <w:r>
            <w:rPr>
              <w:rFonts w:ascii="Arial" w:hAnsi="Arial" w:cs="Arial"/>
              <w:sz w:val="24"/>
              <w:szCs w:val="24"/>
            </w:rPr>
            <w:fldChar w:fldCharType="begin"/>
          </w:r>
          <w:r>
            <w:rPr>
              <w:rFonts w:ascii="Arial" w:hAnsi="Arial" w:cs="Arial"/>
              <w:sz w:val="24"/>
              <w:szCs w:val="24"/>
            </w:rPr>
            <w:instrText xml:space="preserve"> CITATION Loa16 \l 2057 </w:instrText>
          </w:r>
          <w:r>
            <w:rPr>
              <w:rFonts w:ascii="Arial" w:hAnsi="Arial" w:cs="Arial"/>
              <w:sz w:val="24"/>
              <w:szCs w:val="24"/>
            </w:rPr>
            <w:fldChar w:fldCharType="separate"/>
          </w:r>
          <w:r w:rsidR="00775D13" w:rsidRPr="00775D13">
            <w:rPr>
              <w:rFonts w:ascii="Arial" w:hAnsi="Arial" w:cs="Arial"/>
              <w:noProof/>
              <w:sz w:val="24"/>
              <w:szCs w:val="24"/>
            </w:rPr>
            <w:t>(Loader &amp; Muir, 2016)</w:t>
          </w:r>
          <w:r>
            <w:rPr>
              <w:rFonts w:ascii="Arial" w:hAnsi="Arial" w:cs="Arial"/>
              <w:sz w:val="24"/>
              <w:szCs w:val="24"/>
            </w:rPr>
            <w:fldChar w:fldCharType="end"/>
          </w:r>
        </w:sdtContent>
      </w:sdt>
      <w:r>
        <w:rPr>
          <w:rFonts w:ascii="Arial" w:hAnsi="Arial" w:cs="Arial"/>
          <w:sz w:val="24"/>
          <w:szCs w:val="24"/>
        </w:rPr>
        <w:t xml:space="preserve">. The role of PCC has increased the visibility of police governance and improved scrutiny of police actions with some PCCs delivering significant cost savings and introducing innovative practices </w:t>
      </w:r>
      <w:sdt>
        <w:sdtPr>
          <w:rPr>
            <w:rFonts w:ascii="Arial" w:hAnsi="Arial" w:cs="Arial"/>
            <w:sz w:val="24"/>
            <w:szCs w:val="24"/>
          </w:rPr>
          <w:id w:val="-918088681"/>
          <w:citation/>
        </w:sdtPr>
        <w:sdtContent>
          <w:r>
            <w:rPr>
              <w:rFonts w:ascii="Arial" w:hAnsi="Arial" w:cs="Arial"/>
              <w:sz w:val="24"/>
              <w:szCs w:val="24"/>
            </w:rPr>
            <w:fldChar w:fldCharType="begin"/>
          </w:r>
          <w:r>
            <w:rPr>
              <w:rFonts w:ascii="Arial" w:hAnsi="Arial" w:cs="Arial"/>
              <w:sz w:val="24"/>
              <w:szCs w:val="24"/>
            </w:rPr>
            <w:instrText xml:space="preserve"> CITATION Coo21 \l 2057 </w:instrText>
          </w:r>
          <w:r>
            <w:rPr>
              <w:rFonts w:ascii="Arial" w:hAnsi="Arial" w:cs="Arial"/>
              <w:sz w:val="24"/>
              <w:szCs w:val="24"/>
            </w:rPr>
            <w:fldChar w:fldCharType="separate"/>
          </w:r>
          <w:r w:rsidR="00775D13" w:rsidRPr="00775D13">
            <w:rPr>
              <w:rFonts w:ascii="Arial" w:hAnsi="Arial" w:cs="Arial"/>
              <w:noProof/>
              <w:sz w:val="24"/>
              <w:szCs w:val="24"/>
            </w:rPr>
            <w:t>(Cooper, 2021)</w:t>
          </w:r>
          <w:r>
            <w:rPr>
              <w:rFonts w:ascii="Arial" w:hAnsi="Arial" w:cs="Arial"/>
              <w:sz w:val="24"/>
              <w:szCs w:val="24"/>
            </w:rPr>
            <w:fldChar w:fldCharType="end"/>
          </w:r>
        </w:sdtContent>
      </w:sdt>
      <w:r>
        <w:rPr>
          <w:rFonts w:ascii="Arial" w:hAnsi="Arial" w:cs="Arial"/>
          <w:sz w:val="24"/>
          <w:szCs w:val="24"/>
        </w:rPr>
        <w:t>. The main weaknesses of the model include variable effectiveness, low public engagement, challenges in making collective decisions and imbalances of power. However, t</w:t>
      </w:r>
      <w:r w:rsidRPr="00A346FE">
        <w:rPr>
          <w:rFonts w:ascii="Arial" w:hAnsi="Arial" w:cs="Arial"/>
          <w:sz w:val="24"/>
          <w:szCs w:val="24"/>
        </w:rPr>
        <w:t>he worst fears of the critics have not</w:t>
      </w:r>
      <w:r>
        <w:rPr>
          <w:rFonts w:ascii="Arial" w:hAnsi="Arial" w:cs="Arial"/>
          <w:sz w:val="24"/>
          <w:szCs w:val="24"/>
        </w:rPr>
        <w:t xml:space="preserve"> materialised</w:t>
      </w:r>
      <w:r w:rsidRPr="00A346FE">
        <w:rPr>
          <w:rFonts w:ascii="Arial" w:hAnsi="Arial" w:cs="Arial"/>
          <w:sz w:val="24"/>
          <w:szCs w:val="24"/>
        </w:rPr>
        <w:t xml:space="preserve">; </w:t>
      </w:r>
      <w:r>
        <w:rPr>
          <w:rFonts w:ascii="Arial" w:hAnsi="Arial" w:cs="Arial"/>
          <w:sz w:val="24"/>
          <w:szCs w:val="24"/>
        </w:rPr>
        <w:t xml:space="preserve">the PCC model </w:t>
      </w:r>
      <w:r w:rsidRPr="00A346FE">
        <w:rPr>
          <w:rFonts w:ascii="Arial" w:hAnsi="Arial" w:cs="Arial"/>
          <w:sz w:val="24"/>
          <w:szCs w:val="24"/>
        </w:rPr>
        <w:t xml:space="preserve">has not led to a general ‘politicisation of policing’; or at least policing </w:t>
      </w:r>
      <w:r>
        <w:rPr>
          <w:rFonts w:ascii="Arial" w:hAnsi="Arial" w:cs="Arial"/>
          <w:sz w:val="24"/>
          <w:szCs w:val="24"/>
        </w:rPr>
        <w:t xml:space="preserve">now </w:t>
      </w:r>
      <w:r w:rsidRPr="00A346FE">
        <w:rPr>
          <w:rFonts w:ascii="Arial" w:hAnsi="Arial" w:cs="Arial"/>
          <w:sz w:val="24"/>
          <w:szCs w:val="24"/>
        </w:rPr>
        <w:t>is no more or less political than it always</w:t>
      </w:r>
      <w:r>
        <w:rPr>
          <w:rFonts w:ascii="Arial" w:hAnsi="Arial" w:cs="Arial"/>
          <w:sz w:val="24"/>
          <w:szCs w:val="24"/>
        </w:rPr>
        <w:t xml:space="preserve"> has </w:t>
      </w:r>
      <w:r w:rsidRPr="00A346FE">
        <w:rPr>
          <w:rFonts w:ascii="Arial" w:hAnsi="Arial" w:cs="Arial"/>
          <w:sz w:val="24"/>
          <w:szCs w:val="24"/>
        </w:rPr>
        <w:t xml:space="preserve">been. </w:t>
      </w:r>
      <w:r>
        <w:rPr>
          <w:rFonts w:ascii="Arial" w:hAnsi="Arial" w:cs="Arial"/>
          <w:sz w:val="24"/>
          <w:szCs w:val="24"/>
        </w:rPr>
        <w:t xml:space="preserve">Overall, </w:t>
      </w:r>
      <w:r w:rsidRPr="00A346FE">
        <w:rPr>
          <w:rFonts w:ascii="Arial" w:hAnsi="Arial" w:cs="Arial"/>
          <w:sz w:val="24"/>
          <w:szCs w:val="24"/>
        </w:rPr>
        <w:t xml:space="preserve">it has not led to PCCs interfering with the operational responsibilities of </w:t>
      </w:r>
      <w:r>
        <w:rPr>
          <w:rFonts w:ascii="Arial" w:hAnsi="Arial" w:cs="Arial"/>
          <w:sz w:val="24"/>
          <w:szCs w:val="24"/>
        </w:rPr>
        <w:t>c</w:t>
      </w:r>
      <w:r w:rsidRPr="00A346FE">
        <w:rPr>
          <w:rFonts w:ascii="Arial" w:hAnsi="Arial" w:cs="Arial"/>
          <w:sz w:val="24"/>
          <w:szCs w:val="24"/>
        </w:rPr>
        <w:t xml:space="preserve">hief </w:t>
      </w:r>
      <w:r>
        <w:rPr>
          <w:rFonts w:ascii="Arial" w:hAnsi="Arial" w:cs="Arial"/>
          <w:sz w:val="24"/>
          <w:szCs w:val="24"/>
        </w:rPr>
        <w:t>c</w:t>
      </w:r>
      <w:r w:rsidRPr="00A346FE">
        <w:rPr>
          <w:rFonts w:ascii="Arial" w:hAnsi="Arial" w:cs="Arial"/>
          <w:sz w:val="24"/>
          <w:szCs w:val="24"/>
        </w:rPr>
        <w:t>onstables</w:t>
      </w:r>
      <w:r>
        <w:rPr>
          <w:rFonts w:ascii="Arial" w:hAnsi="Arial" w:cs="Arial"/>
          <w:sz w:val="24"/>
          <w:szCs w:val="24"/>
        </w:rPr>
        <w:t xml:space="preserve"> </w:t>
      </w:r>
      <w:r w:rsidRPr="00A346FE">
        <w:rPr>
          <w:rFonts w:ascii="Arial" w:hAnsi="Arial" w:cs="Arial"/>
          <w:sz w:val="24"/>
          <w:szCs w:val="24"/>
        </w:rPr>
        <w:t xml:space="preserve">and it has not led to the election of ‘extremist’ candidates </w:t>
      </w:r>
      <w:sdt>
        <w:sdtPr>
          <w:rPr>
            <w:rFonts w:ascii="Arial" w:hAnsi="Arial" w:cs="Arial"/>
            <w:sz w:val="24"/>
            <w:szCs w:val="24"/>
          </w:rPr>
          <w:id w:val="-1139791780"/>
          <w:citation/>
        </w:sdtPr>
        <w:sdtContent>
          <w:r w:rsidRPr="00A346FE">
            <w:rPr>
              <w:rFonts w:ascii="Arial" w:hAnsi="Arial" w:cs="Arial"/>
              <w:sz w:val="24"/>
              <w:szCs w:val="24"/>
            </w:rPr>
            <w:fldChar w:fldCharType="begin"/>
          </w:r>
          <w:r w:rsidRPr="00A346FE">
            <w:rPr>
              <w:rFonts w:ascii="Arial" w:hAnsi="Arial" w:cs="Arial"/>
              <w:sz w:val="24"/>
              <w:szCs w:val="24"/>
            </w:rPr>
            <w:instrText xml:space="preserve"> CITATION Bar22 \l 2057 </w:instrText>
          </w:r>
          <w:r w:rsidRPr="00A346FE">
            <w:rPr>
              <w:rFonts w:ascii="Arial" w:hAnsi="Arial" w:cs="Arial"/>
              <w:sz w:val="24"/>
              <w:szCs w:val="24"/>
            </w:rPr>
            <w:fldChar w:fldCharType="separate"/>
          </w:r>
          <w:r w:rsidR="00775D13" w:rsidRPr="00775D13">
            <w:rPr>
              <w:rFonts w:ascii="Arial" w:hAnsi="Arial" w:cs="Arial"/>
              <w:noProof/>
              <w:sz w:val="24"/>
              <w:szCs w:val="24"/>
            </w:rPr>
            <w:t>(Barber, 2022)</w:t>
          </w:r>
          <w:r w:rsidRPr="00A346FE">
            <w:rPr>
              <w:rFonts w:ascii="Arial" w:hAnsi="Arial" w:cs="Arial"/>
              <w:sz w:val="24"/>
              <w:szCs w:val="24"/>
            </w:rPr>
            <w:fldChar w:fldCharType="end"/>
          </w:r>
        </w:sdtContent>
      </w:sdt>
      <w:r w:rsidRPr="00A346FE">
        <w:rPr>
          <w:rFonts w:ascii="Arial" w:hAnsi="Arial" w:cs="Arial"/>
          <w:sz w:val="24"/>
          <w:szCs w:val="24"/>
        </w:rPr>
        <w:t xml:space="preserve">. </w:t>
      </w:r>
      <w:r>
        <w:rPr>
          <w:rFonts w:ascii="Arial" w:hAnsi="Arial" w:cs="Arial"/>
          <w:sz w:val="24"/>
          <w:szCs w:val="24"/>
        </w:rPr>
        <w:t xml:space="preserve">It appears to many that the role of </w:t>
      </w:r>
      <w:r>
        <w:rPr>
          <w:rFonts w:ascii="Arial" w:hAnsi="Arial" w:cs="Arial"/>
          <w:sz w:val="24"/>
          <w:szCs w:val="24"/>
        </w:rPr>
        <w:lastRenderedPageBreak/>
        <w:t xml:space="preserve">PCPs was ill defined at the outset. Many of the issues highlighted in relation to the weaknesses of PCPs remain but it is possible that they will be given enhanced powers and increased resources which would enable them to more effectively scrutinise the PCC in the future. </w:t>
      </w:r>
    </w:p>
    <w:p w14:paraId="6F620EC2" w14:textId="0D500E42" w:rsidR="00D6765B" w:rsidRDefault="00F81C4C" w:rsidP="00D714D9">
      <w:pPr>
        <w:spacing w:line="480" w:lineRule="auto"/>
        <w:rPr>
          <w:rFonts w:ascii="Arial" w:hAnsi="Arial" w:cs="Arial"/>
          <w:sz w:val="24"/>
          <w:szCs w:val="24"/>
        </w:rPr>
      </w:pPr>
      <w:r>
        <w:rPr>
          <w:rFonts w:ascii="Arial" w:hAnsi="Arial" w:cs="Arial"/>
          <w:sz w:val="24"/>
          <w:szCs w:val="24"/>
        </w:rPr>
        <w:t>So</w:t>
      </w:r>
      <w:r w:rsidR="00E0316E">
        <w:rPr>
          <w:rFonts w:ascii="Arial" w:hAnsi="Arial" w:cs="Arial"/>
          <w:sz w:val="24"/>
          <w:szCs w:val="24"/>
        </w:rPr>
        <w:t xml:space="preserve">, </w:t>
      </w:r>
      <w:r>
        <w:rPr>
          <w:rFonts w:ascii="Arial" w:hAnsi="Arial" w:cs="Arial"/>
          <w:sz w:val="24"/>
          <w:szCs w:val="24"/>
        </w:rPr>
        <w:t>w</w:t>
      </w:r>
      <w:r w:rsidR="002F07CE">
        <w:rPr>
          <w:rFonts w:ascii="Arial" w:hAnsi="Arial" w:cs="Arial"/>
          <w:sz w:val="24"/>
          <w:szCs w:val="24"/>
        </w:rPr>
        <w:t xml:space="preserve">hat </w:t>
      </w:r>
      <w:r w:rsidR="00FE2C1E">
        <w:rPr>
          <w:rFonts w:ascii="Arial" w:hAnsi="Arial" w:cs="Arial"/>
          <w:sz w:val="24"/>
          <w:szCs w:val="24"/>
        </w:rPr>
        <w:t>does the future hold?  The Policing and Crime Act 2017 included provisions to enhance collaboration between the emergency services. Th</w:t>
      </w:r>
      <w:r w:rsidR="00FD3ED5">
        <w:rPr>
          <w:rFonts w:ascii="Arial" w:hAnsi="Arial" w:cs="Arial"/>
          <w:sz w:val="24"/>
          <w:szCs w:val="24"/>
        </w:rPr>
        <w:t xml:space="preserve">is </w:t>
      </w:r>
      <w:r w:rsidR="00FE2C1E">
        <w:rPr>
          <w:rFonts w:ascii="Arial" w:hAnsi="Arial" w:cs="Arial"/>
          <w:sz w:val="24"/>
          <w:szCs w:val="24"/>
        </w:rPr>
        <w:t>include</w:t>
      </w:r>
      <w:r w:rsidR="00DE7EA1">
        <w:rPr>
          <w:rFonts w:ascii="Arial" w:hAnsi="Arial" w:cs="Arial"/>
          <w:sz w:val="24"/>
          <w:szCs w:val="24"/>
        </w:rPr>
        <w:t>d</w:t>
      </w:r>
      <w:r w:rsidR="00FE2C1E">
        <w:rPr>
          <w:rFonts w:ascii="Arial" w:hAnsi="Arial" w:cs="Arial"/>
          <w:sz w:val="24"/>
          <w:szCs w:val="24"/>
        </w:rPr>
        <w:t xml:space="preserve"> enabling commissioners in England to take on the functions and duties of their local fire and rescue authority </w:t>
      </w:r>
      <w:sdt>
        <w:sdtPr>
          <w:rPr>
            <w:rFonts w:ascii="Arial" w:hAnsi="Arial" w:cs="Arial"/>
            <w:sz w:val="24"/>
            <w:szCs w:val="24"/>
          </w:rPr>
          <w:id w:val="-2146116087"/>
          <w:citation/>
        </w:sdtPr>
        <w:sdtEndPr/>
        <w:sdtContent>
          <w:r w:rsidR="00FE2C1E">
            <w:rPr>
              <w:rFonts w:ascii="Arial" w:hAnsi="Arial" w:cs="Arial"/>
              <w:sz w:val="24"/>
              <w:szCs w:val="24"/>
            </w:rPr>
            <w:fldChar w:fldCharType="begin"/>
          </w:r>
          <w:r w:rsidR="00FE2C1E">
            <w:rPr>
              <w:rFonts w:ascii="Arial" w:hAnsi="Arial" w:cs="Arial"/>
              <w:sz w:val="24"/>
              <w:szCs w:val="24"/>
            </w:rPr>
            <w:instrText xml:space="preserve"> CITATION Pol19 \l 2057 </w:instrText>
          </w:r>
          <w:r w:rsidR="00FE2C1E">
            <w:rPr>
              <w:rFonts w:ascii="Arial" w:hAnsi="Arial" w:cs="Arial"/>
              <w:sz w:val="24"/>
              <w:szCs w:val="24"/>
            </w:rPr>
            <w:fldChar w:fldCharType="separate"/>
          </w:r>
          <w:r w:rsidR="00775D13" w:rsidRPr="00775D13">
            <w:rPr>
              <w:rFonts w:ascii="Arial" w:hAnsi="Arial" w:cs="Arial"/>
              <w:noProof/>
              <w:sz w:val="24"/>
              <w:szCs w:val="24"/>
            </w:rPr>
            <w:t>(Blackburn, 2019)</w:t>
          </w:r>
          <w:r w:rsidR="00FE2C1E">
            <w:rPr>
              <w:rFonts w:ascii="Arial" w:hAnsi="Arial" w:cs="Arial"/>
              <w:sz w:val="24"/>
              <w:szCs w:val="24"/>
            </w:rPr>
            <w:fldChar w:fldCharType="end"/>
          </w:r>
        </w:sdtContent>
      </w:sdt>
      <w:r w:rsidR="00FE2C1E">
        <w:rPr>
          <w:rFonts w:ascii="Arial" w:hAnsi="Arial" w:cs="Arial"/>
          <w:sz w:val="24"/>
          <w:szCs w:val="24"/>
        </w:rPr>
        <w:t xml:space="preserve">. There is also now the </w:t>
      </w:r>
      <w:r w:rsidR="001946F7">
        <w:rPr>
          <w:rFonts w:ascii="Arial" w:hAnsi="Arial" w:cs="Arial"/>
          <w:sz w:val="24"/>
          <w:szCs w:val="24"/>
        </w:rPr>
        <w:t xml:space="preserve">potential </w:t>
      </w:r>
      <w:r w:rsidR="00FE2C1E">
        <w:rPr>
          <w:rFonts w:ascii="Arial" w:hAnsi="Arial" w:cs="Arial"/>
          <w:sz w:val="24"/>
          <w:szCs w:val="24"/>
        </w:rPr>
        <w:t>that parts of the wider criminal justice system, including youth justice and parts of the prison estate could be devolved to PCCs.</w:t>
      </w:r>
      <w:r w:rsidR="00753E0B">
        <w:rPr>
          <w:rFonts w:ascii="Arial" w:hAnsi="Arial" w:cs="Arial"/>
          <w:sz w:val="24"/>
          <w:szCs w:val="24"/>
        </w:rPr>
        <w:t xml:space="preserve"> </w:t>
      </w:r>
      <w:r w:rsidR="000B359C">
        <w:rPr>
          <w:rFonts w:ascii="Arial" w:hAnsi="Arial" w:cs="Arial"/>
          <w:sz w:val="24"/>
          <w:szCs w:val="24"/>
        </w:rPr>
        <w:t xml:space="preserve">In </w:t>
      </w:r>
      <w:r w:rsidR="00827A22">
        <w:rPr>
          <w:rFonts w:ascii="Arial" w:hAnsi="Arial" w:cs="Arial"/>
          <w:sz w:val="24"/>
          <w:szCs w:val="24"/>
        </w:rPr>
        <w:t xml:space="preserve">an </w:t>
      </w:r>
      <w:r w:rsidR="000B359C">
        <w:rPr>
          <w:rFonts w:ascii="Arial" w:hAnsi="Arial" w:cs="Arial"/>
          <w:sz w:val="24"/>
          <w:szCs w:val="24"/>
        </w:rPr>
        <w:t>article in Policing Insight on 22</w:t>
      </w:r>
      <w:r w:rsidR="000B359C" w:rsidRPr="000B359C">
        <w:rPr>
          <w:rFonts w:ascii="Arial" w:hAnsi="Arial" w:cs="Arial"/>
          <w:sz w:val="24"/>
          <w:szCs w:val="24"/>
          <w:vertAlign w:val="superscript"/>
        </w:rPr>
        <w:t>nd</w:t>
      </w:r>
      <w:r w:rsidR="000B359C">
        <w:rPr>
          <w:rFonts w:ascii="Arial" w:hAnsi="Arial" w:cs="Arial"/>
          <w:sz w:val="24"/>
          <w:szCs w:val="24"/>
        </w:rPr>
        <w:t xml:space="preserve"> November 2024 </w:t>
      </w:r>
      <w:r w:rsidR="00473193" w:rsidRPr="00422FCA">
        <w:rPr>
          <w:rFonts w:ascii="Arial" w:hAnsi="Arial" w:cs="Arial"/>
          <w:noProof/>
          <w:sz w:val="24"/>
          <w:szCs w:val="24"/>
        </w:rPr>
        <w:t>Sweetland</w:t>
      </w:r>
      <w:r w:rsidR="00473193">
        <w:rPr>
          <w:rFonts w:ascii="Arial" w:hAnsi="Arial" w:cs="Arial"/>
          <w:noProof/>
          <w:sz w:val="24"/>
          <w:szCs w:val="24"/>
        </w:rPr>
        <w:t xml:space="preserve"> (</w:t>
      </w:r>
      <w:r w:rsidR="00473193" w:rsidRPr="00422FCA">
        <w:rPr>
          <w:rFonts w:ascii="Arial" w:hAnsi="Arial" w:cs="Arial"/>
          <w:noProof/>
          <w:sz w:val="24"/>
          <w:szCs w:val="24"/>
        </w:rPr>
        <w:t>2024)</w:t>
      </w:r>
      <w:r w:rsidR="00422FCA">
        <w:rPr>
          <w:rFonts w:ascii="Arial" w:hAnsi="Arial" w:cs="Arial"/>
          <w:sz w:val="24"/>
          <w:szCs w:val="24"/>
        </w:rPr>
        <w:t xml:space="preserve"> </w:t>
      </w:r>
      <w:r w:rsidR="00141C63">
        <w:rPr>
          <w:rFonts w:ascii="Arial" w:hAnsi="Arial" w:cs="Arial"/>
          <w:sz w:val="24"/>
          <w:szCs w:val="24"/>
        </w:rPr>
        <w:t xml:space="preserve">proclaimed </w:t>
      </w:r>
      <w:r>
        <w:rPr>
          <w:rFonts w:ascii="Arial" w:hAnsi="Arial" w:cs="Arial"/>
          <w:sz w:val="24"/>
          <w:szCs w:val="24"/>
        </w:rPr>
        <w:t xml:space="preserve">that the </w:t>
      </w:r>
      <w:r w:rsidR="00852ED2">
        <w:rPr>
          <w:rFonts w:ascii="Arial" w:hAnsi="Arial" w:cs="Arial"/>
          <w:sz w:val="24"/>
          <w:szCs w:val="24"/>
        </w:rPr>
        <w:t>Home Secretary Yvette Cooper ha</w:t>
      </w:r>
      <w:r w:rsidR="00317925">
        <w:rPr>
          <w:rFonts w:ascii="Arial" w:hAnsi="Arial" w:cs="Arial"/>
          <w:sz w:val="24"/>
          <w:szCs w:val="24"/>
        </w:rPr>
        <w:t xml:space="preserve">d </w:t>
      </w:r>
      <w:r w:rsidR="00852ED2">
        <w:rPr>
          <w:rFonts w:ascii="Arial" w:hAnsi="Arial" w:cs="Arial"/>
          <w:sz w:val="24"/>
          <w:szCs w:val="24"/>
        </w:rPr>
        <w:t>announced the most ambitious wave of policing reform for a decade</w:t>
      </w:r>
      <w:r w:rsidR="00591F66">
        <w:rPr>
          <w:rFonts w:ascii="Arial" w:hAnsi="Arial" w:cs="Arial"/>
          <w:sz w:val="24"/>
          <w:szCs w:val="24"/>
        </w:rPr>
        <w:t xml:space="preserve">. </w:t>
      </w:r>
      <w:r w:rsidR="00BE221C">
        <w:rPr>
          <w:rFonts w:ascii="Arial" w:hAnsi="Arial" w:cs="Arial"/>
          <w:sz w:val="24"/>
          <w:szCs w:val="24"/>
        </w:rPr>
        <w:t xml:space="preserve">The vision includes </w:t>
      </w:r>
      <w:r w:rsidR="00FC1771">
        <w:rPr>
          <w:rFonts w:ascii="Arial" w:hAnsi="Arial" w:cs="Arial"/>
          <w:sz w:val="24"/>
          <w:szCs w:val="24"/>
        </w:rPr>
        <w:t xml:space="preserve">a new “National Centre of Policing” to run support services for local </w:t>
      </w:r>
      <w:r w:rsidR="00575A5C">
        <w:rPr>
          <w:rFonts w:ascii="Arial" w:hAnsi="Arial" w:cs="Arial"/>
          <w:sz w:val="24"/>
          <w:szCs w:val="24"/>
        </w:rPr>
        <w:t xml:space="preserve">forces, a new Home Office Police Performance </w:t>
      </w:r>
      <w:r w:rsidR="00F312AB">
        <w:rPr>
          <w:rFonts w:ascii="Arial" w:hAnsi="Arial" w:cs="Arial"/>
          <w:sz w:val="24"/>
          <w:szCs w:val="24"/>
        </w:rPr>
        <w:t xml:space="preserve">Unit and co-designed police performance framework, and over £500 </w:t>
      </w:r>
      <w:r w:rsidR="00F76F80">
        <w:rPr>
          <w:rFonts w:ascii="Arial" w:hAnsi="Arial" w:cs="Arial"/>
          <w:sz w:val="24"/>
          <w:szCs w:val="24"/>
        </w:rPr>
        <w:t>million of extra funding for force across England and Wales</w:t>
      </w:r>
      <w:r w:rsidR="00E57062">
        <w:rPr>
          <w:rFonts w:ascii="Arial" w:hAnsi="Arial" w:cs="Arial"/>
          <w:sz w:val="24"/>
          <w:szCs w:val="24"/>
        </w:rPr>
        <w:t xml:space="preserve">. </w:t>
      </w:r>
      <w:r w:rsidR="00215E9E">
        <w:rPr>
          <w:rFonts w:ascii="Arial" w:hAnsi="Arial" w:cs="Arial"/>
          <w:sz w:val="24"/>
          <w:szCs w:val="24"/>
        </w:rPr>
        <w:t>In her speech</w:t>
      </w:r>
      <w:r w:rsidR="009E5916">
        <w:rPr>
          <w:rFonts w:ascii="Arial" w:hAnsi="Arial" w:cs="Arial"/>
          <w:sz w:val="24"/>
          <w:szCs w:val="24"/>
        </w:rPr>
        <w:t xml:space="preserve">, </w:t>
      </w:r>
      <w:r w:rsidR="00DD0A11">
        <w:rPr>
          <w:rFonts w:ascii="Arial" w:hAnsi="Arial" w:cs="Arial"/>
          <w:sz w:val="24"/>
          <w:szCs w:val="24"/>
        </w:rPr>
        <w:t>t</w:t>
      </w:r>
      <w:r w:rsidR="009E5916">
        <w:rPr>
          <w:rFonts w:ascii="Arial" w:hAnsi="Arial" w:cs="Arial"/>
          <w:sz w:val="24"/>
          <w:szCs w:val="24"/>
        </w:rPr>
        <w:t xml:space="preserve">he Home </w:t>
      </w:r>
      <w:r w:rsidR="00DD0A11">
        <w:rPr>
          <w:rFonts w:ascii="Arial" w:hAnsi="Arial" w:cs="Arial"/>
          <w:sz w:val="24"/>
          <w:szCs w:val="24"/>
        </w:rPr>
        <w:t>S</w:t>
      </w:r>
      <w:r w:rsidR="009E5916">
        <w:rPr>
          <w:rFonts w:ascii="Arial" w:hAnsi="Arial" w:cs="Arial"/>
          <w:sz w:val="24"/>
          <w:szCs w:val="24"/>
        </w:rPr>
        <w:t xml:space="preserve">ecretary </w:t>
      </w:r>
      <w:r w:rsidR="001466A6">
        <w:rPr>
          <w:rFonts w:ascii="Arial" w:hAnsi="Arial" w:cs="Arial"/>
          <w:sz w:val="24"/>
          <w:szCs w:val="24"/>
        </w:rPr>
        <w:t>de</w:t>
      </w:r>
      <w:r w:rsidR="006957B9">
        <w:rPr>
          <w:rFonts w:ascii="Arial" w:hAnsi="Arial" w:cs="Arial"/>
          <w:sz w:val="24"/>
          <w:szCs w:val="24"/>
        </w:rPr>
        <w:t>cl</w:t>
      </w:r>
      <w:r w:rsidR="001466A6">
        <w:rPr>
          <w:rFonts w:ascii="Arial" w:hAnsi="Arial" w:cs="Arial"/>
          <w:sz w:val="24"/>
          <w:szCs w:val="24"/>
        </w:rPr>
        <w:t>ared</w:t>
      </w:r>
      <w:r w:rsidR="00153ED5">
        <w:rPr>
          <w:rFonts w:ascii="Arial" w:hAnsi="Arial" w:cs="Arial"/>
          <w:sz w:val="24"/>
          <w:szCs w:val="24"/>
        </w:rPr>
        <w:t xml:space="preserve"> </w:t>
      </w:r>
      <w:r w:rsidR="009E5916">
        <w:rPr>
          <w:rFonts w:ascii="Arial" w:hAnsi="Arial" w:cs="Arial"/>
          <w:sz w:val="24"/>
          <w:szCs w:val="24"/>
        </w:rPr>
        <w:t xml:space="preserve">that without a major overhaul to increase public confidence, the </w:t>
      </w:r>
      <w:r w:rsidR="001466A6">
        <w:rPr>
          <w:rFonts w:ascii="Arial" w:hAnsi="Arial" w:cs="Arial"/>
          <w:sz w:val="24"/>
          <w:szCs w:val="24"/>
        </w:rPr>
        <w:t>British</w:t>
      </w:r>
      <w:r w:rsidR="009E5916">
        <w:rPr>
          <w:rFonts w:ascii="Arial" w:hAnsi="Arial" w:cs="Arial"/>
          <w:sz w:val="24"/>
          <w:szCs w:val="24"/>
        </w:rPr>
        <w:t xml:space="preserve"> </w:t>
      </w:r>
      <w:r w:rsidR="009C0D2B">
        <w:rPr>
          <w:rFonts w:ascii="Arial" w:hAnsi="Arial" w:cs="Arial"/>
          <w:sz w:val="24"/>
          <w:szCs w:val="24"/>
        </w:rPr>
        <w:t>tradition of policing by consent w</w:t>
      </w:r>
      <w:r w:rsidR="00614738">
        <w:rPr>
          <w:rFonts w:ascii="Arial" w:hAnsi="Arial" w:cs="Arial"/>
          <w:sz w:val="24"/>
          <w:szCs w:val="24"/>
        </w:rPr>
        <w:t xml:space="preserve">ould </w:t>
      </w:r>
      <w:r w:rsidR="009C0D2B">
        <w:rPr>
          <w:rFonts w:ascii="Arial" w:hAnsi="Arial" w:cs="Arial"/>
          <w:sz w:val="24"/>
          <w:szCs w:val="24"/>
        </w:rPr>
        <w:t xml:space="preserve">be in peril. </w:t>
      </w:r>
      <w:r w:rsidR="00614738">
        <w:rPr>
          <w:rFonts w:ascii="Arial" w:hAnsi="Arial" w:cs="Arial"/>
          <w:sz w:val="24"/>
          <w:szCs w:val="24"/>
        </w:rPr>
        <w:t xml:space="preserve">It </w:t>
      </w:r>
      <w:r w:rsidR="001466A6">
        <w:rPr>
          <w:rFonts w:ascii="Arial" w:hAnsi="Arial" w:cs="Arial"/>
          <w:sz w:val="24"/>
          <w:szCs w:val="24"/>
        </w:rPr>
        <w:t xml:space="preserve">was to be </w:t>
      </w:r>
      <w:r w:rsidR="00F87F03">
        <w:rPr>
          <w:rFonts w:ascii="Arial" w:hAnsi="Arial" w:cs="Arial"/>
          <w:sz w:val="24"/>
          <w:szCs w:val="24"/>
        </w:rPr>
        <w:t>part of a strategic reset in the relationship between government and policing</w:t>
      </w:r>
      <w:r w:rsidR="00DA462D">
        <w:rPr>
          <w:rFonts w:ascii="Arial" w:hAnsi="Arial" w:cs="Arial"/>
          <w:sz w:val="24"/>
          <w:szCs w:val="24"/>
        </w:rPr>
        <w:t xml:space="preserve">, with the Home Office taking a more active role in working with policing leaders to drive improvements and ensure policing is set </w:t>
      </w:r>
      <w:r w:rsidR="003246C2">
        <w:rPr>
          <w:rFonts w:ascii="Arial" w:hAnsi="Arial" w:cs="Arial"/>
          <w:sz w:val="24"/>
          <w:szCs w:val="24"/>
        </w:rPr>
        <w:t xml:space="preserve">up to succeed rather than frustrated by national structures. </w:t>
      </w:r>
      <w:r w:rsidR="006502D5">
        <w:rPr>
          <w:rFonts w:ascii="Arial" w:hAnsi="Arial" w:cs="Arial"/>
          <w:sz w:val="24"/>
          <w:szCs w:val="24"/>
        </w:rPr>
        <w:t xml:space="preserve">She </w:t>
      </w:r>
      <w:r w:rsidR="00D96559">
        <w:rPr>
          <w:rFonts w:ascii="Arial" w:hAnsi="Arial" w:cs="Arial"/>
          <w:sz w:val="24"/>
          <w:szCs w:val="24"/>
        </w:rPr>
        <w:t xml:space="preserve">also </w:t>
      </w:r>
      <w:r w:rsidR="006502D5">
        <w:rPr>
          <w:rFonts w:ascii="Arial" w:hAnsi="Arial" w:cs="Arial"/>
          <w:sz w:val="24"/>
          <w:szCs w:val="24"/>
        </w:rPr>
        <w:t xml:space="preserve">outlined that </w:t>
      </w:r>
      <w:r w:rsidR="00323D3A">
        <w:rPr>
          <w:rFonts w:ascii="Arial" w:hAnsi="Arial" w:cs="Arial"/>
          <w:sz w:val="24"/>
          <w:szCs w:val="24"/>
        </w:rPr>
        <w:t xml:space="preserve">the reforms </w:t>
      </w:r>
      <w:r w:rsidR="00D96559">
        <w:rPr>
          <w:rFonts w:ascii="Arial" w:hAnsi="Arial" w:cs="Arial"/>
          <w:sz w:val="24"/>
          <w:szCs w:val="24"/>
        </w:rPr>
        <w:t xml:space="preserve">would </w:t>
      </w:r>
      <w:r w:rsidR="000E646E">
        <w:rPr>
          <w:rFonts w:ascii="Arial" w:hAnsi="Arial" w:cs="Arial"/>
          <w:sz w:val="24"/>
          <w:szCs w:val="24"/>
        </w:rPr>
        <w:t xml:space="preserve">provide an enhanced role for </w:t>
      </w:r>
      <w:r w:rsidR="005F6A92">
        <w:rPr>
          <w:rFonts w:ascii="Arial" w:hAnsi="Arial" w:cs="Arial"/>
          <w:sz w:val="24"/>
          <w:szCs w:val="24"/>
        </w:rPr>
        <w:t>PCCs</w:t>
      </w:r>
      <w:r w:rsidR="000E646E">
        <w:rPr>
          <w:rFonts w:ascii="Arial" w:hAnsi="Arial" w:cs="Arial"/>
          <w:sz w:val="24"/>
          <w:szCs w:val="24"/>
        </w:rPr>
        <w:t xml:space="preserve"> to prevent crim</w:t>
      </w:r>
      <w:r w:rsidR="00DB1344">
        <w:rPr>
          <w:rFonts w:ascii="Arial" w:hAnsi="Arial" w:cs="Arial"/>
          <w:sz w:val="24"/>
          <w:szCs w:val="24"/>
        </w:rPr>
        <w:t xml:space="preserve">e </w:t>
      </w:r>
      <w:sdt>
        <w:sdtPr>
          <w:rPr>
            <w:rFonts w:ascii="Arial" w:hAnsi="Arial" w:cs="Arial"/>
            <w:sz w:val="24"/>
            <w:szCs w:val="24"/>
          </w:rPr>
          <w:id w:val="1674913859"/>
          <w:citation/>
        </w:sdtPr>
        <w:sdtEndPr/>
        <w:sdtContent>
          <w:r w:rsidR="00DB1344">
            <w:rPr>
              <w:rFonts w:ascii="Arial" w:hAnsi="Arial" w:cs="Arial"/>
              <w:sz w:val="24"/>
              <w:szCs w:val="24"/>
            </w:rPr>
            <w:fldChar w:fldCharType="begin"/>
          </w:r>
          <w:r w:rsidR="00DB1344">
            <w:rPr>
              <w:rFonts w:ascii="Arial" w:hAnsi="Arial" w:cs="Arial"/>
              <w:sz w:val="24"/>
              <w:szCs w:val="24"/>
            </w:rPr>
            <w:instrText xml:space="preserve"> CITATION Coo24 \l 2057 </w:instrText>
          </w:r>
          <w:r w:rsidR="00DB1344">
            <w:rPr>
              <w:rFonts w:ascii="Arial" w:hAnsi="Arial" w:cs="Arial"/>
              <w:sz w:val="24"/>
              <w:szCs w:val="24"/>
            </w:rPr>
            <w:fldChar w:fldCharType="separate"/>
          </w:r>
          <w:r w:rsidR="00775D13" w:rsidRPr="00775D13">
            <w:rPr>
              <w:rFonts w:ascii="Arial" w:hAnsi="Arial" w:cs="Arial"/>
              <w:noProof/>
              <w:sz w:val="24"/>
              <w:szCs w:val="24"/>
            </w:rPr>
            <w:t>(Cooper, 2024)</w:t>
          </w:r>
          <w:r w:rsidR="00DB1344">
            <w:rPr>
              <w:rFonts w:ascii="Arial" w:hAnsi="Arial" w:cs="Arial"/>
              <w:sz w:val="24"/>
              <w:szCs w:val="24"/>
            </w:rPr>
            <w:fldChar w:fldCharType="end"/>
          </w:r>
        </w:sdtContent>
      </w:sdt>
      <w:r w:rsidR="00DB1344">
        <w:rPr>
          <w:rFonts w:ascii="Arial" w:hAnsi="Arial" w:cs="Arial"/>
          <w:sz w:val="24"/>
          <w:szCs w:val="24"/>
        </w:rPr>
        <w:t>.</w:t>
      </w:r>
      <w:r w:rsidR="000005B5">
        <w:rPr>
          <w:rFonts w:ascii="Arial" w:hAnsi="Arial" w:cs="Arial"/>
          <w:sz w:val="24"/>
          <w:szCs w:val="24"/>
        </w:rPr>
        <w:t xml:space="preserve"> Interesting</w:t>
      </w:r>
      <w:r w:rsidR="00433EDB">
        <w:rPr>
          <w:rFonts w:ascii="Arial" w:hAnsi="Arial" w:cs="Arial"/>
          <w:sz w:val="24"/>
          <w:szCs w:val="24"/>
        </w:rPr>
        <w:t>ly</w:t>
      </w:r>
      <w:r w:rsidR="001C7A1B">
        <w:rPr>
          <w:rFonts w:ascii="Arial" w:hAnsi="Arial" w:cs="Arial"/>
          <w:sz w:val="24"/>
          <w:szCs w:val="24"/>
        </w:rPr>
        <w:t>,</w:t>
      </w:r>
      <w:r w:rsidR="000005B5">
        <w:rPr>
          <w:rFonts w:ascii="Arial" w:hAnsi="Arial" w:cs="Arial"/>
          <w:sz w:val="24"/>
          <w:szCs w:val="24"/>
        </w:rPr>
        <w:t xml:space="preserve"> </w:t>
      </w:r>
      <w:r w:rsidR="002912D5">
        <w:rPr>
          <w:rFonts w:ascii="Arial" w:hAnsi="Arial" w:cs="Arial"/>
          <w:sz w:val="24"/>
          <w:szCs w:val="24"/>
        </w:rPr>
        <w:t xml:space="preserve">the Police Foundation released a paper titled “Fit for the future” </w:t>
      </w:r>
      <w:r w:rsidR="00E31D01">
        <w:rPr>
          <w:rFonts w:ascii="Arial" w:hAnsi="Arial" w:cs="Arial"/>
          <w:sz w:val="24"/>
          <w:szCs w:val="24"/>
        </w:rPr>
        <w:t xml:space="preserve">within </w:t>
      </w:r>
      <w:r w:rsidR="00D96559">
        <w:rPr>
          <w:rFonts w:ascii="Arial" w:hAnsi="Arial" w:cs="Arial"/>
          <w:sz w:val="24"/>
          <w:szCs w:val="24"/>
        </w:rPr>
        <w:t>the same month</w:t>
      </w:r>
      <w:r w:rsidR="001C7A1B">
        <w:rPr>
          <w:rFonts w:ascii="Arial" w:hAnsi="Arial" w:cs="Arial"/>
          <w:sz w:val="24"/>
          <w:szCs w:val="24"/>
        </w:rPr>
        <w:t xml:space="preserve">. </w:t>
      </w:r>
      <w:r w:rsidR="00A44C19">
        <w:rPr>
          <w:rFonts w:ascii="Arial" w:hAnsi="Arial" w:cs="Arial"/>
          <w:sz w:val="24"/>
          <w:szCs w:val="24"/>
        </w:rPr>
        <w:t xml:space="preserve">It </w:t>
      </w:r>
      <w:r w:rsidR="00261698">
        <w:rPr>
          <w:rFonts w:ascii="Arial" w:hAnsi="Arial" w:cs="Arial"/>
          <w:sz w:val="24"/>
          <w:szCs w:val="24"/>
        </w:rPr>
        <w:t xml:space="preserve">identified </w:t>
      </w:r>
      <w:r w:rsidR="003D2B25">
        <w:rPr>
          <w:rFonts w:ascii="Arial" w:hAnsi="Arial" w:cs="Arial"/>
          <w:sz w:val="24"/>
          <w:szCs w:val="24"/>
        </w:rPr>
        <w:t>several</w:t>
      </w:r>
      <w:r w:rsidR="007969C9">
        <w:rPr>
          <w:rFonts w:ascii="Arial" w:hAnsi="Arial" w:cs="Arial"/>
          <w:sz w:val="24"/>
          <w:szCs w:val="24"/>
        </w:rPr>
        <w:t xml:space="preserve"> </w:t>
      </w:r>
      <w:r w:rsidR="00992FEA">
        <w:rPr>
          <w:rFonts w:ascii="Arial" w:hAnsi="Arial" w:cs="Arial"/>
          <w:sz w:val="24"/>
          <w:szCs w:val="24"/>
        </w:rPr>
        <w:t xml:space="preserve">issues with the current </w:t>
      </w:r>
      <w:r w:rsidR="005A23C1">
        <w:rPr>
          <w:rFonts w:ascii="Arial" w:hAnsi="Arial" w:cs="Arial"/>
          <w:sz w:val="24"/>
          <w:szCs w:val="24"/>
        </w:rPr>
        <w:t xml:space="preserve">system, </w:t>
      </w:r>
      <w:r w:rsidR="009A33AC">
        <w:rPr>
          <w:rFonts w:ascii="Arial" w:hAnsi="Arial" w:cs="Arial"/>
          <w:sz w:val="24"/>
          <w:szCs w:val="24"/>
        </w:rPr>
        <w:t xml:space="preserve">the first being </w:t>
      </w:r>
      <w:r w:rsidR="00B23094">
        <w:rPr>
          <w:rFonts w:ascii="Arial" w:hAnsi="Arial" w:cs="Arial"/>
          <w:sz w:val="24"/>
          <w:szCs w:val="24"/>
        </w:rPr>
        <w:t xml:space="preserve">the legal and constitutional framework. </w:t>
      </w:r>
      <w:r w:rsidR="00083B08">
        <w:rPr>
          <w:rFonts w:ascii="Arial" w:hAnsi="Arial" w:cs="Arial"/>
          <w:sz w:val="24"/>
          <w:szCs w:val="24"/>
        </w:rPr>
        <w:t>The fact that each chief constable and PCC exist</w:t>
      </w:r>
      <w:r w:rsidR="00B25059">
        <w:rPr>
          <w:rFonts w:ascii="Arial" w:hAnsi="Arial" w:cs="Arial"/>
          <w:sz w:val="24"/>
          <w:szCs w:val="24"/>
        </w:rPr>
        <w:t>s</w:t>
      </w:r>
      <w:r w:rsidR="00FD09E4">
        <w:rPr>
          <w:rFonts w:ascii="Arial" w:hAnsi="Arial" w:cs="Arial"/>
          <w:sz w:val="24"/>
          <w:szCs w:val="24"/>
        </w:rPr>
        <w:t xml:space="preserve"> </w:t>
      </w:r>
      <w:r w:rsidR="00083B08">
        <w:rPr>
          <w:rFonts w:ascii="Arial" w:hAnsi="Arial" w:cs="Arial"/>
          <w:sz w:val="24"/>
          <w:szCs w:val="24"/>
        </w:rPr>
        <w:t xml:space="preserve">as a </w:t>
      </w:r>
      <w:r w:rsidR="00083B08">
        <w:rPr>
          <w:rFonts w:ascii="Arial" w:hAnsi="Arial" w:cs="Arial"/>
          <w:sz w:val="24"/>
          <w:szCs w:val="24"/>
        </w:rPr>
        <w:lastRenderedPageBreak/>
        <w:t>“corporation sole”</w:t>
      </w:r>
      <w:r w:rsidR="00E42FF4">
        <w:rPr>
          <w:rFonts w:ascii="Arial" w:hAnsi="Arial" w:cs="Arial"/>
          <w:sz w:val="24"/>
          <w:szCs w:val="24"/>
        </w:rPr>
        <w:t xml:space="preserve">, </w:t>
      </w:r>
      <w:r w:rsidR="000E7A61">
        <w:rPr>
          <w:rFonts w:ascii="Arial" w:hAnsi="Arial" w:cs="Arial"/>
          <w:sz w:val="24"/>
          <w:szCs w:val="24"/>
        </w:rPr>
        <w:t>with</w:t>
      </w:r>
      <w:r w:rsidR="00E42FF4">
        <w:rPr>
          <w:rFonts w:ascii="Arial" w:hAnsi="Arial" w:cs="Arial"/>
          <w:sz w:val="24"/>
          <w:szCs w:val="24"/>
        </w:rPr>
        <w:t>in the system of police governance means that none of them</w:t>
      </w:r>
      <w:r w:rsidR="00EF71D4">
        <w:rPr>
          <w:rFonts w:ascii="Arial" w:hAnsi="Arial" w:cs="Arial"/>
          <w:sz w:val="24"/>
          <w:szCs w:val="24"/>
        </w:rPr>
        <w:t xml:space="preserve"> can be bound by the decisions of others</w:t>
      </w:r>
      <w:r w:rsidR="00BB71BA">
        <w:rPr>
          <w:rFonts w:ascii="Arial" w:hAnsi="Arial" w:cs="Arial"/>
          <w:sz w:val="24"/>
          <w:szCs w:val="24"/>
        </w:rPr>
        <w:t xml:space="preserve"> when it comes to </w:t>
      </w:r>
      <w:r w:rsidR="004D34CB">
        <w:rPr>
          <w:rFonts w:ascii="Arial" w:hAnsi="Arial" w:cs="Arial"/>
          <w:sz w:val="24"/>
          <w:szCs w:val="24"/>
        </w:rPr>
        <w:t xml:space="preserve">national collaboration. </w:t>
      </w:r>
      <w:r w:rsidR="00BA2D2C">
        <w:rPr>
          <w:rFonts w:ascii="Arial" w:hAnsi="Arial" w:cs="Arial"/>
          <w:sz w:val="24"/>
          <w:szCs w:val="24"/>
        </w:rPr>
        <w:t>Furthermore</w:t>
      </w:r>
      <w:r w:rsidR="00A121E8">
        <w:rPr>
          <w:rFonts w:ascii="Arial" w:hAnsi="Arial" w:cs="Arial"/>
          <w:sz w:val="24"/>
          <w:szCs w:val="24"/>
        </w:rPr>
        <w:t>,</w:t>
      </w:r>
      <w:r w:rsidR="00BA2D2C">
        <w:rPr>
          <w:rFonts w:ascii="Arial" w:hAnsi="Arial" w:cs="Arial"/>
          <w:sz w:val="24"/>
          <w:szCs w:val="24"/>
        </w:rPr>
        <w:t xml:space="preserve"> t</w:t>
      </w:r>
      <w:r w:rsidR="009C3F30">
        <w:rPr>
          <w:rFonts w:ascii="Arial" w:hAnsi="Arial" w:cs="Arial"/>
          <w:sz w:val="24"/>
          <w:szCs w:val="24"/>
        </w:rPr>
        <w:t xml:space="preserve">he second and linked issue </w:t>
      </w:r>
      <w:r w:rsidR="00A121E8">
        <w:rPr>
          <w:rFonts w:ascii="Arial" w:hAnsi="Arial" w:cs="Arial"/>
          <w:sz w:val="24"/>
          <w:szCs w:val="24"/>
        </w:rPr>
        <w:t>was</w:t>
      </w:r>
      <w:r w:rsidR="00D136CD">
        <w:rPr>
          <w:rFonts w:ascii="Arial" w:hAnsi="Arial" w:cs="Arial"/>
          <w:sz w:val="24"/>
          <w:szCs w:val="24"/>
        </w:rPr>
        <w:t xml:space="preserve"> the tradition of the tripartite system. </w:t>
      </w:r>
      <w:r w:rsidR="00087D5C">
        <w:rPr>
          <w:rFonts w:ascii="Arial" w:hAnsi="Arial" w:cs="Arial"/>
          <w:sz w:val="24"/>
          <w:szCs w:val="24"/>
        </w:rPr>
        <w:t>T</w:t>
      </w:r>
      <w:r w:rsidR="00D136CD">
        <w:rPr>
          <w:rFonts w:ascii="Arial" w:hAnsi="Arial" w:cs="Arial"/>
          <w:sz w:val="24"/>
          <w:szCs w:val="24"/>
        </w:rPr>
        <w:t>he relative powers of th</w:t>
      </w:r>
      <w:r w:rsidR="00843FC4">
        <w:rPr>
          <w:rFonts w:ascii="Arial" w:hAnsi="Arial" w:cs="Arial"/>
          <w:sz w:val="24"/>
          <w:szCs w:val="24"/>
        </w:rPr>
        <w:t>e different parties ha</w:t>
      </w:r>
      <w:r w:rsidR="00F929A4">
        <w:rPr>
          <w:rFonts w:ascii="Arial" w:hAnsi="Arial" w:cs="Arial"/>
          <w:sz w:val="24"/>
          <w:szCs w:val="24"/>
        </w:rPr>
        <w:t>d</w:t>
      </w:r>
      <w:r w:rsidR="00843FC4">
        <w:rPr>
          <w:rFonts w:ascii="Arial" w:hAnsi="Arial" w:cs="Arial"/>
          <w:sz w:val="24"/>
          <w:szCs w:val="24"/>
        </w:rPr>
        <w:t xml:space="preserve"> changed</w:t>
      </w:r>
      <w:r w:rsidR="00087D5C">
        <w:rPr>
          <w:rFonts w:ascii="Arial" w:hAnsi="Arial" w:cs="Arial"/>
          <w:sz w:val="24"/>
          <w:szCs w:val="24"/>
        </w:rPr>
        <w:t xml:space="preserve"> over time</w:t>
      </w:r>
      <w:r w:rsidR="0033347E">
        <w:rPr>
          <w:rFonts w:ascii="Arial" w:hAnsi="Arial" w:cs="Arial"/>
          <w:sz w:val="24"/>
          <w:szCs w:val="24"/>
        </w:rPr>
        <w:t xml:space="preserve">. From 1990 - 2010 the Home Secretary </w:t>
      </w:r>
      <w:r w:rsidR="008506B9">
        <w:rPr>
          <w:rFonts w:ascii="Arial" w:hAnsi="Arial" w:cs="Arial"/>
          <w:sz w:val="24"/>
          <w:szCs w:val="24"/>
        </w:rPr>
        <w:t xml:space="preserve">was the most powerful voice </w:t>
      </w:r>
      <w:r w:rsidR="00977145">
        <w:rPr>
          <w:rFonts w:ascii="Arial" w:hAnsi="Arial" w:cs="Arial"/>
          <w:sz w:val="24"/>
          <w:szCs w:val="24"/>
        </w:rPr>
        <w:t xml:space="preserve">supported </w:t>
      </w:r>
      <w:r w:rsidR="008506B9">
        <w:rPr>
          <w:rFonts w:ascii="Arial" w:hAnsi="Arial" w:cs="Arial"/>
          <w:sz w:val="24"/>
          <w:szCs w:val="24"/>
        </w:rPr>
        <w:t xml:space="preserve">by various legislative changes. </w:t>
      </w:r>
      <w:r w:rsidR="00921D40">
        <w:rPr>
          <w:rFonts w:ascii="Arial" w:hAnsi="Arial" w:cs="Arial"/>
          <w:sz w:val="24"/>
          <w:szCs w:val="24"/>
        </w:rPr>
        <w:t xml:space="preserve">But </w:t>
      </w:r>
      <w:r w:rsidR="008506B9">
        <w:rPr>
          <w:rFonts w:ascii="Arial" w:hAnsi="Arial" w:cs="Arial"/>
          <w:sz w:val="24"/>
          <w:szCs w:val="24"/>
        </w:rPr>
        <w:t xml:space="preserve">during </w:t>
      </w:r>
      <w:r w:rsidR="00846493">
        <w:rPr>
          <w:rFonts w:ascii="Arial" w:hAnsi="Arial" w:cs="Arial"/>
          <w:sz w:val="24"/>
          <w:szCs w:val="24"/>
        </w:rPr>
        <w:t xml:space="preserve">the 2010s </w:t>
      </w:r>
      <w:r w:rsidR="0007773A">
        <w:rPr>
          <w:rFonts w:ascii="Arial" w:hAnsi="Arial" w:cs="Arial"/>
          <w:sz w:val="24"/>
          <w:szCs w:val="24"/>
        </w:rPr>
        <w:t xml:space="preserve">the Home Office </w:t>
      </w:r>
      <w:r w:rsidR="00846493">
        <w:rPr>
          <w:rFonts w:ascii="Arial" w:hAnsi="Arial" w:cs="Arial"/>
          <w:sz w:val="24"/>
          <w:szCs w:val="24"/>
        </w:rPr>
        <w:t>took a step back</w:t>
      </w:r>
      <w:r w:rsidR="00270A36">
        <w:rPr>
          <w:rFonts w:ascii="Arial" w:hAnsi="Arial" w:cs="Arial"/>
          <w:sz w:val="24"/>
          <w:szCs w:val="24"/>
        </w:rPr>
        <w:t xml:space="preserve"> leav</w:t>
      </w:r>
      <w:r w:rsidR="000F0B82">
        <w:rPr>
          <w:rFonts w:ascii="Arial" w:hAnsi="Arial" w:cs="Arial"/>
          <w:sz w:val="24"/>
          <w:szCs w:val="24"/>
        </w:rPr>
        <w:t xml:space="preserve">ing </w:t>
      </w:r>
      <w:r w:rsidR="00BF56DA">
        <w:rPr>
          <w:rFonts w:ascii="Arial" w:hAnsi="Arial" w:cs="Arial"/>
          <w:sz w:val="24"/>
          <w:szCs w:val="24"/>
        </w:rPr>
        <w:t xml:space="preserve">decision-making to chief constables and the newly created PCCs. </w:t>
      </w:r>
      <w:r w:rsidR="00391841">
        <w:rPr>
          <w:rFonts w:ascii="Arial" w:hAnsi="Arial" w:cs="Arial"/>
          <w:sz w:val="24"/>
          <w:szCs w:val="24"/>
        </w:rPr>
        <w:t xml:space="preserve">This </w:t>
      </w:r>
      <w:r w:rsidR="005F6A92">
        <w:rPr>
          <w:rFonts w:ascii="Arial" w:hAnsi="Arial" w:cs="Arial"/>
          <w:sz w:val="24"/>
          <w:szCs w:val="24"/>
        </w:rPr>
        <w:t>echoed</w:t>
      </w:r>
      <w:r w:rsidR="00391841">
        <w:rPr>
          <w:rFonts w:ascii="Arial" w:hAnsi="Arial" w:cs="Arial"/>
          <w:sz w:val="24"/>
          <w:szCs w:val="24"/>
        </w:rPr>
        <w:t xml:space="preserve"> the Home Secretary</w:t>
      </w:r>
      <w:r w:rsidR="00B6270A">
        <w:rPr>
          <w:rFonts w:ascii="Arial" w:hAnsi="Arial" w:cs="Arial"/>
          <w:sz w:val="24"/>
          <w:szCs w:val="24"/>
        </w:rPr>
        <w:t>’s</w:t>
      </w:r>
      <w:r w:rsidR="009536FE">
        <w:rPr>
          <w:rFonts w:ascii="Arial" w:hAnsi="Arial" w:cs="Arial"/>
          <w:sz w:val="24"/>
          <w:szCs w:val="24"/>
        </w:rPr>
        <w:t xml:space="preserve"> </w:t>
      </w:r>
      <w:r w:rsidR="00391841">
        <w:rPr>
          <w:rFonts w:ascii="Arial" w:hAnsi="Arial" w:cs="Arial"/>
          <w:sz w:val="24"/>
          <w:szCs w:val="24"/>
        </w:rPr>
        <w:t xml:space="preserve">vision </w:t>
      </w:r>
      <w:r w:rsidR="0049331C">
        <w:rPr>
          <w:rFonts w:ascii="Arial" w:hAnsi="Arial" w:cs="Arial"/>
          <w:sz w:val="24"/>
          <w:szCs w:val="24"/>
        </w:rPr>
        <w:t xml:space="preserve">of the Home Office assuming a more active role in the future. </w:t>
      </w:r>
      <w:r w:rsidR="00674199">
        <w:rPr>
          <w:rFonts w:ascii="Arial" w:hAnsi="Arial" w:cs="Arial"/>
          <w:sz w:val="24"/>
          <w:szCs w:val="24"/>
        </w:rPr>
        <w:t xml:space="preserve">The report </w:t>
      </w:r>
      <w:r w:rsidR="00F34F0A">
        <w:rPr>
          <w:rFonts w:ascii="Arial" w:hAnsi="Arial" w:cs="Arial"/>
          <w:sz w:val="24"/>
          <w:szCs w:val="24"/>
        </w:rPr>
        <w:t>emphasised</w:t>
      </w:r>
      <w:r w:rsidR="00674199">
        <w:rPr>
          <w:rFonts w:ascii="Arial" w:hAnsi="Arial" w:cs="Arial"/>
          <w:sz w:val="24"/>
          <w:szCs w:val="24"/>
        </w:rPr>
        <w:t xml:space="preserve"> that police governance </w:t>
      </w:r>
      <w:r w:rsidR="00DF2D2C">
        <w:rPr>
          <w:rFonts w:ascii="Arial" w:hAnsi="Arial" w:cs="Arial"/>
          <w:sz w:val="24"/>
          <w:szCs w:val="24"/>
        </w:rPr>
        <w:t xml:space="preserve">should </w:t>
      </w:r>
      <w:r w:rsidR="00674199">
        <w:rPr>
          <w:rFonts w:ascii="Arial" w:hAnsi="Arial" w:cs="Arial"/>
          <w:sz w:val="24"/>
          <w:szCs w:val="24"/>
        </w:rPr>
        <w:t xml:space="preserve">continue to </w:t>
      </w:r>
      <w:r w:rsidR="00DF2D2C">
        <w:rPr>
          <w:rFonts w:ascii="Arial" w:hAnsi="Arial" w:cs="Arial"/>
          <w:sz w:val="24"/>
          <w:szCs w:val="24"/>
        </w:rPr>
        <w:t xml:space="preserve">reflect the tripartite tradition </w:t>
      </w:r>
      <w:proofErr w:type="gramStart"/>
      <w:r w:rsidR="009C1556">
        <w:rPr>
          <w:rFonts w:ascii="Arial" w:hAnsi="Arial" w:cs="Arial"/>
          <w:sz w:val="24"/>
          <w:szCs w:val="24"/>
        </w:rPr>
        <w:t xml:space="preserve">in an effort </w:t>
      </w:r>
      <w:r w:rsidR="00D000AB">
        <w:rPr>
          <w:rFonts w:ascii="Arial" w:hAnsi="Arial" w:cs="Arial"/>
          <w:sz w:val="24"/>
          <w:szCs w:val="24"/>
        </w:rPr>
        <w:t>to</w:t>
      </w:r>
      <w:proofErr w:type="gramEnd"/>
      <w:r w:rsidR="00DF2D2C">
        <w:rPr>
          <w:rFonts w:ascii="Arial" w:hAnsi="Arial" w:cs="Arial"/>
          <w:sz w:val="24"/>
          <w:szCs w:val="24"/>
        </w:rPr>
        <w:t xml:space="preserve"> avoid </w:t>
      </w:r>
      <w:r w:rsidR="00FC1D15">
        <w:rPr>
          <w:rFonts w:ascii="Arial" w:hAnsi="Arial" w:cs="Arial"/>
          <w:sz w:val="24"/>
          <w:szCs w:val="24"/>
        </w:rPr>
        <w:t xml:space="preserve">excessive political control of the </w:t>
      </w:r>
      <w:r w:rsidR="00314AB4">
        <w:rPr>
          <w:rFonts w:ascii="Arial" w:hAnsi="Arial" w:cs="Arial"/>
          <w:sz w:val="24"/>
          <w:szCs w:val="24"/>
        </w:rPr>
        <w:t>police but</w:t>
      </w:r>
      <w:r w:rsidR="00F12111">
        <w:rPr>
          <w:rFonts w:ascii="Arial" w:hAnsi="Arial" w:cs="Arial"/>
          <w:sz w:val="24"/>
          <w:szCs w:val="24"/>
        </w:rPr>
        <w:t xml:space="preserve"> </w:t>
      </w:r>
      <w:r w:rsidR="005141AF">
        <w:rPr>
          <w:rFonts w:ascii="Arial" w:hAnsi="Arial" w:cs="Arial"/>
          <w:sz w:val="24"/>
          <w:szCs w:val="24"/>
        </w:rPr>
        <w:t xml:space="preserve">suggested </w:t>
      </w:r>
      <w:r w:rsidR="00E840EE">
        <w:rPr>
          <w:rFonts w:ascii="Arial" w:hAnsi="Arial" w:cs="Arial"/>
          <w:sz w:val="24"/>
          <w:szCs w:val="24"/>
        </w:rPr>
        <w:t xml:space="preserve">that </w:t>
      </w:r>
      <w:r w:rsidR="00FC1D15">
        <w:rPr>
          <w:rFonts w:ascii="Arial" w:hAnsi="Arial" w:cs="Arial"/>
          <w:sz w:val="24"/>
          <w:szCs w:val="24"/>
        </w:rPr>
        <w:t xml:space="preserve">there would be value in reviewing how </w:t>
      </w:r>
      <w:r w:rsidR="00FA0E4D">
        <w:rPr>
          <w:rFonts w:ascii="Arial" w:hAnsi="Arial" w:cs="Arial"/>
          <w:sz w:val="24"/>
          <w:szCs w:val="24"/>
        </w:rPr>
        <w:t>this system work</w:t>
      </w:r>
      <w:r w:rsidR="00E840EE">
        <w:rPr>
          <w:rFonts w:ascii="Arial" w:hAnsi="Arial" w:cs="Arial"/>
          <w:sz w:val="24"/>
          <w:szCs w:val="24"/>
        </w:rPr>
        <w:t>ed</w:t>
      </w:r>
      <w:r w:rsidR="00FA0E4D">
        <w:rPr>
          <w:rFonts w:ascii="Arial" w:hAnsi="Arial" w:cs="Arial"/>
          <w:sz w:val="24"/>
          <w:szCs w:val="24"/>
        </w:rPr>
        <w:t xml:space="preserve"> nationally so </w:t>
      </w:r>
      <w:r w:rsidR="00F12111">
        <w:rPr>
          <w:rFonts w:ascii="Arial" w:hAnsi="Arial" w:cs="Arial"/>
          <w:sz w:val="24"/>
          <w:szCs w:val="24"/>
        </w:rPr>
        <w:t xml:space="preserve">there would be </w:t>
      </w:r>
      <w:r w:rsidR="00FA0E4D">
        <w:rPr>
          <w:rFonts w:ascii="Arial" w:hAnsi="Arial" w:cs="Arial"/>
          <w:sz w:val="24"/>
          <w:szCs w:val="24"/>
        </w:rPr>
        <w:t xml:space="preserve">more clarity regarding who is responsible and accountable for which decisions. </w:t>
      </w:r>
      <w:r w:rsidR="00192715">
        <w:rPr>
          <w:rFonts w:ascii="Arial" w:hAnsi="Arial" w:cs="Arial"/>
          <w:sz w:val="24"/>
          <w:szCs w:val="24"/>
        </w:rPr>
        <w:t xml:space="preserve">The </w:t>
      </w:r>
      <w:r w:rsidR="00ED0E2C">
        <w:rPr>
          <w:rFonts w:ascii="Arial" w:hAnsi="Arial" w:cs="Arial"/>
          <w:sz w:val="24"/>
          <w:szCs w:val="24"/>
        </w:rPr>
        <w:t xml:space="preserve">proposal </w:t>
      </w:r>
      <w:r w:rsidR="00192715">
        <w:rPr>
          <w:rFonts w:ascii="Arial" w:hAnsi="Arial" w:cs="Arial"/>
          <w:sz w:val="24"/>
          <w:szCs w:val="24"/>
        </w:rPr>
        <w:t xml:space="preserve">for a more </w:t>
      </w:r>
      <w:r w:rsidR="0059750A">
        <w:rPr>
          <w:rFonts w:ascii="Arial" w:hAnsi="Arial" w:cs="Arial"/>
          <w:sz w:val="24"/>
          <w:szCs w:val="24"/>
        </w:rPr>
        <w:t>transparent and accountable system include</w:t>
      </w:r>
      <w:r w:rsidR="00B44B99">
        <w:rPr>
          <w:rFonts w:ascii="Arial" w:hAnsi="Arial" w:cs="Arial"/>
          <w:sz w:val="24"/>
          <w:szCs w:val="24"/>
        </w:rPr>
        <w:t>d</w:t>
      </w:r>
      <w:r w:rsidR="0059750A">
        <w:rPr>
          <w:rFonts w:ascii="Arial" w:hAnsi="Arial" w:cs="Arial"/>
          <w:sz w:val="24"/>
          <w:szCs w:val="24"/>
        </w:rPr>
        <w:t xml:space="preserve"> finding ways of improving the connections </w:t>
      </w:r>
      <w:r w:rsidR="007B4B6A">
        <w:rPr>
          <w:rFonts w:ascii="Arial" w:hAnsi="Arial" w:cs="Arial"/>
          <w:sz w:val="24"/>
          <w:szCs w:val="24"/>
        </w:rPr>
        <w:t>and feedback loops between central direction setting, inspection, IOPC findings, PCC accountability processes</w:t>
      </w:r>
      <w:r w:rsidR="004B6CC8">
        <w:rPr>
          <w:rFonts w:ascii="Arial" w:hAnsi="Arial" w:cs="Arial"/>
          <w:sz w:val="24"/>
          <w:szCs w:val="24"/>
        </w:rPr>
        <w:t xml:space="preserve"> </w:t>
      </w:r>
      <w:r w:rsidR="007B2E36">
        <w:rPr>
          <w:rFonts w:ascii="Arial" w:hAnsi="Arial" w:cs="Arial"/>
          <w:sz w:val="24"/>
          <w:szCs w:val="24"/>
        </w:rPr>
        <w:t xml:space="preserve">and clarifying </w:t>
      </w:r>
      <w:r w:rsidR="0096191F">
        <w:rPr>
          <w:rFonts w:ascii="Arial" w:hAnsi="Arial" w:cs="Arial"/>
          <w:sz w:val="24"/>
          <w:szCs w:val="24"/>
        </w:rPr>
        <w:t>the responsibilities of PCC</w:t>
      </w:r>
      <w:r w:rsidR="004049B6">
        <w:rPr>
          <w:rFonts w:ascii="Arial" w:hAnsi="Arial" w:cs="Arial"/>
          <w:sz w:val="24"/>
          <w:szCs w:val="24"/>
        </w:rPr>
        <w:t xml:space="preserve">s </w:t>
      </w:r>
      <w:sdt>
        <w:sdtPr>
          <w:rPr>
            <w:rFonts w:ascii="Arial" w:hAnsi="Arial" w:cs="Arial"/>
            <w:sz w:val="24"/>
            <w:szCs w:val="24"/>
          </w:rPr>
          <w:id w:val="185027893"/>
          <w:citation/>
        </w:sdtPr>
        <w:sdtEndPr/>
        <w:sdtContent>
          <w:r w:rsidR="00856675">
            <w:rPr>
              <w:rFonts w:ascii="Arial" w:hAnsi="Arial" w:cs="Arial"/>
              <w:sz w:val="24"/>
              <w:szCs w:val="24"/>
            </w:rPr>
            <w:fldChar w:fldCharType="begin"/>
          </w:r>
          <w:r w:rsidR="00856675">
            <w:rPr>
              <w:rFonts w:ascii="Arial" w:hAnsi="Arial" w:cs="Arial"/>
              <w:sz w:val="24"/>
              <w:szCs w:val="24"/>
            </w:rPr>
            <w:instrText xml:space="preserve"> CITATION The24 \l 2057 </w:instrText>
          </w:r>
          <w:r w:rsidR="00856675">
            <w:rPr>
              <w:rFonts w:ascii="Arial" w:hAnsi="Arial" w:cs="Arial"/>
              <w:sz w:val="24"/>
              <w:szCs w:val="24"/>
            </w:rPr>
            <w:fldChar w:fldCharType="separate"/>
          </w:r>
          <w:r w:rsidR="00775D13" w:rsidRPr="00775D13">
            <w:rPr>
              <w:rFonts w:ascii="Arial" w:hAnsi="Arial" w:cs="Arial"/>
              <w:noProof/>
              <w:sz w:val="24"/>
              <w:szCs w:val="24"/>
            </w:rPr>
            <w:t>(The Police Foundation, 2024)</w:t>
          </w:r>
          <w:r w:rsidR="00856675">
            <w:rPr>
              <w:rFonts w:ascii="Arial" w:hAnsi="Arial" w:cs="Arial"/>
              <w:sz w:val="24"/>
              <w:szCs w:val="24"/>
            </w:rPr>
            <w:fldChar w:fldCharType="end"/>
          </w:r>
        </w:sdtContent>
      </w:sdt>
      <w:r w:rsidR="00D6765B">
        <w:rPr>
          <w:rFonts w:ascii="Arial" w:hAnsi="Arial" w:cs="Arial"/>
          <w:sz w:val="24"/>
          <w:szCs w:val="24"/>
        </w:rPr>
        <w:t>.</w:t>
      </w:r>
      <w:r w:rsidR="00E75B38">
        <w:rPr>
          <w:rFonts w:ascii="Arial" w:hAnsi="Arial" w:cs="Arial"/>
          <w:sz w:val="24"/>
          <w:szCs w:val="24"/>
        </w:rPr>
        <w:t xml:space="preserve"> </w:t>
      </w:r>
    </w:p>
    <w:p w14:paraId="49791592" w14:textId="4E60A47E" w:rsidR="00F10956" w:rsidRDefault="00833037" w:rsidP="00A14CEB">
      <w:pPr>
        <w:spacing w:line="480" w:lineRule="auto"/>
        <w:rPr>
          <w:rFonts w:ascii="Arial" w:hAnsi="Arial" w:cs="Arial"/>
          <w:sz w:val="24"/>
          <w:szCs w:val="24"/>
        </w:rPr>
      </w:pPr>
      <w:r>
        <w:rPr>
          <w:rFonts w:ascii="Arial" w:hAnsi="Arial" w:cs="Arial"/>
          <w:sz w:val="24"/>
          <w:szCs w:val="24"/>
        </w:rPr>
        <w:t>T</w:t>
      </w:r>
      <w:r w:rsidR="00AF446E">
        <w:rPr>
          <w:rFonts w:ascii="Arial" w:hAnsi="Arial" w:cs="Arial"/>
          <w:sz w:val="24"/>
          <w:szCs w:val="24"/>
        </w:rPr>
        <w:t xml:space="preserve">he </w:t>
      </w:r>
      <w:proofErr w:type="spellStart"/>
      <w:r w:rsidR="00AF446E">
        <w:rPr>
          <w:rFonts w:ascii="Arial" w:hAnsi="Arial" w:cs="Arial"/>
          <w:sz w:val="24"/>
          <w:szCs w:val="24"/>
        </w:rPr>
        <w:t>new</w:t>
      </w:r>
      <w:proofErr w:type="spellEnd"/>
      <w:r w:rsidR="00AF446E">
        <w:rPr>
          <w:rFonts w:ascii="Arial" w:hAnsi="Arial" w:cs="Arial"/>
          <w:sz w:val="24"/>
          <w:szCs w:val="24"/>
        </w:rPr>
        <w:t xml:space="preserve"> Labour government</w:t>
      </w:r>
      <w:r w:rsidR="005A7B83">
        <w:rPr>
          <w:rFonts w:ascii="Arial" w:hAnsi="Arial" w:cs="Arial"/>
          <w:sz w:val="24"/>
          <w:szCs w:val="24"/>
        </w:rPr>
        <w:t xml:space="preserve"> has</w:t>
      </w:r>
      <w:r w:rsidR="00051F35">
        <w:rPr>
          <w:rFonts w:ascii="Arial" w:hAnsi="Arial" w:cs="Arial"/>
          <w:sz w:val="24"/>
          <w:szCs w:val="24"/>
        </w:rPr>
        <w:t xml:space="preserve"> </w:t>
      </w:r>
      <w:r w:rsidR="00B84F97">
        <w:rPr>
          <w:rFonts w:ascii="Arial" w:hAnsi="Arial" w:cs="Arial"/>
          <w:sz w:val="24"/>
          <w:szCs w:val="24"/>
        </w:rPr>
        <w:t>set</w:t>
      </w:r>
      <w:r w:rsidR="00223A5B">
        <w:rPr>
          <w:rFonts w:ascii="Arial" w:hAnsi="Arial" w:cs="Arial"/>
          <w:sz w:val="24"/>
          <w:szCs w:val="24"/>
        </w:rPr>
        <w:t xml:space="preserve"> </w:t>
      </w:r>
      <w:r w:rsidR="00B84F97">
        <w:rPr>
          <w:rFonts w:ascii="Arial" w:hAnsi="Arial" w:cs="Arial"/>
          <w:sz w:val="24"/>
          <w:szCs w:val="24"/>
        </w:rPr>
        <w:t>out it</w:t>
      </w:r>
      <w:r w:rsidR="00893B4E">
        <w:rPr>
          <w:rFonts w:ascii="Arial" w:hAnsi="Arial" w:cs="Arial"/>
          <w:sz w:val="24"/>
          <w:szCs w:val="24"/>
        </w:rPr>
        <w:t xml:space="preserve">s </w:t>
      </w:r>
      <w:r w:rsidR="008E5F96">
        <w:rPr>
          <w:rFonts w:ascii="Arial" w:hAnsi="Arial" w:cs="Arial"/>
          <w:sz w:val="24"/>
          <w:szCs w:val="24"/>
        </w:rPr>
        <w:t>vision for Community Power</w:t>
      </w:r>
      <w:r w:rsidR="00AF6ADC">
        <w:rPr>
          <w:rFonts w:ascii="Arial" w:hAnsi="Arial" w:cs="Arial"/>
          <w:sz w:val="24"/>
          <w:szCs w:val="24"/>
        </w:rPr>
        <w:t xml:space="preserve"> </w:t>
      </w:r>
      <w:r w:rsidR="000F443D">
        <w:rPr>
          <w:rFonts w:ascii="Arial" w:hAnsi="Arial" w:cs="Arial"/>
          <w:sz w:val="24"/>
          <w:szCs w:val="24"/>
        </w:rPr>
        <w:t xml:space="preserve">declaring </w:t>
      </w:r>
      <w:r w:rsidR="00AF6ADC">
        <w:rPr>
          <w:rFonts w:ascii="Arial" w:hAnsi="Arial" w:cs="Arial"/>
          <w:sz w:val="24"/>
          <w:szCs w:val="24"/>
        </w:rPr>
        <w:t xml:space="preserve">that giving power to communities </w:t>
      </w:r>
      <w:r w:rsidR="00DF1AFA">
        <w:rPr>
          <w:rFonts w:ascii="Arial" w:hAnsi="Arial" w:cs="Arial"/>
          <w:sz w:val="24"/>
          <w:szCs w:val="24"/>
        </w:rPr>
        <w:t xml:space="preserve">is a </w:t>
      </w:r>
      <w:r w:rsidR="00D15572">
        <w:rPr>
          <w:rFonts w:ascii="Arial" w:hAnsi="Arial" w:cs="Arial"/>
          <w:sz w:val="24"/>
          <w:szCs w:val="24"/>
        </w:rPr>
        <w:t xml:space="preserve">principle </w:t>
      </w:r>
      <w:r w:rsidR="00E910BF">
        <w:rPr>
          <w:rFonts w:ascii="Arial" w:hAnsi="Arial" w:cs="Arial"/>
          <w:sz w:val="24"/>
          <w:szCs w:val="24"/>
        </w:rPr>
        <w:t xml:space="preserve">that </w:t>
      </w:r>
      <w:r w:rsidR="00D15572">
        <w:rPr>
          <w:rFonts w:ascii="Arial" w:hAnsi="Arial" w:cs="Arial"/>
          <w:sz w:val="24"/>
          <w:szCs w:val="24"/>
        </w:rPr>
        <w:t>r</w:t>
      </w:r>
      <w:r w:rsidR="00E910BF">
        <w:rPr>
          <w:rFonts w:ascii="Arial" w:hAnsi="Arial" w:cs="Arial"/>
          <w:sz w:val="24"/>
          <w:szCs w:val="24"/>
        </w:rPr>
        <w:t xml:space="preserve">uns </w:t>
      </w:r>
      <w:r w:rsidR="00D15572">
        <w:rPr>
          <w:rFonts w:ascii="Arial" w:hAnsi="Arial" w:cs="Arial"/>
          <w:sz w:val="24"/>
          <w:szCs w:val="24"/>
        </w:rPr>
        <w:t xml:space="preserve">deeply </w:t>
      </w:r>
      <w:r w:rsidR="00BC1EF2">
        <w:rPr>
          <w:rFonts w:ascii="Arial" w:hAnsi="Arial" w:cs="Arial"/>
          <w:sz w:val="24"/>
          <w:szCs w:val="24"/>
        </w:rPr>
        <w:t xml:space="preserve">within Labour Party traditions. </w:t>
      </w:r>
      <w:r w:rsidR="00C23383">
        <w:rPr>
          <w:rFonts w:ascii="Arial" w:hAnsi="Arial" w:cs="Arial"/>
          <w:sz w:val="24"/>
          <w:szCs w:val="24"/>
        </w:rPr>
        <w:t xml:space="preserve">With a </w:t>
      </w:r>
      <w:r w:rsidR="00C67B97">
        <w:rPr>
          <w:rFonts w:ascii="Arial" w:hAnsi="Arial" w:cs="Arial"/>
          <w:sz w:val="24"/>
          <w:szCs w:val="24"/>
        </w:rPr>
        <w:t xml:space="preserve">mission-driven </w:t>
      </w:r>
      <w:r w:rsidR="00E7149E">
        <w:rPr>
          <w:rFonts w:ascii="Arial" w:hAnsi="Arial" w:cs="Arial"/>
          <w:sz w:val="24"/>
          <w:szCs w:val="24"/>
        </w:rPr>
        <w:t xml:space="preserve">approach to government </w:t>
      </w:r>
      <w:r w:rsidR="006270F3">
        <w:rPr>
          <w:rFonts w:ascii="Arial" w:hAnsi="Arial" w:cs="Arial"/>
          <w:sz w:val="24"/>
          <w:szCs w:val="24"/>
        </w:rPr>
        <w:t xml:space="preserve">they </w:t>
      </w:r>
      <w:r w:rsidR="00DF1AFA">
        <w:rPr>
          <w:rFonts w:ascii="Arial" w:hAnsi="Arial" w:cs="Arial"/>
          <w:sz w:val="24"/>
          <w:szCs w:val="24"/>
        </w:rPr>
        <w:t xml:space="preserve">intend to </w:t>
      </w:r>
      <w:r w:rsidR="005604EE">
        <w:rPr>
          <w:rFonts w:ascii="Arial" w:hAnsi="Arial" w:cs="Arial"/>
          <w:sz w:val="24"/>
          <w:szCs w:val="24"/>
        </w:rPr>
        <w:t>r</w:t>
      </w:r>
      <w:r w:rsidR="00E7149E">
        <w:rPr>
          <w:rFonts w:ascii="Arial" w:hAnsi="Arial" w:cs="Arial"/>
          <w:sz w:val="24"/>
          <w:szCs w:val="24"/>
        </w:rPr>
        <w:t xml:space="preserve">edistribute power out of Westminster, across the system and into the hands of communities. </w:t>
      </w:r>
      <w:r w:rsidR="006826EE">
        <w:rPr>
          <w:rFonts w:ascii="Arial" w:hAnsi="Arial" w:cs="Arial"/>
          <w:sz w:val="24"/>
          <w:szCs w:val="24"/>
        </w:rPr>
        <w:t>Community power is based on the principle that people have insight</w:t>
      </w:r>
      <w:r w:rsidR="00C4662D">
        <w:rPr>
          <w:rFonts w:ascii="Arial" w:hAnsi="Arial" w:cs="Arial"/>
          <w:sz w:val="24"/>
          <w:szCs w:val="24"/>
        </w:rPr>
        <w:t>, experience and capabilities which should pla</w:t>
      </w:r>
      <w:r w:rsidR="00B3129B">
        <w:rPr>
          <w:rFonts w:ascii="Arial" w:hAnsi="Arial" w:cs="Arial"/>
          <w:sz w:val="24"/>
          <w:szCs w:val="24"/>
        </w:rPr>
        <w:t xml:space="preserve">y a significant role in the decisions made </w:t>
      </w:r>
      <w:r w:rsidR="000F55D0">
        <w:rPr>
          <w:rFonts w:ascii="Arial" w:hAnsi="Arial" w:cs="Arial"/>
          <w:sz w:val="24"/>
          <w:szCs w:val="24"/>
        </w:rPr>
        <w:t xml:space="preserve">by </w:t>
      </w:r>
      <w:r w:rsidR="001551DC">
        <w:rPr>
          <w:rFonts w:ascii="Arial" w:hAnsi="Arial" w:cs="Arial"/>
          <w:sz w:val="24"/>
          <w:szCs w:val="24"/>
        </w:rPr>
        <w:t xml:space="preserve">government and the wider public sector. </w:t>
      </w:r>
      <w:r w:rsidR="00834FA2">
        <w:rPr>
          <w:rFonts w:ascii="Arial" w:hAnsi="Arial" w:cs="Arial"/>
          <w:sz w:val="24"/>
          <w:szCs w:val="24"/>
        </w:rPr>
        <w:t xml:space="preserve">Allowing for the parity of community expertise alongside </w:t>
      </w:r>
      <w:r w:rsidR="0006156F">
        <w:rPr>
          <w:rFonts w:ascii="Arial" w:hAnsi="Arial" w:cs="Arial"/>
          <w:sz w:val="24"/>
          <w:szCs w:val="24"/>
        </w:rPr>
        <w:t>that of professionals would allow for better and more sustainable outcomes to be achieved</w:t>
      </w:r>
      <w:r w:rsidR="00220ECA">
        <w:rPr>
          <w:rFonts w:ascii="Arial" w:hAnsi="Arial" w:cs="Arial"/>
          <w:sz w:val="24"/>
          <w:szCs w:val="24"/>
        </w:rPr>
        <w:t xml:space="preserve"> </w:t>
      </w:r>
      <w:sdt>
        <w:sdtPr>
          <w:rPr>
            <w:rFonts w:ascii="Arial" w:hAnsi="Arial" w:cs="Arial"/>
            <w:sz w:val="24"/>
            <w:szCs w:val="24"/>
          </w:rPr>
          <w:id w:val="82500332"/>
          <w:citation/>
        </w:sdtPr>
        <w:sdtContent>
          <w:r w:rsidR="00220ECA">
            <w:rPr>
              <w:rFonts w:ascii="Arial" w:hAnsi="Arial" w:cs="Arial"/>
              <w:sz w:val="24"/>
              <w:szCs w:val="24"/>
            </w:rPr>
            <w:fldChar w:fldCharType="begin"/>
          </w:r>
          <w:r w:rsidR="00220ECA">
            <w:rPr>
              <w:rFonts w:ascii="Arial" w:hAnsi="Arial" w:cs="Arial"/>
              <w:sz w:val="24"/>
              <w:szCs w:val="24"/>
            </w:rPr>
            <w:instrText xml:space="preserve"> CITATION Com23 \l 2057 </w:instrText>
          </w:r>
          <w:r w:rsidR="00220ECA">
            <w:rPr>
              <w:rFonts w:ascii="Arial" w:hAnsi="Arial" w:cs="Arial"/>
              <w:sz w:val="24"/>
              <w:szCs w:val="24"/>
            </w:rPr>
            <w:fldChar w:fldCharType="separate"/>
          </w:r>
          <w:r w:rsidR="00775D13" w:rsidRPr="00775D13">
            <w:rPr>
              <w:rFonts w:ascii="Arial" w:hAnsi="Arial" w:cs="Arial"/>
              <w:noProof/>
              <w:sz w:val="24"/>
              <w:szCs w:val="24"/>
            </w:rPr>
            <w:t>(Comer-Schwartz, et al., 2023)</w:t>
          </w:r>
          <w:r w:rsidR="00220ECA">
            <w:rPr>
              <w:rFonts w:ascii="Arial" w:hAnsi="Arial" w:cs="Arial"/>
              <w:sz w:val="24"/>
              <w:szCs w:val="24"/>
            </w:rPr>
            <w:fldChar w:fldCharType="end"/>
          </w:r>
        </w:sdtContent>
      </w:sdt>
      <w:r w:rsidR="006B5D0B">
        <w:rPr>
          <w:rFonts w:ascii="Arial" w:hAnsi="Arial" w:cs="Arial"/>
          <w:sz w:val="24"/>
          <w:szCs w:val="24"/>
        </w:rPr>
        <w:t>.</w:t>
      </w:r>
    </w:p>
    <w:p w14:paraId="4D6F8936" w14:textId="0A724347" w:rsidR="00F10956" w:rsidRDefault="00F10956" w:rsidP="00F10956">
      <w:pPr>
        <w:spacing w:line="480" w:lineRule="auto"/>
        <w:rPr>
          <w:rFonts w:ascii="Arial" w:hAnsi="Arial" w:cs="Arial"/>
          <w:sz w:val="24"/>
          <w:szCs w:val="24"/>
        </w:rPr>
      </w:pPr>
      <w:r>
        <w:rPr>
          <w:rFonts w:ascii="Arial" w:hAnsi="Arial" w:cs="Arial"/>
          <w:sz w:val="24"/>
          <w:szCs w:val="24"/>
        </w:rPr>
        <w:lastRenderedPageBreak/>
        <w:t xml:space="preserve">To what extent the Home Secretary’s vision for police reform </w:t>
      </w:r>
      <w:r w:rsidR="00A14CEB">
        <w:rPr>
          <w:rFonts w:ascii="Arial" w:hAnsi="Arial" w:cs="Arial"/>
          <w:sz w:val="24"/>
          <w:szCs w:val="24"/>
        </w:rPr>
        <w:t xml:space="preserve">and the new Labour government will truly </w:t>
      </w:r>
      <w:r>
        <w:rPr>
          <w:rFonts w:ascii="Arial" w:hAnsi="Arial" w:cs="Arial"/>
          <w:sz w:val="24"/>
          <w:szCs w:val="24"/>
        </w:rPr>
        <w:t xml:space="preserve">impact upon </w:t>
      </w:r>
      <w:r w:rsidR="001D06AC">
        <w:rPr>
          <w:rFonts w:ascii="Arial" w:hAnsi="Arial" w:cs="Arial"/>
          <w:sz w:val="24"/>
          <w:szCs w:val="24"/>
        </w:rPr>
        <w:t xml:space="preserve">the structures and </w:t>
      </w:r>
      <w:r>
        <w:rPr>
          <w:rFonts w:ascii="Arial" w:hAnsi="Arial" w:cs="Arial"/>
          <w:sz w:val="24"/>
          <w:szCs w:val="24"/>
        </w:rPr>
        <w:t>governance in policing</w:t>
      </w:r>
      <w:r w:rsidR="001D06AC">
        <w:rPr>
          <w:rFonts w:ascii="Arial" w:hAnsi="Arial" w:cs="Arial"/>
          <w:sz w:val="24"/>
          <w:szCs w:val="24"/>
        </w:rPr>
        <w:t xml:space="preserve"> </w:t>
      </w:r>
      <w:r>
        <w:rPr>
          <w:rFonts w:ascii="Arial" w:hAnsi="Arial" w:cs="Arial"/>
          <w:sz w:val="24"/>
          <w:szCs w:val="24"/>
        </w:rPr>
        <w:t>remains to be seen.</w:t>
      </w:r>
    </w:p>
    <w:p w14:paraId="7B993304" w14:textId="1F382F3E" w:rsidR="00A652FA" w:rsidRDefault="00A652FA">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rPr>
        <w:id w:val="-2094000534"/>
        <w:docPartObj>
          <w:docPartGallery w:val="Bibliographies"/>
          <w:docPartUnique/>
        </w:docPartObj>
      </w:sdtPr>
      <w:sdtEndPr/>
      <w:sdtContent>
        <w:p w14:paraId="44E79395" w14:textId="55232D93" w:rsidR="00556E5D" w:rsidRDefault="00556E5D">
          <w:pPr>
            <w:pStyle w:val="Heading1"/>
          </w:pPr>
          <w:r>
            <w:t>References</w:t>
          </w:r>
        </w:p>
        <w:sdt>
          <w:sdtPr>
            <w:id w:val="-573587230"/>
            <w:bibliography/>
          </w:sdtPr>
          <w:sdtEndPr/>
          <w:sdtContent>
            <w:p w14:paraId="72AE2237" w14:textId="77777777" w:rsidR="00775D13" w:rsidRDefault="00556E5D" w:rsidP="00775D13">
              <w:pPr>
                <w:pStyle w:val="Bibliography"/>
                <w:rPr>
                  <w:noProof/>
                  <w:kern w:val="0"/>
                  <w:sz w:val="24"/>
                  <w:szCs w:val="24"/>
                  <w14:ligatures w14:val="none"/>
                </w:rPr>
              </w:pPr>
              <w:r>
                <w:fldChar w:fldCharType="begin"/>
              </w:r>
              <w:r>
                <w:instrText xml:space="preserve"> BIBLIOGRAPHY </w:instrText>
              </w:r>
              <w:r>
                <w:fldChar w:fldCharType="separate"/>
              </w:r>
              <w:r w:rsidR="00775D13">
                <w:rPr>
                  <w:noProof/>
                </w:rPr>
                <w:t xml:space="preserve">Barber, M., 2022. </w:t>
              </w:r>
              <w:r w:rsidR="00775D13">
                <w:rPr>
                  <w:i/>
                  <w:iCs/>
                  <w:noProof/>
                </w:rPr>
                <w:t xml:space="preserve">A new mode of protection; Redesigning policing and public safety for the 21st century, </w:t>
              </w:r>
              <w:r w:rsidR="00775D13">
                <w:rPr>
                  <w:noProof/>
                </w:rPr>
                <w:t>s.l.: The Police Foundation.</w:t>
              </w:r>
            </w:p>
            <w:p w14:paraId="1D637FE9" w14:textId="77777777" w:rsidR="00775D13" w:rsidRDefault="00775D13" w:rsidP="00775D13">
              <w:pPr>
                <w:pStyle w:val="Bibliography"/>
                <w:rPr>
                  <w:noProof/>
                </w:rPr>
              </w:pPr>
              <w:r>
                <w:rPr>
                  <w:noProof/>
                </w:rPr>
                <w:t xml:space="preserve">Bevir, M., 2012. Governancce: A Very Short Introduction. </w:t>
              </w:r>
              <w:r>
                <w:rPr>
                  <w:i/>
                  <w:iCs/>
                  <w:noProof/>
                </w:rPr>
                <w:t xml:space="preserve">Oxford University Press, </w:t>
              </w:r>
              <w:r>
                <w:rPr>
                  <w:noProof/>
                </w:rPr>
                <w:t>Volume 12.</w:t>
              </w:r>
            </w:p>
            <w:p w14:paraId="0D2EBEBA" w14:textId="77777777" w:rsidR="00775D13" w:rsidRDefault="00775D13" w:rsidP="00775D13">
              <w:pPr>
                <w:pStyle w:val="Bibliography"/>
                <w:rPr>
                  <w:noProof/>
                </w:rPr>
              </w:pPr>
              <w:r>
                <w:rPr>
                  <w:noProof/>
                </w:rPr>
                <w:t xml:space="preserve">Blackburn, S., 2019. </w:t>
              </w:r>
              <w:r>
                <w:rPr>
                  <w:i/>
                  <w:iCs/>
                  <w:noProof/>
                </w:rPr>
                <w:t xml:space="preserve">Policing and fire governance; Guidance for police and crime panels, </w:t>
              </w:r>
              <w:r>
                <w:rPr>
                  <w:noProof/>
                </w:rPr>
                <w:t>London: Local Government Association.</w:t>
              </w:r>
            </w:p>
            <w:p w14:paraId="55579812" w14:textId="77777777" w:rsidR="00775D13" w:rsidRDefault="00775D13" w:rsidP="00775D13">
              <w:pPr>
                <w:pStyle w:val="Bibliography"/>
                <w:rPr>
                  <w:noProof/>
                </w:rPr>
              </w:pPr>
              <w:r>
                <w:rPr>
                  <w:noProof/>
                </w:rPr>
                <w:t xml:space="preserve">Bovaird, T. &amp; Loeffler, E., 2016. </w:t>
              </w:r>
              <w:r>
                <w:rPr>
                  <w:i/>
                  <w:iCs/>
                  <w:noProof/>
                </w:rPr>
                <w:t xml:space="preserve">Public Management and Governance. </w:t>
              </w:r>
              <w:r>
                <w:rPr>
                  <w:noProof/>
                </w:rPr>
                <w:t>3rd ed. s.l.:Routledge.</w:t>
              </w:r>
            </w:p>
            <w:p w14:paraId="1C71D4B7" w14:textId="77777777" w:rsidR="00775D13" w:rsidRDefault="00775D13" w:rsidP="00775D13">
              <w:pPr>
                <w:pStyle w:val="Bibliography"/>
                <w:rPr>
                  <w:noProof/>
                </w:rPr>
              </w:pPr>
              <w:r>
                <w:rPr>
                  <w:noProof/>
                </w:rPr>
                <w:t xml:space="preserve">Cadbury, A., 2002. </w:t>
              </w:r>
              <w:r>
                <w:rPr>
                  <w:i/>
                  <w:iCs/>
                  <w:noProof/>
                </w:rPr>
                <w:t xml:space="preserve">Corporate Governance and Chairmanship. </w:t>
              </w:r>
              <w:r>
                <w:rPr>
                  <w:noProof/>
                </w:rPr>
                <w:t>Oxford: OUP.</w:t>
              </w:r>
            </w:p>
            <w:p w14:paraId="55FA32B7" w14:textId="77777777" w:rsidR="00775D13" w:rsidRDefault="00775D13" w:rsidP="00775D13">
              <w:pPr>
                <w:pStyle w:val="Bibliography"/>
                <w:rPr>
                  <w:noProof/>
                </w:rPr>
              </w:pPr>
              <w:r>
                <w:rPr>
                  <w:noProof/>
                </w:rPr>
                <w:t xml:space="preserve">Caless, B. &amp; Owens, J., 2016. </w:t>
              </w:r>
              <w:r>
                <w:rPr>
                  <w:i/>
                  <w:iCs/>
                  <w:noProof/>
                </w:rPr>
                <w:t xml:space="preserve">Police and Crime Commissioners: The transformation of police accountability. </w:t>
              </w:r>
              <w:r>
                <w:rPr>
                  <w:noProof/>
                </w:rPr>
                <w:t>1 ed. s.l.:Police Press.</w:t>
              </w:r>
            </w:p>
            <w:p w14:paraId="7A788632" w14:textId="77777777" w:rsidR="00775D13" w:rsidRDefault="00775D13" w:rsidP="00775D13">
              <w:pPr>
                <w:pStyle w:val="Bibliography"/>
                <w:rPr>
                  <w:noProof/>
                </w:rPr>
              </w:pPr>
              <w:r>
                <w:rPr>
                  <w:noProof/>
                </w:rPr>
                <w:t xml:space="preserve">Comer-Schwartz, C. K. et al., 2023. </w:t>
              </w:r>
              <w:r>
                <w:rPr>
                  <w:i/>
                  <w:iCs/>
                  <w:noProof/>
                </w:rPr>
                <w:t xml:space="preserve">A Labour Vision for Community Power: Participation, prevention and devolution. </w:t>
              </w:r>
              <w:r>
                <w:rPr>
                  <w:noProof/>
                </w:rPr>
                <w:t xml:space="preserve">[Online] </w:t>
              </w:r>
              <w:r>
                <w:rPr>
                  <w:noProof/>
                </w:rPr>
                <w:br/>
                <w:t xml:space="preserve">Available at: </w:t>
              </w:r>
              <w:r>
                <w:rPr>
                  <w:noProof/>
                  <w:u w:val="single"/>
                </w:rPr>
                <w:t>https://www.newlocal.org.uk/publications/labour-vision-for-community-power/</w:t>
              </w:r>
              <w:r>
                <w:rPr>
                  <w:noProof/>
                </w:rPr>
                <w:br/>
                <w:t>[Accessed 6 January 2025].</w:t>
              </w:r>
            </w:p>
            <w:p w14:paraId="7CC125B2" w14:textId="77777777" w:rsidR="00775D13" w:rsidRDefault="00775D13" w:rsidP="00775D13">
              <w:pPr>
                <w:pStyle w:val="Bibliography"/>
                <w:rPr>
                  <w:noProof/>
                </w:rPr>
              </w:pPr>
              <w:r>
                <w:rPr>
                  <w:noProof/>
                </w:rPr>
                <w:t xml:space="preserve">Cooper, S., 2020. Police and Crime Commissioners: a corrosive exercise of power which destablises police accountability?. </w:t>
              </w:r>
              <w:r>
                <w:rPr>
                  <w:i/>
                  <w:iCs/>
                  <w:noProof/>
                </w:rPr>
                <w:t xml:space="preserve">Criminal Law Review, </w:t>
              </w:r>
              <w:r>
                <w:rPr>
                  <w:noProof/>
                </w:rPr>
                <w:t>Volume 4, pp. 291-305.</w:t>
              </w:r>
            </w:p>
            <w:p w14:paraId="18D00F7C" w14:textId="77777777" w:rsidR="00775D13" w:rsidRDefault="00775D13" w:rsidP="00775D13">
              <w:pPr>
                <w:pStyle w:val="Bibliography"/>
                <w:rPr>
                  <w:noProof/>
                </w:rPr>
              </w:pPr>
              <w:r>
                <w:rPr>
                  <w:noProof/>
                </w:rPr>
                <w:t xml:space="preserve">Cooper, S., 2021. Police and Crime Commissioners: A Dislocated Expectation?. </w:t>
              </w:r>
              <w:r>
                <w:rPr>
                  <w:i/>
                  <w:iCs/>
                  <w:noProof/>
                </w:rPr>
                <w:t xml:space="preserve">Policing: A Journal of Policy and Practice, </w:t>
              </w:r>
              <w:r>
                <w:rPr>
                  <w:noProof/>
                </w:rPr>
                <w:t>15(3), pp. 1916-1932.</w:t>
              </w:r>
            </w:p>
            <w:p w14:paraId="00EEB83B" w14:textId="77777777" w:rsidR="00775D13" w:rsidRDefault="00775D13" w:rsidP="00775D13">
              <w:pPr>
                <w:pStyle w:val="Bibliography"/>
                <w:rPr>
                  <w:noProof/>
                </w:rPr>
              </w:pPr>
              <w:r>
                <w:rPr>
                  <w:noProof/>
                </w:rPr>
                <w:t xml:space="preserve">Cooper, Y., 2024. </w:t>
              </w:r>
              <w:r>
                <w:rPr>
                  <w:i/>
                  <w:iCs/>
                  <w:noProof/>
                </w:rPr>
                <w:t xml:space="preserve">GOV.UK. </w:t>
              </w:r>
              <w:r>
                <w:rPr>
                  <w:noProof/>
                </w:rPr>
                <w:t xml:space="preserve">[Online] </w:t>
              </w:r>
              <w:r>
                <w:rPr>
                  <w:noProof/>
                </w:rPr>
                <w:br/>
                <w:t xml:space="preserve">Available at: </w:t>
              </w:r>
              <w:r>
                <w:rPr>
                  <w:noProof/>
                  <w:u w:val="single"/>
                </w:rPr>
                <w:t>http://www.gov.uk/government/news/home-secretary-announces-major-policing-reforms</w:t>
              </w:r>
              <w:r>
                <w:rPr>
                  <w:noProof/>
                </w:rPr>
                <w:br/>
                <w:t>[Accessed 3 December 2024].</w:t>
              </w:r>
            </w:p>
            <w:p w14:paraId="611E5B0A" w14:textId="77777777" w:rsidR="00775D13" w:rsidRDefault="00775D13" w:rsidP="00775D13">
              <w:pPr>
                <w:pStyle w:val="Bibliography"/>
                <w:rPr>
                  <w:noProof/>
                </w:rPr>
              </w:pPr>
              <w:r>
                <w:rPr>
                  <w:noProof/>
                </w:rPr>
                <w:t xml:space="preserve">Davies, M., 2014. The path to police and crime commissioners. </w:t>
              </w:r>
              <w:r>
                <w:rPr>
                  <w:i/>
                  <w:iCs/>
                  <w:noProof/>
                </w:rPr>
                <w:t xml:space="preserve">Safer Communities, </w:t>
              </w:r>
              <w:r>
                <w:rPr>
                  <w:noProof/>
                </w:rPr>
                <w:t>13(1), pp. 3-12.</w:t>
              </w:r>
            </w:p>
            <w:p w14:paraId="649783E5" w14:textId="77777777" w:rsidR="00775D13" w:rsidRDefault="00775D13" w:rsidP="00775D13">
              <w:pPr>
                <w:pStyle w:val="Bibliography"/>
                <w:rPr>
                  <w:noProof/>
                </w:rPr>
              </w:pPr>
              <w:r>
                <w:rPr>
                  <w:noProof/>
                </w:rPr>
                <w:t xml:space="preserve">Davies, M. &amp; Johnson, J., 2016. Navigating the One-on-One Model of Accountability:Lessons for Police and Crime Commissioners and Chief Constables through the Lens of Principal-Agent Theory. </w:t>
              </w:r>
              <w:r>
                <w:rPr>
                  <w:i/>
                  <w:iCs/>
                  <w:noProof/>
                </w:rPr>
                <w:t xml:space="preserve">Policing: A Journal of Policy and Practice , </w:t>
              </w:r>
              <w:r>
                <w:rPr>
                  <w:noProof/>
                </w:rPr>
                <w:t>10(3), pp. 278-287.</w:t>
              </w:r>
            </w:p>
            <w:p w14:paraId="23ABD7C3" w14:textId="77777777" w:rsidR="00775D13" w:rsidRDefault="00775D13" w:rsidP="00775D13">
              <w:pPr>
                <w:pStyle w:val="Bibliography"/>
                <w:rPr>
                  <w:noProof/>
                </w:rPr>
              </w:pPr>
              <w:r>
                <w:rPr>
                  <w:noProof/>
                </w:rPr>
                <w:t xml:space="preserve">De Fine Licht, J., Naurin, D., Esaisson, P. &amp; Gilljam, M., 2014. When does transparency generate legitimacy? Experimenting on a context-bound relationship. </w:t>
              </w:r>
              <w:r>
                <w:rPr>
                  <w:i/>
                  <w:iCs/>
                  <w:noProof/>
                </w:rPr>
                <w:t xml:space="preserve">Governance, </w:t>
              </w:r>
              <w:r>
                <w:rPr>
                  <w:noProof/>
                </w:rPr>
                <w:t>27(1), pp. 111-134.</w:t>
              </w:r>
            </w:p>
            <w:p w14:paraId="12811914" w14:textId="77777777" w:rsidR="00775D13" w:rsidRDefault="00775D13" w:rsidP="00775D13">
              <w:pPr>
                <w:pStyle w:val="Bibliography"/>
                <w:rPr>
                  <w:noProof/>
                </w:rPr>
              </w:pPr>
              <w:r>
                <w:rPr>
                  <w:noProof/>
                </w:rPr>
                <w:t xml:space="preserve">Durke, M., 2024. </w:t>
              </w:r>
              <w:r>
                <w:rPr>
                  <w:i/>
                  <w:iCs/>
                  <w:noProof/>
                </w:rPr>
                <w:t xml:space="preserve">PCC Insights lecture. </w:t>
              </w:r>
              <w:r>
                <w:rPr>
                  <w:noProof/>
                </w:rPr>
                <w:t>s.l.:s.n.</w:t>
              </w:r>
            </w:p>
            <w:p w14:paraId="7DABC172" w14:textId="77777777" w:rsidR="00775D13" w:rsidRDefault="00775D13" w:rsidP="00775D13">
              <w:pPr>
                <w:pStyle w:val="Bibliography"/>
                <w:rPr>
                  <w:noProof/>
                </w:rPr>
              </w:pPr>
              <w:r>
                <w:rPr>
                  <w:noProof/>
                </w:rPr>
                <w:t>Fukuyama, F., 2013. What Is Governance?. 07, pp. 347-368.</w:t>
              </w:r>
            </w:p>
            <w:p w14:paraId="4129208F" w14:textId="77777777" w:rsidR="00775D13" w:rsidRDefault="00775D13" w:rsidP="00775D13">
              <w:pPr>
                <w:pStyle w:val="Bibliography"/>
                <w:rPr>
                  <w:noProof/>
                </w:rPr>
              </w:pPr>
              <w:r>
                <w:rPr>
                  <w:noProof/>
                </w:rPr>
                <w:t xml:space="preserve">Gains, F., 2015. Metro Mayors: Devolution, Democracy and the Importance of Getting the "Devo Manc" Design Right. </w:t>
              </w:r>
              <w:r>
                <w:rPr>
                  <w:i/>
                  <w:iCs/>
                  <w:noProof/>
                </w:rPr>
                <w:t xml:space="preserve">Representation, </w:t>
              </w:r>
              <w:r>
                <w:rPr>
                  <w:noProof/>
                </w:rPr>
                <w:t>51(4), pp. 425-437.</w:t>
              </w:r>
            </w:p>
            <w:p w14:paraId="61D2E863" w14:textId="77777777" w:rsidR="00775D13" w:rsidRDefault="00775D13" w:rsidP="00775D13">
              <w:pPr>
                <w:pStyle w:val="Bibliography"/>
                <w:rPr>
                  <w:noProof/>
                </w:rPr>
              </w:pPr>
              <w:r>
                <w:rPr>
                  <w:noProof/>
                </w:rPr>
                <w:t xml:space="preserve">Home Office, 2012. </w:t>
              </w:r>
              <w:r>
                <w:rPr>
                  <w:i/>
                  <w:iCs/>
                  <w:noProof/>
                </w:rPr>
                <w:t xml:space="preserve">Definition of policing by consent. </w:t>
              </w:r>
              <w:r>
                <w:rPr>
                  <w:noProof/>
                </w:rPr>
                <w:t xml:space="preserve">[Online] </w:t>
              </w:r>
              <w:r>
                <w:rPr>
                  <w:noProof/>
                </w:rPr>
                <w:br/>
                <w:t xml:space="preserve">Available at: </w:t>
              </w:r>
              <w:r>
                <w:rPr>
                  <w:noProof/>
                  <w:u w:val="single"/>
                </w:rPr>
                <w:t>http://www.gov.uk</w:t>
              </w:r>
              <w:r>
                <w:rPr>
                  <w:noProof/>
                </w:rPr>
                <w:br/>
                <w:t>[Accessed 24 November 2024].</w:t>
              </w:r>
            </w:p>
            <w:p w14:paraId="732A0104" w14:textId="77777777" w:rsidR="00775D13" w:rsidRDefault="00775D13" w:rsidP="00775D13">
              <w:pPr>
                <w:pStyle w:val="Bibliography"/>
                <w:rPr>
                  <w:noProof/>
                </w:rPr>
              </w:pPr>
              <w:r>
                <w:rPr>
                  <w:noProof/>
                </w:rPr>
                <w:lastRenderedPageBreak/>
                <w:t xml:space="preserve">House of Lords Library, 2020. </w:t>
              </w:r>
              <w:r>
                <w:rPr>
                  <w:i/>
                  <w:iCs/>
                  <w:noProof/>
                </w:rPr>
                <w:t xml:space="preserve">Policing in the UK: Governance, Oversight and Complaints. </w:t>
              </w:r>
              <w:r>
                <w:rPr>
                  <w:noProof/>
                </w:rPr>
                <w:t xml:space="preserve">[Online] </w:t>
              </w:r>
              <w:r>
                <w:rPr>
                  <w:noProof/>
                </w:rPr>
                <w:br/>
                <w:t xml:space="preserve">Available at: </w:t>
              </w:r>
              <w:r>
                <w:rPr>
                  <w:noProof/>
                  <w:u w:val="single"/>
                </w:rPr>
                <w:t>https://lordslibrary.parliament.uk</w:t>
              </w:r>
              <w:r>
                <w:rPr>
                  <w:noProof/>
                </w:rPr>
                <w:br/>
                <w:t>[Accessed 25 November 2024].</w:t>
              </w:r>
            </w:p>
            <w:p w14:paraId="2D75FB9A" w14:textId="77777777" w:rsidR="00775D13" w:rsidRDefault="00775D13" w:rsidP="00775D13">
              <w:pPr>
                <w:pStyle w:val="Bibliography"/>
                <w:rPr>
                  <w:noProof/>
                </w:rPr>
              </w:pPr>
              <w:r>
                <w:rPr>
                  <w:noProof/>
                </w:rPr>
                <w:t xml:space="preserve">Jarvis, M. D., 2014. The Black Box of Bureaucracy: Interrogating Accountability in the Public Service. </w:t>
              </w:r>
              <w:r>
                <w:rPr>
                  <w:i/>
                  <w:iCs/>
                  <w:noProof/>
                </w:rPr>
                <w:t xml:space="preserve">Australian Journal of Public Administration, </w:t>
              </w:r>
              <w:r>
                <w:rPr>
                  <w:noProof/>
                </w:rPr>
                <w:t>73(4), pp. 450-66.</w:t>
              </w:r>
            </w:p>
            <w:p w14:paraId="2242143F" w14:textId="77777777" w:rsidR="00775D13" w:rsidRDefault="00775D13" w:rsidP="00775D13">
              <w:pPr>
                <w:pStyle w:val="Bibliography"/>
                <w:rPr>
                  <w:noProof/>
                </w:rPr>
              </w:pPr>
              <w:r>
                <w:rPr>
                  <w:noProof/>
                </w:rPr>
                <w:t xml:space="preserve">Joyce, P. &amp; Wain, N., 2013. The Police and Crime Commissioner elections, November 2012. </w:t>
              </w:r>
              <w:r>
                <w:rPr>
                  <w:i/>
                  <w:iCs/>
                  <w:noProof/>
                </w:rPr>
                <w:t xml:space="preserve">Safer Communities, </w:t>
              </w:r>
              <w:r>
                <w:rPr>
                  <w:noProof/>
                </w:rPr>
                <w:t>12(3), pp. 133-145.</w:t>
              </w:r>
            </w:p>
            <w:p w14:paraId="5C0F6B6F" w14:textId="77777777" w:rsidR="00775D13" w:rsidRDefault="00775D13" w:rsidP="00775D13">
              <w:pPr>
                <w:pStyle w:val="Bibliography"/>
                <w:rPr>
                  <w:noProof/>
                </w:rPr>
              </w:pPr>
              <w:r>
                <w:rPr>
                  <w:noProof/>
                </w:rPr>
                <w:t xml:space="preserve">Lister, S. &amp; Rowe, M., 2021. Accountability of Policing. </w:t>
              </w:r>
              <w:r>
                <w:rPr>
                  <w:i/>
                  <w:iCs/>
                  <w:noProof/>
                </w:rPr>
                <w:t xml:space="preserve">Policing: A Journal of Policy and Practice, </w:t>
              </w:r>
              <w:r>
                <w:rPr>
                  <w:noProof/>
                </w:rPr>
                <w:t>15(3), pp. 1995-1996.</w:t>
              </w:r>
            </w:p>
            <w:p w14:paraId="56996427" w14:textId="77777777" w:rsidR="00775D13" w:rsidRDefault="00775D13" w:rsidP="00775D13">
              <w:pPr>
                <w:pStyle w:val="Bibliography"/>
                <w:rPr>
                  <w:noProof/>
                </w:rPr>
              </w:pPr>
              <w:r>
                <w:rPr>
                  <w:noProof/>
                </w:rPr>
                <w:t xml:space="preserve">Loader, I., 2013. Why Do the Police Matter? Beyond the Myth of Crime Fighting. In: J. Brown, ed. </w:t>
              </w:r>
              <w:r>
                <w:rPr>
                  <w:i/>
                  <w:iCs/>
                  <w:noProof/>
                </w:rPr>
                <w:t xml:space="preserve">The Future of Policing. </w:t>
              </w:r>
              <w:r>
                <w:rPr>
                  <w:noProof/>
                </w:rPr>
                <w:t>London: Routledge.</w:t>
              </w:r>
            </w:p>
            <w:p w14:paraId="55A41C69" w14:textId="77777777" w:rsidR="00775D13" w:rsidRDefault="00775D13" w:rsidP="00775D13">
              <w:pPr>
                <w:pStyle w:val="Bibliography"/>
                <w:rPr>
                  <w:noProof/>
                </w:rPr>
              </w:pPr>
              <w:r>
                <w:rPr>
                  <w:noProof/>
                </w:rPr>
                <w:t xml:space="preserve">Loader, I. &amp; Muir, R., 2016. Embracing police and crime commissioners: lessons from the past, directions for the future. </w:t>
              </w:r>
              <w:r>
                <w:rPr>
                  <w:i/>
                  <w:iCs/>
                  <w:noProof/>
                </w:rPr>
                <w:t xml:space="preserve">The police foundation, </w:t>
              </w:r>
              <w:r>
                <w:rPr>
                  <w:noProof/>
                </w:rPr>
                <w:t>pp. 1-6.</w:t>
              </w:r>
            </w:p>
            <w:p w14:paraId="13E2C5BC" w14:textId="77777777" w:rsidR="00775D13" w:rsidRDefault="00775D13" w:rsidP="00775D13">
              <w:pPr>
                <w:pStyle w:val="Bibliography"/>
                <w:rPr>
                  <w:noProof/>
                </w:rPr>
              </w:pPr>
              <w:r>
                <w:rPr>
                  <w:noProof/>
                </w:rPr>
                <w:t xml:space="preserve">Loveday, B., 2018. Police and Crime Commissioners: Developing and sustaining a new model of police governance in England and Wales. </w:t>
              </w:r>
              <w:r>
                <w:rPr>
                  <w:i/>
                  <w:iCs/>
                  <w:noProof/>
                </w:rPr>
                <w:t xml:space="preserve">International journal of police science &amp; management, </w:t>
              </w:r>
              <w:r>
                <w:rPr>
                  <w:noProof/>
                </w:rPr>
                <w:t>20(1), pp. 28-37.</w:t>
              </w:r>
            </w:p>
            <w:p w14:paraId="7DC86BC0" w14:textId="77777777" w:rsidR="00775D13" w:rsidRDefault="00775D13" w:rsidP="00775D13">
              <w:pPr>
                <w:pStyle w:val="Bibliography"/>
                <w:rPr>
                  <w:noProof/>
                </w:rPr>
              </w:pPr>
              <w:r>
                <w:rPr>
                  <w:noProof/>
                </w:rPr>
                <w:t xml:space="preserve">Ludwig, A., Norton, M. &amp; Mclean, I., 2017. </w:t>
              </w:r>
              <w:r>
                <w:rPr>
                  <w:i/>
                  <w:iCs/>
                  <w:noProof/>
                </w:rPr>
                <w:t xml:space="preserve">Resource Allocation Processes in Policing in Great Britain. </w:t>
              </w:r>
              <w:r>
                <w:rPr>
                  <w:noProof/>
                </w:rPr>
                <w:t>London: Chartered Institute of Public Finance and Accountancy.</w:t>
              </w:r>
            </w:p>
            <w:p w14:paraId="0CDA9645" w14:textId="77777777" w:rsidR="00775D13" w:rsidRDefault="00775D13" w:rsidP="00775D13">
              <w:pPr>
                <w:pStyle w:val="Bibliography"/>
                <w:rPr>
                  <w:noProof/>
                </w:rPr>
              </w:pPr>
              <w:r>
                <w:rPr>
                  <w:noProof/>
                </w:rPr>
                <w:t xml:space="preserve">Lustgarten, L., 1986. </w:t>
              </w:r>
              <w:r>
                <w:rPr>
                  <w:i/>
                  <w:iCs/>
                  <w:noProof/>
                </w:rPr>
                <w:t xml:space="preserve">The Governance of Police. </w:t>
              </w:r>
              <w:r>
                <w:rPr>
                  <w:noProof/>
                </w:rPr>
                <w:t>London: Sweet &amp; Maxwell Limited.</w:t>
              </w:r>
            </w:p>
            <w:p w14:paraId="38C38FBC" w14:textId="77777777" w:rsidR="00775D13" w:rsidRDefault="00775D13" w:rsidP="00775D13">
              <w:pPr>
                <w:pStyle w:val="Bibliography"/>
                <w:rPr>
                  <w:noProof/>
                </w:rPr>
              </w:pPr>
              <w:r>
                <w:rPr>
                  <w:noProof/>
                </w:rPr>
                <w:t xml:space="preserve">Mayston, D., 1993. Principals, Agents and the Economics of Accountability in the New Public Sector. </w:t>
              </w:r>
              <w:r>
                <w:rPr>
                  <w:i/>
                  <w:iCs/>
                  <w:noProof/>
                </w:rPr>
                <w:t xml:space="preserve">Accounting, Auditing and Accountability Journal , </w:t>
              </w:r>
              <w:r>
                <w:rPr>
                  <w:noProof/>
                </w:rPr>
                <w:t>6(3), pp. 68-96.</w:t>
              </w:r>
            </w:p>
            <w:p w14:paraId="416E01C1" w14:textId="77777777" w:rsidR="00775D13" w:rsidRDefault="00775D13" w:rsidP="00775D13">
              <w:pPr>
                <w:pStyle w:val="Bibliography"/>
                <w:rPr>
                  <w:noProof/>
                </w:rPr>
              </w:pPr>
              <w:r>
                <w:rPr>
                  <w:noProof/>
                </w:rPr>
                <w:t xml:space="preserve">Mouritzen, P. &amp; Svara, J., 2002. </w:t>
              </w:r>
              <w:r>
                <w:rPr>
                  <w:i/>
                  <w:iCs/>
                  <w:noProof/>
                </w:rPr>
                <w:t xml:space="preserve">Leadership at the Apex: Politicians and Administrators in Western Local Governments. </w:t>
              </w:r>
              <w:r>
                <w:rPr>
                  <w:noProof/>
                </w:rPr>
                <w:t>Pittsburg: University of Pittsburg Press.</w:t>
              </w:r>
            </w:p>
            <w:p w14:paraId="34461684" w14:textId="77777777" w:rsidR="00775D13" w:rsidRDefault="00775D13" w:rsidP="00775D13">
              <w:pPr>
                <w:pStyle w:val="Bibliography"/>
                <w:rPr>
                  <w:noProof/>
                </w:rPr>
              </w:pPr>
              <w:r>
                <w:rPr>
                  <w:noProof/>
                </w:rPr>
                <w:t xml:space="preserve">Murphy, P., Eckersley, P. &amp; Ferry, L., 2017. Accountability and transparency: Police forces in England and Wales. </w:t>
              </w:r>
              <w:r>
                <w:rPr>
                  <w:i/>
                  <w:iCs/>
                  <w:noProof/>
                </w:rPr>
                <w:t xml:space="preserve">Public Policy and Administration , </w:t>
              </w:r>
              <w:r>
                <w:rPr>
                  <w:noProof/>
                </w:rPr>
                <w:t>32(3).</w:t>
              </w:r>
            </w:p>
            <w:p w14:paraId="7FDA91C7" w14:textId="77777777" w:rsidR="00775D13" w:rsidRDefault="00775D13" w:rsidP="00775D13">
              <w:pPr>
                <w:pStyle w:val="Bibliography"/>
                <w:rPr>
                  <w:noProof/>
                </w:rPr>
              </w:pPr>
              <w:r>
                <w:rPr>
                  <w:noProof/>
                </w:rPr>
                <w:t xml:space="preserve">Nevett, J., 2023. </w:t>
              </w:r>
              <w:r>
                <w:rPr>
                  <w:i/>
                  <w:iCs/>
                  <w:noProof/>
                </w:rPr>
                <w:t xml:space="preserve">BBC News Power struggle over who should watch over police in England and Wales. </w:t>
              </w:r>
              <w:r>
                <w:rPr>
                  <w:noProof/>
                </w:rPr>
                <w:t xml:space="preserve">[Online] </w:t>
              </w:r>
              <w:r>
                <w:rPr>
                  <w:noProof/>
                </w:rPr>
                <w:br/>
                <w:t xml:space="preserve">Available at: </w:t>
              </w:r>
              <w:r>
                <w:rPr>
                  <w:noProof/>
                  <w:u w:val="single"/>
                </w:rPr>
                <w:t>https://www.bbc.co.uk/news/uk-politics-65329985</w:t>
              </w:r>
              <w:r>
                <w:rPr>
                  <w:noProof/>
                </w:rPr>
                <w:br/>
                <w:t>[Accessed 4 December 2024].</w:t>
              </w:r>
            </w:p>
            <w:p w14:paraId="7F177899" w14:textId="77777777" w:rsidR="00775D13" w:rsidRDefault="00775D13" w:rsidP="00775D13">
              <w:pPr>
                <w:pStyle w:val="Bibliography"/>
                <w:rPr>
                  <w:noProof/>
                </w:rPr>
              </w:pPr>
              <w:r>
                <w:rPr>
                  <w:noProof/>
                </w:rPr>
                <w:t xml:space="preserve">Rowe, M., 2020. </w:t>
              </w:r>
              <w:r>
                <w:rPr>
                  <w:i/>
                  <w:iCs/>
                  <w:noProof/>
                </w:rPr>
                <w:t xml:space="preserve">Policing the Police: Challenges of Democracy and Accountability. </w:t>
              </w:r>
              <w:r>
                <w:rPr>
                  <w:noProof/>
                </w:rPr>
                <w:t>s.l.:The Policy Press.</w:t>
              </w:r>
            </w:p>
            <w:p w14:paraId="427A88C8" w14:textId="77777777" w:rsidR="00775D13" w:rsidRDefault="00775D13" w:rsidP="00775D13">
              <w:pPr>
                <w:pStyle w:val="Bibliography"/>
                <w:rPr>
                  <w:noProof/>
                </w:rPr>
              </w:pPr>
              <w:r>
                <w:rPr>
                  <w:noProof/>
                </w:rPr>
                <w:t xml:space="preserve">Sweetland, J., 2024. </w:t>
              </w:r>
              <w:r>
                <w:rPr>
                  <w:i/>
                  <w:iCs/>
                  <w:noProof/>
                </w:rPr>
                <w:t xml:space="preserve">Home Secretary sets out police reform plans on funding, performance and new national centre. </w:t>
              </w:r>
              <w:r>
                <w:rPr>
                  <w:noProof/>
                </w:rPr>
                <w:t xml:space="preserve">[Online] </w:t>
              </w:r>
              <w:r>
                <w:rPr>
                  <w:noProof/>
                </w:rPr>
                <w:br/>
                <w:t xml:space="preserve">Available at: </w:t>
              </w:r>
              <w:r>
                <w:rPr>
                  <w:noProof/>
                  <w:u w:val="single"/>
                </w:rPr>
                <w:t>http://policinginsight.com</w:t>
              </w:r>
              <w:r>
                <w:rPr>
                  <w:noProof/>
                </w:rPr>
                <w:br/>
                <w:t>[Accessed 3 December 2024].</w:t>
              </w:r>
            </w:p>
            <w:p w14:paraId="71DE3C97" w14:textId="77777777" w:rsidR="00775D13" w:rsidRDefault="00775D13" w:rsidP="00775D13">
              <w:pPr>
                <w:pStyle w:val="Bibliography"/>
                <w:rPr>
                  <w:noProof/>
                </w:rPr>
              </w:pPr>
              <w:r>
                <w:rPr>
                  <w:noProof/>
                </w:rPr>
                <w:t xml:space="preserve">The Police Foundation, 2024. </w:t>
              </w:r>
              <w:r>
                <w:rPr>
                  <w:i/>
                  <w:iCs/>
                  <w:noProof/>
                </w:rPr>
                <w:t xml:space="preserve">The Polce Foundation: The UK's polcing think tank. </w:t>
              </w:r>
              <w:r>
                <w:rPr>
                  <w:noProof/>
                </w:rPr>
                <w:t xml:space="preserve">[Online] </w:t>
              </w:r>
              <w:r>
                <w:rPr>
                  <w:noProof/>
                </w:rPr>
                <w:br/>
                <w:t xml:space="preserve">Available at: </w:t>
              </w:r>
              <w:r>
                <w:rPr>
                  <w:noProof/>
                  <w:u w:val="single"/>
                </w:rPr>
                <w:t>http://www.police-foundation.org.uk</w:t>
              </w:r>
              <w:r>
                <w:rPr>
                  <w:noProof/>
                </w:rPr>
                <w:br/>
                <w:t>[Accessed 3 December 2024].</w:t>
              </w:r>
            </w:p>
            <w:p w14:paraId="75C7682F" w14:textId="77777777" w:rsidR="00775D13" w:rsidRDefault="00775D13" w:rsidP="00775D13">
              <w:pPr>
                <w:pStyle w:val="Bibliography"/>
                <w:rPr>
                  <w:noProof/>
                </w:rPr>
              </w:pPr>
              <w:r>
                <w:rPr>
                  <w:noProof/>
                </w:rPr>
                <w:lastRenderedPageBreak/>
                <w:t xml:space="preserve">Travers, T., 2012. The mayor of London: Retrospect and propect. </w:t>
              </w:r>
              <w:r>
                <w:rPr>
                  <w:i/>
                  <w:iCs/>
                  <w:noProof/>
                </w:rPr>
                <w:t xml:space="preserve">What can Elected Mayors do for Our Cities?, </w:t>
              </w:r>
              <w:r>
                <w:rPr>
                  <w:noProof/>
                </w:rPr>
                <w:t>pp. 21-25.</w:t>
              </w:r>
            </w:p>
            <w:p w14:paraId="7DF4D2AC" w14:textId="77777777" w:rsidR="00775D13" w:rsidRDefault="00775D13" w:rsidP="00775D13">
              <w:pPr>
                <w:pStyle w:val="Bibliography"/>
                <w:rPr>
                  <w:noProof/>
                </w:rPr>
              </w:pPr>
              <w:r>
                <w:rPr>
                  <w:noProof/>
                </w:rPr>
                <w:t xml:space="preserve">Travis, A., 2014. </w:t>
              </w:r>
              <w:r>
                <w:rPr>
                  <w:i/>
                  <w:iCs/>
                  <w:noProof/>
                </w:rPr>
                <w:t xml:space="preserve">Rotherham child sex abuse scandal: PCC Shaun Wright resigns. </w:t>
              </w:r>
              <w:r>
                <w:rPr>
                  <w:noProof/>
                </w:rPr>
                <w:t xml:space="preserve">[Online] </w:t>
              </w:r>
              <w:r>
                <w:rPr>
                  <w:noProof/>
                </w:rPr>
                <w:br/>
                <w:t xml:space="preserve">Available at: </w:t>
              </w:r>
              <w:r>
                <w:rPr>
                  <w:noProof/>
                  <w:u w:val="single"/>
                </w:rPr>
                <w:t>http://www.theguardian.com/uk-news/2014/sep/16/rotherham-child-abuse-pcc-shaun-wright-resigns</w:t>
              </w:r>
              <w:r>
                <w:rPr>
                  <w:noProof/>
                </w:rPr>
                <w:br/>
                <w:t>[Accessed 3 December 2024].</w:t>
              </w:r>
            </w:p>
            <w:p w14:paraId="34431D93" w14:textId="77777777" w:rsidR="00775D13" w:rsidRDefault="00775D13" w:rsidP="00775D13">
              <w:pPr>
                <w:pStyle w:val="Bibliography"/>
                <w:rPr>
                  <w:noProof/>
                </w:rPr>
              </w:pPr>
              <w:r>
                <w:rPr>
                  <w:noProof/>
                </w:rPr>
                <w:t xml:space="preserve">Walker, N., 2000. </w:t>
              </w:r>
              <w:r>
                <w:rPr>
                  <w:i/>
                  <w:iCs/>
                  <w:noProof/>
                </w:rPr>
                <w:t xml:space="preserve">Policing in a New Constitutional Order. </w:t>
              </w:r>
              <w:r>
                <w:rPr>
                  <w:noProof/>
                </w:rPr>
                <w:t>London: Sweet &amp; Maxwell.</w:t>
              </w:r>
            </w:p>
            <w:p w14:paraId="0DD26B72" w14:textId="77777777" w:rsidR="00775D13" w:rsidRDefault="00775D13" w:rsidP="00775D13">
              <w:pPr>
                <w:pStyle w:val="Bibliography"/>
                <w:rPr>
                  <w:noProof/>
                </w:rPr>
              </w:pPr>
              <w:r>
                <w:rPr>
                  <w:noProof/>
                </w:rPr>
                <w:t xml:space="preserve">Walsh, D. P. J. &amp; Conway, V., 2011. Police governance and accountability: overview of current issues. </w:t>
              </w:r>
              <w:r>
                <w:rPr>
                  <w:i/>
                  <w:iCs/>
                  <w:noProof/>
                </w:rPr>
                <w:t xml:space="preserve">Crime, Law and Social Change, </w:t>
              </w:r>
              <w:r>
                <w:rPr>
                  <w:noProof/>
                </w:rPr>
                <w:t>Volume 55, pp. 61-86.</w:t>
              </w:r>
            </w:p>
            <w:p w14:paraId="5C709C20" w14:textId="77777777" w:rsidR="00775D13" w:rsidRDefault="00775D13" w:rsidP="00775D13">
              <w:pPr>
                <w:pStyle w:val="Bibliography"/>
                <w:rPr>
                  <w:noProof/>
                </w:rPr>
              </w:pPr>
              <w:r>
                <w:rPr>
                  <w:noProof/>
                </w:rPr>
                <w:t xml:space="preserve">Waterman, R. &amp; Meier, K., 1998. Principal-Agent Models: An Expansion?. </w:t>
              </w:r>
              <w:r>
                <w:rPr>
                  <w:i/>
                  <w:iCs/>
                  <w:noProof/>
                </w:rPr>
                <w:t xml:space="preserve">Journal of Public Administration Research and Theory, </w:t>
              </w:r>
              <w:r>
                <w:rPr>
                  <w:noProof/>
                </w:rPr>
                <w:t>8(2), pp. 173-202.</w:t>
              </w:r>
            </w:p>
            <w:p w14:paraId="0315A65B" w14:textId="2B9A2FA9" w:rsidR="00556E5D" w:rsidRDefault="00556E5D" w:rsidP="00775D13">
              <w:r>
                <w:rPr>
                  <w:b/>
                  <w:bCs/>
                  <w:noProof/>
                </w:rPr>
                <w:fldChar w:fldCharType="end"/>
              </w:r>
            </w:p>
          </w:sdtContent>
        </w:sdt>
      </w:sdtContent>
    </w:sdt>
    <w:p w14:paraId="264F63B2" w14:textId="77777777" w:rsidR="00A652FA" w:rsidRPr="00E342F7" w:rsidRDefault="00A652FA" w:rsidP="00A65DFD">
      <w:pPr>
        <w:spacing w:line="480" w:lineRule="auto"/>
        <w:rPr>
          <w:rFonts w:ascii="Arial" w:hAnsi="Arial" w:cs="Arial"/>
          <w:sz w:val="24"/>
          <w:szCs w:val="24"/>
        </w:rPr>
      </w:pPr>
    </w:p>
    <w:sectPr w:rsidR="00A652FA" w:rsidRPr="00E342F7" w:rsidSect="00E342F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B762FE"/>
    <w:multiLevelType w:val="hybridMultilevel"/>
    <w:tmpl w:val="2D14A434"/>
    <w:lvl w:ilvl="0" w:tplc="6F5C921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1251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2F7"/>
    <w:rsid w:val="000005B5"/>
    <w:rsid w:val="00001199"/>
    <w:rsid w:val="0000146E"/>
    <w:rsid w:val="000048D1"/>
    <w:rsid w:val="00004E3C"/>
    <w:rsid w:val="000062A8"/>
    <w:rsid w:val="0000716F"/>
    <w:rsid w:val="00007BFD"/>
    <w:rsid w:val="000108FC"/>
    <w:rsid w:val="00010937"/>
    <w:rsid w:val="00010B08"/>
    <w:rsid w:val="00013E1E"/>
    <w:rsid w:val="000148D0"/>
    <w:rsid w:val="00015ECB"/>
    <w:rsid w:val="0001660C"/>
    <w:rsid w:val="00017839"/>
    <w:rsid w:val="000206C2"/>
    <w:rsid w:val="00020B8E"/>
    <w:rsid w:val="00020BD7"/>
    <w:rsid w:val="00020D2C"/>
    <w:rsid w:val="000232F4"/>
    <w:rsid w:val="000238A2"/>
    <w:rsid w:val="000238B1"/>
    <w:rsid w:val="00023D88"/>
    <w:rsid w:val="00024150"/>
    <w:rsid w:val="0002540F"/>
    <w:rsid w:val="00026EF3"/>
    <w:rsid w:val="00027C9C"/>
    <w:rsid w:val="00030EA3"/>
    <w:rsid w:val="0003108C"/>
    <w:rsid w:val="000316C8"/>
    <w:rsid w:val="00032D24"/>
    <w:rsid w:val="00033680"/>
    <w:rsid w:val="00035757"/>
    <w:rsid w:val="000358A9"/>
    <w:rsid w:val="0004012A"/>
    <w:rsid w:val="00040F18"/>
    <w:rsid w:val="000412B7"/>
    <w:rsid w:val="000414A0"/>
    <w:rsid w:val="0004298C"/>
    <w:rsid w:val="00044148"/>
    <w:rsid w:val="00044302"/>
    <w:rsid w:val="00044CBA"/>
    <w:rsid w:val="0004546C"/>
    <w:rsid w:val="000456ED"/>
    <w:rsid w:val="00051F35"/>
    <w:rsid w:val="00052014"/>
    <w:rsid w:val="0005201D"/>
    <w:rsid w:val="00053556"/>
    <w:rsid w:val="000543A0"/>
    <w:rsid w:val="00056657"/>
    <w:rsid w:val="0005722A"/>
    <w:rsid w:val="0006156F"/>
    <w:rsid w:val="00061FE8"/>
    <w:rsid w:val="000656CF"/>
    <w:rsid w:val="00066B54"/>
    <w:rsid w:val="0006723E"/>
    <w:rsid w:val="00067782"/>
    <w:rsid w:val="00073EB0"/>
    <w:rsid w:val="00074B79"/>
    <w:rsid w:val="00076144"/>
    <w:rsid w:val="0007773A"/>
    <w:rsid w:val="00080A4B"/>
    <w:rsid w:val="00080AFC"/>
    <w:rsid w:val="00081C59"/>
    <w:rsid w:val="00082464"/>
    <w:rsid w:val="00083259"/>
    <w:rsid w:val="00083AC8"/>
    <w:rsid w:val="00083B08"/>
    <w:rsid w:val="00084154"/>
    <w:rsid w:val="00084DEF"/>
    <w:rsid w:val="00086FF7"/>
    <w:rsid w:val="0008788D"/>
    <w:rsid w:val="00087D5C"/>
    <w:rsid w:val="0009061B"/>
    <w:rsid w:val="000906D3"/>
    <w:rsid w:val="00091935"/>
    <w:rsid w:val="00091F6F"/>
    <w:rsid w:val="0009201C"/>
    <w:rsid w:val="00095E9D"/>
    <w:rsid w:val="00096031"/>
    <w:rsid w:val="000A2DC8"/>
    <w:rsid w:val="000A3A69"/>
    <w:rsid w:val="000A45AD"/>
    <w:rsid w:val="000A5AF7"/>
    <w:rsid w:val="000A5E6E"/>
    <w:rsid w:val="000A6116"/>
    <w:rsid w:val="000A6126"/>
    <w:rsid w:val="000B0E3A"/>
    <w:rsid w:val="000B1E9D"/>
    <w:rsid w:val="000B359C"/>
    <w:rsid w:val="000B5657"/>
    <w:rsid w:val="000B579F"/>
    <w:rsid w:val="000C3066"/>
    <w:rsid w:val="000C3E82"/>
    <w:rsid w:val="000C54C2"/>
    <w:rsid w:val="000C67FE"/>
    <w:rsid w:val="000D0445"/>
    <w:rsid w:val="000D30E9"/>
    <w:rsid w:val="000D4F87"/>
    <w:rsid w:val="000D51EF"/>
    <w:rsid w:val="000D6148"/>
    <w:rsid w:val="000D7B1C"/>
    <w:rsid w:val="000E299C"/>
    <w:rsid w:val="000E3D97"/>
    <w:rsid w:val="000E4E8F"/>
    <w:rsid w:val="000E516D"/>
    <w:rsid w:val="000E523A"/>
    <w:rsid w:val="000E63EE"/>
    <w:rsid w:val="000E646E"/>
    <w:rsid w:val="000E788D"/>
    <w:rsid w:val="000E7A61"/>
    <w:rsid w:val="000E7B37"/>
    <w:rsid w:val="000F0356"/>
    <w:rsid w:val="000F0380"/>
    <w:rsid w:val="000F0B82"/>
    <w:rsid w:val="000F0BD1"/>
    <w:rsid w:val="000F1335"/>
    <w:rsid w:val="000F136A"/>
    <w:rsid w:val="000F2AD1"/>
    <w:rsid w:val="000F33FB"/>
    <w:rsid w:val="000F3672"/>
    <w:rsid w:val="000F3A30"/>
    <w:rsid w:val="000F443D"/>
    <w:rsid w:val="000F4FF1"/>
    <w:rsid w:val="000F55D0"/>
    <w:rsid w:val="000F5D34"/>
    <w:rsid w:val="000F5EAB"/>
    <w:rsid w:val="000F6D1E"/>
    <w:rsid w:val="000F7622"/>
    <w:rsid w:val="000F76A8"/>
    <w:rsid w:val="001007EF"/>
    <w:rsid w:val="00100FAD"/>
    <w:rsid w:val="001010E3"/>
    <w:rsid w:val="00101DDE"/>
    <w:rsid w:val="0010667F"/>
    <w:rsid w:val="00107807"/>
    <w:rsid w:val="00107B8D"/>
    <w:rsid w:val="00110864"/>
    <w:rsid w:val="00111B07"/>
    <w:rsid w:val="00114165"/>
    <w:rsid w:val="001158C5"/>
    <w:rsid w:val="00116255"/>
    <w:rsid w:val="001201EC"/>
    <w:rsid w:val="001202EA"/>
    <w:rsid w:val="00120421"/>
    <w:rsid w:val="00122D09"/>
    <w:rsid w:val="00122E65"/>
    <w:rsid w:val="00123624"/>
    <w:rsid w:val="00123EDA"/>
    <w:rsid w:val="0012412B"/>
    <w:rsid w:val="001248A6"/>
    <w:rsid w:val="00124E2C"/>
    <w:rsid w:val="001255FC"/>
    <w:rsid w:val="00125A93"/>
    <w:rsid w:val="00126E9B"/>
    <w:rsid w:val="0013015F"/>
    <w:rsid w:val="001303FC"/>
    <w:rsid w:val="001344DF"/>
    <w:rsid w:val="00135C63"/>
    <w:rsid w:val="00135FA1"/>
    <w:rsid w:val="0013601F"/>
    <w:rsid w:val="00137242"/>
    <w:rsid w:val="001378FA"/>
    <w:rsid w:val="00137CCF"/>
    <w:rsid w:val="0014029A"/>
    <w:rsid w:val="00141704"/>
    <w:rsid w:val="00141BB8"/>
    <w:rsid w:val="00141C63"/>
    <w:rsid w:val="001422A9"/>
    <w:rsid w:val="00142C69"/>
    <w:rsid w:val="00143166"/>
    <w:rsid w:val="00143F46"/>
    <w:rsid w:val="001461EE"/>
    <w:rsid w:val="001466A6"/>
    <w:rsid w:val="0014679F"/>
    <w:rsid w:val="00146FC8"/>
    <w:rsid w:val="00147E2B"/>
    <w:rsid w:val="00151003"/>
    <w:rsid w:val="00151321"/>
    <w:rsid w:val="001524B3"/>
    <w:rsid w:val="00153821"/>
    <w:rsid w:val="00153C66"/>
    <w:rsid w:val="00153ED5"/>
    <w:rsid w:val="001542A4"/>
    <w:rsid w:val="001543BB"/>
    <w:rsid w:val="001547AA"/>
    <w:rsid w:val="00154930"/>
    <w:rsid w:val="001551DC"/>
    <w:rsid w:val="00155896"/>
    <w:rsid w:val="00156FA0"/>
    <w:rsid w:val="00157A75"/>
    <w:rsid w:val="001606A5"/>
    <w:rsid w:val="00160F5E"/>
    <w:rsid w:val="0016223F"/>
    <w:rsid w:val="0016509E"/>
    <w:rsid w:val="001650B8"/>
    <w:rsid w:val="00165D2B"/>
    <w:rsid w:val="001663B7"/>
    <w:rsid w:val="00167232"/>
    <w:rsid w:val="00170201"/>
    <w:rsid w:val="00170750"/>
    <w:rsid w:val="00172159"/>
    <w:rsid w:val="00172FBF"/>
    <w:rsid w:val="00173F08"/>
    <w:rsid w:val="0017427C"/>
    <w:rsid w:val="0017567C"/>
    <w:rsid w:val="0017613D"/>
    <w:rsid w:val="001762A1"/>
    <w:rsid w:val="00177ACD"/>
    <w:rsid w:val="00180157"/>
    <w:rsid w:val="00180D7B"/>
    <w:rsid w:val="00180FD8"/>
    <w:rsid w:val="001825F5"/>
    <w:rsid w:val="00183394"/>
    <w:rsid w:val="00186C9D"/>
    <w:rsid w:val="00187BBD"/>
    <w:rsid w:val="00192715"/>
    <w:rsid w:val="00192E8E"/>
    <w:rsid w:val="001946F7"/>
    <w:rsid w:val="00196A97"/>
    <w:rsid w:val="001971A2"/>
    <w:rsid w:val="001973D1"/>
    <w:rsid w:val="001A0868"/>
    <w:rsid w:val="001A0FD2"/>
    <w:rsid w:val="001A1930"/>
    <w:rsid w:val="001A1E5F"/>
    <w:rsid w:val="001A2FF3"/>
    <w:rsid w:val="001A3AB7"/>
    <w:rsid w:val="001A5D8E"/>
    <w:rsid w:val="001A6A39"/>
    <w:rsid w:val="001A6B62"/>
    <w:rsid w:val="001B0611"/>
    <w:rsid w:val="001B0F5C"/>
    <w:rsid w:val="001B35E1"/>
    <w:rsid w:val="001B3D03"/>
    <w:rsid w:val="001B6DAB"/>
    <w:rsid w:val="001B75EB"/>
    <w:rsid w:val="001C11E0"/>
    <w:rsid w:val="001C18D8"/>
    <w:rsid w:val="001C3243"/>
    <w:rsid w:val="001C347F"/>
    <w:rsid w:val="001C3983"/>
    <w:rsid w:val="001C3E0C"/>
    <w:rsid w:val="001C460E"/>
    <w:rsid w:val="001C472A"/>
    <w:rsid w:val="001C64AA"/>
    <w:rsid w:val="001C6CD9"/>
    <w:rsid w:val="001C7383"/>
    <w:rsid w:val="001C7A1B"/>
    <w:rsid w:val="001D06AC"/>
    <w:rsid w:val="001D09AB"/>
    <w:rsid w:val="001D1A4C"/>
    <w:rsid w:val="001D2F22"/>
    <w:rsid w:val="001D2FB9"/>
    <w:rsid w:val="001D3375"/>
    <w:rsid w:val="001D4EA4"/>
    <w:rsid w:val="001D581E"/>
    <w:rsid w:val="001D63E5"/>
    <w:rsid w:val="001D7072"/>
    <w:rsid w:val="001E1A41"/>
    <w:rsid w:val="001E1E12"/>
    <w:rsid w:val="001E2A23"/>
    <w:rsid w:val="001E2A6D"/>
    <w:rsid w:val="001E305A"/>
    <w:rsid w:val="001E3E8B"/>
    <w:rsid w:val="001E4E99"/>
    <w:rsid w:val="001E70C9"/>
    <w:rsid w:val="001E7DC5"/>
    <w:rsid w:val="001F2F64"/>
    <w:rsid w:val="001F3DDA"/>
    <w:rsid w:val="001F60FC"/>
    <w:rsid w:val="00200C4B"/>
    <w:rsid w:val="002022CB"/>
    <w:rsid w:val="002028D4"/>
    <w:rsid w:val="0020326B"/>
    <w:rsid w:val="00203444"/>
    <w:rsid w:val="0020402E"/>
    <w:rsid w:val="0020475F"/>
    <w:rsid w:val="002063EF"/>
    <w:rsid w:val="00207372"/>
    <w:rsid w:val="0020738B"/>
    <w:rsid w:val="00207CB9"/>
    <w:rsid w:val="00210A54"/>
    <w:rsid w:val="00211A6D"/>
    <w:rsid w:val="00212457"/>
    <w:rsid w:val="00214485"/>
    <w:rsid w:val="00214912"/>
    <w:rsid w:val="00215169"/>
    <w:rsid w:val="0021529D"/>
    <w:rsid w:val="002153AC"/>
    <w:rsid w:val="00215516"/>
    <w:rsid w:val="00215519"/>
    <w:rsid w:val="00215524"/>
    <w:rsid w:val="00215E9E"/>
    <w:rsid w:val="002160EC"/>
    <w:rsid w:val="002170F1"/>
    <w:rsid w:val="002173AA"/>
    <w:rsid w:val="00217D45"/>
    <w:rsid w:val="002204D3"/>
    <w:rsid w:val="00220A76"/>
    <w:rsid w:val="00220D6D"/>
    <w:rsid w:val="00220ECA"/>
    <w:rsid w:val="002211F7"/>
    <w:rsid w:val="00221B76"/>
    <w:rsid w:val="00223754"/>
    <w:rsid w:val="00223A5B"/>
    <w:rsid w:val="00224DF1"/>
    <w:rsid w:val="00226FBE"/>
    <w:rsid w:val="00232AEA"/>
    <w:rsid w:val="00234128"/>
    <w:rsid w:val="002356C7"/>
    <w:rsid w:val="00235FF3"/>
    <w:rsid w:val="00240E1B"/>
    <w:rsid w:val="002412DF"/>
    <w:rsid w:val="002417F8"/>
    <w:rsid w:val="00243B4F"/>
    <w:rsid w:val="0024479C"/>
    <w:rsid w:val="0024560D"/>
    <w:rsid w:val="002464B0"/>
    <w:rsid w:val="0024687E"/>
    <w:rsid w:val="0025069A"/>
    <w:rsid w:val="00251AD1"/>
    <w:rsid w:val="00251C5C"/>
    <w:rsid w:val="00252DDF"/>
    <w:rsid w:val="00252F0B"/>
    <w:rsid w:val="00253118"/>
    <w:rsid w:val="002539C6"/>
    <w:rsid w:val="002601F3"/>
    <w:rsid w:val="002609E5"/>
    <w:rsid w:val="00261698"/>
    <w:rsid w:val="00262032"/>
    <w:rsid w:val="00262CE4"/>
    <w:rsid w:val="00263759"/>
    <w:rsid w:val="002648AB"/>
    <w:rsid w:val="00264E3C"/>
    <w:rsid w:val="00264EC2"/>
    <w:rsid w:val="0026667C"/>
    <w:rsid w:val="00270A36"/>
    <w:rsid w:val="00271137"/>
    <w:rsid w:val="002711D8"/>
    <w:rsid w:val="002716CD"/>
    <w:rsid w:val="002762FF"/>
    <w:rsid w:val="0027634F"/>
    <w:rsid w:val="0027773D"/>
    <w:rsid w:val="002779F1"/>
    <w:rsid w:val="00281D55"/>
    <w:rsid w:val="00281E2B"/>
    <w:rsid w:val="00282ABC"/>
    <w:rsid w:val="00283078"/>
    <w:rsid w:val="00283156"/>
    <w:rsid w:val="00283ED7"/>
    <w:rsid w:val="0028416F"/>
    <w:rsid w:val="00284272"/>
    <w:rsid w:val="00285098"/>
    <w:rsid w:val="00285AA4"/>
    <w:rsid w:val="002876BA"/>
    <w:rsid w:val="00290829"/>
    <w:rsid w:val="002912D5"/>
    <w:rsid w:val="002937B6"/>
    <w:rsid w:val="00294121"/>
    <w:rsid w:val="0029420C"/>
    <w:rsid w:val="002959B9"/>
    <w:rsid w:val="0029748C"/>
    <w:rsid w:val="002977D4"/>
    <w:rsid w:val="002A0A87"/>
    <w:rsid w:val="002A212D"/>
    <w:rsid w:val="002A31DE"/>
    <w:rsid w:val="002A3504"/>
    <w:rsid w:val="002A5652"/>
    <w:rsid w:val="002A5941"/>
    <w:rsid w:val="002A6B4D"/>
    <w:rsid w:val="002B0DE3"/>
    <w:rsid w:val="002B1E27"/>
    <w:rsid w:val="002B3660"/>
    <w:rsid w:val="002B5533"/>
    <w:rsid w:val="002B6F6B"/>
    <w:rsid w:val="002B7498"/>
    <w:rsid w:val="002B76E1"/>
    <w:rsid w:val="002C08F0"/>
    <w:rsid w:val="002C1054"/>
    <w:rsid w:val="002C1E62"/>
    <w:rsid w:val="002C3469"/>
    <w:rsid w:val="002C3A7F"/>
    <w:rsid w:val="002C4E0C"/>
    <w:rsid w:val="002C5B63"/>
    <w:rsid w:val="002D0294"/>
    <w:rsid w:val="002D02E9"/>
    <w:rsid w:val="002D053D"/>
    <w:rsid w:val="002D2707"/>
    <w:rsid w:val="002D49E6"/>
    <w:rsid w:val="002D5BB4"/>
    <w:rsid w:val="002E1B01"/>
    <w:rsid w:val="002E393B"/>
    <w:rsid w:val="002E3993"/>
    <w:rsid w:val="002E4299"/>
    <w:rsid w:val="002E511F"/>
    <w:rsid w:val="002E5136"/>
    <w:rsid w:val="002E5FA5"/>
    <w:rsid w:val="002E6526"/>
    <w:rsid w:val="002E6DBC"/>
    <w:rsid w:val="002E71A0"/>
    <w:rsid w:val="002E7D85"/>
    <w:rsid w:val="002F07CE"/>
    <w:rsid w:val="002F0908"/>
    <w:rsid w:val="002F4CE9"/>
    <w:rsid w:val="002F6AA9"/>
    <w:rsid w:val="002F77BD"/>
    <w:rsid w:val="00303CA6"/>
    <w:rsid w:val="00305B8B"/>
    <w:rsid w:val="0031150B"/>
    <w:rsid w:val="003121EB"/>
    <w:rsid w:val="00313119"/>
    <w:rsid w:val="00314AB4"/>
    <w:rsid w:val="003154BC"/>
    <w:rsid w:val="00315566"/>
    <w:rsid w:val="00315D29"/>
    <w:rsid w:val="0031743C"/>
    <w:rsid w:val="00317925"/>
    <w:rsid w:val="00317B69"/>
    <w:rsid w:val="00317E9D"/>
    <w:rsid w:val="00321423"/>
    <w:rsid w:val="00321A5F"/>
    <w:rsid w:val="00323D3A"/>
    <w:rsid w:val="003246C2"/>
    <w:rsid w:val="00324D5E"/>
    <w:rsid w:val="003267EB"/>
    <w:rsid w:val="00327803"/>
    <w:rsid w:val="00331DE0"/>
    <w:rsid w:val="003320F1"/>
    <w:rsid w:val="0033347E"/>
    <w:rsid w:val="00335910"/>
    <w:rsid w:val="00335B66"/>
    <w:rsid w:val="003363EC"/>
    <w:rsid w:val="00337209"/>
    <w:rsid w:val="0033768F"/>
    <w:rsid w:val="00340F5D"/>
    <w:rsid w:val="003410EA"/>
    <w:rsid w:val="003418A6"/>
    <w:rsid w:val="0034198E"/>
    <w:rsid w:val="00341F37"/>
    <w:rsid w:val="0034359F"/>
    <w:rsid w:val="00344027"/>
    <w:rsid w:val="0034447B"/>
    <w:rsid w:val="0034571B"/>
    <w:rsid w:val="0034755A"/>
    <w:rsid w:val="003506A0"/>
    <w:rsid w:val="003522F1"/>
    <w:rsid w:val="00352BEA"/>
    <w:rsid w:val="003535E6"/>
    <w:rsid w:val="003551B3"/>
    <w:rsid w:val="003557E9"/>
    <w:rsid w:val="00356326"/>
    <w:rsid w:val="0035641C"/>
    <w:rsid w:val="003566E2"/>
    <w:rsid w:val="00360585"/>
    <w:rsid w:val="00364733"/>
    <w:rsid w:val="0037177A"/>
    <w:rsid w:val="003720FC"/>
    <w:rsid w:val="00372865"/>
    <w:rsid w:val="00373BB2"/>
    <w:rsid w:val="00373CA7"/>
    <w:rsid w:val="00374B92"/>
    <w:rsid w:val="00375F4A"/>
    <w:rsid w:val="00377307"/>
    <w:rsid w:val="0037734C"/>
    <w:rsid w:val="00377473"/>
    <w:rsid w:val="00377895"/>
    <w:rsid w:val="00383E33"/>
    <w:rsid w:val="00386072"/>
    <w:rsid w:val="00387EFF"/>
    <w:rsid w:val="003901E5"/>
    <w:rsid w:val="00390C88"/>
    <w:rsid w:val="00390F55"/>
    <w:rsid w:val="00391841"/>
    <w:rsid w:val="00393B62"/>
    <w:rsid w:val="00394483"/>
    <w:rsid w:val="00394946"/>
    <w:rsid w:val="0039595F"/>
    <w:rsid w:val="00397FE1"/>
    <w:rsid w:val="003A0D6B"/>
    <w:rsid w:val="003A2DA8"/>
    <w:rsid w:val="003A40A1"/>
    <w:rsid w:val="003A4B98"/>
    <w:rsid w:val="003A6EE1"/>
    <w:rsid w:val="003A7995"/>
    <w:rsid w:val="003B1A17"/>
    <w:rsid w:val="003B1BC6"/>
    <w:rsid w:val="003B20BF"/>
    <w:rsid w:val="003B42E8"/>
    <w:rsid w:val="003B4B51"/>
    <w:rsid w:val="003B51E3"/>
    <w:rsid w:val="003B766D"/>
    <w:rsid w:val="003C0A3B"/>
    <w:rsid w:val="003C1222"/>
    <w:rsid w:val="003C1BFE"/>
    <w:rsid w:val="003C32D4"/>
    <w:rsid w:val="003C36F3"/>
    <w:rsid w:val="003C637E"/>
    <w:rsid w:val="003C64AC"/>
    <w:rsid w:val="003C651E"/>
    <w:rsid w:val="003D0EAB"/>
    <w:rsid w:val="003D1930"/>
    <w:rsid w:val="003D2B25"/>
    <w:rsid w:val="003D3B59"/>
    <w:rsid w:val="003D4D76"/>
    <w:rsid w:val="003D5B83"/>
    <w:rsid w:val="003D7150"/>
    <w:rsid w:val="003D7471"/>
    <w:rsid w:val="003E1E5E"/>
    <w:rsid w:val="003E2B09"/>
    <w:rsid w:val="003E2B69"/>
    <w:rsid w:val="003E2F32"/>
    <w:rsid w:val="003E59FA"/>
    <w:rsid w:val="003E7283"/>
    <w:rsid w:val="003E7ACB"/>
    <w:rsid w:val="003F050A"/>
    <w:rsid w:val="003F0A29"/>
    <w:rsid w:val="003F1A8B"/>
    <w:rsid w:val="003F1D51"/>
    <w:rsid w:val="003F2821"/>
    <w:rsid w:val="003F4294"/>
    <w:rsid w:val="003F5B76"/>
    <w:rsid w:val="003F6B3C"/>
    <w:rsid w:val="003F7131"/>
    <w:rsid w:val="00401A96"/>
    <w:rsid w:val="00401CD9"/>
    <w:rsid w:val="00401D1D"/>
    <w:rsid w:val="004049B6"/>
    <w:rsid w:val="00407690"/>
    <w:rsid w:val="00407AEB"/>
    <w:rsid w:val="00410BF8"/>
    <w:rsid w:val="0041285A"/>
    <w:rsid w:val="00413101"/>
    <w:rsid w:val="004135A6"/>
    <w:rsid w:val="00413608"/>
    <w:rsid w:val="00413DDB"/>
    <w:rsid w:val="0041401C"/>
    <w:rsid w:val="00420C08"/>
    <w:rsid w:val="00422FCA"/>
    <w:rsid w:val="00423D92"/>
    <w:rsid w:val="004269BF"/>
    <w:rsid w:val="00427769"/>
    <w:rsid w:val="00427937"/>
    <w:rsid w:val="0043072D"/>
    <w:rsid w:val="0043183C"/>
    <w:rsid w:val="00432643"/>
    <w:rsid w:val="00432E9D"/>
    <w:rsid w:val="00433238"/>
    <w:rsid w:val="00433C51"/>
    <w:rsid w:val="00433EDB"/>
    <w:rsid w:val="00434711"/>
    <w:rsid w:val="0043485C"/>
    <w:rsid w:val="004358E6"/>
    <w:rsid w:val="00435EF2"/>
    <w:rsid w:val="00436CE0"/>
    <w:rsid w:val="00437272"/>
    <w:rsid w:val="00437CE8"/>
    <w:rsid w:val="00442C03"/>
    <w:rsid w:val="0044356E"/>
    <w:rsid w:val="00444570"/>
    <w:rsid w:val="004445D7"/>
    <w:rsid w:val="00446503"/>
    <w:rsid w:val="004469E3"/>
    <w:rsid w:val="00446B45"/>
    <w:rsid w:val="004478E7"/>
    <w:rsid w:val="0045010B"/>
    <w:rsid w:val="00450C4A"/>
    <w:rsid w:val="00451ADA"/>
    <w:rsid w:val="00451E49"/>
    <w:rsid w:val="0045408A"/>
    <w:rsid w:val="00454734"/>
    <w:rsid w:val="00454991"/>
    <w:rsid w:val="00455256"/>
    <w:rsid w:val="00455972"/>
    <w:rsid w:val="00456498"/>
    <w:rsid w:val="00456711"/>
    <w:rsid w:val="004568B9"/>
    <w:rsid w:val="00460102"/>
    <w:rsid w:val="0046045F"/>
    <w:rsid w:val="00461995"/>
    <w:rsid w:val="00461E3C"/>
    <w:rsid w:val="0046519D"/>
    <w:rsid w:val="00465A78"/>
    <w:rsid w:val="00465C84"/>
    <w:rsid w:val="00470A97"/>
    <w:rsid w:val="00471CA0"/>
    <w:rsid w:val="00471D7D"/>
    <w:rsid w:val="00471ECD"/>
    <w:rsid w:val="00471FE5"/>
    <w:rsid w:val="00472DB8"/>
    <w:rsid w:val="00473193"/>
    <w:rsid w:val="00474346"/>
    <w:rsid w:val="00474532"/>
    <w:rsid w:val="00474E59"/>
    <w:rsid w:val="00475B83"/>
    <w:rsid w:val="0047653D"/>
    <w:rsid w:val="00477CFA"/>
    <w:rsid w:val="004807FE"/>
    <w:rsid w:val="00480A08"/>
    <w:rsid w:val="00481BCC"/>
    <w:rsid w:val="0048208D"/>
    <w:rsid w:val="0048335C"/>
    <w:rsid w:val="004836E9"/>
    <w:rsid w:val="00483B84"/>
    <w:rsid w:val="00483BF3"/>
    <w:rsid w:val="0048404A"/>
    <w:rsid w:val="00484CB7"/>
    <w:rsid w:val="00485DE9"/>
    <w:rsid w:val="0048645D"/>
    <w:rsid w:val="00486A46"/>
    <w:rsid w:val="00486C7A"/>
    <w:rsid w:val="00486E02"/>
    <w:rsid w:val="004920B4"/>
    <w:rsid w:val="0049221A"/>
    <w:rsid w:val="004931C6"/>
    <w:rsid w:val="00493318"/>
    <w:rsid w:val="0049331C"/>
    <w:rsid w:val="00493328"/>
    <w:rsid w:val="0049381B"/>
    <w:rsid w:val="004966F9"/>
    <w:rsid w:val="004A3508"/>
    <w:rsid w:val="004A4633"/>
    <w:rsid w:val="004A4806"/>
    <w:rsid w:val="004A6CDE"/>
    <w:rsid w:val="004A7560"/>
    <w:rsid w:val="004A78E6"/>
    <w:rsid w:val="004B03EF"/>
    <w:rsid w:val="004B0F96"/>
    <w:rsid w:val="004B1EC5"/>
    <w:rsid w:val="004B25DA"/>
    <w:rsid w:val="004B3327"/>
    <w:rsid w:val="004B347B"/>
    <w:rsid w:val="004B3641"/>
    <w:rsid w:val="004B3A02"/>
    <w:rsid w:val="004B544A"/>
    <w:rsid w:val="004B6CC8"/>
    <w:rsid w:val="004C0072"/>
    <w:rsid w:val="004C04F9"/>
    <w:rsid w:val="004C1A46"/>
    <w:rsid w:val="004C1D37"/>
    <w:rsid w:val="004C2D7D"/>
    <w:rsid w:val="004C653C"/>
    <w:rsid w:val="004C6E30"/>
    <w:rsid w:val="004C7916"/>
    <w:rsid w:val="004C7FAE"/>
    <w:rsid w:val="004D0390"/>
    <w:rsid w:val="004D157F"/>
    <w:rsid w:val="004D1F1C"/>
    <w:rsid w:val="004D3397"/>
    <w:rsid w:val="004D34CB"/>
    <w:rsid w:val="004D3F2A"/>
    <w:rsid w:val="004D4B4B"/>
    <w:rsid w:val="004D4F8A"/>
    <w:rsid w:val="004D5C87"/>
    <w:rsid w:val="004D6A80"/>
    <w:rsid w:val="004D73FB"/>
    <w:rsid w:val="004D79B0"/>
    <w:rsid w:val="004E00C3"/>
    <w:rsid w:val="004E14EA"/>
    <w:rsid w:val="004E177B"/>
    <w:rsid w:val="004E3CE1"/>
    <w:rsid w:val="004E6275"/>
    <w:rsid w:val="004F2B0E"/>
    <w:rsid w:val="004F37C8"/>
    <w:rsid w:val="004F450A"/>
    <w:rsid w:val="004F63A6"/>
    <w:rsid w:val="004F6844"/>
    <w:rsid w:val="004F72BC"/>
    <w:rsid w:val="00500424"/>
    <w:rsid w:val="00500DC0"/>
    <w:rsid w:val="005010F0"/>
    <w:rsid w:val="00504BBC"/>
    <w:rsid w:val="005050A6"/>
    <w:rsid w:val="005050AF"/>
    <w:rsid w:val="0050578B"/>
    <w:rsid w:val="00507936"/>
    <w:rsid w:val="005079B7"/>
    <w:rsid w:val="00507E63"/>
    <w:rsid w:val="00513082"/>
    <w:rsid w:val="00513085"/>
    <w:rsid w:val="00513272"/>
    <w:rsid w:val="005141AF"/>
    <w:rsid w:val="00515739"/>
    <w:rsid w:val="0051616A"/>
    <w:rsid w:val="00516412"/>
    <w:rsid w:val="00517E16"/>
    <w:rsid w:val="00517E3D"/>
    <w:rsid w:val="00523974"/>
    <w:rsid w:val="00524257"/>
    <w:rsid w:val="0052467D"/>
    <w:rsid w:val="005256F6"/>
    <w:rsid w:val="0052578B"/>
    <w:rsid w:val="005275B2"/>
    <w:rsid w:val="00527C56"/>
    <w:rsid w:val="005304F5"/>
    <w:rsid w:val="00530A1D"/>
    <w:rsid w:val="00531582"/>
    <w:rsid w:val="00531BFC"/>
    <w:rsid w:val="00531EA5"/>
    <w:rsid w:val="005331A7"/>
    <w:rsid w:val="005334AF"/>
    <w:rsid w:val="00533567"/>
    <w:rsid w:val="005336C6"/>
    <w:rsid w:val="00534784"/>
    <w:rsid w:val="005351A1"/>
    <w:rsid w:val="0053712A"/>
    <w:rsid w:val="0053731F"/>
    <w:rsid w:val="00537DBA"/>
    <w:rsid w:val="00540F42"/>
    <w:rsid w:val="0054107C"/>
    <w:rsid w:val="00543391"/>
    <w:rsid w:val="00545C39"/>
    <w:rsid w:val="00546EAA"/>
    <w:rsid w:val="005479A9"/>
    <w:rsid w:val="00547FF5"/>
    <w:rsid w:val="0055016C"/>
    <w:rsid w:val="00550312"/>
    <w:rsid w:val="005515CD"/>
    <w:rsid w:val="005518D8"/>
    <w:rsid w:val="00551CB5"/>
    <w:rsid w:val="005526C7"/>
    <w:rsid w:val="00553925"/>
    <w:rsid w:val="00553DB7"/>
    <w:rsid w:val="00555CFF"/>
    <w:rsid w:val="00556086"/>
    <w:rsid w:val="00556E5D"/>
    <w:rsid w:val="005604EE"/>
    <w:rsid w:val="005605A3"/>
    <w:rsid w:val="00561224"/>
    <w:rsid w:val="00563EE9"/>
    <w:rsid w:val="00566C4E"/>
    <w:rsid w:val="00570976"/>
    <w:rsid w:val="00571539"/>
    <w:rsid w:val="00571A37"/>
    <w:rsid w:val="00571CF9"/>
    <w:rsid w:val="00573015"/>
    <w:rsid w:val="00575A5C"/>
    <w:rsid w:val="00575CB1"/>
    <w:rsid w:val="00576D2F"/>
    <w:rsid w:val="00577A70"/>
    <w:rsid w:val="005804CA"/>
    <w:rsid w:val="00580CFD"/>
    <w:rsid w:val="00581BA4"/>
    <w:rsid w:val="00582E0E"/>
    <w:rsid w:val="00583F63"/>
    <w:rsid w:val="00584833"/>
    <w:rsid w:val="00584C04"/>
    <w:rsid w:val="005855F7"/>
    <w:rsid w:val="00585F75"/>
    <w:rsid w:val="00590546"/>
    <w:rsid w:val="00590690"/>
    <w:rsid w:val="005906C2"/>
    <w:rsid w:val="005918F2"/>
    <w:rsid w:val="00591A1B"/>
    <w:rsid w:val="00591F66"/>
    <w:rsid w:val="00592D7F"/>
    <w:rsid w:val="00593C57"/>
    <w:rsid w:val="00594D19"/>
    <w:rsid w:val="00594EFB"/>
    <w:rsid w:val="005952D0"/>
    <w:rsid w:val="00595E59"/>
    <w:rsid w:val="005962CC"/>
    <w:rsid w:val="00596BC0"/>
    <w:rsid w:val="0059750A"/>
    <w:rsid w:val="00597EB0"/>
    <w:rsid w:val="005A1459"/>
    <w:rsid w:val="005A23AB"/>
    <w:rsid w:val="005A23C1"/>
    <w:rsid w:val="005A3F9A"/>
    <w:rsid w:val="005A604E"/>
    <w:rsid w:val="005A6589"/>
    <w:rsid w:val="005A66C4"/>
    <w:rsid w:val="005A67F1"/>
    <w:rsid w:val="005A7149"/>
    <w:rsid w:val="005A7B83"/>
    <w:rsid w:val="005B11D5"/>
    <w:rsid w:val="005B3276"/>
    <w:rsid w:val="005B3364"/>
    <w:rsid w:val="005B4856"/>
    <w:rsid w:val="005B55FF"/>
    <w:rsid w:val="005B5840"/>
    <w:rsid w:val="005B594E"/>
    <w:rsid w:val="005B675A"/>
    <w:rsid w:val="005B6912"/>
    <w:rsid w:val="005B6999"/>
    <w:rsid w:val="005B73D3"/>
    <w:rsid w:val="005B75DC"/>
    <w:rsid w:val="005B7625"/>
    <w:rsid w:val="005B7BB0"/>
    <w:rsid w:val="005C1C34"/>
    <w:rsid w:val="005C30C9"/>
    <w:rsid w:val="005C312A"/>
    <w:rsid w:val="005C5062"/>
    <w:rsid w:val="005C7269"/>
    <w:rsid w:val="005D0BA1"/>
    <w:rsid w:val="005D3BD4"/>
    <w:rsid w:val="005E0037"/>
    <w:rsid w:val="005E0376"/>
    <w:rsid w:val="005E08C4"/>
    <w:rsid w:val="005E1604"/>
    <w:rsid w:val="005E194B"/>
    <w:rsid w:val="005E4C27"/>
    <w:rsid w:val="005E57D2"/>
    <w:rsid w:val="005E6B21"/>
    <w:rsid w:val="005E78EF"/>
    <w:rsid w:val="005F0E56"/>
    <w:rsid w:val="005F1B75"/>
    <w:rsid w:val="005F30E0"/>
    <w:rsid w:val="005F551D"/>
    <w:rsid w:val="005F5EA7"/>
    <w:rsid w:val="005F6154"/>
    <w:rsid w:val="005F6A92"/>
    <w:rsid w:val="005F7D5A"/>
    <w:rsid w:val="005F7EBE"/>
    <w:rsid w:val="0060022C"/>
    <w:rsid w:val="0060082B"/>
    <w:rsid w:val="00601BC6"/>
    <w:rsid w:val="00601EFA"/>
    <w:rsid w:val="00602B66"/>
    <w:rsid w:val="00603A25"/>
    <w:rsid w:val="0060441C"/>
    <w:rsid w:val="0060575A"/>
    <w:rsid w:val="00605826"/>
    <w:rsid w:val="00606188"/>
    <w:rsid w:val="006073AB"/>
    <w:rsid w:val="00607CAD"/>
    <w:rsid w:val="00610766"/>
    <w:rsid w:val="00610EDC"/>
    <w:rsid w:val="0061291E"/>
    <w:rsid w:val="00612A25"/>
    <w:rsid w:val="00612B3B"/>
    <w:rsid w:val="00613534"/>
    <w:rsid w:val="00614738"/>
    <w:rsid w:val="006148D6"/>
    <w:rsid w:val="00614A1F"/>
    <w:rsid w:val="00614F21"/>
    <w:rsid w:val="00615613"/>
    <w:rsid w:val="0062080F"/>
    <w:rsid w:val="00620F8F"/>
    <w:rsid w:val="006217CD"/>
    <w:rsid w:val="00625F4C"/>
    <w:rsid w:val="00626133"/>
    <w:rsid w:val="00626CE2"/>
    <w:rsid w:val="006270F3"/>
    <w:rsid w:val="00627D26"/>
    <w:rsid w:val="006309E0"/>
    <w:rsid w:val="006331C6"/>
    <w:rsid w:val="00636F4C"/>
    <w:rsid w:val="00642759"/>
    <w:rsid w:val="00643915"/>
    <w:rsid w:val="006444F7"/>
    <w:rsid w:val="00645021"/>
    <w:rsid w:val="0064747E"/>
    <w:rsid w:val="00647B77"/>
    <w:rsid w:val="00647C2B"/>
    <w:rsid w:val="006502D5"/>
    <w:rsid w:val="00650CA0"/>
    <w:rsid w:val="00651209"/>
    <w:rsid w:val="006512B9"/>
    <w:rsid w:val="00652925"/>
    <w:rsid w:val="0065300A"/>
    <w:rsid w:val="006544E5"/>
    <w:rsid w:val="00656864"/>
    <w:rsid w:val="00661321"/>
    <w:rsid w:val="00662576"/>
    <w:rsid w:val="006633B9"/>
    <w:rsid w:val="00663F37"/>
    <w:rsid w:val="006640C7"/>
    <w:rsid w:val="00665122"/>
    <w:rsid w:val="00667A84"/>
    <w:rsid w:val="0067048B"/>
    <w:rsid w:val="00671F39"/>
    <w:rsid w:val="006734C9"/>
    <w:rsid w:val="00674199"/>
    <w:rsid w:val="006754C2"/>
    <w:rsid w:val="006767A8"/>
    <w:rsid w:val="0068078F"/>
    <w:rsid w:val="00680BB2"/>
    <w:rsid w:val="00680CB4"/>
    <w:rsid w:val="00680DDB"/>
    <w:rsid w:val="00681367"/>
    <w:rsid w:val="0068136A"/>
    <w:rsid w:val="006826EE"/>
    <w:rsid w:val="00683C4D"/>
    <w:rsid w:val="00684A32"/>
    <w:rsid w:val="00685B25"/>
    <w:rsid w:val="006871E9"/>
    <w:rsid w:val="00687A95"/>
    <w:rsid w:val="00691DE3"/>
    <w:rsid w:val="00692046"/>
    <w:rsid w:val="006926FF"/>
    <w:rsid w:val="006933F9"/>
    <w:rsid w:val="006939C1"/>
    <w:rsid w:val="00693ECB"/>
    <w:rsid w:val="006944E2"/>
    <w:rsid w:val="00694F20"/>
    <w:rsid w:val="0069500D"/>
    <w:rsid w:val="0069572D"/>
    <w:rsid w:val="006957B9"/>
    <w:rsid w:val="00696237"/>
    <w:rsid w:val="00696A4E"/>
    <w:rsid w:val="00696E2C"/>
    <w:rsid w:val="00697751"/>
    <w:rsid w:val="006A0209"/>
    <w:rsid w:val="006A08FA"/>
    <w:rsid w:val="006A10BC"/>
    <w:rsid w:val="006A184B"/>
    <w:rsid w:val="006A1EA3"/>
    <w:rsid w:val="006A2E08"/>
    <w:rsid w:val="006A356A"/>
    <w:rsid w:val="006A39A7"/>
    <w:rsid w:val="006A471C"/>
    <w:rsid w:val="006A4F63"/>
    <w:rsid w:val="006A5C0C"/>
    <w:rsid w:val="006A643C"/>
    <w:rsid w:val="006A6BB2"/>
    <w:rsid w:val="006B0283"/>
    <w:rsid w:val="006B07B2"/>
    <w:rsid w:val="006B08AB"/>
    <w:rsid w:val="006B0953"/>
    <w:rsid w:val="006B10AA"/>
    <w:rsid w:val="006B56CB"/>
    <w:rsid w:val="006B5B89"/>
    <w:rsid w:val="006B5D0B"/>
    <w:rsid w:val="006B5ED2"/>
    <w:rsid w:val="006B665C"/>
    <w:rsid w:val="006B69B4"/>
    <w:rsid w:val="006C1C7F"/>
    <w:rsid w:val="006C28C5"/>
    <w:rsid w:val="006C2F1A"/>
    <w:rsid w:val="006C3623"/>
    <w:rsid w:val="006C582D"/>
    <w:rsid w:val="006C6151"/>
    <w:rsid w:val="006D007B"/>
    <w:rsid w:val="006D46AA"/>
    <w:rsid w:val="006D4EF3"/>
    <w:rsid w:val="006D54DF"/>
    <w:rsid w:val="006D7B16"/>
    <w:rsid w:val="006D7B53"/>
    <w:rsid w:val="006E0616"/>
    <w:rsid w:val="006E1663"/>
    <w:rsid w:val="006E3BD1"/>
    <w:rsid w:val="006E5228"/>
    <w:rsid w:val="006E68D2"/>
    <w:rsid w:val="006F0452"/>
    <w:rsid w:val="006F090F"/>
    <w:rsid w:val="006F0FD1"/>
    <w:rsid w:val="006F2786"/>
    <w:rsid w:val="006F37CE"/>
    <w:rsid w:val="006F62C7"/>
    <w:rsid w:val="00700650"/>
    <w:rsid w:val="00701F45"/>
    <w:rsid w:val="007025EC"/>
    <w:rsid w:val="00702826"/>
    <w:rsid w:val="00703201"/>
    <w:rsid w:val="00704D14"/>
    <w:rsid w:val="00705BA4"/>
    <w:rsid w:val="007063C1"/>
    <w:rsid w:val="00707A38"/>
    <w:rsid w:val="0071088E"/>
    <w:rsid w:val="00712258"/>
    <w:rsid w:val="00712777"/>
    <w:rsid w:val="00712CDE"/>
    <w:rsid w:val="00712FAF"/>
    <w:rsid w:val="0071369D"/>
    <w:rsid w:val="00713FDE"/>
    <w:rsid w:val="00715AFF"/>
    <w:rsid w:val="0072017E"/>
    <w:rsid w:val="007208F2"/>
    <w:rsid w:val="00721E4A"/>
    <w:rsid w:val="00722703"/>
    <w:rsid w:val="00723B0D"/>
    <w:rsid w:val="00725B07"/>
    <w:rsid w:val="00725D8E"/>
    <w:rsid w:val="00731A82"/>
    <w:rsid w:val="00732CDF"/>
    <w:rsid w:val="0073327B"/>
    <w:rsid w:val="007343AF"/>
    <w:rsid w:val="007360C3"/>
    <w:rsid w:val="007365F9"/>
    <w:rsid w:val="00737687"/>
    <w:rsid w:val="00737806"/>
    <w:rsid w:val="0074125C"/>
    <w:rsid w:val="00744858"/>
    <w:rsid w:val="007449F2"/>
    <w:rsid w:val="007455AE"/>
    <w:rsid w:val="00745AD6"/>
    <w:rsid w:val="007470A8"/>
    <w:rsid w:val="00751603"/>
    <w:rsid w:val="007528DD"/>
    <w:rsid w:val="00753E0B"/>
    <w:rsid w:val="007558C2"/>
    <w:rsid w:val="00755AAC"/>
    <w:rsid w:val="00755AF7"/>
    <w:rsid w:val="00756651"/>
    <w:rsid w:val="00757242"/>
    <w:rsid w:val="00757318"/>
    <w:rsid w:val="00757C3A"/>
    <w:rsid w:val="00760F1E"/>
    <w:rsid w:val="00761E26"/>
    <w:rsid w:val="00762E28"/>
    <w:rsid w:val="007638E2"/>
    <w:rsid w:val="00763B07"/>
    <w:rsid w:val="0076574C"/>
    <w:rsid w:val="00766A24"/>
    <w:rsid w:val="00766B32"/>
    <w:rsid w:val="007708F9"/>
    <w:rsid w:val="00772493"/>
    <w:rsid w:val="00774053"/>
    <w:rsid w:val="00775D13"/>
    <w:rsid w:val="007813FA"/>
    <w:rsid w:val="00781A9E"/>
    <w:rsid w:val="00782EF0"/>
    <w:rsid w:val="007841C2"/>
    <w:rsid w:val="007843BE"/>
    <w:rsid w:val="00786194"/>
    <w:rsid w:val="00787A02"/>
    <w:rsid w:val="00790232"/>
    <w:rsid w:val="0079040B"/>
    <w:rsid w:val="007909F7"/>
    <w:rsid w:val="0079112E"/>
    <w:rsid w:val="007942D8"/>
    <w:rsid w:val="0079536D"/>
    <w:rsid w:val="007969C9"/>
    <w:rsid w:val="00796A61"/>
    <w:rsid w:val="00796AE0"/>
    <w:rsid w:val="00797A15"/>
    <w:rsid w:val="00797C7A"/>
    <w:rsid w:val="007A017F"/>
    <w:rsid w:val="007A1963"/>
    <w:rsid w:val="007A37B1"/>
    <w:rsid w:val="007A4B58"/>
    <w:rsid w:val="007A53E1"/>
    <w:rsid w:val="007A7265"/>
    <w:rsid w:val="007A7434"/>
    <w:rsid w:val="007B112D"/>
    <w:rsid w:val="007B18A0"/>
    <w:rsid w:val="007B2E36"/>
    <w:rsid w:val="007B3782"/>
    <w:rsid w:val="007B4B6A"/>
    <w:rsid w:val="007B617C"/>
    <w:rsid w:val="007C03E8"/>
    <w:rsid w:val="007C0F85"/>
    <w:rsid w:val="007C449D"/>
    <w:rsid w:val="007C4562"/>
    <w:rsid w:val="007C50C3"/>
    <w:rsid w:val="007C5837"/>
    <w:rsid w:val="007C5A5C"/>
    <w:rsid w:val="007C5C38"/>
    <w:rsid w:val="007C64DF"/>
    <w:rsid w:val="007C679F"/>
    <w:rsid w:val="007C7AAF"/>
    <w:rsid w:val="007D0ADF"/>
    <w:rsid w:val="007D1440"/>
    <w:rsid w:val="007D1551"/>
    <w:rsid w:val="007D1E20"/>
    <w:rsid w:val="007D21EE"/>
    <w:rsid w:val="007D4415"/>
    <w:rsid w:val="007D51D0"/>
    <w:rsid w:val="007D6559"/>
    <w:rsid w:val="007E0F2E"/>
    <w:rsid w:val="007E1555"/>
    <w:rsid w:val="007E2BAD"/>
    <w:rsid w:val="007E3FE2"/>
    <w:rsid w:val="007E51DF"/>
    <w:rsid w:val="007E5262"/>
    <w:rsid w:val="007E5368"/>
    <w:rsid w:val="007E58A1"/>
    <w:rsid w:val="007F061E"/>
    <w:rsid w:val="007F08FF"/>
    <w:rsid w:val="007F11C0"/>
    <w:rsid w:val="007F1D12"/>
    <w:rsid w:val="007F1DCC"/>
    <w:rsid w:val="007F1E98"/>
    <w:rsid w:val="007F25DE"/>
    <w:rsid w:val="007F274F"/>
    <w:rsid w:val="007F2BCA"/>
    <w:rsid w:val="007F630A"/>
    <w:rsid w:val="007F7C40"/>
    <w:rsid w:val="008009A1"/>
    <w:rsid w:val="00800BED"/>
    <w:rsid w:val="00800FA0"/>
    <w:rsid w:val="008029A0"/>
    <w:rsid w:val="00802E8E"/>
    <w:rsid w:val="00803B8F"/>
    <w:rsid w:val="00803C0E"/>
    <w:rsid w:val="00804805"/>
    <w:rsid w:val="008069D9"/>
    <w:rsid w:val="008079EB"/>
    <w:rsid w:val="00811472"/>
    <w:rsid w:val="00811A5F"/>
    <w:rsid w:val="00811EF4"/>
    <w:rsid w:val="00812728"/>
    <w:rsid w:val="00812F1F"/>
    <w:rsid w:val="00816179"/>
    <w:rsid w:val="00816BDB"/>
    <w:rsid w:val="0082011F"/>
    <w:rsid w:val="00820E1E"/>
    <w:rsid w:val="008212F9"/>
    <w:rsid w:val="0082231C"/>
    <w:rsid w:val="00823A09"/>
    <w:rsid w:val="00826F96"/>
    <w:rsid w:val="00827A22"/>
    <w:rsid w:val="00830ACA"/>
    <w:rsid w:val="00831CA7"/>
    <w:rsid w:val="00833037"/>
    <w:rsid w:val="00833AF5"/>
    <w:rsid w:val="00834FA2"/>
    <w:rsid w:val="00836000"/>
    <w:rsid w:val="00836689"/>
    <w:rsid w:val="0083733A"/>
    <w:rsid w:val="00840C16"/>
    <w:rsid w:val="00842ED2"/>
    <w:rsid w:val="00843B0C"/>
    <w:rsid w:val="00843FC4"/>
    <w:rsid w:val="008440D5"/>
    <w:rsid w:val="008450B1"/>
    <w:rsid w:val="0084606B"/>
    <w:rsid w:val="00846493"/>
    <w:rsid w:val="00847C00"/>
    <w:rsid w:val="00850394"/>
    <w:rsid w:val="008506B9"/>
    <w:rsid w:val="00850C8A"/>
    <w:rsid w:val="00852ED2"/>
    <w:rsid w:val="00853377"/>
    <w:rsid w:val="0085338B"/>
    <w:rsid w:val="00853484"/>
    <w:rsid w:val="008534B4"/>
    <w:rsid w:val="00853B93"/>
    <w:rsid w:val="00853CB0"/>
    <w:rsid w:val="00853FA0"/>
    <w:rsid w:val="0085582C"/>
    <w:rsid w:val="00855888"/>
    <w:rsid w:val="00856151"/>
    <w:rsid w:val="00856675"/>
    <w:rsid w:val="008578C3"/>
    <w:rsid w:val="00857D3B"/>
    <w:rsid w:val="00857F19"/>
    <w:rsid w:val="0086109B"/>
    <w:rsid w:val="0086182F"/>
    <w:rsid w:val="008630EA"/>
    <w:rsid w:val="008632BF"/>
    <w:rsid w:val="00865188"/>
    <w:rsid w:val="00867302"/>
    <w:rsid w:val="0086793F"/>
    <w:rsid w:val="0087183C"/>
    <w:rsid w:val="0087227E"/>
    <w:rsid w:val="00873356"/>
    <w:rsid w:val="008747A4"/>
    <w:rsid w:val="00875B07"/>
    <w:rsid w:val="00875C1E"/>
    <w:rsid w:val="0088161B"/>
    <w:rsid w:val="00883186"/>
    <w:rsid w:val="00883977"/>
    <w:rsid w:val="008841CA"/>
    <w:rsid w:val="008849F7"/>
    <w:rsid w:val="00884AFC"/>
    <w:rsid w:val="00887DFD"/>
    <w:rsid w:val="00890119"/>
    <w:rsid w:val="008929ED"/>
    <w:rsid w:val="00893B4E"/>
    <w:rsid w:val="00894B4F"/>
    <w:rsid w:val="00894F73"/>
    <w:rsid w:val="0089668E"/>
    <w:rsid w:val="008966FB"/>
    <w:rsid w:val="00896C1B"/>
    <w:rsid w:val="008A134C"/>
    <w:rsid w:val="008A1A68"/>
    <w:rsid w:val="008A21A2"/>
    <w:rsid w:val="008A29B6"/>
    <w:rsid w:val="008A3D3A"/>
    <w:rsid w:val="008A4C58"/>
    <w:rsid w:val="008A53F1"/>
    <w:rsid w:val="008A622E"/>
    <w:rsid w:val="008A7628"/>
    <w:rsid w:val="008A7D6E"/>
    <w:rsid w:val="008B0367"/>
    <w:rsid w:val="008B2A67"/>
    <w:rsid w:val="008B423E"/>
    <w:rsid w:val="008B4D03"/>
    <w:rsid w:val="008B4DC8"/>
    <w:rsid w:val="008B4FCF"/>
    <w:rsid w:val="008B7CED"/>
    <w:rsid w:val="008C2015"/>
    <w:rsid w:val="008C2D95"/>
    <w:rsid w:val="008C2F19"/>
    <w:rsid w:val="008C4C53"/>
    <w:rsid w:val="008C4F6A"/>
    <w:rsid w:val="008C51AA"/>
    <w:rsid w:val="008C576D"/>
    <w:rsid w:val="008C5E39"/>
    <w:rsid w:val="008D01A4"/>
    <w:rsid w:val="008D229C"/>
    <w:rsid w:val="008D23B6"/>
    <w:rsid w:val="008D33C6"/>
    <w:rsid w:val="008D3B18"/>
    <w:rsid w:val="008D3D63"/>
    <w:rsid w:val="008D3EBE"/>
    <w:rsid w:val="008E0183"/>
    <w:rsid w:val="008E081C"/>
    <w:rsid w:val="008E083A"/>
    <w:rsid w:val="008E192A"/>
    <w:rsid w:val="008E2576"/>
    <w:rsid w:val="008E27AD"/>
    <w:rsid w:val="008E4279"/>
    <w:rsid w:val="008E52B0"/>
    <w:rsid w:val="008E5F96"/>
    <w:rsid w:val="008E65F2"/>
    <w:rsid w:val="008E6EC8"/>
    <w:rsid w:val="008F0E44"/>
    <w:rsid w:val="008F0FEB"/>
    <w:rsid w:val="008F25A2"/>
    <w:rsid w:val="008F2700"/>
    <w:rsid w:val="008F4624"/>
    <w:rsid w:val="008F5333"/>
    <w:rsid w:val="008F5F00"/>
    <w:rsid w:val="008F68D4"/>
    <w:rsid w:val="009008CE"/>
    <w:rsid w:val="009026D3"/>
    <w:rsid w:val="0090467B"/>
    <w:rsid w:val="009055C8"/>
    <w:rsid w:val="009057CA"/>
    <w:rsid w:val="009059EE"/>
    <w:rsid w:val="009074BF"/>
    <w:rsid w:val="00907857"/>
    <w:rsid w:val="009078E9"/>
    <w:rsid w:val="009105FE"/>
    <w:rsid w:val="00910864"/>
    <w:rsid w:val="00910EDB"/>
    <w:rsid w:val="00914734"/>
    <w:rsid w:val="0091583A"/>
    <w:rsid w:val="0091773F"/>
    <w:rsid w:val="009209CD"/>
    <w:rsid w:val="00921D40"/>
    <w:rsid w:val="00922315"/>
    <w:rsid w:val="009223FA"/>
    <w:rsid w:val="00922F4A"/>
    <w:rsid w:val="00925170"/>
    <w:rsid w:val="009255EA"/>
    <w:rsid w:val="0092562E"/>
    <w:rsid w:val="00931345"/>
    <w:rsid w:val="00932878"/>
    <w:rsid w:val="0093324C"/>
    <w:rsid w:val="00934A9E"/>
    <w:rsid w:val="00934C6C"/>
    <w:rsid w:val="009413B2"/>
    <w:rsid w:val="00942562"/>
    <w:rsid w:val="00942723"/>
    <w:rsid w:val="00943745"/>
    <w:rsid w:val="009448CE"/>
    <w:rsid w:val="00944A1D"/>
    <w:rsid w:val="00944A8F"/>
    <w:rsid w:val="00944BC5"/>
    <w:rsid w:val="0094532D"/>
    <w:rsid w:val="009459EC"/>
    <w:rsid w:val="009474B2"/>
    <w:rsid w:val="0095128F"/>
    <w:rsid w:val="00951FB7"/>
    <w:rsid w:val="009536FE"/>
    <w:rsid w:val="009552BB"/>
    <w:rsid w:val="0095661F"/>
    <w:rsid w:val="0095681B"/>
    <w:rsid w:val="00960C91"/>
    <w:rsid w:val="00961024"/>
    <w:rsid w:val="0096191F"/>
    <w:rsid w:val="00962A6D"/>
    <w:rsid w:val="009631A1"/>
    <w:rsid w:val="009637AF"/>
    <w:rsid w:val="00964450"/>
    <w:rsid w:val="0096490D"/>
    <w:rsid w:val="00967236"/>
    <w:rsid w:val="00967F08"/>
    <w:rsid w:val="00970538"/>
    <w:rsid w:val="00971749"/>
    <w:rsid w:val="00971B2A"/>
    <w:rsid w:val="00971D40"/>
    <w:rsid w:val="00972859"/>
    <w:rsid w:val="00972E21"/>
    <w:rsid w:val="00975387"/>
    <w:rsid w:val="009759A5"/>
    <w:rsid w:val="009763E7"/>
    <w:rsid w:val="00976CD8"/>
    <w:rsid w:val="00977145"/>
    <w:rsid w:val="00977E4C"/>
    <w:rsid w:val="00981362"/>
    <w:rsid w:val="00981AA1"/>
    <w:rsid w:val="00982410"/>
    <w:rsid w:val="0098318D"/>
    <w:rsid w:val="0098397C"/>
    <w:rsid w:val="0098614F"/>
    <w:rsid w:val="00987330"/>
    <w:rsid w:val="009901E3"/>
    <w:rsid w:val="009902E5"/>
    <w:rsid w:val="0099075F"/>
    <w:rsid w:val="00990F4E"/>
    <w:rsid w:val="00990F88"/>
    <w:rsid w:val="00992E5E"/>
    <w:rsid w:val="00992F1F"/>
    <w:rsid w:val="00992FEA"/>
    <w:rsid w:val="00994C75"/>
    <w:rsid w:val="00995200"/>
    <w:rsid w:val="00996B35"/>
    <w:rsid w:val="00996E56"/>
    <w:rsid w:val="009973D5"/>
    <w:rsid w:val="00997B4E"/>
    <w:rsid w:val="009A19CA"/>
    <w:rsid w:val="009A2C5E"/>
    <w:rsid w:val="009A33AC"/>
    <w:rsid w:val="009A38F2"/>
    <w:rsid w:val="009A6B10"/>
    <w:rsid w:val="009B286A"/>
    <w:rsid w:val="009B2960"/>
    <w:rsid w:val="009B437A"/>
    <w:rsid w:val="009B46BA"/>
    <w:rsid w:val="009B4F9C"/>
    <w:rsid w:val="009B5EDF"/>
    <w:rsid w:val="009B64FE"/>
    <w:rsid w:val="009B7BA8"/>
    <w:rsid w:val="009B7E04"/>
    <w:rsid w:val="009C0D2B"/>
    <w:rsid w:val="009C1556"/>
    <w:rsid w:val="009C180C"/>
    <w:rsid w:val="009C18FF"/>
    <w:rsid w:val="009C2C72"/>
    <w:rsid w:val="009C3F30"/>
    <w:rsid w:val="009C46AB"/>
    <w:rsid w:val="009C4D25"/>
    <w:rsid w:val="009C57AB"/>
    <w:rsid w:val="009C6108"/>
    <w:rsid w:val="009C6682"/>
    <w:rsid w:val="009D18CA"/>
    <w:rsid w:val="009D2D64"/>
    <w:rsid w:val="009D35DC"/>
    <w:rsid w:val="009D4499"/>
    <w:rsid w:val="009D622A"/>
    <w:rsid w:val="009D6F56"/>
    <w:rsid w:val="009D6FF6"/>
    <w:rsid w:val="009E177E"/>
    <w:rsid w:val="009E2205"/>
    <w:rsid w:val="009E2757"/>
    <w:rsid w:val="009E3146"/>
    <w:rsid w:val="009E3C2E"/>
    <w:rsid w:val="009E4318"/>
    <w:rsid w:val="009E4EC7"/>
    <w:rsid w:val="009E5916"/>
    <w:rsid w:val="009E59D6"/>
    <w:rsid w:val="009E5D09"/>
    <w:rsid w:val="009E6D06"/>
    <w:rsid w:val="009F27D5"/>
    <w:rsid w:val="009F2E71"/>
    <w:rsid w:val="009F3384"/>
    <w:rsid w:val="009F50F2"/>
    <w:rsid w:val="009F6831"/>
    <w:rsid w:val="009F71E7"/>
    <w:rsid w:val="009F751C"/>
    <w:rsid w:val="00A01118"/>
    <w:rsid w:val="00A01543"/>
    <w:rsid w:val="00A018FB"/>
    <w:rsid w:val="00A02176"/>
    <w:rsid w:val="00A03887"/>
    <w:rsid w:val="00A03C48"/>
    <w:rsid w:val="00A03D1A"/>
    <w:rsid w:val="00A03F9D"/>
    <w:rsid w:val="00A04A08"/>
    <w:rsid w:val="00A07093"/>
    <w:rsid w:val="00A103A2"/>
    <w:rsid w:val="00A11433"/>
    <w:rsid w:val="00A121E8"/>
    <w:rsid w:val="00A12F2F"/>
    <w:rsid w:val="00A142FC"/>
    <w:rsid w:val="00A14CEB"/>
    <w:rsid w:val="00A15247"/>
    <w:rsid w:val="00A15EDA"/>
    <w:rsid w:val="00A15FB6"/>
    <w:rsid w:val="00A21B56"/>
    <w:rsid w:val="00A23675"/>
    <w:rsid w:val="00A23B89"/>
    <w:rsid w:val="00A250D2"/>
    <w:rsid w:val="00A25290"/>
    <w:rsid w:val="00A25B67"/>
    <w:rsid w:val="00A26207"/>
    <w:rsid w:val="00A265DC"/>
    <w:rsid w:val="00A27BC7"/>
    <w:rsid w:val="00A306D9"/>
    <w:rsid w:val="00A3190F"/>
    <w:rsid w:val="00A320B5"/>
    <w:rsid w:val="00A33A44"/>
    <w:rsid w:val="00A346FE"/>
    <w:rsid w:val="00A3636F"/>
    <w:rsid w:val="00A3732B"/>
    <w:rsid w:val="00A415B5"/>
    <w:rsid w:val="00A4171C"/>
    <w:rsid w:val="00A42620"/>
    <w:rsid w:val="00A42CA7"/>
    <w:rsid w:val="00A438F0"/>
    <w:rsid w:val="00A44C19"/>
    <w:rsid w:val="00A45063"/>
    <w:rsid w:val="00A458D1"/>
    <w:rsid w:val="00A4656C"/>
    <w:rsid w:val="00A47949"/>
    <w:rsid w:val="00A50432"/>
    <w:rsid w:val="00A50F44"/>
    <w:rsid w:val="00A510A4"/>
    <w:rsid w:val="00A52423"/>
    <w:rsid w:val="00A531E5"/>
    <w:rsid w:val="00A53C3A"/>
    <w:rsid w:val="00A54B28"/>
    <w:rsid w:val="00A562E9"/>
    <w:rsid w:val="00A57CCC"/>
    <w:rsid w:val="00A60214"/>
    <w:rsid w:val="00A60DB4"/>
    <w:rsid w:val="00A6432C"/>
    <w:rsid w:val="00A64F5E"/>
    <w:rsid w:val="00A652FA"/>
    <w:rsid w:val="00A65DFD"/>
    <w:rsid w:val="00A67E13"/>
    <w:rsid w:val="00A67EC0"/>
    <w:rsid w:val="00A709AD"/>
    <w:rsid w:val="00A71673"/>
    <w:rsid w:val="00A72157"/>
    <w:rsid w:val="00A7285B"/>
    <w:rsid w:val="00A75B43"/>
    <w:rsid w:val="00A768AD"/>
    <w:rsid w:val="00A76DC9"/>
    <w:rsid w:val="00A77E7F"/>
    <w:rsid w:val="00A8006B"/>
    <w:rsid w:val="00A81E9A"/>
    <w:rsid w:val="00A825E2"/>
    <w:rsid w:val="00A832E0"/>
    <w:rsid w:val="00A84384"/>
    <w:rsid w:val="00A860AA"/>
    <w:rsid w:val="00A860CF"/>
    <w:rsid w:val="00A87ADB"/>
    <w:rsid w:val="00A903FE"/>
    <w:rsid w:val="00A90DAC"/>
    <w:rsid w:val="00A91F20"/>
    <w:rsid w:val="00A92438"/>
    <w:rsid w:val="00A945A8"/>
    <w:rsid w:val="00A946A9"/>
    <w:rsid w:val="00A96FD7"/>
    <w:rsid w:val="00AA1058"/>
    <w:rsid w:val="00AA14EC"/>
    <w:rsid w:val="00AA3A60"/>
    <w:rsid w:val="00AA436C"/>
    <w:rsid w:val="00AA4D14"/>
    <w:rsid w:val="00AA550A"/>
    <w:rsid w:val="00AA64C0"/>
    <w:rsid w:val="00AA776A"/>
    <w:rsid w:val="00AB0AF8"/>
    <w:rsid w:val="00AB0C01"/>
    <w:rsid w:val="00AB2C44"/>
    <w:rsid w:val="00AB325A"/>
    <w:rsid w:val="00AB3311"/>
    <w:rsid w:val="00AB6746"/>
    <w:rsid w:val="00AC0456"/>
    <w:rsid w:val="00AC249E"/>
    <w:rsid w:val="00AC2F1E"/>
    <w:rsid w:val="00AC5CA9"/>
    <w:rsid w:val="00AC6756"/>
    <w:rsid w:val="00AC6C17"/>
    <w:rsid w:val="00AC6CCC"/>
    <w:rsid w:val="00AC7500"/>
    <w:rsid w:val="00AD226A"/>
    <w:rsid w:val="00AD72BB"/>
    <w:rsid w:val="00AD7483"/>
    <w:rsid w:val="00AD75EE"/>
    <w:rsid w:val="00AD7F78"/>
    <w:rsid w:val="00AE00BE"/>
    <w:rsid w:val="00AE1293"/>
    <w:rsid w:val="00AE221D"/>
    <w:rsid w:val="00AE40B6"/>
    <w:rsid w:val="00AE40C6"/>
    <w:rsid w:val="00AE45E2"/>
    <w:rsid w:val="00AE4E05"/>
    <w:rsid w:val="00AE59BD"/>
    <w:rsid w:val="00AE68B7"/>
    <w:rsid w:val="00AE7193"/>
    <w:rsid w:val="00AE7327"/>
    <w:rsid w:val="00AF077E"/>
    <w:rsid w:val="00AF08AC"/>
    <w:rsid w:val="00AF107C"/>
    <w:rsid w:val="00AF27F0"/>
    <w:rsid w:val="00AF42C0"/>
    <w:rsid w:val="00AF42C8"/>
    <w:rsid w:val="00AF446E"/>
    <w:rsid w:val="00AF4FD9"/>
    <w:rsid w:val="00AF50BD"/>
    <w:rsid w:val="00AF6400"/>
    <w:rsid w:val="00AF6ADC"/>
    <w:rsid w:val="00B00686"/>
    <w:rsid w:val="00B00CA1"/>
    <w:rsid w:val="00B01453"/>
    <w:rsid w:val="00B02EA4"/>
    <w:rsid w:val="00B06A2E"/>
    <w:rsid w:val="00B07336"/>
    <w:rsid w:val="00B108AC"/>
    <w:rsid w:val="00B1211B"/>
    <w:rsid w:val="00B14570"/>
    <w:rsid w:val="00B15DE9"/>
    <w:rsid w:val="00B17163"/>
    <w:rsid w:val="00B1773D"/>
    <w:rsid w:val="00B2122A"/>
    <w:rsid w:val="00B2159E"/>
    <w:rsid w:val="00B2179B"/>
    <w:rsid w:val="00B21A7A"/>
    <w:rsid w:val="00B22C6F"/>
    <w:rsid w:val="00B23094"/>
    <w:rsid w:val="00B230B0"/>
    <w:rsid w:val="00B24451"/>
    <w:rsid w:val="00B25059"/>
    <w:rsid w:val="00B25241"/>
    <w:rsid w:val="00B258A1"/>
    <w:rsid w:val="00B26A63"/>
    <w:rsid w:val="00B26F78"/>
    <w:rsid w:val="00B306EC"/>
    <w:rsid w:val="00B3076B"/>
    <w:rsid w:val="00B30B3A"/>
    <w:rsid w:val="00B3129B"/>
    <w:rsid w:val="00B31A47"/>
    <w:rsid w:val="00B3360E"/>
    <w:rsid w:val="00B33E00"/>
    <w:rsid w:val="00B346AC"/>
    <w:rsid w:val="00B3494A"/>
    <w:rsid w:val="00B36A82"/>
    <w:rsid w:val="00B406B9"/>
    <w:rsid w:val="00B406FB"/>
    <w:rsid w:val="00B40E5B"/>
    <w:rsid w:val="00B417FC"/>
    <w:rsid w:val="00B418FD"/>
    <w:rsid w:val="00B42127"/>
    <w:rsid w:val="00B4293D"/>
    <w:rsid w:val="00B4313B"/>
    <w:rsid w:val="00B44B99"/>
    <w:rsid w:val="00B44BF9"/>
    <w:rsid w:val="00B45945"/>
    <w:rsid w:val="00B463A1"/>
    <w:rsid w:val="00B50129"/>
    <w:rsid w:val="00B5050F"/>
    <w:rsid w:val="00B52035"/>
    <w:rsid w:val="00B5255D"/>
    <w:rsid w:val="00B52E7E"/>
    <w:rsid w:val="00B54686"/>
    <w:rsid w:val="00B5610C"/>
    <w:rsid w:val="00B5625A"/>
    <w:rsid w:val="00B56452"/>
    <w:rsid w:val="00B578CA"/>
    <w:rsid w:val="00B57C37"/>
    <w:rsid w:val="00B61211"/>
    <w:rsid w:val="00B6270A"/>
    <w:rsid w:val="00B629A6"/>
    <w:rsid w:val="00B62AA2"/>
    <w:rsid w:val="00B63FD3"/>
    <w:rsid w:val="00B66AC1"/>
    <w:rsid w:val="00B67026"/>
    <w:rsid w:val="00B70A40"/>
    <w:rsid w:val="00B71A36"/>
    <w:rsid w:val="00B72057"/>
    <w:rsid w:val="00B72176"/>
    <w:rsid w:val="00B75E31"/>
    <w:rsid w:val="00B75F7A"/>
    <w:rsid w:val="00B763CD"/>
    <w:rsid w:val="00B774CE"/>
    <w:rsid w:val="00B81120"/>
    <w:rsid w:val="00B8155F"/>
    <w:rsid w:val="00B81BEA"/>
    <w:rsid w:val="00B848DB"/>
    <w:rsid w:val="00B84F97"/>
    <w:rsid w:val="00B862EB"/>
    <w:rsid w:val="00B865BE"/>
    <w:rsid w:val="00B868F2"/>
    <w:rsid w:val="00B8709F"/>
    <w:rsid w:val="00B876D6"/>
    <w:rsid w:val="00B903F0"/>
    <w:rsid w:val="00B91BF2"/>
    <w:rsid w:val="00B94376"/>
    <w:rsid w:val="00B948B0"/>
    <w:rsid w:val="00B94F16"/>
    <w:rsid w:val="00B95194"/>
    <w:rsid w:val="00B97077"/>
    <w:rsid w:val="00BA11D1"/>
    <w:rsid w:val="00BA16E3"/>
    <w:rsid w:val="00BA264B"/>
    <w:rsid w:val="00BA2D2C"/>
    <w:rsid w:val="00BA3498"/>
    <w:rsid w:val="00BA3955"/>
    <w:rsid w:val="00BB1346"/>
    <w:rsid w:val="00BB1AF9"/>
    <w:rsid w:val="00BB1B7F"/>
    <w:rsid w:val="00BB3EB6"/>
    <w:rsid w:val="00BB3F9F"/>
    <w:rsid w:val="00BB40E7"/>
    <w:rsid w:val="00BB5FE2"/>
    <w:rsid w:val="00BB71BA"/>
    <w:rsid w:val="00BB782F"/>
    <w:rsid w:val="00BB7A2C"/>
    <w:rsid w:val="00BC1004"/>
    <w:rsid w:val="00BC1EF2"/>
    <w:rsid w:val="00BC2006"/>
    <w:rsid w:val="00BC3755"/>
    <w:rsid w:val="00BC4D0D"/>
    <w:rsid w:val="00BC54FC"/>
    <w:rsid w:val="00BC7212"/>
    <w:rsid w:val="00BD0F30"/>
    <w:rsid w:val="00BD0F43"/>
    <w:rsid w:val="00BD11A8"/>
    <w:rsid w:val="00BD1804"/>
    <w:rsid w:val="00BD27E7"/>
    <w:rsid w:val="00BD3773"/>
    <w:rsid w:val="00BD3A61"/>
    <w:rsid w:val="00BD428F"/>
    <w:rsid w:val="00BD60DD"/>
    <w:rsid w:val="00BD6B9C"/>
    <w:rsid w:val="00BD73DB"/>
    <w:rsid w:val="00BD7756"/>
    <w:rsid w:val="00BD7C26"/>
    <w:rsid w:val="00BE1AD6"/>
    <w:rsid w:val="00BE221C"/>
    <w:rsid w:val="00BE449D"/>
    <w:rsid w:val="00BE4E21"/>
    <w:rsid w:val="00BE5C4E"/>
    <w:rsid w:val="00BE5C72"/>
    <w:rsid w:val="00BE7CB8"/>
    <w:rsid w:val="00BF01B2"/>
    <w:rsid w:val="00BF0E12"/>
    <w:rsid w:val="00BF162E"/>
    <w:rsid w:val="00BF1BC9"/>
    <w:rsid w:val="00BF2157"/>
    <w:rsid w:val="00BF56DA"/>
    <w:rsid w:val="00BF7051"/>
    <w:rsid w:val="00BF7CF4"/>
    <w:rsid w:val="00C032E0"/>
    <w:rsid w:val="00C04D03"/>
    <w:rsid w:val="00C050C3"/>
    <w:rsid w:val="00C06B5A"/>
    <w:rsid w:val="00C07BC3"/>
    <w:rsid w:val="00C11301"/>
    <w:rsid w:val="00C12322"/>
    <w:rsid w:val="00C12BA1"/>
    <w:rsid w:val="00C13738"/>
    <w:rsid w:val="00C167EC"/>
    <w:rsid w:val="00C20453"/>
    <w:rsid w:val="00C21188"/>
    <w:rsid w:val="00C23383"/>
    <w:rsid w:val="00C23CB9"/>
    <w:rsid w:val="00C246DE"/>
    <w:rsid w:val="00C262B4"/>
    <w:rsid w:val="00C26659"/>
    <w:rsid w:val="00C26AAF"/>
    <w:rsid w:val="00C27E84"/>
    <w:rsid w:val="00C30F72"/>
    <w:rsid w:val="00C30FBF"/>
    <w:rsid w:val="00C314B1"/>
    <w:rsid w:val="00C31827"/>
    <w:rsid w:val="00C31A4C"/>
    <w:rsid w:val="00C33251"/>
    <w:rsid w:val="00C33D6C"/>
    <w:rsid w:val="00C33E3B"/>
    <w:rsid w:val="00C34151"/>
    <w:rsid w:val="00C35988"/>
    <w:rsid w:val="00C36DEF"/>
    <w:rsid w:val="00C3719A"/>
    <w:rsid w:val="00C37CFB"/>
    <w:rsid w:val="00C37D5A"/>
    <w:rsid w:val="00C40525"/>
    <w:rsid w:val="00C409B6"/>
    <w:rsid w:val="00C40EB7"/>
    <w:rsid w:val="00C43C8F"/>
    <w:rsid w:val="00C43DE0"/>
    <w:rsid w:val="00C454F5"/>
    <w:rsid w:val="00C46583"/>
    <w:rsid w:val="00C4662D"/>
    <w:rsid w:val="00C46BB4"/>
    <w:rsid w:val="00C47A0F"/>
    <w:rsid w:val="00C50302"/>
    <w:rsid w:val="00C511DE"/>
    <w:rsid w:val="00C53191"/>
    <w:rsid w:val="00C61869"/>
    <w:rsid w:val="00C619E3"/>
    <w:rsid w:val="00C61B17"/>
    <w:rsid w:val="00C622DA"/>
    <w:rsid w:val="00C62E31"/>
    <w:rsid w:val="00C62F7E"/>
    <w:rsid w:val="00C64769"/>
    <w:rsid w:val="00C67B97"/>
    <w:rsid w:val="00C71A9C"/>
    <w:rsid w:val="00C73B08"/>
    <w:rsid w:val="00C7443A"/>
    <w:rsid w:val="00C746E8"/>
    <w:rsid w:val="00C7497E"/>
    <w:rsid w:val="00C775CC"/>
    <w:rsid w:val="00C8006A"/>
    <w:rsid w:val="00C8126D"/>
    <w:rsid w:val="00C86494"/>
    <w:rsid w:val="00C87284"/>
    <w:rsid w:val="00C90576"/>
    <w:rsid w:val="00C91FA7"/>
    <w:rsid w:val="00C95D21"/>
    <w:rsid w:val="00C9671A"/>
    <w:rsid w:val="00C96F91"/>
    <w:rsid w:val="00C97616"/>
    <w:rsid w:val="00C97883"/>
    <w:rsid w:val="00CA2694"/>
    <w:rsid w:val="00CA2D2D"/>
    <w:rsid w:val="00CA36C2"/>
    <w:rsid w:val="00CA3ADC"/>
    <w:rsid w:val="00CA3B6B"/>
    <w:rsid w:val="00CA3C02"/>
    <w:rsid w:val="00CA3D54"/>
    <w:rsid w:val="00CA42CB"/>
    <w:rsid w:val="00CA49A4"/>
    <w:rsid w:val="00CA4BC1"/>
    <w:rsid w:val="00CA4BD8"/>
    <w:rsid w:val="00CA5612"/>
    <w:rsid w:val="00CA6ABC"/>
    <w:rsid w:val="00CA7426"/>
    <w:rsid w:val="00CA774E"/>
    <w:rsid w:val="00CB062C"/>
    <w:rsid w:val="00CB2828"/>
    <w:rsid w:val="00CB29F6"/>
    <w:rsid w:val="00CB30F2"/>
    <w:rsid w:val="00CB58E0"/>
    <w:rsid w:val="00CB5935"/>
    <w:rsid w:val="00CB5C23"/>
    <w:rsid w:val="00CB6645"/>
    <w:rsid w:val="00CB6EC6"/>
    <w:rsid w:val="00CC1109"/>
    <w:rsid w:val="00CC2948"/>
    <w:rsid w:val="00CC3001"/>
    <w:rsid w:val="00CC336C"/>
    <w:rsid w:val="00CC61F5"/>
    <w:rsid w:val="00CC6489"/>
    <w:rsid w:val="00CC77EF"/>
    <w:rsid w:val="00CD0CB6"/>
    <w:rsid w:val="00CD147C"/>
    <w:rsid w:val="00CD2AB3"/>
    <w:rsid w:val="00CD4C8B"/>
    <w:rsid w:val="00CD6423"/>
    <w:rsid w:val="00CD7EFB"/>
    <w:rsid w:val="00CD7F2B"/>
    <w:rsid w:val="00CE1A10"/>
    <w:rsid w:val="00CE2523"/>
    <w:rsid w:val="00CE2BA9"/>
    <w:rsid w:val="00CE3CB2"/>
    <w:rsid w:val="00CE3FB5"/>
    <w:rsid w:val="00CE57DF"/>
    <w:rsid w:val="00CE59C5"/>
    <w:rsid w:val="00CE5CAA"/>
    <w:rsid w:val="00CE6F79"/>
    <w:rsid w:val="00CE70D6"/>
    <w:rsid w:val="00CE7F17"/>
    <w:rsid w:val="00CF0AEA"/>
    <w:rsid w:val="00CF1754"/>
    <w:rsid w:val="00CF2B01"/>
    <w:rsid w:val="00CF495C"/>
    <w:rsid w:val="00CF5A3F"/>
    <w:rsid w:val="00D000AB"/>
    <w:rsid w:val="00D00817"/>
    <w:rsid w:val="00D03864"/>
    <w:rsid w:val="00D04066"/>
    <w:rsid w:val="00D05073"/>
    <w:rsid w:val="00D05780"/>
    <w:rsid w:val="00D05A37"/>
    <w:rsid w:val="00D06492"/>
    <w:rsid w:val="00D06B16"/>
    <w:rsid w:val="00D06EF5"/>
    <w:rsid w:val="00D11619"/>
    <w:rsid w:val="00D11B96"/>
    <w:rsid w:val="00D11F91"/>
    <w:rsid w:val="00D12422"/>
    <w:rsid w:val="00D131FD"/>
    <w:rsid w:val="00D136CD"/>
    <w:rsid w:val="00D14ED9"/>
    <w:rsid w:val="00D15572"/>
    <w:rsid w:val="00D1646A"/>
    <w:rsid w:val="00D1724C"/>
    <w:rsid w:val="00D221BC"/>
    <w:rsid w:val="00D244A6"/>
    <w:rsid w:val="00D24A2D"/>
    <w:rsid w:val="00D256DE"/>
    <w:rsid w:val="00D257F8"/>
    <w:rsid w:val="00D25A52"/>
    <w:rsid w:val="00D27E13"/>
    <w:rsid w:val="00D30EC8"/>
    <w:rsid w:val="00D327D6"/>
    <w:rsid w:val="00D327ED"/>
    <w:rsid w:val="00D32B77"/>
    <w:rsid w:val="00D32B85"/>
    <w:rsid w:val="00D32D4A"/>
    <w:rsid w:val="00D33666"/>
    <w:rsid w:val="00D34DDD"/>
    <w:rsid w:val="00D34F78"/>
    <w:rsid w:val="00D352F3"/>
    <w:rsid w:val="00D37D55"/>
    <w:rsid w:val="00D37F96"/>
    <w:rsid w:val="00D40288"/>
    <w:rsid w:val="00D41364"/>
    <w:rsid w:val="00D43DD3"/>
    <w:rsid w:val="00D43F34"/>
    <w:rsid w:val="00D442CD"/>
    <w:rsid w:val="00D443FE"/>
    <w:rsid w:val="00D4499E"/>
    <w:rsid w:val="00D45229"/>
    <w:rsid w:val="00D45BD7"/>
    <w:rsid w:val="00D45DF4"/>
    <w:rsid w:val="00D46777"/>
    <w:rsid w:val="00D475EA"/>
    <w:rsid w:val="00D50157"/>
    <w:rsid w:val="00D505D1"/>
    <w:rsid w:val="00D51911"/>
    <w:rsid w:val="00D51C6E"/>
    <w:rsid w:val="00D53102"/>
    <w:rsid w:val="00D61454"/>
    <w:rsid w:val="00D61472"/>
    <w:rsid w:val="00D61AF2"/>
    <w:rsid w:val="00D657B2"/>
    <w:rsid w:val="00D66C9E"/>
    <w:rsid w:val="00D66F22"/>
    <w:rsid w:val="00D67451"/>
    <w:rsid w:val="00D6765B"/>
    <w:rsid w:val="00D67EC0"/>
    <w:rsid w:val="00D7005B"/>
    <w:rsid w:val="00D7015F"/>
    <w:rsid w:val="00D7101F"/>
    <w:rsid w:val="00D714D9"/>
    <w:rsid w:val="00D73FDA"/>
    <w:rsid w:val="00D768F8"/>
    <w:rsid w:val="00D77970"/>
    <w:rsid w:val="00D80B55"/>
    <w:rsid w:val="00D80BB5"/>
    <w:rsid w:val="00D8149D"/>
    <w:rsid w:val="00D8650D"/>
    <w:rsid w:val="00D865E3"/>
    <w:rsid w:val="00D86611"/>
    <w:rsid w:val="00D86799"/>
    <w:rsid w:val="00D86C3B"/>
    <w:rsid w:val="00D86E8B"/>
    <w:rsid w:val="00D9146A"/>
    <w:rsid w:val="00D91500"/>
    <w:rsid w:val="00D92940"/>
    <w:rsid w:val="00D9388F"/>
    <w:rsid w:val="00D93BF7"/>
    <w:rsid w:val="00D94885"/>
    <w:rsid w:val="00D95072"/>
    <w:rsid w:val="00D96559"/>
    <w:rsid w:val="00D96C2E"/>
    <w:rsid w:val="00D97107"/>
    <w:rsid w:val="00D9789A"/>
    <w:rsid w:val="00DA1E07"/>
    <w:rsid w:val="00DA3C89"/>
    <w:rsid w:val="00DA462D"/>
    <w:rsid w:val="00DA47D9"/>
    <w:rsid w:val="00DA6D04"/>
    <w:rsid w:val="00DA793F"/>
    <w:rsid w:val="00DB0894"/>
    <w:rsid w:val="00DB1154"/>
    <w:rsid w:val="00DB1344"/>
    <w:rsid w:val="00DB334D"/>
    <w:rsid w:val="00DB3940"/>
    <w:rsid w:val="00DB4F27"/>
    <w:rsid w:val="00DB5FCA"/>
    <w:rsid w:val="00DB6769"/>
    <w:rsid w:val="00DB73D4"/>
    <w:rsid w:val="00DB763F"/>
    <w:rsid w:val="00DB7930"/>
    <w:rsid w:val="00DB79A4"/>
    <w:rsid w:val="00DB7D62"/>
    <w:rsid w:val="00DC1056"/>
    <w:rsid w:val="00DC113F"/>
    <w:rsid w:val="00DC18B9"/>
    <w:rsid w:val="00DC1D34"/>
    <w:rsid w:val="00DC2AB7"/>
    <w:rsid w:val="00DC2CA3"/>
    <w:rsid w:val="00DC57D6"/>
    <w:rsid w:val="00DC5FD2"/>
    <w:rsid w:val="00DC6A84"/>
    <w:rsid w:val="00DC6D4B"/>
    <w:rsid w:val="00DC7D88"/>
    <w:rsid w:val="00DD0A11"/>
    <w:rsid w:val="00DD0C9A"/>
    <w:rsid w:val="00DD339F"/>
    <w:rsid w:val="00DD647B"/>
    <w:rsid w:val="00DE14B6"/>
    <w:rsid w:val="00DE2BB1"/>
    <w:rsid w:val="00DE2F67"/>
    <w:rsid w:val="00DE5D2E"/>
    <w:rsid w:val="00DE7B43"/>
    <w:rsid w:val="00DE7EA1"/>
    <w:rsid w:val="00DF036D"/>
    <w:rsid w:val="00DF0A3B"/>
    <w:rsid w:val="00DF1AFA"/>
    <w:rsid w:val="00DF21E5"/>
    <w:rsid w:val="00DF21FF"/>
    <w:rsid w:val="00DF2478"/>
    <w:rsid w:val="00DF2664"/>
    <w:rsid w:val="00DF2D2C"/>
    <w:rsid w:val="00DF2D85"/>
    <w:rsid w:val="00DF3B78"/>
    <w:rsid w:val="00DF43F5"/>
    <w:rsid w:val="00DF4C61"/>
    <w:rsid w:val="00DF567A"/>
    <w:rsid w:val="00DF6C7E"/>
    <w:rsid w:val="00DF6C95"/>
    <w:rsid w:val="00DF7EF2"/>
    <w:rsid w:val="00E00A40"/>
    <w:rsid w:val="00E02E62"/>
    <w:rsid w:val="00E0316E"/>
    <w:rsid w:val="00E03D94"/>
    <w:rsid w:val="00E06CEE"/>
    <w:rsid w:val="00E12FDD"/>
    <w:rsid w:val="00E14E73"/>
    <w:rsid w:val="00E15C73"/>
    <w:rsid w:val="00E1773B"/>
    <w:rsid w:val="00E20188"/>
    <w:rsid w:val="00E20985"/>
    <w:rsid w:val="00E20CA4"/>
    <w:rsid w:val="00E21033"/>
    <w:rsid w:val="00E218F1"/>
    <w:rsid w:val="00E23785"/>
    <w:rsid w:val="00E23D11"/>
    <w:rsid w:val="00E24334"/>
    <w:rsid w:val="00E25BDA"/>
    <w:rsid w:val="00E26289"/>
    <w:rsid w:val="00E279FA"/>
    <w:rsid w:val="00E27CF6"/>
    <w:rsid w:val="00E309C7"/>
    <w:rsid w:val="00E30D45"/>
    <w:rsid w:val="00E30F3A"/>
    <w:rsid w:val="00E31D01"/>
    <w:rsid w:val="00E331E7"/>
    <w:rsid w:val="00E33E9A"/>
    <w:rsid w:val="00E342F7"/>
    <w:rsid w:val="00E36BAA"/>
    <w:rsid w:val="00E401EB"/>
    <w:rsid w:val="00E412BE"/>
    <w:rsid w:val="00E42FF4"/>
    <w:rsid w:val="00E43305"/>
    <w:rsid w:val="00E44B35"/>
    <w:rsid w:val="00E4504B"/>
    <w:rsid w:val="00E45493"/>
    <w:rsid w:val="00E4640E"/>
    <w:rsid w:val="00E47250"/>
    <w:rsid w:val="00E47A41"/>
    <w:rsid w:val="00E47FC2"/>
    <w:rsid w:val="00E53B46"/>
    <w:rsid w:val="00E546AE"/>
    <w:rsid w:val="00E54CD5"/>
    <w:rsid w:val="00E5653F"/>
    <w:rsid w:val="00E56ED1"/>
    <w:rsid w:val="00E57062"/>
    <w:rsid w:val="00E60C85"/>
    <w:rsid w:val="00E6111B"/>
    <w:rsid w:val="00E6158B"/>
    <w:rsid w:val="00E65207"/>
    <w:rsid w:val="00E67A4C"/>
    <w:rsid w:val="00E7149E"/>
    <w:rsid w:val="00E71973"/>
    <w:rsid w:val="00E71E7F"/>
    <w:rsid w:val="00E7337D"/>
    <w:rsid w:val="00E736BD"/>
    <w:rsid w:val="00E74D8F"/>
    <w:rsid w:val="00E75B38"/>
    <w:rsid w:val="00E75C86"/>
    <w:rsid w:val="00E76511"/>
    <w:rsid w:val="00E76AC8"/>
    <w:rsid w:val="00E77455"/>
    <w:rsid w:val="00E804D3"/>
    <w:rsid w:val="00E80D9A"/>
    <w:rsid w:val="00E8248C"/>
    <w:rsid w:val="00E82EE8"/>
    <w:rsid w:val="00E8386E"/>
    <w:rsid w:val="00E83A95"/>
    <w:rsid w:val="00E840EE"/>
    <w:rsid w:val="00E8463B"/>
    <w:rsid w:val="00E84BAA"/>
    <w:rsid w:val="00E90115"/>
    <w:rsid w:val="00E90948"/>
    <w:rsid w:val="00E910BF"/>
    <w:rsid w:val="00E918B5"/>
    <w:rsid w:val="00E92409"/>
    <w:rsid w:val="00E92971"/>
    <w:rsid w:val="00E92EEC"/>
    <w:rsid w:val="00E931D3"/>
    <w:rsid w:val="00E9321B"/>
    <w:rsid w:val="00E94CE9"/>
    <w:rsid w:val="00E95D64"/>
    <w:rsid w:val="00EA0125"/>
    <w:rsid w:val="00EA0434"/>
    <w:rsid w:val="00EA0974"/>
    <w:rsid w:val="00EA3102"/>
    <w:rsid w:val="00EA48D9"/>
    <w:rsid w:val="00EA7F9E"/>
    <w:rsid w:val="00EB1E9C"/>
    <w:rsid w:val="00EB21AC"/>
    <w:rsid w:val="00EB256A"/>
    <w:rsid w:val="00EB356E"/>
    <w:rsid w:val="00EB4F3A"/>
    <w:rsid w:val="00EB6ED9"/>
    <w:rsid w:val="00EB6FD0"/>
    <w:rsid w:val="00EC122B"/>
    <w:rsid w:val="00EC2F10"/>
    <w:rsid w:val="00EC3BD1"/>
    <w:rsid w:val="00EC6EFD"/>
    <w:rsid w:val="00EC75E3"/>
    <w:rsid w:val="00ED005A"/>
    <w:rsid w:val="00ED031E"/>
    <w:rsid w:val="00ED0E2C"/>
    <w:rsid w:val="00ED2BEE"/>
    <w:rsid w:val="00ED3071"/>
    <w:rsid w:val="00ED3374"/>
    <w:rsid w:val="00ED38BA"/>
    <w:rsid w:val="00ED574C"/>
    <w:rsid w:val="00ED5771"/>
    <w:rsid w:val="00ED57D2"/>
    <w:rsid w:val="00ED57E5"/>
    <w:rsid w:val="00ED5904"/>
    <w:rsid w:val="00ED7FAD"/>
    <w:rsid w:val="00EE0D9E"/>
    <w:rsid w:val="00EE11EA"/>
    <w:rsid w:val="00EE1C3E"/>
    <w:rsid w:val="00EE207D"/>
    <w:rsid w:val="00EE20CE"/>
    <w:rsid w:val="00EE21F0"/>
    <w:rsid w:val="00EE3BA3"/>
    <w:rsid w:val="00EE3D66"/>
    <w:rsid w:val="00EE4F57"/>
    <w:rsid w:val="00EE5455"/>
    <w:rsid w:val="00EE5DB6"/>
    <w:rsid w:val="00EE7C34"/>
    <w:rsid w:val="00EE7D05"/>
    <w:rsid w:val="00EF429B"/>
    <w:rsid w:val="00EF47CC"/>
    <w:rsid w:val="00EF5092"/>
    <w:rsid w:val="00EF71D4"/>
    <w:rsid w:val="00F00B34"/>
    <w:rsid w:val="00F00BD3"/>
    <w:rsid w:val="00F01D77"/>
    <w:rsid w:val="00F0348F"/>
    <w:rsid w:val="00F069BA"/>
    <w:rsid w:val="00F0718C"/>
    <w:rsid w:val="00F07677"/>
    <w:rsid w:val="00F10956"/>
    <w:rsid w:val="00F10B28"/>
    <w:rsid w:val="00F110E5"/>
    <w:rsid w:val="00F11D71"/>
    <w:rsid w:val="00F12111"/>
    <w:rsid w:val="00F1229B"/>
    <w:rsid w:val="00F12708"/>
    <w:rsid w:val="00F12D50"/>
    <w:rsid w:val="00F13008"/>
    <w:rsid w:val="00F1305B"/>
    <w:rsid w:val="00F1392B"/>
    <w:rsid w:val="00F13B8D"/>
    <w:rsid w:val="00F1516E"/>
    <w:rsid w:val="00F1595F"/>
    <w:rsid w:val="00F1752A"/>
    <w:rsid w:val="00F20CD9"/>
    <w:rsid w:val="00F22434"/>
    <w:rsid w:val="00F22997"/>
    <w:rsid w:val="00F23DBA"/>
    <w:rsid w:val="00F25920"/>
    <w:rsid w:val="00F271AE"/>
    <w:rsid w:val="00F2747D"/>
    <w:rsid w:val="00F3004F"/>
    <w:rsid w:val="00F3098D"/>
    <w:rsid w:val="00F30EF3"/>
    <w:rsid w:val="00F30FBA"/>
    <w:rsid w:val="00F312AB"/>
    <w:rsid w:val="00F320C6"/>
    <w:rsid w:val="00F328F2"/>
    <w:rsid w:val="00F32CCF"/>
    <w:rsid w:val="00F33335"/>
    <w:rsid w:val="00F34F0A"/>
    <w:rsid w:val="00F359F7"/>
    <w:rsid w:val="00F35BC8"/>
    <w:rsid w:val="00F35CB6"/>
    <w:rsid w:val="00F3603F"/>
    <w:rsid w:val="00F378A9"/>
    <w:rsid w:val="00F409A2"/>
    <w:rsid w:val="00F40D49"/>
    <w:rsid w:val="00F40E55"/>
    <w:rsid w:val="00F411A1"/>
    <w:rsid w:val="00F41371"/>
    <w:rsid w:val="00F42637"/>
    <w:rsid w:val="00F432BD"/>
    <w:rsid w:val="00F454F3"/>
    <w:rsid w:val="00F468A8"/>
    <w:rsid w:val="00F50409"/>
    <w:rsid w:val="00F52066"/>
    <w:rsid w:val="00F54C91"/>
    <w:rsid w:val="00F550CD"/>
    <w:rsid w:val="00F5610E"/>
    <w:rsid w:val="00F56B63"/>
    <w:rsid w:val="00F56C86"/>
    <w:rsid w:val="00F56D93"/>
    <w:rsid w:val="00F57F91"/>
    <w:rsid w:val="00F603A1"/>
    <w:rsid w:val="00F60483"/>
    <w:rsid w:val="00F61881"/>
    <w:rsid w:val="00F61F2C"/>
    <w:rsid w:val="00F633E2"/>
    <w:rsid w:val="00F6353C"/>
    <w:rsid w:val="00F649E4"/>
    <w:rsid w:val="00F6641A"/>
    <w:rsid w:val="00F678E9"/>
    <w:rsid w:val="00F70749"/>
    <w:rsid w:val="00F71111"/>
    <w:rsid w:val="00F71411"/>
    <w:rsid w:val="00F718BF"/>
    <w:rsid w:val="00F71DB8"/>
    <w:rsid w:val="00F72DD8"/>
    <w:rsid w:val="00F739EF"/>
    <w:rsid w:val="00F73B4A"/>
    <w:rsid w:val="00F73BFD"/>
    <w:rsid w:val="00F76C6A"/>
    <w:rsid w:val="00F76F80"/>
    <w:rsid w:val="00F77575"/>
    <w:rsid w:val="00F800EC"/>
    <w:rsid w:val="00F80CA3"/>
    <w:rsid w:val="00F8157A"/>
    <w:rsid w:val="00F81A93"/>
    <w:rsid w:val="00F81C4C"/>
    <w:rsid w:val="00F82389"/>
    <w:rsid w:val="00F831BB"/>
    <w:rsid w:val="00F84401"/>
    <w:rsid w:val="00F857F1"/>
    <w:rsid w:val="00F85F75"/>
    <w:rsid w:val="00F86A0B"/>
    <w:rsid w:val="00F8745F"/>
    <w:rsid w:val="00F87F03"/>
    <w:rsid w:val="00F927B0"/>
    <w:rsid w:val="00F929A4"/>
    <w:rsid w:val="00F932CF"/>
    <w:rsid w:val="00F93315"/>
    <w:rsid w:val="00F9353A"/>
    <w:rsid w:val="00F9382B"/>
    <w:rsid w:val="00F9419B"/>
    <w:rsid w:val="00F94EAE"/>
    <w:rsid w:val="00F94FA1"/>
    <w:rsid w:val="00F9519F"/>
    <w:rsid w:val="00F97A7C"/>
    <w:rsid w:val="00F97CF1"/>
    <w:rsid w:val="00FA047D"/>
    <w:rsid w:val="00FA0E4D"/>
    <w:rsid w:val="00FA3AD3"/>
    <w:rsid w:val="00FA4188"/>
    <w:rsid w:val="00FA4D7C"/>
    <w:rsid w:val="00FA5950"/>
    <w:rsid w:val="00FA698B"/>
    <w:rsid w:val="00FA7AE3"/>
    <w:rsid w:val="00FB3E97"/>
    <w:rsid w:val="00FB4981"/>
    <w:rsid w:val="00FB65E4"/>
    <w:rsid w:val="00FB7423"/>
    <w:rsid w:val="00FC0AE9"/>
    <w:rsid w:val="00FC1771"/>
    <w:rsid w:val="00FC1D15"/>
    <w:rsid w:val="00FC3265"/>
    <w:rsid w:val="00FC38E7"/>
    <w:rsid w:val="00FC3DBE"/>
    <w:rsid w:val="00FC4876"/>
    <w:rsid w:val="00FC558B"/>
    <w:rsid w:val="00FC593D"/>
    <w:rsid w:val="00FC60AF"/>
    <w:rsid w:val="00FC663D"/>
    <w:rsid w:val="00FC753E"/>
    <w:rsid w:val="00FD09E4"/>
    <w:rsid w:val="00FD22E3"/>
    <w:rsid w:val="00FD3198"/>
    <w:rsid w:val="00FD350A"/>
    <w:rsid w:val="00FD3ED5"/>
    <w:rsid w:val="00FD6FDA"/>
    <w:rsid w:val="00FD76FE"/>
    <w:rsid w:val="00FE0849"/>
    <w:rsid w:val="00FE107B"/>
    <w:rsid w:val="00FE2689"/>
    <w:rsid w:val="00FE2C1E"/>
    <w:rsid w:val="00FE2CD5"/>
    <w:rsid w:val="00FE5A84"/>
    <w:rsid w:val="00FE6567"/>
    <w:rsid w:val="00FE74B8"/>
    <w:rsid w:val="00FE765C"/>
    <w:rsid w:val="00FE7ACE"/>
    <w:rsid w:val="00FF0C46"/>
    <w:rsid w:val="00FF2A96"/>
    <w:rsid w:val="00FF309A"/>
    <w:rsid w:val="00FF62A0"/>
    <w:rsid w:val="00FF7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ED8F2"/>
  <w15:chartTrackingRefBased/>
  <w15:docId w15:val="{F97D32A0-65D5-4410-B293-F27BA43D5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2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42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42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42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42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42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42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42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42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2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42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42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42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42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42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42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42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42F7"/>
    <w:rPr>
      <w:rFonts w:eastAsiaTheme="majorEastAsia" w:cstheme="majorBidi"/>
      <w:color w:val="272727" w:themeColor="text1" w:themeTint="D8"/>
    </w:rPr>
  </w:style>
  <w:style w:type="paragraph" w:styleId="Title">
    <w:name w:val="Title"/>
    <w:basedOn w:val="Normal"/>
    <w:next w:val="Normal"/>
    <w:link w:val="TitleChar"/>
    <w:uiPriority w:val="10"/>
    <w:qFormat/>
    <w:rsid w:val="00E342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2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42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42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42F7"/>
    <w:pPr>
      <w:spacing w:before="160"/>
      <w:jc w:val="center"/>
    </w:pPr>
    <w:rPr>
      <w:i/>
      <w:iCs/>
      <w:color w:val="404040" w:themeColor="text1" w:themeTint="BF"/>
    </w:rPr>
  </w:style>
  <w:style w:type="character" w:customStyle="1" w:styleId="QuoteChar">
    <w:name w:val="Quote Char"/>
    <w:basedOn w:val="DefaultParagraphFont"/>
    <w:link w:val="Quote"/>
    <w:uiPriority w:val="29"/>
    <w:rsid w:val="00E342F7"/>
    <w:rPr>
      <w:i/>
      <w:iCs/>
      <w:color w:val="404040" w:themeColor="text1" w:themeTint="BF"/>
    </w:rPr>
  </w:style>
  <w:style w:type="paragraph" w:styleId="ListParagraph">
    <w:name w:val="List Paragraph"/>
    <w:basedOn w:val="Normal"/>
    <w:uiPriority w:val="34"/>
    <w:qFormat/>
    <w:rsid w:val="00E342F7"/>
    <w:pPr>
      <w:ind w:left="720"/>
      <w:contextualSpacing/>
    </w:pPr>
  </w:style>
  <w:style w:type="character" w:styleId="IntenseEmphasis">
    <w:name w:val="Intense Emphasis"/>
    <w:basedOn w:val="DefaultParagraphFont"/>
    <w:uiPriority w:val="21"/>
    <w:qFormat/>
    <w:rsid w:val="00E342F7"/>
    <w:rPr>
      <w:i/>
      <w:iCs/>
      <w:color w:val="0F4761" w:themeColor="accent1" w:themeShade="BF"/>
    </w:rPr>
  </w:style>
  <w:style w:type="paragraph" w:styleId="IntenseQuote">
    <w:name w:val="Intense Quote"/>
    <w:basedOn w:val="Normal"/>
    <w:next w:val="Normal"/>
    <w:link w:val="IntenseQuoteChar"/>
    <w:uiPriority w:val="30"/>
    <w:qFormat/>
    <w:rsid w:val="00E342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42F7"/>
    <w:rPr>
      <w:i/>
      <w:iCs/>
      <w:color w:val="0F4761" w:themeColor="accent1" w:themeShade="BF"/>
    </w:rPr>
  </w:style>
  <w:style w:type="character" w:styleId="IntenseReference">
    <w:name w:val="Intense Reference"/>
    <w:basedOn w:val="DefaultParagraphFont"/>
    <w:uiPriority w:val="32"/>
    <w:qFormat/>
    <w:rsid w:val="00E342F7"/>
    <w:rPr>
      <w:b/>
      <w:bCs/>
      <w:smallCaps/>
      <w:color w:val="0F4761" w:themeColor="accent1" w:themeShade="BF"/>
      <w:spacing w:val="5"/>
    </w:rPr>
  </w:style>
  <w:style w:type="paragraph" w:styleId="NoSpacing">
    <w:name w:val="No Spacing"/>
    <w:link w:val="NoSpacingChar"/>
    <w:uiPriority w:val="1"/>
    <w:qFormat/>
    <w:rsid w:val="00E342F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342F7"/>
    <w:rPr>
      <w:rFonts w:eastAsiaTheme="minorEastAsia"/>
      <w:kern w:val="0"/>
      <w:lang w:val="en-US"/>
      <w14:ligatures w14:val="none"/>
    </w:rPr>
  </w:style>
  <w:style w:type="paragraph" w:styleId="Bibliography">
    <w:name w:val="Bibliography"/>
    <w:basedOn w:val="Normal"/>
    <w:next w:val="Normal"/>
    <w:uiPriority w:val="37"/>
    <w:unhideWhenUsed/>
    <w:rsid w:val="00556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81441">
      <w:bodyDiv w:val="1"/>
      <w:marLeft w:val="0"/>
      <w:marRight w:val="0"/>
      <w:marTop w:val="0"/>
      <w:marBottom w:val="0"/>
      <w:divBdr>
        <w:top w:val="none" w:sz="0" w:space="0" w:color="auto"/>
        <w:left w:val="none" w:sz="0" w:space="0" w:color="auto"/>
        <w:bottom w:val="none" w:sz="0" w:space="0" w:color="auto"/>
        <w:right w:val="none" w:sz="0" w:space="0" w:color="auto"/>
      </w:divBdr>
    </w:div>
    <w:div w:id="25563799">
      <w:bodyDiv w:val="1"/>
      <w:marLeft w:val="0"/>
      <w:marRight w:val="0"/>
      <w:marTop w:val="0"/>
      <w:marBottom w:val="0"/>
      <w:divBdr>
        <w:top w:val="none" w:sz="0" w:space="0" w:color="auto"/>
        <w:left w:val="none" w:sz="0" w:space="0" w:color="auto"/>
        <w:bottom w:val="none" w:sz="0" w:space="0" w:color="auto"/>
        <w:right w:val="none" w:sz="0" w:space="0" w:color="auto"/>
      </w:divBdr>
    </w:div>
    <w:div w:id="29653890">
      <w:bodyDiv w:val="1"/>
      <w:marLeft w:val="0"/>
      <w:marRight w:val="0"/>
      <w:marTop w:val="0"/>
      <w:marBottom w:val="0"/>
      <w:divBdr>
        <w:top w:val="none" w:sz="0" w:space="0" w:color="auto"/>
        <w:left w:val="none" w:sz="0" w:space="0" w:color="auto"/>
        <w:bottom w:val="none" w:sz="0" w:space="0" w:color="auto"/>
        <w:right w:val="none" w:sz="0" w:space="0" w:color="auto"/>
      </w:divBdr>
    </w:div>
    <w:div w:id="42021189">
      <w:bodyDiv w:val="1"/>
      <w:marLeft w:val="0"/>
      <w:marRight w:val="0"/>
      <w:marTop w:val="0"/>
      <w:marBottom w:val="0"/>
      <w:divBdr>
        <w:top w:val="none" w:sz="0" w:space="0" w:color="auto"/>
        <w:left w:val="none" w:sz="0" w:space="0" w:color="auto"/>
        <w:bottom w:val="none" w:sz="0" w:space="0" w:color="auto"/>
        <w:right w:val="none" w:sz="0" w:space="0" w:color="auto"/>
      </w:divBdr>
    </w:div>
    <w:div w:id="48194800">
      <w:bodyDiv w:val="1"/>
      <w:marLeft w:val="0"/>
      <w:marRight w:val="0"/>
      <w:marTop w:val="0"/>
      <w:marBottom w:val="0"/>
      <w:divBdr>
        <w:top w:val="none" w:sz="0" w:space="0" w:color="auto"/>
        <w:left w:val="none" w:sz="0" w:space="0" w:color="auto"/>
        <w:bottom w:val="none" w:sz="0" w:space="0" w:color="auto"/>
        <w:right w:val="none" w:sz="0" w:space="0" w:color="auto"/>
      </w:divBdr>
    </w:div>
    <w:div w:id="52824604">
      <w:bodyDiv w:val="1"/>
      <w:marLeft w:val="0"/>
      <w:marRight w:val="0"/>
      <w:marTop w:val="0"/>
      <w:marBottom w:val="0"/>
      <w:divBdr>
        <w:top w:val="none" w:sz="0" w:space="0" w:color="auto"/>
        <w:left w:val="none" w:sz="0" w:space="0" w:color="auto"/>
        <w:bottom w:val="none" w:sz="0" w:space="0" w:color="auto"/>
        <w:right w:val="none" w:sz="0" w:space="0" w:color="auto"/>
      </w:divBdr>
    </w:div>
    <w:div w:id="56248550">
      <w:bodyDiv w:val="1"/>
      <w:marLeft w:val="0"/>
      <w:marRight w:val="0"/>
      <w:marTop w:val="0"/>
      <w:marBottom w:val="0"/>
      <w:divBdr>
        <w:top w:val="none" w:sz="0" w:space="0" w:color="auto"/>
        <w:left w:val="none" w:sz="0" w:space="0" w:color="auto"/>
        <w:bottom w:val="none" w:sz="0" w:space="0" w:color="auto"/>
        <w:right w:val="none" w:sz="0" w:space="0" w:color="auto"/>
      </w:divBdr>
    </w:div>
    <w:div w:id="71973162">
      <w:bodyDiv w:val="1"/>
      <w:marLeft w:val="0"/>
      <w:marRight w:val="0"/>
      <w:marTop w:val="0"/>
      <w:marBottom w:val="0"/>
      <w:divBdr>
        <w:top w:val="none" w:sz="0" w:space="0" w:color="auto"/>
        <w:left w:val="none" w:sz="0" w:space="0" w:color="auto"/>
        <w:bottom w:val="none" w:sz="0" w:space="0" w:color="auto"/>
        <w:right w:val="none" w:sz="0" w:space="0" w:color="auto"/>
      </w:divBdr>
    </w:div>
    <w:div w:id="74673394">
      <w:bodyDiv w:val="1"/>
      <w:marLeft w:val="0"/>
      <w:marRight w:val="0"/>
      <w:marTop w:val="0"/>
      <w:marBottom w:val="0"/>
      <w:divBdr>
        <w:top w:val="none" w:sz="0" w:space="0" w:color="auto"/>
        <w:left w:val="none" w:sz="0" w:space="0" w:color="auto"/>
        <w:bottom w:val="none" w:sz="0" w:space="0" w:color="auto"/>
        <w:right w:val="none" w:sz="0" w:space="0" w:color="auto"/>
      </w:divBdr>
    </w:div>
    <w:div w:id="79984026">
      <w:bodyDiv w:val="1"/>
      <w:marLeft w:val="0"/>
      <w:marRight w:val="0"/>
      <w:marTop w:val="0"/>
      <w:marBottom w:val="0"/>
      <w:divBdr>
        <w:top w:val="none" w:sz="0" w:space="0" w:color="auto"/>
        <w:left w:val="none" w:sz="0" w:space="0" w:color="auto"/>
        <w:bottom w:val="none" w:sz="0" w:space="0" w:color="auto"/>
        <w:right w:val="none" w:sz="0" w:space="0" w:color="auto"/>
      </w:divBdr>
    </w:div>
    <w:div w:id="81731398">
      <w:bodyDiv w:val="1"/>
      <w:marLeft w:val="0"/>
      <w:marRight w:val="0"/>
      <w:marTop w:val="0"/>
      <w:marBottom w:val="0"/>
      <w:divBdr>
        <w:top w:val="none" w:sz="0" w:space="0" w:color="auto"/>
        <w:left w:val="none" w:sz="0" w:space="0" w:color="auto"/>
        <w:bottom w:val="none" w:sz="0" w:space="0" w:color="auto"/>
        <w:right w:val="none" w:sz="0" w:space="0" w:color="auto"/>
      </w:divBdr>
    </w:div>
    <w:div w:id="90593270">
      <w:bodyDiv w:val="1"/>
      <w:marLeft w:val="0"/>
      <w:marRight w:val="0"/>
      <w:marTop w:val="0"/>
      <w:marBottom w:val="0"/>
      <w:divBdr>
        <w:top w:val="none" w:sz="0" w:space="0" w:color="auto"/>
        <w:left w:val="none" w:sz="0" w:space="0" w:color="auto"/>
        <w:bottom w:val="none" w:sz="0" w:space="0" w:color="auto"/>
        <w:right w:val="none" w:sz="0" w:space="0" w:color="auto"/>
      </w:divBdr>
    </w:div>
    <w:div w:id="93013050">
      <w:bodyDiv w:val="1"/>
      <w:marLeft w:val="0"/>
      <w:marRight w:val="0"/>
      <w:marTop w:val="0"/>
      <w:marBottom w:val="0"/>
      <w:divBdr>
        <w:top w:val="none" w:sz="0" w:space="0" w:color="auto"/>
        <w:left w:val="none" w:sz="0" w:space="0" w:color="auto"/>
        <w:bottom w:val="none" w:sz="0" w:space="0" w:color="auto"/>
        <w:right w:val="none" w:sz="0" w:space="0" w:color="auto"/>
      </w:divBdr>
    </w:div>
    <w:div w:id="101077866">
      <w:bodyDiv w:val="1"/>
      <w:marLeft w:val="0"/>
      <w:marRight w:val="0"/>
      <w:marTop w:val="0"/>
      <w:marBottom w:val="0"/>
      <w:divBdr>
        <w:top w:val="none" w:sz="0" w:space="0" w:color="auto"/>
        <w:left w:val="none" w:sz="0" w:space="0" w:color="auto"/>
        <w:bottom w:val="none" w:sz="0" w:space="0" w:color="auto"/>
        <w:right w:val="none" w:sz="0" w:space="0" w:color="auto"/>
      </w:divBdr>
    </w:div>
    <w:div w:id="117842012">
      <w:bodyDiv w:val="1"/>
      <w:marLeft w:val="0"/>
      <w:marRight w:val="0"/>
      <w:marTop w:val="0"/>
      <w:marBottom w:val="0"/>
      <w:divBdr>
        <w:top w:val="none" w:sz="0" w:space="0" w:color="auto"/>
        <w:left w:val="none" w:sz="0" w:space="0" w:color="auto"/>
        <w:bottom w:val="none" w:sz="0" w:space="0" w:color="auto"/>
        <w:right w:val="none" w:sz="0" w:space="0" w:color="auto"/>
      </w:divBdr>
    </w:div>
    <w:div w:id="125009915">
      <w:bodyDiv w:val="1"/>
      <w:marLeft w:val="0"/>
      <w:marRight w:val="0"/>
      <w:marTop w:val="0"/>
      <w:marBottom w:val="0"/>
      <w:divBdr>
        <w:top w:val="none" w:sz="0" w:space="0" w:color="auto"/>
        <w:left w:val="none" w:sz="0" w:space="0" w:color="auto"/>
        <w:bottom w:val="none" w:sz="0" w:space="0" w:color="auto"/>
        <w:right w:val="none" w:sz="0" w:space="0" w:color="auto"/>
      </w:divBdr>
    </w:div>
    <w:div w:id="144276978">
      <w:bodyDiv w:val="1"/>
      <w:marLeft w:val="0"/>
      <w:marRight w:val="0"/>
      <w:marTop w:val="0"/>
      <w:marBottom w:val="0"/>
      <w:divBdr>
        <w:top w:val="none" w:sz="0" w:space="0" w:color="auto"/>
        <w:left w:val="none" w:sz="0" w:space="0" w:color="auto"/>
        <w:bottom w:val="none" w:sz="0" w:space="0" w:color="auto"/>
        <w:right w:val="none" w:sz="0" w:space="0" w:color="auto"/>
      </w:divBdr>
    </w:div>
    <w:div w:id="148251222">
      <w:bodyDiv w:val="1"/>
      <w:marLeft w:val="0"/>
      <w:marRight w:val="0"/>
      <w:marTop w:val="0"/>
      <w:marBottom w:val="0"/>
      <w:divBdr>
        <w:top w:val="none" w:sz="0" w:space="0" w:color="auto"/>
        <w:left w:val="none" w:sz="0" w:space="0" w:color="auto"/>
        <w:bottom w:val="none" w:sz="0" w:space="0" w:color="auto"/>
        <w:right w:val="none" w:sz="0" w:space="0" w:color="auto"/>
      </w:divBdr>
    </w:div>
    <w:div w:id="153762610">
      <w:bodyDiv w:val="1"/>
      <w:marLeft w:val="0"/>
      <w:marRight w:val="0"/>
      <w:marTop w:val="0"/>
      <w:marBottom w:val="0"/>
      <w:divBdr>
        <w:top w:val="none" w:sz="0" w:space="0" w:color="auto"/>
        <w:left w:val="none" w:sz="0" w:space="0" w:color="auto"/>
        <w:bottom w:val="none" w:sz="0" w:space="0" w:color="auto"/>
        <w:right w:val="none" w:sz="0" w:space="0" w:color="auto"/>
      </w:divBdr>
    </w:div>
    <w:div w:id="165560697">
      <w:bodyDiv w:val="1"/>
      <w:marLeft w:val="0"/>
      <w:marRight w:val="0"/>
      <w:marTop w:val="0"/>
      <w:marBottom w:val="0"/>
      <w:divBdr>
        <w:top w:val="none" w:sz="0" w:space="0" w:color="auto"/>
        <w:left w:val="none" w:sz="0" w:space="0" w:color="auto"/>
        <w:bottom w:val="none" w:sz="0" w:space="0" w:color="auto"/>
        <w:right w:val="none" w:sz="0" w:space="0" w:color="auto"/>
      </w:divBdr>
    </w:div>
    <w:div w:id="175582748">
      <w:bodyDiv w:val="1"/>
      <w:marLeft w:val="0"/>
      <w:marRight w:val="0"/>
      <w:marTop w:val="0"/>
      <w:marBottom w:val="0"/>
      <w:divBdr>
        <w:top w:val="none" w:sz="0" w:space="0" w:color="auto"/>
        <w:left w:val="none" w:sz="0" w:space="0" w:color="auto"/>
        <w:bottom w:val="none" w:sz="0" w:space="0" w:color="auto"/>
        <w:right w:val="none" w:sz="0" w:space="0" w:color="auto"/>
      </w:divBdr>
    </w:div>
    <w:div w:id="195706022">
      <w:bodyDiv w:val="1"/>
      <w:marLeft w:val="0"/>
      <w:marRight w:val="0"/>
      <w:marTop w:val="0"/>
      <w:marBottom w:val="0"/>
      <w:divBdr>
        <w:top w:val="none" w:sz="0" w:space="0" w:color="auto"/>
        <w:left w:val="none" w:sz="0" w:space="0" w:color="auto"/>
        <w:bottom w:val="none" w:sz="0" w:space="0" w:color="auto"/>
        <w:right w:val="none" w:sz="0" w:space="0" w:color="auto"/>
      </w:divBdr>
    </w:div>
    <w:div w:id="199980944">
      <w:bodyDiv w:val="1"/>
      <w:marLeft w:val="0"/>
      <w:marRight w:val="0"/>
      <w:marTop w:val="0"/>
      <w:marBottom w:val="0"/>
      <w:divBdr>
        <w:top w:val="none" w:sz="0" w:space="0" w:color="auto"/>
        <w:left w:val="none" w:sz="0" w:space="0" w:color="auto"/>
        <w:bottom w:val="none" w:sz="0" w:space="0" w:color="auto"/>
        <w:right w:val="none" w:sz="0" w:space="0" w:color="auto"/>
      </w:divBdr>
    </w:div>
    <w:div w:id="202792888">
      <w:bodyDiv w:val="1"/>
      <w:marLeft w:val="0"/>
      <w:marRight w:val="0"/>
      <w:marTop w:val="0"/>
      <w:marBottom w:val="0"/>
      <w:divBdr>
        <w:top w:val="none" w:sz="0" w:space="0" w:color="auto"/>
        <w:left w:val="none" w:sz="0" w:space="0" w:color="auto"/>
        <w:bottom w:val="none" w:sz="0" w:space="0" w:color="auto"/>
        <w:right w:val="none" w:sz="0" w:space="0" w:color="auto"/>
      </w:divBdr>
    </w:div>
    <w:div w:id="223373195">
      <w:bodyDiv w:val="1"/>
      <w:marLeft w:val="0"/>
      <w:marRight w:val="0"/>
      <w:marTop w:val="0"/>
      <w:marBottom w:val="0"/>
      <w:divBdr>
        <w:top w:val="none" w:sz="0" w:space="0" w:color="auto"/>
        <w:left w:val="none" w:sz="0" w:space="0" w:color="auto"/>
        <w:bottom w:val="none" w:sz="0" w:space="0" w:color="auto"/>
        <w:right w:val="none" w:sz="0" w:space="0" w:color="auto"/>
      </w:divBdr>
    </w:div>
    <w:div w:id="224335967">
      <w:bodyDiv w:val="1"/>
      <w:marLeft w:val="0"/>
      <w:marRight w:val="0"/>
      <w:marTop w:val="0"/>
      <w:marBottom w:val="0"/>
      <w:divBdr>
        <w:top w:val="none" w:sz="0" w:space="0" w:color="auto"/>
        <w:left w:val="none" w:sz="0" w:space="0" w:color="auto"/>
        <w:bottom w:val="none" w:sz="0" w:space="0" w:color="auto"/>
        <w:right w:val="none" w:sz="0" w:space="0" w:color="auto"/>
      </w:divBdr>
    </w:div>
    <w:div w:id="245773651">
      <w:bodyDiv w:val="1"/>
      <w:marLeft w:val="0"/>
      <w:marRight w:val="0"/>
      <w:marTop w:val="0"/>
      <w:marBottom w:val="0"/>
      <w:divBdr>
        <w:top w:val="none" w:sz="0" w:space="0" w:color="auto"/>
        <w:left w:val="none" w:sz="0" w:space="0" w:color="auto"/>
        <w:bottom w:val="none" w:sz="0" w:space="0" w:color="auto"/>
        <w:right w:val="none" w:sz="0" w:space="0" w:color="auto"/>
      </w:divBdr>
    </w:div>
    <w:div w:id="254485092">
      <w:bodyDiv w:val="1"/>
      <w:marLeft w:val="0"/>
      <w:marRight w:val="0"/>
      <w:marTop w:val="0"/>
      <w:marBottom w:val="0"/>
      <w:divBdr>
        <w:top w:val="none" w:sz="0" w:space="0" w:color="auto"/>
        <w:left w:val="none" w:sz="0" w:space="0" w:color="auto"/>
        <w:bottom w:val="none" w:sz="0" w:space="0" w:color="auto"/>
        <w:right w:val="none" w:sz="0" w:space="0" w:color="auto"/>
      </w:divBdr>
    </w:div>
    <w:div w:id="254829235">
      <w:bodyDiv w:val="1"/>
      <w:marLeft w:val="0"/>
      <w:marRight w:val="0"/>
      <w:marTop w:val="0"/>
      <w:marBottom w:val="0"/>
      <w:divBdr>
        <w:top w:val="none" w:sz="0" w:space="0" w:color="auto"/>
        <w:left w:val="none" w:sz="0" w:space="0" w:color="auto"/>
        <w:bottom w:val="none" w:sz="0" w:space="0" w:color="auto"/>
        <w:right w:val="none" w:sz="0" w:space="0" w:color="auto"/>
      </w:divBdr>
    </w:div>
    <w:div w:id="261034012">
      <w:bodyDiv w:val="1"/>
      <w:marLeft w:val="0"/>
      <w:marRight w:val="0"/>
      <w:marTop w:val="0"/>
      <w:marBottom w:val="0"/>
      <w:divBdr>
        <w:top w:val="none" w:sz="0" w:space="0" w:color="auto"/>
        <w:left w:val="none" w:sz="0" w:space="0" w:color="auto"/>
        <w:bottom w:val="none" w:sz="0" w:space="0" w:color="auto"/>
        <w:right w:val="none" w:sz="0" w:space="0" w:color="auto"/>
      </w:divBdr>
    </w:div>
    <w:div w:id="290285555">
      <w:bodyDiv w:val="1"/>
      <w:marLeft w:val="0"/>
      <w:marRight w:val="0"/>
      <w:marTop w:val="0"/>
      <w:marBottom w:val="0"/>
      <w:divBdr>
        <w:top w:val="none" w:sz="0" w:space="0" w:color="auto"/>
        <w:left w:val="none" w:sz="0" w:space="0" w:color="auto"/>
        <w:bottom w:val="none" w:sz="0" w:space="0" w:color="auto"/>
        <w:right w:val="none" w:sz="0" w:space="0" w:color="auto"/>
      </w:divBdr>
    </w:div>
    <w:div w:id="293754673">
      <w:bodyDiv w:val="1"/>
      <w:marLeft w:val="0"/>
      <w:marRight w:val="0"/>
      <w:marTop w:val="0"/>
      <w:marBottom w:val="0"/>
      <w:divBdr>
        <w:top w:val="none" w:sz="0" w:space="0" w:color="auto"/>
        <w:left w:val="none" w:sz="0" w:space="0" w:color="auto"/>
        <w:bottom w:val="none" w:sz="0" w:space="0" w:color="auto"/>
        <w:right w:val="none" w:sz="0" w:space="0" w:color="auto"/>
      </w:divBdr>
    </w:div>
    <w:div w:id="311373364">
      <w:bodyDiv w:val="1"/>
      <w:marLeft w:val="0"/>
      <w:marRight w:val="0"/>
      <w:marTop w:val="0"/>
      <w:marBottom w:val="0"/>
      <w:divBdr>
        <w:top w:val="none" w:sz="0" w:space="0" w:color="auto"/>
        <w:left w:val="none" w:sz="0" w:space="0" w:color="auto"/>
        <w:bottom w:val="none" w:sz="0" w:space="0" w:color="auto"/>
        <w:right w:val="none" w:sz="0" w:space="0" w:color="auto"/>
      </w:divBdr>
    </w:div>
    <w:div w:id="312179571">
      <w:bodyDiv w:val="1"/>
      <w:marLeft w:val="0"/>
      <w:marRight w:val="0"/>
      <w:marTop w:val="0"/>
      <w:marBottom w:val="0"/>
      <w:divBdr>
        <w:top w:val="none" w:sz="0" w:space="0" w:color="auto"/>
        <w:left w:val="none" w:sz="0" w:space="0" w:color="auto"/>
        <w:bottom w:val="none" w:sz="0" w:space="0" w:color="auto"/>
        <w:right w:val="none" w:sz="0" w:space="0" w:color="auto"/>
      </w:divBdr>
    </w:div>
    <w:div w:id="332147983">
      <w:bodyDiv w:val="1"/>
      <w:marLeft w:val="0"/>
      <w:marRight w:val="0"/>
      <w:marTop w:val="0"/>
      <w:marBottom w:val="0"/>
      <w:divBdr>
        <w:top w:val="none" w:sz="0" w:space="0" w:color="auto"/>
        <w:left w:val="none" w:sz="0" w:space="0" w:color="auto"/>
        <w:bottom w:val="none" w:sz="0" w:space="0" w:color="auto"/>
        <w:right w:val="none" w:sz="0" w:space="0" w:color="auto"/>
      </w:divBdr>
    </w:div>
    <w:div w:id="336009039">
      <w:bodyDiv w:val="1"/>
      <w:marLeft w:val="0"/>
      <w:marRight w:val="0"/>
      <w:marTop w:val="0"/>
      <w:marBottom w:val="0"/>
      <w:divBdr>
        <w:top w:val="none" w:sz="0" w:space="0" w:color="auto"/>
        <w:left w:val="none" w:sz="0" w:space="0" w:color="auto"/>
        <w:bottom w:val="none" w:sz="0" w:space="0" w:color="auto"/>
        <w:right w:val="none" w:sz="0" w:space="0" w:color="auto"/>
      </w:divBdr>
    </w:div>
    <w:div w:id="342050237">
      <w:bodyDiv w:val="1"/>
      <w:marLeft w:val="0"/>
      <w:marRight w:val="0"/>
      <w:marTop w:val="0"/>
      <w:marBottom w:val="0"/>
      <w:divBdr>
        <w:top w:val="none" w:sz="0" w:space="0" w:color="auto"/>
        <w:left w:val="none" w:sz="0" w:space="0" w:color="auto"/>
        <w:bottom w:val="none" w:sz="0" w:space="0" w:color="auto"/>
        <w:right w:val="none" w:sz="0" w:space="0" w:color="auto"/>
      </w:divBdr>
    </w:div>
    <w:div w:id="396517102">
      <w:bodyDiv w:val="1"/>
      <w:marLeft w:val="0"/>
      <w:marRight w:val="0"/>
      <w:marTop w:val="0"/>
      <w:marBottom w:val="0"/>
      <w:divBdr>
        <w:top w:val="none" w:sz="0" w:space="0" w:color="auto"/>
        <w:left w:val="none" w:sz="0" w:space="0" w:color="auto"/>
        <w:bottom w:val="none" w:sz="0" w:space="0" w:color="auto"/>
        <w:right w:val="none" w:sz="0" w:space="0" w:color="auto"/>
      </w:divBdr>
    </w:div>
    <w:div w:id="402065324">
      <w:bodyDiv w:val="1"/>
      <w:marLeft w:val="0"/>
      <w:marRight w:val="0"/>
      <w:marTop w:val="0"/>
      <w:marBottom w:val="0"/>
      <w:divBdr>
        <w:top w:val="none" w:sz="0" w:space="0" w:color="auto"/>
        <w:left w:val="none" w:sz="0" w:space="0" w:color="auto"/>
        <w:bottom w:val="none" w:sz="0" w:space="0" w:color="auto"/>
        <w:right w:val="none" w:sz="0" w:space="0" w:color="auto"/>
      </w:divBdr>
    </w:div>
    <w:div w:id="414790013">
      <w:bodyDiv w:val="1"/>
      <w:marLeft w:val="0"/>
      <w:marRight w:val="0"/>
      <w:marTop w:val="0"/>
      <w:marBottom w:val="0"/>
      <w:divBdr>
        <w:top w:val="none" w:sz="0" w:space="0" w:color="auto"/>
        <w:left w:val="none" w:sz="0" w:space="0" w:color="auto"/>
        <w:bottom w:val="none" w:sz="0" w:space="0" w:color="auto"/>
        <w:right w:val="none" w:sz="0" w:space="0" w:color="auto"/>
      </w:divBdr>
    </w:div>
    <w:div w:id="420033580">
      <w:bodyDiv w:val="1"/>
      <w:marLeft w:val="0"/>
      <w:marRight w:val="0"/>
      <w:marTop w:val="0"/>
      <w:marBottom w:val="0"/>
      <w:divBdr>
        <w:top w:val="none" w:sz="0" w:space="0" w:color="auto"/>
        <w:left w:val="none" w:sz="0" w:space="0" w:color="auto"/>
        <w:bottom w:val="none" w:sz="0" w:space="0" w:color="auto"/>
        <w:right w:val="none" w:sz="0" w:space="0" w:color="auto"/>
      </w:divBdr>
    </w:div>
    <w:div w:id="452789305">
      <w:bodyDiv w:val="1"/>
      <w:marLeft w:val="0"/>
      <w:marRight w:val="0"/>
      <w:marTop w:val="0"/>
      <w:marBottom w:val="0"/>
      <w:divBdr>
        <w:top w:val="none" w:sz="0" w:space="0" w:color="auto"/>
        <w:left w:val="none" w:sz="0" w:space="0" w:color="auto"/>
        <w:bottom w:val="none" w:sz="0" w:space="0" w:color="auto"/>
        <w:right w:val="none" w:sz="0" w:space="0" w:color="auto"/>
      </w:divBdr>
    </w:div>
    <w:div w:id="487597361">
      <w:bodyDiv w:val="1"/>
      <w:marLeft w:val="0"/>
      <w:marRight w:val="0"/>
      <w:marTop w:val="0"/>
      <w:marBottom w:val="0"/>
      <w:divBdr>
        <w:top w:val="none" w:sz="0" w:space="0" w:color="auto"/>
        <w:left w:val="none" w:sz="0" w:space="0" w:color="auto"/>
        <w:bottom w:val="none" w:sz="0" w:space="0" w:color="auto"/>
        <w:right w:val="none" w:sz="0" w:space="0" w:color="auto"/>
      </w:divBdr>
    </w:div>
    <w:div w:id="492068627">
      <w:bodyDiv w:val="1"/>
      <w:marLeft w:val="0"/>
      <w:marRight w:val="0"/>
      <w:marTop w:val="0"/>
      <w:marBottom w:val="0"/>
      <w:divBdr>
        <w:top w:val="none" w:sz="0" w:space="0" w:color="auto"/>
        <w:left w:val="none" w:sz="0" w:space="0" w:color="auto"/>
        <w:bottom w:val="none" w:sz="0" w:space="0" w:color="auto"/>
        <w:right w:val="none" w:sz="0" w:space="0" w:color="auto"/>
      </w:divBdr>
    </w:div>
    <w:div w:id="496576261">
      <w:bodyDiv w:val="1"/>
      <w:marLeft w:val="0"/>
      <w:marRight w:val="0"/>
      <w:marTop w:val="0"/>
      <w:marBottom w:val="0"/>
      <w:divBdr>
        <w:top w:val="none" w:sz="0" w:space="0" w:color="auto"/>
        <w:left w:val="none" w:sz="0" w:space="0" w:color="auto"/>
        <w:bottom w:val="none" w:sz="0" w:space="0" w:color="auto"/>
        <w:right w:val="none" w:sz="0" w:space="0" w:color="auto"/>
      </w:divBdr>
    </w:div>
    <w:div w:id="506408017">
      <w:bodyDiv w:val="1"/>
      <w:marLeft w:val="0"/>
      <w:marRight w:val="0"/>
      <w:marTop w:val="0"/>
      <w:marBottom w:val="0"/>
      <w:divBdr>
        <w:top w:val="none" w:sz="0" w:space="0" w:color="auto"/>
        <w:left w:val="none" w:sz="0" w:space="0" w:color="auto"/>
        <w:bottom w:val="none" w:sz="0" w:space="0" w:color="auto"/>
        <w:right w:val="none" w:sz="0" w:space="0" w:color="auto"/>
      </w:divBdr>
    </w:div>
    <w:div w:id="528614136">
      <w:bodyDiv w:val="1"/>
      <w:marLeft w:val="0"/>
      <w:marRight w:val="0"/>
      <w:marTop w:val="0"/>
      <w:marBottom w:val="0"/>
      <w:divBdr>
        <w:top w:val="none" w:sz="0" w:space="0" w:color="auto"/>
        <w:left w:val="none" w:sz="0" w:space="0" w:color="auto"/>
        <w:bottom w:val="none" w:sz="0" w:space="0" w:color="auto"/>
        <w:right w:val="none" w:sz="0" w:space="0" w:color="auto"/>
      </w:divBdr>
    </w:div>
    <w:div w:id="541675078">
      <w:bodyDiv w:val="1"/>
      <w:marLeft w:val="0"/>
      <w:marRight w:val="0"/>
      <w:marTop w:val="0"/>
      <w:marBottom w:val="0"/>
      <w:divBdr>
        <w:top w:val="none" w:sz="0" w:space="0" w:color="auto"/>
        <w:left w:val="none" w:sz="0" w:space="0" w:color="auto"/>
        <w:bottom w:val="none" w:sz="0" w:space="0" w:color="auto"/>
        <w:right w:val="none" w:sz="0" w:space="0" w:color="auto"/>
      </w:divBdr>
    </w:div>
    <w:div w:id="555093683">
      <w:bodyDiv w:val="1"/>
      <w:marLeft w:val="0"/>
      <w:marRight w:val="0"/>
      <w:marTop w:val="0"/>
      <w:marBottom w:val="0"/>
      <w:divBdr>
        <w:top w:val="none" w:sz="0" w:space="0" w:color="auto"/>
        <w:left w:val="none" w:sz="0" w:space="0" w:color="auto"/>
        <w:bottom w:val="none" w:sz="0" w:space="0" w:color="auto"/>
        <w:right w:val="none" w:sz="0" w:space="0" w:color="auto"/>
      </w:divBdr>
    </w:div>
    <w:div w:id="559481180">
      <w:bodyDiv w:val="1"/>
      <w:marLeft w:val="0"/>
      <w:marRight w:val="0"/>
      <w:marTop w:val="0"/>
      <w:marBottom w:val="0"/>
      <w:divBdr>
        <w:top w:val="none" w:sz="0" w:space="0" w:color="auto"/>
        <w:left w:val="none" w:sz="0" w:space="0" w:color="auto"/>
        <w:bottom w:val="none" w:sz="0" w:space="0" w:color="auto"/>
        <w:right w:val="none" w:sz="0" w:space="0" w:color="auto"/>
      </w:divBdr>
    </w:div>
    <w:div w:id="568269002">
      <w:bodyDiv w:val="1"/>
      <w:marLeft w:val="0"/>
      <w:marRight w:val="0"/>
      <w:marTop w:val="0"/>
      <w:marBottom w:val="0"/>
      <w:divBdr>
        <w:top w:val="none" w:sz="0" w:space="0" w:color="auto"/>
        <w:left w:val="none" w:sz="0" w:space="0" w:color="auto"/>
        <w:bottom w:val="none" w:sz="0" w:space="0" w:color="auto"/>
        <w:right w:val="none" w:sz="0" w:space="0" w:color="auto"/>
      </w:divBdr>
    </w:div>
    <w:div w:id="578248859">
      <w:bodyDiv w:val="1"/>
      <w:marLeft w:val="0"/>
      <w:marRight w:val="0"/>
      <w:marTop w:val="0"/>
      <w:marBottom w:val="0"/>
      <w:divBdr>
        <w:top w:val="none" w:sz="0" w:space="0" w:color="auto"/>
        <w:left w:val="none" w:sz="0" w:space="0" w:color="auto"/>
        <w:bottom w:val="none" w:sz="0" w:space="0" w:color="auto"/>
        <w:right w:val="none" w:sz="0" w:space="0" w:color="auto"/>
      </w:divBdr>
    </w:div>
    <w:div w:id="582881301">
      <w:bodyDiv w:val="1"/>
      <w:marLeft w:val="0"/>
      <w:marRight w:val="0"/>
      <w:marTop w:val="0"/>
      <w:marBottom w:val="0"/>
      <w:divBdr>
        <w:top w:val="none" w:sz="0" w:space="0" w:color="auto"/>
        <w:left w:val="none" w:sz="0" w:space="0" w:color="auto"/>
        <w:bottom w:val="none" w:sz="0" w:space="0" w:color="auto"/>
        <w:right w:val="none" w:sz="0" w:space="0" w:color="auto"/>
      </w:divBdr>
    </w:div>
    <w:div w:id="600728036">
      <w:bodyDiv w:val="1"/>
      <w:marLeft w:val="0"/>
      <w:marRight w:val="0"/>
      <w:marTop w:val="0"/>
      <w:marBottom w:val="0"/>
      <w:divBdr>
        <w:top w:val="none" w:sz="0" w:space="0" w:color="auto"/>
        <w:left w:val="none" w:sz="0" w:space="0" w:color="auto"/>
        <w:bottom w:val="none" w:sz="0" w:space="0" w:color="auto"/>
        <w:right w:val="none" w:sz="0" w:space="0" w:color="auto"/>
      </w:divBdr>
    </w:div>
    <w:div w:id="608465108">
      <w:bodyDiv w:val="1"/>
      <w:marLeft w:val="0"/>
      <w:marRight w:val="0"/>
      <w:marTop w:val="0"/>
      <w:marBottom w:val="0"/>
      <w:divBdr>
        <w:top w:val="none" w:sz="0" w:space="0" w:color="auto"/>
        <w:left w:val="none" w:sz="0" w:space="0" w:color="auto"/>
        <w:bottom w:val="none" w:sz="0" w:space="0" w:color="auto"/>
        <w:right w:val="none" w:sz="0" w:space="0" w:color="auto"/>
      </w:divBdr>
    </w:div>
    <w:div w:id="646787894">
      <w:bodyDiv w:val="1"/>
      <w:marLeft w:val="0"/>
      <w:marRight w:val="0"/>
      <w:marTop w:val="0"/>
      <w:marBottom w:val="0"/>
      <w:divBdr>
        <w:top w:val="none" w:sz="0" w:space="0" w:color="auto"/>
        <w:left w:val="none" w:sz="0" w:space="0" w:color="auto"/>
        <w:bottom w:val="none" w:sz="0" w:space="0" w:color="auto"/>
        <w:right w:val="none" w:sz="0" w:space="0" w:color="auto"/>
      </w:divBdr>
    </w:div>
    <w:div w:id="654263303">
      <w:bodyDiv w:val="1"/>
      <w:marLeft w:val="0"/>
      <w:marRight w:val="0"/>
      <w:marTop w:val="0"/>
      <w:marBottom w:val="0"/>
      <w:divBdr>
        <w:top w:val="none" w:sz="0" w:space="0" w:color="auto"/>
        <w:left w:val="none" w:sz="0" w:space="0" w:color="auto"/>
        <w:bottom w:val="none" w:sz="0" w:space="0" w:color="auto"/>
        <w:right w:val="none" w:sz="0" w:space="0" w:color="auto"/>
      </w:divBdr>
    </w:div>
    <w:div w:id="654842647">
      <w:bodyDiv w:val="1"/>
      <w:marLeft w:val="0"/>
      <w:marRight w:val="0"/>
      <w:marTop w:val="0"/>
      <w:marBottom w:val="0"/>
      <w:divBdr>
        <w:top w:val="none" w:sz="0" w:space="0" w:color="auto"/>
        <w:left w:val="none" w:sz="0" w:space="0" w:color="auto"/>
        <w:bottom w:val="none" w:sz="0" w:space="0" w:color="auto"/>
        <w:right w:val="none" w:sz="0" w:space="0" w:color="auto"/>
      </w:divBdr>
    </w:div>
    <w:div w:id="660356833">
      <w:bodyDiv w:val="1"/>
      <w:marLeft w:val="0"/>
      <w:marRight w:val="0"/>
      <w:marTop w:val="0"/>
      <w:marBottom w:val="0"/>
      <w:divBdr>
        <w:top w:val="none" w:sz="0" w:space="0" w:color="auto"/>
        <w:left w:val="none" w:sz="0" w:space="0" w:color="auto"/>
        <w:bottom w:val="none" w:sz="0" w:space="0" w:color="auto"/>
        <w:right w:val="none" w:sz="0" w:space="0" w:color="auto"/>
      </w:divBdr>
    </w:div>
    <w:div w:id="663434264">
      <w:bodyDiv w:val="1"/>
      <w:marLeft w:val="0"/>
      <w:marRight w:val="0"/>
      <w:marTop w:val="0"/>
      <w:marBottom w:val="0"/>
      <w:divBdr>
        <w:top w:val="none" w:sz="0" w:space="0" w:color="auto"/>
        <w:left w:val="none" w:sz="0" w:space="0" w:color="auto"/>
        <w:bottom w:val="none" w:sz="0" w:space="0" w:color="auto"/>
        <w:right w:val="none" w:sz="0" w:space="0" w:color="auto"/>
      </w:divBdr>
    </w:div>
    <w:div w:id="668409040">
      <w:bodyDiv w:val="1"/>
      <w:marLeft w:val="0"/>
      <w:marRight w:val="0"/>
      <w:marTop w:val="0"/>
      <w:marBottom w:val="0"/>
      <w:divBdr>
        <w:top w:val="none" w:sz="0" w:space="0" w:color="auto"/>
        <w:left w:val="none" w:sz="0" w:space="0" w:color="auto"/>
        <w:bottom w:val="none" w:sz="0" w:space="0" w:color="auto"/>
        <w:right w:val="none" w:sz="0" w:space="0" w:color="auto"/>
      </w:divBdr>
    </w:div>
    <w:div w:id="679552807">
      <w:bodyDiv w:val="1"/>
      <w:marLeft w:val="0"/>
      <w:marRight w:val="0"/>
      <w:marTop w:val="0"/>
      <w:marBottom w:val="0"/>
      <w:divBdr>
        <w:top w:val="none" w:sz="0" w:space="0" w:color="auto"/>
        <w:left w:val="none" w:sz="0" w:space="0" w:color="auto"/>
        <w:bottom w:val="none" w:sz="0" w:space="0" w:color="auto"/>
        <w:right w:val="none" w:sz="0" w:space="0" w:color="auto"/>
      </w:divBdr>
    </w:div>
    <w:div w:id="699864282">
      <w:bodyDiv w:val="1"/>
      <w:marLeft w:val="0"/>
      <w:marRight w:val="0"/>
      <w:marTop w:val="0"/>
      <w:marBottom w:val="0"/>
      <w:divBdr>
        <w:top w:val="none" w:sz="0" w:space="0" w:color="auto"/>
        <w:left w:val="none" w:sz="0" w:space="0" w:color="auto"/>
        <w:bottom w:val="none" w:sz="0" w:space="0" w:color="auto"/>
        <w:right w:val="none" w:sz="0" w:space="0" w:color="auto"/>
      </w:divBdr>
    </w:div>
    <w:div w:id="706568933">
      <w:bodyDiv w:val="1"/>
      <w:marLeft w:val="0"/>
      <w:marRight w:val="0"/>
      <w:marTop w:val="0"/>
      <w:marBottom w:val="0"/>
      <w:divBdr>
        <w:top w:val="none" w:sz="0" w:space="0" w:color="auto"/>
        <w:left w:val="none" w:sz="0" w:space="0" w:color="auto"/>
        <w:bottom w:val="none" w:sz="0" w:space="0" w:color="auto"/>
        <w:right w:val="none" w:sz="0" w:space="0" w:color="auto"/>
      </w:divBdr>
    </w:div>
    <w:div w:id="723681044">
      <w:bodyDiv w:val="1"/>
      <w:marLeft w:val="0"/>
      <w:marRight w:val="0"/>
      <w:marTop w:val="0"/>
      <w:marBottom w:val="0"/>
      <w:divBdr>
        <w:top w:val="none" w:sz="0" w:space="0" w:color="auto"/>
        <w:left w:val="none" w:sz="0" w:space="0" w:color="auto"/>
        <w:bottom w:val="none" w:sz="0" w:space="0" w:color="auto"/>
        <w:right w:val="none" w:sz="0" w:space="0" w:color="auto"/>
      </w:divBdr>
    </w:div>
    <w:div w:id="723792919">
      <w:bodyDiv w:val="1"/>
      <w:marLeft w:val="0"/>
      <w:marRight w:val="0"/>
      <w:marTop w:val="0"/>
      <w:marBottom w:val="0"/>
      <w:divBdr>
        <w:top w:val="none" w:sz="0" w:space="0" w:color="auto"/>
        <w:left w:val="none" w:sz="0" w:space="0" w:color="auto"/>
        <w:bottom w:val="none" w:sz="0" w:space="0" w:color="auto"/>
        <w:right w:val="none" w:sz="0" w:space="0" w:color="auto"/>
      </w:divBdr>
    </w:div>
    <w:div w:id="743335364">
      <w:bodyDiv w:val="1"/>
      <w:marLeft w:val="0"/>
      <w:marRight w:val="0"/>
      <w:marTop w:val="0"/>
      <w:marBottom w:val="0"/>
      <w:divBdr>
        <w:top w:val="none" w:sz="0" w:space="0" w:color="auto"/>
        <w:left w:val="none" w:sz="0" w:space="0" w:color="auto"/>
        <w:bottom w:val="none" w:sz="0" w:space="0" w:color="auto"/>
        <w:right w:val="none" w:sz="0" w:space="0" w:color="auto"/>
      </w:divBdr>
    </w:div>
    <w:div w:id="758406963">
      <w:bodyDiv w:val="1"/>
      <w:marLeft w:val="0"/>
      <w:marRight w:val="0"/>
      <w:marTop w:val="0"/>
      <w:marBottom w:val="0"/>
      <w:divBdr>
        <w:top w:val="none" w:sz="0" w:space="0" w:color="auto"/>
        <w:left w:val="none" w:sz="0" w:space="0" w:color="auto"/>
        <w:bottom w:val="none" w:sz="0" w:space="0" w:color="auto"/>
        <w:right w:val="none" w:sz="0" w:space="0" w:color="auto"/>
      </w:divBdr>
    </w:div>
    <w:div w:id="760495070">
      <w:bodyDiv w:val="1"/>
      <w:marLeft w:val="0"/>
      <w:marRight w:val="0"/>
      <w:marTop w:val="0"/>
      <w:marBottom w:val="0"/>
      <w:divBdr>
        <w:top w:val="none" w:sz="0" w:space="0" w:color="auto"/>
        <w:left w:val="none" w:sz="0" w:space="0" w:color="auto"/>
        <w:bottom w:val="none" w:sz="0" w:space="0" w:color="auto"/>
        <w:right w:val="none" w:sz="0" w:space="0" w:color="auto"/>
      </w:divBdr>
    </w:div>
    <w:div w:id="765344178">
      <w:bodyDiv w:val="1"/>
      <w:marLeft w:val="0"/>
      <w:marRight w:val="0"/>
      <w:marTop w:val="0"/>
      <w:marBottom w:val="0"/>
      <w:divBdr>
        <w:top w:val="none" w:sz="0" w:space="0" w:color="auto"/>
        <w:left w:val="none" w:sz="0" w:space="0" w:color="auto"/>
        <w:bottom w:val="none" w:sz="0" w:space="0" w:color="auto"/>
        <w:right w:val="none" w:sz="0" w:space="0" w:color="auto"/>
      </w:divBdr>
    </w:div>
    <w:div w:id="789131435">
      <w:bodyDiv w:val="1"/>
      <w:marLeft w:val="0"/>
      <w:marRight w:val="0"/>
      <w:marTop w:val="0"/>
      <w:marBottom w:val="0"/>
      <w:divBdr>
        <w:top w:val="none" w:sz="0" w:space="0" w:color="auto"/>
        <w:left w:val="none" w:sz="0" w:space="0" w:color="auto"/>
        <w:bottom w:val="none" w:sz="0" w:space="0" w:color="auto"/>
        <w:right w:val="none" w:sz="0" w:space="0" w:color="auto"/>
      </w:divBdr>
    </w:div>
    <w:div w:id="799081094">
      <w:bodyDiv w:val="1"/>
      <w:marLeft w:val="0"/>
      <w:marRight w:val="0"/>
      <w:marTop w:val="0"/>
      <w:marBottom w:val="0"/>
      <w:divBdr>
        <w:top w:val="none" w:sz="0" w:space="0" w:color="auto"/>
        <w:left w:val="none" w:sz="0" w:space="0" w:color="auto"/>
        <w:bottom w:val="none" w:sz="0" w:space="0" w:color="auto"/>
        <w:right w:val="none" w:sz="0" w:space="0" w:color="auto"/>
      </w:divBdr>
    </w:div>
    <w:div w:id="800807106">
      <w:bodyDiv w:val="1"/>
      <w:marLeft w:val="0"/>
      <w:marRight w:val="0"/>
      <w:marTop w:val="0"/>
      <w:marBottom w:val="0"/>
      <w:divBdr>
        <w:top w:val="none" w:sz="0" w:space="0" w:color="auto"/>
        <w:left w:val="none" w:sz="0" w:space="0" w:color="auto"/>
        <w:bottom w:val="none" w:sz="0" w:space="0" w:color="auto"/>
        <w:right w:val="none" w:sz="0" w:space="0" w:color="auto"/>
      </w:divBdr>
    </w:div>
    <w:div w:id="802499354">
      <w:bodyDiv w:val="1"/>
      <w:marLeft w:val="0"/>
      <w:marRight w:val="0"/>
      <w:marTop w:val="0"/>
      <w:marBottom w:val="0"/>
      <w:divBdr>
        <w:top w:val="none" w:sz="0" w:space="0" w:color="auto"/>
        <w:left w:val="none" w:sz="0" w:space="0" w:color="auto"/>
        <w:bottom w:val="none" w:sz="0" w:space="0" w:color="auto"/>
        <w:right w:val="none" w:sz="0" w:space="0" w:color="auto"/>
      </w:divBdr>
    </w:div>
    <w:div w:id="803427491">
      <w:bodyDiv w:val="1"/>
      <w:marLeft w:val="0"/>
      <w:marRight w:val="0"/>
      <w:marTop w:val="0"/>
      <w:marBottom w:val="0"/>
      <w:divBdr>
        <w:top w:val="none" w:sz="0" w:space="0" w:color="auto"/>
        <w:left w:val="none" w:sz="0" w:space="0" w:color="auto"/>
        <w:bottom w:val="none" w:sz="0" w:space="0" w:color="auto"/>
        <w:right w:val="none" w:sz="0" w:space="0" w:color="auto"/>
      </w:divBdr>
    </w:div>
    <w:div w:id="832335486">
      <w:bodyDiv w:val="1"/>
      <w:marLeft w:val="0"/>
      <w:marRight w:val="0"/>
      <w:marTop w:val="0"/>
      <w:marBottom w:val="0"/>
      <w:divBdr>
        <w:top w:val="none" w:sz="0" w:space="0" w:color="auto"/>
        <w:left w:val="none" w:sz="0" w:space="0" w:color="auto"/>
        <w:bottom w:val="none" w:sz="0" w:space="0" w:color="auto"/>
        <w:right w:val="none" w:sz="0" w:space="0" w:color="auto"/>
      </w:divBdr>
    </w:div>
    <w:div w:id="847327047">
      <w:bodyDiv w:val="1"/>
      <w:marLeft w:val="0"/>
      <w:marRight w:val="0"/>
      <w:marTop w:val="0"/>
      <w:marBottom w:val="0"/>
      <w:divBdr>
        <w:top w:val="none" w:sz="0" w:space="0" w:color="auto"/>
        <w:left w:val="none" w:sz="0" w:space="0" w:color="auto"/>
        <w:bottom w:val="none" w:sz="0" w:space="0" w:color="auto"/>
        <w:right w:val="none" w:sz="0" w:space="0" w:color="auto"/>
      </w:divBdr>
    </w:div>
    <w:div w:id="848522614">
      <w:bodyDiv w:val="1"/>
      <w:marLeft w:val="0"/>
      <w:marRight w:val="0"/>
      <w:marTop w:val="0"/>
      <w:marBottom w:val="0"/>
      <w:divBdr>
        <w:top w:val="none" w:sz="0" w:space="0" w:color="auto"/>
        <w:left w:val="none" w:sz="0" w:space="0" w:color="auto"/>
        <w:bottom w:val="none" w:sz="0" w:space="0" w:color="auto"/>
        <w:right w:val="none" w:sz="0" w:space="0" w:color="auto"/>
      </w:divBdr>
    </w:div>
    <w:div w:id="850880207">
      <w:bodyDiv w:val="1"/>
      <w:marLeft w:val="0"/>
      <w:marRight w:val="0"/>
      <w:marTop w:val="0"/>
      <w:marBottom w:val="0"/>
      <w:divBdr>
        <w:top w:val="none" w:sz="0" w:space="0" w:color="auto"/>
        <w:left w:val="none" w:sz="0" w:space="0" w:color="auto"/>
        <w:bottom w:val="none" w:sz="0" w:space="0" w:color="auto"/>
        <w:right w:val="none" w:sz="0" w:space="0" w:color="auto"/>
      </w:divBdr>
    </w:div>
    <w:div w:id="858928974">
      <w:bodyDiv w:val="1"/>
      <w:marLeft w:val="0"/>
      <w:marRight w:val="0"/>
      <w:marTop w:val="0"/>
      <w:marBottom w:val="0"/>
      <w:divBdr>
        <w:top w:val="none" w:sz="0" w:space="0" w:color="auto"/>
        <w:left w:val="none" w:sz="0" w:space="0" w:color="auto"/>
        <w:bottom w:val="none" w:sz="0" w:space="0" w:color="auto"/>
        <w:right w:val="none" w:sz="0" w:space="0" w:color="auto"/>
      </w:divBdr>
    </w:div>
    <w:div w:id="889268459">
      <w:bodyDiv w:val="1"/>
      <w:marLeft w:val="0"/>
      <w:marRight w:val="0"/>
      <w:marTop w:val="0"/>
      <w:marBottom w:val="0"/>
      <w:divBdr>
        <w:top w:val="none" w:sz="0" w:space="0" w:color="auto"/>
        <w:left w:val="none" w:sz="0" w:space="0" w:color="auto"/>
        <w:bottom w:val="none" w:sz="0" w:space="0" w:color="auto"/>
        <w:right w:val="none" w:sz="0" w:space="0" w:color="auto"/>
      </w:divBdr>
    </w:div>
    <w:div w:id="898133699">
      <w:bodyDiv w:val="1"/>
      <w:marLeft w:val="0"/>
      <w:marRight w:val="0"/>
      <w:marTop w:val="0"/>
      <w:marBottom w:val="0"/>
      <w:divBdr>
        <w:top w:val="none" w:sz="0" w:space="0" w:color="auto"/>
        <w:left w:val="none" w:sz="0" w:space="0" w:color="auto"/>
        <w:bottom w:val="none" w:sz="0" w:space="0" w:color="auto"/>
        <w:right w:val="none" w:sz="0" w:space="0" w:color="auto"/>
      </w:divBdr>
    </w:div>
    <w:div w:id="902569633">
      <w:bodyDiv w:val="1"/>
      <w:marLeft w:val="0"/>
      <w:marRight w:val="0"/>
      <w:marTop w:val="0"/>
      <w:marBottom w:val="0"/>
      <w:divBdr>
        <w:top w:val="none" w:sz="0" w:space="0" w:color="auto"/>
        <w:left w:val="none" w:sz="0" w:space="0" w:color="auto"/>
        <w:bottom w:val="none" w:sz="0" w:space="0" w:color="auto"/>
        <w:right w:val="none" w:sz="0" w:space="0" w:color="auto"/>
      </w:divBdr>
    </w:div>
    <w:div w:id="911164020">
      <w:bodyDiv w:val="1"/>
      <w:marLeft w:val="0"/>
      <w:marRight w:val="0"/>
      <w:marTop w:val="0"/>
      <w:marBottom w:val="0"/>
      <w:divBdr>
        <w:top w:val="none" w:sz="0" w:space="0" w:color="auto"/>
        <w:left w:val="none" w:sz="0" w:space="0" w:color="auto"/>
        <w:bottom w:val="none" w:sz="0" w:space="0" w:color="auto"/>
        <w:right w:val="none" w:sz="0" w:space="0" w:color="auto"/>
      </w:divBdr>
    </w:div>
    <w:div w:id="911233842">
      <w:bodyDiv w:val="1"/>
      <w:marLeft w:val="0"/>
      <w:marRight w:val="0"/>
      <w:marTop w:val="0"/>
      <w:marBottom w:val="0"/>
      <w:divBdr>
        <w:top w:val="none" w:sz="0" w:space="0" w:color="auto"/>
        <w:left w:val="none" w:sz="0" w:space="0" w:color="auto"/>
        <w:bottom w:val="none" w:sz="0" w:space="0" w:color="auto"/>
        <w:right w:val="none" w:sz="0" w:space="0" w:color="auto"/>
      </w:divBdr>
    </w:div>
    <w:div w:id="912743371">
      <w:bodyDiv w:val="1"/>
      <w:marLeft w:val="0"/>
      <w:marRight w:val="0"/>
      <w:marTop w:val="0"/>
      <w:marBottom w:val="0"/>
      <w:divBdr>
        <w:top w:val="none" w:sz="0" w:space="0" w:color="auto"/>
        <w:left w:val="none" w:sz="0" w:space="0" w:color="auto"/>
        <w:bottom w:val="none" w:sz="0" w:space="0" w:color="auto"/>
        <w:right w:val="none" w:sz="0" w:space="0" w:color="auto"/>
      </w:divBdr>
    </w:div>
    <w:div w:id="918442337">
      <w:bodyDiv w:val="1"/>
      <w:marLeft w:val="0"/>
      <w:marRight w:val="0"/>
      <w:marTop w:val="0"/>
      <w:marBottom w:val="0"/>
      <w:divBdr>
        <w:top w:val="none" w:sz="0" w:space="0" w:color="auto"/>
        <w:left w:val="none" w:sz="0" w:space="0" w:color="auto"/>
        <w:bottom w:val="none" w:sz="0" w:space="0" w:color="auto"/>
        <w:right w:val="none" w:sz="0" w:space="0" w:color="auto"/>
      </w:divBdr>
    </w:div>
    <w:div w:id="926695259">
      <w:bodyDiv w:val="1"/>
      <w:marLeft w:val="0"/>
      <w:marRight w:val="0"/>
      <w:marTop w:val="0"/>
      <w:marBottom w:val="0"/>
      <w:divBdr>
        <w:top w:val="none" w:sz="0" w:space="0" w:color="auto"/>
        <w:left w:val="none" w:sz="0" w:space="0" w:color="auto"/>
        <w:bottom w:val="none" w:sz="0" w:space="0" w:color="auto"/>
        <w:right w:val="none" w:sz="0" w:space="0" w:color="auto"/>
      </w:divBdr>
    </w:div>
    <w:div w:id="927226230">
      <w:bodyDiv w:val="1"/>
      <w:marLeft w:val="0"/>
      <w:marRight w:val="0"/>
      <w:marTop w:val="0"/>
      <w:marBottom w:val="0"/>
      <w:divBdr>
        <w:top w:val="none" w:sz="0" w:space="0" w:color="auto"/>
        <w:left w:val="none" w:sz="0" w:space="0" w:color="auto"/>
        <w:bottom w:val="none" w:sz="0" w:space="0" w:color="auto"/>
        <w:right w:val="none" w:sz="0" w:space="0" w:color="auto"/>
      </w:divBdr>
    </w:div>
    <w:div w:id="931819713">
      <w:bodyDiv w:val="1"/>
      <w:marLeft w:val="0"/>
      <w:marRight w:val="0"/>
      <w:marTop w:val="0"/>
      <w:marBottom w:val="0"/>
      <w:divBdr>
        <w:top w:val="none" w:sz="0" w:space="0" w:color="auto"/>
        <w:left w:val="none" w:sz="0" w:space="0" w:color="auto"/>
        <w:bottom w:val="none" w:sz="0" w:space="0" w:color="auto"/>
        <w:right w:val="none" w:sz="0" w:space="0" w:color="auto"/>
      </w:divBdr>
    </w:div>
    <w:div w:id="934554545">
      <w:bodyDiv w:val="1"/>
      <w:marLeft w:val="0"/>
      <w:marRight w:val="0"/>
      <w:marTop w:val="0"/>
      <w:marBottom w:val="0"/>
      <w:divBdr>
        <w:top w:val="none" w:sz="0" w:space="0" w:color="auto"/>
        <w:left w:val="none" w:sz="0" w:space="0" w:color="auto"/>
        <w:bottom w:val="none" w:sz="0" w:space="0" w:color="auto"/>
        <w:right w:val="none" w:sz="0" w:space="0" w:color="auto"/>
      </w:divBdr>
    </w:div>
    <w:div w:id="951789730">
      <w:bodyDiv w:val="1"/>
      <w:marLeft w:val="0"/>
      <w:marRight w:val="0"/>
      <w:marTop w:val="0"/>
      <w:marBottom w:val="0"/>
      <w:divBdr>
        <w:top w:val="none" w:sz="0" w:space="0" w:color="auto"/>
        <w:left w:val="none" w:sz="0" w:space="0" w:color="auto"/>
        <w:bottom w:val="none" w:sz="0" w:space="0" w:color="auto"/>
        <w:right w:val="none" w:sz="0" w:space="0" w:color="auto"/>
      </w:divBdr>
    </w:div>
    <w:div w:id="954362396">
      <w:bodyDiv w:val="1"/>
      <w:marLeft w:val="0"/>
      <w:marRight w:val="0"/>
      <w:marTop w:val="0"/>
      <w:marBottom w:val="0"/>
      <w:divBdr>
        <w:top w:val="none" w:sz="0" w:space="0" w:color="auto"/>
        <w:left w:val="none" w:sz="0" w:space="0" w:color="auto"/>
        <w:bottom w:val="none" w:sz="0" w:space="0" w:color="auto"/>
        <w:right w:val="none" w:sz="0" w:space="0" w:color="auto"/>
      </w:divBdr>
    </w:div>
    <w:div w:id="955284472">
      <w:bodyDiv w:val="1"/>
      <w:marLeft w:val="0"/>
      <w:marRight w:val="0"/>
      <w:marTop w:val="0"/>
      <w:marBottom w:val="0"/>
      <w:divBdr>
        <w:top w:val="none" w:sz="0" w:space="0" w:color="auto"/>
        <w:left w:val="none" w:sz="0" w:space="0" w:color="auto"/>
        <w:bottom w:val="none" w:sz="0" w:space="0" w:color="auto"/>
        <w:right w:val="none" w:sz="0" w:space="0" w:color="auto"/>
      </w:divBdr>
    </w:div>
    <w:div w:id="960724021">
      <w:bodyDiv w:val="1"/>
      <w:marLeft w:val="0"/>
      <w:marRight w:val="0"/>
      <w:marTop w:val="0"/>
      <w:marBottom w:val="0"/>
      <w:divBdr>
        <w:top w:val="none" w:sz="0" w:space="0" w:color="auto"/>
        <w:left w:val="none" w:sz="0" w:space="0" w:color="auto"/>
        <w:bottom w:val="none" w:sz="0" w:space="0" w:color="auto"/>
        <w:right w:val="none" w:sz="0" w:space="0" w:color="auto"/>
      </w:divBdr>
    </w:div>
    <w:div w:id="972058287">
      <w:bodyDiv w:val="1"/>
      <w:marLeft w:val="0"/>
      <w:marRight w:val="0"/>
      <w:marTop w:val="0"/>
      <w:marBottom w:val="0"/>
      <w:divBdr>
        <w:top w:val="none" w:sz="0" w:space="0" w:color="auto"/>
        <w:left w:val="none" w:sz="0" w:space="0" w:color="auto"/>
        <w:bottom w:val="none" w:sz="0" w:space="0" w:color="auto"/>
        <w:right w:val="none" w:sz="0" w:space="0" w:color="auto"/>
      </w:divBdr>
    </w:div>
    <w:div w:id="999502489">
      <w:bodyDiv w:val="1"/>
      <w:marLeft w:val="0"/>
      <w:marRight w:val="0"/>
      <w:marTop w:val="0"/>
      <w:marBottom w:val="0"/>
      <w:divBdr>
        <w:top w:val="none" w:sz="0" w:space="0" w:color="auto"/>
        <w:left w:val="none" w:sz="0" w:space="0" w:color="auto"/>
        <w:bottom w:val="none" w:sz="0" w:space="0" w:color="auto"/>
        <w:right w:val="none" w:sz="0" w:space="0" w:color="auto"/>
      </w:divBdr>
    </w:div>
    <w:div w:id="1012076270">
      <w:bodyDiv w:val="1"/>
      <w:marLeft w:val="0"/>
      <w:marRight w:val="0"/>
      <w:marTop w:val="0"/>
      <w:marBottom w:val="0"/>
      <w:divBdr>
        <w:top w:val="none" w:sz="0" w:space="0" w:color="auto"/>
        <w:left w:val="none" w:sz="0" w:space="0" w:color="auto"/>
        <w:bottom w:val="none" w:sz="0" w:space="0" w:color="auto"/>
        <w:right w:val="none" w:sz="0" w:space="0" w:color="auto"/>
      </w:divBdr>
    </w:div>
    <w:div w:id="1025862086">
      <w:bodyDiv w:val="1"/>
      <w:marLeft w:val="0"/>
      <w:marRight w:val="0"/>
      <w:marTop w:val="0"/>
      <w:marBottom w:val="0"/>
      <w:divBdr>
        <w:top w:val="none" w:sz="0" w:space="0" w:color="auto"/>
        <w:left w:val="none" w:sz="0" w:space="0" w:color="auto"/>
        <w:bottom w:val="none" w:sz="0" w:space="0" w:color="auto"/>
        <w:right w:val="none" w:sz="0" w:space="0" w:color="auto"/>
      </w:divBdr>
    </w:div>
    <w:div w:id="1039627603">
      <w:bodyDiv w:val="1"/>
      <w:marLeft w:val="0"/>
      <w:marRight w:val="0"/>
      <w:marTop w:val="0"/>
      <w:marBottom w:val="0"/>
      <w:divBdr>
        <w:top w:val="none" w:sz="0" w:space="0" w:color="auto"/>
        <w:left w:val="none" w:sz="0" w:space="0" w:color="auto"/>
        <w:bottom w:val="none" w:sz="0" w:space="0" w:color="auto"/>
        <w:right w:val="none" w:sz="0" w:space="0" w:color="auto"/>
      </w:divBdr>
    </w:div>
    <w:div w:id="1039933091">
      <w:bodyDiv w:val="1"/>
      <w:marLeft w:val="0"/>
      <w:marRight w:val="0"/>
      <w:marTop w:val="0"/>
      <w:marBottom w:val="0"/>
      <w:divBdr>
        <w:top w:val="none" w:sz="0" w:space="0" w:color="auto"/>
        <w:left w:val="none" w:sz="0" w:space="0" w:color="auto"/>
        <w:bottom w:val="none" w:sz="0" w:space="0" w:color="auto"/>
        <w:right w:val="none" w:sz="0" w:space="0" w:color="auto"/>
      </w:divBdr>
    </w:div>
    <w:div w:id="1040131063">
      <w:bodyDiv w:val="1"/>
      <w:marLeft w:val="0"/>
      <w:marRight w:val="0"/>
      <w:marTop w:val="0"/>
      <w:marBottom w:val="0"/>
      <w:divBdr>
        <w:top w:val="none" w:sz="0" w:space="0" w:color="auto"/>
        <w:left w:val="none" w:sz="0" w:space="0" w:color="auto"/>
        <w:bottom w:val="none" w:sz="0" w:space="0" w:color="auto"/>
        <w:right w:val="none" w:sz="0" w:space="0" w:color="auto"/>
      </w:divBdr>
    </w:div>
    <w:div w:id="1050960002">
      <w:bodyDiv w:val="1"/>
      <w:marLeft w:val="0"/>
      <w:marRight w:val="0"/>
      <w:marTop w:val="0"/>
      <w:marBottom w:val="0"/>
      <w:divBdr>
        <w:top w:val="none" w:sz="0" w:space="0" w:color="auto"/>
        <w:left w:val="none" w:sz="0" w:space="0" w:color="auto"/>
        <w:bottom w:val="none" w:sz="0" w:space="0" w:color="auto"/>
        <w:right w:val="none" w:sz="0" w:space="0" w:color="auto"/>
      </w:divBdr>
    </w:div>
    <w:div w:id="1051811384">
      <w:bodyDiv w:val="1"/>
      <w:marLeft w:val="0"/>
      <w:marRight w:val="0"/>
      <w:marTop w:val="0"/>
      <w:marBottom w:val="0"/>
      <w:divBdr>
        <w:top w:val="none" w:sz="0" w:space="0" w:color="auto"/>
        <w:left w:val="none" w:sz="0" w:space="0" w:color="auto"/>
        <w:bottom w:val="none" w:sz="0" w:space="0" w:color="auto"/>
        <w:right w:val="none" w:sz="0" w:space="0" w:color="auto"/>
      </w:divBdr>
    </w:div>
    <w:div w:id="1057626731">
      <w:bodyDiv w:val="1"/>
      <w:marLeft w:val="0"/>
      <w:marRight w:val="0"/>
      <w:marTop w:val="0"/>
      <w:marBottom w:val="0"/>
      <w:divBdr>
        <w:top w:val="none" w:sz="0" w:space="0" w:color="auto"/>
        <w:left w:val="none" w:sz="0" w:space="0" w:color="auto"/>
        <w:bottom w:val="none" w:sz="0" w:space="0" w:color="auto"/>
        <w:right w:val="none" w:sz="0" w:space="0" w:color="auto"/>
      </w:divBdr>
    </w:div>
    <w:div w:id="1059792955">
      <w:bodyDiv w:val="1"/>
      <w:marLeft w:val="0"/>
      <w:marRight w:val="0"/>
      <w:marTop w:val="0"/>
      <w:marBottom w:val="0"/>
      <w:divBdr>
        <w:top w:val="none" w:sz="0" w:space="0" w:color="auto"/>
        <w:left w:val="none" w:sz="0" w:space="0" w:color="auto"/>
        <w:bottom w:val="none" w:sz="0" w:space="0" w:color="auto"/>
        <w:right w:val="none" w:sz="0" w:space="0" w:color="auto"/>
      </w:divBdr>
    </w:div>
    <w:div w:id="1088428438">
      <w:bodyDiv w:val="1"/>
      <w:marLeft w:val="0"/>
      <w:marRight w:val="0"/>
      <w:marTop w:val="0"/>
      <w:marBottom w:val="0"/>
      <w:divBdr>
        <w:top w:val="none" w:sz="0" w:space="0" w:color="auto"/>
        <w:left w:val="none" w:sz="0" w:space="0" w:color="auto"/>
        <w:bottom w:val="none" w:sz="0" w:space="0" w:color="auto"/>
        <w:right w:val="none" w:sz="0" w:space="0" w:color="auto"/>
      </w:divBdr>
    </w:div>
    <w:div w:id="1090078220">
      <w:bodyDiv w:val="1"/>
      <w:marLeft w:val="0"/>
      <w:marRight w:val="0"/>
      <w:marTop w:val="0"/>
      <w:marBottom w:val="0"/>
      <w:divBdr>
        <w:top w:val="none" w:sz="0" w:space="0" w:color="auto"/>
        <w:left w:val="none" w:sz="0" w:space="0" w:color="auto"/>
        <w:bottom w:val="none" w:sz="0" w:space="0" w:color="auto"/>
        <w:right w:val="none" w:sz="0" w:space="0" w:color="auto"/>
      </w:divBdr>
    </w:div>
    <w:div w:id="1092974803">
      <w:bodyDiv w:val="1"/>
      <w:marLeft w:val="0"/>
      <w:marRight w:val="0"/>
      <w:marTop w:val="0"/>
      <w:marBottom w:val="0"/>
      <w:divBdr>
        <w:top w:val="none" w:sz="0" w:space="0" w:color="auto"/>
        <w:left w:val="none" w:sz="0" w:space="0" w:color="auto"/>
        <w:bottom w:val="none" w:sz="0" w:space="0" w:color="auto"/>
        <w:right w:val="none" w:sz="0" w:space="0" w:color="auto"/>
      </w:divBdr>
    </w:div>
    <w:div w:id="1107583885">
      <w:bodyDiv w:val="1"/>
      <w:marLeft w:val="0"/>
      <w:marRight w:val="0"/>
      <w:marTop w:val="0"/>
      <w:marBottom w:val="0"/>
      <w:divBdr>
        <w:top w:val="none" w:sz="0" w:space="0" w:color="auto"/>
        <w:left w:val="none" w:sz="0" w:space="0" w:color="auto"/>
        <w:bottom w:val="none" w:sz="0" w:space="0" w:color="auto"/>
        <w:right w:val="none" w:sz="0" w:space="0" w:color="auto"/>
      </w:divBdr>
    </w:div>
    <w:div w:id="1110390650">
      <w:bodyDiv w:val="1"/>
      <w:marLeft w:val="0"/>
      <w:marRight w:val="0"/>
      <w:marTop w:val="0"/>
      <w:marBottom w:val="0"/>
      <w:divBdr>
        <w:top w:val="none" w:sz="0" w:space="0" w:color="auto"/>
        <w:left w:val="none" w:sz="0" w:space="0" w:color="auto"/>
        <w:bottom w:val="none" w:sz="0" w:space="0" w:color="auto"/>
        <w:right w:val="none" w:sz="0" w:space="0" w:color="auto"/>
      </w:divBdr>
    </w:div>
    <w:div w:id="1152718969">
      <w:bodyDiv w:val="1"/>
      <w:marLeft w:val="0"/>
      <w:marRight w:val="0"/>
      <w:marTop w:val="0"/>
      <w:marBottom w:val="0"/>
      <w:divBdr>
        <w:top w:val="none" w:sz="0" w:space="0" w:color="auto"/>
        <w:left w:val="none" w:sz="0" w:space="0" w:color="auto"/>
        <w:bottom w:val="none" w:sz="0" w:space="0" w:color="auto"/>
        <w:right w:val="none" w:sz="0" w:space="0" w:color="auto"/>
      </w:divBdr>
    </w:div>
    <w:div w:id="1161777617">
      <w:bodyDiv w:val="1"/>
      <w:marLeft w:val="0"/>
      <w:marRight w:val="0"/>
      <w:marTop w:val="0"/>
      <w:marBottom w:val="0"/>
      <w:divBdr>
        <w:top w:val="none" w:sz="0" w:space="0" w:color="auto"/>
        <w:left w:val="none" w:sz="0" w:space="0" w:color="auto"/>
        <w:bottom w:val="none" w:sz="0" w:space="0" w:color="auto"/>
        <w:right w:val="none" w:sz="0" w:space="0" w:color="auto"/>
      </w:divBdr>
    </w:div>
    <w:div w:id="1170560603">
      <w:bodyDiv w:val="1"/>
      <w:marLeft w:val="0"/>
      <w:marRight w:val="0"/>
      <w:marTop w:val="0"/>
      <w:marBottom w:val="0"/>
      <w:divBdr>
        <w:top w:val="none" w:sz="0" w:space="0" w:color="auto"/>
        <w:left w:val="none" w:sz="0" w:space="0" w:color="auto"/>
        <w:bottom w:val="none" w:sz="0" w:space="0" w:color="auto"/>
        <w:right w:val="none" w:sz="0" w:space="0" w:color="auto"/>
      </w:divBdr>
    </w:div>
    <w:div w:id="1174615349">
      <w:bodyDiv w:val="1"/>
      <w:marLeft w:val="0"/>
      <w:marRight w:val="0"/>
      <w:marTop w:val="0"/>
      <w:marBottom w:val="0"/>
      <w:divBdr>
        <w:top w:val="none" w:sz="0" w:space="0" w:color="auto"/>
        <w:left w:val="none" w:sz="0" w:space="0" w:color="auto"/>
        <w:bottom w:val="none" w:sz="0" w:space="0" w:color="auto"/>
        <w:right w:val="none" w:sz="0" w:space="0" w:color="auto"/>
      </w:divBdr>
    </w:div>
    <w:div w:id="1186023619">
      <w:bodyDiv w:val="1"/>
      <w:marLeft w:val="0"/>
      <w:marRight w:val="0"/>
      <w:marTop w:val="0"/>
      <w:marBottom w:val="0"/>
      <w:divBdr>
        <w:top w:val="none" w:sz="0" w:space="0" w:color="auto"/>
        <w:left w:val="none" w:sz="0" w:space="0" w:color="auto"/>
        <w:bottom w:val="none" w:sz="0" w:space="0" w:color="auto"/>
        <w:right w:val="none" w:sz="0" w:space="0" w:color="auto"/>
      </w:divBdr>
    </w:div>
    <w:div w:id="1192766056">
      <w:bodyDiv w:val="1"/>
      <w:marLeft w:val="0"/>
      <w:marRight w:val="0"/>
      <w:marTop w:val="0"/>
      <w:marBottom w:val="0"/>
      <w:divBdr>
        <w:top w:val="none" w:sz="0" w:space="0" w:color="auto"/>
        <w:left w:val="none" w:sz="0" w:space="0" w:color="auto"/>
        <w:bottom w:val="none" w:sz="0" w:space="0" w:color="auto"/>
        <w:right w:val="none" w:sz="0" w:space="0" w:color="auto"/>
      </w:divBdr>
    </w:div>
    <w:div w:id="1227647113">
      <w:bodyDiv w:val="1"/>
      <w:marLeft w:val="0"/>
      <w:marRight w:val="0"/>
      <w:marTop w:val="0"/>
      <w:marBottom w:val="0"/>
      <w:divBdr>
        <w:top w:val="none" w:sz="0" w:space="0" w:color="auto"/>
        <w:left w:val="none" w:sz="0" w:space="0" w:color="auto"/>
        <w:bottom w:val="none" w:sz="0" w:space="0" w:color="auto"/>
        <w:right w:val="none" w:sz="0" w:space="0" w:color="auto"/>
      </w:divBdr>
    </w:div>
    <w:div w:id="1239175140">
      <w:bodyDiv w:val="1"/>
      <w:marLeft w:val="0"/>
      <w:marRight w:val="0"/>
      <w:marTop w:val="0"/>
      <w:marBottom w:val="0"/>
      <w:divBdr>
        <w:top w:val="none" w:sz="0" w:space="0" w:color="auto"/>
        <w:left w:val="none" w:sz="0" w:space="0" w:color="auto"/>
        <w:bottom w:val="none" w:sz="0" w:space="0" w:color="auto"/>
        <w:right w:val="none" w:sz="0" w:space="0" w:color="auto"/>
      </w:divBdr>
    </w:div>
    <w:div w:id="1252398450">
      <w:bodyDiv w:val="1"/>
      <w:marLeft w:val="0"/>
      <w:marRight w:val="0"/>
      <w:marTop w:val="0"/>
      <w:marBottom w:val="0"/>
      <w:divBdr>
        <w:top w:val="none" w:sz="0" w:space="0" w:color="auto"/>
        <w:left w:val="none" w:sz="0" w:space="0" w:color="auto"/>
        <w:bottom w:val="none" w:sz="0" w:space="0" w:color="auto"/>
        <w:right w:val="none" w:sz="0" w:space="0" w:color="auto"/>
      </w:divBdr>
    </w:div>
    <w:div w:id="1254897618">
      <w:bodyDiv w:val="1"/>
      <w:marLeft w:val="0"/>
      <w:marRight w:val="0"/>
      <w:marTop w:val="0"/>
      <w:marBottom w:val="0"/>
      <w:divBdr>
        <w:top w:val="none" w:sz="0" w:space="0" w:color="auto"/>
        <w:left w:val="none" w:sz="0" w:space="0" w:color="auto"/>
        <w:bottom w:val="none" w:sz="0" w:space="0" w:color="auto"/>
        <w:right w:val="none" w:sz="0" w:space="0" w:color="auto"/>
      </w:divBdr>
    </w:div>
    <w:div w:id="1265962444">
      <w:bodyDiv w:val="1"/>
      <w:marLeft w:val="0"/>
      <w:marRight w:val="0"/>
      <w:marTop w:val="0"/>
      <w:marBottom w:val="0"/>
      <w:divBdr>
        <w:top w:val="none" w:sz="0" w:space="0" w:color="auto"/>
        <w:left w:val="none" w:sz="0" w:space="0" w:color="auto"/>
        <w:bottom w:val="none" w:sz="0" w:space="0" w:color="auto"/>
        <w:right w:val="none" w:sz="0" w:space="0" w:color="auto"/>
      </w:divBdr>
    </w:div>
    <w:div w:id="1310399039">
      <w:bodyDiv w:val="1"/>
      <w:marLeft w:val="0"/>
      <w:marRight w:val="0"/>
      <w:marTop w:val="0"/>
      <w:marBottom w:val="0"/>
      <w:divBdr>
        <w:top w:val="none" w:sz="0" w:space="0" w:color="auto"/>
        <w:left w:val="none" w:sz="0" w:space="0" w:color="auto"/>
        <w:bottom w:val="none" w:sz="0" w:space="0" w:color="auto"/>
        <w:right w:val="none" w:sz="0" w:space="0" w:color="auto"/>
      </w:divBdr>
    </w:div>
    <w:div w:id="1322005252">
      <w:bodyDiv w:val="1"/>
      <w:marLeft w:val="0"/>
      <w:marRight w:val="0"/>
      <w:marTop w:val="0"/>
      <w:marBottom w:val="0"/>
      <w:divBdr>
        <w:top w:val="none" w:sz="0" w:space="0" w:color="auto"/>
        <w:left w:val="none" w:sz="0" w:space="0" w:color="auto"/>
        <w:bottom w:val="none" w:sz="0" w:space="0" w:color="auto"/>
        <w:right w:val="none" w:sz="0" w:space="0" w:color="auto"/>
      </w:divBdr>
    </w:div>
    <w:div w:id="1322735203">
      <w:bodyDiv w:val="1"/>
      <w:marLeft w:val="0"/>
      <w:marRight w:val="0"/>
      <w:marTop w:val="0"/>
      <w:marBottom w:val="0"/>
      <w:divBdr>
        <w:top w:val="none" w:sz="0" w:space="0" w:color="auto"/>
        <w:left w:val="none" w:sz="0" w:space="0" w:color="auto"/>
        <w:bottom w:val="none" w:sz="0" w:space="0" w:color="auto"/>
        <w:right w:val="none" w:sz="0" w:space="0" w:color="auto"/>
      </w:divBdr>
    </w:div>
    <w:div w:id="1336302587">
      <w:bodyDiv w:val="1"/>
      <w:marLeft w:val="0"/>
      <w:marRight w:val="0"/>
      <w:marTop w:val="0"/>
      <w:marBottom w:val="0"/>
      <w:divBdr>
        <w:top w:val="none" w:sz="0" w:space="0" w:color="auto"/>
        <w:left w:val="none" w:sz="0" w:space="0" w:color="auto"/>
        <w:bottom w:val="none" w:sz="0" w:space="0" w:color="auto"/>
        <w:right w:val="none" w:sz="0" w:space="0" w:color="auto"/>
      </w:divBdr>
    </w:div>
    <w:div w:id="1345085153">
      <w:bodyDiv w:val="1"/>
      <w:marLeft w:val="0"/>
      <w:marRight w:val="0"/>
      <w:marTop w:val="0"/>
      <w:marBottom w:val="0"/>
      <w:divBdr>
        <w:top w:val="none" w:sz="0" w:space="0" w:color="auto"/>
        <w:left w:val="none" w:sz="0" w:space="0" w:color="auto"/>
        <w:bottom w:val="none" w:sz="0" w:space="0" w:color="auto"/>
        <w:right w:val="none" w:sz="0" w:space="0" w:color="auto"/>
      </w:divBdr>
    </w:div>
    <w:div w:id="1359508246">
      <w:bodyDiv w:val="1"/>
      <w:marLeft w:val="0"/>
      <w:marRight w:val="0"/>
      <w:marTop w:val="0"/>
      <w:marBottom w:val="0"/>
      <w:divBdr>
        <w:top w:val="none" w:sz="0" w:space="0" w:color="auto"/>
        <w:left w:val="none" w:sz="0" w:space="0" w:color="auto"/>
        <w:bottom w:val="none" w:sz="0" w:space="0" w:color="auto"/>
        <w:right w:val="none" w:sz="0" w:space="0" w:color="auto"/>
      </w:divBdr>
    </w:div>
    <w:div w:id="1380517611">
      <w:bodyDiv w:val="1"/>
      <w:marLeft w:val="0"/>
      <w:marRight w:val="0"/>
      <w:marTop w:val="0"/>
      <w:marBottom w:val="0"/>
      <w:divBdr>
        <w:top w:val="none" w:sz="0" w:space="0" w:color="auto"/>
        <w:left w:val="none" w:sz="0" w:space="0" w:color="auto"/>
        <w:bottom w:val="none" w:sz="0" w:space="0" w:color="auto"/>
        <w:right w:val="none" w:sz="0" w:space="0" w:color="auto"/>
      </w:divBdr>
    </w:div>
    <w:div w:id="1381518634">
      <w:bodyDiv w:val="1"/>
      <w:marLeft w:val="0"/>
      <w:marRight w:val="0"/>
      <w:marTop w:val="0"/>
      <w:marBottom w:val="0"/>
      <w:divBdr>
        <w:top w:val="none" w:sz="0" w:space="0" w:color="auto"/>
        <w:left w:val="none" w:sz="0" w:space="0" w:color="auto"/>
        <w:bottom w:val="none" w:sz="0" w:space="0" w:color="auto"/>
        <w:right w:val="none" w:sz="0" w:space="0" w:color="auto"/>
      </w:divBdr>
    </w:div>
    <w:div w:id="1390223059">
      <w:bodyDiv w:val="1"/>
      <w:marLeft w:val="0"/>
      <w:marRight w:val="0"/>
      <w:marTop w:val="0"/>
      <w:marBottom w:val="0"/>
      <w:divBdr>
        <w:top w:val="none" w:sz="0" w:space="0" w:color="auto"/>
        <w:left w:val="none" w:sz="0" w:space="0" w:color="auto"/>
        <w:bottom w:val="none" w:sz="0" w:space="0" w:color="auto"/>
        <w:right w:val="none" w:sz="0" w:space="0" w:color="auto"/>
      </w:divBdr>
    </w:div>
    <w:div w:id="1403485581">
      <w:bodyDiv w:val="1"/>
      <w:marLeft w:val="0"/>
      <w:marRight w:val="0"/>
      <w:marTop w:val="0"/>
      <w:marBottom w:val="0"/>
      <w:divBdr>
        <w:top w:val="none" w:sz="0" w:space="0" w:color="auto"/>
        <w:left w:val="none" w:sz="0" w:space="0" w:color="auto"/>
        <w:bottom w:val="none" w:sz="0" w:space="0" w:color="auto"/>
        <w:right w:val="none" w:sz="0" w:space="0" w:color="auto"/>
      </w:divBdr>
    </w:div>
    <w:div w:id="1405226543">
      <w:bodyDiv w:val="1"/>
      <w:marLeft w:val="0"/>
      <w:marRight w:val="0"/>
      <w:marTop w:val="0"/>
      <w:marBottom w:val="0"/>
      <w:divBdr>
        <w:top w:val="none" w:sz="0" w:space="0" w:color="auto"/>
        <w:left w:val="none" w:sz="0" w:space="0" w:color="auto"/>
        <w:bottom w:val="none" w:sz="0" w:space="0" w:color="auto"/>
        <w:right w:val="none" w:sz="0" w:space="0" w:color="auto"/>
      </w:divBdr>
    </w:div>
    <w:div w:id="1408073687">
      <w:bodyDiv w:val="1"/>
      <w:marLeft w:val="0"/>
      <w:marRight w:val="0"/>
      <w:marTop w:val="0"/>
      <w:marBottom w:val="0"/>
      <w:divBdr>
        <w:top w:val="none" w:sz="0" w:space="0" w:color="auto"/>
        <w:left w:val="none" w:sz="0" w:space="0" w:color="auto"/>
        <w:bottom w:val="none" w:sz="0" w:space="0" w:color="auto"/>
        <w:right w:val="none" w:sz="0" w:space="0" w:color="auto"/>
      </w:divBdr>
    </w:div>
    <w:div w:id="1433473951">
      <w:bodyDiv w:val="1"/>
      <w:marLeft w:val="0"/>
      <w:marRight w:val="0"/>
      <w:marTop w:val="0"/>
      <w:marBottom w:val="0"/>
      <w:divBdr>
        <w:top w:val="none" w:sz="0" w:space="0" w:color="auto"/>
        <w:left w:val="none" w:sz="0" w:space="0" w:color="auto"/>
        <w:bottom w:val="none" w:sz="0" w:space="0" w:color="auto"/>
        <w:right w:val="none" w:sz="0" w:space="0" w:color="auto"/>
      </w:divBdr>
    </w:div>
    <w:div w:id="1458599957">
      <w:bodyDiv w:val="1"/>
      <w:marLeft w:val="0"/>
      <w:marRight w:val="0"/>
      <w:marTop w:val="0"/>
      <w:marBottom w:val="0"/>
      <w:divBdr>
        <w:top w:val="none" w:sz="0" w:space="0" w:color="auto"/>
        <w:left w:val="none" w:sz="0" w:space="0" w:color="auto"/>
        <w:bottom w:val="none" w:sz="0" w:space="0" w:color="auto"/>
        <w:right w:val="none" w:sz="0" w:space="0" w:color="auto"/>
      </w:divBdr>
    </w:div>
    <w:div w:id="1494446036">
      <w:bodyDiv w:val="1"/>
      <w:marLeft w:val="0"/>
      <w:marRight w:val="0"/>
      <w:marTop w:val="0"/>
      <w:marBottom w:val="0"/>
      <w:divBdr>
        <w:top w:val="none" w:sz="0" w:space="0" w:color="auto"/>
        <w:left w:val="none" w:sz="0" w:space="0" w:color="auto"/>
        <w:bottom w:val="none" w:sz="0" w:space="0" w:color="auto"/>
        <w:right w:val="none" w:sz="0" w:space="0" w:color="auto"/>
      </w:divBdr>
    </w:div>
    <w:div w:id="1505391147">
      <w:bodyDiv w:val="1"/>
      <w:marLeft w:val="0"/>
      <w:marRight w:val="0"/>
      <w:marTop w:val="0"/>
      <w:marBottom w:val="0"/>
      <w:divBdr>
        <w:top w:val="none" w:sz="0" w:space="0" w:color="auto"/>
        <w:left w:val="none" w:sz="0" w:space="0" w:color="auto"/>
        <w:bottom w:val="none" w:sz="0" w:space="0" w:color="auto"/>
        <w:right w:val="none" w:sz="0" w:space="0" w:color="auto"/>
      </w:divBdr>
    </w:div>
    <w:div w:id="1514342687">
      <w:bodyDiv w:val="1"/>
      <w:marLeft w:val="0"/>
      <w:marRight w:val="0"/>
      <w:marTop w:val="0"/>
      <w:marBottom w:val="0"/>
      <w:divBdr>
        <w:top w:val="none" w:sz="0" w:space="0" w:color="auto"/>
        <w:left w:val="none" w:sz="0" w:space="0" w:color="auto"/>
        <w:bottom w:val="none" w:sz="0" w:space="0" w:color="auto"/>
        <w:right w:val="none" w:sz="0" w:space="0" w:color="auto"/>
      </w:divBdr>
    </w:div>
    <w:div w:id="1518692611">
      <w:bodyDiv w:val="1"/>
      <w:marLeft w:val="0"/>
      <w:marRight w:val="0"/>
      <w:marTop w:val="0"/>
      <w:marBottom w:val="0"/>
      <w:divBdr>
        <w:top w:val="none" w:sz="0" w:space="0" w:color="auto"/>
        <w:left w:val="none" w:sz="0" w:space="0" w:color="auto"/>
        <w:bottom w:val="none" w:sz="0" w:space="0" w:color="auto"/>
        <w:right w:val="none" w:sz="0" w:space="0" w:color="auto"/>
      </w:divBdr>
    </w:div>
    <w:div w:id="1528300178">
      <w:bodyDiv w:val="1"/>
      <w:marLeft w:val="0"/>
      <w:marRight w:val="0"/>
      <w:marTop w:val="0"/>
      <w:marBottom w:val="0"/>
      <w:divBdr>
        <w:top w:val="none" w:sz="0" w:space="0" w:color="auto"/>
        <w:left w:val="none" w:sz="0" w:space="0" w:color="auto"/>
        <w:bottom w:val="none" w:sz="0" w:space="0" w:color="auto"/>
        <w:right w:val="none" w:sz="0" w:space="0" w:color="auto"/>
      </w:divBdr>
    </w:div>
    <w:div w:id="1540043482">
      <w:bodyDiv w:val="1"/>
      <w:marLeft w:val="0"/>
      <w:marRight w:val="0"/>
      <w:marTop w:val="0"/>
      <w:marBottom w:val="0"/>
      <w:divBdr>
        <w:top w:val="none" w:sz="0" w:space="0" w:color="auto"/>
        <w:left w:val="none" w:sz="0" w:space="0" w:color="auto"/>
        <w:bottom w:val="none" w:sz="0" w:space="0" w:color="auto"/>
        <w:right w:val="none" w:sz="0" w:space="0" w:color="auto"/>
      </w:divBdr>
    </w:div>
    <w:div w:id="1569263867">
      <w:bodyDiv w:val="1"/>
      <w:marLeft w:val="0"/>
      <w:marRight w:val="0"/>
      <w:marTop w:val="0"/>
      <w:marBottom w:val="0"/>
      <w:divBdr>
        <w:top w:val="none" w:sz="0" w:space="0" w:color="auto"/>
        <w:left w:val="none" w:sz="0" w:space="0" w:color="auto"/>
        <w:bottom w:val="none" w:sz="0" w:space="0" w:color="auto"/>
        <w:right w:val="none" w:sz="0" w:space="0" w:color="auto"/>
      </w:divBdr>
    </w:div>
    <w:div w:id="1584952028">
      <w:bodyDiv w:val="1"/>
      <w:marLeft w:val="0"/>
      <w:marRight w:val="0"/>
      <w:marTop w:val="0"/>
      <w:marBottom w:val="0"/>
      <w:divBdr>
        <w:top w:val="none" w:sz="0" w:space="0" w:color="auto"/>
        <w:left w:val="none" w:sz="0" w:space="0" w:color="auto"/>
        <w:bottom w:val="none" w:sz="0" w:space="0" w:color="auto"/>
        <w:right w:val="none" w:sz="0" w:space="0" w:color="auto"/>
      </w:divBdr>
    </w:div>
    <w:div w:id="1593271452">
      <w:bodyDiv w:val="1"/>
      <w:marLeft w:val="0"/>
      <w:marRight w:val="0"/>
      <w:marTop w:val="0"/>
      <w:marBottom w:val="0"/>
      <w:divBdr>
        <w:top w:val="none" w:sz="0" w:space="0" w:color="auto"/>
        <w:left w:val="none" w:sz="0" w:space="0" w:color="auto"/>
        <w:bottom w:val="none" w:sz="0" w:space="0" w:color="auto"/>
        <w:right w:val="none" w:sz="0" w:space="0" w:color="auto"/>
      </w:divBdr>
    </w:div>
    <w:div w:id="1596749235">
      <w:bodyDiv w:val="1"/>
      <w:marLeft w:val="0"/>
      <w:marRight w:val="0"/>
      <w:marTop w:val="0"/>
      <w:marBottom w:val="0"/>
      <w:divBdr>
        <w:top w:val="none" w:sz="0" w:space="0" w:color="auto"/>
        <w:left w:val="none" w:sz="0" w:space="0" w:color="auto"/>
        <w:bottom w:val="none" w:sz="0" w:space="0" w:color="auto"/>
        <w:right w:val="none" w:sz="0" w:space="0" w:color="auto"/>
      </w:divBdr>
    </w:div>
    <w:div w:id="1599633719">
      <w:bodyDiv w:val="1"/>
      <w:marLeft w:val="0"/>
      <w:marRight w:val="0"/>
      <w:marTop w:val="0"/>
      <w:marBottom w:val="0"/>
      <w:divBdr>
        <w:top w:val="none" w:sz="0" w:space="0" w:color="auto"/>
        <w:left w:val="none" w:sz="0" w:space="0" w:color="auto"/>
        <w:bottom w:val="none" w:sz="0" w:space="0" w:color="auto"/>
        <w:right w:val="none" w:sz="0" w:space="0" w:color="auto"/>
      </w:divBdr>
    </w:div>
    <w:div w:id="1610313685">
      <w:bodyDiv w:val="1"/>
      <w:marLeft w:val="0"/>
      <w:marRight w:val="0"/>
      <w:marTop w:val="0"/>
      <w:marBottom w:val="0"/>
      <w:divBdr>
        <w:top w:val="none" w:sz="0" w:space="0" w:color="auto"/>
        <w:left w:val="none" w:sz="0" w:space="0" w:color="auto"/>
        <w:bottom w:val="none" w:sz="0" w:space="0" w:color="auto"/>
        <w:right w:val="none" w:sz="0" w:space="0" w:color="auto"/>
      </w:divBdr>
    </w:div>
    <w:div w:id="1628897541">
      <w:bodyDiv w:val="1"/>
      <w:marLeft w:val="0"/>
      <w:marRight w:val="0"/>
      <w:marTop w:val="0"/>
      <w:marBottom w:val="0"/>
      <w:divBdr>
        <w:top w:val="none" w:sz="0" w:space="0" w:color="auto"/>
        <w:left w:val="none" w:sz="0" w:space="0" w:color="auto"/>
        <w:bottom w:val="none" w:sz="0" w:space="0" w:color="auto"/>
        <w:right w:val="none" w:sz="0" w:space="0" w:color="auto"/>
      </w:divBdr>
    </w:div>
    <w:div w:id="1644775225">
      <w:bodyDiv w:val="1"/>
      <w:marLeft w:val="0"/>
      <w:marRight w:val="0"/>
      <w:marTop w:val="0"/>
      <w:marBottom w:val="0"/>
      <w:divBdr>
        <w:top w:val="none" w:sz="0" w:space="0" w:color="auto"/>
        <w:left w:val="none" w:sz="0" w:space="0" w:color="auto"/>
        <w:bottom w:val="none" w:sz="0" w:space="0" w:color="auto"/>
        <w:right w:val="none" w:sz="0" w:space="0" w:color="auto"/>
      </w:divBdr>
    </w:div>
    <w:div w:id="1648975835">
      <w:bodyDiv w:val="1"/>
      <w:marLeft w:val="0"/>
      <w:marRight w:val="0"/>
      <w:marTop w:val="0"/>
      <w:marBottom w:val="0"/>
      <w:divBdr>
        <w:top w:val="none" w:sz="0" w:space="0" w:color="auto"/>
        <w:left w:val="none" w:sz="0" w:space="0" w:color="auto"/>
        <w:bottom w:val="none" w:sz="0" w:space="0" w:color="auto"/>
        <w:right w:val="none" w:sz="0" w:space="0" w:color="auto"/>
      </w:divBdr>
    </w:div>
    <w:div w:id="1686059574">
      <w:bodyDiv w:val="1"/>
      <w:marLeft w:val="0"/>
      <w:marRight w:val="0"/>
      <w:marTop w:val="0"/>
      <w:marBottom w:val="0"/>
      <w:divBdr>
        <w:top w:val="none" w:sz="0" w:space="0" w:color="auto"/>
        <w:left w:val="none" w:sz="0" w:space="0" w:color="auto"/>
        <w:bottom w:val="none" w:sz="0" w:space="0" w:color="auto"/>
        <w:right w:val="none" w:sz="0" w:space="0" w:color="auto"/>
      </w:divBdr>
    </w:div>
    <w:div w:id="1692993018">
      <w:bodyDiv w:val="1"/>
      <w:marLeft w:val="0"/>
      <w:marRight w:val="0"/>
      <w:marTop w:val="0"/>
      <w:marBottom w:val="0"/>
      <w:divBdr>
        <w:top w:val="none" w:sz="0" w:space="0" w:color="auto"/>
        <w:left w:val="none" w:sz="0" w:space="0" w:color="auto"/>
        <w:bottom w:val="none" w:sz="0" w:space="0" w:color="auto"/>
        <w:right w:val="none" w:sz="0" w:space="0" w:color="auto"/>
      </w:divBdr>
    </w:div>
    <w:div w:id="1703240657">
      <w:bodyDiv w:val="1"/>
      <w:marLeft w:val="0"/>
      <w:marRight w:val="0"/>
      <w:marTop w:val="0"/>
      <w:marBottom w:val="0"/>
      <w:divBdr>
        <w:top w:val="none" w:sz="0" w:space="0" w:color="auto"/>
        <w:left w:val="none" w:sz="0" w:space="0" w:color="auto"/>
        <w:bottom w:val="none" w:sz="0" w:space="0" w:color="auto"/>
        <w:right w:val="none" w:sz="0" w:space="0" w:color="auto"/>
      </w:divBdr>
    </w:div>
    <w:div w:id="1717311452">
      <w:bodyDiv w:val="1"/>
      <w:marLeft w:val="0"/>
      <w:marRight w:val="0"/>
      <w:marTop w:val="0"/>
      <w:marBottom w:val="0"/>
      <w:divBdr>
        <w:top w:val="none" w:sz="0" w:space="0" w:color="auto"/>
        <w:left w:val="none" w:sz="0" w:space="0" w:color="auto"/>
        <w:bottom w:val="none" w:sz="0" w:space="0" w:color="auto"/>
        <w:right w:val="none" w:sz="0" w:space="0" w:color="auto"/>
      </w:divBdr>
    </w:div>
    <w:div w:id="1742368744">
      <w:bodyDiv w:val="1"/>
      <w:marLeft w:val="0"/>
      <w:marRight w:val="0"/>
      <w:marTop w:val="0"/>
      <w:marBottom w:val="0"/>
      <w:divBdr>
        <w:top w:val="none" w:sz="0" w:space="0" w:color="auto"/>
        <w:left w:val="none" w:sz="0" w:space="0" w:color="auto"/>
        <w:bottom w:val="none" w:sz="0" w:space="0" w:color="auto"/>
        <w:right w:val="none" w:sz="0" w:space="0" w:color="auto"/>
      </w:divBdr>
    </w:div>
    <w:div w:id="1742486262">
      <w:bodyDiv w:val="1"/>
      <w:marLeft w:val="0"/>
      <w:marRight w:val="0"/>
      <w:marTop w:val="0"/>
      <w:marBottom w:val="0"/>
      <w:divBdr>
        <w:top w:val="none" w:sz="0" w:space="0" w:color="auto"/>
        <w:left w:val="none" w:sz="0" w:space="0" w:color="auto"/>
        <w:bottom w:val="none" w:sz="0" w:space="0" w:color="auto"/>
        <w:right w:val="none" w:sz="0" w:space="0" w:color="auto"/>
      </w:divBdr>
    </w:div>
    <w:div w:id="1743527413">
      <w:bodyDiv w:val="1"/>
      <w:marLeft w:val="0"/>
      <w:marRight w:val="0"/>
      <w:marTop w:val="0"/>
      <w:marBottom w:val="0"/>
      <w:divBdr>
        <w:top w:val="none" w:sz="0" w:space="0" w:color="auto"/>
        <w:left w:val="none" w:sz="0" w:space="0" w:color="auto"/>
        <w:bottom w:val="none" w:sz="0" w:space="0" w:color="auto"/>
        <w:right w:val="none" w:sz="0" w:space="0" w:color="auto"/>
      </w:divBdr>
    </w:div>
    <w:div w:id="1744066143">
      <w:bodyDiv w:val="1"/>
      <w:marLeft w:val="0"/>
      <w:marRight w:val="0"/>
      <w:marTop w:val="0"/>
      <w:marBottom w:val="0"/>
      <w:divBdr>
        <w:top w:val="none" w:sz="0" w:space="0" w:color="auto"/>
        <w:left w:val="none" w:sz="0" w:space="0" w:color="auto"/>
        <w:bottom w:val="none" w:sz="0" w:space="0" w:color="auto"/>
        <w:right w:val="none" w:sz="0" w:space="0" w:color="auto"/>
      </w:divBdr>
    </w:div>
    <w:div w:id="1757364786">
      <w:bodyDiv w:val="1"/>
      <w:marLeft w:val="0"/>
      <w:marRight w:val="0"/>
      <w:marTop w:val="0"/>
      <w:marBottom w:val="0"/>
      <w:divBdr>
        <w:top w:val="none" w:sz="0" w:space="0" w:color="auto"/>
        <w:left w:val="none" w:sz="0" w:space="0" w:color="auto"/>
        <w:bottom w:val="none" w:sz="0" w:space="0" w:color="auto"/>
        <w:right w:val="none" w:sz="0" w:space="0" w:color="auto"/>
      </w:divBdr>
    </w:div>
    <w:div w:id="1757627892">
      <w:bodyDiv w:val="1"/>
      <w:marLeft w:val="0"/>
      <w:marRight w:val="0"/>
      <w:marTop w:val="0"/>
      <w:marBottom w:val="0"/>
      <w:divBdr>
        <w:top w:val="none" w:sz="0" w:space="0" w:color="auto"/>
        <w:left w:val="none" w:sz="0" w:space="0" w:color="auto"/>
        <w:bottom w:val="none" w:sz="0" w:space="0" w:color="auto"/>
        <w:right w:val="none" w:sz="0" w:space="0" w:color="auto"/>
      </w:divBdr>
    </w:div>
    <w:div w:id="1766995865">
      <w:bodyDiv w:val="1"/>
      <w:marLeft w:val="0"/>
      <w:marRight w:val="0"/>
      <w:marTop w:val="0"/>
      <w:marBottom w:val="0"/>
      <w:divBdr>
        <w:top w:val="none" w:sz="0" w:space="0" w:color="auto"/>
        <w:left w:val="none" w:sz="0" w:space="0" w:color="auto"/>
        <w:bottom w:val="none" w:sz="0" w:space="0" w:color="auto"/>
        <w:right w:val="none" w:sz="0" w:space="0" w:color="auto"/>
      </w:divBdr>
    </w:div>
    <w:div w:id="1771778325">
      <w:bodyDiv w:val="1"/>
      <w:marLeft w:val="0"/>
      <w:marRight w:val="0"/>
      <w:marTop w:val="0"/>
      <w:marBottom w:val="0"/>
      <w:divBdr>
        <w:top w:val="none" w:sz="0" w:space="0" w:color="auto"/>
        <w:left w:val="none" w:sz="0" w:space="0" w:color="auto"/>
        <w:bottom w:val="none" w:sz="0" w:space="0" w:color="auto"/>
        <w:right w:val="none" w:sz="0" w:space="0" w:color="auto"/>
      </w:divBdr>
    </w:div>
    <w:div w:id="1776902680">
      <w:bodyDiv w:val="1"/>
      <w:marLeft w:val="0"/>
      <w:marRight w:val="0"/>
      <w:marTop w:val="0"/>
      <w:marBottom w:val="0"/>
      <w:divBdr>
        <w:top w:val="none" w:sz="0" w:space="0" w:color="auto"/>
        <w:left w:val="none" w:sz="0" w:space="0" w:color="auto"/>
        <w:bottom w:val="none" w:sz="0" w:space="0" w:color="auto"/>
        <w:right w:val="none" w:sz="0" w:space="0" w:color="auto"/>
      </w:divBdr>
    </w:div>
    <w:div w:id="1789278964">
      <w:bodyDiv w:val="1"/>
      <w:marLeft w:val="0"/>
      <w:marRight w:val="0"/>
      <w:marTop w:val="0"/>
      <w:marBottom w:val="0"/>
      <w:divBdr>
        <w:top w:val="none" w:sz="0" w:space="0" w:color="auto"/>
        <w:left w:val="none" w:sz="0" w:space="0" w:color="auto"/>
        <w:bottom w:val="none" w:sz="0" w:space="0" w:color="auto"/>
        <w:right w:val="none" w:sz="0" w:space="0" w:color="auto"/>
      </w:divBdr>
    </w:div>
    <w:div w:id="1801917773">
      <w:bodyDiv w:val="1"/>
      <w:marLeft w:val="0"/>
      <w:marRight w:val="0"/>
      <w:marTop w:val="0"/>
      <w:marBottom w:val="0"/>
      <w:divBdr>
        <w:top w:val="none" w:sz="0" w:space="0" w:color="auto"/>
        <w:left w:val="none" w:sz="0" w:space="0" w:color="auto"/>
        <w:bottom w:val="none" w:sz="0" w:space="0" w:color="auto"/>
        <w:right w:val="none" w:sz="0" w:space="0" w:color="auto"/>
      </w:divBdr>
    </w:div>
    <w:div w:id="1814565071">
      <w:bodyDiv w:val="1"/>
      <w:marLeft w:val="0"/>
      <w:marRight w:val="0"/>
      <w:marTop w:val="0"/>
      <w:marBottom w:val="0"/>
      <w:divBdr>
        <w:top w:val="none" w:sz="0" w:space="0" w:color="auto"/>
        <w:left w:val="none" w:sz="0" w:space="0" w:color="auto"/>
        <w:bottom w:val="none" w:sz="0" w:space="0" w:color="auto"/>
        <w:right w:val="none" w:sz="0" w:space="0" w:color="auto"/>
      </w:divBdr>
    </w:div>
    <w:div w:id="1845121708">
      <w:bodyDiv w:val="1"/>
      <w:marLeft w:val="0"/>
      <w:marRight w:val="0"/>
      <w:marTop w:val="0"/>
      <w:marBottom w:val="0"/>
      <w:divBdr>
        <w:top w:val="none" w:sz="0" w:space="0" w:color="auto"/>
        <w:left w:val="none" w:sz="0" w:space="0" w:color="auto"/>
        <w:bottom w:val="none" w:sz="0" w:space="0" w:color="auto"/>
        <w:right w:val="none" w:sz="0" w:space="0" w:color="auto"/>
      </w:divBdr>
    </w:div>
    <w:div w:id="1846674382">
      <w:bodyDiv w:val="1"/>
      <w:marLeft w:val="0"/>
      <w:marRight w:val="0"/>
      <w:marTop w:val="0"/>
      <w:marBottom w:val="0"/>
      <w:divBdr>
        <w:top w:val="none" w:sz="0" w:space="0" w:color="auto"/>
        <w:left w:val="none" w:sz="0" w:space="0" w:color="auto"/>
        <w:bottom w:val="none" w:sz="0" w:space="0" w:color="auto"/>
        <w:right w:val="none" w:sz="0" w:space="0" w:color="auto"/>
      </w:divBdr>
    </w:div>
    <w:div w:id="1851018220">
      <w:bodyDiv w:val="1"/>
      <w:marLeft w:val="0"/>
      <w:marRight w:val="0"/>
      <w:marTop w:val="0"/>
      <w:marBottom w:val="0"/>
      <w:divBdr>
        <w:top w:val="none" w:sz="0" w:space="0" w:color="auto"/>
        <w:left w:val="none" w:sz="0" w:space="0" w:color="auto"/>
        <w:bottom w:val="none" w:sz="0" w:space="0" w:color="auto"/>
        <w:right w:val="none" w:sz="0" w:space="0" w:color="auto"/>
      </w:divBdr>
    </w:div>
    <w:div w:id="1858343816">
      <w:bodyDiv w:val="1"/>
      <w:marLeft w:val="0"/>
      <w:marRight w:val="0"/>
      <w:marTop w:val="0"/>
      <w:marBottom w:val="0"/>
      <w:divBdr>
        <w:top w:val="none" w:sz="0" w:space="0" w:color="auto"/>
        <w:left w:val="none" w:sz="0" w:space="0" w:color="auto"/>
        <w:bottom w:val="none" w:sz="0" w:space="0" w:color="auto"/>
        <w:right w:val="none" w:sz="0" w:space="0" w:color="auto"/>
      </w:divBdr>
    </w:div>
    <w:div w:id="1881431457">
      <w:bodyDiv w:val="1"/>
      <w:marLeft w:val="0"/>
      <w:marRight w:val="0"/>
      <w:marTop w:val="0"/>
      <w:marBottom w:val="0"/>
      <w:divBdr>
        <w:top w:val="none" w:sz="0" w:space="0" w:color="auto"/>
        <w:left w:val="none" w:sz="0" w:space="0" w:color="auto"/>
        <w:bottom w:val="none" w:sz="0" w:space="0" w:color="auto"/>
        <w:right w:val="none" w:sz="0" w:space="0" w:color="auto"/>
      </w:divBdr>
    </w:div>
    <w:div w:id="1884167671">
      <w:bodyDiv w:val="1"/>
      <w:marLeft w:val="0"/>
      <w:marRight w:val="0"/>
      <w:marTop w:val="0"/>
      <w:marBottom w:val="0"/>
      <w:divBdr>
        <w:top w:val="none" w:sz="0" w:space="0" w:color="auto"/>
        <w:left w:val="none" w:sz="0" w:space="0" w:color="auto"/>
        <w:bottom w:val="none" w:sz="0" w:space="0" w:color="auto"/>
        <w:right w:val="none" w:sz="0" w:space="0" w:color="auto"/>
      </w:divBdr>
    </w:div>
    <w:div w:id="1891531741">
      <w:bodyDiv w:val="1"/>
      <w:marLeft w:val="0"/>
      <w:marRight w:val="0"/>
      <w:marTop w:val="0"/>
      <w:marBottom w:val="0"/>
      <w:divBdr>
        <w:top w:val="none" w:sz="0" w:space="0" w:color="auto"/>
        <w:left w:val="none" w:sz="0" w:space="0" w:color="auto"/>
        <w:bottom w:val="none" w:sz="0" w:space="0" w:color="auto"/>
        <w:right w:val="none" w:sz="0" w:space="0" w:color="auto"/>
      </w:divBdr>
    </w:div>
    <w:div w:id="1894661549">
      <w:bodyDiv w:val="1"/>
      <w:marLeft w:val="0"/>
      <w:marRight w:val="0"/>
      <w:marTop w:val="0"/>
      <w:marBottom w:val="0"/>
      <w:divBdr>
        <w:top w:val="none" w:sz="0" w:space="0" w:color="auto"/>
        <w:left w:val="none" w:sz="0" w:space="0" w:color="auto"/>
        <w:bottom w:val="none" w:sz="0" w:space="0" w:color="auto"/>
        <w:right w:val="none" w:sz="0" w:space="0" w:color="auto"/>
      </w:divBdr>
    </w:div>
    <w:div w:id="1899242586">
      <w:bodyDiv w:val="1"/>
      <w:marLeft w:val="0"/>
      <w:marRight w:val="0"/>
      <w:marTop w:val="0"/>
      <w:marBottom w:val="0"/>
      <w:divBdr>
        <w:top w:val="none" w:sz="0" w:space="0" w:color="auto"/>
        <w:left w:val="none" w:sz="0" w:space="0" w:color="auto"/>
        <w:bottom w:val="none" w:sz="0" w:space="0" w:color="auto"/>
        <w:right w:val="none" w:sz="0" w:space="0" w:color="auto"/>
      </w:divBdr>
    </w:div>
    <w:div w:id="1930113308">
      <w:bodyDiv w:val="1"/>
      <w:marLeft w:val="0"/>
      <w:marRight w:val="0"/>
      <w:marTop w:val="0"/>
      <w:marBottom w:val="0"/>
      <w:divBdr>
        <w:top w:val="none" w:sz="0" w:space="0" w:color="auto"/>
        <w:left w:val="none" w:sz="0" w:space="0" w:color="auto"/>
        <w:bottom w:val="none" w:sz="0" w:space="0" w:color="auto"/>
        <w:right w:val="none" w:sz="0" w:space="0" w:color="auto"/>
      </w:divBdr>
    </w:div>
    <w:div w:id="1964924540">
      <w:bodyDiv w:val="1"/>
      <w:marLeft w:val="0"/>
      <w:marRight w:val="0"/>
      <w:marTop w:val="0"/>
      <w:marBottom w:val="0"/>
      <w:divBdr>
        <w:top w:val="none" w:sz="0" w:space="0" w:color="auto"/>
        <w:left w:val="none" w:sz="0" w:space="0" w:color="auto"/>
        <w:bottom w:val="none" w:sz="0" w:space="0" w:color="auto"/>
        <w:right w:val="none" w:sz="0" w:space="0" w:color="auto"/>
      </w:divBdr>
    </w:div>
    <w:div w:id="1982692787">
      <w:bodyDiv w:val="1"/>
      <w:marLeft w:val="0"/>
      <w:marRight w:val="0"/>
      <w:marTop w:val="0"/>
      <w:marBottom w:val="0"/>
      <w:divBdr>
        <w:top w:val="none" w:sz="0" w:space="0" w:color="auto"/>
        <w:left w:val="none" w:sz="0" w:space="0" w:color="auto"/>
        <w:bottom w:val="none" w:sz="0" w:space="0" w:color="auto"/>
        <w:right w:val="none" w:sz="0" w:space="0" w:color="auto"/>
      </w:divBdr>
    </w:div>
    <w:div w:id="1982882775">
      <w:bodyDiv w:val="1"/>
      <w:marLeft w:val="0"/>
      <w:marRight w:val="0"/>
      <w:marTop w:val="0"/>
      <w:marBottom w:val="0"/>
      <w:divBdr>
        <w:top w:val="none" w:sz="0" w:space="0" w:color="auto"/>
        <w:left w:val="none" w:sz="0" w:space="0" w:color="auto"/>
        <w:bottom w:val="none" w:sz="0" w:space="0" w:color="auto"/>
        <w:right w:val="none" w:sz="0" w:space="0" w:color="auto"/>
      </w:divBdr>
    </w:div>
    <w:div w:id="1995988828">
      <w:bodyDiv w:val="1"/>
      <w:marLeft w:val="0"/>
      <w:marRight w:val="0"/>
      <w:marTop w:val="0"/>
      <w:marBottom w:val="0"/>
      <w:divBdr>
        <w:top w:val="none" w:sz="0" w:space="0" w:color="auto"/>
        <w:left w:val="none" w:sz="0" w:space="0" w:color="auto"/>
        <w:bottom w:val="none" w:sz="0" w:space="0" w:color="auto"/>
        <w:right w:val="none" w:sz="0" w:space="0" w:color="auto"/>
      </w:divBdr>
    </w:div>
    <w:div w:id="2014914525">
      <w:bodyDiv w:val="1"/>
      <w:marLeft w:val="0"/>
      <w:marRight w:val="0"/>
      <w:marTop w:val="0"/>
      <w:marBottom w:val="0"/>
      <w:divBdr>
        <w:top w:val="none" w:sz="0" w:space="0" w:color="auto"/>
        <w:left w:val="none" w:sz="0" w:space="0" w:color="auto"/>
        <w:bottom w:val="none" w:sz="0" w:space="0" w:color="auto"/>
        <w:right w:val="none" w:sz="0" w:space="0" w:color="auto"/>
      </w:divBdr>
    </w:div>
    <w:div w:id="2015641388">
      <w:bodyDiv w:val="1"/>
      <w:marLeft w:val="0"/>
      <w:marRight w:val="0"/>
      <w:marTop w:val="0"/>
      <w:marBottom w:val="0"/>
      <w:divBdr>
        <w:top w:val="none" w:sz="0" w:space="0" w:color="auto"/>
        <w:left w:val="none" w:sz="0" w:space="0" w:color="auto"/>
        <w:bottom w:val="none" w:sz="0" w:space="0" w:color="auto"/>
        <w:right w:val="none" w:sz="0" w:space="0" w:color="auto"/>
      </w:divBdr>
    </w:div>
    <w:div w:id="2027317820">
      <w:bodyDiv w:val="1"/>
      <w:marLeft w:val="0"/>
      <w:marRight w:val="0"/>
      <w:marTop w:val="0"/>
      <w:marBottom w:val="0"/>
      <w:divBdr>
        <w:top w:val="none" w:sz="0" w:space="0" w:color="auto"/>
        <w:left w:val="none" w:sz="0" w:space="0" w:color="auto"/>
        <w:bottom w:val="none" w:sz="0" w:space="0" w:color="auto"/>
        <w:right w:val="none" w:sz="0" w:space="0" w:color="auto"/>
      </w:divBdr>
    </w:div>
    <w:div w:id="2039811643">
      <w:bodyDiv w:val="1"/>
      <w:marLeft w:val="0"/>
      <w:marRight w:val="0"/>
      <w:marTop w:val="0"/>
      <w:marBottom w:val="0"/>
      <w:divBdr>
        <w:top w:val="none" w:sz="0" w:space="0" w:color="auto"/>
        <w:left w:val="none" w:sz="0" w:space="0" w:color="auto"/>
        <w:bottom w:val="none" w:sz="0" w:space="0" w:color="auto"/>
        <w:right w:val="none" w:sz="0" w:space="0" w:color="auto"/>
      </w:divBdr>
    </w:div>
    <w:div w:id="2042704423">
      <w:bodyDiv w:val="1"/>
      <w:marLeft w:val="0"/>
      <w:marRight w:val="0"/>
      <w:marTop w:val="0"/>
      <w:marBottom w:val="0"/>
      <w:divBdr>
        <w:top w:val="none" w:sz="0" w:space="0" w:color="auto"/>
        <w:left w:val="none" w:sz="0" w:space="0" w:color="auto"/>
        <w:bottom w:val="none" w:sz="0" w:space="0" w:color="auto"/>
        <w:right w:val="none" w:sz="0" w:space="0" w:color="auto"/>
      </w:divBdr>
    </w:div>
    <w:div w:id="2054377373">
      <w:bodyDiv w:val="1"/>
      <w:marLeft w:val="0"/>
      <w:marRight w:val="0"/>
      <w:marTop w:val="0"/>
      <w:marBottom w:val="0"/>
      <w:divBdr>
        <w:top w:val="none" w:sz="0" w:space="0" w:color="auto"/>
        <w:left w:val="none" w:sz="0" w:space="0" w:color="auto"/>
        <w:bottom w:val="none" w:sz="0" w:space="0" w:color="auto"/>
        <w:right w:val="none" w:sz="0" w:space="0" w:color="auto"/>
      </w:divBdr>
    </w:div>
    <w:div w:id="2068990044">
      <w:bodyDiv w:val="1"/>
      <w:marLeft w:val="0"/>
      <w:marRight w:val="0"/>
      <w:marTop w:val="0"/>
      <w:marBottom w:val="0"/>
      <w:divBdr>
        <w:top w:val="none" w:sz="0" w:space="0" w:color="auto"/>
        <w:left w:val="none" w:sz="0" w:space="0" w:color="auto"/>
        <w:bottom w:val="none" w:sz="0" w:space="0" w:color="auto"/>
        <w:right w:val="none" w:sz="0" w:space="0" w:color="auto"/>
      </w:divBdr>
    </w:div>
    <w:div w:id="2069954917">
      <w:bodyDiv w:val="1"/>
      <w:marLeft w:val="0"/>
      <w:marRight w:val="0"/>
      <w:marTop w:val="0"/>
      <w:marBottom w:val="0"/>
      <w:divBdr>
        <w:top w:val="none" w:sz="0" w:space="0" w:color="auto"/>
        <w:left w:val="none" w:sz="0" w:space="0" w:color="auto"/>
        <w:bottom w:val="none" w:sz="0" w:space="0" w:color="auto"/>
        <w:right w:val="none" w:sz="0" w:space="0" w:color="auto"/>
      </w:divBdr>
    </w:div>
    <w:div w:id="2070109515">
      <w:bodyDiv w:val="1"/>
      <w:marLeft w:val="0"/>
      <w:marRight w:val="0"/>
      <w:marTop w:val="0"/>
      <w:marBottom w:val="0"/>
      <w:divBdr>
        <w:top w:val="none" w:sz="0" w:space="0" w:color="auto"/>
        <w:left w:val="none" w:sz="0" w:space="0" w:color="auto"/>
        <w:bottom w:val="none" w:sz="0" w:space="0" w:color="auto"/>
        <w:right w:val="none" w:sz="0" w:space="0" w:color="auto"/>
      </w:divBdr>
    </w:div>
    <w:div w:id="2082560238">
      <w:bodyDiv w:val="1"/>
      <w:marLeft w:val="0"/>
      <w:marRight w:val="0"/>
      <w:marTop w:val="0"/>
      <w:marBottom w:val="0"/>
      <w:divBdr>
        <w:top w:val="none" w:sz="0" w:space="0" w:color="auto"/>
        <w:left w:val="none" w:sz="0" w:space="0" w:color="auto"/>
        <w:bottom w:val="none" w:sz="0" w:space="0" w:color="auto"/>
        <w:right w:val="none" w:sz="0" w:space="0" w:color="auto"/>
      </w:divBdr>
    </w:div>
    <w:div w:id="2082942382">
      <w:bodyDiv w:val="1"/>
      <w:marLeft w:val="0"/>
      <w:marRight w:val="0"/>
      <w:marTop w:val="0"/>
      <w:marBottom w:val="0"/>
      <w:divBdr>
        <w:top w:val="none" w:sz="0" w:space="0" w:color="auto"/>
        <w:left w:val="none" w:sz="0" w:space="0" w:color="auto"/>
        <w:bottom w:val="none" w:sz="0" w:space="0" w:color="auto"/>
        <w:right w:val="none" w:sz="0" w:space="0" w:color="auto"/>
      </w:divBdr>
    </w:div>
    <w:div w:id="2092003434">
      <w:bodyDiv w:val="1"/>
      <w:marLeft w:val="0"/>
      <w:marRight w:val="0"/>
      <w:marTop w:val="0"/>
      <w:marBottom w:val="0"/>
      <w:divBdr>
        <w:top w:val="none" w:sz="0" w:space="0" w:color="auto"/>
        <w:left w:val="none" w:sz="0" w:space="0" w:color="auto"/>
        <w:bottom w:val="none" w:sz="0" w:space="0" w:color="auto"/>
        <w:right w:val="none" w:sz="0" w:space="0" w:color="auto"/>
      </w:divBdr>
    </w:div>
    <w:div w:id="211543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Cad02</b:Tag>
    <b:SourceType>Book</b:SourceType>
    <b:Guid>{5CBAABD1-7E66-4A5C-B6E2-E832D416F531}</b:Guid>
    <b:Title>Corporate Governance and Chairmanship</b:Title>
    <b:Year>2002</b:Year>
    <b:City>Oxford</b:City>
    <b:Publisher>OUP</b:Publisher>
    <b:Author>
      <b:Author>
        <b:NameList>
          <b:Person>
            <b:Last>Cadbury</b:Last>
            <b:First>A</b:First>
          </b:Person>
        </b:NameList>
      </b:Author>
    </b:Author>
    <b:RefOrder>3</b:RefOrder>
  </b:Source>
  <b:Source>
    <b:Tag>Fuk13</b:Tag>
    <b:SourceType>ArticleInAPeriodical</b:SourceType>
    <b:Guid>{D73E9873-D9BF-4182-8B07-B57AF4E6E399}</b:Guid>
    <b:Title>What Is Governance?</b:Title>
    <b:Year>2013</b:Year>
    <b:Pages>347-368</b:Pages>
    <b:Month>07</b:Month>
    <b:Author>
      <b:Author>
        <b:NameList>
          <b:Person>
            <b:Last>Fukuyama</b:Last>
            <b:First>Francis</b:First>
          </b:Person>
        </b:NameList>
      </b:Author>
    </b:Author>
    <b:RefOrder>4</b:RefOrder>
  </b:Source>
  <b:Source>
    <b:Tag>Bov16</b:Tag>
    <b:SourceType>Book</b:SourceType>
    <b:Guid>{372F28B6-60C0-44AF-B354-8D9CC91B87F3}</b:Guid>
    <b:Author>
      <b:Author>
        <b:NameList>
          <b:Person>
            <b:Last>Bovaird</b:Last>
            <b:First>T</b:First>
          </b:Person>
          <b:Person>
            <b:Last>Loeffler</b:Last>
            <b:First>E</b:First>
          </b:Person>
        </b:NameList>
      </b:Author>
    </b:Author>
    <b:Title>Public Management and Governance</b:Title>
    <b:Year>2016</b:Year>
    <b:Publisher>Routledge</b:Publisher>
    <b:Edition>3rd</b:Edition>
    <b:RefOrder>32</b:RefOrder>
  </b:Source>
  <b:Source>
    <b:Tag>Wal11</b:Tag>
    <b:SourceType>JournalArticle</b:SourceType>
    <b:Guid>{44712250-B47E-44E5-8F4D-E6D091DDE106}</b:Guid>
    <b:Title>Police governance and accountability: overview of current issues</b:Title>
    <b:Year>2011</b:Year>
    <b:Publisher>Crime, Law and Social Change</b:Publisher>
    <b:Author>
      <b:Author>
        <b:NameList>
          <b:Person>
            <b:Last>Walsh</b:Last>
            <b:Middle>P J</b:Middle>
            <b:First>Dermot</b:First>
          </b:Person>
          <b:Person>
            <b:Last>Conway</b:Last>
            <b:First>Vicky</b:First>
          </b:Person>
        </b:NameList>
      </b:Author>
    </b:Author>
    <b:JournalName>Crime, Law and Social Change</b:JournalName>
    <b:Pages>61-86</b:Pages>
    <b:Volume>55</b:Volume>
    <b:RefOrder>33</b:RefOrder>
  </b:Source>
  <b:Source>
    <b:Tag>Bev12</b:Tag>
    <b:SourceType>JournalArticle</b:SourceType>
    <b:Guid>{EF1B9F66-04C0-4A2C-BAA8-65CD08255CC0}</b:Guid>
    <b:Title>Governancce: A Very Short Introduction</b:Title>
    <b:Year>2012</b:Year>
    <b:Author>
      <b:Author>
        <b:NameList>
          <b:Person>
            <b:Last>Bevir</b:Last>
            <b:First>Mark</b:First>
          </b:Person>
        </b:NameList>
      </b:Author>
    </b:Author>
    <b:JournalName>Oxford University Press</b:JournalName>
    <b:Volume>12</b:Volume>
    <b:RefOrder>2</b:RefOrder>
  </b:Source>
  <b:Source>
    <b:Tag>Hom12</b:Tag>
    <b:SourceType>DocumentFromInternetSite</b:SourceType>
    <b:Guid>{E3110C84-C818-41BC-9474-69D0D3C7A2D1}</b:Guid>
    <b:Title>Definition of policing by consent</b:Title>
    <b:Year>2012</b:Year>
    <b:Author>
      <b:Author>
        <b:Corporate>Home Office</b:Corporate>
      </b:Author>
    </b:Author>
    <b:Month>December</b:Month>
    <b:Day>10</b:Day>
    <b:YearAccessed>2024</b:YearAccessed>
    <b:MonthAccessed>November</b:MonthAccessed>
    <b:DayAccessed>24</b:DayAccessed>
    <b:URL>http://www.gov.uk</b:URL>
    <b:RefOrder>9</b:RefOrder>
  </b:Source>
  <b:Source>
    <b:Tag>Row20</b:Tag>
    <b:SourceType>Book</b:SourceType>
    <b:Guid>{0205E4F5-0271-4DC1-8D8E-22492AA1FFBD}</b:Guid>
    <b:Title>Policing the Police: Challenges of Democracy and Accountability</b:Title>
    <b:Year>2020</b:Year>
    <b:Author>
      <b:Author>
        <b:NameList>
          <b:Person>
            <b:Last>Rowe</b:Last>
            <b:First>Michael</b:First>
          </b:Person>
        </b:NameList>
      </b:Author>
    </b:Author>
    <b:Publisher>The Policy Press</b:Publisher>
    <b:RefOrder>1</b:RefOrder>
  </b:Source>
  <b:Source>
    <b:Tag>Jar14</b:Tag>
    <b:SourceType>JournalArticle</b:SourceType>
    <b:Guid>{7AEC92E0-D3CE-4D81-B553-1CD8001441C5}</b:Guid>
    <b:Title>The Black Box of Bureaucracy: Interrogating Accountability in the Public Service</b:Title>
    <b:Year>2014</b:Year>
    <b:Author>
      <b:Author>
        <b:NameList>
          <b:Person>
            <b:Last>Jarvis</b:Last>
            <b:Middle>D</b:Middle>
            <b:First>M</b:First>
          </b:Person>
        </b:NameList>
      </b:Author>
    </b:Author>
    <b:JournalName>Australian Journal of Public Administration</b:JournalName>
    <b:Pages>450-66</b:Pages>
    <b:Volume>73</b:Volume>
    <b:Issue>4</b:Issue>
    <b:RefOrder>8</b:RefOrder>
  </b:Source>
  <b:Source>
    <b:Tag>Dav16</b:Tag>
    <b:SourceType>JournalArticle</b:SourceType>
    <b:Guid>{90D81B4F-9205-4488-A1BE-5F2482767AFB}</b:Guid>
    <b:Title>Navigating the One-on-One Model of Accountability:Lessons for Police and Crime Commissioners and Chief Constables through the Lens of Principal-Agent Theory</b:Title>
    <b:JournalName>Policing: A Journal of Policy and Practice </b:JournalName>
    <b:Year>2016</b:Year>
    <b:Pages>278-287</b:Pages>
    <b:Volume>10</b:Volume>
    <b:Issue>3</b:Issue>
    <b:Author>
      <b:Author>
        <b:NameList>
          <b:Person>
            <b:Last>Davies</b:Last>
            <b:First>Matthew</b:First>
          </b:Person>
          <b:Person>
            <b:Last>Johnson</b:Last>
            <b:First>Jayme</b:First>
          </b:Person>
        </b:NameList>
      </b:Author>
    </b:Author>
    <b:RefOrder>14</b:RefOrder>
  </b:Source>
  <b:Source>
    <b:Tag>Hou20</b:Tag>
    <b:SourceType>InternetSite</b:SourceType>
    <b:Guid>{434EE682-0110-4577-9C64-77B9B104A0D7}</b:Guid>
    <b:Title>Policing in the UK: Governance, Oversight and Complaints</b:Title>
    <b:Year>2020</b:Year>
    <b:Author>
      <b:Author>
        <b:Corporate>House of Lords Library</b:Corporate>
      </b:Author>
    </b:Author>
    <b:YearAccessed>2024</b:YearAccessed>
    <b:MonthAccessed>November</b:MonthAccessed>
    <b:DayAccessed>25</b:DayAccessed>
    <b:URL>https://lordslibrary.parliament.uk</b:URL>
    <b:RefOrder>18</b:RefOrder>
  </b:Source>
  <b:Source>
    <b:Tag>Loa13</b:Tag>
    <b:SourceType>BookSection</b:SourceType>
    <b:Guid>{0CD2053A-46C8-44AF-B499-D120FEE2A73D}</b:Guid>
    <b:Title>Why Do the Police Matter? Beyond the Myth of Crime Fighting</b:Title>
    <b:Year>2013</b:Year>
    <b:JournalName>The Future of Policing</b:JournalName>
    <b:Author>
      <b:Author>
        <b:NameList>
          <b:Person>
            <b:Last>Loader</b:Last>
            <b:First>I</b:First>
          </b:Person>
        </b:NameList>
      </b:Author>
      <b:Editor>
        <b:NameList>
          <b:Person>
            <b:Last>Brown</b:Last>
            <b:First>J.</b:First>
          </b:Person>
        </b:NameList>
      </b:Editor>
    </b:Author>
    <b:BookTitle>The Future of Policing</b:BookTitle>
    <b:City>London</b:City>
    <b:Publisher>Routledge</b:Publisher>
    <b:RefOrder>16</b:RefOrder>
  </b:Source>
  <b:Source>
    <b:Tag>Wat98</b:Tag>
    <b:SourceType>JournalArticle</b:SourceType>
    <b:Guid>{49EFC428-B064-45CC-8B1E-89A0FF125224}</b:Guid>
    <b:Title>Principal-Agent Models: An Expansion?</b:Title>
    <b:Year>1998</b:Year>
    <b:Pages>173-202</b:Pages>
    <b:JournalName>Journal of Public Administration Research and Theory</b:JournalName>
    <b:Volume>8</b:Volume>
    <b:Issue>2</b:Issue>
    <b:Author>
      <b:Author>
        <b:NameList>
          <b:Person>
            <b:Last>Waterman</b:Last>
            <b:First>R</b:First>
          </b:Person>
          <b:Person>
            <b:Last>Meier</b:Last>
            <b:First>K</b:First>
          </b:Person>
        </b:NameList>
      </b:Author>
    </b:Author>
    <b:RefOrder>17</b:RefOrder>
  </b:Source>
  <b:Source>
    <b:Tag>Joy13</b:Tag>
    <b:SourceType>JournalArticle</b:SourceType>
    <b:Guid>{511F8D95-A0B0-43FF-9A24-9064AEF7A78D}</b:Guid>
    <b:Title>The Police and Crime Commissioner elections, November 2012</b:Title>
    <b:JournalName>Safer Communities</b:JournalName>
    <b:Year>2013</b:Year>
    <b:Pages>133-145</b:Pages>
    <b:Volume>12</b:Volume>
    <b:Issue>3</b:Issue>
    <b:Author>
      <b:Author>
        <b:NameList>
          <b:Person>
            <b:Last>Joyce</b:Last>
            <b:First>Peter</b:First>
          </b:Person>
          <b:Person>
            <b:Last>Wain</b:Last>
            <b:First>Neil</b:First>
          </b:Person>
        </b:NameList>
      </b:Author>
    </b:Author>
    <b:RefOrder>12</b:RefOrder>
  </b:Source>
  <b:Source>
    <b:Tag>May93</b:Tag>
    <b:SourceType>JournalArticle</b:SourceType>
    <b:Guid>{24C731A2-EF6B-4DC6-B7A8-EBE9A00A6F99}</b:Guid>
    <b:Title>Principals, Agents and the Economics of Accountability in the New Public Sector</b:Title>
    <b:JournalName>Accounting, Auditing and Accountability Journal </b:JournalName>
    <b:Year>1993</b:Year>
    <b:Pages>68-96</b:Pages>
    <b:Volume>6</b:Volume>
    <b:Issue>3</b:Issue>
    <b:Author>
      <b:Author>
        <b:NameList>
          <b:Person>
            <b:Last>Mayston</b:Last>
            <b:First>D</b:First>
          </b:Person>
        </b:NameList>
      </b:Author>
    </b:Author>
    <b:RefOrder>5</b:RefOrder>
  </b:Source>
  <b:Source>
    <b:Tag>DeF14</b:Tag>
    <b:SourceType>JournalArticle</b:SourceType>
    <b:Guid>{8DEA76B4-ADF2-4984-AE08-4040993A39BF}</b:Guid>
    <b:Title>When does transparency generate legitimacy? Experimenting on a context-bound relationship</b:Title>
    <b:JournalName>Governance</b:JournalName>
    <b:Year>2014</b:Year>
    <b:Pages>111-134</b:Pages>
    <b:Volume>27</b:Volume>
    <b:Issue>1</b:Issue>
    <b:Author>
      <b:Author>
        <b:NameList>
          <b:Person>
            <b:Last>De Fine Licht</b:Last>
            <b:First>J</b:First>
          </b:Person>
          <b:Person>
            <b:Last>Naurin</b:Last>
            <b:First>D</b:First>
          </b:Person>
          <b:Person>
            <b:Last>Esaisson</b:Last>
            <b:First>P</b:First>
          </b:Person>
          <b:Person>
            <b:Last>Gilljam</b:Last>
            <b:First>M</b:First>
          </b:Person>
        </b:NameList>
      </b:Author>
    </b:Author>
    <b:RefOrder>6</b:RefOrder>
  </b:Source>
  <b:Source>
    <b:Tag>Mur17</b:Tag>
    <b:SourceType>JournalArticle</b:SourceType>
    <b:Guid>{D9BAD07B-1FB5-489A-B1FC-6B742BB5F74D}</b:Guid>
    <b:Title>Accountability and transparency: Police forces in England and Wales</b:Title>
    <b:JournalName>Public Policy and Administration </b:JournalName>
    <b:Year>2017</b:Year>
    <b:Volume>32</b:Volume>
    <b:Issue>3</b:Issue>
    <b:Author>
      <b:Author>
        <b:NameList>
          <b:Person>
            <b:Last>Murphy</b:Last>
            <b:First>Peter</b:First>
          </b:Person>
          <b:Person>
            <b:Last>Eckersley</b:Last>
            <b:First>Peter</b:First>
          </b:Person>
          <b:Person>
            <b:Last>Ferry</b:Last>
            <b:First>Laurence</b:First>
          </b:Person>
        </b:NameList>
      </b:Author>
    </b:Author>
    <b:RefOrder>11</b:RefOrder>
  </b:Source>
  <b:Source>
    <b:Tag>Lov18</b:Tag>
    <b:SourceType>JournalArticle</b:SourceType>
    <b:Guid>{AB45BF5D-2EC7-486E-B439-FDDB2ABD037E}</b:Guid>
    <b:Title>Police and Crime Commissioners: Developing and sustaining a new model of police governance in England and Wales</b:Title>
    <b:JournalName>International journal of police science &amp; management</b:JournalName>
    <b:Year>2018</b:Year>
    <b:Pages>28-37</b:Pages>
    <b:Volume>20</b:Volume>
    <b:Issue>1</b:Issue>
    <b:Author>
      <b:Author>
        <b:NameList>
          <b:Person>
            <b:Last>Loveday</b:Last>
            <b:First>Barry</b:First>
          </b:Person>
        </b:NameList>
      </b:Author>
    </b:Author>
    <b:RefOrder>15</b:RefOrder>
  </b:Source>
  <b:Source>
    <b:Tag>Lud17</b:Tag>
    <b:SourceType>Book</b:SourceType>
    <b:Guid>{70BC3070-986C-46E6-8718-41809A84D46A}</b:Guid>
    <b:Title>Resource Allocation Processes in Policing in Great Britain</b:Title>
    <b:Year>2017</b:Year>
    <b:Author>
      <b:Author>
        <b:NameList>
          <b:Person>
            <b:Last>Ludwig</b:Last>
            <b:First>A</b:First>
          </b:Person>
          <b:Person>
            <b:Last>Norton</b:Last>
            <b:First>M</b:First>
          </b:Person>
          <b:Person>
            <b:Last>Mclean</b:Last>
            <b:First>I</b:First>
          </b:Person>
        </b:NameList>
      </b:Author>
    </b:Author>
    <b:City>London</b:City>
    <b:Publisher>Chartered Institute of Public Finance and Accountancy</b:Publisher>
    <b:RefOrder>21</b:RefOrder>
  </b:Source>
  <b:Source>
    <b:Tag>Loa16</b:Tag>
    <b:SourceType>JournalArticle</b:SourceType>
    <b:Guid>{E9BC40D2-E737-4B36-812F-D7AF621AC51D}</b:Guid>
    <b:Title>Embracing police and crime commissioners: lessons from the past, directions for the future</b:Title>
    <b:Year>2016</b:Year>
    <b:Publisher>The police foundation</b:Publisher>
    <b:Author>
      <b:Author>
        <b:NameList>
          <b:Person>
            <b:Last>Loader</b:Last>
            <b:First>I</b:First>
          </b:Person>
          <b:Person>
            <b:Last>Muir</b:Last>
            <b:First>R</b:First>
          </b:Person>
        </b:NameList>
      </b:Author>
    </b:Author>
    <b:JournalName>The police foundation</b:JournalName>
    <b:Pages>1-6</b:Pages>
    <b:RefOrder>19</b:RefOrder>
  </b:Source>
  <b:Source>
    <b:Tag>Dav14</b:Tag>
    <b:SourceType>JournalArticle</b:SourceType>
    <b:Guid>{4C07AD08-21EB-4C24-BFF0-ED636D57EC1A}</b:Guid>
    <b:Title>The path to police and crime commissioners</b:Title>
    <b:JournalName>Safer Communities</b:JournalName>
    <b:Year>2014</b:Year>
    <b:Pages>3-12</b:Pages>
    <b:Volume>13</b:Volume>
    <b:Issue>1</b:Issue>
    <b:Author>
      <b:Author>
        <b:NameList>
          <b:Person>
            <b:Last>Davies</b:Last>
            <b:First>M</b:First>
          </b:Person>
        </b:NameList>
      </b:Author>
    </b:Author>
    <b:RefOrder>10</b:RefOrder>
  </b:Source>
  <b:Source>
    <b:Tag>Wal00</b:Tag>
    <b:SourceType>Book</b:SourceType>
    <b:Guid>{DF77445C-682D-430B-90A2-AF0D720FAFD4}</b:Guid>
    <b:Title>Policing in a New Constitutional Order</b:Title>
    <b:Year>2000</b:Year>
    <b:Author>
      <b:Author>
        <b:NameList>
          <b:Person>
            <b:Last>Walker</b:Last>
            <b:First>N</b:First>
          </b:Person>
        </b:NameList>
      </b:Author>
    </b:Author>
    <b:City>London</b:City>
    <b:Publisher>Sweet &amp; Maxwell</b:Publisher>
    <b:RefOrder>34</b:RefOrder>
  </b:Source>
  <b:Source>
    <b:Tag>Cal16</b:Tag>
    <b:SourceType>Book</b:SourceType>
    <b:Guid>{A12689C8-6787-41F0-B8A8-2031635F5A9B}</b:Guid>
    <b:Title>Police and Crime Commissioners: The transformation of police accountability</b:Title>
    <b:Year>2016</b:Year>
    <b:Publisher>Police Press</b:Publisher>
    <b:Edition>1</b:Edition>
    <b:Author>
      <b:Author>
        <b:NameList>
          <b:Person>
            <b:Last>Caless</b:Last>
            <b:First>Bryn</b:First>
          </b:Person>
          <b:Person>
            <b:Last>Owens</b:Last>
            <b:First>Jane</b:First>
          </b:Person>
        </b:NameList>
      </b:Author>
    </b:Author>
    <b:RefOrder>13</b:RefOrder>
  </b:Source>
  <b:Source>
    <b:Tag>Lus86</b:Tag>
    <b:SourceType>Book</b:SourceType>
    <b:Guid>{B086EA56-804A-4B4B-B59A-0D58541038D8}</b:Guid>
    <b:Title>The Governance of Police</b:Title>
    <b:Year>1986</b:Year>
    <b:City>London</b:City>
    <b:Publisher>Sweet &amp; Maxwell Limited</b:Publisher>
    <b:Author>
      <b:Author>
        <b:NameList>
          <b:Person>
            <b:Last>Lustgarten</b:Last>
            <b:First>L</b:First>
          </b:Person>
        </b:NameList>
      </b:Author>
    </b:Author>
    <b:RefOrder>35</b:RefOrder>
  </b:Source>
  <b:Source>
    <b:Tag>Lis21</b:Tag>
    <b:SourceType>JournalArticle</b:SourceType>
    <b:Guid>{5B5B008A-BA2D-4E20-8A8F-FABC60D22109}</b:Guid>
    <b:Title>Accountability of Policing</b:Title>
    <b:JournalName>Policing: A Journal of Policy and Practice</b:JournalName>
    <b:Year>2021</b:Year>
    <b:Pages>1995-1996</b:Pages>
    <b:Volume>15</b:Volume>
    <b:Issue>3</b:Issue>
    <b:Author>
      <b:Author>
        <b:NameList>
          <b:Person>
            <b:Last>Lister</b:Last>
            <b:First>Stuart</b:First>
          </b:Person>
          <b:Person>
            <b:Last>Rowe</b:Last>
            <b:First>Michael</b:First>
          </b:Person>
        </b:NameList>
      </b:Author>
    </b:Author>
    <b:RefOrder>20</b:RefOrder>
  </b:Source>
  <b:Source>
    <b:Tag>Bar22</b:Tag>
    <b:SourceType>Report</b:SourceType>
    <b:Guid>{6C6FF4F2-922D-4EC5-9682-1444883694CC}</b:Guid>
    <b:Title>A new mode of protection; Redesigning policing and public safety for the 21st century</b:Title>
    <b:Year>2022</b:Year>
    <b:Publisher>The Police Foundation</b:Publisher>
    <b:Author>
      <b:Author>
        <b:NameList>
          <b:Person>
            <b:Last>Barber</b:Last>
            <b:First>Michael</b:First>
          </b:Person>
        </b:NameList>
      </b:Author>
    </b:Author>
    <b:RefOrder>7</b:RefOrder>
  </b:Source>
  <b:Source>
    <b:Tag>Coo20</b:Tag>
    <b:SourceType>JournalArticle</b:SourceType>
    <b:Guid>{39EDD1F2-3440-45C6-A272-DF27813C2A40}</b:Guid>
    <b:Title>Police and Crime Commissioners: a corrosive exercise of power which destablises police accountability?</b:Title>
    <b:Year>2020</b:Year>
    <b:Author>
      <b:Author>
        <b:NameList>
          <b:Person>
            <b:Last>Cooper</b:Last>
            <b:First>S</b:First>
          </b:Person>
        </b:NameList>
      </b:Author>
    </b:Author>
    <b:JournalName>Criminal Law Review</b:JournalName>
    <b:Pages>291-305</b:Pages>
    <b:Volume>4</b:Volume>
    <b:RefOrder>36</b:RefOrder>
  </b:Source>
  <b:Source>
    <b:Tag>Tra14</b:Tag>
    <b:SourceType>InternetSite</b:SourceType>
    <b:Guid>{00ECF4A1-0660-4C0A-BDF4-1808E6BDDD7B}</b:Guid>
    <b:Title>Rotherham child sex abuse scandal: PCC Shaun Wright resigns</b:Title>
    <b:Year>2014</b:Year>
    <b:YearAccessed>2024</b:YearAccessed>
    <b:MonthAccessed>December</b:MonthAccessed>
    <b:DayAccessed>3</b:DayAccessed>
    <b:URL>http://www.theguardian.com/uk-news/2014/sep/16/rotherham-child-abuse-pcc-shaun-wright-resigns</b:URL>
    <b:Author>
      <b:Author>
        <b:NameList>
          <b:Person>
            <b:Last>Travis</b:Last>
            <b:First>A</b:First>
          </b:Person>
        </b:NameList>
      </b:Author>
    </b:Author>
    <b:RefOrder>26</b:RefOrder>
  </b:Source>
  <b:Source>
    <b:Tag>Swe24</b:Tag>
    <b:SourceType>InternetSite</b:SourceType>
    <b:Guid>{6A3EECA8-3108-4D38-8C9F-3C989133F692}</b:Guid>
    <b:Title>Home Secretary sets out police reform plans on funding, performance and new national centre</b:Title>
    <b:Year>2024</b:Year>
    <b:YearAccessed>2024</b:YearAccessed>
    <b:MonthAccessed>December</b:MonthAccessed>
    <b:DayAccessed>3</b:DayAccessed>
    <b:URL>http://policinginsight.com</b:URL>
    <b:Author>
      <b:Author>
        <b:NameList>
          <b:Person>
            <b:Last>Sweetland</b:Last>
            <b:First>James</b:First>
          </b:Person>
        </b:NameList>
      </b:Author>
    </b:Author>
    <b:RefOrder>37</b:RefOrder>
  </b:Source>
  <b:Source>
    <b:Tag>Coo24</b:Tag>
    <b:SourceType>DocumentFromInternetSite</b:SourceType>
    <b:Guid>{64854C7B-3174-490F-9642-CB4AE52EEF27}</b:Guid>
    <b:Title>GOV.UK</b:Title>
    <b:Year>2024</b:Year>
    <b:YearAccessed>2024</b:YearAccessed>
    <b:MonthAccessed>December</b:MonthAccessed>
    <b:DayAccessed>3</b:DayAccessed>
    <b:URL>http://www.gov.uk/government/news/home-secretary-announces-major-policing-reforms</b:URL>
    <b:Author>
      <b:Author>
        <b:NameList>
          <b:Person>
            <b:Last>Cooper</b:Last>
            <b:First>Yvette</b:First>
          </b:Person>
        </b:NameList>
      </b:Author>
    </b:Author>
    <b:Month>November</b:Month>
    <b:Day>19</b:Day>
    <b:RefOrder>29</b:RefOrder>
  </b:Source>
  <b:Source>
    <b:Tag>Pol19</b:Tag>
    <b:SourceType>Report</b:SourceType>
    <b:Guid>{F1B4BE15-06EA-4B35-BC1B-BE289AC0CC04}</b:Guid>
    <b:Title>Policing and fire governance; Guidance for police and crime panels</b:Title>
    <b:Year>2019</b:Year>
    <b:Publisher>Local Government Association</b:Publisher>
    <b:City>London</b:City>
    <b:Author>
      <b:Author>
        <b:NameList>
          <b:Person>
            <b:Last>Blackburn</b:Last>
            <b:First>Simon</b:First>
          </b:Person>
        </b:NameList>
      </b:Author>
    </b:Author>
    <b:RefOrder>28</b:RefOrder>
  </b:Source>
  <b:Source>
    <b:Tag>Gai15</b:Tag>
    <b:SourceType>JournalArticle</b:SourceType>
    <b:Guid>{FF55AB27-F10E-4388-AB87-8E2C5B3483E6}</b:Guid>
    <b:Title>Metro Mayors: Devolution, Democracy and the Importance of Getting the "Devo Manc" Design Right</b:Title>
    <b:Year>2015</b:Year>
    <b:JournalName>Representation</b:JournalName>
    <b:Pages>425-437</b:Pages>
    <b:Volume>51</b:Volume>
    <b:Issue>4</b:Issue>
    <b:Author>
      <b:Author>
        <b:NameList>
          <b:Person>
            <b:Last>Gains</b:Last>
            <b:First>F</b:First>
          </b:Person>
        </b:NameList>
      </b:Author>
    </b:Author>
    <b:RefOrder>23</b:RefOrder>
  </b:Source>
  <b:Source>
    <b:Tag>Mou02</b:Tag>
    <b:SourceType>Book</b:SourceType>
    <b:Guid>{1437F8F0-2EB3-42D7-B8FE-FDDC01B5A1D6}</b:Guid>
    <b:Title>Leadership at the Apex: Politicians and Administrators in Western Local Governments</b:Title>
    <b:Year>2002</b:Year>
    <b:City>Pittsburg</b:City>
    <b:Publisher>University of Pittsburg Press</b:Publisher>
    <b:Author>
      <b:Author>
        <b:NameList>
          <b:Person>
            <b:Last>Mouritzen</b:Last>
            <b:First>P</b:First>
          </b:Person>
          <b:Person>
            <b:Last>Svara</b:Last>
            <b:First>J</b:First>
          </b:Person>
        </b:NameList>
      </b:Author>
    </b:Author>
    <b:RefOrder>22</b:RefOrder>
  </b:Source>
  <b:Source>
    <b:Tag>Tra12</b:Tag>
    <b:SourceType>JournalArticle</b:SourceType>
    <b:Guid>{94AA887C-47E3-4E63-8FD7-F4799C3557BB}</b:Guid>
    <b:Title>The mayor of London: Retrospect and propect</b:Title>
    <b:Year>2012</b:Year>
    <b:JournalName>What can Elected Mayors do for Our Cities?</b:JournalName>
    <b:Pages>21-25</b:Pages>
    <b:Author>
      <b:Author>
        <b:NameList>
          <b:Person>
            <b:Last>Travers</b:Last>
            <b:First>T</b:First>
          </b:Person>
        </b:NameList>
      </b:Author>
    </b:Author>
    <b:RefOrder>24</b:RefOrder>
  </b:Source>
  <b:Source>
    <b:Tag>The24</b:Tag>
    <b:SourceType>InternetSite</b:SourceType>
    <b:Guid>{CE296975-7250-46E2-88C0-D090F05EA69A}</b:Guid>
    <b:Title>The Polce Foundation: The UK's polcing think tank</b:Title>
    <b:Year>2024</b:Year>
    <b:Author>
      <b:Author>
        <b:Corporate>The Police Foundation</b:Corporate>
      </b:Author>
    </b:Author>
    <b:YearAccessed>2024</b:YearAccessed>
    <b:MonthAccessed>December</b:MonthAccessed>
    <b:DayAccessed>3</b:DayAccessed>
    <b:URL>http://www.police-foundation.org.uk</b:URL>
    <b:RefOrder>30</b:RefOrder>
  </b:Source>
  <b:Source>
    <b:Tag>Nev23</b:Tag>
    <b:SourceType>InternetSite</b:SourceType>
    <b:Guid>{55CB3AF3-30BA-4345-9FC6-858B3B970368}</b:Guid>
    <b:Title>BBC News Power struggle over who should watch over police in England and Wales</b:Title>
    <b:Year>2023</b:Year>
    <b:YearAccessed>2024</b:YearAccessed>
    <b:MonthAccessed>December</b:MonthAccessed>
    <b:DayAccessed>4</b:DayAccessed>
    <b:URL>https://www.bbc.co.uk/news/uk-politics-65329985</b:URL>
    <b:Author>
      <b:Author>
        <b:NameList>
          <b:Person>
            <b:Last>Nevett</b:Last>
            <b:First>Joshua</b:First>
          </b:Person>
        </b:NameList>
      </b:Author>
    </b:Author>
    <b:RefOrder>25</b:RefOrder>
  </b:Source>
  <b:Source>
    <b:Tag>Dur24</b:Tag>
    <b:SourceType>Misc</b:SourceType>
    <b:Guid>{B242BDB7-8D49-4FD0-9598-D24288919AF1}</b:Guid>
    <b:Title>PCC Insights lecture</b:Title>
    <b:Year>2024</b:Year>
    <b:Author>
      <b:Author>
        <b:NameList>
          <b:Person>
            <b:Last>Durke</b:Last>
            <b:First>Mike</b:First>
          </b:Person>
        </b:NameList>
      </b:Author>
    </b:Author>
    <b:RefOrder>38</b:RefOrder>
  </b:Source>
  <b:Source>
    <b:Tag>Coo21</b:Tag>
    <b:SourceType>JournalArticle</b:SourceType>
    <b:Guid>{3C1C6F4F-D63C-400D-8930-B37470F5B4EF}</b:Guid>
    <b:Title>Police and Crime Commissioners: A Dislocated Expectation?</b:Title>
    <b:Year>2021</b:Year>
    <b:Author>
      <b:Author>
        <b:NameList>
          <b:Person>
            <b:Last>Cooper</b:Last>
            <b:First>Simon</b:First>
          </b:Person>
        </b:NameList>
      </b:Author>
    </b:Author>
    <b:JournalName>Policing: A Journal of Policy and Practice</b:JournalName>
    <b:Pages>1916-1932</b:Pages>
    <b:Volume>15</b:Volume>
    <b:Issue>3</b:Issue>
    <b:RefOrder>27</b:RefOrder>
  </b:Source>
  <b:Source>
    <b:Tag>Com23</b:Tag>
    <b:SourceType>InternetSite</b:SourceType>
    <b:Guid>{1492442D-322A-4502-AAE7-4F2A3D103743}</b:Guid>
    <b:Title>A Labour Vision for Community Power: Participation, prevention and devolution</b:Title>
    <b:Year>2023</b:Year>
    <b:YearAccessed>2025</b:YearAccessed>
    <b:MonthAccessed>January</b:MonthAccessed>
    <b:DayAccessed>6</b:DayAccessed>
    <b:URL>https://www.newlocal.org.uk/publications/labour-vision-for-community-power/</b:URL>
    <b:Author>
      <b:Author>
        <b:NameList>
          <b:Person>
            <b:Last>Comer-Schwartz</b:Last>
            <b:First>Cllr Kaya</b:First>
          </b:Person>
          <b:Person>
            <b:Last>Craig</b:Last>
            <b:First>Cllr Bev</b:First>
          </b:Person>
          <b:Person>
            <b:Last>Dixon</b:Last>
            <b:First>Cllr Tracey</b:First>
          </b:Person>
          <b:Person>
            <b:Last>Gould</b:Last>
            <b:First>Cllr Georgia</b:First>
          </b:Person>
          <b:Person>
            <b:Last>Jeffery</b:Last>
            <b:First>Cllr Denise</b:First>
          </b:Person>
          <b:Person>
            <b:Last>Mason</b:Last>
            <b:First>Cllr Peter</b:First>
          </b:Person>
          <b:Person>
            <b:Last>Williams </b:Last>
            <b:First>Cllr Kieron</b:First>
          </b:Person>
        </b:NameList>
      </b:Author>
    </b:Author>
    <b:RefOrder>31</b:RefOrder>
  </b:Source>
</b:Sources>
</file>

<file path=customXml/itemProps1.xml><?xml version="1.0" encoding="utf-8"?>
<ds:datastoreItem xmlns:ds="http://schemas.openxmlformats.org/officeDocument/2006/customXml" ds:itemID="{71B3C779-7130-43E2-AD4B-95AFC7349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5850</Words>
  <Characters>33349</Characters>
  <Application>Microsoft Office Word</Application>
  <DocSecurity>0</DocSecurity>
  <Lines>277</Lines>
  <Paragraphs>78</Paragraphs>
  <ScaleCrop>false</ScaleCrop>
  <Company/>
  <LinksUpToDate>false</LinksUpToDate>
  <CharactersWithSpaces>39121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Governance Challenges of 21st c</dc:title>
  <dc:subject/>
  <dc:creator>Ruth Tickle</dc:creator>
  <cp:keywords/>
  <dc:description/>
  <cp:lastModifiedBy>Tickle Ruth Elizabeth</cp:lastModifiedBy>
  <cp:revision>2</cp:revision>
  <dcterms:created xsi:type="dcterms:W3CDTF">2025-01-06T13:25:00Z</dcterms:created>
  <dcterms:modified xsi:type="dcterms:W3CDTF">2025-01-06T13:25:00Z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215e5-6892-44c5-bd87-118363e84c39_Enabled">
    <vt:lpwstr>true</vt:lpwstr>
  </property>
  <property fmtid="{D5CDD505-2E9C-101B-9397-08002B2CF9AE}" pid="3" name="MSIP_Label_fe7215e5-6892-44c5-bd87-118363e84c39_SetDate">
    <vt:lpwstr>2024-11-03T13:38:20Z</vt:lpwstr>
  </property>
  <property fmtid="{D5CDD505-2E9C-101B-9397-08002B2CF9AE}" pid="4" name="MSIP_Label_fe7215e5-6892-44c5-bd87-118363e84c39_Method">
    <vt:lpwstr>Standard</vt:lpwstr>
  </property>
  <property fmtid="{D5CDD505-2E9C-101B-9397-08002B2CF9AE}" pid="5" name="MSIP_Label_fe7215e5-6892-44c5-bd87-118363e84c39_Name">
    <vt:lpwstr>OFFICIAL</vt:lpwstr>
  </property>
  <property fmtid="{D5CDD505-2E9C-101B-9397-08002B2CF9AE}" pid="6" name="MSIP_Label_fe7215e5-6892-44c5-bd87-118363e84c39_SiteId">
    <vt:lpwstr>f3955ea2-4c5d-4e27-ab8d-f6f577fa122d</vt:lpwstr>
  </property>
  <property fmtid="{D5CDD505-2E9C-101B-9397-08002B2CF9AE}" pid="7" name="MSIP_Label_fe7215e5-6892-44c5-bd87-118363e84c39_ActionId">
    <vt:lpwstr>ab87581f-b8dd-4a9a-927e-47bbf789c5ac</vt:lpwstr>
  </property>
  <property fmtid="{D5CDD505-2E9C-101B-9397-08002B2CF9AE}" pid="8" name="MSIP_Label_fe7215e5-6892-44c5-bd87-118363e84c39_ContentBits">
    <vt:lpwstr>0</vt:lpwstr>
  </property>
</Properties>
</file>