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00BE9" w14:textId="018278DC" w:rsidR="00AD32B0" w:rsidRPr="005036FE" w:rsidRDefault="00086FBA" w:rsidP="00AD32B0">
      <w:pPr>
        <w:spacing w:after="0" w:line="360" w:lineRule="auto"/>
        <w:jc w:val="both"/>
        <w:rPr>
          <w:rFonts w:ascii="Times New Roman" w:hAnsi="Times New Roman" w:cs="Times New Roman"/>
          <w:sz w:val="24"/>
          <w:szCs w:val="24"/>
        </w:rPr>
      </w:pPr>
      <w:r>
        <w:rPr>
          <w:noProof/>
        </w:rPr>
        <w:drawing>
          <wp:inline distT="0" distB="0" distL="0" distR="0" wp14:anchorId="56461A7A" wp14:editId="7778F90B">
            <wp:extent cx="5731510" cy="3180715"/>
            <wp:effectExtent l="0" t="0" r="2540" b="635"/>
            <wp:docPr id="525565522"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65522" name="Picture 1" descr="A black and yellow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80715"/>
                    </a:xfrm>
                    <a:prstGeom prst="rect">
                      <a:avLst/>
                    </a:prstGeom>
                    <a:noFill/>
                    <a:ln>
                      <a:noFill/>
                    </a:ln>
                  </pic:spPr>
                </pic:pic>
              </a:graphicData>
            </a:graphic>
          </wp:inline>
        </w:drawing>
      </w:r>
    </w:p>
    <w:p w14:paraId="0FC5C3A3" w14:textId="525970F3" w:rsidR="00AD32B0"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Programme: Master of Business Administration</w:t>
      </w:r>
    </w:p>
    <w:p w14:paraId="0A5AB817" w14:textId="77777777" w:rsidR="00121FB3" w:rsidRPr="00086FBA" w:rsidRDefault="00121FB3" w:rsidP="00086FBA">
      <w:pPr>
        <w:spacing w:after="0" w:line="360" w:lineRule="auto"/>
        <w:jc w:val="center"/>
        <w:rPr>
          <w:rFonts w:ascii="Times New Roman" w:hAnsi="Times New Roman" w:cs="Times New Roman"/>
          <w:b/>
          <w:bCs/>
          <w:sz w:val="32"/>
          <w:szCs w:val="32"/>
        </w:rPr>
      </w:pPr>
    </w:p>
    <w:p w14:paraId="0DA7382E" w14:textId="0529379C" w:rsidR="00086FBA" w:rsidRDefault="00121FB3" w:rsidP="00086FBA">
      <w:pPr>
        <w:spacing w:after="0"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Name :</w:t>
      </w:r>
      <w:proofErr w:type="gram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Dhirajkumar</w:t>
      </w:r>
      <w:proofErr w:type="spellEnd"/>
      <w:r>
        <w:rPr>
          <w:rFonts w:ascii="Times New Roman" w:hAnsi="Times New Roman" w:cs="Times New Roman"/>
          <w:b/>
          <w:bCs/>
          <w:sz w:val="32"/>
          <w:szCs w:val="32"/>
        </w:rPr>
        <w:t xml:space="preserve"> Parmar </w:t>
      </w:r>
    </w:p>
    <w:p w14:paraId="479B5C0A" w14:textId="77777777" w:rsidR="00121FB3" w:rsidRDefault="00121FB3" w:rsidP="00086FBA">
      <w:pPr>
        <w:spacing w:after="0" w:line="360" w:lineRule="auto"/>
        <w:jc w:val="center"/>
        <w:rPr>
          <w:rFonts w:ascii="Times New Roman" w:hAnsi="Times New Roman" w:cs="Times New Roman"/>
          <w:b/>
          <w:bCs/>
          <w:sz w:val="32"/>
          <w:szCs w:val="32"/>
        </w:rPr>
      </w:pPr>
    </w:p>
    <w:p w14:paraId="558D3CF1" w14:textId="4BFD2739" w:rsidR="00121FB3" w:rsidRDefault="00121FB3" w:rsidP="00086FBA">
      <w:pPr>
        <w:spacing w:after="0"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 :2421256</w:t>
      </w:r>
    </w:p>
    <w:p w14:paraId="20F3DED0" w14:textId="77777777" w:rsidR="00121FB3" w:rsidRPr="00086FBA" w:rsidRDefault="00121FB3" w:rsidP="00086FBA">
      <w:pPr>
        <w:spacing w:after="0" w:line="360" w:lineRule="auto"/>
        <w:jc w:val="center"/>
        <w:rPr>
          <w:rFonts w:ascii="Times New Roman" w:hAnsi="Times New Roman" w:cs="Times New Roman"/>
          <w:b/>
          <w:bCs/>
          <w:sz w:val="32"/>
          <w:szCs w:val="32"/>
        </w:rPr>
      </w:pPr>
    </w:p>
    <w:p w14:paraId="4C516B09" w14:textId="34B0F3E7"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Module:</w:t>
      </w:r>
      <w:r w:rsidR="00477294">
        <w:rPr>
          <w:rFonts w:ascii="Times New Roman" w:hAnsi="Times New Roman" w:cs="Times New Roman"/>
          <w:b/>
          <w:bCs/>
          <w:sz w:val="32"/>
          <w:szCs w:val="32"/>
        </w:rPr>
        <w:t xml:space="preserve"> Marketing</w:t>
      </w:r>
      <w:r w:rsidRPr="00086FBA">
        <w:rPr>
          <w:rFonts w:ascii="Times New Roman" w:hAnsi="Times New Roman" w:cs="Times New Roman"/>
          <w:b/>
          <w:bCs/>
          <w:sz w:val="32"/>
          <w:szCs w:val="32"/>
        </w:rPr>
        <w:t xml:space="preserve"> Management</w:t>
      </w:r>
    </w:p>
    <w:p w14:paraId="524733F5"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12DCB6F4" w14:textId="7F43D89C"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 xml:space="preserve">Module code: </w:t>
      </w:r>
      <w:r w:rsidR="00121FB3" w:rsidRPr="00121FB3">
        <w:rPr>
          <w:rFonts w:ascii="Times New Roman" w:hAnsi="Times New Roman" w:cs="Times New Roman"/>
          <w:b/>
          <w:bCs/>
          <w:sz w:val="32"/>
          <w:szCs w:val="32"/>
        </w:rPr>
        <w:t>LCMB7024</w:t>
      </w:r>
    </w:p>
    <w:p w14:paraId="4E2C706F"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1355297D" w14:textId="6F6986F2"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Lecturer:</w:t>
      </w:r>
      <w:r w:rsidR="00121FB3">
        <w:rPr>
          <w:rFonts w:ascii="Times New Roman" w:hAnsi="Times New Roman" w:cs="Times New Roman"/>
          <w:b/>
          <w:bCs/>
          <w:sz w:val="32"/>
          <w:szCs w:val="32"/>
        </w:rPr>
        <w:t xml:space="preserve"> Dr. Haoran Liu</w:t>
      </w:r>
    </w:p>
    <w:p w14:paraId="0DBEC832"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4E340EBD" w14:textId="64E31E2B" w:rsidR="00086FBA" w:rsidRPr="00086FBA" w:rsidRDefault="00086FBA" w:rsidP="00477294">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 xml:space="preserve">Assignment Title: </w:t>
      </w:r>
      <w:r w:rsidR="0092185A" w:rsidRPr="0092185A">
        <w:rPr>
          <w:rFonts w:ascii="Times New Roman" w:hAnsi="Times New Roman" w:cs="Times New Roman"/>
          <w:b/>
          <w:bCs/>
          <w:sz w:val="28"/>
          <w:szCs w:val="28"/>
        </w:rPr>
        <w:t>“Strategic Market Entry: A Comparative Analysis of the Advantages and Life Cycle Strategies of Pioneer and Follower Companies”</w:t>
      </w:r>
    </w:p>
    <w:p w14:paraId="5794A5B1"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6C12B02A" w14:textId="435BD9B7"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lastRenderedPageBreak/>
        <w:t>Word count: 2,500 words</w:t>
      </w:r>
    </w:p>
    <w:p w14:paraId="3374B2CC" w14:textId="77777777" w:rsidR="009C726D" w:rsidRPr="005036FE" w:rsidRDefault="009C726D" w:rsidP="00AD32B0">
      <w:pPr>
        <w:spacing w:after="0" w:line="360" w:lineRule="auto"/>
        <w:jc w:val="center"/>
        <w:rPr>
          <w:rFonts w:ascii="Times New Roman" w:hAnsi="Times New Roman" w:cs="Times New Roman"/>
          <w:b/>
          <w:bCs/>
          <w:sz w:val="24"/>
          <w:szCs w:val="24"/>
        </w:rPr>
      </w:pPr>
    </w:p>
    <w:p w14:paraId="438D4EDE" w14:textId="77777777" w:rsidR="009C726D" w:rsidRDefault="009C726D" w:rsidP="00AD32B0">
      <w:pPr>
        <w:spacing w:after="0" w:line="360" w:lineRule="auto"/>
        <w:jc w:val="center"/>
        <w:rPr>
          <w:rFonts w:ascii="Times New Roman" w:hAnsi="Times New Roman" w:cs="Times New Roman"/>
          <w:b/>
          <w:bCs/>
          <w:sz w:val="24"/>
          <w:szCs w:val="24"/>
        </w:rPr>
      </w:pPr>
    </w:p>
    <w:p w14:paraId="53A38547" w14:textId="77777777" w:rsidR="00477294" w:rsidRPr="005036FE" w:rsidRDefault="00477294" w:rsidP="00AD32B0">
      <w:pPr>
        <w:spacing w:after="0" w:line="360" w:lineRule="auto"/>
        <w:jc w:val="center"/>
        <w:rPr>
          <w:rFonts w:ascii="Times New Roman" w:hAnsi="Times New Roman" w:cs="Times New Roman"/>
          <w:b/>
          <w:bCs/>
          <w:sz w:val="24"/>
          <w:szCs w:val="24"/>
        </w:rPr>
      </w:pPr>
    </w:p>
    <w:p w14:paraId="0318C399" w14:textId="77777777" w:rsidR="00316AEC" w:rsidRDefault="00316AEC" w:rsidP="00250F16">
      <w:pPr>
        <w:spacing w:after="0" w:line="360" w:lineRule="auto"/>
        <w:rPr>
          <w:rFonts w:ascii="Times New Roman" w:hAnsi="Times New Roman" w:cs="Times New Roman"/>
          <w:b/>
          <w:bCs/>
          <w:sz w:val="24"/>
          <w:szCs w:val="24"/>
        </w:rPr>
      </w:pPr>
    </w:p>
    <w:p w14:paraId="5CB4F9B4" w14:textId="77777777" w:rsidR="0092185A" w:rsidRPr="0092185A" w:rsidRDefault="0092185A" w:rsidP="0092185A">
      <w:pPr>
        <w:pStyle w:val="TOCHeading1"/>
        <w:spacing w:before="0" w:line="480" w:lineRule="auto"/>
        <w:jc w:val="center"/>
        <w:rPr>
          <w:rFonts w:ascii="Times New Roman" w:hAnsi="Times New Roman" w:cs="Times New Roman"/>
          <w:b/>
          <w:bCs/>
          <w:color w:val="000000" w:themeColor="text1"/>
          <w:sz w:val="24"/>
          <w:szCs w:val="24"/>
        </w:rPr>
      </w:pPr>
      <w:r w:rsidRPr="0092185A">
        <w:rPr>
          <w:rFonts w:ascii="Times New Roman" w:hAnsi="Times New Roman" w:cs="Times New Roman"/>
          <w:b/>
          <w:bCs/>
          <w:color w:val="000000" w:themeColor="text1"/>
          <w:sz w:val="24"/>
          <w:szCs w:val="24"/>
        </w:rPr>
        <w:t>Table of Contents</w:t>
      </w:r>
      <w:r w:rsidRPr="0092185A">
        <w:rPr>
          <w:rFonts w:ascii="Times New Roman" w:eastAsia="Arial" w:hAnsi="Times New Roman" w:cs="Times New Roman"/>
          <w:sz w:val="24"/>
          <w:szCs w:val="24"/>
        </w:rPr>
        <w:fldChar w:fldCharType="begin"/>
      </w:r>
      <w:r w:rsidRPr="0092185A">
        <w:rPr>
          <w:rFonts w:ascii="Times New Roman" w:hAnsi="Times New Roman" w:cs="Times New Roman"/>
          <w:sz w:val="24"/>
          <w:szCs w:val="24"/>
        </w:rPr>
        <w:instrText xml:space="preserve"> TOC \o "1-3" \h \z \u </w:instrText>
      </w:r>
      <w:r w:rsidRPr="0092185A">
        <w:rPr>
          <w:rFonts w:ascii="Times New Roman" w:eastAsia="Arial" w:hAnsi="Times New Roman" w:cs="Times New Roman"/>
          <w:sz w:val="24"/>
          <w:szCs w:val="24"/>
        </w:rPr>
        <w:fldChar w:fldCharType="separate"/>
      </w:r>
    </w:p>
    <w:p w14:paraId="25DC5412" w14:textId="77777777" w:rsidR="0092185A" w:rsidRPr="0092185A" w:rsidRDefault="0092185A" w:rsidP="0092185A">
      <w:pPr>
        <w:pStyle w:val="TOC1"/>
        <w:tabs>
          <w:tab w:val="right" w:leader="dot" w:pos="9019"/>
        </w:tabs>
        <w:spacing w:after="0" w:line="480" w:lineRule="auto"/>
        <w:jc w:val="both"/>
        <w:rPr>
          <w:rFonts w:ascii="Times New Roman" w:hAnsi="Times New Roman" w:cs="Times New Roman"/>
          <w:sz w:val="24"/>
          <w:szCs w:val="24"/>
          <w:lang w:val="en-IN"/>
        </w:rPr>
      </w:pPr>
      <w:r w:rsidRPr="0092185A">
        <w:rPr>
          <w:rFonts w:ascii="Times New Roman" w:hAnsi="Times New Roman" w:cs="Times New Roman"/>
          <w:sz w:val="24"/>
          <w:szCs w:val="24"/>
        </w:rPr>
        <w:t>Introduction</w:t>
      </w:r>
      <w:hyperlink r:id="rId8" w:anchor="_Toc130301090" w:history="1">
        <w:r w:rsidRPr="0092185A">
          <w:rPr>
            <w:rStyle w:val="Hyperlink"/>
            <w:rFonts w:ascii="Times New Roman" w:hAnsi="Times New Roman" w:cs="Times New Roman"/>
            <w:color w:val="auto"/>
            <w:sz w:val="24"/>
            <w:szCs w:val="24"/>
          </w:rPr>
          <w:tab/>
        </w:r>
        <w:r w:rsidRPr="0092185A">
          <w:rPr>
            <w:rStyle w:val="Hyperlink"/>
            <w:rFonts w:ascii="Times New Roman" w:hAnsi="Times New Roman" w:cs="Times New Roman"/>
            <w:color w:val="auto"/>
            <w:sz w:val="24"/>
            <w:szCs w:val="24"/>
            <w:lang w:val="en-IN"/>
          </w:rPr>
          <w:t>3</w:t>
        </w:r>
      </w:hyperlink>
    </w:p>
    <w:p w14:paraId="1091FCAD" w14:textId="510E4803" w:rsidR="0092185A" w:rsidRPr="0092185A" w:rsidRDefault="0092185A" w:rsidP="0092185A">
      <w:pPr>
        <w:pStyle w:val="TOC1"/>
        <w:tabs>
          <w:tab w:val="right" w:leader="dot" w:pos="9019"/>
        </w:tabs>
        <w:spacing w:after="0" w:line="480" w:lineRule="auto"/>
        <w:jc w:val="both"/>
        <w:rPr>
          <w:rFonts w:ascii="Times New Roman" w:hAnsi="Times New Roman" w:cs="Times New Roman"/>
          <w:sz w:val="24"/>
          <w:szCs w:val="24"/>
          <w:lang w:val="en-IN"/>
        </w:rPr>
      </w:pPr>
      <w:r w:rsidRPr="0092185A">
        <w:rPr>
          <w:rFonts w:ascii="Times New Roman" w:hAnsi="Times New Roman" w:cs="Times New Roman"/>
          <w:sz w:val="24"/>
          <w:szCs w:val="24"/>
        </w:rPr>
        <w:t xml:space="preserve">Advantages of Pioneer and Follower Companies </w:t>
      </w:r>
      <w:hyperlink r:id="rId9" w:anchor="_Toc130301090" w:history="1">
        <w:r w:rsidRPr="0092185A">
          <w:rPr>
            <w:rStyle w:val="Hyperlink"/>
            <w:rFonts w:ascii="Times New Roman" w:hAnsi="Times New Roman" w:cs="Times New Roman"/>
            <w:color w:val="auto"/>
            <w:sz w:val="24"/>
            <w:szCs w:val="24"/>
          </w:rPr>
          <w:tab/>
        </w:r>
        <w:r w:rsidRPr="0092185A">
          <w:rPr>
            <w:rStyle w:val="Hyperlink"/>
            <w:rFonts w:ascii="Times New Roman" w:hAnsi="Times New Roman" w:cs="Times New Roman"/>
            <w:color w:val="auto"/>
            <w:sz w:val="24"/>
            <w:szCs w:val="24"/>
            <w:lang w:val="en-IN"/>
          </w:rPr>
          <w:t>3</w:t>
        </w:r>
      </w:hyperlink>
    </w:p>
    <w:p w14:paraId="4B972CEC" w14:textId="26C0E5DE" w:rsidR="0092185A" w:rsidRPr="0092185A" w:rsidRDefault="0092185A" w:rsidP="0092185A">
      <w:pPr>
        <w:pStyle w:val="TOC1"/>
        <w:tabs>
          <w:tab w:val="right" w:leader="dot" w:pos="9019"/>
        </w:tabs>
        <w:spacing w:after="0" w:line="480" w:lineRule="auto"/>
        <w:jc w:val="both"/>
        <w:rPr>
          <w:rFonts w:ascii="Times New Roman" w:hAnsi="Times New Roman" w:cs="Times New Roman"/>
          <w:sz w:val="24"/>
          <w:szCs w:val="24"/>
          <w:lang w:val="en-IN"/>
        </w:rPr>
      </w:pPr>
      <w:r w:rsidRPr="0092185A">
        <w:rPr>
          <w:rFonts w:ascii="Times New Roman" w:hAnsi="Times New Roman" w:cs="Times New Roman"/>
          <w:sz w:val="24"/>
          <w:szCs w:val="24"/>
        </w:rPr>
        <w:t>Product Life Cycle Strategies of Pioneers and Followers</w:t>
      </w:r>
      <w:hyperlink r:id="rId10" w:anchor="_Toc130301090" w:history="1">
        <w:r w:rsidRPr="0092185A">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6</w:t>
        </w:r>
      </w:hyperlink>
    </w:p>
    <w:p w14:paraId="6E5FF02A" w14:textId="77777777" w:rsidR="0092185A" w:rsidRPr="0092185A" w:rsidRDefault="0092185A" w:rsidP="0092185A">
      <w:pPr>
        <w:pStyle w:val="TOC1"/>
        <w:tabs>
          <w:tab w:val="right" w:leader="dot" w:pos="9019"/>
        </w:tabs>
        <w:spacing w:after="0" w:line="480" w:lineRule="auto"/>
        <w:jc w:val="both"/>
        <w:rPr>
          <w:rFonts w:ascii="Times New Roman" w:hAnsi="Times New Roman" w:cs="Times New Roman"/>
          <w:sz w:val="24"/>
          <w:szCs w:val="24"/>
          <w:lang w:val="en-IN"/>
        </w:rPr>
      </w:pPr>
      <w:r w:rsidRPr="0092185A">
        <w:rPr>
          <w:rFonts w:ascii="Times New Roman" w:hAnsi="Times New Roman" w:cs="Times New Roman"/>
          <w:sz w:val="24"/>
          <w:szCs w:val="24"/>
        </w:rPr>
        <w:t>Conclusion</w:t>
      </w:r>
      <w:hyperlink r:id="rId11" w:anchor="_Toc130301090" w:history="1">
        <w:r w:rsidRPr="0092185A">
          <w:rPr>
            <w:rStyle w:val="Hyperlink"/>
            <w:rFonts w:ascii="Times New Roman" w:hAnsi="Times New Roman" w:cs="Times New Roman"/>
            <w:color w:val="auto"/>
            <w:sz w:val="24"/>
            <w:szCs w:val="24"/>
          </w:rPr>
          <w:tab/>
        </w:r>
        <w:r w:rsidRPr="0092185A">
          <w:rPr>
            <w:rStyle w:val="Hyperlink"/>
            <w:rFonts w:ascii="Times New Roman" w:hAnsi="Times New Roman" w:cs="Times New Roman"/>
            <w:color w:val="auto"/>
            <w:sz w:val="24"/>
            <w:szCs w:val="24"/>
            <w:lang w:val="en-IN"/>
          </w:rPr>
          <w:t>10</w:t>
        </w:r>
      </w:hyperlink>
    </w:p>
    <w:p w14:paraId="718D72D8" w14:textId="77777777" w:rsidR="0092185A" w:rsidRPr="0092185A" w:rsidRDefault="0092185A" w:rsidP="0092185A">
      <w:pPr>
        <w:pStyle w:val="TOC1"/>
        <w:tabs>
          <w:tab w:val="right" w:leader="dot" w:pos="9019"/>
        </w:tabs>
        <w:spacing w:after="0" w:line="480" w:lineRule="auto"/>
        <w:jc w:val="both"/>
        <w:rPr>
          <w:rFonts w:ascii="Times New Roman" w:hAnsi="Times New Roman" w:cs="Times New Roman"/>
          <w:sz w:val="24"/>
          <w:szCs w:val="24"/>
          <w:lang w:val="en-IN"/>
        </w:rPr>
      </w:pPr>
      <w:hyperlink r:id="rId12" w:anchor="_Toc130301098" w:history="1">
        <w:r w:rsidRPr="0092185A">
          <w:rPr>
            <w:rStyle w:val="Hyperlink"/>
            <w:rFonts w:ascii="Times New Roman" w:hAnsi="Times New Roman" w:cs="Times New Roman"/>
            <w:color w:val="auto"/>
            <w:sz w:val="24"/>
            <w:szCs w:val="24"/>
          </w:rPr>
          <w:t>References</w:t>
        </w:r>
        <w:r w:rsidRPr="0092185A">
          <w:rPr>
            <w:rStyle w:val="Hyperlink"/>
            <w:rFonts w:ascii="Times New Roman" w:hAnsi="Times New Roman" w:cs="Times New Roman"/>
            <w:color w:val="auto"/>
            <w:sz w:val="24"/>
            <w:szCs w:val="24"/>
          </w:rPr>
          <w:tab/>
        </w:r>
        <w:r w:rsidRPr="0092185A">
          <w:rPr>
            <w:rStyle w:val="Hyperlink"/>
            <w:rFonts w:ascii="Times New Roman" w:hAnsi="Times New Roman" w:cs="Times New Roman"/>
            <w:color w:val="auto"/>
            <w:sz w:val="24"/>
            <w:szCs w:val="24"/>
            <w:lang w:val="en-IN"/>
          </w:rPr>
          <w:t>11</w:t>
        </w:r>
      </w:hyperlink>
    </w:p>
    <w:p w14:paraId="27AB1427" w14:textId="5A7BA9F3" w:rsidR="00AD32B0" w:rsidRPr="005036FE" w:rsidRDefault="0092185A" w:rsidP="0092185A">
      <w:pPr>
        <w:rPr>
          <w:rFonts w:ascii="Times New Roman" w:hAnsi="Times New Roman" w:cs="Times New Roman"/>
          <w:sz w:val="24"/>
          <w:szCs w:val="24"/>
        </w:rPr>
      </w:pPr>
      <w:r w:rsidRPr="0092185A">
        <w:rPr>
          <w:rFonts w:ascii="Times New Roman" w:hAnsi="Times New Roman" w:cs="Times New Roman"/>
          <w:b/>
          <w:bCs/>
          <w:sz w:val="24"/>
          <w:szCs w:val="24"/>
        </w:rPr>
        <w:fldChar w:fldCharType="end"/>
      </w:r>
    </w:p>
    <w:p w14:paraId="14FBCC2E" w14:textId="77777777" w:rsidR="00AD32B0" w:rsidRDefault="00AD32B0">
      <w:pPr>
        <w:rPr>
          <w:rFonts w:ascii="Times New Roman" w:hAnsi="Times New Roman" w:cs="Times New Roman"/>
          <w:sz w:val="24"/>
          <w:szCs w:val="24"/>
        </w:rPr>
      </w:pPr>
    </w:p>
    <w:p w14:paraId="22D68972" w14:textId="77777777" w:rsidR="008769AE" w:rsidRDefault="008769AE">
      <w:pPr>
        <w:rPr>
          <w:rFonts w:ascii="Times New Roman" w:hAnsi="Times New Roman" w:cs="Times New Roman"/>
          <w:sz w:val="24"/>
          <w:szCs w:val="24"/>
        </w:rPr>
      </w:pPr>
    </w:p>
    <w:p w14:paraId="558DD8F1" w14:textId="77777777" w:rsidR="008769AE" w:rsidRDefault="008769AE">
      <w:pPr>
        <w:rPr>
          <w:rFonts w:ascii="Times New Roman" w:hAnsi="Times New Roman" w:cs="Times New Roman"/>
          <w:sz w:val="24"/>
          <w:szCs w:val="24"/>
        </w:rPr>
      </w:pPr>
    </w:p>
    <w:p w14:paraId="50E6F8A6" w14:textId="77777777" w:rsidR="008769AE" w:rsidRDefault="008769AE">
      <w:pPr>
        <w:rPr>
          <w:rFonts w:ascii="Times New Roman" w:hAnsi="Times New Roman" w:cs="Times New Roman"/>
          <w:sz w:val="24"/>
          <w:szCs w:val="24"/>
        </w:rPr>
      </w:pPr>
    </w:p>
    <w:p w14:paraId="268B47D1" w14:textId="77777777" w:rsidR="008769AE" w:rsidRDefault="008769AE">
      <w:pPr>
        <w:rPr>
          <w:rFonts w:ascii="Times New Roman" w:hAnsi="Times New Roman" w:cs="Times New Roman"/>
          <w:sz w:val="24"/>
          <w:szCs w:val="24"/>
        </w:rPr>
      </w:pPr>
    </w:p>
    <w:p w14:paraId="18520F65" w14:textId="77777777" w:rsidR="008769AE" w:rsidRDefault="008769AE">
      <w:pPr>
        <w:rPr>
          <w:rFonts w:ascii="Times New Roman" w:hAnsi="Times New Roman" w:cs="Times New Roman"/>
          <w:sz w:val="24"/>
          <w:szCs w:val="24"/>
        </w:rPr>
      </w:pPr>
    </w:p>
    <w:p w14:paraId="76DBEC9D" w14:textId="77777777" w:rsidR="008769AE" w:rsidRDefault="008769AE">
      <w:pPr>
        <w:rPr>
          <w:rFonts w:ascii="Times New Roman" w:hAnsi="Times New Roman" w:cs="Times New Roman"/>
          <w:sz w:val="24"/>
          <w:szCs w:val="24"/>
        </w:rPr>
      </w:pPr>
    </w:p>
    <w:p w14:paraId="274D4CE9" w14:textId="77777777" w:rsidR="008769AE" w:rsidRDefault="008769AE">
      <w:pPr>
        <w:rPr>
          <w:rFonts w:ascii="Times New Roman" w:hAnsi="Times New Roman" w:cs="Times New Roman"/>
          <w:sz w:val="24"/>
          <w:szCs w:val="24"/>
        </w:rPr>
      </w:pPr>
    </w:p>
    <w:p w14:paraId="28ABB979" w14:textId="77777777" w:rsidR="003D5BF7" w:rsidRDefault="003D5BF7">
      <w:pPr>
        <w:rPr>
          <w:rFonts w:ascii="Times New Roman" w:hAnsi="Times New Roman" w:cs="Times New Roman"/>
          <w:sz w:val="24"/>
          <w:szCs w:val="24"/>
        </w:rPr>
      </w:pPr>
    </w:p>
    <w:p w14:paraId="47384BE9" w14:textId="77777777" w:rsidR="003D5BF7" w:rsidRDefault="003D5BF7">
      <w:pPr>
        <w:rPr>
          <w:rFonts w:ascii="Times New Roman" w:hAnsi="Times New Roman" w:cs="Times New Roman"/>
          <w:sz w:val="24"/>
          <w:szCs w:val="24"/>
        </w:rPr>
      </w:pPr>
    </w:p>
    <w:p w14:paraId="0954848C" w14:textId="77777777" w:rsidR="003D5BF7" w:rsidRDefault="003D5BF7">
      <w:pPr>
        <w:rPr>
          <w:rFonts w:ascii="Times New Roman" w:hAnsi="Times New Roman" w:cs="Times New Roman"/>
          <w:sz w:val="24"/>
          <w:szCs w:val="24"/>
        </w:rPr>
      </w:pPr>
    </w:p>
    <w:p w14:paraId="6E7B510E" w14:textId="77777777" w:rsidR="0064423C" w:rsidRDefault="0064423C">
      <w:pPr>
        <w:rPr>
          <w:rFonts w:ascii="Times New Roman" w:hAnsi="Times New Roman" w:cs="Times New Roman"/>
          <w:sz w:val="24"/>
          <w:szCs w:val="24"/>
        </w:rPr>
      </w:pPr>
    </w:p>
    <w:p w14:paraId="62A25352" w14:textId="77777777" w:rsidR="0064423C" w:rsidRDefault="0064423C">
      <w:pPr>
        <w:rPr>
          <w:rFonts w:ascii="Times New Roman" w:hAnsi="Times New Roman" w:cs="Times New Roman"/>
          <w:sz w:val="24"/>
          <w:szCs w:val="24"/>
        </w:rPr>
      </w:pPr>
    </w:p>
    <w:p w14:paraId="64E22C45" w14:textId="77777777" w:rsidR="0064423C" w:rsidRDefault="0064423C">
      <w:pPr>
        <w:rPr>
          <w:rFonts w:ascii="Times New Roman" w:hAnsi="Times New Roman" w:cs="Times New Roman"/>
          <w:sz w:val="24"/>
          <w:szCs w:val="24"/>
        </w:rPr>
      </w:pPr>
    </w:p>
    <w:p w14:paraId="65B603A4" w14:textId="02DCC230" w:rsidR="00477294" w:rsidRDefault="00477294">
      <w:pPr>
        <w:rPr>
          <w:rFonts w:ascii="Times New Roman" w:hAnsi="Times New Roman" w:cs="Times New Roman"/>
          <w:sz w:val="24"/>
          <w:szCs w:val="24"/>
        </w:rPr>
      </w:pPr>
    </w:p>
    <w:p w14:paraId="5EA1DF3D" w14:textId="77777777" w:rsidR="00477294" w:rsidRDefault="00477294">
      <w:pPr>
        <w:rPr>
          <w:rFonts w:ascii="Times New Roman" w:hAnsi="Times New Roman" w:cs="Times New Roman"/>
          <w:sz w:val="24"/>
          <w:szCs w:val="24"/>
        </w:rPr>
      </w:pPr>
    </w:p>
    <w:p w14:paraId="69C33D44" w14:textId="77777777" w:rsidR="00477294" w:rsidRDefault="00477294">
      <w:pPr>
        <w:rPr>
          <w:rFonts w:ascii="Times New Roman" w:hAnsi="Times New Roman" w:cs="Times New Roman"/>
          <w:sz w:val="24"/>
          <w:szCs w:val="24"/>
        </w:rPr>
      </w:pPr>
    </w:p>
    <w:p w14:paraId="14CB0510" w14:textId="77777777" w:rsidR="00477294" w:rsidRDefault="00477294">
      <w:pPr>
        <w:rPr>
          <w:rFonts w:ascii="Times New Roman" w:hAnsi="Times New Roman" w:cs="Times New Roman"/>
          <w:sz w:val="24"/>
          <w:szCs w:val="24"/>
        </w:rPr>
      </w:pPr>
    </w:p>
    <w:p w14:paraId="2047CBB4" w14:textId="77777777" w:rsidR="00477294" w:rsidRDefault="00477294">
      <w:pPr>
        <w:rPr>
          <w:rFonts w:ascii="Times New Roman" w:hAnsi="Times New Roman" w:cs="Times New Roman"/>
          <w:sz w:val="24"/>
          <w:szCs w:val="24"/>
        </w:rPr>
      </w:pPr>
    </w:p>
    <w:p w14:paraId="2DCC8DBF" w14:textId="7911F97E" w:rsidR="00477294" w:rsidRDefault="00477294">
      <w:pPr>
        <w:rPr>
          <w:rFonts w:ascii="Times New Roman" w:hAnsi="Times New Roman" w:cs="Times New Roman"/>
          <w:sz w:val="24"/>
          <w:szCs w:val="24"/>
        </w:rPr>
      </w:pPr>
    </w:p>
    <w:p w14:paraId="486FB0FC" w14:textId="77777777" w:rsidR="0092185A" w:rsidRDefault="0092185A">
      <w:pPr>
        <w:rPr>
          <w:rFonts w:ascii="Times New Roman" w:hAnsi="Times New Roman" w:cs="Times New Roman"/>
          <w:sz w:val="24"/>
          <w:szCs w:val="24"/>
        </w:rPr>
      </w:pPr>
    </w:p>
    <w:p w14:paraId="7BB53B28" w14:textId="77777777" w:rsidR="00477294" w:rsidRDefault="00477294">
      <w:pPr>
        <w:rPr>
          <w:rFonts w:ascii="Times New Roman" w:hAnsi="Times New Roman" w:cs="Times New Roman"/>
          <w:sz w:val="24"/>
          <w:szCs w:val="24"/>
        </w:rPr>
      </w:pPr>
    </w:p>
    <w:p w14:paraId="2E7B1E60" w14:textId="5CE6D4F2" w:rsidR="0092185A" w:rsidRPr="0092185A" w:rsidRDefault="0092185A" w:rsidP="0092185A">
      <w:pPr>
        <w:spacing w:after="0" w:line="360" w:lineRule="auto"/>
        <w:jc w:val="both"/>
        <w:rPr>
          <w:rFonts w:ascii="Times New Roman" w:eastAsia="Times New Roman" w:hAnsi="Times New Roman" w:cs="Times New Roman"/>
          <w:kern w:val="0"/>
          <w:sz w:val="28"/>
          <w:szCs w:val="28"/>
          <w:lang w:eastAsia="en-GB"/>
          <w14:ligatures w14:val="none"/>
        </w:rPr>
      </w:pPr>
      <w:r w:rsidRPr="0092185A">
        <w:rPr>
          <w:rFonts w:ascii="Times New Roman" w:eastAsia="Times New Roman" w:hAnsi="Times New Roman" w:cs="Times New Roman"/>
          <w:b/>
          <w:bCs/>
          <w:kern w:val="0"/>
          <w:sz w:val="28"/>
          <w:szCs w:val="28"/>
          <w:lang w:eastAsia="en-GB"/>
          <w14:ligatures w14:val="none"/>
        </w:rPr>
        <w:t>1. Introduction</w:t>
      </w:r>
    </w:p>
    <w:p w14:paraId="444918F9"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Strategic market entry is a critical decision in marketing management, determining a firm's ability to position itself competitively in dynamic environments. Market entry strategies involve deciding </w:t>
      </w:r>
      <w:r w:rsidRPr="0092185A">
        <w:rPr>
          <w:rFonts w:ascii="Times New Roman" w:eastAsia="Times New Roman" w:hAnsi="Times New Roman" w:cs="Times New Roman"/>
          <w:i/>
          <w:iCs/>
          <w:kern w:val="0"/>
          <w:sz w:val="24"/>
          <w:szCs w:val="24"/>
          <w:lang w:eastAsia="en-GB"/>
          <w14:ligatures w14:val="none"/>
        </w:rPr>
        <w:t>when</w:t>
      </w:r>
      <w:r w:rsidRPr="0092185A">
        <w:rPr>
          <w:rFonts w:ascii="Times New Roman" w:eastAsia="Times New Roman" w:hAnsi="Times New Roman" w:cs="Times New Roman"/>
          <w:kern w:val="0"/>
          <w:sz w:val="24"/>
          <w:szCs w:val="24"/>
          <w:lang w:eastAsia="en-GB"/>
          <w14:ligatures w14:val="none"/>
        </w:rPr>
        <w:t xml:space="preserve"> and </w:t>
      </w:r>
      <w:r w:rsidRPr="0092185A">
        <w:rPr>
          <w:rFonts w:ascii="Times New Roman" w:eastAsia="Times New Roman" w:hAnsi="Times New Roman" w:cs="Times New Roman"/>
          <w:i/>
          <w:iCs/>
          <w:kern w:val="0"/>
          <w:sz w:val="24"/>
          <w:szCs w:val="24"/>
          <w:lang w:eastAsia="en-GB"/>
          <w14:ligatures w14:val="none"/>
        </w:rPr>
        <w:t>how</w:t>
      </w:r>
      <w:r w:rsidRPr="0092185A">
        <w:rPr>
          <w:rFonts w:ascii="Times New Roman" w:eastAsia="Times New Roman" w:hAnsi="Times New Roman" w:cs="Times New Roman"/>
          <w:kern w:val="0"/>
          <w:sz w:val="24"/>
          <w:szCs w:val="24"/>
          <w:lang w:eastAsia="en-GB"/>
          <w14:ligatures w14:val="none"/>
        </w:rPr>
        <w:t xml:space="preserve"> to introduce a product or service to a new or existing market, which directly influences consumer perception, competitive advantage, and long-term profitability (Kotler &amp; Keller, 2016). A central aspect of this decision is timing—whether to enter as a </w:t>
      </w:r>
      <w:r w:rsidRPr="0092185A">
        <w:rPr>
          <w:rFonts w:ascii="Times New Roman" w:eastAsia="Times New Roman" w:hAnsi="Times New Roman" w:cs="Times New Roman"/>
          <w:b/>
          <w:bCs/>
          <w:kern w:val="0"/>
          <w:sz w:val="24"/>
          <w:szCs w:val="24"/>
          <w:lang w:eastAsia="en-GB"/>
          <w14:ligatures w14:val="none"/>
        </w:rPr>
        <w:t>pioneer</w:t>
      </w:r>
      <w:r w:rsidRPr="0092185A">
        <w:rPr>
          <w:rFonts w:ascii="Times New Roman" w:eastAsia="Times New Roman" w:hAnsi="Times New Roman" w:cs="Times New Roman"/>
          <w:kern w:val="0"/>
          <w:sz w:val="24"/>
          <w:szCs w:val="24"/>
          <w:lang w:eastAsia="en-GB"/>
          <w14:ligatures w14:val="none"/>
        </w:rPr>
        <w:t xml:space="preserve"> or a </w:t>
      </w:r>
      <w:r w:rsidRPr="0092185A">
        <w:rPr>
          <w:rFonts w:ascii="Times New Roman" w:eastAsia="Times New Roman" w:hAnsi="Times New Roman" w:cs="Times New Roman"/>
          <w:b/>
          <w:bCs/>
          <w:kern w:val="0"/>
          <w:sz w:val="24"/>
          <w:szCs w:val="24"/>
          <w:lang w:eastAsia="en-GB"/>
          <w14:ligatures w14:val="none"/>
        </w:rPr>
        <w:t>follower</w:t>
      </w:r>
      <w:r w:rsidRPr="0092185A">
        <w:rPr>
          <w:rFonts w:ascii="Times New Roman" w:eastAsia="Times New Roman" w:hAnsi="Times New Roman" w:cs="Times New Roman"/>
          <w:kern w:val="0"/>
          <w:sz w:val="24"/>
          <w:szCs w:val="24"/>
          <w:lang w:eastAsia="en-GB"/>
          <w14:ligatures w14:val="none"/>
        </w:rPr>
        <w:t>.</w:t>
      </w:r>
    </w:p>
    <w:p w14:paraId="50A1FD2B"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434FE8F7"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Pioneer companies are the first entrants into a market or product category, seeking to establish early brand loyalty, set technological standards, and leverage first-mover advantages (Lieberman &amp; Montgomery, 1988). These firms aim to shape consumer preferences and build significant entry barriers for competitors. In contrast, </w:t>
      </w:r>
      <w:r w:rsidRPr="0092185A">
        <w:rPr>
          <w:rFonts w:ascii="Times New Roman" w:eastAsia="Times New Roman" w:hAnsi="Times New Roman" w:cs="Times New Roman"/>
          <w:b/>
          <w:bCs/>
          <w:kern w:val="0"/>
          <w:sz w:val="24"/>
          <w:szCs w:val="24"/>
          <w:lang w:eastAsia="en-GB"/>
          <w14:ligatures w14:val="none"/>
        </w:rPr>
        <w:t>follower companies</w:t>
      </w:r>
      <w:r w:rsidRPr="0092185A">
        <w:rPr>
          <w:rFonts w:ascii="Times New Roman" w:eastAsia="Times New Roman" w:hAnsi="Times New Roman" w:cs="Times New Roman"/>
          <w:kern w:val="0"/>
          <w:sz w:val="24"/>
          <w:szCs w:val="24"/>
          <w:lang w:eastAsia="en-GB"/>
          <w14:ligatures w14:val="none"/>
        </w:rPr>
        <w:t xml:space="preserve"> enter after pioneers and benefit from learning from early movers’ successes and failures, often improving on existing offerings while incurring lower research and development costs (Shankar, Carpenter &amp; Krishnamurthi, 1998). While pioneers attempt to dominate through innovation and speed, followers often win by being more efficient, adaptive, and responsive to market feedback.</w:t>
      </w:r>
    </w:p>
    <w:p w14:paraId="5C23AA33"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52CE26D0" w14:textId="7A776ACD"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Strategic timing in launching products and technologies is therefore not merely a tactical move but a determinant of long-term market leadership or survival. Poorly timed entries—too early or too late—can lead to resource waste or missed opportunities (Tellis &amp; Golder, 1996).</w:t>
      </w:r>
      <w:r>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kern w:val="0"/>
          <w:sz w:val="24"/>
          <w:szCs w:val="24"/>
          <w:lang w:eastAsia="en-GB"/>
          <w14:ligatures w14:val="none"/>
        </w:rPr>
        <w:t xml:space="preserve">This essay explores the </w:t>
      </w:r>
      <w:r w:rsidRPr="0092185A">
        <w:rPr>
          <w:rFonts w:ascii="Times New Roman" w:eastAsia="Times New Roman" w:hAnsi="Times New Roman" w:cs="Times New Roman"/>
          <w:b/>
          <w:bCs/>
          <w:kern w:val="0"/>
          <w:sz w:val="24"/>
          <w:szCs w:val="24"/>
          <w:lang w:eastAsia="en-GB"/>
          <w14:ligatures w14:val="none"/>
        </w:rPr>
        <w:t>advantages of pioneer and follower firms</w:t>
      </w:r>
      <w:r w:rsidRPr="0092185A">
        <w:rPr>
          <w:rFonts w:ascii="Times New Roman" w:eastAsia="Times New Roman" w:hAnsi="Times New Roman" w:cs="Times New Roman"/>
          <w:kern w:val="0"/>
          <w:sz w:val="24"/>
          <w:szCs w:val="24"/>
          <w:lang w:eastAsia="en-GB"/>
          <w14:ligatures w14:val="none"/>
        </w:rPr>
        <w:t xml:space="preserve"> through real-world examples, followed by an analysis of </w:t>
      </w:r>
      <w:r w:rsidRPr="0092185A">
        <w:rPr>
          <w:rFonts w:ascii="Times New Roman" w:eastAsia="Times New Roman" w:hAnsi="Times New Roman" w:cs="Times New Roman"/>
          <w:b/>
          <w:bCs/>
          <w:kern w:val="0"/>
          <w:sz w:val="24"/>
          <w:szCs w:val="24"/>
          <w:lang w:eastAsia="en-GB"/>
          <w14:ligatures w14:val="none"/>
        </w:rPr>
        <w:t>product life cycle (PLC) strategies</w:t>
      </w:r>
      <w:r w:rsidRPr="0092185A">
        <w:rPr>
          <w:rFonts w:ascii="Times New Roman" w:eastAsia="Times New Roman" w:hAnsi="Times New Roman" w:cs="Times New Roman"/>
          <w:kern w:val="0"/>
          <w:sz w:val="24"/>
          <w:szCs w:val="24"/>
          <w:lang w:eastAsia="en-GB"/>
          <w14:ligatures w14:val="none"/>
        </w:rPr>
        <w:t xml:space="preserve"> adopted by both types of firms during the growth and maturity stages to sustain competitive advantage.</w:t>
      </w:r>
    </w:p>
    <w:p w14:paraId="0149EABA" w14:textId="77777777" w:rsidR="0092185A" w:rsidRPr="0092185A" w:rsidRDefault="0092185A" w:rsidP="0092185A">
      <w:pPr>
        <w:spacing w:after="0" w:line="360" w:lineRule="auto"/>
        <w:jc w:val="both"/>
        <w:rPr>
          <w:rFonts w:ascii="Times New Roman" w:eastAsia="Times New Roman" w:hAnsi="Times New Roman" w:cs="Times New Roman"/>
          <w:kern w:val="0"/>
          <w:sz w:val="28"/>
          <w:szCs w:val="28"/>
          <w:lang w:eastAsia="en-GB"/>
          <w14:ligatures w14:val="none"/>
        </w:rPr>
      </w:pPr>
    </w:p>
    <w:p w14:paraId="7C3CE1A4" w14:textId="372E7A67" w:rsidR="0092185A" w:rsidRPr="0092185A" w:rsidRDefault="0092185A" w:rsidP="0092185A">
      <w:pPr>
        <w:spacing w:after="0" w:line="360" w:lineRule="auto"/>
        <w:jc w:val="both"/>
        <w:rPr>
          <w:rFonts w:ascii="Times New Roman" w:eastAsia="Times New Roman" w:hAnsi="Times New Roman" w:cs="Times New Roman"/>
          <w:kern w:val="0"/>
          <w:sz w:val="28"/>
          <w:szCs w:val="28"/>
          <w:lang w:eastAsia="en-GB"/>
          <w14:ligatures w14:val="none"/>
        </w:rPr>
      </w:pPr>
      <w:r w:rsidRPr="0092185A">
        <w:rPr>
          <w:rFonts w:ascii="Times New Roman" w:eastAsia="Times New Roman" w:hAnsi="Times New Roman" w:cs="Times New Roman"/>
          <w:b/>
          <w:bCs/>
          <w:kern w:val="0"/>
          <w:sz w:val="28"/>
          <w:szCs w:val="28"/>
          <w:lang w:eastAsia="en-GB"/>
          <w14:ligatures w14:val="none"/>
        </w:rPr>
        <w:t xml:space="preserve">2. Advantages of Pioneer and Follower Companies </w:t>
      </w:r>
    </w:p>
    <w:p w14:paraId="46A9587F" w14:textId="77777777" w:rsidR="0092185A" w:rsidRPr="0092185A" w:rsidRDefault="0092185A" w:rsidP="0092185A">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2.1 Advantages of Pioneer Companies</w:t>
      </w:r>
    </w:p>
    <w:p w14:paraId="5CFAFC62" w14:textId="22729806"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The decision to act as a pioneer is often motivated by the potential for long-term competitive advantages, even though it involves high uncertainty and risk (Lieberman &amp; Montgomery, </w:t>
      </w:r>
      <w:r w:rsidRPr="0092185A">
        <w:rPr>
          <w:rFonts w:ascii="Times New Roman" w:eastAsia="Times New Roman" w:hAnsi="Times New Roman" w:cs="Times New Roman"/>
          <w:kern w:val="0"/>
          <w:sz w:val="24"/>
          <w:szCs w:val="24"/>
          <w:lang w:eastAsia="en-GB"/>
          <w14:ligatures w14:val="none"/>
        </w:rPr>
        <w:lastRenderedPageBreak/>
        <w:t>1988</w:t>
      </w:r>
      <w:proofErr w:type="gramStart"/>
      <w:r w:rsidRPr="0092185A">
        <w:rPr>
          <w:rFonts w:ascii="Times New Roman" w:eastAsia="Times New Roman" w:hAnsi="Times New Roman" w:cs="Times New Roman"/>
          <w:kern w:val="0"/>
          <w:sz w:val="24"/>
          <w:szCs w:val="24"/>
          <w:lang w:eastAsia="en-GB"/>
          <w14:ligatures w14:val="none"/>
        </w:rPr>
        <w:t>).According</w:t>
      </w:r>
      <w:proofErr w:type="gramEnd"/>
      <w:r w:rsidRPr="0092185A">
        <w:rPr>
          <w:rFonts w:ascii="Times New Roman" w:eastAsia="Times New Roman" w:hAnsi="Times New Roman" w:cs="Times New Roman"/>
          <w:kern w:val="0"/>
          <w:sz w:val="24"/>
          <w:szCs w:val="24"/>
          <w:lang w:eastAsia="en-GB"/>
          <w14:ligatures w14:val="none"/>
        </w:rPr>
        <w:t xml:space="preserve"> to Lieberman and Montgomery (1988), first-movers can achieve technological leadership, build customer loyalty, set industry standards, and create entry barriers for competitors. Early market entrants often shape consumer expectations and gain a dominant position in the market before rivals catch up. For example, </w:t>
      </w:r>
      <w:r w:rsidRPr="0092185A">
        <w:rPr>
          <w:rFonts w:ascii="Times New Roman" w:eastAsia="Times New Roman" w:hAnsi="Times New Roman" w:cs="Times New Roman"/>
          <w:b/>
          <w:bCs/>
          <w:kern w:val="0"/>
          <w:sz w:val="24"/>
          <w:szCs w:val="24"/>
          <w:lang w:eastAsia="en-GB"/>
          <w14:ligatures w14:val="none"/>
        </w:rPr>
        <w:t>Apple’s iPhone</w:t>
      </w:r>
      <w:r w:rsidRPr="0092185A">
        <w:rPr>
          <w:rFonts w:ascii="Times New Roman" w:eastAsia="Times New Roman" w:hAnsi="Times New Roman" w:cs="Times New Roman"/>
          <w:kern w:val="0"/>
          <w:sz w:val="24"/>
          <w:szCs w:val="24"/>
          <w:lang w:eastAsia="en-GB"/>
          <w14:ligatures w14:val="none"/>
        </w:rPr>
        <w:t>, launched in 2007, revolutionised the smartphone industry by combining a touch interface with multimedia features, becoming the gold standard for subsequent mobile technology. Apple’s pioneering strategy allowed it to create an ecosystem of loyal customers and complementary products, reinforcing its market dominance (Tellis &amp; Golder, 1996).</w:t>
      </w:r>
    </w:p>
    <w:p w14:paraId="2F390068"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23B1282D"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Brand loyalty and strong customer base</w:t>
      </w:r>
      <w:r w:rsidRPr="0092185A">
        <w:rPr>
          <w:rFonts w:ascii="Times New Roman" w:eastAsia="Times New Roman" w:hAnsi="Times New Roman" w:cs="Times New Roman"/>
          <w:kern w:val="0"/>
          <w:sz w:val="24"/>
          <w:szCs w:val="24"/>
          <w:lang w:eastAsia="en-GB"/>
          <w14:ligatures w14:val="none"/>
        </w:rPr>
        <w:t xml:space="preserve"> are also notable pioneer advantages. By being the first to deliver value in an untapped market, pioneers often secure long-term relationships with customers who associate the product category with the pioneer brand. </w:t>
      </w:r>
      <w:r w:rsidRPr="0092185A">
        <w:rPr>
          <w:rFonts w:ascii="Times New Roman" w:eastAsia="Times New Roman" w:hAnsi="Times New Roman" w:cs="Times New Roman"/>
          <w:b/>
          <w:bCs/>
          <w:kern w:val="0"/>
          <w:sz w:val="24"/>
          <w:szCs w:val="24"/>
          <w:lang w:eastAsia="en-GB"/>
          <w14:ligatures w14:val="none"/>
        </w:rPr>
        <w:t>Coca-Cola</w:t>
      </w:r>
      <w:r w:rsidRPr="0092185A">
        <w:rPr>
          <w:rFonts w:ascii="Times New Roman" w:eastAsia="Times New Roman" w:hAnsi="Times New Roman" w:cs="Times New Roman"/>
          <w:kern w:val="0"/>
          <w:sz w:val="24"/>
          <w:szCs w:val="24"/>
          <w:lang w:eastAsia="en-GB"/>
          <w14:ligatures w14:val="none"/>
        </w:rPr>
        <w:t>, as one of the first soft drink companies, established a strong global brand identity that continues to resonate with consumers today. The early presence enabled Coca-Cola to cultivate emotional brand associations and dominate distribution networks for decades (Buzzell &amp; Gale, 1987).</w:t>
      </w:r>
    </w:p>
    <w:p w14:paraId="53F6837B"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5E5F0164" w14:textId="4CEF15DC"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Technological leadership</w:t>
      </w:r>
      <w:r w:rsidRPr="0092185A">
        <w:rPr>
          <w:rFonts w:ascii="Times New Roman" w:eastAsia="Times New Roman" w:hAnsi="Times New Roman" w:cs="Times New Roman"/>
          <w:kern w:val="0"/>
          <w:sz w:val="24"/>
          <w:szCs w:val="24"/>
          <w:lang w:eastAsia="en-GB"/>
          <w14:ligatures w14:val="none"/>
        </w:rPr>
        <w:t xml:space="preserve"> is another competitive edge for pioneers. Being first often requires investing in research and development (R&amp;D), allowing the firm to accumulate proprietary knowledge and experience that followers may struggle to replicate. For instance, </w:t>
      </w:r>
      <w:r w:rsidRPr="0092185A">
        <w:rPr>
          <w:rFonts w:ascii="Times New Roman" w:eastAsia="Times New Roman" w:hAnsi="Times New Roman" w:cs="Times New Roman"/>
          <w:b/>
          <w:bCs/>
          <w:kern w:val="0"/>
          <w:sz w:val="24"/>
          <w:szCs w:val="24"/>
          <w:lang w:eastAsia="en-GB"/>
          <w14:ligatures w14:val="none"/>
        </w:rPr>
        <w:t>Amazon</w:t>
      </w:r>
      <w:r w:rsidRPr="0092185A">
        <w:rPr>
          <w:rFonts w:ascii="Times New Roman" w:eastAsia="Times New Roman" w:hAnsi="Times New Roman" w:cs="Times New Roman"/>
          <w:kern w:val="0"/>
          <w:sz w:val="24"/>
          <w:szCs w:val="24"/>
          <w:lang w:eastAsia="en-GB"/>
          <w14:ligatures w14:val="none"/>
        </w:rPr>
        <w:t xml:space="preserve"> was a pioneer in e-commerce, setting the foundation for personalised shopping, logistics innovation, and cloud services. Its pioneering role enabled it to accumulate unmatched data and technological infrastructure, providing a significant head start over competitors (Pauwels &amp; Weiss, 2008).</w:t>
      </w:r>
    </w:p>
    <w:p w14:paraId="44C20EB6"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7DC53842"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Pioneers can also gain </w:t>
      </w:r>
      <w:r w:rsidRPr="0092185A">
        <w:rPr>
          <w:rFonts w:ascii="Times New Roman" w:eastAsia="Times New Roman" w:hAnsi="Times New Roman" w:cs="Times New Roman"/>
          <w:b/>
          <w:bCs/>
          <w:kern w:val="0"/>
          <w:sz w:val="24"/>
          <w:szCs w:val="24"/>
          <w:lang w:eastAsia="en-GB"/>
          <w14:ligatures w14:val="none"/>
        </w:rPr>
        <w:t>control over key resources and distribution channels</w:t>
      </w:r>
      <w:r w:rsidRPr="0092185A">
        <w:rPr>
          <w:rFonts w:ascii="Times New Roman" w:eastAsia="Times New Roman" w:hAnsi="Times New Roman" w:cs="Times New Roman"/>
          <w:kern w:val="0"/>
          <w:sz w:val="24"/>
          <w:szCs w:val="24"/>
          <w:lang w:eastAsia="en-GB"/>
          <w14:ligatures w14:val="none"/>
        </w:rPr>
        <w:t>, particularly when entering unoccupied markets. By establishing relationships with suppliers, retailers, and logistic providers early on, pioneers secure favourable terms and exclusive contracts that hinder latecomers from accessing the same resources. This strategic control strengthens their supply chain and allows for better management of costs and responsiveness to market demand (Urban et al., 1986).</w:t>
      </w:r>
    </w:p>
    <w:p w14:paraId="6BBCE0F8" w14:textId="61A5031C"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480F6AD3" w14:textId="77777777" w:rsidR="0092185A" w:rsidRPr="0092185A" w:rsidRDefault="0092185A" w:rsidP="0092185A">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2.2 Advantages of Follower Companies</w:t>
      </w:r>
    </w:p>
    <w:p w14:paraId="12820DAD"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In contrast, </w:t>
      </w:r>
      <w:r w:rsidRPr="0092185A">
        <w:rPr>
          <w:rFonts w:ascii="Times New Roman" w:eastAsia="Times New Roman" w:hAnsi="Times New Roman" w:cs="Times New Roman"/>
          <w:b/>
          <w:bCs/>
          <w:kern w:val="0"/>
          <w:sz w:val="24"/>
          <w:szCs w:val="24"/>
          <w:lang w:eastAsia="en-GB"/>
          <w14:ligatures w14:val="none"/>
        </w:rPr>
        <w:t>follower companies</w:t>
      </w:r>
      <w:r w:rsidRPr="0092185A">
        <w:rPr>
          <w:rFonts w:ascii="Times New Roman" w:eastAsia="Times New Roman" w:hAnsi="Times New Roman" w:cs="Times New Roman"/>
          <w:kern w:val="0"/>
          <w:sz w:val="24"/>
          <w:szCs w:val="24"/>
          <w:lang w:eastAsia="en-GB"/>
          <w14:ligatures w14:val="none"/>
        </w:rPr>
        <w:t xml:space="preserve"> are those that enter the market after pioneers have introduced a product or technology. While often perceived as reactive or less innovative, follower firms </w:t>
      </w:r>
      <w:r w:rsidRPr="0092185A">
        <w:rPr>
          <w:rFonts w:ascii="Times New Roman" w:eastAsia="Times New Roman" w:hAnsi="Times New Roman" w:cs="Times New Roman"/>
          <w:kern w:val="0"/>
          <w:sz w:val="24"/>
          <w:szCs w:val="24"/>
          <w:lang w:eastAsia="en-GB"/>
          <w14:ligatures w14:val="none"/>
        </w:rPr>
        <w:lastRenderedPageBreak/>
        <w:t>can gain substantial benefits by learning from the market responses and mistakes of the pioneers (Shankar, Carpenter &amp; Krishnamurthi, 1998).</w:t>
      </w:r>
    </w:p>
    <w:p w14:paraId="32C45C27"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22536457"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One major advantage of followers is the ability to </w:t>
      </w:r>
      <w:r w:rsidRPr="0092185A">
        <w:rPr>
          <w:rFonts w:ascii="Times New Roman" w:eastAsia="Times New Roman" w:hAnsi="Times New Roman" w:cs="Times New Roman"/>
          <w:b/>
          <w:bCs/>
          <w:kern w:val="0"/>
          <w:sz w:val="24"/>
          <w:szCs w:val="24"/>
          <w:lang w:eastAsia="en-GB"/>
          <w14:ligatures w14:val="none"/>
        </w:rPr>
        <w:t>learn from pioneers’ mistakes</w:t>
      </w:r>
      <w:r w:rsidRPr="0092185A">
        <w:rPr>
          <w:rFonts w:ascii="Times New Roman" w:eastAsia="Times New Roman" w:hAnsi="Times New Roman" w:cs="Times New Roman"/>
          <w:kern w:val="0"/>
          <w:sz w:val="24"/>
          <w:szCs w:val="24"/>
          <w:lang w:eastAsia="en-GB"/>
          <w14:ligatures w14:val="none"/>
        </w:rPr>
        <w:t xml:space="preserve">. By observing early entrants, followers can avoid technological missteps, ineffective marketing, and operational inefficiencies. They gain valuable insights into customer preferences, market gaps, and demand fluctuations, enabling them to refine their strategies and product offerings. </w:t>
      </w:r>
      <w:r w:rsidRPr="0092185A">
        <w:rPr>
          <w:rFonts w:ascii="Times New Roman" w:eastAsia="Times New Roman" w:hAnsi="Times New Roman" w:cs="Times New Roman"/>
          <w:b/>
          <w:bCs/>
          <w:kern w:val="0"/>
          <w:sz w:val="24"/>
          <w:szCs w:val="24"/>
          <w:lang w:eastAsia="en-GB"/>
          <w14:ligatures w14:val="none"/>
        </w:rPr>
        <w:t>Facebook (Meta)</w:t>
      </w:r>
      <w:r w:rsidRPr="0092185A">
        <w:rPr>
          <w:rFonts w:ascii="Times New Roman" w:eastAsia="Times New Roman" w:hAnsi="Times New Roman" w:cs="Times New Roman"/>
          <w:kern w:val="0"/>
          <w:sz w:val="24"/>
          <w:szCs w:val="24"/>
          <w:lang w:eastAsia="en-GB"/>
          <w14:ligatures w14:val="none"/>
        </w:rPr>
        <w:t xml:space="preserve"> exemplifies this, entering the social media space after </w:t>
      </w:r>
      <w:r w:rsidRPr="0092185A">
        <w:rPr>
          <w:rFonts w:ascii="Times New Roman" w:eastAsia="Times New Roman" w:hAnsi="Times New Roman" w:cs="Times New Roman"/>
          <w:b/>
          <w:bCs/>
          <w:kern w:val="0"/>
          <w:sz w:val="24"/>
          <w:szCs w:val="24"/>
          <w:lang w:eastAsia="en-GB"/>
          <w14:ligatures w14:val="none"/>
        </w:rPr>
        <w:t>MySpace</w:t>
      </w:r>
      <w:r w:rsidRPr="0092185A">
        <w:rPr>
          <w:rFonts w:ascii="Times New Roman" w:eastAsia="Times New Roman" w:hAnsi="Times New Roman" w:cs="Times New Roman"/>
          <w:kern w:val="0"/>
          <w:sz w:val="24"/>
          <w:szCs w:val="24"/>
          <w:lang w:eastAsia="en-GB"/>
          <w14:ligatures w14:val="none"/>
        </w:rPr>
        <w:t>, but achieving success by offering better user experience, personalisation, and platform stability. Learning from MySpace’s mistakes allowed Facebook to become the dominant player in the industry (Kumar, 2004).</w:t>
      </w:r>
    </w:p>
    <w:p w14:paraId="2B65520D"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743D23CF" w14:textId="0B266A26"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Followers also benefit from </w:t>
      </w:r>
      <w:r w:rsidRPr="0092185A">
        <w:rPr>
          <w:rFonts w:ascii="Times New Roman" w:eastAsia="Times New Roman" w:hAnsi="Times New Roman" w:cs="Times New Roman"/>
          <w:b/>
          <w:bCs/>
          <w:kern w:val="0"/>
          <w:sz w:val="24"/>
          <w:szCs w:val="24"/>
          <w:lang w:eastAsia="en-GB"/>
          <w14:ligatures w14:val="none"/>
        </w:rPr>
        <w:t>lower R&amp;D costs</w:t>
      </w:r>
      <w:r w:rsidRPr="0092185A">
        <w:rPr>
          <w:rFonts w:ascii="Times New Roman" w:eastAsia="Times New Roman" w:hAnsi="Times New Roman" w:cs="Times New Roman"/>
          <w:kern w:val="0"/>
          <w:sz w:val="24"/>
          <w:szCs w:val="24"/>
          <w:lang w:eastAsia="en-GB"/>
          <w14:ligatures w14:val="none"/>
        </w:rPr>
        <w:t xml:space="preserve">. Since they can build on the technological foundations laid by pioneers, followers do not need to invest heavily in basic research. </w:t>
      </w:r>
      <w:r w:rsidRPr="0092185A">
        <w:rPr>
          <w:rFonts w:ascii="Times New Roman" w:eastAsia="Times New Roman" w:hAnsi="Times New Roman" w:cs="Times New Roman"/>
          <w:b/>
          <w:bCs/>
          <w:kern w:val="0"/>
          <w:sz w:val="24"/>
          <w:szCs w:val="24"/>
          <w:lang w:eastAsia="en-GB"/>
          <w14:ligatures w14:val="none"/>
        </w:rPr>
        <w:t>Samsung</w:t>
      </w:r>
      <w:r w:rsidRPr="0092185A">
        <w:rPr>
          <w:rFonts w:ascii="Times New Roman" w:eastAsia="Times New Roman" w:hAnsi="Times New Roman" w:cs="Times New Roman"/>
          <w:kern w:val="0"/>
          <w:sz w:val="24"/>
          <w:szCs w:val="24"/>
          <w:lang w:eastAsia="en-GB"/>
          <w14:ligatures w14:val="none"/>
        </w:rPr>
        <w:t xml:space="preserve">, a major smartphone follower, leveraged Apple's innovations to develop similar high-performing devices while focusing on larger screens, faster processors, and price flexibility. </w:t>
      </w:r>
    </w:p>
    <w:p w14:paraId="2F5ACA10"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6893C3F8"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Another key advantage is the ability to launch an </w:t>
      </w:r>
      <w:r w:rsidRPr="0092185A">
        <w:rPr>
          <w:rFonts w:ascii="Times New Roman" w:eastAsia="Times New Roman" w:hAnsi="Times New Roman" w:cs="Times New Roman"/>
          <w:b/>
          <w:bCs/>
          <w:kern w:val="0"/>
          <w:sz w:val="24"/>
          <w:szCs w:val="24"/>
          <w:lang w:eastAsia="en-GB"/>
          <w14:ligatures w14:val="none"/>
        </w:rPr>
        <w:t>improved version of the original product</w:t>
      </w:r>
      <w:r w:rsidRPr="0092185A">
        <w:rPr>
          <w:rFonts w:ascii="Times New Roman" w:eastAsia="Times New Roman" w:hAnsi="Times New Roman" w:cs="Times New Roman"/>
          <w:kern w:val="0"/>
          <w:sz w:val="24"/>
          <w:szCs w:val="24"/>
          <w:lang w:eastAsia="en-GB"/>
          <w14:ligatures w14:val="none"/>
        </w:rPr>
        <w:t xml:space="preserve">. Followers are not bound by the limitations or initial assumptions of pioneers. They can redesign or reposition products based on real market feedback. This flexibility allows them to differentiate while still addressing consumer needs. For instance, </w:t>
      </w:r>
      <w:r w:rsidRPr="0092185A">
        <w:rPr>
          <w:rFonts w:ascii="Times New Roman" w:eastAsia="Times New Roman" w:hAnsi="Times New Roman" w:cs="Times New Roman"/>
          <w:b/>
          <w:bCs/>
          <w:kern w:val="0"/>
          <w:sz w:val="24"/>
          <w:szCs w:val="24"/>
          <w:lang w:eastAsia="en-GB"/>
          <w14:ligatures w14:val="none"/>
        </w:rPr>
        <w:t>Toyota</w:t>
      </w:r>
      <w:r w:rsidRPr="0092185A">
        <w:rPr>
          <w:rFonts w:ascii="Times New Roman" w:eastAsia="Times New Roman" w:hAnsi="Times New Roman" w:cs="Times New Roman"/>
          <w:kern w:val="0"/>
          <w:sz w:val="24"/>
          <w:szCs w:val="24"/>
          <w:lang w:eastAsia="en-GB"/>
          <w14:ligatures w14:val="none"/>
        </w:rPr>
        <w:t xml:space="preserve"> followed </w:t>
      </w:r>
      <w:r w:rsidRPr="0092185A">
        <w:rPr>
          <w:rFonts w:ascii="Times New Roman" w:eastAsia="Times New Roman" w:hAnsi="Times New Roman" w:cs="Times New Roman"/>
          <w:b/>
          <w:bCs/>
          <w:kern w:val="0"/>
          <w:sz w:val="24"/>
          <w:szCs w:val="24"/>
          <w:lang w:eastAsia="en-GB"/>
          <w14:ligatures w14:val="none"/>
        </w:rPr>
        <w:t>Honda</w:t>
      </w:r>
      <w:r w:rsidRPr="0092185A">
        <w:rPr>
          <w:rFonts w:ascii="Times New Roman" w:eastAsia="Times New Roman" w:hAnsi="Times New Roman" w:cs="Times New Roman"/>
          <w:kern w:val="0"/>
          <w:sz w:val="24"/>
          <w:szCs w:val="24"/>
          <w:lang w:eastAsia="en-GB"/>
          <w14:ligatures w14:val="none"/>
        </w:rPr>
        <w:t xml:space="preserve"> in hybrid technology but gained widespread acceptance with the Prius due to better fuel efficiency, marketing, and pricing. By improving upon early models and targeting the mainstream market more effectively, Toyota became the global leader in hybrid vehicles (Utterback &amp; Suárez, 1993).</w:t>
      </w:r>
    </w:p>
    <w:p w14:paraId="1EAAF2E3"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07D1E008" w14:textId="5EF92995"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Follower companies often have greater </w:t>
      </w:r>
      <w:r w:rsidRPr="0092185A">
        <w:rPr>
          <w:rFonts w:ascii="Times New Roman" w:eastAsia="Times New Roman" w:hAnsi="Times New Roman" w:cs="Times New Roman"/>
          <w:b/>
          <w:bCs/>
          <w:kern w:val="0"/>
          <w:sz w:val="24"/>
          <w:szCs w:val="24"/>
          <w:lang w:eastAsia="en-GB"/>
          <w14:ligatures w14:val="none"/>
        </w:rPr>
        <w:t>strategic flexibility</w:t>
      </w:r>
      <w:r w:rsidRPr="0092185A">
        <w:rPr>
          <w:rFonts w:ascii="Times New Roman" w:eastAsia="Times New Roman" w:hAnsi="Times New Roman" w:cs="Times New Roman"/>
          <w:kern w:val="0"/>
          <w:sz w:val="24"/>
          <w:szCs w:val="24"/>
          <w:lang w:eastAsia="en-GB"/>
          <w14:ligatures w14:val="none"/>
        </w:rPr>
        <w:t>, as they are not committed to early designs or distribution models. This allows them to adapt to evolving market dynamics more easily and explore alternative business models. This adaptability is crucial in rapidly changing industries such as technology and fashion</w:t>
      </w:r>
    </w:p>
    <w:p w14:paraId="40E7CFB7"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198C4BB4"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The </w:t>
      </w:r>
      <w:r w:rsidRPr="0092185A">
        <w:rPr>
          <w:rFonts w:ascii="Times New Roman" w:eastAsia="Times New Roman" w:hAnsi="Times New Roman" w:cs="Times New Roman"/>
          <w:b/>
          <w:bCs/>
          <w:kern w:val="0"/>
          <w:sz w:val="24"/>
          <w:szCs w:val="24"/>
          <w:lang w:eastAsia="en-GB"/>
          <w14:ligatures w14:val="none"/>
        </w:rPr>
        <w:t>Fast Second Strategy</w:t>
      </w:r>
      <w:r w:rsidRPr="0092185A">
        <w:rPr>
          <w:rFonts w:ascii="Times New Roman" w:eastAsia="Times New Roman" w:hAnsi="Times New Roman" w:cs="Times New Roman"/>
          <w:kern w:val="0"/>
          <w:sz w:val="24"/>
          <w:szCs w:val="24"/>
          <w:lang w:eastAsia="en-GB"/>
          <w14:ligatures w14:val="none"/>
        </w:rPr>
        <w:t xml:space="preserve">, proposed by Markides and Geroski (2005), argues that entering after pioneers—but quickly enough to catch up—can be the most effective approach. These </w:t>
      </w:r>
      <w:r w:rsidRPr="0092185A">
        <w:rPr>
          <w:rFonts w:ascii="Times New Roman" w:eastAsia="Times New Roman" w:hAnsi="Times New Roman" w:cs="Times New Roman"/>
          <w:kern w:val="0"/>
          <w:sz w:val="24"/>
          <w:szCs w:val="24"/>
          <w:lang w:eastAsia="en-GB"/>
          <w14:ligatures w14:val="none"/>
        </w:rPr>
        <w:lastRenderedPageBreak/>
        <w:t>"fast second" firms combine the pioneer’s market insights with their own operational excellence and strategic agility to dominate the market. They avoid the high uncertainty of being first while capitalising on the market foundation built by others. Facebook, Samsung, and even Google (following Yahoo and AltaVista in search engines) illustrate how fast seconds can outshine pioneers by acting at the optimal moment with better business models.</w:t>
      </w:r>
    </w:p>
    <w:p w14:paraId="7D4F37D4"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560C7DCE" w14:textId="0807CEA6" w:rsidR="0092185A" w:rsidRPr="0092185A" w:rsidRDefault="0092185A" w:rsidP="0092185A">
      <w:pPr>
        <w:spacing w:after="0" w:line="360" w:lineRule="auto"/>
        <w:jc w:val="both"/>
        <w:rPr>
          <w:rFonts w:ascii="Times New Roman" w:eastAsia="Times New Roman" w:hAnsi="Times New Roman" w:cs="Times New Roman"/>
          <w:kern w:val="0"/>
          <w:sz w:val="28"/>
          <w:szCs w:val="28"/>
          <w:lang w:eastAsia="en-GB"/>
          <w14:ligatures w14:val="none"/>
        </w:rPr>
      </w:pPr>
      <w:r w:rsidRPr="0092185A">
        <w:rPr>
          <w:rFonts w:ascii="Times New Roman" w:eastAsia="Times New Roman" w:hAnsi="Times New Roman" w:cs="Times New Roman"/>
          <w:b/>
          <w:bCs/>
          <w:kern w:val="0"/>
          <w:sz w:val="28"/>
          <w:szCs w:val="28"/>
          <w:lang w:eastAsia="en-GB"/>
          <w14:ligatures w14:val="none"/>
        </w:rPr>
        <w:t xml:space="preserve">3. Product Life Cycle Strategies of Pioneers and Followers </w:t>
      </w:r>
    </w:p>
    <w:p w14:paraId="3843384E" w14:textId="77777777" w:rsidR="0092185A" w:rsidRPr="0092185A" w:rsidRDefault="0092185A" w:rsidP="0092185A">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3.1 Overview of the Product Life Cycle (PLC) Model</w:t>
      </w:r>
    </w:p>
    <w:p w14:paraId="2A8AA1B0" w14:textId="213EEEBB"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Pioneers often operate with limited demand, face high costs, and experience slow initial growth as consumers become aware of the new offering (Levitt, 1965). The goal is usually to create product awareness and stimulate trial purchases.</w:t>
      </w:r>
    </w:p>
    <w:p w14:paraId="75E4EE83"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278D7960" w14:textId="742FBAC3"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The </w:t>
      </w:r>
      <w:r w:rsidRPr="0092185A">
        <w:rPr>
          <w:rFonts w:ascii="Times New Roman" w:eastAsia="Times New Roman" w:hAnsi="Times New Roman" w:cs="Times New Roman"/>
          <w:b/>
          <w:bCs/>
          <w:kern w:val="0"/>
          <w:sz w:val="24"/>
          <w:szCs w:val="24"/>
          <w:lang w:eastAsia="en-GB"/>
          <w14:ligatures w14:val="none"/>
        </w:rPr>
        <w:t>Decline Stage</w:t>
      </w:r>
      <w:r w:rsidRPr="0092185A">
        <w:rPr>
          <w:rFonts w:ascii="Times New Roman" w:eastAsia="Times New Roman" w:hAnsi="Times New Roman" w:cs="Times New Roman"/>
          <w:kern w:val="0"/>
          <w:sz w:val="24"/>
          <w:szCs w:val="24"/>
          <w:lang w:eastAsia="en-GB"/>
          <w14:ligatures w14:val="none"/>
        </w:rPr>
        <w:t>, at the other end, is marked by falling sales, outdated technology, and changing consumer preferences. Companies may choose to divest, discontinue, or rebrand the product. At this point, efficiency and cost control become critical as profits diminish (Anderson &amp; Zeithaml, 1984).</w:t>
      </w:r>
      <w:r>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kern w:val="0"/>
          <w:sz w:val="24"/>
          <w:szCs w:val="24"/>
          <w:lang w:eastAsia="en-GB"/>
          <w14:ligatures w14:val="none"/>
        </w:rPr>
        <w:t xml:space="preserve">While these two stages are significant, this essay focuses on the </w:t>
      </w:r>
      <w:r w:rsidRPr="0092185A">
        <w:rPr>
          <w:rFonts w:ascii="Times New Roman" w:eastAsia="Times New Roman" w:hAnsi="Times New Roman" w:cs="Times New Roman"/>
          <w:b/>
          <w:bCs/>
          <w:kern w:val="0"/>
          <w:sz w:val="24"/>
          <w:szCs w:val="24"/>
          <w:lang w:eastAsia="en-GB"/>
          <w14:ligatures w14:val="none"/>
        </w:rPr>
        <w:t>Growth</w:t>
      </w:r>
      <w:r w:rsidRPr="0092185A">
        <w:rPr>
          <w:rFonts w:ascii="Times New Roman" w:eastAsia="Times New Roman" w:hAnsi="Times New Roman" w:cs="Times New Roman"/>
          <w:kern w:val="0"/>
          <w:sz w:val="24"/>
          <w:szCs w:val="24"/>
          <w:lang w:eastAsia="en-GB"/>
          <w14:ligatures w14:val="none"/>
        </w:rPr>
        <w:t xml:space="preserve"> and </w:t>
      </w:r>
      <w:r w:rsidRPr="0092185A">
        <w:rPr>
          <w:rFonts w:ascii="Times New Roman" w:eastAsia="Times New Roman" w:hAnsi="Times New Roman" w:cs="Times New Roman"/>
          <w:b/>
          <w:bCs/>
          <w:kern w:val="0"/>
          <w:sz w:val="24"/>
          <w:szCs w:val="24"/>
          <w:lang w:eastAsia="en-GB"/>
          <w14:ligatures w14:val="none"/>
        </w:rPr>
        <w:t>Maturity</w:t>
      </w:r>
      <w:r w:rsidRPr="0092185A">
        <w:rPr>
          <w:rFonts w:ascii="Times New Roman" w:eastAsia="Times New Roman" w:hAnsi="Times New Roman" w:cs="Times New Roman"/>
          <w:kern w:val="0"/>
          <w:sz w:val="24"/>
          <w:szCs w:val="24"/>
          <w:lang w:eastAsia="en-GB"/>
          <w14:ligatures w14:val="none"/>
        </w:rPr>
        <w:t xml:space="preserve"> stages, where both pioneer and follower companies deploy advanced strategies to increase market share, maintain competitive advantage, and prolong the product’s lifecycle.</w:t>
      </w:r>
    </w:p>
    <w:p w14:paraId="79761BE8" w14:textId="661CD1DC"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431990C9" w14:textId="77777777" w:rsidR="0092185A" w:rsidRPr="0092185A" w:rsidRDefault="0092185A" w:rsidP="0092185A">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3.2 PLC Strategies in Growth Stage</w:t>
      </w:r>
    </w:p>
    <w:p w14:paraId="46D45273" w14:textId="77777777" w:rsidR="0092185A" w:rsidRPr="0092185A" w:rsidRDefault="0092185A" w:rsidP="0092185A">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3.2.1 Pioneer Company Strategies</w:t>
      </w:r>
    </w:p>
    <w:p w14:paraId="64326E67" w14:textId="0FFFAF6A"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For pioneer companies, the </w:t>
      </w:r>
      <w:r w:rsidRPr="0092185A">
        <w:rPr>
          <w:rFonts w:ascii="Times New Roman" w:eastAsia="Times New Roman" w:hAnsi="Times New Roman" w:cs="Times New Roman"/>
          <w:b/>
          <w:bCs/>
          <w:kern w:val="0"/>
          <w:sz w:val="24"/>
          <w:szCs w:val="24"/>
          <w:lang w:eastAsia="en-GB"/>
          <w14:ligatures w14:val="none"/>
        </w:rPr>
        <w:t>Growth Stage</w:t>
      </w:r>
      <w:r w:rsidRPr="0092185A">
        <w:rPr>
          <w:rFonts w:ascii="Times New Roman" w:eastAsia="Times New Roman" w:hAnsi="Times New Roman" w:cs="Times New Roman"/>
          <w:kern w:val="0"/>
          <w:sz w:val="24"/>
          <w:szCs w:val="24"/>
          <w:lang w:eastAsia="en-GB"/>
          <w14:ligatures w14:val="none"/>
        </w:rPr>
        <w:t xml:space="preserve"> is a critical window to build market dominance. During this period, consumer adoption accelerates, and competitors begin to enter. The primary objective is to strengthen market position through </w:t>
      </w:r>
      <w:r w:rsidRPr="0092185A">
        <w:rPr>
          <w:rFonts w:ascii="Times New Roman" w:eastAsia="Times New Roman" w:hAnsi="Times New Roman" w:cs="Times New Roman"/>
          <w:b/>
          <w:bCs/>
          <w:kern w:val="0"/>
          <w:sz w:val="24"/>
          <w:szCs w:val="24"/>
          <w:lang w:eastAsia="en-GB"/>
          <w14:ligatures w14:val="none"/>
        </w:rPr>
        <w:t>market penetration, product refinement, brand loyalty</w:t>
      </w:r>
      <w:r w:rsidRPr="0092185A">
        <w:rPr>
          <w:rFonts w:ascii="Times New Roman" w:eastAsia="Times New Roman" w:hAnsi="Times New Roman" w:cs="Times New Roman"/>
          <w:kern w:val="0"/>
          <w:sz w:val="24"/>
          <w:szCs w:val="24"/>
          <w:lang w:eastAsia="en-GB"/>
          <w14:ligatures w14:val="none"/>
        </w:rPr>
        <w:t xml:space="preserve">, and </w:t>
      </w:r>
      <w:r w:rsidRPr="0092185A">
        <w:rPr>
          <w:rFonts w:ascii="Times New Roman" w:eastAsia="Times New Roman" w:hAnsi="Times New Roman" w:cs="Times New Roman"/>
          <w:b/>
          <w:bCs/>
          <w:kern w:val="0"/>
          <w:sz w:val="24"/>
          <w:szCs w:val="24"/>
          <w:lang w:eastAsia="en-GB"/>
          <w14:ligatures w14:val="none"/>
        </w:rPr>
        <w:t>capacity expansion</w:t>
      </w:r>
      <w:r w:rsidRPr="0092185A">
        <w:rPr>
          <w:rFonts w:ascii="Times New Roman" w:eastAsia="Times New Roman" w:hAnsi="Times New Roman" w:cs="Times New Roman"/>
          <w:kern w:val="0"/>
          <w:sz w:val="24"/>
          <w:szCs w:val="24"/>
          <w:lang w:eastAsia="en-GB"/>
          <w14:ligatures w14:val="none"/>
        </w:rPr>
        <w:t xml:space="preserve"> (Day, 1981).</w:t>
      </w:r>
      <w:r>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kern w:val="0"/>
          <w:sz w:val="24"/>
          <w:szCs w:val="24"/>
          <w:lang w:eastAsia="en-GB"/>
          <w14:ligatures w14:val="none"/>
        </w:rPr>
        <w:t xml:space="preserve">One of the key strategies is </w:t>
      </w:r>
      <w:r w:rsidRPr="0092185A">
        <w:rPr>
          <w:rFonts w:ascii="Times New Roman" w:eastAsia="Times New Roman" w:hAnsi="Times New Roman" w:cs="Times New Roman"/>
          <w:b/>
          <w:bCs/>
          <w:kern w:val="0"/>
          <w:sz w:val="24"/>
          <w:szCs w:val="24"/>
          <w:lang w:eastAsia="en-GB"/>
          <w14:ligatures w14:val="none"/>
        </w:rPr>
        <w:t>market penetration and product refinement</w:t>
      </w:r>
      <w:r w:rsidRPr="0092185A">
        <w:rPr>
          <w:rFonts w:ascii="Times New Roman" w:eastAsia="Times New Roman" w:hAnsi="Times New Roman" w:cs="Times New Roman"/>
          <w:kern w:val="0"/>
          <w:sz w:val="24"/>
          <w:szCs w:val="24"/>
          <w:lang w:eastAsia="en-GB"/>
          <w14:ligatures w14:val="none"/>
        </w:rPr>
        <w:t>. Pioneers optimise their initial product by resolving early customer feedback issues and improving performance</w:t>
      </w:r>
    </w:p>
    <w:p w14:paraId="56DFFD8A" w14:textId="22184099"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Heavy brand communication and customer loyalty programs</w:t>
      </w:r>
      <w:r w:rsidRPr="0092185A">
        <w:rPr>
          <w:rFonts w:ascii="Times New Roman" w:eastAsia="Times New Roman" w:hAnsi="Times New Roman" w:cs="Times New Roman"/>
          <w:kern w:val="0"/>
          <w:sz w:val="24"/>
          <w:szCs w:val="24"/>
          <w:lang w:eastAsia="en-GB"/>
          <w14:ligatures w14:val="none"/>
        </w:rPr>
        <w:t xml:space="preserve"> also play a vital role. Strong branding at this stage ensures emotional connection and trust, which are difficult for followers to replicate. Marketing investments focus on reinforcing the brand image and solidifying customer relationships. According to Keller (2001), brand equity established in the growth stage significantly influences long-term profitability.</w:t>
      </w:r>
      <w:r>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kern w:val="0"/>
          <w:sz w:val="24"/>
          <w:szCs w:val="24"/>
          <w:lang w:eastAsia="en-GB"/>
          <w14:ligatures w14:val="none"/>
        </w:rPr>
        <w:t xml:space="preserve">Another essential strategy is </w:t>
      </w:r>
      <w:r w:rsidRPr="0092185A">
        <w:rPr>
          <w:rFonts w:ascii="Times New Roman" w:eastAsia="Times New Roman" w:hAnsi="Times New Roman" w:cs="Times New Roman"/>
          <w:b/>
          <w:bCs/>
          <w:kern w:val="0"/>
          <w:sz w:val="24"/>
          <w:szCs w:val="24"/>
          <w:lang w:eastAsia="en-GB"/>
          <w14:ligatures w14:val="none"/>
        </w:rPr>
        <w:t>capacity expansion and supply chain scale-up</w:t>
      </w:r>
      <w:r w:rsidRPr="0092185A">
        <w:rPr>
          <w:rFonts w:ascii="Times New Roman" w:eastAsia="Times New Roman" w:hAnsi="Times New Roman" w:cs="Times New Roman"/>
          <w:kern w:val="0"/>
          <w:sz w:val="24"/>
          <w:szCs w:val="24"/>
          <w:lang w:eastAsia="en-GB"/>
          <w14:ligatures w14:val="none"/>
        </w:rPr>
        <w:t xml:space="preserve">. As demand rises, pioneers must ensure adequate </w:t>
      </w:r>
      <w:r w:rsidRPr="0092185A">
        <w:rPr>
          <w:rFonts w:ascii="Times New Roman" w:eastAsia="Times New Roman" w:hAnsi="Times New Roman" w:cs="Times New Roman"/>
          <w:kern w:val="0"/>
          <w:sz w:val="24"/>
          <w:szCs w:val="24"/>
          <w:lang w:eastAsia="en-GB"/>
          <w14:ligatures w14:val="none"/>
        </w:rPr>
        <w:lastRenderedPageBreak/>
        <w:t xml:space="preserve">production, distribution, and after-sales service to meet market expectations. Failure to deliver at scale can open the door to agile followers. </w:t>
      </w:r>
      <w:r w:rsidRPr="0092185A">
        <w:rPr>
          <w:rFonts w:ascii="Times New Roman" w:eastAsia="Times New Roman" w:hAnsi="Times New Roman" w:cs="Times New Roman"/>
          <w:b/>
          <w:bCs/>
          <w:kern w:val="0"/>
          <w:sz w:val="24"/>
          <w:szCs w:val="24"/>
          <w:lang w:eastAsia="en-GB"/>
          <w14:ligatures w14:val="none"/>
        </w:rPr>
        <w:t>Tesla</w:t>
      </w:r>
      <w:r w:rsidRPr="0092185A">
        <w:rPr>
          <w:rFonts w:ascii="Times New Roman" w:eastAsia="Times New Roman" w:hAnsi="Times New Roman" w:cs="Times New Roman"/>
          <w:kern w:val="0"/>
          <w:sz w:val="24"/>
          <w:szCs w:val="24"/>
          <w:lang w:eastAsia="en-GB"/>
          <w14:ligatures w14:val="none"/>
        </w:rPr>
        <w:t xml:space="preserve">, for instance, in the growth phase of its </w:t>
      </w:r>
      <w:r w:rsidRPr="0092185A">
        <w:rPr>
          <w:rFonts w:ascii="Times New Roman" w:eastAsia="Times New Roman" w:hAnsi="Times New Roman" w:cs="Times New Roman"/>
          <w:b/>
          <w:bCs/>
          <w:kern w:val="0"/>
          <w:sz w:val="24"/>
          <w:szCs w:val="24"/>
          <w:lang w:eastAsia="en-GB"/>
          <w14:ligatures w14:val="none"/>
        </w:rPr>
        <w:t>Model S</w:t>
      </w:r>
      <w:r w:rsidRPr="0092185A">
        <w:rPr>
          <w:rFonts w:ascii="Times New Roman" w:eastAsia="Times New Roman" w:hAnsi="Times New Roman" w:cs="Times New Roman"/>
          <w:kern w:val="0"/>
          <w:sz w:val="24"/>
          <w:szCs w:val="24"/>
          <w:lang w:eastAsia="en-GB"/>
          <w14:ligatures w14:val="none"/>
        </w:rPr>
        <w:t>, invested in its Gigafactory and proprietary charging infrastructure. Tesla capitalised on its first-mover advantage in the electric vehicle (EV) space by refining its technology, building brand equity, and scaling operations faster than competitors (Mangram, 2012).</w:t>
      </w:r>
    </w:p>
    <w:p w14:paraId="2D3C4D9B"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6A0E6CB3"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Tesla’s strategy also included vertically integrating its supply chain and maintaining tight control over its software and battery technology, further widening the gap between itself and fast followers. These capabilities created a unique ecosystem that fostered customer retention and brand advocacy during the crucial growth phase.</w:t>
      </w:r>
    </w:p>
    <w:p w14:paraId="466CF980" w14:textId="7D79FC36"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5DAC819C" w14:textId="77777777" w:rsidR="0092185A" w:rsidRPr="0092185A" w:rsidRDefault="0092185A" w:rsidP="0092185A">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3.2.2 Follower Company Strategies</w:t>
      </w:r>
    </w:p>
    <w:p w14:paraId="7F62C4F2" w14:textId="298E726C"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Follower companies entering during the </w:t>
      </w:r>
      <w:r w:rsidRPr="0092185A">
        <w:rPr>
          <w:rFonts w:ascii="Times New Roman" w:eastAsia="Times New Roman" w:hAnsi="Times New Roman" w:cs="Times New Roman"/>
          <w:b/>
          <w:bCs/>
          <w:kern w:val="0"/>
          <w:sz w:val="24"/>
          <w:szCs w:val="24"/>
          <w:lang w:eastAsia="en-GB"/>
          <w14:ligatures w14:val="none"/>
        </w:rPr>
        <w:t>Growth Stage</w:t>
      </w:r>
      <w:r w:rsidRPr="0092185A">
        <w:rPr>
          <w:rFonts w:ascii="Times New Roman" w:eastAsia="Times New Roman" w:hAnsi="Times New Roman" w:cs="Times New Roman"/>
          <w:kern w:val="0"/>
          <w:sz w:val="24"/>
          <w:szCs w:val="24"/>
          <w:lang w:eastAsia="en-GB"/>
          <w14:ligatures w14:val="none"/>
        </w:rPr>
        <w:t xml:space="preserve"> adopt different tactics to compete against established pioneers. Their focus is on </w:t>
      </w:r>
      <w:r w:rsidRPr="0092185A">
        <w:rPr>
          <w:rFonts w:ascii="Times New Roman" w:eastAsia="Times New Roman" w:hAnsi="Times New Roman" w:cs="Times New Roman"/>
          <w:b/>
          <w:bCs/>
          <w:kern w:val="0"/>
          <w:sz w:val="24"/>
          <w:szCs w:val="24"/>
          <w:lang w:eastAsia="en-GB"/>
          <w14:ligatures w14:val="none"/>
        </w:rPr>
        <w:t>aggressive pricing</w:t>
      </w:r>
      <w:r w:rsidRPr="0092185A">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b/>
          <w:bCs/>
          <w:kern w:val="0"/>
          <w:sz w:val="24"/>
          <w:szCs w:val="24"/>
          <w:lang w:eastAsia="en-GB"/>
          <w14:ligatures w14:val="none"/>
        </w:rPr>
        <w:t>product differentiation</w:t>
      </w:r>
      <w:r w:rsidRPr="0092185A">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b/>
          <w:bCs/>
          <w:kern w:val="0"/>
          <w:sz w:val="24"/>
          <w:szCs w:val="24"/>
          <w:lang w:eastAsia="en-GB"/>
          <w14:ligatures w14:val="none"/>
        </w:rPr>
        <w:t>fast innovation</w:t>
      </w:r>
      <w:r w:rsidRPr="0092185A">
        <w:rPr>
          <w:rFonts w:ascii="Times New Roman" w:eastAsia="Times New Roman" w:hAnsi="Times New Roman" w:cs="Times New Roman"/>
          <w:kern w:val="0"/>
          <w:sz w:val="24"/>
          <w:szCs w:val="24"/>
          <w:lang w:eastAsia="en-GB"/>
          <w14:ligatures w14:val="none"/>
        </w:rPr>
        <w:t xml:space="preserve">, and </w:t>
      </w:r>
      <w:r w:rsidRPr="0092185A">
        <w:rPr>
          <w:rFonts w:ascii="Times New Roman" w:eastAsia="Times New Roman" w:hAnsi="Times New Roman" w:cs="Times New Roman"/>
          <w:b/>
          <w:bCs/>
          <w:kern w:val="0"/>
          <w:sz w:val="24"/>
          <w:szCs w:val="24"/>
          <w:lang w:eastAsia="en-GB"/>
          <w14:ligatures w14:val="none"/>
        </w:rPr>
        <w:t>strategic alliances</w:t>
      </w:r>
      <w:r w:rsidRPr="0092185A">
        <w:rPr>
          <w:rFonts w:ascii="Times New Roman" w:eastAsia="Times New Roman" w:hAnsi="Times New Roman" w:cs="Times New Roman"/>
          <w:kern w:val="0"/>
          <w:sz w:val="24"/>
          <w:szCs w:val="24"/>
          <w:lang w:eastAsia="en-GB"/>
          <w14:ligatures w14:val="none"/>
        </w:rPr>
        <w:t xml:space="preserve"> (Shankar, Carpenter &amp; Krishnamurthi, 1998).</w:t>
      </w:r>
      <w:r>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b/>
          <w:bCs/>
          <w:kern w:val="0"/>
          <w:sz w:val="24"/>
          <w:szCs w:val="24"/>
          <w:lang w:eastAsia="en-GB"/>
          <w14:ligatures w14:val="none"/>
        </w:rPr>
        <w:t>Aggressive pricing or feature differentiation</w:t>
      </w:r>
      <w:r w:rsidRPr="0092185A">
        <w:rPr>
          <w:rFonts w:ascii="Times New Roman" w:eastAsia="Times New Roman" w:hAnsi="Times New Roman" w:cs="Times New Roman"/>
          <w:kern w:val="0"/>
          <w:sz w:val="24"/>
          <w:szCs w:val="24"/>
          <w:lang w:eastAsia="en-GB"/>
          <w14:ligatures w14:val="none"/>
        </w:rPr>
        <w:t xml:space="preserve"> is a common strategy. By offering similar or superior features at a lower price, followers can attract price-sensitive customers and erode the pioneer’s market share. </w:t>
      </w:r>
      <w:r w:rsidRPr="0092185A">
        <w:rPr>
          <w:rFonts w:ascii="Times New Roman" w:eastAsia="Times New Roman" w:hAnsi="Times New Roman" w:cs="Times New Roman"/>
          <w:b/>
          <w:bCs/>
          <w:kern w:val="0"/>
          <w:sz w:val="24"/>
          <w:szCs w:val="24"/>
          <w:lang w:eastAsia="en-GB"/>
          <w14:ligatures w14:val="none"/>
        </w:rPr>
        <w:t>Huawei</w:t>
      </w:r>
      <w:r w:rsidRPr="0092185A">
        <w:rPr>
          <w:rFonts w:ascii="Times New Roman" w:eastAsia="Times New Roman" w:hAnsi="Times New Roman" w:cs="Times New Roman"/>
          <w:kern w:val="0"/>
          <w:sz w:val="24"/>
          <w:szCs w:val="24"/>
          <w:lang w:eastAsia="en-GB"/>
          <w14:ligatures w14:val="none"/>
        </w:rPr>
        <w:t>, for example, successfully entered the smartphone market by offering high-spec devices at significantly lower prices compared to Apple and Samsung. Huawei’s smartphones were equipped with competitive hardware, superior camera technology, and sleek designs, appealing to consumers in both emerging and developed markets (Zhou, Yim &amp; Tse, 2005).</w:t>
      </w:r>
    </w:p>
    <w:p w14:paraId="1A053355"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2901A816" w14:textId="2C428BF3"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Strategic alliances and fast innovation</w:t>
      </w:r>
      <w:r w:rsidRPr="0092185A">
        <w:rPr>
          <w:rFonts w:ascii="Times New Roman" w:eastAsia="Times New Roman" w:hAnsi="Times New Roman" w:cs="Times New Roman"/>
          <w:kern w:val="0"/>
          <w:sz w:val="24"/>
          <w:szCs w:val="24"/>
          <w:lang w:eastAsia="en-GB"/>
          <w14:ligatures w14:val="none"/>
        </w:rPr>
        <w:t xml:space="preserve"> further enhance a follower’s ability to compete. Partnering with telecom providers, app developers, or distribution networks accelerates market penetration. Huawei collaborated with Google and various global carriers, enabling rapid distribution and adoption across regions. Additionally, its investment in research helped it move from follower to innovator in 5G technology, disrupting the smartphone and telecom equipment markets (Lee &amp; Slater, 2007).</w:t>
      </w:r>
      <w:r>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b/>
          <w:bCs/>
          <w:kern w:val="0"/>
          <w:sz w:val="24"/>
          <w:szCs w:val="24"/>
          <w:lang w:eastAsia="en-GB"/>
          <w14:ligatures w14:val="none"/>
        </w:rPr>
        <w:t>Brand repositioning</w:t>
      </w:r>
      <w:r w:rsidRPr="0092185A">
        <w:rPr>
          <w:rFonts w:ascii="Times New Roman" w:eastAsia="Times New Roman" w:hAnsi="Times New Roman" w:cs="Times New Roman"/>
          <w:kern w:val="0"/>
          <w:sz w:val="24"/>
          <w:szCs w:val="24"/>
          <w:lang w:eastAsia="en-GB"/>
          <w14:ligatures w14:val="none"/>
        </w:rPr>
        <w:t xml:space="preserve"> is another tactic. Followers often seek to reposition themselves not merely as copycats but as distinct brands with unique value propositions. </w:t>
      </w:r>
    </w:p>
    <w:p w14:paraId="3F9A2870" w14:textId="259CCCCA"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180E1F5D" w14:textId="77777777" w:rsidR="0092185A" w:rsidRPr="0092185A" w:rsidRDefault="0092185A" w:rsidP="0092185A">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3.3 PLC Strategies in Maturity Stage</w:t>
      </w:r>
    </w:p>
    <w:p w14:paraId="70D601FB" w14:textId="77777777" w:rsidR="0092185A" w:rsidRPr="0092185A" w:rsidRDefault="0092185A" w:rsidP="0092185A">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3.3.1 Pioneer Company Strategies</w:t>
      </w:r>
    </w:p>
    <w:p w14:paraId="5D16FA29"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lastRenderedPageBreak/>
        <w:t xml:space="preserve">The </w:t>
      </w:r>
      <w:r w:rsidRPr="0092185A">
        <w:rPr>
          <w:rFonts w:ascii="Times New Roman" w:eastAsia="Times New Roman" w:hAnsi="Times New Roman" w:cs="Times New Roman"/>
          <w:b/>
          <w:bCs/>
          <w:kern w:val="0"/>
          <w:sz w:val="24"/>
          <w:szCs w:val="24"/>
          <w:lang w:eastAsia="en-GB"/>
          <w14:ligatures w14:val="none"/>
        </w:rPr>
        <w:t>Maturity Stage</w:t>
      </w:r>
      <w:r w:rsidRPr="0092185A">
        <w:rPr>
          <w:rFonts w:ascii="Times New Roman" w:eastAsia="Times New Roman" w:hAnsi="Times New Roman" w:cs="Times New Roman"/>
          <w:kern w:val="0"/>
          <w:sz w:val="24"/>
          <w:szCs w:val="24"/>
          <w:lang w:eastAsia="en-GB"/>
          <w14:ligatures w14:val="none"/>
        </w:rPr>
        <w:t xml:space="preserve"> is characterised by market saturation, intensified competition, and slower sales growth. Pioneer firms must implement proactive strategies to retain market share and sustain profitability. These include </w:t>
      </w:r>
      <w:r w:rsidRPr="0092185A">
        <w:rPr>
          <w:rFonts w:ascii="Times New Roman" w:eastAsia="Times New Roman" w:hAnsi="Times New Roman" w:cs="Times New Roman"/>
          <w:b/>
          <w:bCs/>
          <w:kern w:val="0"/>
          <w:sz w:val="24"/>
          <w:szCs w:val="24"/>
          <w:lang w:eastAsia="en-GB"/>
          <w14:ligatures w14:val="none"/>
        </w:rPr>
        <w:t>product line extensions</w:t>
      </w:r>
      <w:r w:rsidRPr="0092185A">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b/>
          <w:bCs/>
          <w:kern w:val="0"/>
          <w:sz w:val="24"/>
          <w:szCs w:val="24"/>
          <w:lang w:eastAsia="en-GB"/>
          <w14:ligatures w14:val="none"/>
        </w:rPr>
        <w:t>customer retention efforts</w:t>
      </w:r>
      <w:r w:rsidRPr="0092185A">
        <w:rPr>
          <w:rFonts w:ascii="Times New Roman" w:eastAsia="Times New Roman" w:hAnsi="Times New Roman" w:cs="Times New Roman"/>
          <w:kern w:val="0"/>
          <w:sz w:val="24"/>
          <w:szCs w:val="24"/>
          <w:lang w:eastAsia="en-GB"/>
          <w14:ligatures w14:val="none"/>
        </w:rPr>
        <w:t xml:space="preserve">, and </w:t>
      </w:r>
      <w:r w:rsidRPr="0092185A">
        <w:rPr>
          <w:rFonts w:ascii="Times New Roman" w:eastAsia="Times New Roman" w:hAnsi="Times New Roman" w:cs="Times New Roman"/>
          <w:b/>
          <w:bCs/>
          <w:kern w:val="0"/>
          <w:sz w:val="24"/>
          <w:szCs w:val="24"/>
          <w:lang w:eastAsia="en-GB"/>
          <w14:ligatures w14:val="none"/>
        </w:rPr>
        <w:t>technology integration</w:t>
      </w:r>
      <w:r w:rsidRPr="0092185A">
        <w:rPr>
          <w:rFonts w:ascii="Times New Roman" w:eastAsia="Times New Roman" w:hAnsi="Times New Roman" w:cs="Times New Roman"/>
          <w:kern w:val="0"/>
          <w:sz w:val="24"/>
          <w:szCs w:val="24"/>
          <w:lang w:eastAsia="en-GB"/>
          <w14:ligatures w14:val="none"/>
        </w:rPr>
        <w:t xml:space="preserve"> (Kotler &amp; Keller, 2016).</w:t>
      </w:r>
    </w:p>
    <w:p w14:paraId="5D17E224"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5587DA06" w14:textId="0659398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Product line extensions</w:t>
      </w:r>
      <w:r w:rsidRPr="0092185A">
        <w:rPr>
          <w:rFonts w:ascii="Times New Roman" w:eastAsia="Times New Roman" w:hAnsi="Times New Roman" w:cs="Times New Roman"/>
          <w:kern w:val="0"/>
          <w:sz w:val="24"/>
          <w:szCs w:val="24"/>
          <w:lang w:eastAsia="en-GB"/>
          <w14:ligatures w14:val="none"/>
        </w:rPr>
        <w:t xml:space="preserve"> involve offering new versions, flavours, or sizes of the existing product to appeal to diverse market segments. This prevents cannibalisation while maximising shelf space and customer choice These extensions target health-conscious and younger consumers, helping the brand stay relevant in a mature market (</w:t>
      </w:r>
      <w:proofErr w:type="spellStart"/>
      <w:r w:rsidRPr="0092185A">
        <w:rPr>
          <w:rFonts w:ascii="Times New Roman" w:eastAsia="Times New Roman" w:hAnsi="Times New Roman" w:cs="Times New Roman"/>
          <w:kern w:val="0"/>
          <w:sz w:val="24"/>
          <w:szCs w:val="24"/>
          <w:lang w:eastAsia="en-GB"/>
          <w14:ligatures w14:val="none"/>
        </w:rPr>
        <w:t>Sorescu</w:t>
      </w:r>
      <w:proofErr w:type="spellEnd"/>
      <w:r w:rsidRPr="0092185A">
        <w:rPr>
          <w:rFonts w:ascii="Times New Roman" w:eastAsia="Times New Roman" w:hAnsi="Times New Roman" w:cs="Times New Roman"/>
          <w:kern w:val="0"/>
          <w:sz w:val="24"/>
          <w:szCs w:val="24"/>
          <w:lang w:eastAsia="en-GB"/>
          <w14:ligatures w14:val="none"/>
        </w:rPr>
        <w:t xml:space="preserve"> &amp; </w:t>
      </w:r>
      <w:proofErr w:type="spellStart"/>
      <w:r w:rsidRPr="0092185A">
        <w:rPr>
          <w:rFonts w:ascii="Times New Roman" w:eastAsia="Times New Roman" w:hAnsi="Times New Roman" w:cs="Times New Roman"/>
          <w:kern w:val="0"/>
          <w:sz w:val="24"/>
          <w:szCs w:val="24"/>
          <w:lang w:eastAsia="en-GB"/>
          <w14:ligatures w14:val="none"/>
        </w:rPr>
        <w:t>Spanjol</w:t>
      </w:r>
      <w:proofErr w:type="spellEnd"/>
      <w:r w:rsidRPr="0092185A">
        <w:rPr>
          <w:rFonts w:ascii="Times New Roman" w:eastAsia="Times New Roman" w:hAnsi="Times New Roman" w:cs="Times New Roman"/>
          <w:kern w:val="0"/>
          <w:sz w:val="24"/>
          <w:szCs w:val="24"/>
          <w:lang w:eastAsia="en-GB"/>
          <w14:ligatures w14:val="none"/>
        </w:rPr>
        <w:t>, 2008).</w:t>
      </w:r>
    </w:p>
    <w:p w14:paraId="7D03C806"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57C3FDEE" w14:textId="4A86B109"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Customer retention and rebranding efforts</w:t>
      </w:r>
      <w:r w:rsidRPr="0092185A">
        <w:rPr>
          <w:rFonts w:ascii="Times New Roman" w:eastAsia="Times New Roman" w:hAnsi="Times New Roman" w:cs="Times New Roman"/>
          <w:kern w:val="0"/>
          <w:sz w:val="24"/>
          <w:szCs w:val="24"/>
          <w:lang w:eastAsia="en-GB"/>
          <w14:ligatures w14:val="none"/>
        </w:rPr>
        <w:t xml:space="preserve"> are crucial in maturity. According to Aaker (1991), consistent investment in brand equity pays dividends during market saturation by reducing price sensitivity and increasing switching costs.</w:t>
      </w:r>
    </w:p>
    <w:p w14:paraId="28B5A551"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14F186EE" w14:textId="7565A950"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Innovation and technology integration</w:t>
      </w:r>
      <w:r w:rsidRPr="0092185A">
        <w:rPr>
          <w:rFonts w:ascii="Times New Roman" w:eastAsia="Times New Roman" w:hAnsi="Times New Roman" w:cs="Times New Roman"/>
          <w:kern w:val="0"/>
          <w:sz w:val="24"/>
          <w:szCs w:val="24"/>
          <w:lang w:eastAsia="en-GB"/>
          <w14:ligatures w14:val="none"/>
        </w:rPr>
        <w:t xml:space="preserve"> also play a role. Mature brands increasingly embrace digital transformation</w:t>
      </w:r>
      <w:r w:rsidR="00022028">
        <w:rPr>
          <w:rFonts w:ascii="Times New Roman" w:eastAsia="Times New Roman" w:hAnsi="Times New Roman" w:cs="Times New Roman"/>
          <w:kern w:val="0"/>
          <w:sz w:val="24"/>
          <w:szCs w:val="24"/>
          <w:lang w:eastAsia="en-GB"/>
          <w14:ligatures w14:val="none"/>
        </w:rPr>
        <w:t xml:space="preserve"> to </w:t>
      </w:r>
      <w:r w:rsidRPr="0092185A">
        <w:rPr>
          <w:rFonts w:ascii="Times New Roman" w:eastAsia="Times New Roman" w:hAnsi="Times New Roman" w:cs="Times New Roman"/>
          <w:kern w:val="0"/>
          <w:sz w:val="24"/>
          <w:szCs w:val="24"/>
          <w:lang w:eastAsia="en-GB"/>
          <w14:ligatures w14:val="none"/>
        </w:rPr>
        <w:t>Coca-Cola, for example, has invested in AI-powered vending machines, mobile engagement campaigns, and sustainability initiatives to refresh its image and adapt to evolving consumer values (Chandy &amp; Tellis, 2000).</w:t>
      </w:r>
    </w:p>
    <w:p w14:paraId="26706F0F"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10D2086B"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These strategies help mature pioneer brands extend the life of their products and maintain leadership even amid changing preferences and emerging competitors.</w:t>
      </w:r>
    </w:p>
    <w:p w14:paraId="6499ADF0" w14:textId="5B93E57F"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76B2AB72" w14:textId="77777777" w:rsidR="0092185A" w:rsidRPr="0092185A" w:rsidRDefault="0092185A" w:rsidP="0092185A">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3.3.2 Follower Company Strategies</w:t>
      </w:r>
    </w:p>
    <w:p w14:paraId="3F683DC2"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For follower companies, the </w:t>
      </w:r>
      <w:r w:rsidRPr="0092185A">
        <w:rPr>
          <w:rFonts w:ascii="Times New Roman" w:eastAsia="Times New Roman" w:hAnsi="Times New Roman" w:cs="Times New Roman"/>
          <w:b/>
          <w:bCs/>
          <w:kern w:val="0"/>
          <w:sz w:val="24"/>
          <w:szCs w:val="24"/>
          <w:lang w:eastAsia="en-GB"/>
          <w14:ligatures w14:val="none"/>
        </w:rPr>
        <w:t>Maturity Stage</w:t>
      </w:r>
      <w:r w:rsidRPr="0092185A">
        <w:rPr>
          <w:rFonts w:ascii="Times New Roman" w:eastAsia="Times New Roman" w:hAnsi="Times New Roman" w:cs="Times New Roman"/>
          <w:kern w:val="0"/>
          <w:sz w:val="24"/>
          <w:szCs w:val="24"/>
          <w:lang w:eastAsia="en-GB"/>
          <w14:ligatures w14:val="none"/>
        </w:rPr>
        <w:t xml:space="preserve"> offers an opportunity to disrupt established players through </w:t>
      </w:r>
      <w:r w:rsidRPr="0092185A">
        <w:rPr>
          <w:rFonts w:ascii="Times New Roman" w:eastAsia="Times New Roman" w:hAnsi="Times New Roman" w:cs="Times New Roman"/>
          <w:b/>
          <w:bCs/>
          <w:kern w:val="0"/>
          <w:sz w:val="24"/>
          <w:szCs w:val="24"/>
          <w:lang w:eastAsia="en-GB"/>
          <w14:ligatures w14:val="none"/>
        </w:rPr>
        <w:t>niche targeting</w:t>
      </w:r>
      <w:r w:rsidRPr="0092185A">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b/>
          <w:bCs/>
          <w:kern w:val="0"/>
          <w:sz w:val="24"/>
          <w:szCs w:val="24"/>
          <w:lang w:eastAsia="en-GB"/>
          <w14:ligatures w14:val="none"/>
        </w:rPr>
        <w:t>enhanced services</w:t>
      </w:r>
      <w:r w:rsidRPr="0092185A">
        <w:rPr>
          <w:rFonts w:ascii="Times New Roman" w:eastAsia="Times New Roman" w:hAnsi="Times New Roman" w:cs="Times New Roman"/>
          <w:kern w:val="0"/>
          <w:sz w:val="24"/>
          <w:szCs w:val="24"/>
          <w:lang w:eastAsia="en-GB"/>
          <w14:ligatures w14:val="none"/>
        </w:rPr>
        <w:t xml:space="preserve">, and </w:t>
      </w:r>
      <w:r w:rsidRPr="0092185A">
        <w:rPr>
          <w:rFonts w:ascii="Times New Roman" w:eastAsia="Times New Roman" w:hAnsi="Times New Roman" w:cs="Times New Roman"/>
          <w:b/>
          <w:bCs/>
          <w:kern w:val="0"/>
          <w:sz w:val="24"/>
          <w:szCs w:val="24"/>
          <w:lang w:eastAsia="en-GB"/>
          <w14:ligatures w14:val="none"/>
        </w:rPr>
        <w:t>market expansion</w:t>
      </w:r>
      <w:r w:rsidRPr="0092185A">
        <w:rPr>
          <w:rFonts w:ascii="Times New Roman" w:eastAsia="Times New Roman" w:hAnsi="Times New Roman" w:cs="Times New Roman"/>
          <w:kern w:val="0"/>
          <w:sz w:val="24"/>
          <w:szCs w:val="24"/>
          <w:lang w:eastAsia="en-GB"/>
          <w14:ligatures w14:val="none"/>
        </w:rPr>
        <w:t>.</w:t>
      </w:r>
    </w:p>
    <w:p w14:paraId="2BF4C20B"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1D16135F"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Niche targeting within saturated markets</w:t>
      </w:r>
      <w:r w:rsidRPr="0092185A">
        <w:rPr>
          <w:rFonts w:ascii="Times New Roman" w:eastAsia="Times New Roman" w:hAnsi="Times New Roman" w:cs="Times New Roman"/>
          <w:kern w:val="0"/>
          <w:sz w:val="24"/>
          <w:szCs w:val="24"/>
          <w:lang w:eastAsia="en-GB"/>
          <w14:ligatures w14:val="none"/>
        </w:rPr>
        <w:t xml:space="preserve"> is an effective approach. Followers identify underserved or emerging segments overlooked by pioneers and offer tailored products. This strategy allows followers to build a loyal customer base without engaging in head-to-head competition. </w:t>
      </w:r>
      <w:r w:rsidRPr="0092185A">
        <w:rPr>
          <w:rFonts w:ascii="Times New Roman" w:eastAsia="Times New Roman" w:hAnsi="Times New Roman" w:cs="Times New Roman"/>
          <w:b/>
          <w:bCs/>
          <w:kern w:val="0"/>
          <w:sz w:val="24"/>
          <w:szCs w:val="24"/>
          <w:lang w:eastAsia="en-GB"/>
          <w14:ligatures w14:val="none"/>
        </w:rPr>
        <w:t>Xiaomi</w:t>
      </w:r>
      <w:r w:rsidRPr="0092185A">
        <w:rPr>
          <w:rFonts w:ascii="Times New Roman" w:eastAsia="Times New Roman" w:hAnsi="Times New Roman" w:cs="Times New Roman"/>
          <w:kern w:val="0"/>
          <w:sz w:val="24"/>
          <w:szCs w:val="24"/>
          <w:lang w:eastAsia="en-GB"/>
          <w14:ligatures w14:val="none"/>
        </w:rPr>
        <w:t>, for example, targets tech-savvy but budget-conscious consumers with high-quality, affordable smartphones. Xiaomi also builds community-based engagement through forums, limited edition drops, and interactive branding, enabling it to stand out in a mature market (Wirtz et al., 2010).</w:t>
      </w:r>
    </w:p>
    <w:p w14:paraId="07B4BAD2"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72F1D975"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lastRenderedPageBreak/>
        <w:t>Strategic pricing and enhanced customer service</w:t>
      </w:r>
      <w:r w:rsidRPr="0092185A">
        <w:rPr>
          <w:rFonts w:ascii="Times New Roman" w:eastAsia="Times New Roman" w:hAnsi="Times New Roman" w:cs="Times New Roman"/>
          <w:kern w:val="0"/>
          <w:sz w:val="24"/>
          <w:szCs w:val="24"/>
          <w:lang w:eastAsia="en-GB"/>
          <w14:ligatures w14:val="none"/>
        </w:rPr>
        <w:t xml:space="preserve"> further differentiate followers. While pioneers often rely on premium pricing, followers can undercut with value-for-money propositions combined with superior after-sales support, warranty services, and user engagement. Xiaomi’s use of flash sales, online exclusivity, and MIUI customisation enhances perceived value and consumer satisfaction.</w:t>
      </w:r>
    </w:p>
    <w:p w14:paraId="464BF6D8"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43305550" w14:textId="77777777"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b/>
          <w:bCs/>
          <w:kern w:val="0"/>
          <w:sz w:val="24"/>
          <w:szCs w:val="24"/>
          <w:lang w:eastAsia="en-GB"/>
          <w14:ligatures w14:val="none"/>
        </w:rPr>
        <w:t>New market entry</w:t>
      </w:r>
      <w:r w:rsidRPr="0092185A">
        <w:rPr>
          <w:rFonts w:ascii="Times New Roman" w:eastAsia="Times New Roman" w:hAnsi="Times New Roman" w:cs="Times New Roman"/>
          <w:kern w:val="0"/>
          <w:sz w:val="24"/>
          <w:szCs w:val="24"/>
          <w:lang w:eastAsia="en-GB"/>
          <w14:ligatures w14:val="none"/>
        </w:rPr>
        <w:t>, either geographically or demographically, is another growth avenue. Followers often look to expand into emerging markets where pioneer brands may have limited reach. Xiaomi’s rapid growth in India, Southeast Asia, and Latin America demonstrates the effectiveness of entering untapped or under-served regions with strategically priced and positioned products (Barney, 1991).</w:t>
      </w:r>
    </w:p>
    <w:p w14:paraId="0162E303"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473B9C67" w14:textId="58E8086A" w:rsidR="0092185A" w:rsidRPr="0092185A" w:rsidRDefault="0092185A" w:rsidP="0092185A">
      <w:pPr>
        <w:spacing w:after="0" w:line="360" w:lineRule="auto"/>
        <w:jc w:val="both"/>
        <w:rPr>
          <w:rFonts w:ascii="Times New Roman" w:eastAsia="Times New Roman" w:hAnsi="Times New Roman" w:cs="Times New Roman"/>
          <w:kern w:val="0"/>
          <w:sz w:val="28"/>
          <w:szCs w:val="28"/>
          <w:lang w:eastAsia="en-GB"/>
          <w14:ligatures w14:val="none"/>
        </w:rPr>
      </w:pPr>
      <w:r w:rsidRPr="0092185A">
        <w:rPr>
          <w:rFonts w:ascii="Times New Roman" w:eastAsia="Times New Roman" w:hAnsi="Times New Roman" w:cs="Times New Roman"/>
          <w:b/>
          <w:bCs/>
          <w:kern w:val="0"/>
          <w:sz w:val="28"/>
          <w:szCs w:val="28"/>
          <w:lang w:eastAsia="en-GB"/>
          <w14:ligatures w14:val="none"/>
        </w:rPr>
        <w:t xml:space="preserve">4. Conclusion </w:t>
      </w:r>
    </w:p>
    <w:p w14:paraId="7C1E2BC8" w14:textId="4FAAB7EC" w:rsid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This essay has explored the strategic advantages associated with both pioneer and follower companies, demonstrating that success is not solely determined by who enters the market first but by how effectively firms execute their strategies. Pioneer companies often enjoy first-mover advantages such as brand loyalty, technological leadership, control over resources, and pricing power. These benefits, however, come with high risk and investment. On the other hand, follower companies can strategically capitalise on market insights gained from pioneers, offering improved products with lower development costs, greater flexibility, and timely market entry.</w:t>
      </w:r>
      <w:r>
        <w:rPr>
          <w:rFonts w:ascii="Times New Roman" w:eastAsia="Times New Roman" w:hAnsi="Times New Roman" w:cs="Times New Roman"/>
          <w:kern w:val="0"/>
          <w:sz w:val="24"/>
          <w:szCs w:val="24"/>
          <w:lang w:eastAsia="en-GB"/>
          <w14:ligatures w14:val="none"/>
        </w:rPr>
        <w:t xml:space="preserve"> </w:t>
      </w:r>
      <w:r w:rsidRPr="0092185A">
        <w:rPr>
          <w:rFonts w:ascii="Times New Roman" w:eastAsia="Times New Roman" w:hAnsi="Times New Roman" w:cs="Times New Roman"/>
          <w:kern w:val="0"/>
          <w:sz w:val="24"/>
          <w:szCs w:val="24"/>
          <w:lang w:eastAsia="en-GB"/>
          <w14:ligatures w14:val="none"/>
        </w:rPr>
        <w:t>The advantages of being a pioneer or follower are not universally superior but are highly dependent on several factors, including the nature of the industry, organisational capabilities, and external market conditions. In fast-paced industries like technology, timing, agility, and innovation cycles significantly affect whether a pioneer or a fast second gains a competitive edge.</w:t>
      </w:r>
    </w:p>
    <w:p w14:paraId="430F61E9" w14:textId="77777777"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p>
    <w:p w14:paraId="2C829683" w14:textId="3E6AD8F1" w:rsidR="0092185A" w:rsidRPr="0092185A" w:rsidRDefault="0092185A" w:rsidP="0092185A">
      <w:pPr>
        <w:spacing w:after="0" w:line="360" w:lineRule="auto"/>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Equally important is the strategic application of </w:t>
      </w:r>
      <w:r w:rsidRPr="0092185A">
        <w:rPr>
          <w:rFonts w:ascii="Times New Roman" w:eastAsia="Times New Roman" w:hAnsi="Times New Roman" w:cs="Times New Roman"/>
          <w:b/>
          <w:bCs/>
          <w:kern w:val="0"/>
          <w:sz w:val="24"/>
          <w:szCs w:val="24"/>
          <w:lang w:eastAsia="en-GB"/>
          <w14:ligatures w14:val="none"/>
        </w:rPr>
        <w:t>Product Life Cycle (PLC)</w:t>
      </w:r>
      <w:r w:rsidRPr="0092185A">
        <w:rPr>
          <w:rFonts w:ascii="Times New Roman" w:eastAsia="Times New Roman" w:hAnsi="Times New Roman" w:cs="Times New Roman"/>
          <w:kern w:val="0"/>
          <w:sz w:val="24"/>
          <w:szCs w:val="24"/>
          <w:lang w:eastAsia="en-GB"/>
          <w14:ligatures w14:val="none"/>
        </w:rPr>
        <w:t xml:space="preserve"> models, especially during the growth and maturity stages. For pioneers, this involves brand strengthening, product refinement, and operational scaling</w:t>
      </w:r>
    </w:p>
    <w:p w14:paraId="30D6A4A6" w14:textId="77777777" w:rsidR="0092185A" w:rsidRDefault="0092185A">
      <w:pPr>
        <w:rPr>
          <w:rFonts w:ascii="Times New Roman" w:hAnsi="Times New Roman" w:cs="Times New Roman"/>
          <w:sz w:val="24"/>
          <w:szCs w:val="24"/>
        </w:rPr>
      </w:pPr>
    </w:p>
    <w:p w14:paraId="7361624B" w14:textId="77777777" w:rsidR="0092185A" w:rsidRDefault="0092185A">
      <w:pPr>
        <w:rPr>
          <w:rFonts w:ascii="Times New Roman" w:hAnsi="Times New Roman" w:cs="Times New Roman"/>
          <w:sz w:val="24"/>
          <w:szCs w:val="24"/>
        </w:rPr>
      </w:pPr>
    </w:p>
    <w:p w14:paraId="25AD9541" w14:textId="77777777" w:rsidR="0092185A" w:rsidRDefault="0092185A">
      <w:pPr>
        <w:rPr>
          <w:rFonts w:ascii="Times New Roman" w:hAnsi="Times New Roman" w:cs="Times New Roman"/>
          <w:sz w:val="24"/>
          <w:szCs w:val="24"/>
        </w:rPr>
      </w:pPr>
    </w:p>
    <w:p w14:paraId="31E024A5" w14:textId="77777777" w:rsidR="0092185A" w:rsidRDefault="0092185A">
      <w:pPr>
        <w:rPr>
          <w:rFonts w:ascii="Times New Roman" w:hAnsi="Times New Roman" w:cs="Times New Roman"/>
          <w:sz w:val="24"/>
          <w:szCs w:val="24"/>
        </w:rPr>
      </w:pPr>
    </w:p>
    <w:p w14:paraId="08FA4EF0" w14:textId="77777777" w:rsidR="0092185A" w:rsidRDefault="0092185A">
      <w:pPr>
        <w:rPr>
          <w:rFonts w:ascii="Times New Roman" w:hAnsi="Times New Roman" w:cs="Times New Roman"/>
          <w:sz w:val="24"/>
          <w:szCs w:val="24"/>
        </w:rPr>
      </w:pPr>
    </w:p>
    <w:p w14:paraId="40A8BA5C" w14:textId="77777777" w:rsidR="0092185A" w:rsidRDefault="0092185A">
      <w:pPr>
        <w:rPr>
          <w:rFonts w:ascii="Times New Roman" w:hAnsi="Times New Roman" w:cs="Times New Roman"/>
          <w:sz w:val="24"/>
          <w:szCs w:val="24"/>
        </w:rPr>
      </w:pPr>
    </w:p>
    <w:p w14:paraId="02A869B1" w14:textId="77777777" w:rsidR="0092185A" w:rsidRDefault="0092185A">
      <w:pPr>
        <w:rPr>
          <w:rFonts w:ascii="Times New Roman" w:hAnsi="Times New Roman" w:cs="Times New Roman"/>
          <w:sz w:val="24"/>
          <w:szCs w:val="24"/>
        </w:rPr>
      </w:pPr>
    </w:p>
    <w:p w14:paraId="0AD6EA0B" w14:textId="77777777" w:rsidR="0092185A" w:rsidRDefault="0092185A">
      <w:pPr>
        <w:rPr>
          <w:rFonts w:ascii="Times New Roman" w:hAnsi="Times New Roman" w:cs="Times New Roman"/>
          <w:sz w:val="24"/>
          <w:szCs w:val="24"/>
        </w:rPr>
      </w:pPr>
    </w:p>
    <w:p w14:paraId="555B537F" w14:textId="77777777" w:rsidR="0092185A" w:rsidRDefault="0092185A">
      <w:pPr>
        <w:rPr>
          <w:rFonts w:ascii="Times New Roman" w:hAnsi="Times New Roman" w:cs="Times New Roman"/>
          <w:sz w:val="24"/>
          <w:szCs w:val="24"/>
        </w:rPr>
      </w:pPr>
    </w:p>
    <w:p w14:paraId="11951490" w14:textId="5F5E69D4" w:rsidR="0092185A" w:rsidRPr="0092185A" w:rsidRDefault="0092185A">
      <w:pPr>
        <w:rPr>
          <w:rFonts w:ascii="Times New Roman" w:hAnsi="Times New Roman" w:cs="Times New Roman"/>
          <w:b/>
          <w:bCs/>
          <w:sz w:val="28"/>
          <w:szCs w:val="28"/>
        </w:rPr>
      </w:pPr>
      <w:r w:rsidRPr="0092185A">
        <w:rPr>
          <w:rFonts w:ascii="Times New Roman" w:hAnsi="Times New Roman" w:cs="Times New Roman"/>
          <w:b/>
          <w:bCs/>
          <w:sz w:val="28"/>
          <w:szCs w:val="28"/>
        </w:rPr>
        <w:t>References</w:t>
      </w:r>
    </w:p>
    <w:p w14:paraId="3E85EC43" w14:textId="710A3F34"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Aaker, D.A., 1991. </w:t>
      </w:r>
      <w:r w:rsidRPr="0092185A">
        <w:rPr>
          <w:rFonts w:ascii="Times New Roman" w:eastAsia="Times New Roman" w:hAnsi="Times New Roman" w:cs="Times New Roman"/>
          <w:i/>
          <w:iCs/>
          <w:kern w:val="0"/>
          <w:sz w:val="24"/>
          <w:szCs w:val="24"/>
          <w:lang w:eastAsia="en-GB"/>
          <w14:ligatures w14:val="none"/>
        </w:rPr>
        <w:t>Managing Brand Equity: Capitalizing on the Value of a Brand Name</w:t>
      </w:r>
      <w:r w:rsidRPr="0092185A">
        <w:rPr>
          <w:rFonts w:ascii="Times New Roman" w:eastAsia="Times New Roman" w:hAnsi="Times New Roman" w:cs="Times New Roman"/>
          <w:kern w:val="0"/>
          <w:sz w:val="24"/>
          <w:szCs w:val="24"/>
          <w:lang w:eastAsia="en-GB"/>
          <w14:ligatures w14:val="none"/>
        </w:rPr>
        <w:t>. New York: Free Press.</w:t>
      </w:r>
    </w:p>
    <w:p w14:paraId="32C58D26" w14:textId="5CDD1221"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Anderson, C.R. and Zeithaml, C.P., 1984. Stage of the product life cycle, business strategy, and business performance. </w:t>
      </w:r>
      <w:r w:rsidRPr="0092185A">
        <w:rPr>
          <w:rFonts w:ascii="Times New Roman" w:eastAsia="Times New Roman" w:hAnsi="Times New Roman" w:cs="Times New Roman"/>
          <w:i/>
          <w:iCs/>
          <w:kern w:val="0"/>
          <w:sz w:val="24"/>
          <w:szCs w:val="24"/>
          <w:lang w:eastAsia="en-GB"/>
          <w14:ligatures w14:val="none"/>
        </w:rPr>
        <w:t>Academy of Management Journal</w:t>
      </w:r>
      <w:r w:rsidRPr="0092185A">
        <w:rPr>
          <w:rFonts w:ascii="Times New Roman" w:eastAsia="Times New Roman" w:hAnsi="Times New Roman" w:cs="Times New Roman"/>
          <w:kern w:val="0"/>
          <w:sz w:val="24"/>
          <w:szCs w:val="24"/>
          <w:lang w:eastAsia="en-GB"/>
          <w14:ligatures w14:val="none"/>
        </w:rPr>
        <w:t>, 27(1), pp.5–24.</w:t>
      </w:r>
    </w:p>
    <w:p w14:paraId="5FC4B73B" w14:textId="1A70B0BF"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Barney, J., 1991. Firm resources and sustained competitive advantage. </w:t>
      </w:r>
      <w:r w:rsidRPr="0092185A">
        <w:rPr>
          <w:rFonts w:ascii="Times New Roman" w:eastAsia="Times New Roman" w:hAnsi="Times New Roman" w:cs="Times New Roman"/>
          <w:i/>
          <w:iCs/>
          <w:kern w:val="0"/>
          <w:sz w:val="24"/>
          <w:szCs w:val="24"/>
          <w:lang w:eastAsia="en-GB"/>
          <w14:ligatures w14:val="none"/>
        </w:rPr>
        <w:t>Journal of Management</w:t>
      </w:r>
      <w:r w:rsidRPr="0092185A">
        <w:rPr>
          <w:rFonts w:ascii="Times New Roman" w:eastAsia="Times New Roman" w:hAnsi="Times New Roman" w:cs="Times New Roman"/>
          <w:kern w:val="0"/>
          <w:sz w:val="24"/>
          <w:szCs w:val="24"/>
          <w:lang w:eastAsia="en-GB"/>
          <w14:ligatures w14:val="none"/>
        </w:rPr>
        <w:t>, 17(1), pp.99–120.</w:t>
      </w:r>
    </w:p>
    <w:p w14:paraId="18B636C4" w14:textId="1E49A6EF"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Buzzell, R.D. and Gale, B.T., 1987. </w:t>
      </w:r>
      <w:r w:rsidRPr="0092185A">
        <w:rPr>
          <w:rFonts w:ascii="Times New Roman" w:eastAsia="Times New Roman" w:hAnsi="Times New Roman" w:cs="Times New Roman"/>
          <w:i/>
          <w:iCs/>
          <w:kern w:val="0"/>
          <w:sz w:val="24"/>
          <w:szCs w:val="24"/>
          <w:lang w:eastAsia="en-GB"/>
          <w14:ligatures w14:val="none"/>
        </w:rPr>
        <w:t>The PIMS Principles: Linking Strategy to Performance</w:t>
      </w:r>
      <w:r w:rsidRPr="0092185A">
        <w:rPr>
          <w:rFonts w:ascii="Times New Roman" w:eastAsia="Times New Roman" w:hAnsi="Times New Roman" w:cs="Times New Roman"/>
          <w:kern w:val="0"/>
          <w:sz w:val="24"/>
          <w:szCs w:val="24"/>
          <w:lang w:eastAsia="en-GB"/>
          <w14:ligatures w14:val="none"/>
        </w:rPr>
        <w:t>. New York: Free Press.</w:t>
      </w:r>
    </w:p>
    <w:p w14:paraId="215FB900" w14:textId="31655CAA"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Chandy, R.K. and Tellis, G.J., 2000. The incumbent’s curse? Incumbency, size, and radical product innovation. </w:t>
      </w:r>
      <w:r w:rsidRPr="0092185A">
        <w:rPr>
          <w:rFonts w:ascii="Times New Roman" w:eastAsia="Times New Roman" w:hAnsi="Times New Roman" w:cs="Times New Roman"/>
          <w:i/>
          <w:iCs/>
          <w:kern w:val="0"/>
          <w:sz w:val="24"/>
          <w:szCs w:val="24"/>
          <w:lang w:eastAsia="en-GB"/>
          <w14:ligatures w14:val="none"/>
        </w:rPr>
        <w:t>Journal of Marketing</w:t>
      </w:r>
      <w:r w:rsidRPr="0092185A">
        <w:rPr>
          <w:rFonts w:ascii="Times New Roman" w:eastAsia="Times New Roman" w:hAnsi="Times New Roman" w:cs="Times New Roman"/>
          <w:kern w:val="0"/>
          <w:sz w:val="24"/>
          <w:szCs w:val="24"/>
          <w:lang w:eastAsia="en-GB"/>
          <w14:ligatures w14:val="none"/>
        </w:rPr>
        <w:t>, 64(3), pp.1–17.</w:t>
      </w:r>
    </w:p>
    <w:p w14:paraId="37C0A55B" w14:textId="5ED7CA50"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Golder, P.N. and Tellis, G.J., 1993. Pioneer advantage: Marketing logic or marketing legend? </w:t>
      </w:r>
      <w:r w:rsidRPr="0092185A">
        <w:rPr>
          <w:rFonts w:ascii="Times New Roman" w:eastAsia="Times New Roman" w:hAnsi="Times New Roman" w:cs="Times New Roman"/>
          <w:i/>
          <w:iCs/>
          <w:kern w:val="0"/>
          <w:sz w:val="24"/>
          <w:szCs w:val="24"/>
          <w:lang w:eastAsia="en-GB"/>
          <w14:ligatures w14:val="none"/>
        </w:rPr>
        <w:t>Journal of Marketing Research</w:t>
      </w:r>
      <w:r w:rsidRPr="0092185A">
        <w:rPr>
          <w:rFonts w:ascii="Times New Roman" w:eastAsia="Times New Roman" w:hAnsi="Times New Roman" w:cs="Times New Roman"/>
          <w:kern w:val="0"/>
          <w:sz w:val="24"/>
          <w:szCs w:val="24"/>
          <w:lang w:eastAsia="en-GB"/>
          <w14:ligatures w14:val="none"/>
        </w:rPr>
        <w:t>, 30(2), pp.158–170.</w:t>
      </w:r>
    </w:p>
    <w:p w14:paraId="74946581" w14:textId="15F0703C"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Grant, R.M., 2016. </w:t>
      </w:r>
      <w:r w:rsidRPr="0092185A">
        <w:rPr>
          <w:rFonts w:ascii="Times New Roman" w:eastAsia="Times New Roman" w:hAnsi="Times New Roman" w:cs="Times New Roman"/>
          <w:i/>
          <w:iCs/>
          <w:kern w:val="0"/>
          <w:sz w:val="24"/>
          <w:szCs w:val="24"/>
          <w:lang w:eastAsia="en-GB"/>
          <w14:ligatures w14:val="none"/>
        </w:rPr>
        <w:t>Contemporary Strategy Analysis</w:t>
      </w:r>
      <w:r w:rsidRPr="0092185A">
        <w:rPr>
          <w:rFonts w:ascii="Times New Roman" w:eastAsia="Times New Roman" w:hAnsi="Times New Roman" w:cs="Times New Roman"/>
          <w:kern w:val="0"/>
          <w:sz w:val="24"/>
          <w:szCs w:val="24"/>
          <w:lang w:eastAsia="en-GB"/>
          <w14:ligatures w14:val="none"/>
        </w:rPr>
        <w:t>. 9th ed. Chichester: Wiley.</w:t>
      </w:r>
    </w:p>
    <w:p w14:paraId="7C06F0B5" w14:textId="60F27B70"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Keller, K.L., 2001. Building customer-based brand equity: A blueprint for creating strong brands. </w:t>
      </w:r>
      <w:r w:rsidRPr="0092185A">
        <w:rPr>
          <w:rFonts w:ascii="Times New Roman" w:eastAsia="Times New Roman" w:hAnsi="Times New Roman" w:cs="Times New Roman"/>
          <w:i/>
          <w:iCs/>
          <w:kern w:val="0"/>
          <w:sz w:val="24"/>
          <w:szCs w:val="24"/>
          <w:lang w:eastAsia="en-GB"/>
          <w14:ligatures w14:val="none"/>
        </w:rPr>
        <w:t>Marketing Management</w:t>
      </w:r>
      <w:r w:rsidRPr="0092185A">
        <w:rPr>
          <w:rFonts w:ascii="Times New Roman" w:eastAsia="Times New Roman" w:hAnsi="Times New Roman" w:cs="Times New Roman"/>
          <w:kern w:val="0"/>
          <w:sz w:val="24"/>
          <w:szCs w:val="24"/>
          <w:lang w:eastAsia="en-GB"/>
          <w14:ligatures w14:val="none"/>
        </w:rPr>
        <w:t>, 10(2), pp.15–19.</w:t>
      </w:r>
    </w:p>
    <w:p w14:paraId="314D50DB" w14:textId="35F4C2D7"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Kotler, P. and Keller, K.L., 2016. </w:t>
      </w:r>
      <w:r w:rsidRPr="0092185A">
        <w:rPr>
          <w:rFonts w:ascii="Times New Roman" w:eastAsia="Times New Roman" w:hAnsi="Times New Roman" w:cs="Times New Roman"/>
          <w:i/>
          <w:iCs/>
          <w:kern w:val="0"/>
          <w:sz w:val="24"/>
          <w:szCs w:val="24"/>
          <w:lang w:eastAsia="en-GB"/>
          <w14:ligatures w14:val="none"/>
        </w:rPr>
        <w:t>Marketing Management</w:t>
      </w:r>
      <w:r w:rsidRPr="0092185A">
        <w:rPr>
          <w:rFonts w:ascii="Times New Roman" w:eastAsia="Times New Roman" w:hAnsi="Times New Roman" w:cs="Times New Roman"/>
          <w:kern w:val="0"/>
          <w:sz w:val="24"/>
          <w:szCs w:val="24"/>
          <w:lang w:eastAsia="en-GB"/>
          <w14:ligatures w14:val="none"/>
        </w:rPr>
        <w:t>. 15th ed. Harlow: Pearson Education.</w:t>
      </w:r>
    </w:p>
    <w:p w14:paraId="7E23BA32" w14:textId="7FB3EF7D"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Kumar, N., 2004. Strategies to fight low-cost rivals. </w:t>
      </w:r>
      <w:r w:rsidRPr="0092185A">
        <w:rPr>
          <w:rFonts w:ascii="Times New Roman" w:eastAsia="Times New Roman" w:hAnsi="Times New Roman" w:cs="Times New Roman"/>
          <w:i/>
          <w:iCs/>
          <w:kern w:val="0"/>
          <w:sz w:val="24"/>
          <w:szCs w:val="24"/>
          <w:lang w:eastAsia="en-GB"/>
          <w14:ligatures w14:val="none"/>
        </w:rPr>
        <w:t>Harvard Business Review</w:t>
      </w:r>
      <w:r w:rsidRPr="0092185A">
        <w:rPr>
          <w:rFonts w:ascii="Times New Roman" w:eastAsia="Times New Roman" w:hAnsi="Times New Roman" w:cs="Times New Roman"/>
          <w:kern w:val="0"/>
          <w:sz w:val="24"/>
          <w:szCs w:val="24"/>
          <w:lang w:eastAsia="en-GB"/>
          <w14:ligatures w14:val="none"/>
        </w:rPr>
        <w:t>, 82(12), pp.104–112.</w:t>
      </w:r>
    </w:p>
    <w:p w14:paraId="3BAB0BCC" w14:textId="46C1CE0B"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Lee, K. and Slater, M., 2007. Dynamic capabilities, entrepreneurial rent-seeking and the follower’s dilemma. </w:t>
      </w:r>
      <w:r w:rsidRPr="0092185A">
        <w:rPr>
          <w:rFonts w:ascii="Times New Roman" w:eastAsia="Times New Roman" w:hAnsi="Times New Roman" w:cs="Times New Roman"/>
          <w:i/>
          <w:iCs/>
          <w:kern w:val="0"/>
          <w:sz w:val="24"/>
          <w:szCs w:val="24"/>
          <w:lang w:eastAsia="en-GB"/>
          <w14:ligatures w14:val="none"/>
        </w:rPr>
        <w:t>Industrial and Corporate Change</w:t>
      </w:r>
      <w:r w:rsidRPr="0092185A">
        <w:rPr>
          <w:rFonts w:ascii="Times New Roman" w:eastAsia="Times New Roman" w:hAnsi="Times New Roman" w:cs="Times New Roman"/>
          <w:kern w:val="0"/>
          <w:sz w:val="24"/>
          <w:szCs w:val="24"/>
          <w:lang w:eastAsia="en-GB"/>
          <w14:ligatures w14:val="none"/>
        </w:rPr>
        <w:t>, 16(3), pp.385–415.</w:t>
      </w:r>
    </w:p>
    <w:p w14:paraId="2BF05FDC" w14:textId="5C1A3901"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Lieberman, M.B. and Montgomery, D.B., 1988. First-mover advantages. </w:t>
      </w:r>
      <w:r w:rsidRPr="0092185A">
        <w:rPr>
          <w:rFonts w:ascii="Times New Roman" w:eastAsia="Times New Roman" w:hAnsi="Times New Roman" w:cs="Times New Roman"/>
          <w:i/>
          <w:iCs/>
          <w:kern w:val="0"/>
          <w:sz w:val="24"/>
          <w:szCs w:val="24"/>
          <w:lang w:eastAsia="en-GB"/>
          <w14:ligatures w14:val="none"/>
        </w:rPr>
        <w:t>Strategic Management Journal</w:t>
      </w:r>
      <w:r w:rsidRPr="0092185A">
        <w:rPr>
          <w:rFonts w:ascii="Times New Roman" w:eastAsia="Times New Roman" w:hAnsi="Times New Roman" w:cs="Times New Roman"/>
          <w:kern w:val="0"/>
          <w:sz w:val="24"/>
          <w:szCs w:val="24"/>
          <w:lang w:eastAsia="en-GB"/>
          <w14:ligatures w14:val="none"/>
        </w:rPr>
        <w:t>, 9(S1), pp.41–58.</w:t>
      </w:r>
    </w:p>
    <w:p w14:paraId="3F9A5117" w14:textId="61A77747"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Mangram, M.E., 2012. The globalization of Tesla Motors: A strategic marketing plan analysis. </w:t>
      </w:r>
      <w:r w:rsidRPr="0092185A">
        <w:rPr>
          <w:rFonts w:ascii="Times New Roman" w:eastAsia="Times New Roman" w:hAnsi="Times New Roman" w:cs="Times New Roman"/>
          <w:i/>
          <w:iCs/>
          <w:kern w:val="0"/>
          <w:sz w:val="24"/>
          <w:szCs w:val="24"/>
          <w:lang w:eastAsia="en-GB"/>
          <w14:ligatures w14:val="none"/>
        </w:rPr>
        <w:t>Journal of Strategic Marketing</w:t>
      </w:r>
      <w:r w:rsidRPr="0092185A">
        <w:rPr>
          <w:rFonts w:ascii="Times New Roman" w:eastAsia="Times New Roman" w:hAnsi="Times New Roman" w:cs="Times New Roman"/>
          <w:kern w:val="0"/>
          <w:sz w:val="24"/>
          <w:szCs w:val="24"/>
          <w:lang w:eastAsia="en-GB"/>
          <w14:ligatures w14:val="none"/>
        </w:rPr>
        <w:t>, 20(4), pp.289–312.</w:t>
      </w:r>
    </w:p>
    <w:p w14:paraId="1E25B4DA" w14:textId="33CD7157"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lastRenderedPageBreak/>
        <w:t xml:space="preserve">Markides, C. and Geroski, P.A., 2005. </w:t>
      </w:r>
      <w:r w:rsidRPr="0092185A">
        <w:rPr>
          <w:rFonts w:ascii="Times New Roman" w:eastAsia="Times New Roman" w:hAnsi="Times New Roman" w:cs="Times New Roman"/>
          <w:i/>
          <w:iCs/>
          <w:kern w:val="0"/>
          <w:sz w:val="24"/>
          <w:szCs w:val="24"/>
          <w:lang w:eastAsia="en-GB"/>
          <w14:ligatures w14:val="none"/>
        </w:rPr>
        <w:t>Fast Second: How Smart Companies Bypass Radical Innovation to Enter and Dominate New Markets</w:t>
      </w:r>
      <w:r w:rsidRPr="0092185A">
        <w:rPr>
          <w:rFonts w:ascii="Times New Roman" w:eastAsia="Times New Roman" w:hAnsi="Times New Roman" w:cs="Times New Roman"/>
          <w:kern w:val="0"/>
          <w:sz w:val="24"/>
          <w:szCs w:val="24"/>
          <w:lang w:eastAsia="en-GB"/>
          <w14:ligatures w14:val="none"/>
        </w:rPr>
        <w:t>. San Francisco: Jossey-Bass.</w:t>
      </w:r>
    </w:p>
    <w:p w14:paraId="2797CC57" w14:textId="68F373EF"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Pauwels, K. and Weiss, A., 2008. Moving from free to fee: How online firms market to change their business model successfully. </w:t>
      </w:r>
      <w:r w:rsidRPr="0092185A">
        <w:rPr>
          <w:rFonts w:ascii="Times New Roman" w:eastAsia="Times New Roman" w:hAnsi="Times New Roman" w:cs="Times New Roman"/>
          <w:i/>
          <w:iCs/>
          <w:kern w:val="0"/>
          <w:sz w:val="24"/>
          <w:szCs w:val="24"/>
          <w:lang w:eastAsia="en-GB"/>
          <w14:ligatures w14:val="none"/>
        </w:rPr>
        <w:t>Journal of Marketing</w:t>
      </w:r>
      <w:r w:rsidRPr="0092185A">
        <w:rPr>
          <w:rFonts w:ascii="Times New Roman" w:eastAsia="Times New Roman" w:hAnsi="Times New Roman" w:cs="Times New Roman"/>
          <w:kern w:val="0"/>
          <w:sz w:val="24"/>
          <w:szCs w:val="24"/>
          <w:lang w:eastAsia="en-GB"/>
          <w14:ligatures w14:val="none"/>
        </w:rPr>
        <w:t>, 72(3), pp.14–31.</w:t>
      </w:r>
    </w:p>
    <w:p w14:paraId="0586E17A" w14:textId="16F57347"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Porter, M.E., 1985. </w:t>
      </w:r>
      <w:r w:rsidRPr="0092185A">
        <w:rPr>
          <w:rFonts w:ascii="Times New Roman" w:eastAsia="Times New Roman" w:hAnsi="Times New Roman" w:cs="Times New Roman"/>
          <w:i/>
          <w:iCs/>
          <w:kern w:val="0"/>
          <w:sz w:val="24"/>
          <w:szCs w:val="24"/>
          <w:lang w:eastAsia="en-GB"/>
          <w14:ligatures w14:val="none"/>
        </w:rPr>
        <w:t>Competitive Advantage: Creating and Sustaining Superior Performance</w:t>
      </w:r>
      <w:r w:rsidRPr="0092185A">
        <w:rPr>
          <w:rFonts w:ascii="Times New Roman" w:eastAsia="Times New Roman" w:hAnsi="Times New Roman" w:cs="Times New Roman"/>
          <w:kern w:val="0"/>
          <w:sz w:val="24"/>
          <w:szCs w:val="24"/>
          <w:lang w:eastAsia="en-GB"/>
          <w14:ligatures w14:val="none"/>
        </w:rPr>
        <w:t>. New York: Free Press.</w:t>
      </w:r>
    </w:p>
    <w:p w14:paraId="2284BDD2" w14:textId="64826C4E"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Rogers, E.M., 2003. </w:t>
      </w:r>
      <w:r w:rsidRPr="0092185A">
        <w:rPr>
          <w:rFonts w:ascii="Times New Roman" w:eastAsia="Times New Roman" w:hAnsi="Times New Roman" w:cs="Times New Roman"/>
          <w:i/>
          <w:iCs/>
          <w:kern w:val="0"/>
          <w:sz w:val="24"/>
          <w:szCs w:val="24"/>
          <w:lang w:eastAsia="en-GB"/>
          <w14:ligatures w14:val="none"/>
        </w:rPr>
        <w:t>Diffusion of Innovations</w:t>
      </w:r>
      <w:r w:rsidRPr="0092185A">
        <w:rPr>
          <w:rFonts w:ascii="Times New Roman" w:eastAsia="Times New Roman" w:hAnsi="Times New Roman" w:cs="Times New Roman"/>
          <w:kern w:val="0"/>
          <w:sz w:val="24"/>
          <w:szCs w:val="24"/>
          <w:lang w:eastAsia="en-GB"/>
          <w14:ligatures w14:val="none"/>
        </w:rPr>
        <w:t>. 5th ed. New York: Free Press.</w:t>
      </w:r>
    </w:p>
    <w:p w14:paraId="5972D31D" w14:textId="0BAC9B77"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Schnaars, S.P., 1994. </w:t>
      </w:r>
      <w:r w:rsidRPr="0092185A">
        <w:rPr>
          <w:rFonts w:ascii="Times New Roman" w:eastAsia="Times New Roman" w:hAnsi="Times New Roman" w:cs="Times New Roman"/>
          <w:i/>
          <w:iCs/>
          <w:kern w:val="0"/>
          <w:sz w:val="24"/>
          <w:szCs w:val="24"/>
          <w:lang w:eastAsia="en-GB"/>
          <w14:ligatures w14:val="none"/>
        </w:rPr>
        <w:t>Managing Imitation Strategies: How Later Entrants Seize Markets from Pioneers</w:t>
      </w:r>
      <w:r w:rsidRPr="0092185A">
        <w:rPr>
          <w:rFonts w:ascii="Times New Roman" w:eastAsia="Times New Roman" w:hAnsi="Times New Roman" w:cs="Times New Roman"/>
          <w:kern w:val="0"/>
          <w:sz w:val="24"/>
          <w:szCs w:val="24"/>
          <w:lang w:eastAsia="en-GB"/>
          <w14:ligatures w14:val="none"/>
        </w:rPr>
        <w:t>. New York: Free Press.</w:t>
      </w:r>
    </w:p>
    <w:p w14:paraId="2519F7B9" w14:textId="269AC8BE"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Shankar, V., Carpenter, G.S. and Krishnamurthi, L., 1998. Late mover advantage: How innovative late entrants outsell pioneers. </w:t>
      </w:r>
      <w:r w:rsidRPr="0092185A">
        <w:rPr>
          <w:rFonts w:ascii="Times New Roman" w:eastAsia="Times New Roman" w:hAnsi="Times New Roman" w:cs="Times New Roman"/>
          <w:i/>
          <w:iCs/>
          <w:kern w:val="0"/>
          <w:sz w:val="24"/>
          <w:szCs w:val="24"/>
          <w:lang w:eastAsia="en-GB"/>
          <w14:ligatures w14:val="none"/>
        </w:rPr>
        <w:t>Journal of Marketing Research</w:t>
      </w:r>
      <w:r w:rsidRPr="0092185A">
        <w:rPr>
          <w:rFonts w:ascii="Times New Roman" w:eastAsia="Times New Roman" w:hAnsi="Times New Roman" w:cs="Times New Roman"/>
          <w:kern w:val="0"/>
          <w:sz w:val="24"/>
          <w:szCs w:val="24"/>
          <w:lang w:eastAsia="en-GB"/>
          <w14:ligatures w14:val="none"/>
        </w:rPr>
        <w:t>, 35(1), pp.54–70.</w:t>
      </w:r>
    </w:p>
    <w:p w14:paraId="7041352B" w14:textId="40E2E175"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proofErr w:type="spellStart"/>
      <w:r w:rsidRPr="0092185A">
        <w:rPr>
          <w:rFonts w:ascii="Times New Roman" w:eastAsia="Times New Roman" w:hAnsi="Times New Roman" w:cs="Times New Roman"/>
          <w:kern w:val="0"/>
          <w:sz w:val="24"/>
          <w:szCs w:val="24"/>
          <w:lang w:eastAsia="en-GB"/>
          <w14:ligatures w14:val="none"/>
        </w:rPr>
        <w:t>Sorescu</w:t>
      </w:r>
      <w:proofErr w:type="spellEnd"/>
      <w:r w:rsidRPr="0092185A">
        <w:rPr>
          <w:rFonts w:ascii="Times New Roman" w:eastAsia="Times New Roman" w:hAnsi="Times New Roman" w:cs="Times New Roman"/>
          <w:kern w:val="0"/>
          <w:sz w:val="24"/>
          <w:szCs w:val="24"/>
          <w:lang w:eastAsia="en-GB"/>
          <w14:ligatures w14:val="none"/>
        </w:rPr>
        <w:t xml:space="preserve">, A. and </w:t>
      </w:r>
      <w:proofErr w:type="spellStart"/>
      <w:r w:rsidRPr="0092185A">
        <w:rPr>
          <w:rFonts w:ascii="Times New Roman" w:eastAsia="Times New Roman" w:hAnsi="Times New Roman" w:cs="Times New Roman"/>
          <w:kern w:val="0"/>
          <w:sz w:val="24"/>
          <w:szCs w:val="24"/>
          <w:lang w:eastAsia="en-GB"/>
          <w14:ligatures w14:val="none"/>
        </w:rPr>
        <w:t>Spanjol</w:t>
      </w:r>
      <w:proofErr w:type="spellEnd"/>
      <w:r w:rsidRPr="0092185A">
        <w:rPr>
          <w:rFonts w:ascii="Times New Roman" w:eastAsia="Times New Roman" w:hAnsi="Times New Roman" w:cs="Times New Roman"/>
          <w:kern w:val="0"/>
          <w:sz w:val="24"/>
          <w:szCs w:val="24"/>
          <w:lang w:eastAsia="en-GB"/>
          <w14:ligatures w14:val="none"/>
        </w:rPr>
        <w:t xml:space="preserve">, J., 2008. Innovation’s effect on firm value and risk: Insights from </w:t>
      </w:r>
      <w:proofErr w:type="gramStart"/>
      <w:r w:rsidRPr="0092185A">
        <w:rPr>
          <w:rFonts w:ascii="Times New Roman" w:eastAsia="Times New Roman" w:hAnsi="Times New Roman" w:cs="Times New Roman"/>
          <w:kern w:val="0"/>
          <w:sz w:val="24"/>
          <w:szCs w:val="24"/>
          <w:lang w:eastAsia="en-GB"/>
          <w14:ligatures w14:val="none"/>
        </w:rPr>
        <w:t>consumer packaged</w:t>
      </w:r>
      <w:proofErr w:type="gramEnd"/>
      <w:r w:rsidRPr="0092185A">
        <w:rPr>
          <w:rFonts w:ascii="Times New Roman" w:eastAsia="Times New Roman" w:hAnsi="Times New Roman" w:cs="Times New Roman"/>
          <w:kern w:val="0"/>
          <w:sz w:val="24"/>
          <w:szCs w:val="24"/>
          <w:lang w:eastAsia="en-GB"/>
          <w14:ligatures w14:val="none"/>
        </w:rPr>
        <w:t xml:space="preserve"> goods. </w:t>
      </w:r>
      <w:r w:rsidRPr="0092185A">
        <w:rPr>
          <w:rFonts w:ascii="Times New Roman" w:eastAsia="Times New Roman" w:hAnsi="Times New Roman" w:cs="Times New Roman"/>
          <w:i/>
          <w:iCs/>
          <w:kern w:val="0"/>
          <w:sz w:val="24"/>
          <w:szCs w:val="24"/>
          <w:lang w:eastAsia="en-GB"/>
          <w14:ligatures w14:val="none"/>
        </w:rPr>
        <w:t>Journal of Marketing</w:t>
      </w:r>
      <w:r w:rsidRPr="0092185A">
        <w:rPr>
          <w:rFonts w:ascii="Times New Roman" w:eastAsia="Times New Roman" w:hAnsi="Times New Roman" w:cs="Times New Roman"/>
          <w:kern w:val="0"/>
          <w:sz w:val="24"/>
          <w:szCs w:val="24"/>
          <w:lang w:eastAsia="en-GB"/>
          <w14:ligatures w14:val="none"/>
        </w:rPr>
        <w:t>, 72(2), pp.114–132.</w:t>
      </w:r>
    </w:p>
    <w:p w14:paraId="10A19EF8" w14:textId="640C796E"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Tellis, G.J. and Golder, P.N., 1996. First to market, first to fail? Real causes of enduring market leadership. </w:t>
      </w:r>
      <w:r w:rsidRPr="0092185A">
        <w:rPr>
          <w:rFonts w:ascii="Times New Roman" w:eastAsia="Times New Roman" w:hAnsi="Times New Roman" w:cs="Times New Roman"/>
          <w:i/>
          <w:iCs/>
          <w:kern w:val="0"/>
          <w:sz w:val="24"/>
          <w:szCs w:val="24"/>
          <w:lang w:eastAsia="en-GB"/>
          <w14:ligatures w14:val="none"/>
        </w:rPr>
        <w:t>Sloan Management Review</w:t>
      </w:r>
      <w:r w:rsidRPr="0092185A">
        <w:rPr>
          <w:rFonts w:ascii="Times New Roman" w:eastAsia="Times New Roman" w:hAnsi="Times New Roman" w:cs="Times New Roman"/>
          <w:kern w:val="0"/>
          <w:sz w:val="24"/>
          <w:szCs w:val="24"/>
          <w:lang w:eastAsia="en-GB"/>
          <w14:ligatures w14:val="none"/>
        </w:rPr>
        <w:t>, 37(2), pp.65–75.</w:t>
      </w:r>
    </w:p>
    <w:p w14:paraId="235C5CBF" w14:textId="48AB4954"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Urban, G.L., Carter, T., Gaskin, S. and Mucha, Z., 1986. Market share rewards to pioneering brands: An empirical analysis and strategic implications. </w:t>
      </w:r>
      <w:r w:rsidRPr="0092185A">
        <w:rPr>
          <w:rFonts w:ascii="Times New Roman" w:eastAsia="Times New Roman" w:hAnsi="Times New Roman" w:cs="Times New Roman"/>
          <w:i/>
          <w:iCs/>
          <w:kern w:val="0"/>
          <w:sz w:val="24"/>
          <w:szCs w:val="24"/>
          <w:lang w:eastAsia="en-GB"/>
          <w14:ligatures w14:val="none"/>
        </w:rPr>
        <w:t>Management Science</w:t>
      </w:r>
      <w:r w:rsidRPr="0092185A">
        <w:rPr>
          <w:rFonts w:ascii="Times New Roman" w:eastAsia="Times New Roman" w:hAnsi="Times New Roman" w:cs="Times New Roman"/>
          <w:kern w:val="0"/>
          <w:sz w:val="24"/>
          <w:szCs w:val="24"/>
          <w:lang w:eastAsia="en-GB"/>
          <w14:ligatures w14:val="none"/>
        </w:rPr>
        <w:t>, 32(6), pp.645–659.</w:t>
      </w:r>
    </w:p>
    <w:p w14:paraId="295EDE42" w14:textId="791782EB"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Utterback, J.M. and Suárez, F.F., 1993. Innovation, competition, and industry structure. </w:t>
      </w:r>
      <w:r w:rsidRPr="0092185A">
        <w:rPr>
          <w:rFonts w:ascii="Times New Roman" w:eastAsia="Times New Roman" w:hAnsi="Times New Roman" w:cs="Times New Roman"/>
          <w:i/>
          <w:iCs/>
          <w:kern w:val="0"/>
          <w:sz w:val="24"/>
          <w:szCs w:val="24"/>
          <w:lang w:eastAsia="en-GB"/>
          <w14:ligatures w14:val="none"/>
        </w:rPr>
        <w:t>Research Policy</w:t>
      </w:r>
      <w:r w:rsidRPr="0092185A">
        <w:rPr>
          <w:rFonts w:ascii="Times New Roman" w:eastAsia="Times New Roman" w:hAnsi="Times New Roman" w:cs="Times New Roman"/>
          <w:kern w:val="0"/>
          <w:sz w:val="24"/>
          <w:szCs w:val="24"/>
          <w:lang w:eastAsia="en-GB"/>
          <w14:ligatures w14:val="none"/>
        </w:rPr>
        <w:t>, 22(1), pp.1–21.</w:t>
      </w:r>
    </w:p>
    <w:p w14:paraId="37815FC5" w14:textId="499B4D3A" w:rsidR="0092185A" w:rsidRPr="0092185A" w:rsidRDefault="0092185A" w:rsidP="0092185A">
      <w:pPr>
        <w:pStyle w:val="ListParagraph"/>
        <w:numPr>
          <w:ilvl w:val="0"/>
          <w:numId w:val="92"/>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92185A">
        <w:rPr>
          <w:rFonts w:ascii="Times New Roman" w:eastAsia="Times New Roman" w:hAnsi="Times New Roman" w:cs="Times New Roman"/>
          <w:kern w:val="0"/>
          <w:sz w:val="24"/>
          <w:szCs w:val="24"/>
          <w:lang w:eastAsia="en-GB"/>
          <w14:ligatures w14:val="none"/>
        </w:rPr>
        <w:t xml:space="preserve">Zhou, K.Z., Yim, C.K. and Tse, D.K., 2005. The effects of strategic orientations on technology- and market-based breakthrough innovations. </w:t>
      </w:r>
      <w:r w:rsidRPr="0092185A">
        <w:rPr>
          <w:rFonts w:ascii="Times New Roman" w:eastAsia="Times New Roman" w:hAnsi="Times New Roman" w:cs="Times New Roman"/>
          <w:i/>
          <w:iCs/>
          <w:kern w:val="0"/>
          <w:sz w:val="24"/>
          <w:szCs w:val="24"/>
          <w:lang w:eastAsia="en-GB"/>
          <w14:ligatures w14:val="none"/>
        </w:rPr>
        <w:t>Journal of Marketing</w:t>
      </w:r>
      <w:r w:rsidRPr="0092185A">
        <w:rPr>
          <w:rFonts w:ascii="Times New Roman" w:eastAsia="Times New Roman" w:hAnsi="Times New Roman" w:cs="Times New Roman"/>
          <w:kern w:val="0"/>
          <w:sz w:val="24"/>
          <w:szCs w:val="24"/>
          <w:lang w:eastAsia="en-GB"/>
          <w14:ligatures w14:val="none"/>
        </w:rPr>
        <w:t>, 69(2), pp.42–60.</w:t>
      </w:r>
    </w:p>
    <w:p w14:paraId="07DAFEF2" w14:textId="77777777" w:rsidR="0092185A" w:rsidRDefault="0092185A">
      <w:pPr>
        <w:rPr>
          <w:rFonts w:ascii="Times New Roman" w:hAnsi="Times New Roman" w:cs="Times New Roman"/>
          <w:sz w:val="24"/>
          <w:szCs w:val="24"/>
        </w:rPr>
      </w:pPr>
    </w:p>
    <w:sectPr w:rsidR="0092185A" w:rsidSect="00AD32B0">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3751C" w14:textId="77777777" w:rsidR="008036D1" w:rsidRDefault="008036D1" w:rsidP="00AD32B0">
      <w:pPr>
        <w:spacing w:after="0" w:line="240" w:lineRule="auto"/>
      </w:pPr>
      <w:r>
        <w:separator/>
      </w:r>
    </w:p>
  </w:endnote>
  <w:endnote w:type="continuationSeparator" w:id="0">
    <w:p w14:paraId="5AEB7EAF" w14:textId="77777777" w:rsidR="008036D1" w:rsidRDefault="008036D1" w:rsidP="00AD3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1744452"/>
      <w:docPartObj>
        <w:docPartGallery w:val="Page Numbers (Bottom of Page)"/>
        <w:docPartUnique/>
      </w:docPartObj>
    </w:sdtPr>
    <w:sdtEndPr>
      <w:rPr>
        <w:color w:val="7F7F7F" w:themeColor="background1" w:themeShade="7F"/>
        <w:spacing w:val="60"/>
      </w:rPr>
    </w:sdtEndPr>
    <w:sdtContent>
      <w:p w14:paraId="2A921658" w14:textId="025B5CB4" w:rsidR="00AD32B0" w:rsidRDefault="00AD32B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AA4B57" w14:textId="77777777" w:rsidR="00AD32B0" w:rsidRDefault="00AD3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80554" w14:textId="77777777" w:rsidR="008036D1" w:rsidRDefault="008036D1" w:rsidP="00AD32B0">
      <w:pPr>
        <w:spacing w:after="0" w:line="240" w:lineRule="auto"/>
      </w:pPr>
      <w:r>
        <w:separator/>
      </w:r>
    </w:p>
  </w:footnote>
  <w:footnote w:type="continuationSeparator" w:id="0">
    <w:p w14:paraId="5BDA5517" w14:textId="77777777" w:rsidR="008036D1" w:rsidRDefault="008036D1" w:rsidP="00AD3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02C0F"/>
    <w:multiLevelType w:val="hybridMultilevel"/>
    <w:tmpl w:val="DBAA8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B0D75"/>
    <w:multiLevelType w:val="multilevel"/>
    <w:tmpl w:val="D6365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81440"/>
    <w:multiLevelType w:val="multilevel"/>
    <w:tmpl w:val="32F68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BA79F1"/>
    <w:multiLevelType w:val="multilevel"/>
    <w:tmpl w:val="E3B4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471AEA"/>
    <w:multiLevelType w:val="hybridMultilevel"/>
    <w:tmpl w:val="6074A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004FC3"/>
    <w:multiLevelType w:val="multilevel"/>
    <w:tmpl w:val="78DE8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4E6A11"/>
    <w:multiLevelType w:val="multilevel"/>
    <w:tmpl w:val="D0109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B5444E9"/>
    <w:multiLevelType w:val="hybridMultilevel"/>
    <w:tmpl w:val="9F38B5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0DA76A04"/>
    <w:multiLevelType w:val="hybridMultilevel"/>
    <w:tmpl w:val="CCEE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780E9A"/>
    <w:multiLevelType w:val="hybridMultilevel"/>
    <w:tmpl w:val="D044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A25528"/>
    <w:multiLevelType w:val="hybridMultilevel"/>
    <w:tmpl w:val="3B70A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1D6000"/>
    <w:multiLevelType w:val="multilevel"/>
    <w:tmpl w:val="3056C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D825A5"/>
    <w:multiLevelType w:val="hybridMultilevel"/>
    <w:tmpl w:val="8C4CA1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706F35"/>
    <w:multiLevelType w:val="multilevel"/>
    <w:tmpl w:val="3B92B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FF69C1"/>
    <w:multiLevelType w:val="hybridMultilevel"/>
    <w:tmpl w:val="29F0587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7067EB8"/>
    <w:multiLevelType w:val="hybridMultilevel"/>
    <w:tmpl w:val="759A1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7763C08"/>
    <w:multiLevelType w:val="multilevel"/>
    <w:tmpl w:val="97F63C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7967DE1"/>
    <w:multiLevelType w:val="multilevel"/>
    <w:tmpl w:val="DC5C32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7A8489B"/>
    <w:multiLevelType w:val="hybridMultilevel"/>
    <w:tmpl w:val="45C87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7D86DB2"/>
    <w:multiLevelType w:val="multilevel"/>
    <w:tmpl w:val="4CB07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B635DFA"/>
    <w:multiLevelType w:val="multilevel"/>
    <w:tmpl w:val="17E04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BAD7547"/>
    <w:multiLevelType w:val="hybridMultilevel"/>
    <w:tmpl w:val="8A485EBC"/>
    <w:lvl w:ilvl="0" w:tplc="26DAE8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C4A7213"/>
    <w:multiLevelType w:val="hybridMultilevel"/>
    <w:tmpl w:val="AD0AD568"/>
    <w:lvl w:ilvl="0" w:tplc="08090001">
      <w:start w:val="1"/>
      <w:numFmt w:val="bullet"/>
      <w:lvlText w:val=""/>
      <w:lvlJc w:val="left"/>
      <w:pPr>
        <w:ind w:left="720" w:hanging="360"/>
      </w:pPr>
      <w:rPr>
        <w:rFonts w:ascii="Symbol" w:hAnsi="Symbol" w:hint="default"/>
      </w:rPr>
    </w:lvl>
    <w:lvl w:ilvl="1" w:tplc="FF0AE59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D7B3E23"/>
    <w:multiLevelType w:val="hybridMultilevel"/>
    <w:tmpl w:val="1C30C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1D9808AD"/>
    <w:multiLevelType w:val="multilevel"/>
    <w:tmpl w:val="06F0A3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DCB336F"/>
    <w:multiLevelType w:val="hybridMultilevel"/>
    <w:tmpl w:val="DBF6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E7E0354"/>
    <w:multiLevelType w:val="multilevel"/>
    <w:tmpl w:val="939EC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0063739"/>
    <w:multiLevelType w:val="multilevel"/>
    <w:tmpl w:val="92A40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05B7CFC"/>
    <w:multiLevelType w:val="multilevel"/>
    <w:tmpl w:val="4FEEC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2361907"/>
    <w:multiLevelType w:val="multilevel"/>
    <w:tmpl w:val="9DE6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2DC7CCF"/>
    <w:multiLevelType w:val="multilevel"/>
    <w:tmpl w:val="E6865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30A669E"/>
    <w:multiLevelType w:val="multilevel"/>
    <w:tmpl w:val="FBDA9E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7EA0423"/>
    <w:multiLevelType w:val="hybridMultilevel"/>
    <w:tmpl w:val="72C0B87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8C678D5"/>
    <w:multiLevelType w:val="multilevel"/>
    <w:tmpl w:val="B9907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A2879B1"/>
    <w:multiLevelType w:val="hybridMultilevel"/>
    <w:tmpl w:val="6E401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BEB1021"/>
    <w:multiLevelType w:val="hybridMultilevel"/>
    <w:tmpl w:val="2962F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302B0FBE"/>
    <w:multiLevelType w:val="multilevel"/>
    <w:tmpl w:val="48E864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10C6131"/>
    <w:multiLevelType w:val="multilevel"/>
    <w:tmpl w:val="D46E2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5703F71"/>
    <w:multiLevelType w:val="multilevel"/>
    <w:tmpl w:val="395E1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9192653"/>
    <w:multiLevelType w:val="multilevel"/>
    <w:tmpl w:val="D5AA6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D63458E"/>
    <w:multiLevelType w:val="multilevel"/>
    <w:tmpl w:val="5D1456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D9E2611"/>
    <w:multiLevelType w:val="hybridMultilevel"/>
    <w:tmpl w:val="25E40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E5E5BC7"/>
    <w:multiLevelType w:val="multilevel"/>
    <w:tmpl w:val="72C8C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34152AD"/>
    <w:multiLevelType w:val="hybridMultilevel"/>
    <w:tmpl w:val="F16C6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3916575"/>
    <w:multiLevelType w:val="multilevel"/>
    <w:tmpl w:val="176E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4CF69FA"/>
    <w:multiLevelType w:val="multilevel"/>
    <w:tmpl w:val="E4622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4E65E44"/>
    <w:multiLevelType w:val="hybridMultilevel"/>
    <w:tmpl w:val="BC7C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5424574"/>
    <w:multiLevelType w:val="multilevel"/>
    <w:tmpl w:val="77B4A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69E69C7"/>
    <w:multiLevelType w:val="multilevel"/>
    <w:tmpl w:val="8E46A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6F02F15"/>
    <w:multiLevelType w:val="hybridMultilevel"/>
    <w:tmpl w:val="40546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7486309"/>
    <w:multiLevelType w:val="multilevel"/>
    <w:tmpl w:val="5D7235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C93680F"/>
    <w:multiLevelType w:val="hybridMultilevel"/>
    <w:tmpl w:val="C16E4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F966D2A"/>
    <w:multiLevelType w:val="multilevel"/>
    <w:tmpl w:val="7EC83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1AE36A3"/>
    <w:multiLevelType w:val="multilevel"/>
    <w:tmpl w:val="7C925D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1B26739"/>
    <w:multiLevelType w:val="multilevel"/>
    <w:tmpl w:val="7A48B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2DD2530"/>
    <w:multiLevelType w:val="multilevel"/>
    <w:tmpl w:val="98186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3B511CF"/>
    <w:multiLevelType w:val="multilevel"/>
    <w:tmpl w:val="C6E49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3E01216"/>
    <w:multiLevelType w:val="multilevel"/>
    <w:tmpl w:val="02FE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498150A"/>
    <w:multiLevelType w:val="multilevel"/>
    <w:tmpl w:val="95DA3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4C43741"/>
    <w:multiLevelType w:val="hybridMultilevel"/>
    <w:tmpl w:val="CB889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56387C0A"/>
    <w:multiLevelType w:val="hybridMultilevel"/>
    <w:tmpl w:val="C3FE9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563B622D"/>
    <w:multiLevelType w:val="hybridMultilevel"/>
    <w:tmpl w:val="25FA5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646088B"/>
    <w:multiLevelType w:val="multilevel"/>
    <w:tmpl w:val="F88EF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73727F0"/>
    <w:multiLevelType w:val="multilevel"/>
    <w:tmpl w:val="C1987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8A33AF1"/>
    <w:multiLevelType w:val="multilevel"/>
    <w:tmpl w:val="03CC0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93F15A3"/>
    <w:multiLevelType w:val="multilevel"/>
    <w:tmpl w:val="7CFAFC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59F84DF1"/>
    <w:multiLevelType w:val="multilevel"/>
    <w:tmpl w:val="A664B2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5EB638D9"/>
    <w:multiLevelType w:val="multilevel"/>
    <w:tmpl w:val="547EB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F26745F"/>
    <w:multiLevelType w:val="multilevel"/>
    <w:tmpl w:val="5D282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FF87562"/>
    <w:multiLevelType w:val="multilevel"/>
    <w:tmpl w:val="286AF4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603B0A94"/>
    <w:multiLevelType w:val="multilevel"/>
    <w:tmpl w:val="00EC9E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20818B0"/>
    <w:multiLevelType w:val="multilevel"/>
    <w:tmpl w:val="907C8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4C106D1"/>
    <w:multiLevelType w:val="multilevel"/>
    <w:tmpl w:val="6838CA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60F123E"/>
    <w:multiLevelType w:val="multilevel"/>
    <w:tmpl w:val="09BC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6214D35"/>
    <w:multiLevelType w:val="multilevel"/>
    <w:tmpl w:val="59BAB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7306018"/>
    <w:multiLevelType w:val="hybridMultilevel"/>
    <w:tmpl w:val="8BC8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83D3A19"/>
    <w:multiLevelType w:val="multilevel"/>
    <w:tmpl w:val="2C5C39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9360172"/>
    <w:multiLevelType w:val="hybridMultilevel"/>
    <w:tmpl w:val="34CC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AC13F09"/>
    <w:multiLevelType w:val="multilevel"/>
    <w:tmpl w:val="DDEE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6DD71D38"/>
    <w:multiLevelType w:val="multilevel"/>
    <w:tmpl w:val="2F4A80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FF012E7"/>
    <w:multiLevelType w:val="multilevel"/>
    <w:tmpl w:val="C01A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06E063F"/>
    <w:multiLevelType w:val="multilevel"/>
    <w:tmpl w:val="F48C4B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1B5035E"/>
    <w:multiLevelType w:val="multilevel"/>
    <w:tmpl w:val="C00E7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2F60FA7"/>
    <w:multiLevelType w:val="multilevel"/>
    <w:tmpl w:val="6A64F7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3C219E1"/>
    <w:multiLevelType w:val="multilevel"/>
    <w:tmpl w:val="22BC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5F219B1"/>
    <w:multiLevelType w:val="hybridMultilevel"/>
    <w:tmpl w:val="CAEAF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70D0235"/>
    <w:multiLevelType w:val="hybridMultilevel"/>
    <w:tmpl w:val="C8166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7A7A6B91"/>
    <w:multiLevelType w:val="multilevel"/>
    <w:tmpl w:val="EF1EE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7B2C07FE"/>
    <w:multiLevelType w:val="hybridMultilevel"/>
    <w:tmpl w:val="645EC99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BBF234A"/>
    <w:multiLevelType w:val="multilevel"/>
    <w:tmpl w:val="F74E0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7DCD76B3"/>
    <w:multiLevelType w:val="multilevel"/>
    <w:tmpl w:val="139ED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7DD5270E"/>
    <w:multiLevelType w:val="hybridMultilevel"/>
    <w:tmpl w:val="0ADE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2653663">
    <w:abstractNumId w:val="75"/>
  </w:num>
  <w:num w:numId="2" w16cid:durableId="947468622">
    <w:abstractNumId w:val="34"/>
  </w:num>
  <w:num w:numId="3" w16cid:durableId="872351620">
    <w:abstractNumId w:val="35"/>
  </w:num>
  <w:num w:numId="4" w16cid:durableId="1030184490">
    <w:abstractNumId w:val="49"/>
  </w:num>
  <w:num w:numId="5" w16cid:durableId="1800341715">
    <w:abstractNumId w:val="46"/>
  </w:num>
  <w:num w:numId="6" w16cid:durableId="850946860">
    <w:abstractNumId w:val="60"/>
  </w:num>
  <w:num w:numId="7" w16cid:durableId="1674912216">
    <w:abstractNumId w:val="23"/>
  </w:num>
  <w:num w:numId="8" w16cid:durableId="449054940">
    <w:abstractNumId w:val="22"/>
  </w:num>
  <w:num w:numId="9" w16cid:durableId="1923678721">
    <w:abstractNumId w:val="18"/>
  </w:num>
  <w:num w:numId="10" w16cid:durableId="1404640616">
    <w:abstractNumId w:val="43"/>
  </w:num>
  <w:num w:numId="11" w16cid:durableId="573273963">
    <w:abstractNumId w:val="9"/>
  </w:num>
  <w:num w:numId="12" w16cid:durableId="1355379402">
    <w:abstractNumId w:val="85"/>
  </w:num>
  <w:num w:numId="13" w16cid:durableId="1495292448">
    <w:abstractNumId w:val="90"/>
  </w:num>
  <w:num w:numId="14" w16cid:durableId="993072498">
    <w:abstractNumId w:val="45"/>
  </w:num>
  <w:num w:numId="15" w16cid:durableId="1408381825">
    <w:abstractNumId w:val="81"/>
  </w:num>
  <w:num w:numId="16" w16cid:durableId="1916817954">
    <w:abstractNumId w:val="33"/>
  </w:num>
  <w:num w:numId="17" w16cid:durableId="1761489679">
    <w:abstractNumId w:val="4"/>
  </w:num>
  <w:num w:numId="18" w16cid:durableId="550961338">
    <w:abstractNumId w:val="8"/>
  </w:num>
  <w:num w:numId="19" w16cid:durableId="21131877">
    <w:abstractNumId w:val="44"/>
  </w:num>
  <w:num w:numId="20" w16cid:durableId="174199317">
    <w:abstractNumId w:val="80"/>
  </w:num>
  <w:num w:numId="21" w16cid:durableId="1895851451">
    <w:abstractNumId w:val="55"/>
  </w:num>
  <w:num w:numId="22" w16cid:durableId="234172061">
    <w:abstractNumId w:val="2"/>
  </w:num>
  <w:num w:numId="23" w16cid:durableId="1197547824">
    <w:abstractNumId w:val="82"/>
  </w:num>
  <w:num w:numId="24" w16cid:durableId="1142037963">
    <w:abstractNumId w:val="73"/>
  </w:num>
  <w:num w:numId="25" w16cid:durableId="1630696470">
    <w:abstractNumId w:val="74"/>
  </w:num>
  <w:num w:numId="26" w16cid:durableId="1650792756">
    <w:abstractNumId w:val="39"/>
  </w:num>
  <w:num w:numId="27" w16cid:durableId="162624883">
    <w:abstractNumId w:val="47"/>
  </w:num>
  <w:num w:numId="28" w16cid:durableId="1234704305">
    <w:abstractNumId w:val="11"/>
  </w:num>
  <w:num w:numId="29" w16cid:durableId="1499077982">
    <w:abstractNumId w:val="28"/>
  </w:num>
  <w:num w:numId="30" w16cid:durableId="1916160483">
    <w:abstractNumId w:val="56"/>
  </w:num>
  <w:num w:numId="31" w16cid:durableId="1895239323">
    <w:abstractNumId w:val="27"/>
  </w:num>
  <w:num w:numId="32" w16cid:durableId="444807453">
    <w:abstractNumId w:val="57"/>
  </w:num>
  <w:num w:numId="33" w16cid:durableId="365840043">
    <w:abstractNumId w:val="68"/>
  </w:num>
  <w:num w:numId="34" w16cid:durableId="563487793">
    <w:abstractNumId w:val="42"/>
  </w:num>
  <w:num w:numId="35" w16cid:durableId="1473449926">
    <w:abstractNumId w:val="37"/>
  </w:num>
  <w:num w:numId="36" w16cid:durableId="1930697542">
    <w:abstractNumId w:val="10"/>
  </w:num>
  <w:num w:numId="37" w16cid:durableId="1303658090">
    <w:abstractNumId w:val="89"/>
  </w:num>
  <w:num w:numId="38" w16cid:durableId="1667170529">
    <w:abstractNumId w:val="24"/>
  </w:num>
  <w:num w:numId="39" w16cid:durableId="105660048">
    <w:abstractNumId w:val="70"/>
  </w:num>
  <w:num w:numId="40" w16cid:durableId="740366732">
    <w:abstractNumId w:val="63"/>
  </w:num>
  <w:num w:numId="41" w16cid:durableId="696584334">
    <w:abstractNumId w:val="53"/>
  </w:num>
  <w:num w:numId="42" w16cid:durableId="1491561283">
    <w:abstractNumId w:val="66"/>
  </w:num>
  <w:num w:numId="43" w16cid:durableId="1788694646">
    <w:abstractNumId w:val="50"/>
  </w:num>
  <w:num w:numId="44" w16cid:durableId="2030521871">
    <w:abstractNumId w:val="83"/>
  </w:num>
  <w:num w:numId="45" w16cid:durableId="248198566">
    <w:abstractNumId w:val="76"/>
  </w:num>
  <w:num w:numId="46" w16cid:durableId="1784498338">
    <w:abstractNumId w:val="72"/>
  </w:num>
  <w:num w:numId="47" w16cid:durableId="924076195">
    <w:abstractNumId w:val="40"/>
  </w:num>
  <w:num w:numId="48" w16cid:durableId="1964577634">
    <w:abstractNumId w:val="79"/>
  </w:num>
  <w:num w:numId="49" w16cid:durableId="2136868644">
    <w:abstractNumId w:val="65"/>
  </w:num>
  <w:num w:numId="50" w16cid:durableId="737173694">
    <w:abstractNumId w:val="17"/>
  </w:num>
  <w:num w:numId="51" w16cid:durableId="1010641245">
    <w:abstractNumId w:val="31"/>
  </w:num>
  <w:num w:numId="52" w16cid:durableId="557522806">
    <w:abstractNumId w:val="25"/>
  </w:num>
  <w:num w:numId="53" w16cid:durableId="1207794525">
    <w:abstractNumId w:val="29"/>
  </w:num>
  <w:num w:numId="54" w16cid:durableId="304429142">
    <w:abstractNumId w:val="71"/>
  </w:num>
  <w:num w:numId="55" w16cid:durableId="1641109232">
    <w:abstractNumId w:val="5"/>
  </w:num>
  <w:num w:numId="56" w16cid:durableId="496187294">
    <w:abstractNumId w:val="3"/>
  </w:num>
  <w:num w:numId="57" w16cid:durableId="2062360013">
    <w:abstractNumId w:val="20"/>
  </w:num>
  <w:num w:numId="58" w16cid:durableId="2022316228">
    <w:abstractNumId w:val="87"/>
  </w:num>
  <w:num w:numId="59" w16cid:durableId="1641152857">
    <w:abstractNumId w:val="62"/>
  </w:num>
  <w:num w:numId="60" w16cid:durableId="1792355390">
    <w:abstractNumId w:val="0"/>
  </w:num>
  <w:num w:numId="61" w16cid:durableId="1073047691">
    <w:abstractNumId w:val="19"/>
  </w:num>
  <w:num w:numId="62" w16cid:durableId="1892380149">
    <w:abstractNumId w:val="64"/>
  </w:num>
  <w:num w:numId="63" w16cid:durableId="1850214865">
    <w:abstractNumId w:val="84"/>
  </w:num>
  <w:num w:numId="64" w16cid:durableId="1665087445">
    <w:abstractNumId w:val="52"/>
  </w:num>
  <w:num w:numId="65" w16cid:durableId="1758210072">
    <w:abstractNumId w:val="26"/>
  </w:num>
  <w:num w:numId="66" w16cid:durableId="908073980">
    <w:abstractNumId w:val="38"/>
  </w:num>
  <w:num w:numId="67" w16cid:durableId="1003970143">
    <w:abstractNumId w:val="58"/>
  </w:num>
  <w:num w:numId="68" w16cid:durableId="1231379788">
    <w:abstractNumId w:val="54"/>
  </w:num>
  <w:num w:numId="69" w16cid:durableId="147138725">
    <w:abstractNumId w:val="6"/>
  </w:num>
  <w:num w:numId="70" w16cid:durableId="1158955855">
    <w:abstractNumId w:val="77"/>
  </w:num>
  <w:num w:numId="71" w16cid:durableId="1544439544">
    <w:abstractNumId w:val="48"/>
  </w:num>
  <w:num w:numId="72" w16cid:durableId="1475177311">
    <w:abstractNumId w:val="69"/>
  </w:num>
  <w:num w:numId="73" w16cid:durableId="1714573583">
    <w:abstractNumId w:val="78"/>
  </w:num>
  <w:num w:numId="74" w16cid:durableId="749156310">
    <w:abstractNumId w:val="16"/>
  </w:num>
  <w:num w:numId="75" w16cid:durableId="669647364">
    <w:abstractNumId w:val="36"/>
  </w:num>
  <w:num w:numId="76" w16cid:durableId="1909264961">
    <w:abstractNumId w:val="1"/>
  </w:num>
  <w:num w:numId="77" w16cid:durableId="1649699261">
    <w:abstractNumId w:val="13"/>
  </w:num>
  <w:num w:numId="78" w16cid:durableId="2067335020">
    <w:abstractNumId w:val="86"/>
  </w:num>
  <w:num w:numId="79" w16cid:durableId="1323655019">
    <w:abstractNumId w:val="51"/>
  </w:num>
  <w:num w:numId="80" w16cid:durableId="1352801860">
    <w:abstractNumId w:val="12"/>
  </w:num>
  <w:num w:numId="81" w16cid:durableId="2141800063">
    <w:abstractNumId w:val="41"/>
  </w:num>
  <w:num w:numId="82" w16cid:durableId="363210024">
    <w:abstractNumId w:val="88"/>
  </w:num>
  <w:num w:numId="83" w16cid:durableId="1789933778">
    <w:abstractNumId w:val="30"/>
  </w:num>
  <w:num w:numId="84" w16cid:durableId="734472937">
    <w:abstractNumId w:val="61"/>
  </w:num>
  <w:num w:numId="85" w16cid:durableId="1680158727">
    <w:abstractNumId w:val="32"/>
  </w:num>
  <w:num w:numId="86" w16cid:durableId="1914700075">
    <w:abstractNumId w:val="91"/>
  </w:num>
  <w:num w:numId="87" w16cid:durableId="35204125">
    <w:abstractNumId w:val="21"/>
  </w:num>
  <w:num w:numId="88" w16cid:durableId="909273585">
    <w:abstractNumId w:val="7"/>
  </w:num>
  <w:num w:numId="89" w16cid:durableId="1419787920">
    <w:abstractNumId w:val="67"/>
  </w:num>
  <w:num w:numId="90" w16cid:durableId="1570312054">
    <w:abstractNumId w:val="59"/>
  </w:num>
  <w:num w:numId="91" w16cid:durableId="87972810">
    <w:abstractNumId w:val="15"/>
  </w:num>
  <w:num w:numId="92" w16cid:durableId="168435631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B0"/>
    <w:rsid w:val="0001097A"/>
    <w:rsid w:val="00022028"/>
    <w:rsid w:val="00026741"/>
    <w:rsid w:val="00086FBA"/>
    <w:rsid w:val="000D39B9"/>
    <w:rsid w:val="00121FB3"/>
    <w:rsid w:val="001445B6"/>
    <w:rsid w:val="0016634C"/>
    <w:rsid w:val="00184F90"/>
    <w:rsid w:val="00250F16"/>
    <w:rsid w:val="0025533E"/>
    <w:rsid w:val="0028472F"/>
    <w:rsid w:val="002A11CC"/>
    <w:rsid w:val="00316AEC"/>
    <w:rsid w:val="003575EF"/>
    <w:rsid w:val="00365CF0"/>
    <w:rsid w:val="003747ED"/>
    <w:rsid w:val="003A5E6F"/>
    <w:rsid w:val="003A793A"/>
    <w:rsid w:val="003B70AD"/>
    <w:rsid w:val="003D154F"/>
    <w:rsid w:val="003D5BF7"/>
    <w:rsid w:val="003E0181"/>
    <w:rsid w:val="0046256A"/>
    <w:rsid w:val="0046691F"/>
    <w:rsid w:val="00477294"/>
    <w:rsid w:val="004A030F"/>
    <w:rsid w:val="004A3E73"/>
    <w:rsid w:val="004A5941"/>
    <w:rsid w:val="00503299"/>
    <w:rsid w:val="005036FE"/>
    <w:rsid w:val="00511AB8"/>
    <w:rsid w:val="005140E8"/>
    <w:rsid w:val="00537569"/>
    <w:rsid w:val="005631CD"/>
    <w:rsid w:val="005B779E"/>
    <w:rsid w:val="00617AF7"/>
    <w:rsid w:val="006402C4"/>
    <w:rsid w:val="0064423C"/>
    <w:rsid w:val="00646AD4"/>
    <w:rsid w:val="006546FE"/>
    <w:rsid w:val="00677F85"/>
    <w:rsid w:val="006864C4"/>
    <w:rsid w:val="006B650C"/>
    <w:rsid w:val="006C1703"/>
    <w:rsid w:val="007844E7"/>
    <w:rsid w:val="007A4886"/>
    <w:rsid w:val="007D064D"/>
    <w:rsid w:val="008036D1"/>
    <w:rsid w:val="008769AE"/>
    <w:rsid w:val="008C437C"/>
    <w:rsid w:val="0092185A"/>
    <w:rsid w:val="00933395"/>
    <w:rsid w:val="00936713"/>
    <w:rsid w:val="009C726D"/>
    <w:rsid w:val="009F4BD8"/>
    <w:rsid w:val="00A670E0"/>
    <w:rsid w:val="00A96DFE"/>
    <w:rsid w:val="00A97FFE"/>
    <w:rsid w:val="00AD32B0"/>
    <w:rsid w:val="00B01BB5"/>
    <w:rsid w:val="00B02210"/>
    <w:rsid w:val="00BB29A7"/>
    <w:rsid w:val="00BD1895"/>
    <w:rsid w:val="00C61E77"/>
    <w:rsid w:val="00C8002E"/>
    <w:rsid w:val="00CE69E4"/>
    <w:rsid w:val="00CF45EB"/>
    <w:rsid w:val="00CF6CF0"/>
    <w:rsid w:val="00D701F5"/>
    <w:rsid w:val="00E91FB3"/>
    <w:rsid w:val="00E97E2E"/>
    <w:rsid w:val="00EB7B30"/>
    <w:rsid w:val="00ED62A2"/>
    <w:rsid w:val="00ED6A35"/>
    <w:rsid w:val="00F75C43"/>
    <w:rsid w:val="00F8154A"/>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CB882"/>
  <w15:chartTrackingRefBased/>
  <w15:docId w15:val="{738A8E31-7AA8-45FA-8156-1B94AD614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2B0"/>
  </w:style>
  <w:style w:type="paragraph" w:styleId="Heading1">
    <w:name w:val="heading 1"/>
    <w:basedOn w:val="Normal"/>
    <w:next w:val="Normal"/>
    <w:link w:val="Heading1Char"/>
    <w:uiPriority w:val="9"/>
    <w:qFormat/>
    <w:rsid w:val="00AD3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3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3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D3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D3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3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3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D3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D3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2B0"/>
    <w:rPr>
      <w:rFonts w:eastAsiaTheme="majorEastAsia" w:cstheme="majorBidi"/>
      <w:color w:val="272727" w:themeColor="text1" w:themeTint="D8"/>
    </w:rPr>
  </w:style>
  <w:style w:type="paragraph" w:styleId="Title">
    <w:name w:val="Title"/>
    <w:basedOn w:val="Normal"/>
    <w:next w:val="Normal"/>
    <w:link w:val="TitleChar"/>
    <w:uiPriority w:val="10"/>
    <w:qFormat/>
    <w:rsid w:val="00AD3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2B0"/>
    <w:pPr>
      <w:spacing w:before="160"/>
      <w:jc w:val="center"/>
    </w:pPr>
    <w:rPr>
      <w:i/>
      <w:iCs/>
      <w:color w:val="404040" w:themeColor="text1" w:themeTint="BF"/>
    </w:rPr>
  </w:style>
  <w:style w:type="character" w:customStyle="1" w:styleId="QuoteChar">
    <w:name w:val="Quote Char"/>
    <w:basedOn w:val="DefaultParagraphFont"/>
    <w:link w:val="Quote"/>
    <w:uiPriority w:val="29"/>
    <w:rsid w:val="00AD32B0"/>
    <w:rPr>
      <w:i/>
      <w:iCs/>
      <w:color w:val="404040" w:themeColor="text1" w:themeTint="BF"/>
    </w:rPr>
  </w:style>
  <w:style w:type="paragraph" w:styleId="ListParagraph">
    <w:name w:val="List Paragraph"/>
    <w:basedOn w:val="Normal"/>
    <w:uiPriority w:val="34"/>
    <w:qFormat/>
    <w:rsid w:val="00AD32B0"/>
    <w:pPr>
      <w:ind w:left="720"/>
      <w:contextualSpacing/>
    </w:pPr>
  </w:style>
  <w:style w:type="character" w:styleId="IntenseEmphasis">
    <w:name w:val="Intense Emphasis"/>
    <w:basedOn w:val="DefaultParagraphFont"/>
    <w:uiPriority w:val="21"/>
    <w:qFormat/>
    <w:rsid w:val="00AD32B0"/>
    <w:rPr>
      <w:i/>
      <w:iCs/>
      <w:color w:val="0F4761" w:themeColor="accent1" w:themeShade="BF"/>
    </w:rPr>
  </w:style>
  <w:style w:type="paragraph" w:styleId="IntenseQuote">
    <w:name w:val="Intense Quote"/>
    <w:basedOn w:val="Normal"/>
    <w:next w:val="Normal"/>
    <w:link w:val="IntenseQuoteChar"/>
    <w:uiPriority w:val="30"/>
    <w:qFormat/>
    <w:rsid w:val="00AD3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2B0"/>
    <w:rPr>
      <w:i/>
      <w:iCs/>
      <w:color w:val="0F4761" w:themeColor="accent1" w:themeShade="BF"/>
    </w:rPr>
  </w:style>
  <w:style w:type="character" w:styleId="IntenseReference">
    <w:name w:val="Intense Reference"/>
    <w:basedOn w:val="DefaultParagraphFont"/>
    <w:uiPriority w:val="32"/>
    <w:qFormat/>
    <w:rsid w:val="00AD32B0"/>
    <w:rPr>
      <w:b/>
      <w:bCs/>
      <w:smallCaps/>
      <w:color w:val="0F4761" w:themeColor="accent1" w:themeShade="BF"/>
      <w:spacing w:val="5"/>
    </w:rPr>
  </w:style>
  <w:style w:type="paragraph" w:styleId="Header">
    <w:name w:val="header"/>
    <w:basedOn w:val="Normal"/>
    <w:link w:val="HeaderChar"/>
    <w:uiPriority w:val="99"/>
    <w:unhideWhenUsed/>
    <w:rsid w:val="00AD3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2B0"/>
  </w:style>
  <w:style w:type="paragraph" w:styleId="Footer">
    <w:name w:val="footer"/>
    <w:basedOn w:val="Normal"/>
    <w:link w:val="FooterChar"/>
    <w:uiPriority w:val="99"/>
    <w:unhideWhenUsed/>
    <w:rsid w:val="00AD3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2B0"/>
  </w:style>
  <w:style w:type="paragraph" w:styleId="TOC1">
    <w:name w:val="toc 1"/>
    <w:basedOn w:val="Normal"/>
    <w:next w:val="Normal"/>
    <w:uiPriority w:val="39"/>
    <w:unhideWhenUsed/>
    <w:qFormat/>
    <w:rsid w:val="00AD32B0"/>
    <w:pPr>
      <w:spacing w:after="100" w:line="276" w:lineRule="auto"/>
    </w:pPr>
    <w:rPr>
      <w:rFonts w:ascii="Arial" w:eastAsia="Arial" w:hAnsi="Arial" w:cs="Arial"/>
      <w:kern w:val="0"/>
      <w14:ligatures w14:val="none"/>
    </w:rPr>
  </w:style>
  <w:style w:type="paragraph" w:customStyle="1" w:styleId="TOCHeading1">
    <w:name w:val="TOC Heading1"/>
    <w:basedOn w:val="Heading1"/>
    <w:next w:val="Normal"/>
    <w:uiPriority w:val="39"/>
    <w:unhideWhenUsed/>
    <w:qFormat/>
    <w:rsid w:val="00AD32B0"/>
    <w:pPr>
      <w:spacing w:before="240" w:after="0"/>
      <w:outlineLvl w:val="9"/>
    </w:pPr>
    <w:rPr>
      <w:kern w:val="0"/>
      <w:sz w:val="32"/>
      <w:szCs w:val="32"/>
      <w:lang w:val="en-US"/>
      <w14:ligatures w14:val="none"/>
    </w:rPr>
  </w:style>
  <w:style w:type="table" w:styleId="TableGrid">
    <w:name w:val="Table Grid"/>
    <w:basedOn w:val="TableNormal"/>
    <w:uiPriority w:val="39"/>
    <w:rsid w:val="00BB29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701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701F5"/>
    <w:rPr>
      <w:b/>
      <w:bCs/>
    </w:rPr>
  </w:style>
  <w:style w:type="character" w:styleId="Emphasis">
    <w:name w:val="Emphasis"/>
    <w:basedOn w:val="DefaultParagraphFont"/>
    <w:uiPriority w:val="20"/>
    <w:qFormat/>
    <w:rsid w:val="00316AEC"/>
    <w:rPr>
      <w:i/>
      <w:iCs/>
    </w:rPr>
  </w:style>
  <w:style w:type="character" w:styleId="Hyperlink">
    <w:name w:val="Hyperlink"/>
    <w:basedOn w:val="DefaultParagraphFont"/>
    <w:uiPriority w:val="99"/>
    <w:unhideWhenUsed/>
    <w:rsid w:val="00ED62A2"/>
    <w:rPr>
      <w:color w:val="467886" w:themeColor="hyperlink"/>
      <w:u w:val="single"/>
    </w:rPr>
  </w:style>
  <w:style w:type="character" w:styleId="UnresolvedMention">
    <w:name w:val="Unresolved Mention"/>
    <w:basedOn w:val="DefaultParagraphFont"/>
    <w:uiPriority w:val="99"/>
    <w:semiHidden/>
    <w:unhideWhenUsed/>
    <w:rsid w:val="00ED62A2"/>
    <w:rPr>
      <w:color w:val="605E5C"/>
      <w:shd w:val="clear" w:color="auto" w:fill="E1DFDD"/>
    </w:rPr>
  </w:style>
  <w:style w:type="character" w:customStyle="1" w:styleId="truncate">
    <w:name w:val="truncate"/>
    <w:basedOn w:val="DefaultParagraphFont"/>
    <w:rsid w:val="005036FE"/>
  </w:style>
  <w:style w:type="table" w:styleId="PlainTable1">
    <w:name w:val="Plain Table 1"/>
    <w:basedOn w:val="TableNormal"/>
    <w:uiPriority w:val="41"/>
    <w:rsid w:val="005036F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86FB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relative">
    <w:name w:val="relative"/>
    <w:basedOn w:val="DefaultParagraphFont"/>
    <w:rsid w:val="000D39B9"/>
  </w:style>
  <w:style w:type="character" w:customStyle="1" w:styleId="ml-1">
    <w:name w:val="ml-1"/>
    <w:basedOn w:val="DefaultParagraphFont"/>
    <w:rsid w:val="000D39B9"/>
  </w:style>
  <w:style w:type="character" w:customStyle="1" w:styleId="max-w-full">
    <w:name w:val="max-w-full"/>
    <w:basedOn w:val="DefaultParagraphFont"/>
    <w:rsid w:val="000D39B9"/>
  </w:style>
  <w:style w:type="character" w:customStyle="1" w:styleId="-mr-1">
    <w:name w:val="-mr-1"/>
    <w:basedOn w:val="DefaultParagraphFont"/>
    <w:rsid w:val="000D3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2019">
      <w:bodyDiv w:val="1"/>
      <w:marLeft w:val="0"/>
      <w:marRight w:val="0"/>
      <w:marTop w:val="0"/>
      <w:marBottom w:val="0"/>
      <w:divBdr>
        <w:top w:val="none" w:sz="0" w:space="0" w:color="auto"/>
        <w:left w:val="none" w:sz="0" w:space="0" w:color="auto"/>
        <w:bottom w:val="none" w:sz="0" w:space="0" w:color="auto"/>
        <w:right w:val="none" w:sz="0" w:space="0" w:color="auto"/>
      </w:divBdr>
    </w:div>
    <w:div w:id="30351055">
      <w:bodyDiv w:val="1"/>
      <w:marLeft w:val="0"/>
      <w:marRight w:val="0"/>
      <w:marTop w:val="0"/>
      <w:marBottom w:val="0"/>
      <w:divBdr>
        <w:top w:val="none" w:sz="0" w:space="0" w:color="auto"/>
        <w:left w:val="none" w:sz="0" w:space="0" w:color="auto"/>
        <w:bottom w:val="none" w:sz="0" w:space="0" w:color="auto"/>
        <w:right w:val="none" w:sz="0" w:space="0" w:color="auto"/>
      </w:divBdr>
    </w:div>
    <w:div w:id="37752397">
      <w:bodyDiv w:val="1"/>
      <w:marLeft w:val="0"/>
      <w:marRight w:val="0"/>
      <w:marTop w:val="0"/>
      <w:marBottom w:val="0"/>
      <w:divBdr>
        <w:top w:val="none" w:sz="0" w:space="0" w:color="auto"/>
        <w:left w:val="none" w:sz="0" w:space="0" w:color="auto"/>
        <w:bottom w:val="none" w:sz="0" w:space="0" w:color="auto"/>
        <w:right w:val="none" w:sz="0" w:space="0" w:color="auto"/>
      </w:divBdr>
    </w:div>
    <w:div w:id="71394937">
      <w:bodyDiv w:val="1"/>
      <w:marLeft w:val="0"/>
      <w:marRight w:val="0"/>
      <w:marTop w:val="0"/>
      <w:marBottom w:val="0"/>
      <w:divBdr>
        <w:top w:val="none" w:sz="0" w:space="0" w:color="auto"/>
        <w:left w:val="none" w:sz="0" w:space="0" w:color="auto"/>
        <w:bottom w:val="none" w:sz="0" w:space="0" w:color="auto"/>
        <w:right w:val="none" w:sz="0" w:space="0" w:color="auto"/>
      </w:divBdr>
    </w:div>
    <w:div w:id="85808616">
      <w:bodyDiv w:val="1"/>
      <w:marLeft w:val="0"/>
      <w:marRight w:val="0"/>
      <w:marTop w:val="0"/>
      <w:marBottom w:val="0"/>
      <w:divBdr>
        <w:top w:val="none" w:sz="0" w:space="0" w:color="auto"/>
        <w:left w:val="none" w:sz="0" w:space="0" w:color="auto"/>
        <w:bottom w:val="none" w:sz="0" w:space="0" w:color="auto"/>
        <w:right w:val="none" w:sz="0" w:space="0" w:color="auto"/>
      </w:divBdr>
    </w:div>
    <w:div w:id="88041697">
      <w:bodyDiv w:val="1"/>
      <w:marLeft w:val="0"/>
      <w:marRight w:val="0"/>
      <w:marTop w:val="0"/>
      <w:marBottom w:val="0"/>
      <w:divBdr>
        <w:top w:val="none" w:sz="0" w:space="0" w:color="auto"/>
        <w:left w:val="none" w:sz="0" w:space="0" w:color="auto"/>
        <w:bottom w:val="none" w:sz="0" w:space="0" w:color="auto"/>
        <w:right w:val="none" w:sz="0" w:space="0" w:color="auto"/>
      </w:divBdr>
    </w:div>
    <w:div w:id="90397339">
      <w:bodyDiv w:val="1"/>
      <w:marLeft w:val="0"/>
      <w:marRight w:val="0"/>
      <w:marTop w:val="0"/>
      <w:marBottom w:val="0"/>
      <w:divBdr>
        <w:top w:val="none" w:sz="0" w:space="0" w:color="auto"/>
        <w:left w:val="none" w:sz="0" w:space="0" w:color="auto"/>
        <w:bottom w:val="none" w:sz="0" w:space="0" w:color="auto"/>
        <w:right w:val="none" w:sz="0" w:space="0" w:color="auto"/>
      </w:divBdr>
    </w:div>
    <w:div w:id="137498159">
      <w:bodyDiv w:val="1"/>
      <w:marLeft w:val="0"/>
      <w:marRight w:val="0"/>
      <w:marTop w:val="0"/>
      <w:marBottom w:val="0"/>
      <w:divBdr>
        <w:top w:val="none" w:sz="0" w:space="0" w:color="auto"/>
        <w:left w:val="none" w:sz="0" w:space="0" w:color="auto"/>
        <w:bottom w:val="none" w:sz="0" w:space="0" w:color="auto"/>
        <w:right w:val="none" w:sz="0" w:space="0" w:color="auto"/>
      </w:divBdr>
    </w:div>
    <w:div w:id="144710914">
      <w:bodyDiv w:val="1"/>
      <w:marLeft w:val="0"/>
      <w:marRight w:val="0"/>
      <w:marTop w:val="0"/>
      <w:marBottom w:val="0"/>
      <w:divBdr>
        <w:top w:val="none" w:sz="0" w:space="0" w:color="auto"/>
        <w:left w:val="none" w:sz="0" w:space="0" w:color="auto"/>
        <w:bottom w:val="none" w:sz="0" w:space="0" w:color="auto"/>
        <w:right w:val="none" w:sz="0" w:space="0" w:color="auto"/>
      </w:divBdr>
    </w:div>
    <w:div w:id="185749931">
      <w:bodyDiv w:val="1"/>
      <w:marLeft w:val="0"/>
      <w:marRight w:val="0"/>
      <w:marTop w:val="0"/>
      <w:marBottom w:val="0"/>
      <w:divBdr>
        <w:top w:val="none" w:sz="0" w:space="0" w:color="auto"/>
        <w:left w:val="none" w:sz="0" w:space="0" w:color="auto"/>
        <w:bottom w:val="none" w:sz="0" w:space="0" w:color="auto"/>
        <w:right w:val="none" w:sz="0" w:space="0" w:color="auto"/>
      </w:divBdr>
    </w:div>
    <w:div w:id="256136683">
      <w:bodyDiv w:val="1"/>
      <w:marLeft w:val="0"/>
      <w:marRight w:val="0"/>
      <w:marTop w:val="0"/>
      <w:marBottom w:val="0"/>
      <w:divBdr>
        <w:top w:val="none" w:sz="0" w:space="0" w:color="auto"/>
        <w:left w:val="none" w:sz="0" w:space="0" w:color="auto"/>
        <w:bottom w:val="none" w:sz="0" w:space="0" w:color="auto"/>
        <w:right w:val="none" w:sz="0" w:space="0" w:color="auto"/>
      </w:divBdr>
      <w:divsChild>
        <w:div w:id="952251199">
          <w:marLeft w:val="0"/>
          <w:marRight w:val="0"/>
          <w:marTop w:val="0"/>
          <w:marBottom w:val="0"/>
          <w:divBdr>
            <w:top w:val="none" w:sz="0" w:space="0" w:color="auto"/>
            <w:left w:val="none" w:sz="0" w:space="0" w:color="auto"/>
            <w:bottom w:val="none" w:sz="0" w:space="0" w:color="auto"/>
            <w:right w:val="none" w:sz="0" w:space="0" w:color="auto"/>
          </w:divBdr>
        </w:div>
      </w:divsChild>
    </w:div>
    <w:div w:id="277033693">
      <w:bodyDiv w:val="1"/>
      <w:marLeft w:val="0"/>
      <w:marRight w:val="0"/>
      <w:marTop w:val="0"/>
      <w:marBottom w:val="0"/>
      <w:divBdr>
        <w:top w:val="none" w:sz="0" w:space="0" w:color="auto"/>
        <w:left w:val="none" w:sz="0" w:space="0" w:color="auto"/>
        <w:bottom w:val="none" w:sz="0" w:space="0" w:color="auto"/>
        <w:right w:val="none" w:sz="0" w:space="0" w:color="auto"/>
      </w:divBdr>
    </w:div>
    <w:div w:id="325596826">
      <w:bodyDiv w:val="1"/>
      <w:marLeft w:val="0"/>
      <w:marRight w:val="0"/>
      <w:marTop w:val="0"/>
      <w:marBottom w:val="0"/>
      <w:divBdr>
        <w:top w:val="none" w:sz="0" w:space="0" w:color="auto"/>
        <w:left w:val="none" w:sz="0" w:space="0" w:color="auto"/>
        <w:bottom w:val="none" w:sz="0" w:space="0" w:color="auto"/>
        <w:right w:val="none" w:sz="0" w:space="0" w:color="auto"/>
      </w:divBdr>
    </w:div>
    <w:div w:id="326055999">
      <w:bodyDiv w:val="1"/>
      <w:marLeft w:val="0"/>
      <w:marRight w:val="0"/>
      <w:marTop w:val="0"/>
      <w:marBottom w:val="0"/>
      <w:divBdr>
        <w:top w:val="none" w:sz="0" w:space="0" w:color="auto"/>
        <w:left w:val="none" w:sz="0" w:space="0" w:color="auto"/>
        <w:bottom w:val="none" w:sz="0" w:space="0" w:color="auto"/>
        <w:right w:val="none" w:sz="0" w:space="0" w:color="auto"/>
      </w:divBdr>
    </w:div>
    <w:div w:id="328019314">
      <w:bodyDiv w:val="1"/>
      <w:marLeft w:val="0"/>
      <w:marRight w:val="0"/>
      <w:marTop w:val="0"/>
      <w:marBottom w:val="0"/>
      <w:divBdr>
        <w:top w:val="none" w:sz="0" w:space="0" w:color="auto"/>
        <w:left w:val="none" w:sz="0" w:space="0" w:color="auto"/>
        <w:bottom w:val="none" w:sz="0" w:space="0" w:color="auto"/>
        <w:right w:val="none" w:sz="0" w:space="0" w:color="auto"/>
      </w:divBdr>
    </w:div>
    <w:div w:id="345210282">
      <w:bodyDiv w:val="1"/>
      <w:marLeft w:val="0"/>
      <w:marRight w:val="0"/>
      <w:marTop w:val="0"/>
      <w:marBottom w:val="0"/>
      <w:divBdr>
        <w:top w:val="none" w:sz="0" w:space="0" w:color="auto"/>
        <w:left w:val="none" w:sz="0" w:space="0" w:color="auto"/>
        <w:bottom w:val="none" w:sz="0" w:space="0" w:color="auto"/>
        <w:right w:val="none" w:sz="0" w:space="0" w:color="auto"/>
      </w:divBdr>
    </w:div>
    <w:div w:id="351228927">
      <w:bodyDiv w:val="1"/>
      <w:marLeft w:val="0"/>
      <w:marRight w:val="0"/>
      <w:marTop w:val="0"/>
      <w:marBottom w:val="0"/>
      <w:divBdr>
        <w:top w:val="none" w:sz="0" w:space="0" w:color="auto"/>
        <w:left w:val="none" w:sz="0" w:space="0" w:color="auto"/>
        <w:bottom w:val="none" w:sz="0" w:space="0" w:color="auto"/>
        <w:right w:val="none" w:sz="0" w:space="0" w:color="auto"/>
      </w:divBdr>
      <w:divsChild>
        <w:div w:id="1995252772">
          <w:marLeft w:val="0"/>
          <w:marRight w:val="0"/>
          <w:marTop w:val="0"/>
          <w:marBottom w:val="0"/>
          <w:divBdr>
            <w:top w:val="none" w:sz="0" w:space="0" w:color="auto"/>
            <w:left w:val="none" w:sz="0" w:space="0" w:color="auto"/>
            <w:bottom w:val="none" w:sz="0" w:space="0" w:color="auto"/>
            <w:right w:val="none" w:sz="0" w:space="0" w:color="auto"/>
          </w:divBdr>
        </w:div>
      </w:divsChild>
    </w:div>
    <w:div w:id="356926001">
      <w:bodyDiv w:val="1"/>
      <w:marLeft w:val="0"/>
      <w:marRight w:val="0"/>
      <w:marTop w:val="0"/>
      <w:marBottom w:val="0"/>
      <w:divBdr>
        <w:top w:val="none" w:sz="0" w:space="0" w:color="auto"/>
        <w:left w:val="none" w:sz="0" w:space="0" w:color="auto"/>
        <w:bottom w:val="none" w:sz="0" w:space="0" w:color="auto"/>
        <w:right w:val="none" w:sz="0" w:space="0" w:color="auto"/>
      </w:divBdr>
    </w:div>
    <w:div w:id="389156710">
      <w:bodyDiv w:val="1"/>
      <w:marLeft w:val="0"/>
      <w:marRight w:val="0"/>
      <w:marTop w:val="0"/>
      <w:marBottom w:val="0"/>
      <w:divBdr>
        <w:top w:val="none" w:sz="0" w:space="0" w:color="auto"/>
        <w:left w:val="none" w:sz="0" w:space="0" w:color="auto"/>
        <w:bottom w:val="none" w:sz="0" w:space="0" w:color="auto"/>
        <w:right w:val="none" w:sz="0" w:space="0" w:color="auto"/>
      </w:divBdr>
    </w:div>
    <w:div w:id="460542400">
      <w:bodyDiv w:val="1"/>
      <w:marLeft w:val="0"/>
      <w:marRight w:val="0"/>
      <w:marTop w:val="0"/>
      <w:marBottom w:val="0"/>
      <w:divBdr>
        <w:top w:val="none" w:sz="0" w:space="0" w:color="auto"/>
        <w:left w:val="none" w:sz="0" w:space="0" w:color="auto"/>
        <w:bottom w:val="none" w:sz="0" w:space="0" w:color="auto"/>
        <w:right w:val="none" w:sz="0" w:space="0" w:color="auto"/>
      </w:divBdr>
    </w:div>
    <w:div w:id="461653164">
      <w:bodyDiv w:val="1"/>
      <w:marLeft w:val="0"/>
      <w:marRight w:val="0"/>
      <w:marTop w:val="0"/>
      <w:marBottom w:val="0"/>
      <w:divBdr>
        <w:top w:val="none" w:sz="0" w:space="0" w:color="auto"/>
        <w:left w:val="none" w:sz="0" w:space="0" w:color="auto"/>
        <w:bottom w:val="none" w:sz="0" w:space="0" w:color="auto"/>
        <w:right w:val="none" w:sz="0" w:space="0" w:color="auto"/>
      </w:divBdr>
    </w:div>
    <w:div w:id="484247892">
      <w:bodyDiv w:val="1"/>
      <w:marLeft w:val="0"/>
      <w:marRight w:val="0"/>
      <w:marTop w:val="0"/>
      <w:marBottom w:val="0"/>
      <w:divBdr>
        <w:top w:val="none" w:sz="0" w:space="0" w:color="auto"/>
        <w:left w:val="none" w:sz="0" w:space="0" w:color="auto"/>
        <w:bottom w:val="none" w:sz="0" w:space="0" w:color="auto"/>
        <w:right w:val="none" w:sz="0" w:space="0" w:color="auto"/>
      </w:divBdr>
    </w:div>
    <w:div w:id="484786840">
      <w:bodyDiv w:val="1"/>
      <w:marLeft w:val="0"/>
      <w:marRight w:val="0"/>
      <w:marTop w:val="0"/>
      <w:marBottom w:val="0"/>
      <w:divBdr>
        <w:top w:val="none" w:sz="0" w:space="0" w:color="auto"/>
        <w:left w:val="none" w:sz="0" w:space="0" w:color="auto"/>
        <w:bottom w:val="none" w:sz="0" w:space="0" w:color="auto"/>
        <w:right w:val="none" w:sz="0" w:space="0" w:color="auto"/>
      </w:divBdr>
    </w:div>
    <w:div w:id="486213897">
      <w:bodyDiv w:val="1"/>
      <w:marLeft w:val="0"/>
      <w:marRight w:val="0"/>
      <w:marTop w:val="0"/>
      <w:marBottom w:val="0"/>
      <w:divBdr>
        <w:top w:val="none" w:sz="0" w:space="0" w:color="auto"/>
        <w:left w:val="none" w:sz="0" w:space="0" w:color="auto"/>
        <w:bottom w:val="none" w:sz="0" w:space="0" w:color="auto"/>
        <w:right w:val="none" w:sz="0" w:space="0" w:color="auto"/>
      </w:divBdr>
    </w:div>
    <w:div w:id="520633286">
      <w:bodyDiv w:val="1"/>
      <w:marLeft w:val="0"/>
      <w:marRight w:val="0"/>
      <w:marTop w:val="0"/>
      <w:marBottom w:val="0"/>
      <w:divBdr>
        <w:top w:val="none" w:sz="0" w:space="0" w:color="auto"/>
        <w:left w:val="none" w:sz="0" w:space="0" w:color="auto"/>
        <w:bottom w:val="none" w:sz="0" w:space="0" w:color="auto"/>
        <w:right w:val="none" w:sz="0" w:space="0" w:color="auto"/>
      </w:divBdr>
    </w:div>
    <w:div w:id="525599021">
      <w:bodyDiv w:val="1"/>
      <w:marLeft w:val="0"/>
      <w:marRight w:val="0"/>
      <w:marTop w:val="0"/>
      <w:marBottom w:val="0"/>
      <w:divBdr>
        <w:top w:val="none" w:sz="0" w:space="0" w:color="auto"/>
        <w:left w:val="none" w:sz="0" w:space="0" w:color="auto"/>
        <w:bottom w:val="none" w:sz="0" w:space="0" w:color="auto"/>
        <w:right w:val="none" w:sz="0" w:space="0" w:color="auto"/>
      </w:divBdr>
    </w:div>
    <w:div w:id="531961300">
      <w:bodyDiv w:val="1"/>
      <w:marLeft w:val="0"/>
      <w:marRight w:val="0"/>
      <w:marTop w:val="0"/>
      <w:marBottom w:val="0"/>
      <w:divBdr>
        <w:top w:val="none" w:sz="0" w:space="0" w:color="auto"/>
        <w:left w:val="none" w:sz="0" w:space="0" w:color="auto"/>
        <w:bottom w:val="none" w:sz="0" w:space="0" w:color="auto"/>
        <w:right w:val="none" w:sz="0" w:space="0" w:color="auto"/>
      </w:divBdr>
    </w:div>
    <w:div w:id="550728125">
      <w:bodyDiv w:val="1"/>
      <w:marLeft w:val="0"/>
      <w:marRight w:val="0"/>
      <w:marTop w:val="0"/>
      <w:marBottom w:val="0"/>
      <w:divBdr>
        <w:top w:val="none" w:sz="0" w:space="0" w:color="auto"/>
        <w:left w:val="none" w:sz="0" w:space="0" w:color="auto"/>
        <w:bottom w:val="none" w:sz="0" w:space="0" w:color="auto"/>
        <w:right w:val="none" w:sz="0" w:space="0" w:color="auto"/>
      </w:divBdr>
    </w:div>
    <w:div w:id="574634492">
      <w:bodyDiv w:val="1"/>
      <w:marLeft w:val="0"/>
      <w:marRight w:val="0"/>
      <w:marTop w:val="0"/>
      <w:marBottom w:val="0"/>
      <w:divBdr>
        <w:top w:val="none" w:sz="0" w:space="0" w:color="auto"/>
        <w:left w:val="none" w:sz="0" w:space="0" w:color="auto"/>
        <w:bottom w:val="none" w:sz="0" w:space="0" w:color="auto"/>
        <w:right w:val="none" w:sz="0" w:space="0" w:color="auto"/>
      </w:divBdr>
    </w:div>
    <w:div w:id="635986614">
      <w:bodyDiv w:val="1"/>
      <w:marLeft w:val="0"/>
      <w:marRight w:val="0"/>
      <w:marTop w:val="0"/>
      <w:marBottom w:val="0"/>
      <w:divBdr>
        <w:top w:val="none" w:sz="0" w:space="0" w:color="auto"/>
        <w:left w:val="none" w:sz="0" w:space="0" w:color="auto"/>
        <w:bottom w:val="none" w:sz="0" w:space="0" w:color="auto"/>
        <w:right w:val="none" w:sz="0" w:space="0" w:color="auto"/>
      </w:divBdr>
    </w:div>
    <w:div w:id="648635350">
      <w:bodyDiv w:val="1"/>
      <w:marLeft w:val="0"/>
      <w:marRight w:val="0"/>
      <w:marTop w:val="0"/>
      <w:marBottom w:val="0"/>
      <w:divBdr>
        <w:top w:val="none" w:sz="0" w:space="0" w:color="auto"/>
        <w:left w:val="none" w:sz="0" w:space="0" w:color="auto"/>
        <w:bottom w:val="none" w:sz="0" w:space="0" w:color="auto"/>
        <w:right w:val="none" w:sz="0" w:space="0" w:color="auto"/>
      </w:divBdr>
    </w:div>
    <w:div w:id="658462734">
      <w:bodyDiv w:val="1"/>
      <w:marLeft w:val="0"/>
      <w:marRight w:val="0"/>
      <w:marTop w:val="0"/>
      <w:marBottom w:val="0"/>
      <w:divBdr>
        <w:top w:val="none" w:sz="0" w:space="0" w:color="auto"/>
        <w:left w:val="none" w:sz="0" w:space="0" w:color="auto"/>
        <w:bottom w:val="none" w:sz="0" w:space="0" w:color="auto"/>
        <w:right w:val="none" w:sz="0" w:space="0" w:color="auto"/>
      </w:divBdr>
    </w:div>
    <w:div w:id="720520132">
      <w:bodyDiv w:val="1"/>
      <w:marLeft w:val="0"/>
      <w:marRight w:val="0"/>
      <w:marTop w:val="0"/>
      <w:marBottom w:val="0"/>
      <w:divBdr>
        <w:top w:val="none" w:sz="0" w:space="0" w:color="auto"/>
        <w:left w:val="none" w:sz="0" w:space="0" w:color="auto"/>
        <w:bottom w:val="none" w:sz="0" w:space="0" w:color="auto"/>
        <w:right w:val="none" w:sz="0" w:space="0" w:color="auto"/>
      </w:divBdr>
    </w:div>
    <w:div w:id="775175730">
      <w:bodyDiv w:val="1"/>
      <w:marLeft w:val="0"/>
      <w:marRight w:val="0"/>
      <w:marTop w:val="0"/>
      <w:marBottom w:val="0"/>
      <w:divBdr>
        <w:top w:val="none" w:sz="0" w:space="0" w:color="auto"/>
        <w:left w:val="none" w:sz="0" w:space="0" w:color="auto"/>
        <w:bottom w:val="none" w:sz="0" w:space="0" w:color="auto"/>
        <w:right w:val="none" w:sz="0" w:space="0" w:color="auto"/>
      </w:divBdr>
    </w:div>
    <w:div w:id="809440673">
      <w:bodyDiv w:val="1"/>
      <w:marLeft w:val="0"/>
      <w:marRight w:val="0"/>
      <w:marTop w:val="0"/>
      <w:marBottom w:val="0"/>
      <w:divBdr>
        <w:top w:val="none" w:sz="0" w:space="0" w:color="auto"/>
        <w:left w:val="none" w:sz="0" w:space="0" w:color="auto"/>
        <w:bottom w:val="none" w:sz="0" w:space="0" w:color="auto"/>
        <w:right w:val="none" w:sz="0" w:space="0" w:color="auto"/>
      </w:divBdr>
    </w:div>
    <w:div w:id="881281806">
      <w:bodyDiv w:val="1"/>
      <w:marLeft w:val="0"/>
      <w:marRight w:val="0"/>
      <w:marTop w:val="0"/>
      <w:marBottom w:val="0"/>
      <w:divBdr>
        <w:top w:val="none" w:sz="0" w:space="0" w:color="auto"/>
        <w:left w:val="none" w:sz="0" w:space="0" w:color="auto"/>
        <w:bottom w:val="none" w:sz="0" w:space="0" w:color="auto"/>
        <w:right w:val="none" w:sz="0" w:space="0" w:color="auto"/>
      </w:divBdr>
      <w:divsChild>
        <w:div w:id="349140461">
          <w:marLeft w:val="0"/>
          <w:marRight w:val="0"/>
          <w:marTop w:val="0"/>
          <w:marBottom w:val="0"/>
          <w:divBdr>
            <w:top w:val="none" w:sz="0" w:space="0" w:color="auto"/>
            <w:left w:val="none" w:sz="0" w:space="0" w:color="auto"/>
            <w:bottom w:val="none" w:sz="0" w:space="0" w:color="auto"/>
            <w:right w:val="none" w:sz="0" w:space="0" w:color="auto"/>
          </w:divBdr>
        </w:div>
      </w:divsChild>
    </w:div>
    <w:div w:id="896355446">
      <w:bodyDiv w:val="1"/>
      <w:marLeft w:val="0"/>
      <w:marRight w:val="0"/>
      <w:marTop w:val="0"/>
      <w:marBottom w:val="0"/>
      <w:divBdr>
        <w:top w:val="none" w:sz="0" w:space="0" w:color="auto"/>
        <w:left w:val="none" w:sz="0" w:space="0" w:color="auto"/>
        <w:bottom w:val="none" w:sz="0" w:space="0" w:color="auto"/>
        <w:right w:val="none" w:sz="0" w:space="0" w:color="auto"/>
      </w:divBdr>
    </w:div>
    <w:div w:id="909583217">
      <w:bodyDiv w:val="1"/>
      <w:marLeft w:val="0"/>
      <w:marRight w:val="0"/>
      <w:marTop w:val="0"/>
      <w:marBottom w:val="0"/>
      <w:divBdr>
        <w:top w:val="none" w:sz="0" w:space="0" w:color="auto"/>
        <w:left w:val="none" w:sz="0" w:space="0" w:color="auto"/>
        <w:bottom w:val="none" w:sz="0" w:space="0" w:color="auto"/>
        <w:right w:val="none" w:sz="0" w:space="0" w:color="auto"/>
      </w:divBdr>
    </w:div>
    <w:div w:id="913667226">
      <w:bodyDiv w:val="1"/>
      <w:marLeft w:val="0"/>
      <w:marRight w:val="0"/>
      <w:marTop w:val="0"/>
      <w:marBottom w:val="0"/>
      <w:divBdr>
        <w:top w:val="none" w:sz="0" w:space="0" w:color="auto"/>
        <w:left w:val="none" w:sz="0" w:space="0" w:color="auto"/>
        <w:bottom w:val="none" w:sz="0" w:space="0" w:color="auto"/>
        <w:right w:val="none" w:sz="0" w:space="0" w:color="auto"/>
      </w:divBdr>
      <w:divsChild>
        <w:div w:id="520976347">
          <w:marLeft w:val="0"/>
          <w:marRight w:val="0"/>
          <w:marTop w:val="0"/>
          <w:marBottom w:val="0"/>
          <w:divBdr>
            <w:top w:val="none" w:sz="0" w:space="0" w:color="auto"/>
            <w:left w:val="none" w:sz="0" w:space="0" w:color="auto"/>
            <w:bottom w:val="none" w:sz="0" w:space="0" w:color="auto"/>
            <w:right w:val="none" w:sz="0" w:space="0" w:color="auto"/>
          </w:divBdr>
        </w:div>
        <w:div w:id="1199511602">
          <w:marLeft w:val="0"/>
          <w:marRight w:val="0"/>
          <w:marTop w:val="0"/>
          <w:marBottom w:val="0"/>
          <w:divBdr>
            <w:top w:val="none" w:sz="0" w:space="0" w:color="auto"/>
            <w:left w:val="none" w:sz="0" w:space="0" w:color="auto"/>
            <w:bottom w:val="none" w:sz="0" w:space="0" w:color="auto"/>
            <w:right w:val="none" w:sz="0" w:space="0" w:color="auto"/>
          </w:divBdr>
        </w:div>
        <w:div w:id="1072120778">
          <w:marLeft w:val="0"/>
          <w:marRight w:val="0"/>
          <w:marTop w:val="0"/>
          <w:marBottom w:val="0"/>
          <w:divBdr>
            <w:top w:val="none" w:sz="0" w:space="0" w:color="auto"/>
            <w:left w:val="none" w:sz="0" w:space="0" w:color="auto"/>
            <w:bottom w:val="none" w:sz="0" w:space="0" w:color="auto"/>
            <w:right w:val="none" w:sz="0" w:space="0" w:color="auto"/>
          </w:divBdr>
        </w:div>
        <w:div w:id="967079310">
          <w:marLeft w:val="0"/>
          <w:marRight w:val="0"/>
          <w:marTop w:val="0"/>
          <w:marBottom w:val="0"/>
          <w:divBdr>
            <w:top w:val="none" w:sz="0" w:space="0" w:color="auto"/>
            <w:left w:val="none" w:sz="0" w:space="0" w:color="auto"/>
            <w:bottom w:val="none" w:sz="0" w:space="0" w:color="auto"/>
            <w:right w:val="none" w:sz="0" w:space="0" w:color="auto"/>
          </w:divBdr>
        </w:div>
        <w:div w:id="1667710001">
          <w:marLeft w:val="0"/>
          <w:marRight w:val="0"/>
          <w:marTop w:val="0"/>
          <w:marBottom w:val="0"/>
          <w:divBdr>
            <w:top w:val="none" w:sz="0" w:space="0" w:color="auto"/>
            <w:left w:val="none" w:sz="0" w:space="0" w:color="auto"/>
            <w:bottom w:val="none" w:sz="0" w:space="0" w:color="auto"/>
            <w:right w:val="none" w:sz="0" w:space="0" w:color="auto"/>
          </w:divBdr>
        </w:div>
        <w:div w:id="833187335">
          <w:marLeft w:val="0"/>
          <w:marRight w:val="0"/>
          <w:marTop w:val="0"/>
          <w:marBottom w:val="0"/>
          <w:divBdr>
            <w:top w:val="none" w:sz="0" w:space="0" w:color="auto"/>
            <w:left w:val="none" w:sz="0" w:space="0" w:color="auto"/>
            <w:bottom w:val="none" w:sz="0" w:space="0" w:color="auto"/>
            <w:right w:val="none" w:sz="0" w:space="0" w:color="auto"/>
          </w:divBdr>
        </w:div>
      </w:divsChild>
    </w:div>
    <w:div w:id="969941354">
      <w:bodyDiv w:val="1"/>
      <w:marLeft w:val="0"/>
      <w:marRight w:val="0"/>
      <w:marTop w:val="0"/>
      <w:marBottom w:val="0"/>
      <w:divBdr>
        <w:top w:val="none" w:sz="0" w:space="0" w:color="auto"/>
        <w:left w:val="none" w:sz="0" w:space="0" w:color="auto"/>
        <w:bottom w:val="none" w:sz="0" w:space="0" w:color="auto"/>
        <w:right w:val="none" w:sz="0" w:space="0" w:color="auto"/>
      </w:divBdr>
    </w:div>
    <w:div w:id="1002929065">
      <w:bodyDiv w:val="1"/>
      <w:marLeft w:val="0"/>
      <w:marRight w:val="0"/>
      <w:marTop w:val="0"/>
      <w:marBottom w:val="0"/>
      <w:divBdr>
        <w:top w:val="none" w:sz="0" w:space="0" w:color="auto"/>
        <w:left w:val="none" w:sz="0" w:space="0" w:color="auto"/>
        <w:bottom w:val="none" w:sz="0" w:space="0" w:color="auto"/>
        <w:right w:val="none" w:sz="0" w:space="0" w:color="auto"/>
      </w:divBdr>
    </w:div>
    <w:div w:id="1010058407">
      <w:bodyDiv w:val="1"/>
      <w:marLeft w:val="0"/>
      <w:marRight w:val="0"/>
      <w:marTop w:val="0"/>
      <w:marBottom w:val="0"/>
      <w:divBdr>
        <w:top w:val="none" w:sz="0" w:space="0" w:color="auto"/>
        <w:left w:val="none" w:sz="0" w:space="0" w:color="auto"/>
        <w:bottom w:val="none" w:sz="0" w:space="0" w:color="auto"/>
        <w:right w:val="none" w:sz="0" w:space="0" w:color="auto"/>
      </w:divBdr>
    </w:div>
    <w:div w:id="1049039544">
      <w:bodyDiv w:val="1"/>
      <w:marLeft w:val="0"/>
      <w:marRight w:val="0"/>
      <w:marTop w:val="0"/>
      <w:marBottom w:val="0"/>
      <w:divBdr>
        <w:top w:val="none" w:sz="0" w:space="0" w:color="auto"/>
        <w:left w:val="none" w:sz="0" w:space="0" w:color="auto"/>
        <w:bottom w:val="none" w:sz="0" w:space="0" w:color="auto"/>
        <w:right w:val="none" w:sz="0" w:space="0" w:color="auto"/>
      </w:divBdr>
    </w:div>
    <w:div w:id="1065420007">
      <w:bodyDiv w:val="1"/>
      <w:marLeft w:val="0"/>
      <w:marRight w:val="0"/>
      <w:marTop w:val="0"/>
      <w:marBottom w:val="0"/>
      <w:divBdr>
        <w:top w:val="none" w:sz="0" w:space="0" w:color="auto"/>
        <w:left w:val="none" w:sz="0" w:space="0" w:color="auto"/>
        <w:bottom w:val="none" w:sz="0" w:space="0" w:color="auto"/>
        <w:right w:val="none" w:sz="0" w:space="0" w:color="auto"/>
      </w:divBdr>
    </w:div>
    <w:div w:id="1140343580">
      <w:bodyDiv w:val="1"/>
      <w:marLeft w:val="0"/>
      <w:marRight w:val="0"/>
      <w:marTop w:val="0"/>
      <w:marBottom w:val="0"/>
      <w:divBdr>
        <w:top w:val="none" w:sz="0" w:space="0" w:color="auto"/>
        <w:left w:val="none" w:sz="0" w:space="0" w:color="auto"/>
        <w:bottom w:val="none" w:sz="0" w:space="0" w:color="auto"/>
        <w:right w:val="none" w:sz="0" w:space="0" w:color="auto"/>
      </w:divBdr>
    </w:div>
    <w:div w:id="1196625098">
      <w:bodyDiv w:val="1"/>
      <w:marLeft w:val="0"/>
      <w:marRight w:val="0"/>
      <w:marTop w:val="0"/>
      <w:marBottom w:val="0"/>
      <w:divBdr>
        <w:top w:val="none" w:sz="0" w:space="0" w:color="auto"/>
        <w:left w:val="none" w:sz="0" w:space="0" w:color="auto"/>
        <w:bottom w:val="none" w:sz="0" w:space="0" w:color="auto"/>
        <w:right w:val="none" w:sz="0" w:space="0" w:color="auto"/>
      </w:divBdr>
    </w:div>
    <w:div w:id="1215311586">
      <w:bodyDiv w:val="1"/>
      <w:marLeft w:val="0"/>
      <w:marRight w:val="0"/>
      <w:marTop w:val="0"/>
      <w:marBottom w:val="0"/>
      <w:divBdr>
        <w:top w:val="none" w:sz="0" w:space="0" w:color="auto"/>
        <w:left w:val="none" w:sz="0" w:space="0" w:color="auto"/>
        <w:bottom w:val="none" w:sz="0" w:space="0" w:color="auto"/>
        <w:right w:val="none" w:sz="0" w:space="0" w:color="auto"/>
      </w:divBdr>
      <w:divsChild>
        <w:div w:id="1006396328">
          <w:marLeft w:val="0"/>
          <w:marRight w:val="0"/>
          <w:marTop w:val="0"/>
          <w:marBottom w:val="0"/>
          <w:divBdr>
            <w:top w:val="none" w:sz="0" w:space="0" w:color="auto"/>
            <w:left w:val="none" w:sz="0" w:space="0" w:color="auto"/>
            <w:bottom w:val="none" w:sz="0" w:space="0" w:color="auto"/>
            <w:right w:val="none" w:sz="0" w:space="0" w:color="auto"/>
          </w:divBdr>
        </w:div>
      </w:divsChild>
    </w:div>
    <w:div w:id="1241792123">
      <w:bodyDiv w:val="1"/>
      <w:marLeft w:val="0"/>
      <w:marRight w:val="0"/>
      <w:marTop w:val="0"/>
      <w:marBottom w:val="0"/>
      <w:divBdr>
        <w:top w:val="none" w:sz="0" w:space="0" w:color="auto"/>
        <w:left w:val="none" w:sz="0" w:space="0" w:color="auto"/>
        <w:bottom w:val="none" w:sz="0" w:space="0" w:color="auto"/>
        <w:right w:val="none" w:sz="0" w:space="0" w:color="auto"/>
      </w:divBdr>
    </w:div>
    <w:div w:id="1269043040">
      <w:bodyDiv w:val="1"/>
      <w:marLeft w:val="0"/>
      <w:marRight w:val="0"/>
      <w:marTop w:val="0"/>
      <w:marBottom w:val="0"/>
      <w:divBdr>
        <w:top w:val="none" w:sz="0" w:space="0" w:color="auto"/>
        <w:left w:val="none" w:sz="0" w:space="0" w:color="auto"/>
        <w:bottom w:val="none" w:sz="0" w:space="0" w:color="auto"/>
        <w:right w:val="none" w:sz="0" w:space="0" w:color="auto"/>
      </w:divBdr>
    </w:div>
    <w:div w:id="1277255304">
      <w:bodyDiv w:val="1"/>
      <w:marLeft w:val="0"/>
      <w:marRight w:val="0"/>
      <w:marTop w:val="0"/>
      <w:marBottom w:val="0"/>
      <w:divBdr>
        <w:top w:val="none" w:sz="0" w:space="0" w:color="auto"/>
        <w:left w:val="none" w:sz="0" w:space="0" w:color="auto"/>
        <w:bottom w:val="none" w:sz="0" w:space="0" w:color="auto"/>
        <w:right w:val="none" w:sz="0" w:space="0" w:color="auto"/>
      </w:divBdr>
    </w:div>
    <w:div w:id="1294940810">
      <w:bodyDiv w:val="1"/>
      <w:marLeft w:val="0"/>
      <w:marRight w:val="0"/>
      <w:marTop w:val="0"/>
      <w:marBottom w:val="0"/>
      <w:divBdr>
        <w:top w:val="none" w:sz="0" w:space="0" w:color="auto"/>
        <w:left w:val="none" w:sz="0" w:space="0" w:color="auto"/>
        <w:bottom w:val="none" w:sz="0" w:space="0" w:color="auto"/>
        <w:right w:val="none" w:sz="0" w:space="0" w:color="auto"/>
      </w:divBdr>
    </w:div>
    <w:div w:id="1333067960">
      <w:bodyDiv w:val="1"/>
      <w:marLeft w:val="0"/>
      <w:marRight w:val="0"/>
      <w:marTop w:val="0"/>
      <w:marBottom w:val="0"/>
      <w:divBdr>
        <w:top w:val="none" w:sz="0" w:space="0" w:color="auto"/>
        <w:left w:val="none" w:sz="0" w:space="0" w:color="auto"/>
        <w:bottom w:val="none" w:sz="0" w:space="0" w:color="auto"/>
        <w:right w:val="none" w:sz="0" w:space="0" w:color="auto"/>
      </w:divBdr>
    </w:div>
    <w:div w:id="1400982164">
      <w:bodyDiv w:val="1"/>
      <w:marLeft w:val="0"/>
      <w:marRight w:val="0"/>
      <w:marTop w:val="0"/>
      <w:marBottom w:val="0"/>
      <w:divBdr>
        <w:top w:val="none" w:sz="0" w:space="0" w:color="auto"/>
        <w:left w:val="none" w:sz="0" w:space="0" w:color="auto"/>
        <w:bottom w:val="none" w:sz="0" w:space="0" w:color="auto"/>
        <w:right w:val="none" w:sz="0" w:space="0" w:color="auto"/>
      </w:divBdr>
    </w:div>
    <w:div w:id="1408186938">
      <w:bodyDiv w:val="1"/>
      <w:marLeft w:val="0"/>
      <w:marRight w:val="0"/>
      <w:marTop w:val="0"/>
      <w:marBottom w:val="0"/>
      <w:divBdr>
        <w:top w:val="none" w:sz="0" w:space="0" w:color="auto"/>
        <w:left w:val="none" w:sz="0" w:space="0" w:color="auto"/>
        <w:bottom w:val="none" w:sz="0" w:space="0" w:color="auto"/>
        <w:right w:val="none" w:sz="0" w:space="0" w:color="auto"/>
      </w:divBdr>
    </w:div>
    <w:div w:id="1516966400">
      <w:bodyDiv w:val="1"/>
      <w:marLeft w:val="0"/>
      <w:marRight w:val="0"/>
      <w:marTop w:val="0"/>
      <w:marBottom w:val="0"/>
      <w:divBdr>
        <w:top w:val="none" w:sz="0" w:space="0" w:color="auto"/>
        <w:left w:val="none" w:sz="0" w:space="0" w:color="auto"/>
        <w:bottom w:val="none" w:sz="0" w:space="0" w:color="auto"/>
        <w:right w:val="none" w:sz="0" w:space="0" w:color="auto"/>
      </w:divBdr>
    </w:div>
    <w:div w:id="1526285886">
      <w:bodyDiv w:val="1"/>
      <w:marLeft w:val="0"/>
      <w:marRight w:val="0"/>
      <w:marTop w:val="0"/>
      <w:marBottom w:val="0"/>
      <w:divBdr>
        <w:top w:val="none" w:sz="0" w:space="0" w:color="auto"/>
        <w:left w:val="none" w:sz="0" w:space="0" w:color="auto"/>
        <w:bottom w:val="none" w:sz="0" w:space="0" w:color="auto"/>
        <w:right w:val="none" w:sz="0" w:space="0" w:color="auto"/>
      </w:divBdr>
    </w:div>
    <w:div w:id="1532718967">
      <w:bodyDiv w:val="1"/>
      <w:marLeft w:val="0"/>
      <w:marRight w:val="0"/>
      <w:marTop w:val="0"/>
      <w:marBottom w:val="0"/>
      <w:divBdr>
        <w:top w:val="none" w:sz="0" w:space="0" w:color="auto"/>
        <w:left w:val="none" w:sz="0" w:space="0" w:color="auto"/>
        <w:bottom w:val="none" w:sz="0" w:space="0" w:color="auto"/>
        <w:right w:val="none" w:sz="0" w:space="0" w:color="auto"/>
      </w:divBdr>
      <w:divsChild>
        <w:div w:id="472605785">
          <w:marLeft w:val="0"/>
          <w:marRight w:val="0"/>
          <w:marTop w:val="0"/>
          <w:marBottom w:val="0"/>
          <w:divBdr>
            <w:top w:val="none" w:sz="0" w:space="0" w:color="auto"/>
            <w:left w:val="none" w:sz="0" w:space="0" w:color="auto"/>
            <w:bottom w:val="none" w:sz="0" w:space="0" w:color="auto"/>
            <w:right w:val="none" w:sz="0" w:space="0" w:color="auto"/>
          </w:divBdr>
        </w:div>
      </w:divsChild>
    </w:div>
    <w:div w:id="1544294382">
      <w:bodyDiv w:val="1"/>
      <w:marLeft w:val="0"/>
      <w:marRight w:val="0"/>
      <w:marTop w:val="0"/>
      <w:marBottom w:val="0"/>
      <w:divBdr>
        <w:top w:val="none" w:sz="0" w:space="0" w:color="auto"/>
        <w:left w:val="none" w:sz="0" w:space="0" w:color="auto"/>
        <w:bottom w:val="none" w:sz="0" w:space="0" w:color="auto"/>
        <w:right w:val="none" w:sz="0" w:space="0" w:color="auto"/>
      </w:divBdr>
    </w:div>
    <w:div w:id="1547181029">
      <w:bodyDiv w:val="1"/>
      <w:marLeft w:val="0"/>
      <w:marRight w:val="0"/>
      <w:marTop w:val="0"/>
      <w:marBottom w:val="0"/>
      <w:divBdr>
        <w:top w:val="none" w:sz="0" w:space="0" w:color="auto"/>
        <w:left w:val="none" w:sz="0" w:space="0" w:color="auto"/>
        <w:bottom w:val="none" w:sz="0" w:space="0" w:color="auto"/>
        <w:right w:val="none" w:sz="0" w:space="0" w:color="auto"/>
      </w:divBdr>
    </w:div>
    <w:div w:id="1578130212">
      <w:bodyDiv w:val="1"/>
      <w:marLeft w:val="0"/>
      <w:marRight w:val="0"/>
      <w:marTop w:val="0"/>
      <w:marBottom w:val="0"/>
      <w:divBdr>
        <w:top w:val="none" w:sz="0" w:space="0" w:color="auto"/>
        <w:left w:val="none" w:sz="0" w:space="0" w:color="auto"/>
        <w:bottom w:val="none" w:sz="0" w:space="0" w:color="auto"/>
        <w:right w:val="none" w:sz="0" w:space="0" w:color="auto"/>
      </w:divBdr>
    </w:div>
    <w:div w:id="1585455021">
      <w:bodyDiv w:val="1"/>
      <w:marLeft w:val="0"/>
      <w:marRight w:val="0"/>
      <w:marTop w:val="0"/>
      <w:marBottom w:val="0"/>
      <w:divBdr>
        <w:top w:val="none" w:sz="0" w:space="0" w:color="auto"/>
        <w:left w:val="none" w:sz="0" w:space="0" w:color="auto"/>
        <w:bottom w:val="none" w:sz="0" w:space="0" w:color="auto"/>
        <w:right w:val="none" w:sz="0" w:space="0" w:color="auto"/>
      </w:divBdr>
    </w:div>
    <w:div w:id="1596282656">
      <w:bodyDiv w:val="1"/>
      <w:marLeft w:val="0"/>
      <w:marRight w:val="0"/>
      <w:marTop w:val="0"/>
      <w:marBottom w:val="0"/>
      <w:divBdr>
        <w:top w:val="none" w:sz="0" w:space="0" w:color="auto"/>
        <w:left w:val="none" w:sz="0" w:space="0" w:color="auto"/>
        <w:bottom w:val="none" w:sz="0" w:space="0" w:color="auto"/>
        <w:right w:val="none" w:sz="0" w:space="0" w:color="auto"/>
      </w:divBdr>
    </w:div>
    <w:div w:id="1598171931">
      <w:bodyDiv w:val="1"/>
      <w:marLeft w:val="0"/>
      <w:marRight w:val="0"/>
      <w:marTop w:val="0"/>
      <w:marBottom w:val="0"/>
      <w:divBdr>
        <w:top w:val="none" w:sz="0" w:space="0" w:color="auto"/>
        <w:left w:val="none" w:sz="0" w:space="0" w:color="auto"/>
        <w:bottom w:val="none" w:sz="0" w:space="0" w:color="auto"/>
        <w:right w:val="none" w:sz="0" w:space="0" w:color="auto"/>
      </w:divBdr>
    </w:div>
    <w:div w:id="1660498756">
      <w:bodyDiv w:val="1"/>
      <w:marLeft w:val="0"/>
      <w:marRight w:val="0"/>
      <w:marTop w:val="0"/>
      <w:marBottom w:val="0"/>
      <w:divBdr>
        <w:top w:val="none" w:sz="0" w:space="0" w:color="auto"/>
        <w:left w:val="none" w:sz="0" w:space="0" w:color="auto"/>
        <w:bottom w:val="none" w:sz="0" w:space="0" w:color="auto"/>
        <w:right w:val="none" w:sz="0" w:space="0" w:color="auto"/>
      </w:divBdr>
    </w:div>
    <w:div w:id="1673606185">
      <w:bodyDiv w:val="1"/>
      <w:marLeft w:val="0"/>
      <w:marRight w:val="0"/>
      <w:marTop w:val="0"/>
      <w:marBottom w:val="0"/>
      <w:divBdr>
        <w:top w:val="none" w:sz="0" w:space="0" w:color="auto"/>
        <w:left w:val="none" w:sz="0" w:space="0" w:color="auto"/>
        <w:bottom w:val="none" w:sz="0" w:space="0" w:color="auto"/>
        <w:right w:val="none" w:sz="0" w:space="0" w:color="auto"/>
      </w:divBdr>
    </w:div>
    <w:div w:id="1707217726">
      <w:bodyDiv w:val="1"/>
      <w:marLeft w:val="0"/>
      <w:marRight w:val="0"/>
      <w:marTop w:val="0"/>
      <w:marBottom w:val="0"/>
      <w:divBdr>
        <w:top w:val="none" w:sz="0" w:space="0" w:color="auto"/>
        <w:left w:val="none" w:sz="0" w:space="0" w:color="auto"/>
        <w:bottom w:val="none" w:sz="0" w:space="0" w:color="auto"/>
        <w:right w:val="none" w:sz="0" w:space="0" w:color="auto"/>
      </w:divBdr>
      <w:divsChild>
        <w:div w:id="1178347292">
          <w:marLeft w:val="0"/>
          <w:marRight w:val="0"/>
          <w:marTop w:val="0"/>
          <w:marBottom w:val="0"/>
          <w:divBdr>
            <w:top w:val="none" w:sz="0" w:space="0" w:color="auto"/>
            <w:left w:val="none" w:sz="0" w:space="0" w:color="auto"/>
            <w:bottom w:val="none" w:sz="0" w:space="0" w:color="auto"/>
            <w:right w:val="none" w:sz="0" w:space="0" w:color="auto"/>
          </w:divBdr>
        </w:div>
        <w:div w:id="1605991541">
          <w:marLeft w:val="0"/>
          <w:marRight w:val="0"/>
          <w:marTop w:val="0"/>
          <w:marBottom w:val="0"/>
          <w:divBdr>
            <w:top w:val="none" w:sz="0" w:space="0" w:color="auto"/>
            <w:left w:val="none" w:sz="0" w:space="0" w:color="auto"/>
            <w:bottom w:val="none" w:sz="0" w:space="0" w:color="auto"/>
            <w:right w:val="none" w:sz="0" w:space="0" w:color="auto"/>
          </w:divBdr>
        </w:div>
        <w:div w:id="963148194">
          <w:marLeft w:val="0"/>
          <w:marRight w:val="0"/>
          <w:marTop w:val="0"/>
          <w:marBottom w:val="0"/>
          <w:divBdr>
            <w:top w:val="none" w:sz="0" w:space="0" w:color="auto"/>
            <w:left w:val="none" w:sz="0" w:space="0" w:color="auto"/>
            <w:bottom w:val="none" w:sz="0" w:space="0" w:color="auto"/>
            <w:right w:val="none" w:sz="0" w:space="0" w:color="auto"/>
          </w:divBdr>
        </w:div>
      </w:divsChild>
    </w:div>
    <w:div w:id="1748842053">
      <w:bodyDiv w:val="1"/>
      <w:marLeft w:val="0"/>
      <w:marRight w:val="0"/>
      <w:marTop w:val="0"/>
      <w:marBottom w:val="0"/>
      <w:divBdr>
        <w:top w:val="none" w:sz="0" w:space="0" w:color="auto"/>
        <w:left w:val="none" w:sz="0" w:space="0" w:color="auto"/>
        <w:bottom w:val="none" w:sz="0" w:space="0" w:color="auto"/>
        <w:right w:val="none" w:sz="0" w:space="0" w:color="auto"/>
      </w:divBdr>
    </w:div>
    <w:div w:id="1751853343">
      <w:bodyDiv w:val="1"/>
      <w:marLeft w:val="0"/>
      <w:marRight w:val="0"/>
      <w:marTop w:val="0"/>
      <w:marBottom w:val="0"/>
      <w:divBdr>
        <w:top w:val="none" w:sz="0" w:space="0" w:color="auto"/>
        <w:left w:val="none" w:sz="0" w:space="0" w:color="auto"/>
        <w:bottom w:val="none" w:sz="0" w:space="0" w:color="auto"/>
        <w:right w:val="none" w:sz="0" w:space="0" w:color="auto"/>
      </w:divBdr>
    </w:div>
    <w:div w:id="1768193451">
      <w:bodyDiv w:val="1"/>
      <w:marLeft w:val="0"/>
      <w:marRight w:val="0"/>
      <w:marTop w:val="0"/>
      <w:marBottom w:val="0"/>
      <w:divBdr>
        <w:top w:val="none" w:sz="0" w:space="0" w:color="auto"/>
        <w:left w:val="none" w:sz="0" w:space="0" w:color="auto"/>
        <w:bottom w:val="none" w:sz="0" w:space="0" w:color="auto"/>
        <w:right w:val="none" w:sz="0" w:space="0" w:color="auto"/>
      </w:divBdr>
      <w:divsChild>
        <w:div w:id="2111854741">
          <w:marLeft w:val="0"/>
          <w:marRight w:val="0"/>
          <w:marTop w:val="0"/>
          <w:marBottom w:val="0"/>
          <w:divBdr>
            <w:top w:val="none" w:sz="0" w:space="0" w:color="auto"/>
            <w:left w:val="none" w:sz="0" w:space="0" w:color="auto"/>
            <w:bottom w:val="none" w:sz="0" w:space="0" w:color="auto"/>
            <w:right w:val="none" w:sz="0" w:space="0" w:color="auto"/>
          </w:divBdr>
          <w:divsChild>
            <w:div w:id="555702485">
              <w:marLeft w:val="0"/>
              <w:marRight w:val="0"/>
              <w:marTop w:val="0"/>
              <w:marBottom w:val="0"/>
              <w:divBdr>
                <w:top w:val="none" w:sz="0" w:space="0" w:color="auto"/>
                <w:left w:val="none" w:sz="0" w:space="0" w:color="auto"/>
                <w:bottom w:val="none" w:sz="0" w:space="0" w:color="auto"/>
                <w:right w:val="none" w:sz="0" w:space="0" w:color="auto"/>
              </w:divBdr>
              <w:divsChild>
                <w:div w:id="831718438">
                  <w:marLeft w:val="0"/>
                  <w:marRight w:val="0"/>
                  <w:marTop w:val="0"/>
                  <w:marBottom w:val="0"/>
                  <w:divBdr>
                    <w:top w:val="none" w:sz="0" w:space="0" w:color="auto"/>
                    <w:left w:val="none" w:sz="0" w:space="0" w:color="auto"/>
                    <w:bottom w:val="none" w:sz="0" w:space="0" w:color="auto"/>
                    <w:right w:val="none" w:sz="0" w:space="0" w:color="auto"/>
                  </w:divBdr>
                  <w:divsChild>
                    <w:div w:id="1990357715">
                      <w:marLeft w:val="0"/>
                      <w:marRight w:val="0"/>
                      <w:marTop w:val="0"/>
                      <w:marBottom w:val="0"/>
                      <w:divBdr>
                        <w:top w:val="none" w:sz="0" w:space="0" w:color="auto"/>
                        <w:left w:val="none" w:sz="0" w:space="0" w:color="auto"/>
                        <w:bottom w:val="none" w:sz="0" w:space="0" w:color="auto"/>
                        <w:right w:val="none" w:sz="0" w:space="0" w:color="auto"/>
                      </w:divBdr>
                      <w:divsChild>
                        <w:div w:id="1809008731">
                          <w:marLeft w:val="0"/>
                          <w:marRight w:val="0"/>
                          <w:marTop w:val="0"/>
                          <w:marBottom w:val="0"/>
                          <w:divBdr>
                            <w:top w:val="none" w:sz="0" w:space="0" w:color="auto"/>
                            <w:left w:val="none" w:sz="0" w:space="0" w:color="auto"/>
                            <w:bottom w:val="none" w:sz="0" w:space="0" w:color="auto"/>
                            <w:right w:val="none" w:sz="0" w:space="0" w:color="auto"/>
                          </w:divBdr>
                          <w:divsChild>
                            <w:div w:id="56572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8841648">
      <w:bodyDiv w:val="1"/>
      <w:marLeft w:val="0"/>
      <w:marRight w:val="0"/>
      <w:marTop w:val="0"/>
      <w:marBottom w:val="0"/>
      <w:divBdr>
        <w:top w:val="none" w:sz="0" w:space="0" w:color="auto"/>
        <w:left w:val="none" w:sz="0" w:space="0" w:color="auto"/>
        <w:bottom w:val="none" w:sz="0" w:space="0" w:color="auto"/>
        <w:right w:val="none" w:sz="0" w:space="0" w:color="auto"/>
      </w:divBdr>
    </w:div>
    <w:div w:id="1769155587">
      <w:bodyDiv w:val="1"/>
      <w:marLeft w:val="0"/>
      <w:marRight w:val="0"/>
      <w:marTop w:val="0"/>
      <w:marBottom w:val="0"/>
      <w:divBdr>
        <w:top w:val="none" w:sz="0" w:space="0" w:color="auto"/>
        <w:left w:val="none" w:sz="0" w:space="0" w:color="auto"/>
        <w:bottom w:val="none" w:sz="0" w:space="0" w:color="auto"/>
        <w:right w:val="none" w:sz="0" w:space="0" w:color="auto"/>
      </w:divBdr>
    </w:div>
    <w:div w:id="1770923963">
      <w:bodyDiv w:val="1"/>
      <w:marLeft w:val="0"/>
      <w:marRight w:val="0"/>
      <w:marTop w:val="0"/>
      <w:marBottom w:val="0"/>
      <w:divBdr>
        <w:top w:val="none" w:sz="0" w:space="0" w:color="auto"/>
        <w:left w:val="none" w:sz="0" w:space="0" w:color="auto"/>
        <w:bottom w:val="none" w:sz="0" w:space="0" w:color="auto"/>
        <w:right w:val="none" w:sz="0" w:space="0" w:color="auto"/>
      </w:divBdr>
    </w:div>
    <w:div w:id="1782215945">
      <w:bodyDiv w:val="1"/>
      <w:marLeft w:val="0"/>
      <w:marRight w:val="0"/>
      <w:marTop w:val="0"/>
      <w:marBottom w:val="0"/>
      <w:divBdr>
        <w:top w:val="none" w:sz="0" w:space="0" w:color="auto"/>
        <w:left w:val="none" w:sz="0" w:space="0" w:color="auto"/>
        <w:bottom w:val="none" w:sz="0" w:space="0" w:color="auto"/>
        <w:right w:val="none" w:sz="0" w:space="0" w:color="auto"/>
      </w:divBdr>
    </w:div>
    <w:div w:id="1791632474">
      <w:bodyDiv w:val="1"/>
      <w:marLeft w:val="0"/>
      <w:marRight w:val="0"/>
      <w:marTop w:val="0"/>
      <w:marBottom w:val="0"/>
      <w:divBdr>
        <w:top w:val="none" w:sz="0" w:space="0" w:color="auto"/>
        <w:left w:val="none" w:sz="0" w:space="0" w:color="auto"/>
        <w:bottom w:val="none" w:sz="0" w:space="0" w:color="auto"/>
        <w:right w:val="none" w:sz="0" w:space="0" w:color="auto"/>
      </w:divBdr>
    </w:div>
    <w:div w:id="1793933938">
      <w:bodyDiv w:val="1"/>
      <w:marLeft w:val="0"/>
      <w:marRight w:val="0"/>
      <w:marTop w:val="0"/>
      <w:marBottom w:val="0"/>
      <w:divBdr>
        <w:top w:val="none" w:sz="0" w:space="0" w:color="auto"/>
        <w:left w:val="none" w:sz="0" w:space="0" w:color="auto"/>
        <w:bottom w:val="none" w:sz="0" w:space="0" w:color="auto"/>
        <w:right w:val="none" w:sz="0" w:space="0" w:color="auto"/>
      </w:divBdr>
    </w:div>
    <w:div w:id="1796749500">
      <w:bodyDiv w:val="1"/>
      <w:marLeft w:val="0"/>
      <w:marRight w:val="0"/>
      <w:marTop w:val="0"/>
      <w:marBottom w:val="0"/>
      <w:divBdr>
        <w:top w:val="none" w:sz="0" w:space="0" w:color="auto"/>
        <w:left w:val="none" w:sz="0" w:space="0" w:color="auto"/>
        <w:bottom w:val="none" w:sz="0" w:space="0" w:color="auto"/>
        <w:right w:val="none" w:sz="0" w:space="0" w:color="auto"/>
      </w:divBdr>
    </w:div>
    <w:div w:id="1812747467">
      <w:bodyDiv w:val="1"/>
      <w:marLeft w:val="0"/>
      <w:marRight w:val="0"/>
      <w:marTop w:val="0"/>
      <w:marBottom w:val="0"/>
      <w:divBdr>
        <w:top w:val="none" w:sz="0" w:space="0" w:color="auto"/>
        <w:left w:val="none" w:sz="0" w:space="0" w:color="auto"/>
        <w:bottom w:val="none" w:sz="0" w:space="0" w:color="auto"/>
        <w:right w:val="none" w:sz="0" w:space="0" w:color="auto"/>
      </w:divBdr>
    </w:div>
    <w:div w:id="1827091632">
      <w:bodyDiv w:val="1"/>
      <w:marLeft w:val="0"/>
      <w:marRight w:val="0"/>
      <w:marTop w:val="0"/>
      <w:marBottom w:val="0"/>
      <w:divBdr>
        <w:top w:val="none" w:sz="0" w:space="0" w:color="auto"/>
        <w:left w:val="none" w:sz="0" w:space="0" w:color="auto"/>
        <w:bottom w:val="none" w:sz="0" w:space="0" w:color="auto"/>
        <w:right w:val="none" w:sz="0" w:space="0" w:color="auto"/>
      </w:divBdr>
    </w:div>
    <w:div w:id="1837723569">
      <w:bodyDiv w:val="1"/>
      <w:marLeft w:val="0"/>
      <w:marRight w:val="0"/>
      <w:marTop w:val="0"/>
      <w:marBottom w:val="0"/>
      <w:divBdr>
        <w:top w:val="none" w:sz="0" w:space="0" w:color="auto"/>
        <w:left w:val="none" w:sz="0" w:space="0" w:color="auto"/>
        <w:bottom w:val="none" w:sz="0" w:space="0" w:color="auto"/>
        <w:right w:val="none" w:sz="0" w:space="0" w:color="auto"/>
      </w:divBdr>
    </w:div>
    <w:div w:id="1842626554">
      <w:bodyDiv w:val="1"/>
      <w:marLeft w:val="0"/>
      <w:marRight w:val="0"/>
      <w:marTop w:val="0"/>
      <w:marBottom w:val="0"/>
      <w:divBdr>
        <w:top w:val="none" w:sz="0" w:space="0" w:color="auto"/>
        <w:left w:val="none" w:sz="0" w:space="0" w:color="auto"/>
        <w:bottom w:val="none" w:sz="0" w:space="0" w:color="auto"/>
        <w:right w:val="none" w:sz="0" w:space="0" w:color="auto"/>
      </w:divBdr>
    </w:div>
    <w:div w:id="1851214964">
      <w:bodyDiv w:val="1"/>
      <w:marLeft w:val="0"/>
      <w:marRight w:val="0"/>
      <w:marTop w:val="0"/>
      <w:marBottom w:val="0"/>
      <w:divBdr>
        <w:top w:val="none" w:sz="0" w:space="0" w:color="auto"/>
        <w:left w:val="none" w:sz="0" w:space="0" w:color="auto"/>
        <w:bottom w:val="none" w:sz="0" w:space="0" w:color="auto"/>
        <w:right w:val="none" w:sz="0" w:space="0" w:color="auto"/>
      </w:divBdr>
    </w:div>
    <w:div w:id="1859392494">
      <w:bodyDiv w:val="1"/>
      <w:marLeft w:val="0"/>
      <w:marRight w:val="0"/>
      <w:marTop w:val="0"/>
      <w:marBottom w:val="0"/>
      <w:divBdr>
        <w:top w:val="none" w:sz="0" w:space="0" w:color="auto"/>
        <w:left w:val="none" w:sz="0" w:space="0" w:color="auto"/>
        <w:bottom w:val="none" w:sz="0" w:space="0" w:color="auto"/>
        <w:right w:val="none" w:sz="0" w:space="0" w:color="auto"/>
      </w:divBdr>
    </w:div>
    <w:div w:id="1891728919">
      <w:bodyDiv w:val="1"/>
      <w:marLeft w:val="0"/>
      <w:marRight w:val="0"/>
      <w:marTop w:val="0"/>
      <w:marBottom w:val="0"/>
      <w:divBdr>
        <w:top w:val="none" w:sz="0" w:space="0" w:color="auto"/>
        <w:left w:val="none" w:sz="0" w:space="0" w:color="auto"/>
        <w:bottom w:val="none" w:sz="0" w:space="0" w:color="auto"/>
        <w:right w:val="none" w:sz="0" w:space="0" w:color="auto"/>
      </w:divBdr>
    </w:div>
    <w:div w:id="1952516368">
      <w:bodyDiv w:val="1"/>
      <w:marLeft w:val="0"/>
      <w:marRight w:val="0"/>
      <w:marTop w:val="0"/>
      <w:marBottom w:val="0"/>
      <w:divBdr>
        <w:top w:val="none" w:sz="0" w:space="0" w:color="auto"/>
        <w:left w:val="none" w:sz="0" w:space="0" w:color="auto"/>
        <w:bottom w:val="none" w:sz="0" w:space="0" w:color="auto"/>
        <w:right w:val="none" w:sz="0" w:space="0" w:color="auto"/>
      </w:divBdr>
    </w:div>
    <w:div w:id="1974554267">
      <w:bodyDiv w:val="1"/>
      <w:marLeft w:val="0"/>
      <w:marRight w:val="0"/>
      <w:marTop w:val="0"/>
      <w:marBottom w:val="0"/>
      <w:divBdr>
        <w:top w:val="none" w:sz="0" w:space="0" w:color="auto"/>
        <w:left w:val="none" w:sz="0" w:space="0" w:color="auto"/>
        <w:bottom w:val="none" w:sz="0" w:space="0" w:color="auto"/>
        <w:right w:val="none" w:sz="0" w:space="0" w:color="auto"/>
      </w:divBdr>
    </w:div>
    <w:div w:id="2024431407">
      <w:bodyDiv w:val="1"/>
      <w:marLeft w:val="0"/>
      <w:marRight w:val="0"/>
      <w:marTop w:val="0"/>
      <w:marBottom w:val="0"/>
      <w:divBdr>
        <w:top w:val="none" w:sz="0" w:space="0" w:color="auto"/>
        <w:left w:val="none" w:sz="0" w:space="0" w:color="auto"/>
        <w:bottom w:val="none" w:sz="0" w:space="0" w:color="auto"/>
        <w:right w:val="none" w:sz="0" w:space="0" w:color="auto"/>
      </w:divBdr>
    </w:div>
    <w:div w:id="2057969469">
      <w:bodyDiv w:val="1"/>
      <w:marLeft w:val="0"/>
      <w:marRight w:val="0"/>
      <w:marTop w:val="0"/>
      <w:marBottom w:val="0"/>
      <w:divBdr>
        <w:top w:val="none" w:sz="0" w:space="0" w:color="auto"/>
        <w:left w:val="none" w:sz="0" w:space="0" w:color="auto"/>
        <w:bottom w:val="none" w:sz="0" w:space="0" w:color="auto"/>
        <w:right w:val="none" w:sz="0" w:space="0" w:color="auto"/>
      </w:divBdr>
    </w:div>
    <w:div w:id="2093625199">
      <w:bodyDiv w:val="1"/>
      <w:marLeft w:val="0"/>
      <w:marRight w:val="0"/>
      <w:marTop w:val="0"/>
      <w:marBottom w:val="0"/>
      <w:divBdr>
        <w:top w:val="none" w:sz="0" w:space="0" w:color="auto"/>
        <w:left w:val="none" w:sz="0" w:space="0" w:color="auto"/>
        <w:bottom w:val="none" w:sz="0" w:space="0" w:color="auto"/>
        <w:right w:val="none" w:sz="0" w:space="0" w:color="auto"/>
      </w:divBdr>
    </w:div>
    <w:div w:id="2094467323">
      <w:bodyDiv w:val="1"/>
      <w:marLeft w:val="0"/>
      <w:marRight w:val="0"/>
      <w:marTop w:val="0"/>
      <w:marBottom w:val="0"/>
      <w:divBdr>
        <w:top w:val="none" w:sz="0" w:space="0" w:color="auto"/>
        <w:left w:val="none" w:sz="0" w:space="0" w:color="auto"/>
        <w:bottom w:val="none" w:sz="0" w:space="0" w:color="auto"/>
        <w:right w:val="none" w:sz="0" w:space="0" w:color="auto"/>
      </w:divBdr>
    </w:div>
    <w:div w:id="2144419233">
      <w:bodyDiv w:val="1"/>
      <w:marLeft w:val="0"/>
      <w:marRight w:val="0"/>
      <w:marTop w:val="0"/>
      <w:marBottom w:val="0"/>
      <w:divBdr>
        <w:top w:val="none" w:sz="0" w:space="0" w:color="auto"/>
        <w:left w:val="none" w:sz="0" w:space="0" w:color="auto"/>
        <w:bottom w:val="none" w:sz="0" w:space="0" w:color="auto"/>
        <w:right w:val="none" w:sz="0" w:space="0" w:color="auto"/>
      </w:divBdr>
    </w:div>
    <w:div w:id="2146392315">
      <w:bodyDiv w:val="1"/>
      <w:marLeft w:val="0"/>
      <w:marRight w:val="0"/>
      <w:marTop w:val="0"/>
      <w:marBottom w:val="0"/>
      <w:divBdr>
        <w:top w:val="none" w:sz="0" w:space="0" w:color="auto"/>
        <w:left w:val="none" w:sz="0" w:space="0" w:color="auto"/>
        <w:bottom w:val="none" w:sz="0" w:space="0" w:color="auto"/>
        <w:right w:val="none" w:sz="0" w:space="0" w:color="auto"/>
      </w:divBdr>
      <w:divsChild>
        <w:div w:id="19885156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teve\Downloads\Marketing%20Management%20Yash%20(1).docx"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steve\Downloads\Marketing%20Management%20Yash%20(1).doc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steve\Downloads\Marketing%20Management%20Yash%20(1).docx"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file:///C:\Users\steve\Downloads\Marketing%20Management%20Yash%20(1).docx" TargetMode="External"/><Relationship Id="rId4" Type="http://schemas.openxmlformats.org/officeDocument/2006/relationships/webSettings" Target="webSettings.xml"/><Relationship Id="rId9" Type="http://schemas.openxmlformats.org/officeDocument/2006/relationships/hyperlink" Target="file:///C:\Users\steve\Downloads\Marketing%20Management%20Yash%20(1).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11</Pages>
  <Words>3040</Words>
  <Characters>17330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Pearson</dc:creator>
  <cp:keywords/>
  <dc:description/>
  <cp:lastModifiedBy>ROHIT MALI</cp:lastModifiedBy>
  <cp:revision>2</cp:revision>
  <dcterms:created xsi:type="dcterms:W3CDTF">2025-03-28T13:09:00Z</dcterms:created>
  <dcterms:modified xsi:type="dcterms:W3CDTF">2025-03-28T13:09:00Z</dcterms:modified>
</cp:coreProperties>
</file>