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FF186F" w14:textId="77777777" w:rsidR="001D6484" w:rsidRDefault="001D6484" w:rsidP="001D6484">
      <w:pPr>
        <w:jc w:val="center"/>
      </w:pPr>
      <w:r>
        <w:rPr>
          <w:noProof/>
          <w:lang w:val="en-US"/>
        </w:rPr>
        <w:drawing>
          <wp:inline distT="0" distB="0" distL="0" distR="0" wp14:anchorId="42A9D74B" wp14:editId="08B533AA">
            <wp:extent cx="3353435" cy="1005840"/>
            <wp:effectExtent l="0" t="0" r="0" b="3810"/>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527" t="12531" r="532" b="11682"/>
                    <a:stretch/>
                  </pic:blipFill>
                  <pic:spPr bwMode="auto">
                    <a:xfrm>
                      <a:off x="0" y="0"/>
                      <a:ext cx="3357369" cy="1007020"/>
                    </a:xfrm>
                    <a:prstGeom prst="rect">
                      <a:avLst/>
                    </a:prstGeom>
                    <a:noFill/>
                    <a:ln>
                      <a:noFill/>
                    </a:ln>
                    <a:extLst>
                      <a:ext uri="{53640926-AAD7-44D8-BBD7-CCE9431645EC}">
                        <a14:shadowObscured xmlns:a14="http://schemas.microsoft.com/office/drawing/2010/main"/>
                      </a:ext>
                    </a:extLst>
                  </pic:spPr>
                </pic:pic>
              </a:graphicData>
            </a:graphic>
          </wp:inline>
        </w:drawing>
      </w:r>
    </w:p>
    <w:p w14:paraId="725933F0" w14:textId="77777777" w:rsidR="001D6484" w:rsidRDefault="001D6484" w:rsidP="001D6484">
      <w:pPr>
        <w:spacing w:after="240"/>
        <w:jc w:val="center"/>
        <w:rPr>
          <w:rFonts w:cs="Arial"/>
          <w:sz w:val="32"/>
        </w:rPr>
      </w:pPr>
    </w:p>
    <w:p w14:paraId="632A6151" w14:textId="77777777" w:rsidR="001D6484" w:rsidRDefault="001D6484" w:rsidP="001D6484">
      <w:pPr>
        <w:spacing w:after="240"/>
        <w:jc w:val="center"/>
        <w:rPr>
          <w:rFonts w:cs="Arial"/>
          <w:sz w:val="32"/>
        </w:rPr>
      </w:pPr>
    </w:p>
    <w:p w14:paraId="6BE44640" w14:textId="77777777" w:rsidR="001D6484" w:rsidRDefault="001D6484" w:rsidP="001D6484">
      <w:pPr>
        <w:spacing w:after="240"/>
        <w:jc w:val="center"/>
        <w:rPr>
          <w:rFonts w:cs="Arial"/>
          <w:sz w:val="32"/>
        </w:rPr>
      </w:pPr>
    </w:p>
    <w:p w14:paraId="2F67FFAF" w14:textId="77777777" w:rsidR="001D6484" w:rsidRDefault="001D6484" w:rsidP="001D6484">
      <w:pPr>
        <w:spacing w:after="240"/>
        <w:jc w:val="center"/>
        <w:rPr>
          <w:rFonts w:cs="Arial"/>
          <w:sz w:val="32"/>
        </w:rPr>
      </w:pPr>
      <w:r>
        <w:rPr>
          <w:rFonts w:cs="Arial"/>
          <w:sz w:val="32"/>
        </w:rPr>
        <w:t>Module Title: Sustainable Hospitality &amp; Tourism Management</w:t>
      </w:r>
    </w:p>
    <w:p w14:paraId="43C8AEEC" w14:textId="77777777" w:rsidR="001D6484" w:rsidRDefault="001D6484" w:rsidP="001D6484">
      <w:pPr>
        <w:spacing w:after="240"/>
        <w:jc w:val="center"/>
        <w:rPr>
          <w:rFonts w:cs="Arial"/>
          <w:sz w:val="32"/>
        </w:rPr>
      </w:pPr>
      <w:r>
        <w:rPr>
          <w:rFonts w:cs="Arial"/>
          <w:sz w:val="32"/>
        </w:rPr>
        <w:t>Module Code: BMIH5006</w:t>
      </w:r>
    </w:p>
    <w:p w14:paraId="04EB5F1E" w14:textId="77777777" w:rsidR="001D6484" w:rsidRDefault="001D6484" w:rsidP="001D6484">
      <w:pPr>
        <w:spacing w:after="240"/>
        <w:jc w:val="center"/>
        <w:rPr>
          <w:rFonts w:cs="Arial"/>
          <w:sz w:val="32"/>
        </w:rPr>
      </w:pPr>
      <w:r>
        <w:rPr>
          <w:rFonts w:cs="Arial"/>
          <w:sz w:val="32"/>
        </w:rPr>
        <w:t>Assignment 2 Report</w:t>
      </w:r>
    </w:p>
    <w:p w14:paraId="54ACAB08" w14:textId="77777777" w:rsidR="001D6484" w:rsidRDefault="001D6484" w:rsidP="001D6484">
      <w:pPr>
        <w:spacing w:after="240"/>
        <w:jc w:val="center"/>
        <w:rPr>
          <w:rFonts w:cs="Arial"/>
          <w:sz w:val="32"/>
        </w:rPr>
      </w:pPr>
    </w:p>
    <w:p w14:paraId="7F2A4764" w14:textId="77777777" w:rsidR="001D6484" w:rsidRDefault="001D6484" w:rsidP="001D6484">
      <w:pPr>
        <w:spacing w:after="240"/>
        <w:jc w:val="center"/>
        <w:rPr>
          <w:rFonts w:cs="Arial"/>
          <w:sz w:val="32"/>
        </w:rPr>
      </w:pPr>
    </w:p>
    <w:p w14:paraId="1401C057" w14:textId="77777777" w:rsidR="001D6484" w:rsidRDefault="001D6484" w:rsidP="001D6484">
      <w:pPr>
        <w:spacing w:after="240"/>
        <w:jc w:val="center"/>
        <w:rPr>
          <w:rFonts w:cs="Arial"/>
          <w:sz w:val="32"/>
        </w:rPr>
      </w:pPr>
    </w:p>
    <w:p w14:paraId="223C8A92" w14:textId="77777777" w:rsidR="001D6484" w:rsidRPr="00316832" w:rsidRDefault="001D6484" w:rsidP="001D6484">
      <w:pPr>
        <w:spacing w:after="240"/>
        <w:jc w:val="center"/>
        <w:rPr>
          <w:rFonts w:cs="Arial"/>
          <w:sz w:val="28"/>
          <w:szCs w:val="28"/>
        </w:rPr>
      </w:pPr>
      <w:r>
        <w:rPr>
          <w:rFonts w:cs="Arial"/>
          <w:b/>
          <w:bCs/>
          <w:sz w:val="28"/>
          <w:szCs w:val="28"/>
        </w:rPr>
        <w:t>Lecturer Name</w:t>
      </w:r>
      <w:r>
        <w:rPr>
          <w:rFonts w:cs="Arial"/>
          <w:sz w:val="28"/>
          <w:szCs w:val="28"/>
        </w:rPr>
        <w:t>: Dr</w:t>
      </w:r>
      <w:r w:rsidRPr="00316832">
        <w:rPr>
          <w:rFonts w:cs="Arial"/>
          <w:sz w:val="28"/>
          <w:szCs w:val="28"/>
        </w:rPr>
        <w:t xml:space="preserve"> Huw Thomas</w:t>
      </w:r>
    </w:p>
    <w:p w14:paraId="079CC907" w14:textId="77777777" w:rsidR="001D6484" w:rsidRDefault="001D6484" w:rsidP="001D6484">
      <w:pPr>
        <w:spacing w:after="240"/>
        <w:jc w:val="center"/>
        <w:rPr>
          <w:rFonts w:cs="Arial"/>
          <w:sz w:val="28"/>
          <w:szCs w:val="28"/>
        </w:rPr>
      </w:pPr>
    </w:p>
    <w:p w14:paraId="24D8B7AF" w14:textId="77777777" w:rsidR="001D6484" w:rsidRPr="00F049F1" w:rsidRDefault="001D6484" w:rsidP="001D6484">
      <w:pPr>
        <w:jc w:val="center"/>
        <w:rPr>
          <w:rFonts w:cs="Arial"/>
          <w:sz w:val="28"/>
          <w:szCs w:val="28"/>
        </w:rPr>
      </w:pPr>
      <w:r w:rsidRPr="00F049F1">
        <w:rPr>
          <w:rFonts w:cs="Arial"/>
          <w:b/>
          <w:bCs/>
          <w:sz w:val="28"/>
          <w:szCs w:val="28"/>
        </w:rPr>
        <w:t>Student Name</w:t>
      </w:r>
      <w:r w:rsidRPr="00F049F1">
        <w:rPr>
          <w:rFonts w:cs="Arial"/>
          <w:sz w:val="28"/>
          <w:szCs w:val="28"/>
        </w:rPr>
        <w:t>: Mashuda Begum</w:t>
      </w:r>
    </w:p>
    <w:p w14:paraId="290B7983" w14:textId="77777777" w:rsidR="001D6484" w:rsidRDefault="001D6484" w:rsidP="001D6484">
      <w:pPr>
        <w:jc w:val="center"/>
        <w:rPr>
          <w:rFonts w:cs="Arial"/>
          <w:sz w:val="28"/>
        </w:rPr>
      </w:pPr>
      <w:r>
        <w:rPr>
          <w:rFonts w:cs="Arial"/>
          <w:b/>
          <w:bCs/>
          <w:sz w:val="28"/>
        </w:rPr>
        <w:t>Student ID</w:t>
      </w:r>
      <w:r>
        <w:rPr>
          <w:rFonts w:cs="Arial"/>
          <w:sz w:val="28"/>
        </w:rPr>
        <w:t>: 2119256</w:t>
      </w:r>
    </w:p>
    <w:p w14:paraId="38414E43" w14:textId="77777777" w:rsidR="001D6484" w:rsidRDefault="001D6484" w:rsidP="001D6484">
      <w:pPr>
        <w:jc w:val="center"/>
        <w:rPr>
          <w:rFonts w:cs="Arial"/>
          <w:sz w:val="28"/>
        </w:rPr>
      </w:pPr>
    </w:p>
    <w:p w14:paraId="3C64389B" w14:textId="77777777" w:rsidR="001D6484" w:rsidRDefault="001D6484" w:rsidP="001D6484">
      <w:pPr>
        <w:jc w:val="center"/>
        <w:rPr>
          <w:rFonts w:cs="Arial"/>
          <w:sz w:val="28"/>
        </w:rPr>
      </w:pPr>
    </w:p>
    <w:p w14:paraId="6BDC6B19" w14:textId="77777777" w:rsidR="001D6484" w:rsidRDefault="001D6484" w:rsidP="001D6484">
      <w:pPr>
        <w:jc w:val="center"/>
        <w:rPr>
          <w:rFonts w:cs="Arial"/>
          <w:sz w:val="28"/>
        </w:rPr>
      </w:pPr>
    </w:p>
    <w:p w14:paraId="0205814B" w14:textId="77777777" w:rsidR="001D6484" w:rsidRDefault="001D6484" w:rsidP="001D6484">
      <w:pPr>
        <w:spacing w:line="259" w:lineRule="auto"/>
        <w:jc w:val="left"/>
      </w:pPr>
    </w:p>
    <w:sdt>
      <w:sdtPr>
        <w:rPr>
          <w:rFonts w:ascii="Arial" w:eastAsiaTheme="minorHAnsi" w:hAnsi="Arial" w:cstheme="minorBidi"/>
          <w:color w:val="auto"/>
          <w:sz w:val="24"/>
          <w:szCs w:val="22"/>
          <w:lang w:val="en-GB"/>
        </w:rPr>
        <w:id w:val="112870981"/>
        <w:docPartObj>
          <w:docPartGallery w:val="Table of Contents"/>
          <w:docPartUnique/>
        </w:docPartObj>
      </w:sdtPr>
      <w:sdtEndPr>
        <w:rPr>
          <w:b/>
          <w:bCs/>
          <w:noProof/>
        </w:rPr>
      </w:sdtEndPr>
      <w:sdtContent>
        <w:p w14:paraId="283DBA3E" w14:textId="77777777" w:rsidR="001D6484" w:rsidRDefault="001D6484" w:rsidP="001D6484">
          <w:pPr>
            <w:pStyle w:val="TOCHeading"/>
          </w:pPr>
          <w:r>
            <w:t>Table of Contents</w:t>
          </w:r>
        </w:p>
        <w:p w14:paraId="631EA581" w14:textId="77777777" w:rsidR="001D6484" w:rsidRDefault="001D6484" w:rsidP="001D6484">
          <w:pPr>
            <w:pStyle w:val="TOC1"/>
            <w:tabs>
              <w:tab w:val="right" w:leader="dot" w:pos="9016"/>
            </w:tabs>
            <w:rPr>
              <w:noProof/>
            </w:rPr>
          </w:pPr>
          <w:r>
            <w:fldChar w:fldCharType="begin"/>
          </w:r>
          <w:r>
            <w:instrText xml:space="preserve"> TOC \o "1-3" \h \z \u </w:instrText>
          </w:r>
          <w:r>
            <w:fldChar w:fldCharType="separate"/>
          </w:r>
          <w:hyperlink w:anchor="_Toc167705322" w:history="1">
            <w:r w:rsidRPr="00330B99">
              <w:rPr>
                <w:rStyle w:val="Hyperlink"/>
                <w:noProof/>
              </w:rPr>
              <w:t>Introduction</w:t>
            </w:r>
            <w:r>
              <w:rPr>
                <w:noProof/>
                <w:webHidden/>
              </w:rPr>
              <w:tab/>
            </w:r>
            <w:r>
              <w:rPr>
                <w:noProof/>
                <w:webHidden/>
              </w:rPr>
              <w:fldChar w:fldCharType="begin"/>
            </w:r>
            <w:r>
              <w:rPr>
                <w:noProof/>
                <w:webHidden/>
              </w:rPr>
              <w:instrText xml:space="preserve"> PAGEREF _Toc167705322 \h </w:instrText>
            </w:r>
            <w:r>
              <w:rPr>
                <w:noProof/>
                <w:webHidden/>
              </w:rPr>
            </w:r>
            <w:r>
              <w:rPr>
                <w:noProof/>
                <w:webHidden/>
              </w:rPr>
              <w:fldChar w:fldCharType="separate"/>
            </w:r>
            <w:r>
              <w:rPr>
                <w:noProof/>
                <w:webHidden/>
              </w:rPr>
              <w:t>3</w:t>
            </w:r>
            <w:r>
              <w:rPr>
                <w:noProof/>
                <w:webHidden/>
              </w:rPr>
              <w:fldChar w:fldCharType="end"/>
            </w:r>
          </w:hyperlink>
        </w:p>
        <w:p w14:paraId="29C0338F" w14:textId="77777777" w:rsidR="001D6484" w:rsidRDefault="001D6484" w:rsidP="001D6484">
          <w:pPr>
            <w:pStyle w:val="TOC1"/>
            <w:tabs>
              <w:tab w:val="right" w:leader="dot" w:pos="9016"/>
            </w:tabs>
            <w:rPr>
              <w:noProof/>
            </w:rPr>
          </w:pPr>
          <w:hyperlink w:anchor="_Toc167705323" w:history="1">
            <w:r w:rsidRPr="00330B99">
              <w:rPr>
                <w:rStyle w:val="Hyperlink"/>
                <w:noProof/>
                <w:lang w:eastAsia="en-GB"/>
              </w:rPr>
              <w:t xml:space="preserve">What hotels need to implement and comply to have </w:t>
            </w:r>
            <w:r w:rsidRPr="00330B99">
              <w:rPr>
                <w:rStyle w:val="Hyperlink"/>
                <w:noProof/>
              </w:rPr>
              <w:t>sustainable accreditation?</w:t>
            </w:r>
            <w:r>
              <w:rPr>
                <w:noProof/>
                <w:webHidden/>
              </w:rPr>
              <w:tab/>
            </w:r>
            <w:r>
              <w:rPr>
                <w:noProof/>
                <w:webHidden/>
              </w:rPr>
              <w:fldChar w:fldCharType="begin"/>
            </w:r>
            <w:r>
              <w:rPr>
                <w:noProof/>
                <w:webHidden/>
              </w:rPr>
              <w:instrText xml:space="preserve"> PAGEREF _Toc167705323 \h </w:instrText>
            </w:r>
            <w:r>
              <w:rPr>
                <w:noProof/>
                <w:webHidden/>
              </w:rPr>
            </w:r>
            <w:r>
              <w:rPr>
                <w:noProof/>
                <w:webHidden/>
              </w:rPr>
              <w:fldChar w:fldCharType="separate"/>
            </w:r>
            <w:r>
              <w:rPr>
                <w:noProof/>
                <w:webHidden/>
              </w:rPr>
              <w:t>4</w:t>
            </w:r>
            <w:r>
              <w:rPr>
                <w:noProof/>
                <w:webHidden/>
              </w:rPr>
              <w:fldChar w:fldCharType="end"/>
            </w:r>
          </w:hyperlink>
        </w:p>
        <w:p w14:paraId="4D86CBCA" w14:textId="77777777" w:rsidR="001D6484" w:rsidRDefault="001D6484" w:rsidP="001D6484">
          <w:pPr>
            <w:pStyle w:val="TOC1"/>
            <w:tabs>
              <w:tab w:val="right" w:leader="dot" w:pos="9016"/>
            </w:tabs>
            <w:rPr>
              <w:noProof/>
            </w:rPr>
          </w:pPr>
          <w:hyperlink w:anchor="_Toc167705324" w:history="1">
            <w:r w:rsidRPr="00330B99">
              <w:rPr>
                <w:rStyle w:val="Hyperlink"/>
                <w:noProof/>
                <w:lang w:eastAsia="en-GB"/>
              </w:rPr>
              <w:t>Benefits and Challenges</w:t>
            </w:r>
            <w:r>
              <w:rPr>
                <w:noProof/>
                <w:webHidden/>
              </w:rPr>
              <w:tab/>
            </w:r>
            <w:r>
              <w:rPr>
                <w:noProof/>
                <w:webHidden/>
              </w:rPr>
              <w:fldChar w:fldCharType="begin"/>
            </w:r>
            <w:r>
              <w:rPr>
                <w:noProof/>
                <w:webHidden/>
              </w:rPr>
              <w:instrText xml:space="preserve"> PAGEREF _Toc167705324 \h </w:instrText>
            </w:r>
            <w:r>
              <w:rPr>
                <w:noProof/>
                <w:webHidden/>
              </w:rPr>
            </w:r>
            <w:r>
              <w:rPr>
                <w:noProof/>
                <w:webHidden/>
              </w:rPr>
              <w:fldChar w:fldCharType="separate"/>
            </w:r>
            <w:r>
              <w:rPr>
                <w:noProof/>
                <w:webHidden/>
              </w:rPr>
              <w:t>7</w:t>
            </w:r>
            <w:r>
              <w:rPr>
                <w:noProof/>
                <w:webHidden/>
              </w:rPr>
              <w:fldChar w:fldCharType="end"/>
            </w:r>
          </w:hyperlink>
        </w:p>
        <w:p w14:paraId="4744F23A" w14:textId="77777777" w:rsidR="001D6484" w:rsidRDefault="001D6484" w:rsidP="001D6484">
          <w:pPr>
            <w:pStyle w:val="TOC2"/>
            <w:tabs>
              <w:tab w:val="right" w:leader="dot" w:pos="9016"/>
            </w:tabs>
            <w:rPr>
              <w:noProof/>
            </w:rPr>
          </w:pPr>
          <w:hyperlink w:anchor="_Toc167705325" w:history="1">
            <w:r w:rsidRPr="00330B99">
              <w:rPr>
                <w:rStyle w:val="Hyperlink"/>
                <w:noProof/>
              </w:rPr>
              <w:t>Benefits</w:t>
            </w:r>
            <w:r>
              <w:rPr>
                <w:noProof/>
                <w:webHidden/>
              </w:rPr>
              <w:tab/>
            </w:r>
            <w:r>
              <w:rPr>
                <w:noProof/>
                <w:webHidden/>
              </w:rPr>
              <w:fldChar w:fldCharType="begin"/>
            </w:r>
            <w:r>
              <w:rPr>
                <w:noProof/>
                <w:webHidden/>
              </w:rPr>
              <w:instrText xml:space="preserve"> PAGEREF _Toc167705325 \h </w:instrText>
            </w:r>
            <w:r>
              <w:rPr>
                <w:noProof/>
                <w:webHidden/>
              </w:rPr>
            </w:r>
            <w:r>
              <w:rPr>
                <w:noProof/>
                <w:webHidden/>
              </w:rPr>
              <w:fldChar w:fldCharType="separate"/>
            </w:r>
            <w:r>
              <w:rPr>
                <w:noProof/>
                <w:webHidden/>
              </w:rPr>
              <w:t>7</w:t>
            </w:r>
            <w:r>
              <w:rPr>
                <w:noProof/>
                <w:webHidden/>
              </w:rPr>
              <w:fldChar w:fldCharType="end"/>
            </w:r>
          </w:hyperlink>
        </w:p>
        <w:p w14:paraId="3B0D7FD9" w14:textId="77777777" w:rsidR="001D6484" w:rsidRDefault="001D6484" w:rsidP="001D6484">
          <w:pPr>
            <w:pStyle w:val="TOC2"/>
            <w:tabs>
              <w:tab w:val="right" w:leader="dot" w:pos="9016"/>
            </w:tabs>
            <w:rPr>
              <w:noProof/>
            </w:rPr>
          </w:pPr>
          <w:hyperlink w:anchor="_Toc167705326" w:history="1">
            <w:r w:rsidRPr="00330B99">
              <w:rPr>
                <w:rStyle w:val="Hyperlink"/>
                <w:noProof/>
              </w:rPr>
              <w:t>Challenges</w:t>
            </w:r>
            <w:r>
              <w:rPr>
                <w:noProof/>
                <w:webHidden/>
              </w:rPr>
              <w:tab/>
            </w:r>
            <w:r>
              <w:rPr>
                <w:noProof/>
                <w:webHidden/>
              </w:rPr>
              <w:fldChar w:fldCharType="begin"/>
            </w:r>
            <w:r>
              <w:rPr>
                <w:noProof/>
                <w:webHidden/>
              </w:rPr>
              <w:instrText xml:space="preserve"> PAGEREF _Toc167705326 \h </w:instrText>
            </w:r>
            <w:r>
              <w:rPr>
                <w:noProof/>
                <w:webHidden/>
              </w:rPr>
            </w:r>
            <w:r>
              <w:rPr>
                <w:noProof/>
                <w:webHidden/>
              </w:rPr>
              <w:fldChar w:fldCharType="separate"/>
            </w:r>
            <w:r>
              <w:rPr>
                <w:noProof/>
                <w:webHidden/>
              </w:rPr>
              <w:t>7</w:t>
            </w:r>
            <w:r>
              <w:rPr>
                <w:noProof/>
                <w:webHidden/>
              </w:rPr>
              <w:fldChar w:fldCharType="end"/>
            </w:r>
          </w:hyperlink>
        </w:p>
        <w:p w14:paraId="0FEE8D70" w14:textId="77777777" w:rsidR="001D6484" w:rsidRDefault="001D6484" w:rsidP="001D6484">
          <w:pPr>
            <w:pStyle w:val="TOC1"/>
            <w:tabs>
              <w:tab w:val="right" w:leader="dot" w:pos="9016"/>
            </w:tabs>
            <w:rPr>
              <w:noProof/>
            </w:rPr>
          </w:pPr>
          <w:hyperlink w:anchor="_Toc167705327" w:history="1">
            <w:r w:rsidRPr="00330B99">
              <w:rPr>
                <w:rStyle w:val="Hyperlink"/>
                <w:noProof/>
              </w:rPr>
              <w:t>The future of the hotel and hospitality industry</w:t>
            </w:r>
            <w:r>
              <w:rPr>
                <w:noProof/>
                <w:webHidden/>
              </w:rPr>
              <w:tab/>
            </w:r>
            <w:r>
              <w:rPr>
                <w:noProof/>
                <w:webHidden/>
              </w:rPr>
              <w:fldChar w:fldCharType="begin"/>
            </w:r>
            <w:r>
              <w:rPr>
                <w:noProof/>
                <w:webHidden/>
              </w:rPr>
              <w:instrText xml:space="preserve"> PAGEREF _Toc167705327 \h </w:instrText>
            </w:r>
            <w:r>
              <w:rPr>
                <w:noProof/>
                <w:webHidden/>
              </w:rPr>
            </w:r>
            <w:r>
              <w:rPr>
                <w:noProof/>
                <w:webHidden/>
              </w:rPr>
              <w:fldChar w:fldCharType="separate"/>
            </w:r>
            <w:r>
              <w:rPr>
                <w:noProof/>
                <w:webHidden/>
              </w:rPr>
              <w:t>10</w:t>
            </w:r>
            <w:r>
              <w:rPr>
                <w:noProof/>
                <w:webHidden/>
              </w:rPr>
              <w:fldChar w:fldCharType="end"/>
            </w:r>
          </w:hyperlink>
        </w:p>
        <w:p w14:paraId="4DB4C0DA" w14:textId="77777777" w:rsidR="001D6484" w:rsidRDefault="001D6484" w:rsidP="001D6484">
          <w:pPr>
            <w:pStyle w:val="TOC1"/>
            <w:tabs>
              <w:tab w:val="right" w:leader="dot" w:pos="9016"/>
            </w:tabs>
            <w:rPr>
              <w:noProof/>
            </w:rPr>
          </w:pPr>
          <w:hyperlink w:anchor="_Toc167705328" w:history="1">
            <w:r w:rsidRPr="00330B99">
              <w:rPr>
                <w:rStyle w:val="Hyperlink"/>
                <w:noProof/>
                <w:lang w:eastAsia="en-GB"/>
              </w:rPr>
              <w:t>Conclusion and Recommendations</w:t>
            </w:r>
            <w:r>
              <w:rPr>
                <w:noProof/>
                <w:webHidden/>
              </w:rPr>
              <w:tab/>
            </w:r>
            <w:r>
              <w:rPr>
                <w:noProof/>
                <w:webHidden/>
              </w:rPr>
              <w:fldChar w:fldCharType="begin"/>
            </w:r>
            <w:r>
              <w:rPr>
                <w:noProof/>
                <w:webHidden/>
              </w:rPr>
              <w:instrText xml:space="preserve"> PAGEREF _Toc167705328 \h </w:instrText>
            </w:r>
            <w:r>
              <w:rPr>
                <w:noProof/>
                <w:webHidden/>
              </w:rPr>
            </w:r>
            <w:r>
              <w:rPr>
                <w:noProof/>
                <w:webHidden/>
              </w:rPr>
              <w:fldChar w:fldCharType="separate"/>
            </w:r>
            <w:r>
              <w:rPr>
                <w:noProof/>
                <w:webHidden/>
              </w:rPr>
              <w:t>12</w:t>
            </w:r>
            <w:r>
              <w:rPr>
                <w:noProof/>
                <w:webHidden/>
              </w:rPr>
              <w:fldChar w:fldCharType="end"/>
            </w:r>
          </w:hyperlink>
        </w:p>
        <w:p w14:paraId="2A5749C2" w14:textId="77777777" w:rsidR="001D6484" w:rsidRDefault="001D6484" w:rsidP="001D6484">
          <w:pPr>
            <w:pStyle w:val="TOC1"/>
            <w:tabs>
              <w:tab w:val="right" w:leader="dot" w:pos="9016"/>
            </w:tabs>
            <w:rPr>
              <w:noProof/>
            </w:rPr>
          </w:pPr>
          <w:hyperlink w:anchor="_Toc167705329" w:history="1">
            <w:r w:rsidRPr="00330B99">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_Toc167705329 \h </w:instrText>
            </w:r>
            <w:r>
              <w:rPr>
                <w:noProof/>
                <w:webHidden/>
              </w:rPr>
            </w:r>
            <w:r>
              <w:rPr>
                <w:noProof/>
                <w:webHidden/>
              </w:rPr>
              <w:fldChar w:fldCharType="separate"/>
            </w:r>
            <w:r>
              <w:rPr>
                <w:noProof/>
                <w:webHidden/>
              </w:rPr>
              <w:t>13</w:t>
            </w:r>
            <w:r>
              <w:rPr>
                <w:noProof/>
                <w:webHidden/>
              </w:rPr>
              <w:fldChar w:fldCharType="end"/>
            </w:r>
          </w:hyperlink>
        </w:p>
        <w:p w14:paraId="71B553CB" w14:textId="77777777" w:rsidR="001D6484" w:rsidRDefault="001D6484" w:rsidP="001D6484">
          <w:r>
            <w:rPr>
              <w:b/>
              <w:bCs/>
              <w:noProof/>
            </w:rPr>
            <w:fldChar w:fldCharType="end"/>
          </w:r>
        </w:p>
      </w:sdtContent>
    </w:sdt>
    <w:p w14:paraId="545C750D" w14:textId="77777777" w:rsidR="001D6484" w:rsidRDefault="001D6484" w:rsidP="001D6484">
      <w:pPr>
        <w:spacing w:line="259" w:lineRule="auto"/>
        <w:jc w:val="left"/>
      </w:pPr>
      <w:r>
        <w:br w:type="page"/>
      </w:r>
    </w:p>
    <w:p w14:paraId="7A03598C" w14:textId="77777777" w:rsidR="001D6484" w:rsidRDefault="001D6484" w:rsidP="001D6484">
      <w:pPr>
        <w:pStyle w:val="Heading1"/>
      </w:pPr>
      <w:bookmarkStart w:id="0" w:name="_Toc167705322"/>
      <w:r>
        <w:lastRenderedPageBreak/>
        <w:t>Introduction</w:t>
      </w:r>
      <w:bookmarkEnd w:id="0"/>
      <w:r>
        <w:t xml:space="preserve"> </w:t>
      </w:r>
    </w:p>
    <w:p w14:paraId="6D8F4A4A" w14:textId="77777777" w:rsidR="001D6484" w:rsidRDefault="001D6484" w:rsidP="001D6484">
      <w:pPr>
        <w:rPr>
          <w:lang w:eastAsia="en-GB"/>
        </w:rPr>
      </w:pPr>
      <w:r>
        <w:rPr>
          <w:lang w:eastAsia="en-GB"/>
        </w:rPr>
        <w:t>The purpose of this report is to examine</w:t>
      </w:r>
      <w:r w:rsidRPr="00D401F3">
        <w:rPr>
          <w:lang w:eastAsia="en-GB"/>
        </w:rPr>
        <w:t xml:space="preserve"> </w:t>
      </w:r>
      <w:r>
        <w:rPr>
          <w:lang w:eastAsia="en-GB"/>
        </w:rPr>
        <w:t xml:space="preserve">sustainable practices required by a hotel to get </w:t>
      </w:r>
      <w:r w:rsidRPr="00D401F3">
        <w:rPr>
          <w:lang w:eastAsia="en-GB"/>
        </w:rPr>
        <w:t>eco-certification</w:t>
      </w:r>
      <w:r>
        <w:rPr>
          <w:lang w:eastAsia="en-GB"/>
        </w:rPr>
        <w:t xml:space="preserve"> with benefits and challenges</w:t>
      </w:r>
      <w:r w:rsidRPr="00D401F3">
        <w:rPr>
          <w:lang w:eastAsia="en-GB"/>
        </w:rPr>
        <w:t>. Hotel sustainability involves resource conservation, environmental impact reduction, and eco-friendly operations. Energy efficiency, water conservation, waste management, sustainable sourcing, visitor engagement, and staff trai</w:t>
      </w:r>
      <w:r>
        <w:rPr>
          <w:lang w:eastAsia="en-GB"/>
        </w:rPr>
        <w:t xml:space="preserve">ning are all crucial. </w:t>
      </w:r>
      <w:r w:rsidRPr="00D401F3">
        <w:rPr>
          <w:lang w:eastAsia="en-GB"/>
        </w:rPr>
        <w:t xml:space="preserve"> The eco-certified Green Key mark must prioritise sustainability across operations. Testing will include energy-efficient lighting, renewable energy, water-saving technology, rubbish reduction and recycling, and eco-</w:t>
      </w:r>
      <w:r>
        <w:rPr>
          <w:lang w:eastAsia="en-GB"/>
        </w:rPr>
        <w:t xml:space="preserve">friendly product procurement. </w:t>
      </w:r>
      <w:r w:rsidRPr="00D401F3">
        <w:rPr>
          <w:lang w:eastAsia="en-GB"/>
        </w:rPr>
        <w:t>Zetter Hotel's sustainability integration pros and cons will be examined. Benefits include environmental reduction, financial savings, reputation improvement, regulatory compliance, and workforce contentment. Initial investment expenses, operational changes, guest resistance, supply chain limits, and measurement and reporting</w:t>
      </w:r>
      <w:r>
        <w:rPr>
          <w:lang w:eastAsia="en-GB"/>
        </w:rPr>
        <w:t xml:space="preserve"> complexity will be examined. </w:t>
      </w:r>
      <w:r w:rsidRPr="00D401F3">
        <w:rPr>
          <w:lang w:eastAsia="en-GB"/>
        </w:rPr>
        <w:t xml:space="preserve">Finally, hotel and hospitality sustainability will be assessed. Sustainable technology, eco-certification, regulatory developments, consumer awareness, and sector-defining collaborations are covered here. </w:t>
      </w:r>
    </w:p>
    <w:p w14:paraId="2D21F198" w14:textId="77777777" w:rsidR="001D6484" w:rsidRDefault="001D6484" w:rsidP="001D6484">
      <w:pPr>
        <w:rPr>
          <w:lang w:eastAsia="en-GB"/>
        </w:rPr>
      </w:pPr>
    </w:p>
    <w:p w14:paraId="0A3E1FAD" w14:textId="77777777" w:rsidR="001D6484" w:rsidRDefault="001D6484" w:rsidP="001D6484">
      <w:pPr>
        <w:rPr>
          <w:lang w:eastAsia="en-GB"/>
        </w:rPr>
      </w:pPr>
    </w:p>
    <w:p w14:paraId="0C51DFF5" w14:textId="77777777" w:rsidR="001D6484" w:rsidRDefault="001D6484" w:rsidP="001D6484">
      <w:pPr>
        <w:rPr>
          <w:lang w:eastAsia="en-GB"/>
        </w:rPr>
      </w:pPr>
    </w:p>
    <w:p w14:paraId="3C095EA5" w14:textId="77777777" w:rsidR="001D6484" w:rsidRDefault="001D6484" w:rsidP="001D6484">
      <w:pPr>
        <w:rPr>
          <w:lang w:eastAsia="en-GB"/>
        </w:rPr>
      </w:pPr>
    </w:p>
    <w:p w14:paraId="4E80B2F6" w14:textId="77777777" w:rsidR="001D6484" w:rsidRDefault="001D6484" w:rsidP="001D6484">
      <w:pPr>
        <w:rPr>
          <w:lang w:eastAsia="en-GB"/>
        </w:rPr>
      </w:pPr>
    </w:p>
    <w:p w14:paraId="3A5E6B19" w14:textId="77777777" w:rsidR="001D6484" w:rsidRDefault="001D6484" w:rsidP="001D6484">
      <w:pPr>
        <w:rPr>
          <w:lang w:eastAsia="en-GB"/>
        </w:rPr>
      </w:pPr>
    </w:p>
    <w:p w14:paraId="533F6EDB" w14:textId="77777777" w:rsidR="001D6484" w:rsidRDefault="001D6484" w:rsidP="001D6484">
      <w:pPr>
        <w:rPr>
          <w:lang w:eastAsia="en-GB"/>
        </w:rPr>
      </w:pPr>
    </w:p>
    <w:p w14:paraId="438C9A0E" w14:textId="77777777" w:rsidR="001D6484" w:rsidRDefault="001D6484" w:rsidP="001D6484">
      <w:pPr>
        <w:rPr>
          <w:lang w:eastAsia="en-GB"/>
        </w:rPr>
      </w:pPr>
    </w:p>
    <w:p w14:paraId="03FEE468" w14:textId="77777777" w:rsidR="001D6484" w:rsidRDefault="001D6484" w:rsidP="001D6484">
      <w:pPr>
        <w:rPr>
          <w:lang w:eastAsia="en-GB"/>
        </w:rPr>
      </w:pPr>
    </w:p>
    <w:p w14:paraId="648D0AAC" w14:textId="77777777" w:rsidR="001D6484" w:rsidRDefault="001D6484" w:rsidP="001D6484">
      <w:pPr>
        <w:rPr>
          <w:lang w:eastAsia="en-GB"/>
        </w:rPr>
      </w:pPr>
    </w:p>
    <w:p w14:paraId="11DF5EB9" w14:textId="77777777" w:rsidR="001D6484" w:rsidRDefault="001D6484" w:rsidP="001D6484">
      <w:pPr>
        <w:rPr>
          <w:lang w:eastAsia="en-GB"/>
        </w:rPr>
      </w:pPr>
    </w:p>
    <w:p w14:paraId="4141AACF" w14:textId="77777777" w:rsidR="001D6484" w:rsidRDefault="001D6484" w:rsidP="001D6484">
      <w:pPr>
        <w:rPr>
          <w:lang w:eastAsia="en-GB"/>
        </w:rPr>
      </w:pPr>
    </w:p>
    <w:p w14:paraId="0F42AB9B" w14:textId="77777777" w:rsidR="001D6484" w:rsidRDefault="001D6484" w:rsidP="001D6484">
      <w:pPr>
        <w:pStyle w:val="Heading1"/>
      </w:pPr>
      <w:bookmarkStart w:id="1" w:name="_Toc167705323"/>
      <w:r>
        <w:rPr>
          <w:lang w:eastAsia="en-GB"/>
        </w:rPr>
        <w:lastRenderedPageBreak/>
        <w:t xml:space="preserve">What hotels need to implement and comply to have </w:t>
      </w:r>
      <w:r w:rsidRPr="00B20296">
        <w:t>sustainable accreditation</w:t>
      </w:r>
      <w:r>
        <w:t>?</w:t>
      </w:r>
      <w:bookmarkEnd w:id="1"/>
      <w:r>
        <w:t xml:space="preserve"> </w:t>
      </w:r>
    </w:p>
    <w:p w14:paraId="0BBE1C13" w14:textId="77777777" w:rsidR="001D6484" w:rsidRDefault="001D6484" w:rsidP="001D6484">
      <w:pPr>
        <w:rPr>
          <w:lang w:eastAsia="en-GB"/>
        </w:rPr>
      </w:pPr>
      <w:r w:rsidRPr="00893C48">
        <w:rPr>
          <w:lang w:eastAsia="en-GB"/>
        </w:rPr>
        <w:t>Environmental certifications like Green Key require strict operations. Environmental management ideas and models are needed for the Zetter Hot</w:t>
      </w:r>
      <w:r>
        <w:rPr>
          <w:lang w:eastAsia="en-GB"/>
        </w:rPr>
        <w:t xml:space="preserve">el's sustainability framework. </w:t>
      </w:r>
    </w:p>
    <w:p w14:paraId="1747B250" w14:textId="77777777" w:rsidR="001D6484" w:rsidRDefault="001D6484" w:rsidP="001D6484">
      <w:pPr>
        <w:rPr>
          <w:lang w:eastAsia="en-GB"/>
        </w:rPr>
      </w:pPr>
      <w:r w:rsidRPr="00A44C98">
        <w:rPr>
          <w:b/>
          <w:lang w:eastAsia="en-GB"/>
        </w:rPr>
        <w:t>Energy-efficiency:</w:t>
      </w:r>
      <w:r>
        <w:rPr>
          <w:lang w:eastAsia="en-GB"/>
        </w:rPr>
        <w:t xml:space="preserve"> </w:t>
      </w:r>
      <w:r w:rsidRPr="00893C48">
        <w:rPr>
          <w:lang w:eastAsia="en-GB"/>
        </w:rPr>
        <w:t>Sustainability certification requires energy-saving. EnMS, based on ISO 50001, improves energy performance system</w:t>
      </w:r>
      <w:r>
        <w:rPr>
          <w:lang w:eastAsia="en-GB"/>
        </w:rPr>
        <w:t>atically. Key activities include the u</w:t>
      </w:r>
      <w:r w:rsidRPr="00893C48">
        <w:rPr>
          <w:lang w:eastAsia="en-GB"/>
        </w:rPr>
        <w:t xml:space="preserve">se </w:t>
      </w:r>
      <w:r>
        <w:rPr>
          <w:lang w:eastAsia="en-GB"/>
        </w:rPr>
        <w:t xml:space="preserve">of </w:t>
      </w:r>
      <w:r w:rsidRPr="00893C48">
        <w:rPr>
          <w:lang w:eastAsia="en-GB"/>
        </w:rPr>
        <w:t>LED or CFL lamps to save power</w:t>
      </w:r>
      <w:r>
        <w:rPr>
          <w:lang w:eastAsia="en-GB"/>
        </w:rPr>
        <w:t xml:space="preserve"> </w:t>
      </w:r>
      <w:r w:rsidRPr="00C6275D">
        <w:rPr>
          <w:rFonts w:eastAsia="Times New Roman" w:cs="Times New Roman"/>
          <w:szCs w:val="24"/>
          <w:lang w:eastAsia="en-GB"/>
        </w:rPr>
        <w:t>(Legrand, Sloan and Chen, 2017)</w:t>
      </w:r>
      <w:r w:rsidRPr="00893C48">
        <w:rPr>
          <w:lang w:eastAsia="en-GB"/>
        </w:rPr>
        <w:t>. Natural light-responsive lighting and occupancy sensors boost efficien</w:t>
      </w:r>
      <w:r>
        <w:rPr>
          <w:lang w:eastAsia="en-GB"/>
        </w:rPr>
        <w:t xml:space="preserve">cy. </w:t>
      </w:r>
      <w:r w:rsidRPr="00893C48">
        <w:rPr>
          <w:lang w:eastAsia="en-GB"/>
        </w:rPr>
        <w:t>Efficiency HVAC upgrades save power. Regular maintenance and smart t</w:t>
      </w:r>
      <w:r>
        <w:rPr>
          <w:lang w:eastAsia="en-GB"/>
        </w:rPr>
        <w:t xml:space="preserve">hermostats boost performance. </w:t>
      </w:r>
      <w:r w:rsidRPr="00893C48">
        <w:rPr>
          <w:lang w:eastAsia="en-GB"/>
        </w:rPr>
        <w:t>The hotel can employ solar, wind, and geothermal energy to red</w:t>
      </w:r>
      <w:r>
        <w:rPr>
          <w:lang w:eastAsia="en-GB"/>
        </w:rPr>
        <w:t>uce greenhouse gas emissions. The Theory of Planned Behaviour (</w:t>
      </w:r>
      <w:r w:rsidRPr="00893C48">
        <w:rPr>
          <w:lang w:eastAsia="en-GB"/>
        </w:rPr>
        <w:t>TPB</w:t>
      </w:r>
      <w:r>
        <w:rPr>
          <w:lang w:eastAsia="en-GB"/>
        </w:rPr>
        <w:t>)</w:t>
      </w:r>
      <w:r w:rsidRPr="00893C48">
        <w:rPr>
          <w:lang w:eastAsia="en-GB"/>
        </w:rPr>
        <w:t xml:space="preserve"> can regulate staff energy savings</w:t>
      </w:r>
      <w:r>
        <w:rPr>
          <w:lang w:eastAsia="en-GB"/>
        </w:rPr>
        <w:t xml:space="preserve"> </w:t>
      </w:r>
      <w:r w:rsidRPr="00C6275D">
        <w:rPr>
          <w:rFonts w:eastAsia="Times New Roman" w:cs="Times New Roman"/>
          <w:szCs w:val="24"/>
          <w:lang w:eastAsia="en-GB"/>
        </w:rPr>
        <w:t>(Haski-Leventhal, 2018)</w:t>
      </w:r>
      <w:r w:rsidRPr="00893C48">
        <w:rPr>
          <w:lang w:eastAsia="en-GB"/>
        </w:rPr>
        <w:t>. Energy conservation intention is affected by attitudes, subjective standards, and perceived behavioural control, says TPB. Training and awareness campaigns can improve these attributes and encourage energy-s</w:t>
      </w:r>
      <w:r>
        <w:rPr>
          <w:lang w:eastAsia="en-GB"/>
        </w:rPr>
        <w:t xml:space="preserve">aving behaviour in employees. </w:t>
      </w:r>
    </w:p>
    <w:p w14:paraId="34905D63" w14:textId="77777777" w:rsidR="001D6484" w:rsidRDefault="001D6484" w:rsidP="001D6484">
      <w:pPr>
        <w:jc w:val="center"/>
        <w:rPr>
          <w:rFonts w:eastAsia="Times New Roman" w:cs="Times New Roman"/>
          <w:szCs w:val="24"/>
          <w:lang w:eastAsia="en-GB"/>
        </w:rPr>
      </w:pPr>
      <w:r>
        <w:rPr>
          <w:noProof/>
          <w:lang w:val="en-US"/>
        </w:rPr>
        <w:drawing>
          <wp:inline distT="0" distB="0" distL="0" distR="0" wp14:anchorId="2A8BA4F3" wp14:editId="4A43CDDA">
            <wp:extent cx="5143500" cy="2346960"/>
            <wp:effectExtent l="0" t="0" r="0" b="0"/>
            <wp:docPr id="4" name="Picture 4" descr="Theory of Planned Behavior – Persuasion Theory in Action: An Open  Educational Re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ory of Planned Behavior – Persuasion Theory in Action: An Open  Educational Resource"/>
                    <pic:cNvPicPr>
                      <a:picLocks noChangeAspect="1" noChangeArrowheads="1"/>
                    </pic:cNvPicPr>
                  </pic:nvPicPr>
                  <pic:blipFill rotWithShape="1">
                    <a:blip r:embed="rId6">
                      <a:extLst>
                        <a:ext uri="{28A0092B-C50C-407E-A947-70E740481C1C}">
                          <a14:useLocalDpi xmlns:a14="http://schemas.microsoft.com/office/drawing/2010/main" val="0"/>
                        </a:ext>
                      </a:extLst>
                    </a:blip>
                    <a:srcRect l="4255" t="6534" r="5994" b="5958"/>
                    <a:stretch/>
                  </pic:blipFill>
                  <pic:spPr bwMode="auto">
                    <a:xfrm>
                      <a:off x="0" y="0"/>
                      <a:ext cx="5144091" cy="2347229"/>
                    </a:xfrm>
                    <a:prstGeom prst="rect">
                      <a:avLst/>
                    </a:prstGeom>
                    <a:noFill/>
                    <a:ln>
                      <a:noFill/>
                    </a:ln>
                    <a:extLst>
                      <a:ext uri="{53640926-AAD7-44D8-BBD7-CCE9431645EC}">
                        <a14:shadowObscured xmlns:a14="http://schemas.microsoft.com/office/drawing/2010/main"/>
                      </a:ext>
                    </a:extLst>
                  </pic:spPr>
                </pic:pic>
              </a:graphicData>
            </a:graphic>
          </wp:inline>
        </w:drawing>
      </w:r>
    </w:p>
    <w:p w14:paraId="215B6CE4" w14:textId="77777777" w:rsidR="001D6484" w:rsidRDefault="001D6484" w:rsidP="001D6484">
      <w:pPr>
        <w:jc w:val="center"/>
        <w:rPr>
          <w:rFonts w:eastAsia="Times New Roman" w:cs="Times New Roman"/>
          <w:szCs w:val="24"/>
          <w:lang w:eastAsia="en-GB"/>
        </w:rPr>
      </w:pPr>
      <w:r>
        <w:rPr>
          <w:rFonts w:eastAsia="Times New Roman" w:cs="Times New Roman"/>
          <w:szCs w:val="24"/>
          <w:lang w:eastAsia="en-GB"/>
        </w:rPr>
        <w:t>Figure 1: TPB</w:t>
      </w:r>
    </w:p>
    <w:p w14:paraId="4B6D3D12" w14:textId="77777777" w:rsidR="001D6484" w:rsidRPr="00C6275D" w:rsidRDefault="001D6484" w:rsidP="001D6484">
      <w:pPr>
        <w:jc w:val="center"/>
        <w:rPr>
          <w:rFonts w:eastAsia="Times New Roman" w:cs="Times New Roman"/>
          <w:szCs w:val="24"/>
          <w:lang w:eastAsia="en-GB"/>
        </w:rPr>
      </w:pPr>
      <w:r>
        <w:rPr>
          <w:rFonts w:eastAsia="Times New Roman" w:cs="Times New Roman"/>
          <w:szCs w:val="24"/>
          <w:lang w:eastAsia="en-GB"/>
        </w:rPr>
        <w:t xml:space="preserve">Source: </w:t>
      </w:r>
      <w:r w:rsidRPr="0082738F">
        <w:t>(Robina, Medina and Estriegana, 2021)</w:t>
      </w:r>
    </w:p>
    <w:p w14:paraId="38CCB800" w14:textId="77777777" w:rsidR="001D6484" w:rsidRPr="00C6275D" w:rsidRDefault="001D6484" w:rsidP="001D6484">
      <w:pPr>
        <w:rPr>
          <w:rFonts w:eastAsia="Times New Roman" w:cs="Times New Roman"/>
          <w:szCs w:val="24"/>
          <w:lang w:eastAsia="en-GB"/>
        </w:rPr>
      </w:pPr>
      <w:r w:rsidRPr="003E001E">
        <w:rPr>
          <w:b/>
        </w:rPr>
        <w:t>Water Conservation:</w:t>
      </w:r>
      <w:r w:rsidRPr="003E001E">
        <w:t xml:space="preserve"> Water conservation is essential for sustainability. Zetter Hotel can save water with many </w:t>
      </w:r>
      <w:r w:rsidRPr="00C6275D">
        <w:t>Water Efficiency Management Plan (WEMP)</w:t>
      </w:r>
      <w:r w:rsidRPr="003E001E">
        <w:rPr>
          <w:b/>
        </w:rPr>
        <w:t xml:space="preserve"> </w:t>
      </w:r>
      <w:r w:rsidRPr="003E001E">
        <w:t>efforts.</w:t>
      </w:r>
      <w:r>
        <w:t xml:space="preserve"> </w:t>
      </w:r>
      <w:r w:rsidRPr="00893C48">
        <w:rPr>
          <w:lang w:eastAsia="en-GB"/>
        </w:rPr>
        <w:t>Low-flow showerheads, faucets, and toilets save water</w:t>
      </w:r>
      <w:r>
        <w:rPr>
          <w:lang w:eastAsia="en-GB"/>
        </w:rPr>
        <w:t xml:space="preserve"> without sacrificing comfort </w:t>
      </w:r>
      <w:r w:rsidRPr="00C6275D">
        <w:rPr>
          <w:rFonts w:eastAsia="Times New Roman" w:cs="Times New Roman"/>
          <w:szCs w:val="24"/>
          <w:lang w:eastAsia="en-GB"/>
        </w:rPr>
        <w:t xml:space="preserve">(Ushakov </w:t>
      </w:r>
      <w:r w:rsidRPr="00DC5291">
        <w:rPr>
          <w:rFonts w:eastAsia="Times New Roman" w:cs="Times New Roman"/>
          <w:i/>
          <w:iCs/>
          <w:szCs w:val="24"/>
          <w:lang w:eastAsia="en-GB"/>
        </w:rPr>
        <w:lastRenderedPageBreak/>
        <w:t>et al</w:t>
      </w:r>
      <w:r w:rsidRPr="00C6275D">
        <w:rPr>
          <w:rFonts w:eastAsia="Times New Roman" w:cs="Times New Roman"/>
          <w:szCs w:val="24"/>
          <w:lang w:eastAsia="en-GB"/>
        </w:rPr>
        <w:t>., 2020)</w:t>
      </w:r>
      <w:r>
        <w:rPr>
          <w:lang w:eastAsia="en-GB"/>
        </w:rPr>
        <w:t xml:space="preserve">. </w:t>
      </w:r>
      <w:r w:rsidRPr="00893C48">
        <w:rPr>
          <w:lang w:eastAsia="en-GB"/>
        </w:rPr>
        <w:t>Washbasin and shower greywater reuse for irrigation and toilet flushing saves</w:t>
      </w:r>
      <w:r>
        <w:rPr>
          <w:lang w:eastAsia="en-GB"/>
        </w:rPr>
        <w:t xml:space="preserve"> potable water. </w:t>
      </w:r>
      <w:r w:rsidRPr="00893C48">
        <w:rPr>
          <w:lang w:eastAsia="en-GB"/>
        </w:rPr>
        <w:t>Conserve water by collecting rainwater for lan</w:t>
      </w:r>
      <w:r>
        <w:rPr>
          <w:lang w:eastAsia="en-GB"/>
        </w:rPr>
        <w:t xml:space="preserve">dscaping and non-potable uses. </w:t>
      </w:r>
      <w:r w:rsidRPr="00893C48">
        <w:rPr>
          <w:lang w:eastAsia="en-GB"/>
        </w:rPr>
        <w:t xml:space="preserve">Economic expansion harms the environment initially, then improves it on the EKC. The EKC trajectory may lead Zetter Hotel to invest in new water-saving equipment to profit economically from resource savings and </w:t>
      </w:r>
      <w:r>
        <w:rPr>
          <w:lang w:eastAsia="en-GB"/>
        </w:rPr>
        <w:t xml:space="preserve">environmental sustainability. </w:t>
      </w:r>
    </w:p>
    <w:p w14:paraId="20BBB763" w14:textId="77777777" w:rsidR="001D6484" w:rsidRDefault="001D6484" w:rsidP="001D6484">
      <w:pPr>
        <w:rPr>
          <w:lang w:eastAsia="en-GB"/>
        </w:rPr>
      </w:pPr>
      <w:r w:rsidRPr="00C6275D">
        <w:rPr>
          <w:b/>
          <w:lang w:eastAsia="en-GB"/>
        </w:rPr>
        <w:t>Waste Management:</w:t>
      </w:r>
      <w:r>
        <w:rPr>
          <w:lang w:eastAsia="en-GB"/>
        </w:rPr>
        <w:t xml:space="preserve"> </w:t>
      </w:r>
      <w:r w:rsidRPr="00893C48">
        <w:rPr>
          <w:lang w:eastAsia="en-GB"/>
        </w:rPr>
        <w:t>Environmental impact is reduced by garbage management. Through the Circular Economy Model, Zero Waste to Landfill promotes waste reduction, reuse, and rec</w:t>
      </w:r>
      <w:r>
        <w:rPr>
          <w:lang w:eastAsia="en-GB"/>
        </w:rPr>
        <w:t xml:space="preserve">ycling. </w:t>
      </w:r>
      <w:r w:rsidRPr="00893C48">
        <w:rPr>
          <w:lang w:eastAsia="en-GB"/>
        </w:rPr>
        <w:t xml:space="preserve">Comprehensive paper, plastic, glass, and metal </w:t>
      </w:r>
      <w:r w:rsidRPr="0082738F">
        <w:t>recycling initiatives ensure proper disposal (Robina, Medina and Estriegana, 2021).</w:t>
      </w:r>
      <w:r>
        <w:rPr>
          <w:lang w:eastAsia="en-GB"/>
        </w:rPr>
        <w:t xml:space="preserve"> </w:t>
      </w:r>
      <w:r w:rsidRPr="00893C48">
        <w:rPr>
          <w:lang w:eastAsia="en-GB"/>
        </w:rPr>
        <w:t xml:space="preserve">Kitchen and garden organic waste can reduce landfill waste </w:t>
      </w:r>
      <w:r>
        <w:rPr>
          <w:lang w:eastAsia="en-GB"/>
        </w:rPr>
        <w:t xml:space="preserve">and create landscape compost. </w:t>
      </w:r>
      <w:r w:rsidRPr="00893C48">
        <w:rPr>
          <w:lang w:eastAsia="en-GB"/>
        </w:rPr>
        <w:t>Audits of waste generation might reveal saving</w:t>
      </w:r>
      <w:r>
        <w:rPr>
          <w:lang w:eastAsia="en-GB"/>
        </w:rPr>
        <w:t xml:space="preserve">s and optimisation potential. </w:t>
      </w:r>
      <w:r w:rsidRPr="00893C48">
        <w:rPr>
          <w:lang w:eastAsia="en-GB"/>
        </w:rPr>
        <w:t xml:space="preserve">Life Cycle Assessment </w:t>
      </w:r>
      <w:r>
        <w:rPr>
          <w:lang w:eastAsia="en-GB"/>
        </w:rPr>
        <w:t xml:space="preserve">(LCA) </w:t>
      </w:r>
      <w:r w:rsidRPr="00893C48">
        <w:rPr>
          <w:lang w:eastAsia="en-GB"/>
        </w:rPr>
        <w:t>assesses all waste management stages' environmental impact. The Zetter Hotel employs LCA to identify its primary waste sources and</w:t>
      </w:r>
      <w:r>
        <w:rPr>
          <w:lang w:eastAsia="en-GB"/>
        </w:rPr>
        <w:t xml:space="preserve"> take environmental measures. </w:t>
      </w:r>
    </w:p>
    <w:p w14:paraId="5C770D35" w14:textId="77777777" w:rsidR="001D6484" w:rsidRDefault="001D6484" w:rsidP="001D6484">
      <w:pPr>
        <w:jc w:val="center"/>
        <w:rPr>
          <w:rFonts w:ascii="Times New Roman" w:eastAsia="Times New Roman" w:hAnsi="Times New Roman" w:cs="Times New Roman"/>
          <w:szCs w:val="24"/>
          <w:lang w:eastAsia="en-GB"/>
        </w:rPr>
      </w:pPr>
      <w:r>
        <w:rPr>
          <w:noProof/>
          <w:lang w:val="en-US"/>
        </w:rPr>
        <w:drawing>
          <wp:inline distT="0" distB="0" distL="0" distR="0" wp14:anchorId="263CFA4A" wp14:editId="0C5AB769">
            <wp:extent cx="4815840" cy="2514600"/>
            <wp:effectExtent l="0" t="0" r="0" b="0"/>
            <wp:docPr id="5" name="Picture 5" descr="Life Cycle Assessment Explained - ST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ife Cycle Assessment Explained - STiCH"/>
                    <pic:cNvPicPr>
                      <a:picLocks noChangeAspect="1" noChangeArrowheads="1"/>
                    </pic:cNvPicPr>
                  </pic:nvPicPr>
                  <pic:blipFill rotWithShape="1">
                    <a:blip r:embed="rId7">
                      <a:extLst>
                        <a:ext uri="{28A0092B-C50C-407E-A947-70E740481C1C}">
                          <a14:useLocalDpi xmlns:a14="http://schemas.microsoft.com/office/drawing/2010/main" val="0"/>
                        </a:ext>
                      </a:extLst>
                    </a:blip>
                    <a:srcRect l="8774" t="10985" r="7191" b="7455"/>
                    <a:stretch/>
                  </pic:blipFill>
                  <pic:spPr bwMode="auto">
                    <a:xfrm>
                      <a:off x="0" y="0"/>
                      <a:ext cx="4816421" cy="2514903"/>
                    </a:xfrm>
                    <a:prstGeom prst="rect">
                      <a:avLst/>
                    </a:prstGeom>
                    <a:noFill/>
                    <a:ln>
                      <a:noFill/>
                    </a:ln>
                    <a:extLst>
                      <a:ext uri="{53640926-AAD7-44D8-BBD7-CCE9431645EC}">
                        <a14:shadowObscured xmlns:a14="http://schemas.microsoft.com/office/drawing/2010/main"/>
                      </a:ext>
                    </a:extLst>
                  </pic:spPr>
                </pic:pic>
              </a:graphicData>
            </a:graphic>
          </wp:inline>
        </w:drawing>
      </w:r>
    </w:p>
    <w:p w14:paraId="5E428597" w14:textId="77777777" w:rsidR="001D6484" w:rsidRDefault="001D6484" w:rsidP="001D6484">
      <w:pPr>
        <w:jc w:val="center"/>
        <w:rPr>
          <w:lang w:eastAsia="en-GB"/>
        </w:rPr>
      </w:pPr>
      <w:r>
        <w:rPr>
          <w:lang w:eastAsia="en-GB"/>
        </w:rPr>
        <w:t>Figure 2: LCA</w:t>
      </w:r>
    </w:p>
    <w:p w14:paraId="390BDBCE" w14:textId="77777777" w:rsidR="001D6484" w:rsidRPr="0082738F" w:rsidRDefault="001D6484" w:rsidP="001D6484">
      <w:pPr>
        <w:jc w:val="center"/>
        <w:rPr>
          <w:lang w:eastAsia="en-GB"/>
        </w:rPr>
      </w:pPr>
      <w:r>
        <w:rPr>
          <w:lang w:eastAsia="en-GB"/>
        </w:rPr>
        <w:t>Source:</w:t>
      </w:r>
      <w:r w:rsidRPr="0082738F">
        <w:rPr>
          <w:rFonts w:eastAsia="Times New Roman" w:cs="Times New Roman"/>
          <w:szCs w:val="24"/>
          <w:lang w:eastAsia="en-GB"/>
        </w:rPr>
        <w:t xml:space="preserve"> </w:t>
      </w:r>
      <w:r>
        <w:rPr>
          <w:rFonts w:eastAsia="Times New Roman" w:cs="Times New Roman"/>
          <w:szCs w:val="24"/>
          <w:lang w:eastAsia="en-GB"/>
        </w:rPr>
        <w:t>(</w:t>
      </w:r>
      <w:r w:rsidRPr="00C6275D">
        <w:rPr>
          <w:rFonts w:eastAsia="Times New Roman" w:cs="Times New Roman"/>
          <w:szCs w:val="24"/>
          <w:lang w:eastAsia="en-GB"/>
        </w:rPr>
        <w:t>Ushakov et al., 2020)</w:t>
      </w:r>
    </w:p>
    <w:p w14:paraId="16FC4189" w14:textId="77777777" w:rsidR="001D6484" w:rsidRPr="00C6275D" w:rsidRDefault="001D6484" w:rsidP="001D6484">
      <w:pPr>
        <w:rPr>
          <w:rFonts w:eastAsia="Times New Roman" w:cs="Times New Roman"/>
          <w:szCs w:val="24"/>
          <w:lang w:eastAsia="en-GB"/>
        </w:rPr>
      </w:pPr>
      <w:r w:rsidRPr="00FC623C">
        <w:rPr>
          <w:b/>
          <w:lang w:eastAsia="en-GB"/>
        </w:rPr>
        <w:t>Sustainable sourcing:</w:t>
      </w:r>
      <w:r>
        <w:rPr>
          <w:lang w:eastAsia="en-GB"/>
        </w:rPr>
        <w:t xml:space="preserve"> </w:t>
      </w:r>
      <w:r w:rsidRPr="00893C48">
        <w:rPr>
          <w:lang w:eastAsia="en-GB"/>
        </w:rPr>
        <w:t>Sustainable sourcing promotes social and environmental responsibility. Sustainable buying uses the Triple Bottom Line (TBL) Framework to examine social, environ</w:t>
      </w:r>
      <w:r>
        <w:rPr>
          <w:lang w:eastAsia="en-GB"/>
        </w:rPr>
        <w:t xml:space="preserve">mental, and economic factors. </w:t>
      </w:r>
      <w:r w:rsidRPr="00893C48">
        <w:rPr>
          <w:lang w:eastAsia="en-GB"/>
        </w:rPr>
        <w:t>Organic and local food and drinks reduce transport emissions and boost the lo</w:t>
      </w:r>
      <w:r>
        <w:rPr>
          <w:lang w:eastAsia="en-GB"/>
        </w:rPr>
        <w:t xml:space="preserve">cal economy </w:t>
      </w:r>
      <w:r w:rsidRPr="00C6275D">
        <w:rPr>
          <w:rFonts w:eastAsia="Times New Roman" w:cs="Times New Roman"/>
          <w:szCs w:val="24"/>
          <w:lang w:eastAsia="en-GB"/>
        </w:rPr>
        <w:t>(Olya, 2021)</w:t>
      </w:r>
      <w:r>
        <w:rPr>
          <w:lang w:eastAsia="en-GB"/>
        </w:rPr>
        <w:t xml:space="preserve">. </w:t>
      </w:r>
      <w:r w:rsidRPr="00893C48">
        <w:rPr>
          <w:lang w:eastAsia="en-GB"/>
        </w:rPr>
        <w:t>Green cleaning, toiletry and building products save chemical</w:t>
      </w:r>
      <w:r>
        <w:rPr>
          <w:lang w:eastAsia="en-GB"/>
        </w:rPr>
        <w:t xml:space="preserve">s and promote sustainability. </w:t>
      </w:r>
      <w:r w:rsidRPr="00893C48">
        <w:rPr>
          <w:lang w:eastAsia="en-GB"/>
        </w:rPr>
        <w:t xml:space="preserve">A </w:t>
      </w:r>
      <w:r w:rsidRPr="00893C48">
        <w:rPr>
          <w:lang w:eastAsia="en-GB"/>
        </w:rPr>
        <w:lastRenderedPageBreak/>
        <w:t>green supply chain is ensured via susta</w:t>
      </w:r>
      <w:r>
        <w:rPr>
          <w:lang w:eastAsia="en-GB"/>
        </w:rPr>
        <w:t xml:space="preserve">inable supplier partnerships. </w:t>
      </w:r>
      <w:r w:rsidRPr="00893C48">
        <w:rPr>
          <w:lang w:eastAsia="en-GB"/>
        </w:rPr>
        <w:t>Stakeholder Theory values suppliers, customers, employees, and communities. Sustainable sourcing helps Zetter Hotel achieve stakeholder expectations by addressing environmental, socia</w:t>
      </w:r>
      <w:r>
        <w:rPr>
          <w:lang w:eastAsia="en-GB"/>
        </w:rPr>
        <w:t xml:space="preserve">l, and economic implications. </w:t>
      </w:r>
    </w:p>
    <w:p w14:paraId="666AD41F" w14:textId="77777777" w:rsidR="001D6484" w:rsidRPr="00C6275D" w:rsidRDefault="001D6484" w:rsidP="001D6484">
      <w:pPr>
        <w:rPr>
          <w:rFonts w:eastAsia="Times New Roman" w:cs="Times New Roman"/>
          <w:szCs w:val="24"/>
          <w:lang w:eastAsia="en-GB"/>
        </w:rPr>
      </w:pPr>
      <w:r w:rsidRPr="00FC623C">
        <w:rPr>
          <w:b/>
        </w:rPr>
        <w:t>Guest Engagement:</w:t>
      </w:r>
      <w:r>
        <w:t xml:space="preserve"> </w:t>
      </w:r>
      <w:r w:rsidRPr="00FC623C">
        <w:t xml:space="preserve">Hotel impact rises with visitor sustainability when guests participate. Guest involvement strategies can be affected </w:t>
      </w:r>
      <w:r>
        <w:t xml:space="preserve">by TPB. </w:t>
      </w:r>
      <w:r w:rsidRPr="00893C48">
        <w:rPr>
          <w:lang w:eastAsia="en-GB"/>
        </w:rPr>
        <w:t>Information and education: Promoting the hotel's sustainability and environmental benef</w:t>
      </w:r>
      <w:r>
        <w:rPr>
          <w:lang w:eastAsia="en-GB"/>
        </w:rPr>
        <w:t xml:space="preserve">its promotes green behaviour </w:t>
      </w:r>
      <w:r w:rsidRPr="00C6275D">
        <w:rPr>
          <w:rFonts w:eastAsia="Times New Roman" w:cs="Times New Roman"/>
          <w:szCs w:val="24"/>
          <w:lang w:eastAsia="en-GB"/>
        </w:rPr>
        <w:t>(Bianco, Bernard and Singal, 2023)</w:t>
      </w:r>
      <w:r>
        <w:rPr>
          <w:lang w:eastAsia="en-GB"/>
        </w:rPr>
        <w:t xml:space="preserve">. </w:t>
      </w:r>
      <w:r w:rsidRPr="00893C48">
        <w:rPr>
          <w:lang w:eastAsia="en-GB"/>
        </w:rPr>
        <w:t>Rewarding guests for towel and linen reuse or green transporta</w:t>
      </w:r>
      <w:r>
        <w:rPr>
          <w:lang w:eastAsia="en-GB"/>
        </w:rPr>
        <w:t xml:space="preserve">tion may boost participation. </w:t>
      </w:r>
      <w:r w:rsidRPr="00893C48">
        <w:rPr>
          <w:lang w:eastAsia="en-GB"/>
        </w:rPr>
        <w:t>Guest sustainability feedba</w:t>
      </w:r>
      <w:r>
        <w:rPr>
          <w:lang w:eastAsia="en-GB"/>
        </w:rPr>
        <w:t xml:space="preserve">ck helps enhance and engage. </w:t>
      </w:r>
      <w:r w:rsidRPr="00893C48">
        <w:rPr>
          <w:lang w:eastAsia="en-GB"/>
        </w:rPr>
        <w:t>The Value-Belief-Norm (VBN) Theory can also study how environmental values and beliefs affect guest behaviour. Eco-friendly culture encoura</w:t>
      </w:r>
      <w:r>
        <w:rPr>
          <w:lang w:eastAsia="en-GB"/>
        </w:rPr>
        <w:t xml:space="preserve">ges guests to be sustainable. </w:t>
      </w:r>
    </w:p>
    <w:p w14:paraId="2B58A1AC" w14:textId="77777777" w:rsidR="001D6484" w:rsidRPr="00C6275D" w:rsidRDefault="001D6484" w:rsidP="001D6484">
      <w:pPr>
        <w:rPr>
          <w:rFonts w:eastAsia="Times New Roman" w:cs="Times New Roman"/>
          <w:szCs w:val="24"/>
          <w:lang w:eastAsia="en-GB"/>
        </w:rPr>
      </w:pPr>
      <w:r w:rsidRPr="00FC623C">
        <w:rPr>
          <w:b/>
          <w:lang w:eastAsia="en-GB"/>
        </w:rPr>
        <w:t xml:space="preserve">Employee Training: </w:t>
      </w:r>
      <w:r w:rsidRPr="00893C48">
        <w:rPr>
          <w:lang w:eastAsia="en-GB"/>
        </w:rPr>
        <w:t>Sustainable methods need workers. HRD Theory argues training and develo</w:t>
      </w:r>
      <w:r>
        <w:rPr>
          <w:lang w:eastAsia="en-GB"/>
        </w:rPr>
        <w:t xml:space="preserve">pment help companies succeed. </w:t>
      </w:r>
      <w:r w:rsidRPr="00893C48">
        <w:rPr>
          <w:lang w:eastAsia="en-GB"/>
        </w:rPr>
        <w:t>Hotel staff receive extensive sustainability training to</w:t>
      </w:r>
      <w:r>
        <w:rPr>
          <w:lang w:eastAsia="en-GB"/>
        </w:rPr>
        <w:t xml:space="preserve"> satisfy environmental goals </w:t>
      </w:r>
      <w:r w:rsidRPr="00C6275D">
        <w:rPr>
          <w:rFonts w:eastAsia="Times New Roman" w:cs="Times New Roman"/>
          <w:szCs w:val="24"/>
          <w:lang w:eastAsia="en-GB"/>
        </w:rPr>
        <w:t>(Clark, Kang and Calhoun, 2021)</w:t>
      </w:r>
      <w:r>
        <w:rPr>
          <w:lang w:eastAsia="en-GB"/>
        </w:rPr>
        <w:t xml:space="preserve">. </w:t>
      </w:r>
      <w:r w:rsidRPr="00893C48">
        <w:rPr>
          <w:lang w:eastAsia="en-GB"/>
        </w:rPr>
        <w:t>Staff attend courses and seminars on sustain</w:t>
      </w:r>
      <w:r>
        <w:rPr>
          <w:lang w:eastAsia="en-GB"/>
        </w:rPr>
        <w:t xml:space="preserve">able trends and technologies. </w:t>
      </w:r>
      <w:r w:rsidRPr="00893C48">
        <w:rPr>
          <w:lang w:eastAsia="en-GB"/>
        </w:rPr>
        <w:t xml:space="preserve">Sustainability strategies recommended and executed by employees improve </w:t>
      </w:r>
      <w:r>
        <w:rPr>
          <w:lang w:eastAsia="en-GB"/>
        </w:rPr>
        <w:t xml:space="preserve">environmental responsibility. </w:t>
      </w:r>
      <w:r w:rsidRPr="00893C48">
        <w:rPr>
          <w:lang w:eastAsia="en-GB"/>
        </w:rPr>
        <w:t xml:space="preserve">Resource-Based View (RBV) believes people's skills may give a company an edge. Sustainability training differentiates and improves Zetter Hotel. </w:t>
      </w:r>
      <w:r w:rsidRPr="00893C48">
        <w:rPr>
          <w:lang w:eastAsia="en-GB"/>
        </w:rPr>
        <w:br/>
      </w:r>
    </w:p>
    <w:p w14:paraId="023F195B" w14:textId="77777777" w:rsidR="001D6484" w:rsidRDefault="001D6484" w:rsidP="001D6484">
      <w:pPr>
        <w:rPr>
          <w:lang w:eastAsia="en-GB"/>
        </w:rPr>
      </w:pPr>
    </w:p>
    <w:p w14:paraId="49BC71AE" w14:textId="77777777" w:rsidR="001D6484" w:rsidRDefault="001D6484" w:rsidP="001D6484">
      <w:pPr>
        <w:rPr>
          <w:lang w:eastAsia="en-GB"/>
        </w:rPr>
      </w:pPr>
    </w:p>
    <w:p w14:paraId="5D61EDD6" w14:textId="77777777" w:rsidR="001D6484" w:rsidRDefault="001D6484" w:rsidP="001D6484">
      <w:pPr>
        <w:rPr>
          <w:lang w:eastAsia="en-GB"/>
        </w:rPr>
      </w:pPr>
    </w:p>
    <w:p w14:paraId="10EE227B" w14:textId="77777777" w:rsidR="001D6484" w:rsidRDefault="001D6484" w:rsidP="001D6484">
      <w:pPr>
        <w:rPr>
          <w:lang w:eastAsia="en-GB"/>
        </w:rPr>
      </w:pPr>
    </w:p>
    <w:p w14:paraId="1AAD8634" w14:textId="77777777" w:rsidR="001D6484" w:rsidRDefault="001D6484" w:rsidP="001D6484">
      <w:pPr>
        <w:rPr>
          <w:lang w:eastAsia="en-GB"/>
        </w:rPr>
      </w:pPr>
    </w:p>
    <w:p w14:paraId="0E02313D" w14:textId="77777777" w:rsidR="001D6484" w:rsidRDefault="001D6484" w:rsidP="001D6484">
      <w:pPr>
        <w:rPr>
          <w:lang w:eastAsia="en-GB"/>
        </w:rPr>
      </w:pPr>
    </w:p>
    <w:p w14:paraId="0527BB6B" w14:textId="77777777" w:rsidR="001D6484" w:rsidRDefault="001D6484" w:rsidP="001D6484">
      <w:pPr>
        <w:rPr>
          <w:lang w:eastAsia="en-GB"/>
        </w:rPr>
      </w:pPr>
    </w:p>
    <w:p w14:paraId="604DAB92" w14:textId="77777777" w:rsidR="001D6484" w:rsidRDefault="001D6484" w:rsidP="001D6484">
      <w:pPr>
        <w:rPr>
          <w:lang w:eastAsia="en-GB"/>
        </w:rPr>
      </w:pPr>
    </w:p>
    <w:p w14:paraId="1EBBE69E" w14:textId="77777777" w:rsidR="001D6484" w:rsidRDefault="001D6484" w:rsidP="001D6484">
      <w:pPr>
        <w:rPr>
          <w:lang w:eastAsia="en-GB"/>
        </w:rPr>
      </w:pPr>
    </w:p>
    <w:p w14:paraId="298B086D" w14:textId="77777777" w:rsidR="001D6484" w:rsidRDefault="001D6484" w:rsidP="001D6484">
      <w:pPr>
        <w:rPr>
          <w:lang w:eastAsia="en-GB"/>
        </w:rPr>
      </w:pPr>
    </w:p>
    <w:p w14:paraId="55CF0CF2" w14:textId="77777777" w:rsidR="001D6484" w:rsidRDefault="001D6484" w:rsidP="001D6484">
      <w:pPr>
        <w:pStyle w:val="Heading1"/>
        <w:rPr>
          <w:lang w:eastAsia="en-GB"/>
        </w:rPr>
      </w:pPr>
      <w:bookmarkStart w:id="2" w:name="_Toc167705324"/>
      <w:r>
        <w:rPr>
          <w:lang w:eastAsia="en-GB"/>
        </w:rPr>
        <w:t>Benefits and Challenges</w:t>
      </w:r>
      <w:bookmarkEnd w:id="2"/>
      <w:r>
        <w:rPr>
          <w:lang w:eastAsia="en-GB"/>
        </w:rPr>
        <w:t xml:space="preserve"> </w:t>
      </w:r>
    </w:p>
    <w:p w14:paraId="03308778" w14:textId="77777777" w:rsidR="001D6484" w:rsidRDefault="001D6484" w:rsidP="001D6484">
      <w:pPr>
        <w:rPr>
          <w:lang w:eastAsia="en-GB"/>
        </w:rPr>
      </w:pPr>
      <w:r w:rsidRPr="00A97C8D">
        <w:rPr>
          <w:lang w:eastAsia="en-GB"/>
        </w:rPr>
        <w:t xml:space="preserve">Zetter Hotel practices sustainability daily with positives and </w:t>
      </w:r>
      <w:r>
        <w:rPr>
          <w:lang w:eastAsia="en-GB"/>
        </w:rPr>
        <w:t>downsides</w:t>
      </w:r>
      <w:r w:rsidRPr="00A97C8D">
        <w:rPr>
          <w:lang w:eastAsia="en-GB"/>
        </w:rPr>
        <w:t>. Examples demonstrate thes</w:t>
      </w:r>
      <w:r>
        <w:rPr>
          <w:lang w:eastAsia="en-GB"/>
        </w:rPr>
        <w:t xml:space="preserve">e factors' practical effects. </w:t>
      </w:r>
    </w:p>
    <w:p w14:paraId="77C9BB1E" w14:textId="77777777" w:rsidR="001D6484" w:rsidRPr="004B1405" w:rsidRDefault="001D6484" w:rsidP="001D6484">
      <w:pPr>
        <w:pStyle w:val="Heading2"/>
      </w:pPr>
      <w:bookmarkStart w:id="3" w:name="_Toc167705325"/>
      <w:r w:rsidRPr="004B1405">
        <w:t>Benefits</w:t>
      </w:r>
      <w:bookmarkEnd w:id="3"/>
      <w:r w:rsidRPr="004B1405">
        <w:t xml:space="preserve"> </w:t>
      </w:r>
    </w:p>
    <w:p w14:paraId="111C5468" w14:textId="77777777" w:rsidR="001D6484" w:rsidRPr="00C6275D" w:rsidRDefault="001D6484" w:rsidP="001D6484">
      <w:pPr>
        <w:rPr>
          <w:rFonts w:eastAsia="Times New Roman" w:cs="Times New Roman"/>
          <w:szCs w:val="24"/>
          <w:lang w:eastAsia="en-GB"/>
        </w:rPr>
      </w:pPr>
      <w:r w:rsidRPr="004B1405">
        <w:rPr>
          <w:b/>
        </w:rPr>
        <w:t>Cost Savings:</w:t>
      </w:r>
      <w:r>
        <w:t xml:space="preserve"> </w:t>
      </w:r>
      <w:r w:rsidRPr="004B1405">
        <w:t>Zetter Hotel saved money on electricity by installing energy-efficient lights. LEDs saved the hotel 30% and £10,000 yearly</w:t>
      </w:r>
      <w:r>
        <w:t xml:space="preserve"> </w:t>
      </w:r>
      <w:r w:rsidRPr="00C6275D">
        <w:rPr>
          <w:rFonts w:eastAsia="Times New Roman" w:cs="Times New Roman"/>
          <w:szCs w:val="24"/>
          <w:lang w:eastAsia="en-GB"/>
        </w:rPr>
        <w:t xml:space="preserve">(Moliner </w:t>
      </w:r>
      <w:r w:rsidRPr="000C4732">
        <w:rPr>
          <w:rFonts w:eastAsia="Times New Roman" w:cs="Times New Roman"/>
          <w:i/>
          <w:iCs/>
          <w:szCs w:val="24"/>
          <w:lang w:eastAsia="en-GB"/>
        </w:rPr>
        <w:t>et al</w:t>
      </w:r>
      <w:r w:rsidRPr="00C6275D">
        <w:rPr>
          <w:rFonts w:eastAsia="Times New Roman" w:cs="Times New Roman"/>
          <w:szCs w:val="24"/>
          <w:lang w:eastAsia="en-GB"/>
        </w:rPr>
        <w:t>., 2021)</w:t>
      </w:r>
      <w:r w:rsidRPr="004B1405">
        <w:t>. Over time, energy-saving devices lower utility bills. Though more expensive upfront, ROI is high. Sustainability saves money and improves the</w:t>
      </w:r>
      <w:r>
        <w:t xml:space="preserve"> environment at Zetter Hotel. </w:t>
      </w:r>
    </w:p>
    <w:p w14:paraId="06DED08F" w14:textId="77777777" w:rsidR="001D6484" w:rsidRPr="00C6275D" w:rsidRDefault="001D6484" w:rsidP="001D6484">
      <w:pPr>
        <w:rPr>
          <w:rFonts w:eastAsia="Times New Roman" w:cs="Times New Roman"/>
          <w:szCs w:val="24"/>
          <w:lang w:eastAsia="en-GB"/>
        </w:rPr>
      </w:pPr>
      <w:r w:rsidRPr="004B1405">
        <w:rPr>
          <w:b/>
        </w:rPr>
        <w:t>Reputation Enhancement:</w:t>
      </w:r>
      <w:r>
        <w:t xml:space="preserve"> </w:t>
      </w:r>
      <w:r w:rsidRPr="004B1405">
        <w:t>Zetter Hotel's Green Key eco-certification proves its sustainability. Increased environmental awareness attracts eco-conscious guests to the hotel. Environmental certification distinguishes Zetter Hotel and enhances brand credibility</w:t>
      </w:r>
      <w:r>
        <w:t xml:space="preserve"> </w:t>
      </w:r>
      <w:r w:rsidRPr="00C6275D">
        <w:rPr>
          <w:rFonts w:eastAsia="Times New Roman" w:cs="Times New Roman"/>
          <w:szCs w:val="24"/>
          <w:lang w:eastAsia="en-GB"/>
        </w:rPr>
        <w:t>(Mozos, García and Fuentes, 2020)</w:t>
      </w:r>
      <w:r w:rsidRPr="004B1405">
        <w:t>. Eco-friendly hotels have more guests and profit. Proactive sustainability and ethical hospitality leadership have incre</w:t>
      </w:r>
      <w:r>
        <w:t xml:space="preserve">ased Zetter Hotel's revenues. </w:t>
      </w:r>
    </w:p>
    <w:p w14:paraId="2CF3A8F6" w14:textId="77777777" w:rsidR="001D6484" w:rsidRPr="00C6275D" w:rsidRDefault="001D6484" w:rsidP="001D6484">
      <w:pPr>
        <w:rPr>
          <w:rFonts w:eastAsia="Times New Roman" w:cs="Times New Roman"/>
          <w:szCs w:val="24"/>
          <w:lang w:eastAsia="en-GB"/>
        </w:rPr>
      </w:pPr>
      <w:r w:rsidRPr="004B1405">
        <w:rPr>
          <w:b/>
        </w:rPr>
        <w:t>Environmental Preservation:</w:t>
      </w:r>
      <w:r>
        <w:t xml:space="preserve"> </w:t>
      </w:r>
      <w:r w:rsidRPr="004B1405">
        <w:t>Zetter Hotel recycles and composts. By diverting organic waste from landfills, the hotel cut its environmental impact by 50% in six months</w:t>
      </w:r>
      <w:r>
        <w:t xml:space="preserve"> </w:t>
      </w:r>
      <w:r w:rsidRPr="00C6275D">
        <w:rPr>
          <w:rFonts w:eastAsia="Times New Roman" w:cs="Times New Roman"/>
          <w:szCs w:val="24"/>
          <w:lang w:eastAsia="en-GB"/>
        </w:rPr>
        <w:t>(Cerchione and Bansal, 2019)</w:t>
      </w:r>
      <w:r w:rsidRPr="004B1405">
        <w:t>. Effective waste management conserves resources and reduces pollution. Zetter Hotel's waste reduction and stewardship aims</w:t>
      </w:r>
      <w:r>
        <w:t xml:space="preserve"> to show its environmental care. </w:t>
      </w:r>
    </w:p>
    <w:p w14:paraId="1AA5A2E3" w14:textId="77777777" w:rsidR="001D6484" w:rsidRPr="00C6275D" w:rsidRDefault="001D6484" w:rsidP="001D6484">
      <w:pPr>
        <w:rPr>
          <w:rFonts w:eastAsia="Times New Roman" w:cs="Times New Roman"/>
          <w:szCs w:val="24"/>
          <w:lang w:eastAsia="en-GB"/>
        </w:rPr>
      </w:pPr>
      <w:r w:rsidRPr="004B1405">
        <w:rPr>
          <w:b/>
        </w:rPr>
        <w:t>Regulatory Compliance:</w:t>
      </w:r>
      <w:r>
        <w:t xml:space="preserve"> </w:t>
      </w:r>
      <w:r w:rsidRPr="004B1405">
        <w:t>Zetter Hotel follows local and international environmental and industrial requirements. Sustainable practices assist the hotel satisfy energy, water, waste, and emissions limits</w:t>
      </w:r>
      <w:r>
        <w:t xml:space="preserve"> </w:t>
      </w:r>
      <w:r w:rsidRPr="00C6275D">
        <w:rPr>
          <w:rFonts w:eastAsia="Times New Roman" w:cs="Times New Roman"/>
          <w:szCs w:val="24"/>
          <w:lang w:eastAsia="en-GB"/>
        </w:rPr>
        <w:t>(Roberts, 2022)</w:t>
      </w:r>
      <w:r w:rsidRPr="004B1405">
        <w:t>. Follow environmental laws to avoid penalties. Zetter Hotel's sustainability shows corporate citizenship and regulatory compliance. Proactivity reduces non-compliance and improves regulation.</w:t>
      </w:r>
      <w:r>
        <w:rPr>
          <w:lang w:eastAsia="en-GB"/>
        </w:rPr>
        <w:t xml:space="preserve"> </w:t>
      </w:r>
    </w:p>
    <w:p w14:paraId="5F6696CF" w14:textId="77777777" w:rsidR="001D6484" w:rsidRPr="00162121" w:rsidRDefault="001D6484" w:rsidP="001D6484">
      <w:pPr>
        <w:pStyle w:val="Heading2"/>
      </w:pPr>
      <w:bookmarkStart w:id="4" w:name="_Toc167705326"/>
      <w:r w:rsidRPr="00162121">
        <w:t>Challenges</w:t>
      </w:r>
      <w:bookmarkEnd w:id="4"/>
    </w:p>
    <w:p w14:paraId="7DB473D0" w14:textId="77777777" w:rsidR="001D6484" w:rsidRPr="00C6275D" w:rsidRDefault="001D6484" w:rsidP="001D6484">
      <w:pPr>
        <w:rPr>
          <w:rFonts w:eastAsia="Times New Roman" w:cs="Times New Roman"/>
          <w:szCs w:val="24"/>
          <w:lang w:eastAsia="en-GB"/>
        </w:rPr>
      </w:pPr>
      <w:r w:rsidRPr="00162121">
        <w:rPr>
          <w:b/>
        </w:rPr>
        <w:t>Initial Investment Costs:</w:t>
      </w:r>
      <w:r>
        <w:t xml:space="preserve"> </w:t>
      </w:r>
      <w:r w:rsidRPr="00162121">
        <w:t>Solar panels and geothermal heating at Zetter Hotel were expensive. These investments require budgeting and planning, but they pay off over time</w:t>
      </w:r>
      <w:r>
        <w:t xml:space="preserve"> </w:t>
      </w:r>
      <w:r w:rsidRPr="00C6275D">
        <w:rPr>
          <w:rFonts w:eastAsia="Times New Roman" w:cs="Times New Roman"/>
          <w:szCs w:val="24"/>
          <w:lang w:eastAsia="en-GB"/>
        </w:rPr>
        <w:t>(Chakraborty, 2022)</w:t>
      </w:r>
      <w:r w:rsidRPr="00162121">
        <w:t xml:space="preserve">. Sustainable infrastructure and technology's upfront costs </w:t>
      </w:r>
      <w:r w:rsidRPr="00162121">
        <w:lastRenderedPageBreak/>
        <w:t>plague Zetter Hotel. Sustainability project financing and resource distribution may make long-term savings impossible. This must be overcome to gain sustainable activity's future b</w:t>
      </w:r>
      <w:r>
        <w:t xml:space="preserve">enefits. </w:t>
      </w:r>
    </w:p>
    <w:p w14:paraId="0ECBF2FE" w14:textId="77777777" w:rsidR="001D6484" w:rsidRPr="00C6275D" w:rsidRDefault="001D6484" w:rsidP="001D6484">
      <w:pPr>
        <w:rPr>
          <w:rFonts w:eastAsia="Times New Roman" w:cs="Times New Roman"/>
          <w:szCs w:val="24"/>
          <w:lang w:eastAsia="en-GB"/>
        </w:rPr>
      </w:pPr>
      <w:r w:rsidRPr="00162121">
        <w:rPr>
          <w:b/>
        </w:rPr>
        <w:t>Operational Disruptions:</w:t>
      </w:r>
      <w:r>
        <w:t xml:space="preserve"> </w:t>
      </w:r>
      <w:r w:rsidRPr="00162121">
        <w:t>Zetter Hotel struggled to update HVAC systems and save water after going green. Construction and installation-related closures and service outages reduced guest experience and revenue</w:t>
      </w:r>
      <w:r>
        <w:t xml:space="preserve"> </w:t>
      </w:r>
      <w:r w:rsidRPr="00C6275D">
        <w:rPr>
          <w:rFonts w:eastAsia="Times New Roman" w:cs="Times New Roman"/>
          <w:szCs w:val="24"/>
          <w:lang w:eastAsia="en-GB"/>
        </w:rPr>
        <w:t>(Abrudan, Pop and Lazăr, 2020)</w:t>
      </w:r>
      <w:r w:rsidRPr="00162121">
        <w:t>. Sustainable operations may need process and infrastructure modifications, disrupting operations. To minimise visitor interruption and preserve service, hotels must anticipate and explain these adjustments. Sustainability and operational efficiency must be ba</w:t>
      </w:r>
      <w:r>
        <w:t xml:space="preserve">lanced to reduce disruptions. </w:t>
      </w:r>
    </w:p>
    <w:p w14:paraId="4135BAA3" w14:textId="77777777" w:rsidR="001D6484" w:rsidRPr="00C6275D" w:rsidRDefault="001D6484" w:rsidP="001D6484">
      <w:pPr>
        <w:rPr>
          <w:rFonts w:eastAsia="Times New Roman" w:cs="Times New Roman"/>
          <w:szCs w:val="24"/>
          <w:lang w:eastAsia="en-GB"/>
        </w:rPr>
      </w:pPr>
      <w:r w:rsidRPr="00162121">
        <w:rPr>
          <w:b/>
        </w:rPr>
        <w:t xml:space="preserve">Guest Resistance: </w:t>
      </w:r>
      <w:r w:rsidRPr="00162121">
        <w:t>The Zetter Hotel faced tourist resistance to towel and linen reuse. Despite educational and incentive programmes, some hotel customers preferred daily linen changes and refused to participate in sustainability efforts</w:t>
      </w:r>
      <w:r>
        <w:t xml:space="preserve"> </w:t>
      </w:r>
      <w:r w:rsidRPr="00C6275D">
        <w:rPr>
          <w:rFonts w:eastAsia="Times New Roman" w:cs="Times New Roman"/>
          <w:szCs w:val="24"/>
          <w:lang w:eastAsia="en-GB"/>
        </w:rPr>
        <w:t>(Floričić, 2020)</w:t>
      </w:r>
      <w:r w:rsidRPr="00162121">
        <w:t>. Sustainable hotels must shift guest habits. Guest opposition can be overcome with effective communication, incentives, and specialised experiences that highlight sustainable practices' environmental and social benefits. Zetter Hotel shows how visitor interaction and education improve sustaina</w:t>
      </w:r>
      <w:r>
        <w:t xml:space="preserve">bility. </w:t>
      </w:r>
    </w:p>
    <w:p w14:paraId="4545DA2E" w14:textId="77777777" w:rsidR="001D6484" w:rsidRPr="00C6275D" w:rsidRDefault="001D6484" w:rsidP="001D6484">
      <w:pPr>
        <w:rPr>
          <w:rFonts w:eastAsia="Times New Roman" w:cs="Times New Roman"/>
          <w:szCs w:val="24"/>
          <w:lang w:eastAsia="en-GB"/>
        </w:rPr>
      </w:pPr>
      <w:r w:rsidRPr="00162121">
        <w:rPr>
          <w:b/>
        </w:rPr>
        <w:t>Supply Chain Limitations:</w:t>
      </w:r>
      <w:r w:rsidRPr="00162121">
        <w:t xml:space="preserve"> Zetter Hotel has trouble getting sustainable materials due to price and availability. The hotel preferred green suppliers but had few sustainable supplies. Sustainable purchasing implies choosing hotel suppliers who share environmental values</w:t>
      </w:r>
      <w:r>
        <w:t xml:space="preserve"> </w:t>
      </w:r>
      <w:r w:rsidRPr="00C6275D">
        <w:rPr>
          <w:rFonts w:eastAsia="Times New Roman" w:cs="Times New Roman"/>
          <w:szCs w:val="24"/>
          <w:lang w:eastAsia="en-GB"/>
        </w:rPr>
        <w:t xml:space="preserve">(Hossain </w:t>
      </w:r>
      <w:r w:rsidRPr="000C4732">
        <w:rPr>
          <w:rFonts w:eastAsia="Times New Roman" w:cs="Times New Roman"/>
          <w:i/>
          <w:iCs/>
          <w:szCs w:val="24"/>
          <w:lang w:eastAsia="en-GB"/>
        </w:rPr>
        <w:t>et al.,</w:t>
      </w:r>
      <w:r w:rsidRPr="00C6275D">
        <w:rPr>
          <w:rFonts w:eastAsia="Times New Roman" w:cs="Times New Roman"/>
          <w:szCs w:val="24"/>
          <w:lang w:eastAsia="en-GB"/>
        </w:rPr>
        <w:t xml:space="preserve"> 2021)</w:t>
      </w:r>
      <w:r w:rsidRPr="00162121">
        <w:t>. However, restricted availability, increased costs, and logistical constraints can make sustainable product and material procurement difficult. To address these issues, hotels must work with suppliers, explore alternative sourcing, and promo</w:t>
      </w:r>
      <w:r>
        <w:t xml:space="preserve">te sustainable supply chains. </w:t>
      </w:r>
    </w:p>
    <w:p w14:paraId="23CFDDD2" w14:textId="77777777" w:rsidR="001D6484" w:rsidRDefault="001D6484" w:rsidP="001D6484">
      <w:r w:rsidRPr="00162121">
        <w:rPr>
          <w:b/>
        </w:rPr>
        <w:t>Complex Measurement and Reporting:</w:t>
      </w:r>
      <w:r w:rsidRPr="00162121">
        <w:t xml:space="preserve"> Zetter Hotel had trouble tracking energy, water, and trash diversion. Despite surveillance and data collection</w:t>
      </w:r>
      <w:r>
        <w:t xml:space="preserve">, reporting proved difficult </w:t>
      </w:r>
      <w:r w:rsidRPr="00C6275D">
        <w:rPr>
          <w:rFonts w:eastAsia="Times New Roman" w:cs="Times New Roman"/>
          <w:szCs w:val="24"/>
          <w:lang w:eastAsia="en-GB"/>
        </w:rPr>
        <w:t>(Leyva and Parra, 2021)</w:t>
      </w:r>
      <w:r>
        <w:t xml:space="preserve">. </w:t>
      </w:r>
      <w:r w:rsidRPr="00162121">
        <w:t>Sustainability and environmental development analysis demands precise measurement and reporting. Zetter Hotel faces sophisticated measurement methods, data management issues, and changing reporting requirements. Strong measurement systems, staff training, and external verification processes are essential to overcome these hurdles and preserve sustainab</w:t>
      </w:r>
      <w:r>
        <w:t xml:space="preserve">ility reporting transparency. </w:t>
      </w:r>
    </w:p>
    <w:p w14:paraId="787D8339" w14:textId="77777777" w:rsidR="001D6484" w:rsidRDefault="001D6484" w:rsidP="001D6484">
      <w:pPr>
        <w:rPr>
          <w:rFonts w:eastAsia="Times New Roman" w:cs="Times New Roman"/>
          <w:szCs w:val="24"/>
          <w:lang w:eastAsia="en-GB"/>
        </w:rPr>
      </w:pPr>
      <w:r>
        <w:rPr>
          <w:rFonts w:eastAsia="Times New Roman" w:cs="Times New Roman"/>
          <w:noProof/>
          <w:szCs w:val="24"/>
          <w:lang w:val="en-US"/>
        </w:rPr>
        <w:lastRenderedPageBreak/>
        <w:drawing>
          <wp:inline distT="0" distB="0" distL="0" distR="0" wp14:anchorId="0F3AF869" wp14:editId="64588FA3">
            <wp:extent cx="5486400" cy="3200400"/>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2201BEB" w14:textId="77777777" w:rsidR="001D6484" w:rsidRDefault="001D6484" w:rsidP="001D6484">
      <w:pPr>
        <w:jc w:val="center"/>
        <w:rPr>
          <w:rFonts w:eastAsia="Times New Roman" w:cs="Times New Roman"/>
          <w:szCs w:val="24"/>
          <w:lang w:eastAsia="en-GB"/>
        </w:rPr>
      </w:pPr>
      <w:r>
        <w:rPr>
          <w:rFonts w:eastAsia="Times New Roman" w:cs="Times New Roman"/>
          <w:szCs w:val="24"/>
          <w:lang w:eastAsia="en-GB"/>
        </w:rPr>
        <w:t>Figure 3: Challenges</w:t>
      </w:r>
    </w:p>
    <w:p w14:paraId="24DBC3BD" w14:textId="77777777" w:rsidR="001D6484" w:rsidRPr="00C6275D" w:rsidRDefault="001D6484" w:rsidP="001D6484">
      <w:pPr>
        <w:jc w:val="center"/>
        <w:rPr>
          <w:rFonts w:eastAsia="Times New Roman" w:cs="Times New Roman"/>
          <w:szCs w:val="24"/>
          <w:lang w:eastAsia="en-GB"/>
        </w:rPr>
      </w:pPr>
      <w:r>
        <w:rPr>
          <w:rFonts w:eastAsia="Times New Roman" w:cs="Times New Roman"/>
          <w:szCs w:val="24"/>
          <w:lang w:eastAsia="en-GB"/>
        </w:rPr>
        <w:t xml:space="preserve">Source: </w:t>
      </w:r>
      <w:r w:rsidRPr="00C6275D">
        <w:rPr>
          <w:rFonts w:eastAsia="Times New Roman" w:cs="Times New Roman"/>
          <w:szCs w:val="24"/>
          <w:lang w:eastAsia="en-GB"/>
        </w:rPr>
        <w:t>(Floričić, 2020)</w:t>
      </w:r>
    </w:p>
    <w:p w14:paraId="1DF0FA70" w14:textId="77777777" w:rsidR="001D6484" w:rsidRDefault="001D6484" w:rsidP="001D6484">
      <w:r w:rsidRPr="00162121">
        <w:t xml:space="preserve">Zetter Hotel works sustainably to save money, improve </w:t>
      </w:r>
      <w:r>
        <w:t xml:space="preserve">its </w:t>
      </w:r>
      <w:r w:rsidRPr="00162121">
        <w:t>reputation, protect the environment, and comply with laws. However, initial investment, operational disruptions, guest resistance, supply chain limits, and sophisticated measurement and reporting requirements are obstacles</w:t>
      </w:r>
      <w:r>
        <w:t xml:space="preserve"> </w:t>
      </w:r>
      <w:r w:rsidRPr="00C6275D">
        <w:rPr>
          <w:rFonts w:eastAsia="Times New Roman" w:cs="Times New Roman"/>
          <w:szCs w:val="24"/>
          <w:lang w:eastAsia="en-GB"/>
        </w:rPr>
        <w:t>(Robina, Medina and Estriegana, 2021)</w:t>
      </w:r>
      <w:r w:rsidRPr="00162121">
        <w:t xml:space="preserve">. Hotels like Zetter Hotel can accomplish sustainability goals, enhance their environmental and social impact, and stay competitive by addressing these issues and seizing opportunities. </w:t>
      </w:r>
    </w:p>
    <w:p w14:paraId="40C45DD3" w14:textId="77777777" w:rsidR="001D6484" w:rsidRDefault="001D6484" w:rsidP="001D6484"/>
    <w:p w14:paraId="485037E6" w14:textId="77777777" w:rsidR="001D6484" w:rsidRDefault="001D6484" w:rsidP="001D6484"/>
    <w:p w14:paraId="487D6100" w14:textId="77777777" w:rsidR="001D6484" w:rsidRDefault="001D6484" w:rsidP="001D6484"/>
    <w:p w14:paraId="0CFF0CCD" w14:textId="77777777" w:rsidR="001D6484" w:rsidRDefault="001D6484" w:rsidP="001D6484"/>
    <w:p w14:paraId="2F9AD91C" w14:textId="77777777" w:rsidR="001D6484" w:rsidRDefault="001D6484" w:rsidP="001D6484"/>
    <w:p w14:paraId="6287C955" w14:textId="77777777" w:rsidR="001D6484" w:rsidRDefault="001D6484" w:rsidP="001D6484"/>
    <w:p w14:paraId="0E43AAA2" w14:textId="77777777" w:rsidR="001D6484" w:rsidRDefault="001D6484" w:rsidP="001D6484"/>
    <w:p w14:paraId="54F5B9C7" w14:textId="77777777" w:rsidR="001D6484" w:rsidRPr="00C6275D" w:rsidRDefault="001D6484" w:rsidP="001D6484">
      <w:pPr>
        <w:rPr>
          <w:rFonts w:eastAsia="Times New Roman" w:cs="Times New Roman"/>
          <w:szCs w:val="24"/>
          <w:lang w:eastAsia="en-GB"/>
        </w:rPr>
      </w:pPr>
    </w:p>
    <w:p w14:paraId="71E4F895" w14:textId="77777777" w:rsidR="001D6484" w:rsidRDefault="001D6484" w:rsidP="001D6484">
      <w:pPr>
        <w:pStyle w:val="Heading1"/>
      </w:pPr>
      <w:bookmarkStart w:id="5" w:name="_Toc167705327"/>
      <w:r>
        <w:lastRenderedPageBreak/>
        <w:t>T</w:t>
      </w:r>
      <w:r w:rsidRPr="00B20296">
        <w:t xml:space="preserve">he future </w:t>
      </w:r>
      <w:r>
        <w:t>of the hotel and</w:t>
      </w:r>
      <w:r w:rsidRPr="00B20296">
        <w:t xml:space="preserve"> hospitality industry</w:t>
      </w:r>
      <w:bookmarkEnd w:id="5"/>
    </w:p>
    <w:p w14:paraId="78215E8B" w14:textId="77777777" w:rsidR="001D6484" w:rsidRDefault="001D6484" w:rsidP="001D6484">
      <w:pPr>
        <w:rPr>
          <w:lang w:eastAsia="en-GB"/>
        </w:rPr>
      </w:pPr>
      <w:r w:rsidRPr="006F6277">
        <w:rPr>
          <w:lang w:eastAsia="en-GB"/>
        </w:rPr>
        <w:t>Tech advances, consumer tastes, sustainability concerns, and worldwide trends will transform the hotel and hospitality business</w:t>
      </w:r>
      <w:r>
        <w:rPr>
          <w:lang w:eastAsia="en-GB"/>
        </w:rPr>
        <w:t xml:space="preserve"> like </w:t>
      </w:r>
      <w:r w:rsidRPr="00162121">
        <w:t>Zetter Hotel</w:t>
      </w:r>
      <w:r w:rsidRPr="006F6277">
        <w:rPr>
          <w:lang w:eastAsia="en-GB"/>
        </w:rPr>
        <w:t xml:space="preserve">. Several major events will change the sector in </w:t>
      </w:r>
      <w:r>
        <w:rPr>
          <w:lang w:eastAsia="en-GB"/>
        </w:rPr>
        <w:t xml:space="preserve">the </w:t>
      </w:r>
      <w:r w:rsidRPr="006F6277">
        <w:rPr>
          <w:lang w:eastAsia="en-GB"/>
        </w:rPr>
        <w:t>coming years.</w:t>
      </w:r>
    </w:p>
    <w:p w14:paraId="3334E26C" w14:textId="77777777" w:rsidR="001D6484" w:rsidRPr="00C6275D" w:rsidRDefault="001D6484" w:rsidP="001D6484">
      <w:pPr>
        <w:rPr>
          <w:rFonts w:eastAsia="Times New Roman" w:cs="Times New Roman"/>
          <w:szCs w:val="24"/>
          <w:lang w:eastAsia="en-GB"/>
        </w:rPr>
      </w:pPr>
      <w:r w:rsidRPr="00D870F1">
        <w:rPr>
          <w:b/>
        </w:rPr>
        <w:t>Technological Advancements:</w:t>
      </w:r>
      <w:r w:rsidRPr="006F6277">
        <w:t xml:space="preserve"> Technological advances are changing hotel operations and guest relations</w:t>
      </w:r>
      <w:r>
        <w:t xml:space="preserve"> which will affect </w:t>
      </w:r>
      <w:r w:rsidRPr="006A683D">
        <w:t>Zetter Hotel</w:t>
      </w:r>
      <w:r w:rsidRPr="006F6277">
        <w:t>. Hotel services use AI, VR, AR, and Io</w:t>
      </w:r>
      <w:r>
        <w:t>T</w:t>
      </w:r>
      <w:r w:rsidRPr="006F6277">
        <w:t xml:space="preserve"> to improve guest experience</w:t>
      </w:r>
      <w:r>
        <w:t xml:space="preserve">s, operations, and efficiency </w:t>
      </w:r>
      <w:r w:rsidRPr="00C6275D">
        <w:rPr>
          <w:rFonts w:eastAsia="Times New Roman" w:cs="Times New Roman"/>
          <w:szCs w:val="24"/>
          <w:lang w:eastAsia="en-GB"/>
        </w:rPr>
        <w:t xml:space="preserve">(D’Souza </w:t>
      </w:r>
      <w:r w:rsidRPr="000C4732">
        <w:rPr>
          <w:rFonts w:eastAsia="Times New Roman" w:cs="Times New Roman"/>
          <w:i/>
          <w:iCs/>
          <w:szCs w:val="24"/>
          <w:lang w:eastAsia="en-GB"/>
        </w:rPr>
        <w:t>et al</w:t>
      </w:r>
      <w:r w:rsidRPr="00C6275D">
        <w:rPr>
          <w:rFonts w:eastAsia="Times New Roman" w:cs="Times New Roman"/>
          <w:szCs w:val="24"/>
          <w:lang w:eastAsia="en-GB"/>
        </w:rPr>
        <w:t>., 2020)</w:t>
      </w:r>
      <w:r>
        <w:t xml:space="preserve">. </w:t>
      </w:r>
      <w:r w:rsidRPr="006F6277">
        <w:rPr>
          <w:lang w:eastAsia="en-GB"/>
        </w:rPr>
        <w:t>AI and machine learning-powered hotel chatbots and virtual assistants recommend, respond</w:t>
      </w:r>
      <w:r>
        <w:rPr>
          <w:lang w:eastAsia="en-GB"/>
        </w:rPr>
        <w:t xml:space="preserve"> to</w:t>
      </w:r>
      <w:r w:rsidRPr="006F6277">
        <w:rPr>
          <w:lang w:eastAsia="en-GB"/>
        </w:rPr>
        <w:t>, and book rooms. Machine learning predicts guest preferences and customises services, enh</w:t>
      </w:r>
      <w:r>
        <w:rPr>
          <w:lang w:eastAsia="en-GB"/>
        </w:rPr>
        <w:t xml:space="preserve">ancing happiness and loyalty. </w:t>
      </w:r>
      <w:r w:rsidRPr="006F6277">
        <w:rPr>
          <w:lang w:eastAsia="en-GB"/>
        </w:rPr>
        <w:t>VR and AR change hotel discovery and experience. Virtual tours offer customers hotel features and rooms, while AR app</w:t>
      </w:r>
      <w:r>
        <w:rPr>
          <w:lang w:eastAsia="en-GB"/>
        </w:rPr>
        <w:t xml:space="preserve">s enhance on-site encounters. </w:t>
      </w:r>
      <w:r w:rsidRPr="006F6277">
        <w:rPr>
          <w:lang w:eastAsia="en-GB"/>
        </w:rPr>
        <w:t>Hotel IoT and Smart Devices: IoT optimises energy use, automates chores, and improves guest comfort. Wearable’s, smart room controls, and connected ame</w:t>
      </w:r>
      <w:r>
        <w:rPr>
          <w:lang w:eastAsia="en-GB"/>
        </w:rPr>
        <w:t xml:space="preserve">nities streamline operations. </w:t>
      </w:r>
    </w:p>
    <w:p w14:paraId="0EDF20AE" w14:textId="77777777" w:rsidR="001D6484" w:rsidRPr="00C6275D" w:rsidRDefault="001D6484" w:rsidP="001D6484">
      <w:pPr>
        <w:rPr>
          <w:rFonts w:eastAsia="Times New Roman" w:cs="Times New Roman"/>
          <w:szCs w:val="24"/>
          <w:lang w:eastAsia="en-GB"/>
        </w:rPr>
      </w:pPr>
      <w:r w:rsidRPr="00D870F1">
        <w:rPr>
          <w:b/>
        </w:rPr>
        <w:t>Evolving Consumer Preferences:</w:t>
      </w:r>
      <w:r w:rsidRPr="00D870F1">
        <w:t xml:space="preserve"> Lifestyle, demographics, and trends affect hospitality </w:t>
      </w:r>
      <w:r>
        <w:t xml:space="preserve">businesses like </w:t>
      </w:r>
      <w:r w:rsidRPr="006A683D">
        <w:t>Zetter Hotel</w:t>
      </w:r>
      <w:r>
        <w:t xml:space="preserve">’s </w:t>
      </w:r>
      <w:r w:rsidRPr="00D870F1">
        <w:t>consumer preferences. Generation Z and millennial</w:t>
      </w:r>
      <w:r>
        <w:t>s</w:t>
      </w:r>
      <w:r w:rsidRPr="00D870F1">
        <w:t xml:space="preserve"> demand unique experiences, sustainabilit</w:t>
      </w:r>
      <w:r>
        <w:t xml:space="preserve">y, and internet connectivity. </w:t>
      </w:r>
      <w:r w:rsidRPr="00D870F1">
        <w:t>Authentic, engaging, and unforgettable encounters are in demand in the experience economy</w:t>
      </w:r>
      <w:r>
        <w:t xml:space="preserve"> </w:t>
      </w:r>
      <w:r w:rsidRPr="00C6275D">
        <w:rPr>
          <w:rFonts w:eastAsia="Times New Roman" w:cs="Times New Roman"/>
          <w:szCs w:val="24"/>
          <w:lang w:eastAsia="en-GB"/>
        </w:rPr>
        <w:t>(Cvelbar, Grün and Dolnicar, 2022)</w:t>
      </w:r>
      <w:r w:rsidRPr="00D870F1">
        <w:t>. Hotels are diversifying to serve customers and offer unique exper</w:t>
      </w:r>
      <w:r>
        <w:t xml:space="preserve">iences. </w:t>
      </w:r>
      <w:r w:rsidRPr="00D870F1">
        <w:t>Eco-friendly accommodation</w:t>
      </w:r>
      <w:r w:rsidRPr="006F6277">
        <w:rPr>
          <w:lang w:eastAsia="en-GB"/>
        </w:rPr>
        <w:t xml:space="preserve"> is growing in popularity. Energy and water conservation, rubbish reduction, and sustainable sourcing help hotels exceed tourist expe</w:t>
      </w:r>
      <w:r>
        <w:rPr>
          <w:lang w:eastAsia="en-GB"/>
        </w:rPr>
        <w:t xml:space="preserve">ctations and distinguish out. </w:t>
      </w:r>
      <w:r w:rsidRPr="006F6277">
        <w:rPr>
          <w:lang w:eastAsia="en-GB"/>
        </w:rPr>
        <w:t>Digital hotel guests want seamless connectivity and technological integration. Hotel amenities include high-speed internet, smartphone check-in and check-out, digital concie</w:t>
      </w:r>
      <w:r>
        <w:rPr>
          <w:lang w:eastAsia="en-GB"/>
        </w:rPr>
        <w:t xml:space="preserve">rge, and contactless payment. </w:t>
      </w:r>
    </w:p>
    <w:p w14:paraId="20F565B7" w14:textId="77777777" w:rsidR="001D6484" w:rsidRPr="002419C0" w:rsidRDefault="001D6484" w:rsidP="001D6484">
      <w:pPr>
        <w:rPr>
          <w:rFonts w:eastAsia="Times New Roman" w:cs="Times New Roman"/>
          <w:szCs w:val="24"/>
          <w:lang w:eastAsia="en-GB"/>
        </w:rPr>
      </w:pPr>
      <w:r w:rsidRPr="00873474">
        <w:rPr>
          <w:b/>
          <w:lang w:eastAsia="en-GB"/>
        </w:rPr>
        <w:t>Regulatory Developments:</w:t>
      </w:r>
      <w:r>
        <w:rPr>
          <w:lang w:eastAsia="en-GB"/>
        </w:rPr>
        <w:t xml:space="preserve"> </w:t>
      </w:r>
      <w:r w:rsidRPr="006F6277">
        <w:rPr>
          <w:lang w:eastAsia="en-GB"/>
        </w:rPr>
        <w:t>Regulatory frameworks and standards for hospitality are changing. Governments and regulators support industry safety, sustai</w:t>
      </w:r>
      <w:r>
        <w:rPr>
          <w:lang w:eastAsia="en-GB"/>
        </w:rPr>
        <w:t xml:space="preserve">nability, and responsibility </w:t>
      </w:r>
      <w:r w:rsidRPr="002419C0">
        <w:rPr>
          <w:rFonts w:eastAsia="Times New Roman" w:cs="Times New Roman"/>
          <w:szCs w:val="24"/>
          <w:lang w:eastAsia="en-GB"/>
        </w:rPr>
        <w:t xml:space="preserve">(Kim </w:t>
      </w:r>
      <w:r w:rsidRPr="000C4732">
        <w:rPr>
          <w:rFonts w:eastAsia="Times New Roman" w:cs="Times New Roman"/>
          <w:i/>
          <w:iCs/>
          <w:szCs w:val="24"/>
          <w:lang w:eastAsia="en-GB"/>
        </w:rPr>
        <w:t>et al.,</w:t>
      </w:r>
      <w:r w:rsidRPr="002419C0">
        <w:rPr>
          <w:rFonts w:eastAsia="Times New Roman" w:cs="Times New Roman"/>
          <w:szCs w:val="24"/>
          <w:lang w:eastAsia="en-GB"/>
        </w:rPr>
        <w:t xml:space="preserve"> 2022)</w:t>
      </w:r>
      <w:r>
        <w:rPr>
          <w:lang w:eastAsia="en-GB"/>
        </w:rPr>
        <w:t xml:space="preserve">. </w:t>
      </w:r>
      <w:r w:rsidRPr="006F6277">
        <w:rPr>
          <w:lang w:eastAsia="en-GB"/>
        </w:rPr>
        <w:t>To reduce tourism's influence on ecosystems, governments are adopting environmental and sustainability regulations. Hotel compliance and environmental preservation involve energy efficiency, water conservation, trash managem</w:t>
      </w:r>
      <w:r>
        <w:rPr>
          <w:lang w:eastAsia="en-GB"/>
        </w:rPr>
        <w:t xml:space="preserve">ent, and emissions reduction. </w:t>
      </w:r>
      <w:r w:rsidRPr="006F6277">
        <w:rPr>
          <w:lang w:eastAsia="en-GB"/>
        </w:rPr>
        <w:t xml:space="preserve">COVID-19 has highlighted </w:t>
      </w:r>
      <w:r w:rsidRPr="006F6277">
        <w:rPr>
          <w:lang w:eastAsia="en-GB"/>
        </w:rPr>
        <w:lastRenderedPageBreak/>
        <w:t>hospitality industry health and safety risks. Hotels use cleanliness, social distanc</w:t>
      </w:r>
      <w:r>
        <w:rPr>
          <w:lang w:eastAsia="en-GB"/>
        </w:rPr>
        <w:t>ing</w:t>
      </w:r>
      <w:r w:rsidRPr="006F6277">
        <w:rPr>
          <w:lang w:eastAsia="en-GB"/>
        </w:rPr>
        <w:t xml:space="preserve">, and contactless technology to reduce virus transmission and promote guest </w:t>
      </w:r>
      <w:r>
        <w:rPr>
          <w:lang w:eastAsia="en-GB"/>
        </w:rPr>
        <w:t xml:space="preserve">health. </w:t>
      </w:r>
      <w:r w:rsidRPr="006F6277">
        <w:rPr>
          <w:lang w:eastAsia="en-GB"/>
        </w:rPr>
        <w:t>LEED and Green Key set ethical and sustainable hospitality standards</w:t>
      </w:r>
      <w:r>
        <w:rPr>
          <w:lang w:eastAsia="en-GB"/>
        </w:rPr>
        <w:t xml:space="preserve"> </w:t>
      </w:r>
      <w:r w:rsidRPr="002419C0">
        <w:rPr>
          <w:rFonts w:eastAsia="Times New Roman" w:cs="Times New Roman"/>
          <w:szCs w:val="24"/>
          <w:lang w:eastAsia="en-GB"/>
        </w:rPr>
        <w:t>(Shi and Tsai, 2020)</w:t>
      </w:r>
      <w:r w:rsidRPr="006F6277">
        <w:rPr>
          <w:lang w:eastAsia="en-GB"/>
        </w:rPr>
        <w:t>. Hotels seek accreditation to show environmental responsib</w:t>
      </w:r>
      <w:r>
        <w:rPr>
          <w:lang w:eastAsia="en-GB"/>
        </w:rPr>
        <w:t xml:space="preserve">ility and promote ecotourism. </w:t>
      </w:r>
    </w:p>
    <w:p w14:paraId="014BE14B" w14:textId="77777777" w:rsidR="001D6484" w:rsidRPr="002419C0" w:rsidRDefault="001D6484" w:rsidP="001D6484">
      <w:pPr>
        <w:rPr>
          <w:rFonts w:eastAsia="Times New Roman" w:cs="Times New Roman"/>
          <w:szCs w:val="24"/>
          <w:lang w:eastAsia="en-GB"/>
        </w:rPr>
      </w:pPr>
      <w:r w:rsidRPr="00873474">
        <w:rPr>
          <w:b/>
          <w:lang w:eastAsia="en-GB"/>
        </w:rPr>
        <w:t>Changing Business Models:</w:t>
      </w:r>
      <w:r>
        <w:rPr>
          <w:lang w:eastAsia="en-GB"/>
        </w:rPr>
        <w:t xml:space="preserve"> </w:t>
      </w:r>
      <w:r w:rsidRPr="006F6277">
        <w:rPr>
          <w:lang w:eastAsia="en-GB"/>
        </w:rPr>
        <w:t>Technology, consumer tastes, and market forces are transforming hotel business models</w:t>
      </w:r>
      <w:r>
        <w:rPr>
          <w:lang w:eastAsia="en-GB"/>
        </w:rPr>
        <w:t xml:space="preserve"> which </w:t>
      </w:r>
      <w:r w:rsidRPr="006A683D">
        <w:t>Zetter Hotel</w:t>
      </w:r>
      <w:r>
        <w:t xml:space="preserve"> needs to consider</w:t>
      </w:r>
      <w:r w:rsidRPr="006F6277">
        <w:rPr>
          <w:lang w:eastAsia="en-GB"/>
        </w:rPr>
        <w:t>. Innovative business models serve varied consumer segmen</w:t>
      </w:r>
      <w:r>
        <w:rPr>
          <w:lang w:eastAsia="en-GB"/>
        </w:rPr>
        <w:t xml:space="preserve">ts and challenge assumptions. </w:t>
      </w:r>
      <w:r w:rsidRPr="006F6277">
        <w:rPr>
          <w:lang w:eastAsia="en-GB"/>
        </w:rPr>
        <w:t>Cheap and authentic Airbnb and Vrbo changed hospitality</w:t>
      </w:r>
      <w:r>
        <w:rPr>
          <w:lang w:eastAsia="en-GB"/>
        </w:rPr>
        <w:t xml:space="preserve"> </w:t>
      </w:r>
      <w:r w:rsidRPr="002419C0">
        <w:rPr>
          <w:rFonts w:eastAsia="Times New Roman" w:cs="Times New Roman"/>
          <w:szCs w:val="24"/>
          <w:lang w:eastAsia="en-GB"/>
        </w:rPr>
        <w:t>(Rienda, Ruiz and Andreu, 2024)</w:t>
      </w:r>
      <w:r w:rsidRPr="006F6277">
        <w:rPr>
          <w:lang w:eastAsia="en-GB"/>
        </w:rPr>
        <w:t>. Hotels compete by di</w:t>
      </w:r>
      <w:r>
        <w:rPr>
          <w:lang w:eastAsia="en-GB"/>
        </w:rPr>
        <w:t xml:space="preserve">versifying and collaborating. </w:t>
      </w:r>
      <w:r w:rsidRPr="006F6277">
        <w:rPr>
          <w:lang w:eastAsia="en-GB"/>
        </w:rPr>
        <w:t>Boutique and lifestyle hotels attract tourists seeking personalised, design-driven, cultural immersion. These smaller establishments provide specialised markets and discriminating customer’s unique amenities, bespoke service</w:t>
      </w:r>
      <w:r>
        <w:rPr>
          <w:lang w:eastAsia="en-GB"/>
        </w:rPr>
        <w:t xml:space="preserve">s, and localised experiences. </w:t>
      </w:r>
      <w:r w:rsidRPr="006F6277">
        <w:rPr>
          <w:lang w:eastAsia="en-GB"/>
        </w:rPr>
        <w:t>Hotels, serviced apartments, co-working spaces, and community hubs are expanding to serve modern vacationers. These flexible rooms house remote professionals, digital nomads, and lifestyle travellers and provide works</w:t>
      </w:r>
      <w:r>
        <w:rPr>
          <w:lang w:eastAsia="en-GB"/>
        </w:rPr>
        <w:t xml:space="preserve">tations and social amenities. </w:t>
      </w:r>
    </w:p>
    <w:p w14:paraId="570EBC7B" w14:textId="77777777" w:rsidR="001D6484" w:rsidRDefault="001D6484" w:rsidP="001D6484">
      <w:pPr>
        <w:rPr>
          <w:lang w:eastAsia="en-GB"/>
        </w:rPr>
      </w:pPr>
      <w:r w:rsidRPr="006F6277">
        <w:rPr>
          <w:lang w:eastAsia="en-GB"/>
        </w:rPr>
        <w:t xml:space="preserve">Technology, customer tastes, laws, and commercial tactics will impact hotels and hospitality. Sustainable, innovative, and guest-focused hotels will win this competitive market. New technologies, market developments, and </w:t>
      </w:r>
      <w:r>
        <w:rPr>
          <w:lang w:eastAsia="en-GB"/>
        </w:rPr>
        <w:t xml:space="preserve">laws can help hotels survive. </w:t>
      </w:r>
    </w:p>
    <w:p w14:paraId="6B61AA67" w14:textId="77777777" w:rsidR="001D6484" w:rsidRDefault="001D6484" w:rsidP="001D6484">
      <w:pPr>
        <w:rPr>
          <w:lang w:eastAsia="en-GB"/>
        </w:rPr>
      </w:pPr>
    </w:p>
    <w:p w14:paraId="1CD3100E" w14:textId="77777777" w:rsidR="001D6484" w:rsidRDefault="001D6484" w:rsidP="001D6484">
      <w:pPr>
        <w:rPr>
          <w:lang w:eastAsia="en-GB"/>
        </w:rPr>
      </w:pPr>
    </w:p>
    <w:p w14:paraId="681BAC72" w14:textId="77777777" w:rsidR="001D6484" w:rsidRDefault="001D6484" w:rsidP="001D6484">
      <w:pPr>
        <w:rPr>
          <w:lang w:eastAsia="en-GB"/>
        </w:rPr>
      </w:pPr>
    </w:p>
    <w:p w14:paraId="08B37692" w14:textId="77777777" w:rsidR="001D6484" w:rsidRDefault="001D6484" w:rsidP="001D6484">
      <w:pPr>
        <w:rPr>
          <w:lang w:eastAsia="en-GB"/>
        </w:rPr>
      </w:pPr>
    </w:p>
    <w:p w14:paraId="67D87AC1" w14:textId="77777777" w:rsidR="001D6484" w:rsidRDefault="001D6484" w:rsidP="001D6484">
      <w:pPr>
        <w:rPr>
          <w:lang w:eastAsia="en-GB"/>
        </w:rPr>
      </w:pPr>
    </w:p>
    <w:p w14:paraId="76EA3565" w14:textId="77777777" w:rsidR="001D6484" w:rsidRDefault="001D6484" w:rsidP="001D6484">
      <w:pPr>
        <w:rPr>
          <w:lang w:eastAsia="en-GB"/>
        </w:rPr>
      </w:pPr>
    </w:p>
    <w:p w14:paraId="120F6A7E" w14:textId="77777777" w:rsidR="001D6484" w:rsidRDefault="001D6484" w:rsidP="001D6484">
      <w:pPr>
        <w:rPr>
          <w:lang w:eastAsia="en-GB"/>
        </w:rPr>
      </w:pPr>
    </w:p>
    <w:p w14:paraId="74750E8E" w14:textId="77777777" w:rsidR="001D6484" w:rsidRDefault="001D6484" w:rsidP="001D6484">
      <w:pPr>
        <w:rPr>
          <w:lang w:eastAsia="en-GB"/>
        </w:rPr>
      </w:pPr>
    </w:p>
    <w:p w14:paraId="49BC52EC" w14:textId="77777777" w:rsidR="001D6484" w:rsidRDefault="001D6484" w:rsidP="001D6484">
      <w:pPr>
        <w:rPr>
          <w:lang w:eastAsia="en-GB"/>
        </w:rPr>
      </w:pPr>
    </w:p>
    <w:p w14:paraId="58C612F5" w14:textId="77777777" w:rsidR="001D6484" w:rsidRDefault="001D6484" w:rsidP="001D6484">
      <w:pPr>
        <w:rPr>
          <w:lang w:eastAsia="en-GB"/>
        </w:rPr>
      </w:pPr>
    </w:p>
    <w:p w14:paraId="41D21812" w14:textId="77777777" w:rsidR="001D6484" w:rsidRDefault="001D6484" w:rsidP="001D6484"/>
    <w:p w14:paraId="33F246ED" w14:textId="77777777" w:rsidR="001D6484" w:rsidRDefault="001D6484" w:rsidP="001D6484">
      <w:pPr>
        <w:pStyle w:val="Heading1"/>
        <w:rPr>
          <w:lang w:eastAsia="en-GB"/>
        </w:rPr>
      </w:pPr>
      <w:bookmarkStart w:id="6" w:name="_Toc167705328"/>
      <w:r>
        <w:rPr>
          <w:lang w:eastAsia="en-GB"/>
        </w:rPr>
        <w:t>Conclusion and Recommendations</w:t>
      </w:r>
      <w:bookmarkEnd w:id="6"/>
      <w:r>
        <w:rPr>
          <w:lang w:eastAsia="en-GB"/>
        </w:rPr>
        <w:t xml:space="preserve">  </w:t>
      </w:r>
    </w:p>
    <w:p w14:paraId="7097CA83" w14:textId="77777777" w:rsidR="001D6484" w:rsidRDefault="001D6484" w:rsidP="001D6484">
      <w:pPr>
        <w:rPr>
          <w:lang w:eastAsia="en-GB"/>
        </w:rPr>
      </w:pPr>
      <w:r w:rsidRPr="00502AE5">
        <w:rPr>
          <w:lang w:eastAsia="en-GB"/>
        </w:rPr>
        <w:t>Green Key certification for the Zetter Hotel requires a rigorous sustainability plan. Includes energy, water, trash, sustainable sourcing, and visitor and staff eco-friendliness. It improves reputation, regulatory compliance, environmental protection, and cost. Manage initial investment costs, operational disruptions, guest resistance, supply chain limits, and comp</w:t>
      </w:r>
      <w:r>
        <w:rPr>
          <w:lang w:eastAsia="en-GB"/>
        </w:rPr>
        <w:t xml:space="preserve">lex measurement requirements. </w:t>
      </w:r>
      <w:r w:rsidRPr="00502AE5">
        <w:rPr>
          <w:lang w:eastAsia="en-GB"/>
        </w:rPr>
        <w:t>Hotels and hospitality will evolve towards sustainability. Technological advances, additional laws, customer demand for eco-friendly solutions, and collaboration will shape the future. Zetter Hotel may prioritise sustainability and innovate to make hospitality more responsible. Sustainable practices safeguard the environment and ensure long-term success</w:t>
      </w:r>
      <w:r>
        <w:rPr>
          <w:lang w:eastAsia="en-GB"/>
        </w:rPr>
        <w:t xml:space="preserve"> in a fast-changing industry. </w:t>
      </w:r>
      <w:r w:rsidRPr="00502AE5">
        <w:rPr>
          <w:lang w:eastAsia="en-GB"/>
        </w:rPr>
        <w:t xml:space="preserve">Describe Zetter Hotel's sustainable accreditation standards. Testing will include energy-efficient lighting, renewable energy, water-saving technology, rubbish reduction and recycling, and eco-friendly product procurement. Understanding these issues improves hotel efficiency, sustainability, and environmental preservation. </w:t>
      </w:r>
      <w:r>
        <w:rPr>
          <w:lang w:eastAsia="en-GB"/>
        </w:rPr>
        <w:t xml:space="preserve">Recommendations are: </w:t>
      </w:r>
    </w:p>
    <w:p w14:paraId="0A40EA52" w14:textId="77777777" w:rsidR="001D6484" w:rsidRPr="002419C0" w:rsidRDefault="001D6484" w:rsidP="001D6484">
      <w:pPr>
        <w:pStyle w:val="ListParagraph"/>
        <w:numPr>
          <w:ilvl w:val="0"/>
          <w:numId w:val="1"/>
        </w:numPr>
        <w:rPr>
          <w:rFonts w:eastAsia="Times New Roman" w:cs="Times New Roman"/>
          <w:szCs w:val="24"/>
          <w:lang w:eastAsia="en-GB"/>
        </w:rPr>
      </w:pPr>
      <w:r w:rsidRPr="00947210">
        <w:rPr>
          <w:lang w:eastAsia="en-GB"/>
        </w:rPr>
        <w:t>ISO 50001 and other advanced energy management systems improve efficiency</w:t>
      </w:r>
      <w:r>
        <w:rPr>
          <w:lang w:eastAsia="en-GB"/>
        </w:rPr>
        <w:t xml:space="preserve"> and for that, </w:t>
      </w:r>
      <w:r w:rsidRPr="00502AE5">
        <w:rPr>
          <w:lang w:eastAsia="en-GB"/>
        </w:rPr>
        <w:t>Zetter Hotel</w:t>
      </w:r>
      <w:r>
        <w:rPr>
          <w:lang w:eastAsia="en-GB"/>
        </w:rPr>
        <w:t xml:space="preserve"> should focus on it</w:t>
      </w:r>
      <w:r w:rsidRPr="00947210">
        <w:rPr>
          <w:lang w:eastAsia="en-GB"/>
        </w:rPr>
        <w:t>. Real-time energy monitoring and optimisation by IoT devices reduce operational expenses and environmental effect</w:t>
      </w:r>
      <w:r>
        <w:rPr>
          <w:lang w:eastAsia="en-GB"/>
        </w:rPr>
        <w:t xml:space="preserve">s </w:t>
      </w:r>
      <w:r w:rsidRPr="002419C0">
        <w:rPr>
          <w:rFonts w:eastAsia="Times New Roman" w:cs="Times New Roman"/>
          <w:szCs w:val="24"/>
          <w:lang w:eastAsia="en-GB"/>
        </w:rPr>
        <w:t>(Roberts, 2022)</w:t>
      </w:r>
      <w:r w:rsidRPr="00947210">
        <w:rPr>
          <w:lang w:eastAsia="en-GB"/>
        </w:rPr>
        <w:t>. Lighting and climate automation save energy and improve guest comf</w:t>
      </w:r>
      <w:r>
        <w:rPr>
          <w:lang w:eastAsia="en-GB"/>
        </w:rPr>
        <w:t>ort.</w:t>
      </w:r>
    </w:p>
    <w:p w14:paraId="776A0076" w14:textId="77777777" w:rsidR="001D6484" w:rsidRDefault="001D6484" w:rsidP="001D6484">
      <w:pPr>
        <w:pStyle w:val="ListParagraph"/>
        <w:numPr>
          <w:ilvl w:val="0"/>
          <w:numId w:val="1"/>
        </w:numPr>
        <w:rPr>
          <w:lang w:eastAsia="en-GB"/>
        </w:rPr>
      </w:pPr>
      <w:r w:rsidRPr="00947210">
        <w:rPr>
          <w:lang w:eastAsia="en-GB"/>
        </w:rPr>
        <w:t xml:space="preserve">Zetter Hotel may increase sustainability by obtaining all materials locally and sustainably. Organic food collaborations with local farmers and producers cut carbon emissions and boost the economy. Promote environmental aims and attract eco-conscious travellers with eco-friendly housekeeping and guest facilities. </w:t>
      </w:r>
    </w:p>
    <w:p w14:paraId="38A0A34E" w14:textId="77777777" w:rsidR="001D6484" w:rsidRPr="002419C0" w:rsidRDefault="001D6484" w:rsidP="001D6484">
      <w:pPr>
        <w:pStyle w:val="ListParagraph"/>
        <w:numPr>
          <w:ilvl w:val="0"/>
          <w:numId w:val="1"/>
        </w:numPr>
        <w:rPr>
          <w:rFonts w:eastAsia="Times New Roman" w:cs="Times New Roman"/>
          <w:szCs w:val="24"/>
          <w:lang w:eastAsia="en-GB"/>
        </w:rPr>
      </w:pPr>
      <w:r w:rsidRPr="00947210">
        <w:rPr>
          <w:lang w:eastAsia="en-GB"/>
        </w:rPr>
        <w:t>Engage guests in sustainability to improve their experience and promote environmental goals. Environmental stewardship can be promoted by towel and linen reuse, paperless check-in and check-out, and sustainable practice education</w:t>
      </w:r>
      <w:r>
        <w:rPr>
          <w:lang w:eastAsia="en-GB"/>
        </w:rPr>
        <w:t xml:space="preserve"> </w:t>
      </w:r>
      <w:r w:rsidRPr="002419C0">
        <w:rPr>
          <w:rFonts w:eastAsia="Times New Roman" w:cs="Times New Roman"/>
          <w:szCs w:val="24"/>
          <w:lang w:eastAsia="en-GB"/>
        </w:rPr>
        <w:t>(Olya, 2021)</w:t>
      </w:r>
      <w:r w:rsidRPr="00947210">
        <w:rPr>
          <w:lang w:eastAsia="en-GB"/>
        </w:rPr>
        <w:t xml:space="preserve">. Customer loyalty can rise with hotel sustainability initiatives and excursions. </w:t>
      </w:r>
    </w:p>
    <w:p w14:paraId="05A5CBAB" w14:textId="77777777" w:rsidR="001D6484" w:rsidRDefault="001D6484" w:rsidP="001D6484">
      <w:pPr>
        <w:rPr>
          <w:lang w:eastAsia="en-GB"/>
        </w:rPr>
      </w:pPr>
    </w:p>
    <w:p w14:paraId="44831AEA" w14:textId="77777777" w:rsidR="001D6484" w:rsidRDefault="001D6484" w:rsidP="001D6484">
      <w:pPr>
        <w:rPr>
          <w:lang w:eastAsia="en-GB"/>
        </w:rPr>
      </w:pPr>
    </w:p>
    <w:p w14:paraId="74AC5AE5" w14:textId="77777777" w:rsidR="001D6484" w:rsidRPr="002419C0" w:rsidRDefault="001D6484" w:rsidP="001D6484">
      <w:pPr>
        <w:pStyle w:val="Heading1"/>
        <w:rPr>
          <w:rFonts w:eastAsia="Times New Roman"/>
          <w:lang w:eastAsia="en-GB"/>
        </w:rPr>
      </w:pPr>
      <w:bookmarkStart w:id="7" w:name="_Toc167705329"/>
      <w:r w:rsidRPr="002419C0">
        <w:rPr>
          <w:rFonts w:eastAsia="Times New Roman"/>
          <w:lang w:eastAsia="en-GB"/>
        </w:rPr>
        <w:t>Reference</w:t>
      </w:r>
      <w:r>
        <w:rPr>
          <w:rFonts w:eastAsia="Times New Roman"/>
          <w:lang w:eastAsia="en-GB"/>
        </w:rPr>
        <w:t>s</w:t>
      </w:r>
      <w:bookmarkEnd w:id="7"/>
    </w:p>
    <w:p w14:paraId="132805DF" w14:textId="77777777" w:rsidR="001D6484" w:rsidRPr="000C4732" w:rsidRDefault="001D6484" w:rsidP="001D6484">
      <w:pPr>
        <w:spacing w:after="240"/>
        <w:rPr>
          <w:rFonts w:eastAsia="Times New Roman" w:cs="Times New Roman"/>
          <w:szCs w:val="24"/>
          <w:lang w:eastAsia="en-GB"/>
        </w:rPr>
      </w:pPr>
      <w:r w:rsidRPr="000C4732">
        <w:rPr>
          <w:rFonts w:eastAsia="Times New Roman" w:cs="Times New Roman"/>
          <w:szCs w:val="24"/>
          <w:lang w:eastAsia="en-GB"/>
        </w:rPr>
        <w:t xml:space="preserve">Abrudan, I.-N., Pop, C.-M. and Lazăr, P.-S. (2020). Using a General Ordered Logit Model to Explain the Influence of Hotel Facilities, General and Sustainability-Related, on Customer Ratings. </w:t>
      </w:r>
      <w:r w:rsidRPr="000C4732">
        <w:rPr>
          <w:rFonts w:eastAsia="Times New Roman" w:cs="Times New Roman"/>
          <w:i/>
          <w:iCs/>
          <w:szCs w:val="24"/>
          <w:lang w:eastAsia="en-GB"/>
        </w:rPr>
        <w:t>Sustainability</w:t>
      </w:r>
      <w:r w:rsidRPr="000C4732">
        <w:rPr>
          <w:rFonts w:eastAsia="Times New Roman" w:cs="Times New Roman"/>
          <w:szCs w:val="24"/>
          <w:lang w:eastAsia="en-GB"/>
        </w:rPr>
        <w:t>, 12(21), p.9302. doi:https://doi.org/10.3390/su12219302.</w:t>
      </w:r>
    </w:p>
    <w:p w14:paraId="0175E71A" w14:textId="77777777" w:rsidR="001D6484" w:rsidRPr="000C4732" w:rsidRDefault="001D6484" w:rsidP="001D6484">
      <w:pPr>
        <w:spacing w:after="240"/>
        <w:rPr>
          <w:rFonts w:eastAsia="Times New Roman" w:cs="Times New Roman"/>
          <w:szCs w:val="24"/>
          <w:lang w:eastAsia="en-GB"/>
        </w:rPr>
      </w:pPr>
      <w:r w:rsidRPr="000C4732">
        <w:rPr>
          <w:rFonts w:eastAsia="Times New Roman" w:cs="Times New Roman"/>
          <w:szCs w:val="24"/>
          <w:lang w:eastAsia="en-GB"/>
        </w:rPr>
        <w:t xml:space="preserve">Bianco, S., Bernard, S. and Singal, M. (2023). The impact of sustainability certifications on performance and competitive action in hotels. </w:t>
      </w:r>
      <w:r w:rsidRPr="000C4732">
        <w:rPr>
          <w:rFonts w:eastAsia="Times New Roman" w:cs="Times New Roman"/>
          <w:i/>
          <w:iCs/>
          <w:szCs w:val="24"/>
          <w:lang w:eastAsia="en-GB"/>
        </w:rPr>
        <w:t>International Journal of Hospitality Management</w:t>
      </w:r>
      <w:r w:rsidRPr="000C4732">
        <w:rPr>
          <w:rFonts w:eastAsia="Times New Roman" w:cs="Times New Roman"/>
          <w:szCs w:val="24"/>
          <w:lang w:eastAsia="en-GB"/>
        </w:rPr>
        <w:t>, [online] 108, p.103379. doi:https://doi.org/10.1016/j.ijhm.2022.103379.</w:t>
      </w:r>
    </w:p>
    <w:p w14:paraId="232F6E92" w14:textId="77777777" w:rsidR="001D6484" w:rsidRPr="000C4732" w:rsidRDefault="001D6484" w:rsidP="001D6484">
      <w:pPr>
        <w:spacing w:after="240"/>
        <w:rPr>
          <w:rFonts w:eastAsia="Times New Roman" w:cs="Times New Roman"/>
          <w:szCs w:val="24"/>
          <w:lang w:eastAsia="en-GB"/>
        </w:rPr>
      </w:pPr>
      <w:r w:rsidRPr="000C4732">
        <w:rPr>
          <w:rFonts w:eastAsia="Times New Roman" w:cs="Times New Roman"/>
          <w:szCs w:val="24"/>
          <w:lang w:eastAsia="en-GB"/>
        </w:rPr>
        <w:t xml:space="preserve">Cerchione, R. and Bansal, H. (2019). Measuring the impact of sustainability policy and practices in tourism and hospitality industry. </w:t>
      </w:r>
      <w:r w:rsidRPr="000C4732">
        <w:rPr>
          <w:rFonts w:eastAsia="Times New Roman" w:cs="Times New Roman"/>
          <w:i/>
          <w:iCs/>
          <w:szCs w:val="24"/>
          <w:lang w:eastAsia="en-GB"/>
        </w:rPr>
        <w:t>Business Strategy and the Environment</w:t>
      </w:r>
      <w:r w:rsidRPr="000C4732">
        <w:rPr>
          <w:rFonts w:eastAsia="Times New Roman" w:cs="Times New Roman"/>
          <w:szCs w:val="24"/>
          <w:lang w:eastAsia="en-GB"/>
        </w:rPr>
        <w:t>, 29(3). doi:https://doi.org/10.1002/bse.2420.</w:t>
      </w:r>
    </w:p>
    <w:p w14:paraId="6DB18B43" w14:textId="77777777" w:rsidR="001D6484" w:rsidRPr="000C4732" w:rsidRDefault="001D6484" w:rsidP="001D6484">
      <w:pPr>
        <w:spacing w:after="240"/>
        <w:rPr>
          <w:rFonts w:eastAsia="Times New Roman" w:cs="Times New Roman"/>
          <w:szCs w:val="24"/>
          <w:lang w:eastAsia="en-GB"/>
        </w:rPr>
      </w:pPr>
      <w:r w:rsidRPr="000C4732">
        <w:rPr>
          <w:rFonts w:eastAsia="Times New Roman" w:cs="Times New Roman"/>
          <w:szCs w:val="24"/>
          <w:lang w:eastAsia="en-GB"/>
        </w:rPr>
        <w:t xml:space="preserve">Chakraborty, A. (2022). Geodiversity and Tourism Sustainability in the Anthropocene. </w:t>
      </w:r>
      <w:r w:rsidRPr="000C4732">
        <w:rPr>
          <w:rFonts w:eastAsia="Times New Roman" w:cs="Times New Roman"/>
          <w:i/>
          <w:iCs/>
          <w:szCs w:val="24"/>
          <w:lang w:eastAsia="en-GB"/>
        </w:rPr>
        <w:t>Tourism and Hospitality</w:t>
      </w:r>
      <w:r w:rsidRPr="000C4732">
        <w:rPr>
          <w:rFonts w:eastAsia="Times New Roman" w:cs="Times New Roman"/>
          <w:szCs w:val="24"/>
          <w:lang w:eastAsia="en-GB"/>
        </w:rPr>
        <w:t>, 3(2), pp.496–508. doi:https://doi.org/10.3390/tourhosp3020031.</w:t>
      </w:r>
    </w:p>
    <w:p w14:paraId="4F3885D5" w14:textId="77777777" w:rsidR="001D6484" w:rsidRPr="000C4732" w:rsidRDefault="001D6484" w:rsidP="001D6484">
      <w:pPr>
        <w:spacing w:after="240"/>
        <w:rPr>
          <w:rFonts w:eastAsia="Times New Roman" w:cs="Times New Roman"/>
          <w:szCs w:val="24"/>
          <w:lang w:eastAsia="en-GB"/>
        </w:rPr>
      </w:pPr>
      <w:r w:rsidRPr="000C4732">
        <w:rPr>
          <w:rFonts w:eastAsia="Times New Roman" w:cs="Times New Roman"/>
          <w:szCs w:val="24"/>
          <w:lang w:eastAsia="en-GB"/>
        </w:rPr>
        <w:t xml:space="preserve">Clark, M., Kang, B. and Calhoun, J.R. (2021). Green meets social media: young travelers’ perceptions of hotel environmental sustainability. </w:t>
      </w:r>
      <w:r w:rsidRPr="000C4732">
        <w:rPr>
          <w:rFonts w:eastAsia="Times New Roman" w:cs="Times New Roman"/>
          <w:i/>
          <w:iCs/>
          <w:szCs w:val="24"/>
          <w:lang w:eastAsia="en-GB"/>
        </w:rPr>
        <w:t>Journal of Hospitality and Tourism Insights</w:t>
      </w:r>
      <w:r w:rsidRPr="000C4732">
        <w:rPr>
          <w:rFonts w:eastAsia="Times New Roman" w:cs="Times New Roman"/>
          <w:szCs w:val="24"/>
          <w:lang w:eastAsia="en-GB"/>
        </w:rPr>
        <w:t>, ahead-of-print(ahead-of-print). doi:https://doi.org/10.1108/jhti-03-2021-0062.</w:t>
      </w:r>
    </w:p>
    <w:p w14:paraId="4673219B" w14:textId="77777777" w:rsidR="001D6484" w:rsidRPr="000C4732" w:rsidRDefault="001D6484" w:rsidP="001D6484">
      <w:pPr>
        <w:spacing w:after="240"/>
        <w:rPr>
          <w:rFonts w:eastAsia="Times New Roman" w:cs="Times New Roman"/>
          <w:szCs w:val="24"/>
          <w:lang w:eastAsia="en-GB"/>
        </w:rPr>
      </w:pPr>
      <w:r w:rsidRPr="000C4732">
        <w:rPr>
          <w:rFonts w:eastAsia="Times New Roman" w:cs="Times New Roman"/>
          <w:szCs w:val="24"/>
          <w:lang w:eastAsia="en-GB"/>
        </w:rPr>
        <w:t xml:space="preserve">Cvelbar, L., Grün, B. and Dolnicar, S. (2022). Do employees hold the key to environmental sustainability in tourism businesses? Empirical evidence from a field study. </w:t>
      </w:r>
      <w:r w:rsidRPr="000C4732">
        <w:rPr>
          <w:rFonts w:eastAsia="Times New Roman" w:cs="Times New Roman"/>
          <w:i/>
          <w:iCs/>
          <w:szCs w:val="24"/>
          <w:lang w:eastAsia="en-GB"/>
        </w:rPr>
        <w:t>Journal of Sustainable Tourism</w:t>
      </w:r>
      <w:r w:rsidRPr="000C4732">
        <w:rPr>
          <w:rFonts w:eastAsia="Times New Roman" w:cs="Times New Roman"/>
          <w:szCs w:val="24"/>
          <w:lang w:eastAsia="en-GB"/>
        </w:rPr>
        <w:t>, pp.1–14. doi:https://doi.org/10.1080/09669582.2022.2131796.</w:t>
      </w:r>
    </w:p>
    <w:p w14:paraId="49DD205C" w14:textId="77777777" w:rsidR="001D6484" w:rsidRPr="000C4732" w:rsidRDefault="001D6484" w:rsidP="001D6484">
      <w:pPr>
        <w:spacing w:after="240"/>
        <w:rPr>
          <w:rFonts w:eastAsia="Times New Roman" w:cs="Times New Roman"/>
          <w:szCs w:val="24"/>
          <w:lang w:eastAsia="en-GB"/>
        </w:rPr>
      </w:pPr>
      <w:r w:rsidRPr="000C4732">
        <w:rPr>
          <w:rFonts w:eastAsia="Times New Roman" w:cs="Times New Roman"/>
          <w:szCs w:val="24"/>
          <w:lang w:eastAsia="en-GB"/>
        </w:rPr>
        <w:t xml:space="preserve">D’Souza, C., Apaolaza, V., Hartmann, P. and Brouwer, A.R. (2020). Marketing for sustainability: Travellers’ intentions to stay in green hotels. </w:t>
      </w:r>
      <w:r w:rsidRPr="000C4732">
        <w:rPr>
          <w:rFonts w:eastAsia="Times New Roman" w:cs="Times New Roman"/>
          <w:i/>
          <w:iCs/>
          <w:szCs w:val="24"/>
          <w:lang w:eastAsia="en-GB"/>
        </w:rPr>
        <w:t xml:space="preserve">Journal of Vacation </w:t>
      </w:r>
      <w:r w:rsidRPr="000C4732">
        <w:rPr>
          <w:rFonts w:eastAsia="Times New Roman" w:cs="Times New Roman"/>
          <w:i/>
          <w:iCs/>
          <w:szCs w:val="24"/>
          <w:lang w:eastAsia="en-GB"/>
        </w:rPr>
        <w:lastRenderedPageBreak/>
        <w:t>Marketing</w:t>
      </w:r>
      <w:r w:rsidRPr="000C4732">
        <w:rPr>
          <w:rFonts w:eastAsia="Times New Roman" w:cs="Times New Roman"/>
          <w:szCs w:val="24"/>
          <w:lang w:eastAsia="en-GB"/>
        </w:rPr>
        <w:t>, 27(2), p.135676672097506. doi:https://doi.org/10.1177/1356766720975063.</w:t>
      </w:r>
    </w:p>
    <w:p w14:paraId="432F3639" w14:textId="77777777" w:rsidR="001D6484" w:rsidRPr="000C4732" w:rsidRDefault="001D6484" w:rsidP="001D6484">
      <w:pPr>
        <w:spacing w:after="240"/>
        <w:rPr>
          <w:rFonts w:eastAsia="Times New Roman" w:cs="Times New Roman"/>
          <w:szCs w:val="24"/>
          <w:lang w:eastAsia="en-GB"/>
        </w:rPr>
      </w:pPr>
      <w:r w:rsidRPr="000C4732">
        <w:rPr>
          <w:rFonts w:eastAsia="Times New Roman" w:cs="Times New Roman"/>
          <w:szCs w:val="24"/>
          <w:lang w:eastAsia="en-GB"/>
        </w:rPr>
        <w:t xml:space="preserve">Floričić, T. (2020). Sustainable Solutions in the Hospitality Industry and Competitiveness Context of ‘Green Hotels’. </w:t>
      </w:r>
      <w:r w:rsidRPr="000C4732">
        <w:rPr>
          <w:rFonts w:eastAsia="Times New Roman" w:cs="Times New Roman"/>
          <w:i/>
          <w:iCs/>
          <w:szCs w:val="24"/>
          <w:lang w:eastAsia="en-GB"/>
        </w:rPr>
        <w:t>Civil Engineering Journal</w:t>
      </w:r>
      <w:r w:rsidRPr="000C4732">
        <w:rPr>
          <w:rFonts w:eastAsia="Times New Roman" w:cs="Times New Roman"/>
          <w:szCs w:val="24"/>
          <w:lang w:eastAsia="en-GB"/>
        </w:rPr>
        <w:t>, 6(6), pp.1104–1113. doi:https://doi.org/10.28991/cej-2020-03091532.</w:t>
      </w:r>
    </w:p>
    <w:p w14:paraId="05400985" w14:textId="77777777" w:rsidR="001D6484" w:rsidRPr="000C4732" w:rsidRDefault="001D6484" w:rsidP="001D6484">
      <w:pPr>
        <w:spacing w:after="240"/>
        <w:rPr>
          <w:rFonts w:eastAsia="Times New Roman" w:cs="Times New Roman"/>
          <w:szCs w:val="24"/>
          <w:lang w:eastAsia="en-GB"/>
        </w:rPr>
      </w:pPr>
      <w:r w:rsidRPr="000C4732">
        <w:rPr>
          <w:rFonts w:eastAsia="Times New Roman" w:cs="Times New Roman"/>
          <w:szCs w:val="24"/>
          <w:lang w:eastAsia="en-GB"/>
        </w:rPr>
        <w:t xml:space="preserve">Haski-Leventhal, D. (2018). </w:t>
      </w:r>
      <w:r w:rsidRPr="000C4732">
        <w:rPr>
          <w:rFonts w:eastAsia="Times New Roman" w:cs="Times New Roman"/>
          <w:i/>
          <w:iCs/>
          <w:szCs w:val="24"/>
          <w:lang w:eastAsia="en-GB"/>
        </w:rPr>
        <w:t>Strategic Corporate Social Responsibility</w:t>
      </w:r>
      <w:r w:rsidRPr="000C4732">
        <w:rPr>
          <w:rFonts w:eastAsia="Times New Roman" w:cs="Times New Roman"/>
          <w:szCs w:val="24"/>
          <w:lang w:eastAsia="en-GB"/>
        </w:rPr>
        <w:t>. SAGE.</w:t>
      </w:r>
    </w:p>
    <w:p w14:paraId="04B9DA82" w14:textId="77777777" w:rsidR="001D6484" w:rsidRPr="000C4732" w:rsidRDefault="001D6484" w:rsidP="001D6484">
      <w:pPr>
        <w:spacing w:after="240"/>
        <w:rPr>
          <w:rFonts w:eastAsia="Times New Roman" w:cs="Times New Roman"/>
          <w:szCs w:val="24"/>
          <w:lang w:eastAsia="en-GB"/>
        </w:rPr>
      </w:pPr>
      <w:r w:rsidRPr="000C4732">
        <w:rPr>
          <w:rFonts w:eastAsia="Times New Roman" w:cs="Times New Roman"/>
          <w:szCs w:val="24"/>
          <w:lang w:eastAsia="en-GB"/>
        </w:rPr>
        <w:t xml:space="preserve">Hossain, M.S., Hussain, K., Kannan, S. and Kunju Raman Nair, S.K. (2021). Determinants of sustainable competitive advantage from resource-based view: implications for hotel industry. </w:t>
      </w:r>
      <w:r w:rsidRPr="000C4732">
        <w:rPr>
          <w:rFonts w:eastAsia="Times New Roman" w:cs="Times New Roman"/>
          <w:i/>
          <w:iCs/>
          <w:szCs w:val="24"/>
          <w:lang w:eastAsia="en-GB"/>
        </w:rPr>
        <w:t>Journal of Hospitality and Tourism Insights</w:t>
      </w:r>
      <w:r w:rsidRPr="000C4732">
        <w:rPr>
          <w:rFonts w:eastAsia="Times New Roman" w:cs="Times New Roman"/>
          <w:szCs w:val="24"/>
          <w:lang w:eastAsia="en-GB"/>
        </w:rPr>
        <w:t>, ahead-of-print(ahead-of-print). doi:https://doi.org/10.1108/jhti-08-2020-0152.</w:t>
      </w:r>
    </w:p>
    <w:p w14:paraId="690060A0" w14:textId="77777777" w:rsidR="001D6484" w:rsidRPr="000C4732" w:rsidRDefault="001D6484" w:rsidP="001D6484">
      <w:pPr>
        <w:spacing w:after="240"/>
        <w:rPr>
          <w:rFonts w:eastAsia="Times New Roman" w:cs="Times New Roman"/>
          <w:szCs w:val="24"/>
          <w:lang w:eastAsia="en-GB"/>
        </w:rPr>
      </w:pPr>
      <w:r w:rsidRPr="000C4732">
        <w:rPr>
          <w:rFonts w:eastAsia="Times New Roman" w:cs="Times New Roman"/>
          <w:szCs w:val="24"/>
          <w:lang w:eastAsia="en-GB"/>
        </w:rPr>
        <w:t xml:space="preserve">Kim, S. (Sam), Kim, J., Lee, J.C. and Park, J. (2022). Threat-Induced Sustainability: How Covid-19 has Affected Sustainable Behavioral Intention and Sustainable Hotel Brand Choice. </w:t>
      </w:r>
      <w:r w:rsidRPr="000C4732">
        <w:rPr>
          <w:rFonts w:eastAsia="Times New Roman" w:cs="Times New Roman"/>
          <w:i/>
          <w:iCs/>
          <w:szCs w:val="24"/>
          <w:lang w:eastAsia="en-GB"/>
        </w:rPr>
        <w:t>Journal of Hospitality &amp; Tourism Research</w:t>
      </w:r>
      <w:r w:rsidRPr="000C4732">
        <w:rPr>
          <w:rFonts w:eastAsia="Times New Roman" w:cs="Times New Roman"/>
          <w:szCs w:val="24"/>
          <w:lang w:eastAsia="en-GB"/>
        </w:rPr>
        <w:t>, p.109634802211160. doi:https://doi.org/10.1177/10963480221116060.</w:t>
      </w:r>
    </w:p>
    <w:p w14:paraId="4E87CB31" w14:textId="77777777" w:rsidR="001D6484" w:rsidRPr="000C4732" w:rsidRDefault="001D6484" w:rsidP="001D6484">
      <w:pPr>
        <w:spacing w:after="240"/>
        <w:rPr>
          <w:rFonts w:eastAsia="Times New Roman" w:cs="Times New Roman"/>
          <w:szCs w:val="24"/>
          <w:lang w:eastAsia="en-GB"/>
        </w:rPr>
      </w:pPr>
      <w:r w:rsidRPr="000C4732">
        <w:rPr>
          <w:rFonts w:eastAsia="Times New Roman" w:cs="Times New Roman"/>
          <w:szCs w:val="24"/>
          <w:lang w:eastAsia="en-GB"/>
        </w:rPr>
        <w:t xml:space="preserve">Legrand, W., Sloan, P. and Chen, J.S. (2017). </w:t>
      </w:r>
      <w:r w:rsidRPr="000C4732">
        <w:rPr>
          <w:rFonts w:eastAsia="Times New Roman" w:cs="Times New Roman"/>
          <w:i/>
          <w:iCs/>
          <w:szCs w:val="24"/>
          <w:lang w:eastAsia="en-GB"/>
        </w:rPr>
        <w:t>Sustainability in the hospitality industry : principles of sustainable operations</w:t>
      </w:r>
      <w:r w:rsidRPr="000C4732">
        <w:rPr>
          <w:rFonts w:eastAsia="Times New Roman" w:cs="Times New Roman"/>
          <w:szCs w:val="24"/>
          <w:lang w:eastAsia="en-GB"/>
        </w:rPr>
        <w:t>. 3rd ed. Abingdon, Oxon: Routledge.</w:t>
      </w:r>
    </w:p>
    <w:p w14:paraId="4A8AF450" w14:textId="77777777" w:rsidR="001D6484" w:rsidRPr="000C4732" w:rsidRDefault="001D6484" w:rsidP="001D6484">
      <w:pPr>
        <w:spacing w:after="240"/>
        <w:rPr>
          <w:rFonts w:eastAsia="Times New Roman" w:cs="Times New Roman"/>
          <w:szCs w:val="24"/>
          <w:lang w:eastAsia="en-GB"/>
        </w:rPr>
      </w:pPr>
      <w:r w:rsidRPr="000C4732">
        <w:rPr>
          <w:rFonts w:eastAsia="Times New Roman" w:cs="Times New Roman"/>
          <w:szCs w:val="24"/>
          <w:lang w:eastAsia="en-GB"/>
        </w:rPr>
        <w:t xml:space="preserve">Leyva, E.S. and Parra, D.P. (2021). Environmental approach in the hotel industry: Riding the wave of change. </w:t>
      </w:r>
      <w:r w:rsidRPr="000C4732">
        <w:rPr>
          <w:rFonts w:eastAsia="Times New Roman" w:cs="Times New Roman"/>
          <w:i/>
          <w:iCs/>
          <w:szCs w:val="24"/>
          <w:lang w:eastAsia="en-GB"/>
        </w:rPr>
        <w:t>Sustainable Futures</w:t>
      </w:r>
      <w:r w:rsidRPr="000C4732">
        <w:rPr>
          <w:rFonts w:eastAsia="Times New Roman" w:cs="Times New Roman"/>
          <w:szCs w:val="24"/>
          <w:lang w:eastAsia="en-GB"/>
        </w:rPr>
        <w:t>, [online] 3, p.100050. doi:https://doi.org/10.1016/j.sftr.2021.100050.</w:t>
      </w:r>
    </w:p>
    <w:p w14:paraId="4FCB6EEA" w14:textId="77777777" w:rsidR="001D6484" w:rsidRPr="000C4732" w:rsidRDefault="001D6484" w:rsidP="001D6484">
      <w:pPr>
        <w:spacing w:after="240"/>
        <w:rPr>
          <w:rFonts w:eastAsia="Times New Roman" w:cs="Times New Roman"/>
          <w:szCs w:val="24"/>
          <w:lang w:eastAsia="en-GB"/>
        </w:rPr>
      </w:pPr>
      <w:r w:rsidRPr="000C4732">
        <w:rPr>
          <w:rFonts w:eastAsia="Times New Roman" w:cs="Times New Roman"/>
          <w:szCs w:val="24"/>
          <w:lang w:eastAsia="en-GB"/>
        </w:rPr>
        <w:t xml:space="preserve">Moliner, J., Molina-Azorín, J.F., Tarí, J.J., López-Gamero, M.D. and Pertursa-Ortega, E.M. (2021). How do dynamic capabilities explain hotel performance? </w:t>
      </w:r>
      <w:r w:rsidRPr="000C4732">
        <w:rPr>
          <w:rFonts w:eastAsia="Times New Roman" w:cs="Times New Roman"/>
          <w:i/>
          <w:iCs/>
          <w:szCs w:val="24"/>
          <w:lang w:eastAsia="en-GB"/>
        </w:rPr>
        <w:t>International Journal of Hospitality Management</w:t>
      </w:r>
      <w:r w:rsidRPr="000C4732">
        <w:rPr>
          <w:rFonts w:eastAsia="Times New Roman" w:cs="Times New Roman"/>
          <w:szCs w:val="24"/>
          <w:lang w:eastAsia="en-GB"/>
        </w:rPr>
        <w:t>, 98, p.103023. doi:https://doi.org/10.1016/j.ijhm.2021.103023.</w:t>
      </w:r>
    </w:p>
    <w:p w14:paraId="4A6AD648" w14:textId="77777777" w:rsidR="001D6484" w:rsidRPr="000C4732" w:rsidRDefault="001D6484" w:rsidP="001D6484">
      <w:pPr>
        <w:spacing w:after="240"/>
        <w:rPr>
          <w:rFonts w:eastAsia="Times New Roman" w:cs="Times New Roman"/>
          <w:szCs w:val="24"/>
          <w:lang w:eastAsia="en-GB"/>
        </w:rPr>
      </w:pPr>
      <w:r w:rsidRPr="000C4732">
        <w:rPr>
          <w:rFonts w:eastAsia="Times New Roman" w:cs="Times New Roman"/>
          <w:szCs w:val="24"/>
          <w:lang w:eastAsia="en-GB"/>
        </w:rPr>
        <w:t xml:space="preserve">Mozos, E., García, F.E. and Fuentes, L. (2020). Sustainable Strategic Management Model for Hotel Companies: A Multi-Stakeholder Proposal to ‘Walk the Talk’ toward SDGs. </w:t>
      </w:r>
      <w:r w:rsidRPr="000C4732">
        <w:rPr>
          <w:rFonts w:eastAsia="Times New Roman" w:cs="Times New Roman"/>
          <w:i/>
          <w:iCs/>
          <w:szCs w:val="24"/>
          <w:lang w:eastAsia="en-GB"/>
        </w:rPr>
        <w:t>Sustainability</w:t>
      </w:r>
      <w:r w:rsidRPr="000C4732">
        <w:rPr>
          <w:rFonts w:eastAsia="Times New Roman" w:cs="Times New Roman"/>
          <w:szCs w:val="24"/>
          <w:lang w:eastAsia="en-GB"/>
        </w:rPr>
        <w:t>, 12(20), p.8652. doi:https://doi.org/10.3390/su12208652.</w:t>
      </w:r>
    </w:p>
    <w:p w14:paraId="7FAB68BC" w14:textId="77777777" w:rsidR="001D6484" w:rsidRPr="000C4732" w:rsidRDefault="001D6484" w:rsidP="001D6484">
      <w:pPr>
        <w:spacing w:after="240"/>
        <w:rPr>
          <w:rFonts w:eastAsia="Times New Roman" w:cs="Times New Roman"/>
          <w:szCs w:val="24"/>
          <w:lang w:eastAsia="en-GB"/>
        </w:rPr>
      </w:pPr>
      <w:r w:rsidRPr="000C4732">
        <w:rPr>
          <w:rFonts w:eastAsia="Times New Roman" w:cs="Times New Roman"/>
          <w:szCs w:val="24"/>
          <w:lang w:eastAsia="en-GB"/>
        </w:rPr>
        <w:t xml:space="preserve">Olya, H. (2021). </w:t>
      </w:r>
      <w:r w:rsidRPr="000C4732">
        <w:rPr>
          <w:rFonts w:eastAsia="Times New Roman" w:cs="Times New Roman"/>
          <w:i/>
          <w:iCs/>
          <w:szCs w:val="24"/>
          <w:lang w:eastAsia="en-GB"/>
        </w:rPr>
        <w:t>Sustainable Consumer Behaviour And The Environment.</w:t>
      </w:r>
      <w:r w:rsidRPr="000C4732">
        <w:rPr>
          <w:rFonts w:eastAsia="Times New Roman" w:cs="Times New Roman"/>
          <w:szCs w:val="24"/>
          <w:lang w:eastAsia="en-GB"/>
        </w:rPr>
        <w:t xml:space="preserve"> S.L.: Routledge.</w:t>
      </w:r>
    </w:p>
    <w:p w14:paraId="6DDDF9AB" w14:textId="77777777" w:rsidR="001D6484" w:rsidRPr="000C4732" w:rsidRDefault="001D6484" w:rsidP="001D6484">
      <w:pPr>
        <w:spacing w:after="240"/>
        <w:rPr>
          <w:rFonts w:eastAsia="Times New Roman" w:cs="Times New Roman"/>
          <w:szCs w:val="24"/>
          <w:lang w:eastAsia="en-GB"/>
        </w:rPr>
      </w:pPr>
      <w:r w:rsidRPr="000C4732">
        <w:rPr>
          <w:rFonts w:eastAsia="Times New Roman" w:cs="Times New Roman"/>
          <w:szCs w:val="24"/>
          <w:lang w:eastAsia="en-GB"/>
        </w:rPr>
        <w:lastRenderedPageBreak/>
        <w:t xml:space="preserve">Rienda, L., Ruiz, L. and Andreu, R. (2024). Internationalization and Sustainable Hotel Competitiveness: Resilience and Network Ties to Increase Tourism Sustainability. </w:t>
      </w:r>
      <w:r w:rsidRPr="000C4732">
        <w:rPr>
          <w:rFonts w:eastAsia="Times New Roman" w:cs="Times New Roman"/>
          <w:i/>
          <w:iCs/>
          <w:szCs w:val="24"/>
          <w:lang w:eastAsia="en-GB"/>
        </w:rPr>
        <w:t>Sustainability</w:t>
      </w:r>
      <w:r w:rsidRPr="000C4732">
        <w:rPr>
          <w:rFonts w:eastAsia="Times New Roman" w:cs="Times New Roman"/>
          <w:szCs w:val="24"/>
          <w:lang w:eastAsia="en-GB"/>
        </w:rPr>
        <w:t>, 16(8), pp.3267–3267. doi:https://doi.org/10.3390/su16083267.</w:t>
      </w:r>
    </w:p>
    <w:p w14:paraId="77BFFB3F" w14:textId="77777777" w:rsidR="001D6484" w:rsidRPr="000C4732" w:rsidRDefault="001D6484" w:rsidP="001D6484">
      <w:pPr>
        <w:spacing w:after="240"/>
        <w:rPr>
          <w:rFonts w:eastAsia="Times New Roman" w:cs="Times New Roman"/>
          <w:szCs w:val="24"/>
          <w:lang w:eastAsia="en-GB"/>
        </w:rPr>
      </w:pPr>
      <w:r w:rsidRPr="000C4732">
        <w:rPr>
          <w:rFonts w:eastAsia="Times New Roman" w:cs="Times New Roman"/>
          <w:szCs w:val="24"/>
          <w:lang w:eastAsia="en-GB"/>
        </w:rPr>
        <w:t xml:space="preserve">Roberts, S. (2022). Socio-cultural sustainability and small tourism businesses. </w:t>
      </w:r>
      <w:r w:rsidRPr="000C4732">
        <w:rPr>
          <w:rFonts w:eastAsia="Times New Roman" w:cs="Times New Roman"/>
          <w:i/>
          <w:iCs/>
          <w:szCs w:val="24"/>
          <w:lang w:eastAsia="en-GB"/>
        </w:rPr>
        <w:t>Tourism and Hospitality Research</w:t>
      </w:r>
      <w:r w:rsidRPr="000C4732">
        <w:rPr>
          <w:rFonts w:eastAsia="Times New Roman" w:cs="Times New Roman"/>
          <w:szCs w:val="24"/>
          <w:lang w:eastAsia="en-GB"/>
        </w:rPr>
        <w:t>, p.146735842210935. doi:https://doi.org/10.1177/14673584221093537.</w:t>
      </w:r>
    </w:p>
    <w:p w14:paraId="1B168FE8" w14:textId="77777777" w:rsidR="001D6484" w:rsidRPr="000C4732" w:rsidRDefault="001D6484" w:rsidP="001D6484">
      <w:pPr>
        <w:spacing w:after="240"/>
        <w:rPr>
          <w:rFonts w:eastAsia="Times New Roman" w:cs="Times New Roman"/>
          <w:szCs w:val="24"/>
          <w:lang w:eastAsia="en-GB"/>
        </w:rPr>
      </w:pPr>
      <w:r w:rsidRPr="000C4732">
        <w:rPr>
          <w:rFonts w:eastAsia="Times New Roman" w:cs="Times New Roman"/>
          <w:szCs w:val="24"/>
          <w:lang w:eastAsia="en-GB"/>
        </w:rPr>
        <w:t xml:space="preserve">Robina, R., Medina, J.A. and Estriegana, R. (2021). What do urban and rural hotel managers say about the future of hotels after COVID-19? The new meaning of safety experiences. </w:t>
      </w:r>
      <w:r w:rsidRPr="000C4732">
        <w:rPr>
          <w:rFonts w:eastAsia="Times New Roman" w:cs="Times New Roman"/>
          <w:i/>
          <w:iCs/>
          <w:szCs w:val="24"/>
          <w:lang w:eastAsia="en-GB"/>
        </w:rPr>
        <w:t>Cities</w:t>
      </w:r>
      <w:r w:rsidRPr="000C4732">
        <w:rPr>
          <w:rFonts w:eastAsia="Times New Roman" w:cs="Times New Roman"/>
          <w:szCs w:val="24"/>
          <w:lang w:eastAsia="en-GB"/>
        </w:rPr>
        <w:t>, p.103492. doi:https://doi.org/10.1016/j.cities.2021.103492.</w:t>
      </w:r>
    </w:p>
    <w:p w14:paraId="4B9B8009" w14:textId="77777777" w:rsidR="001D6484" w:rsidRPr="000C4732" w:rsidRDefault="001D6484" w:rsidP="001D6484">
      <w:pPr>
        <w:spacing w:after="240"/>
        <w:rPr>
          <w:rFonts w:eastAsia="Times New Roman" w:cs="Times New Roman"/>
          <w:szCs w:val="24"/>
          <w:lang w:eastAsia="en-GB"/>
        </w:rPr>
      </w:pPr>
      <w:r w:rsidRPr="000C4732">
        <w:rPr>
          <w:rFonts w:eastAsia="Times New Roman" w:cs="Times New Roman"/>
          <w:szCs w:val="24"/>
          <w:lang w:eastAsia="en-GB"/>
        </w:rPr>
        <w:t xml:space="preserve">Shi, Y. and Tsai, K. (2020). Linking stakeholder integration to sustainability performance in the hotel context. </w:t>
      </w:r>
      <w:r w:rsidRPr="000C4732">
        <w:rPr>
          <w:rFonts w:eastAsia="Times New Roman" w:cs="Times New Roman"/>
          <w:i/>
          <w:iCs/>
          <w:szCs w:val="24"/>
          <w:lang w:eastAsia="en-GB"/>
        </w:rPr>
        <w:t>International Journal of Tourism Research</w:t>
      </w:r>
      <w:r w:rsidRPr="000C4732">
        <w:rPr>
          <w:rFonts w:eastAsia="Times New Roman" w:cs="Times New Roman"/>
          <w:szCs w:val="24"/>
          <w:lang w:eastAsia="en-GB"/>
        </w:rPr>
        <w:t>. doi:https://doi.org/10.1002/jtr.2365.</w:t>
      </w:r>
    </w:p>
    <w:p w14:paraId="278BC16C" w14:textId="77777777" w:rsidR="001D6484" w:rsidRPr="000C4732" w:rsidRDefault="001D6484" w:rsidP="001D6484">
      <w:pPr>
        <w:spacing w:after="240"/>
        <w:rPr>
          <w:rFonts w:eastAsia="Times New Roman" w:cs="Times New Roman"/>
          <w:szCs w:val="24"/>
          <w:lang w:eastAsia="en-GB"/>
        </w:rPr>
      </w:pPr>
      <w:r w:rsidRPr="000C4732">
        <w:rPr>
          <w:rFonts w:eastAsia="Times New Roman" w:cs="Times New Roman"/>
          <w:szCs w:val="24"/>
          <w:lang w:eastAsia="en-GB"/>
        </w:rPr>
        <w:t xml:space="preserve">Ushakov, R.N., KRYUKOVA, E.M., KHETAGUROVA, V.S., MUKHOMOROVA, I.V. and ZELENOV, V.V. (2020). Efficiency of Hotel Management. Training of Specialists in Hotel Industry Field. </w:t>
      </w:r>
      <w:r w:rsidRPr="000C4732">
        <w:rPr>
          <w:rFonts w:eastAsia="Times New Roman" w:cs="Times New Roman"/>
          <w:i/>
          <w:iCs/>
          <w:szCs w:val="24"/>
          <w:lang w:eastAsia="en-GB"/>
        </w:rPr>
        <w:t>Journal of Environmental Management and Tourism</w:t>
      </w:r>
      <w:r w:rsidRPr="000C4732">
        <w:rPr>
          <w:rFonts w:eastAsia="Times New Roman" w:cs="Times New Roman"/>
          <w:szCs w:val="24"/>
          <w:lang w:eastAsia="en-GB"/>
        </w:rPr>
        <w:t>, 11(2), p.388. doi:https://doi.org/10.14505//jemt.11.2(42).17.</w:t>
      </w:r>
    </w:p>
    <w:p w14:paraId="37881225" w14:textId="77777777" w:rsidR="001D6484" w:rsidRPr="00947210" w:rsidRDefault="001D6484" w:rsidP="001D6484">
      <w:pPr>
        <w:rPr>
          <w:lang w:eastAsia="en-GB"/>
        </w:rPr>
      </w:pPr>
      <w:r w:rsidRPr="00947210">
        <w:rPr>
          <w:lang w:eastAsia="en-GB"/>
        </w:rPr>
        <w:br/>
      </w:r>
    </w:p>
    <w:p w14:paraId="7A2CDAF9" w14:textId="77777777" w:rsidR="001D6484" w:rsidRDefault="001D6484" w:rsidP="001D6484">
      <w:pPr>
        <w:rPr>
          <w:lang w:eastAsia="en-GB"/>
        </w:rPr>
      </w:pPr>
    </w:p>
    <w:p w14:paraId="25D971E1" w14:textId="77777777" w:rsidR="001D6484" w:rsidRPr="00502AE5" w:rsidRDefault="001D6484" w:rsidP="001D6484">
      <w:pPr>
        <w:rPr>
          <w:lang w:eastAsia="en-GB"/>
        </w:rPr>
      </w:pPr>
      <w:r w:rsidRPr="00502AE5">
        <w:rPr>
          <w:lang w:eastAsia="en-GB"/>
        </w:rPr>
        <w:br/>
      </w:r>
    </w:p>
    <w:p w14:paraId="21F27C1D" w14:textId="77777777" w:rsidR="001D6484" w:rsidRDefault="001D6484" w:rsidP="001D6484">
      <w:pPr>
        <w:rPr>
          <w:lang w:eastAsia="en-GB"/>
        </w:rPr>
      </w:pPr>
    </w:p>
    <w:p w14:paraId="6E9020ED" w14:textId="77777777" w:rsidR="001D6484" w:rsidRPr="00D401F3" w:rsidRDefault="001D6484" w:rsidP="001D6484">
      <w:pPr>
        <w:rPr>
          <w:lang w:eastAsia="en-GB"/>
        </w:rPr>
      </w:pPr>
      <w:r w:rsidRPr="00D401F3">
        <w:rPr>
          <w:lang w:eastAsia="en-GB"/>
        </w:rPr>
        <w:br/>
      </w:r>
    </w:p>
    <w:p w14:paraId="2A4C0D60" w14:textId="77777777" w:rsidR="001D6484" w:rsidRDefault="001D6484" w:rsidP="001D6484"/>
    <w:p w14:paraId="20088B3C" w14:textId="7572B9BE" w:rsidR="00422A17" w:rsidRDefault="00422A17"/>
    <w:sectPr w:rsidR="00422A17" w:rsidSect="001D6484">
      <w:footerReference w:type="default" r:id="rId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09132797"/>
      <w:docPartObj>
        <w:docPartGallery w:val="Page Numbers (Bottom of Page)"/>
        <w:docPartUnique/>
      </w:docPartObj>
    </w:sdtPr>
    <w:sdtEndPr>
      <w:rPr>
        <w:noProof/>
      </w:rPr>
    </w:sdtEndPr>
    <w:sdtContent>
      <w:p w14:paraId="348B4299" w14:textId="77777777" w:rsidR="00000000" w:rsidRDefault="00000000">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14:paraId="5D86AE03"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8B3241"/>
    <w:multiLevelType w:val="hybridMultilevel"/>
    <w:tmpl w:val="50449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7629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9DA"/>
    <w:rsid w:val="001D6484"/>
    <w:rsid w:val="002E5EBE"/>
    <w:rsid w:val="00422A17"/>
    <w:rsid w:val="004B1202"/>
    <w:rsid w:val="007B169C"/>
    <w:rsid w:val="00917B2F"/>
    <w:rsid w:val="00F56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8E666"/>
  <w15:chartTrackingRefBased/>
  <w15:docId w15:val="{62ADF53F-5A06-40A5-BD34-49B2C885D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484"/>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F569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569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69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69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69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69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69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69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69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9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569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69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69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69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69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69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69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69DA"/>
    <w:rPr>
      <w:rFonts w:eastAsiaTheme="majorEastAsia" w:cstheme="majorBidi"/>
      <w:color w:val="272727" w:themeColor="text1" w:themeTint="D8"/>
    </w:rPr>
  </w:style>
  <w:style w:type="paragraph" w:styleId="Title">
    <w:name w:val="Title"/>
    <w:basedOn w:val="Normal"/>
    <w:next w:val="Normal"/>
    <w:link w:val="TitleChar"/>
    <w:uiPriority w:val="10"/>
    <w:qFormat/>
    <w:rsid w:val="00F569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69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69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69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69DA"/>
    <w:pPr>
      <w:spacing w:before="160"/>
      <w:jc w:val="center"/>
    </w:pPr>
    <w:rPr>
      <w:i/>
      <w:iCs/>
      <w:color w:val="404040" w:themeColor="text1" w:themeTint="BF"/>
    </w:rPr>
  </w:style>
  <w:style w:type="character" w:customStyle="1" w:styleId="QuoteChar">
    <w:name w:val="Quote Char"/>
    <w:basedOn w:val="DefaultParagraphFont"/>
    <w:link w:val="Quote"/>
    <w:uiPriority w:val="29"/>
    <w:rsid w:val="00F569DA"/>
    <w:rPr>
      <w:i/>
      <w:iCs/>
      <w:color w:val="404040" w:themeColor="text1" w:themeTint="BF"/>
    </w:rPr>
  </w:style>
  <w:style w:type="paragraph" w:styleId="ListParagraph">
    <w:name w:val="List Paragraph"/>
    <w:basedOn w:val="Normal"/>
    <w:uiPriority w:val="34"/>
    <w:qFormat/>
    <w:rsid w:val="00F569DA"/>
    <w:pPr>
      <w:ind w:left="720"/>
      <w:contextualSpacing/>
    </w:pPr>
  </w:style>
  <w:style w:type="character" w:styleId="IntenseEmphasis">
    <w:name w:val="Intense Emphasis"/>
    <w:basedOn w:val="DefaultParagraphFont"/>
    <w:uiPriority w:val="21"/>
    <w:qFormat/>
    <w:rsid w:val="00F569DA"/>
    <w:rPr>
      <w:i/>
      <w:iCs/>
      <w:color w:val="0F4761" w:themeColor="accent1" w:themeShade="BF"/>
    </w:rPr>
  </w:style>
  <w:style w:type="paragraph" w:styleId="IntenseQuote">
    <w:name w:val="Intense Quote"/>
    <w:basedOn w:val="Normal"/>
    <w:next w:val="Normal"/>
    <w:link w:val="IntenseQuoteChar"/>
    <w:uiPriority w:val="30"/>
    <w:qFormat/>
    <w:rsid w:val="00F569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69DA"/>
    <w:rPr>
      <w:i/>
      <w:iCs/>
      <w:color w:val="0F4761" w:themeColor="accent1" w:themeShade="BF"/>
    </w:rPr>
  </w:style>
  <w:style w:type="character" w:styleId="IntenseReference">
    <w:name w:val="Intense Reference"/>
    <w:basedOn w:val="DefaultParagraphFont"/>
    <w:uiPriority w:val="32"/>
    <w:qFormat/>
    <w:rsid w:val="00F569DA"/>
    <w:rPr>
      <w:b/>
      <w:bCs/>
      <w:smallCaps/>
      <w:color w:val="0F4761" w:themeColor="accent1" w:themeShade="BF"/>
      <w:spacing w:val="5"/>
    </w:rPr>
  </w:style>
  <w:style w:type="paragraph" w:styleId="Footer">
    <w:name w:val="footer"/>
    <w:basedOn w:val="Normal"/>
    <w:link w:val="FooterChar"/>
    <w:uiPriority w:val="99"/>
    <w:unhideWhenUsed/>
    <w:rsid w:val="001D64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6484"/>
    <w:rPr>
      <w:rFonts w:ascii="Arial" w:hAnsi="Arial"/>
      <w:kern w:val="0"/>
      <w:sz w:val="24"/>
      <w14:ligatures w14:val="none"/>
    </w:rPr>
  </w:style>
  <w:style w:type="paragraph" w:styleId="TOCHeading">
    <w:name w:val="TOC Heading"/>
    <w:basedOn w:val="Heading1"/>
    <w:next w:val="Normal"/>
    <w:uiPriority w:val="39"/>
    <w:unhideWhenUsed/>
    <w:qFormat/>
    <w:rsid w:val="001D6484"/>
    <w:pPr>
      <w:spacing w:before="240" w:after="0"/>
      <w:outlineLvl w:val="9"/>
    </w:pPr>
    <w:rPr>
      <w:sz w:val="32"/>
      <w:szCs w:val="32"/>
      <w:lang w:val="en-US"/>
    </w:rPr>
  </w:style>
  <w:style w:type="paragraph" w:styleId="TOC1">
    <w:name w:val="toc 1"/>
    <w:basedOn w:val="Normal"/>
    <w:next w:val="Normal"/>
    <w:autoRedefine/>
    <w:uiPriority w:val="39"/>
    <w:unhideWhenUsed/>
    <w:rsid w:val="001D6484"/>
    <w:pPr>
      <w:spacing w:after="100"/>
    </w:pPr>
  </w:style>
  <w:style w:type="paragraph" w:styleId="TOC2">
    <w:name w:val="toc 2"/>
    <w:basedOn w:val="Normal"/>
    <w:next w:val="Normal"/>
    <w:autoRedefine/>
    <w:uiPriority w:val="39"/>
    <w:unhideWhenUsed/>
    <w:rsid w:val="001D6484"/>
    <w:pPr>
      <w:spacing w:after="100"/>
      <w:ind w:left="240"/>
    </w:pPr>
  </w:style>
  <w:style w:type="character" w:styleId="Hyperlink">
    <w:name w:val="Hyperlink"/>
    <w:basedOn w:val="DefaultParagraphFont"/>
    <w:uiPriority w:val="99"/>
    <w:unhideWhenUsed/>
    <w:rsid w:val="001D648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3.pn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diagramColors" Target="diagrams/colors1.xm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11BDBBE-75BB-4F77-9C4C-672C980E29FB}" type="doc">
      <dgm:prSet loTypeId="urn:microsoft.com/office/officeart/2005/8/layout/list1" loCatId="list" qsTypeId="urn:microsoft.com/office/officeart/2005/8/quickstyle/3d7" qsCatId="3D" csTypeId="urn:microsoft.com/office/officeart/2005/8/colors/colorful5" csCatId="colorful" phldr="1"/>
      <dgm:spPr/>
      <dgm:t>
        <a:bodyPr/>
        <a:lstStyle/>
        <a:p>
          <a:endParaRPr lang="en-GB"/>
        </a:p>
      </dgm:t>
    </dgm:pt>
    <dgm:pt modelId="{4035B056-48F7-460F-B94B-04E1E7A5D0FF}">
      <dgm:prSet phldrT="[Text]" custT="1"/>
      <dgm:spPr/>
      <dgm:t>
        <a:bodyPr/>
        <a:lstStyle/>
        <a:p>
          <a:r>
            <a:rPr lang="en-GB" sz="1400" b="1">
              <a:latin typeface="Arial" panose="020B0604020202020204" pitchFamily="34" charset="0"/>
              <a:cs typeface="Arial" panose="020B0604020202020204" pitchFamily="34" charset="0"/>
            </a:rPr>
            <a:t>Initial Investment Costs</a:t>
          </a:r>
          <a:endParaRPr lang="en-GB" sz="1400">
            <a:latin typeface="Arial" panose="020B0604020202020204" pitchFamily="34" charset="0"/>
            <a:cs typeface="Arial" panose="020B0604020202020204" pitchFamily="34" charset="0"/>
          </a:endParaRPr>
        </a:p>
      </dgm:t>
    </dgm:pt>
    <dgm:pt modelId="{38603640-8A1D-47B7-AF17-9993FCDC04F5}" type="parTrans" cxnId="{79841FA8-61C1-4860-A956-A635456A789E}">
      <dgm:prSet/>
      <dgm:spPr/>
      <dgm:t>
        <a:bodyPr/>
        <a:lstStyle/>
        <a:p>
          <a:endParaRPr lang="en-GB"/>
        </a:p>
      </dgm:t>
    </dgm:pt>
    <dgm:pt modelId="{16DA7B62-C2A3-4040-B0E0-8D95E5DFAEB6}" type="sibTrans" cxnId="{79841FA8-61C1-4860-A956-A635456A789E}">
      <dgm:prSet/>
      <dgm:spPr/>
      <dgm:t>
        <a:bodyPr/>
        <a:lstStyle/>
        <a:p>
          <a:endParaRPr lang="en-GB"/>
        </a:p>
      </dgm:t>
    </dgm:pt>
    <dgm:pt modelId="{DB6362CC-590C-44B7-9260-1B2EE49645B9}">
      <dgm:prSet phldrT="[Text]" custT="1"/>
      <dgm:spPr/>
      <dgm:t>
        <a:bodyPr/>
        <a:lstStyle/>
        <a:p>
          <a:r>
            <a:rPr lang="en-GB" sz="1400" b="1">
              <a:latin typeface="Arial" panose="020B0604020202020204" pitchFamily="34" charset="0"/>
              <a:cs typeface="Arial" panose="020B0604020202020204" pitchFamily="34" charset="0"/>
            </a:rPr>
            <a:t>Operational Disruptions</a:t>
          </a:r>
          <a:endParaRPr lang="en-GB" sz="1400">
            <a:latin typeface="Arial" panose="020B0604020202020204" pitchFamily="34" charset="0"/>
            <a:cs typeface="Arial" panose="020B0604020202020204" pitchFamily="34" charset="0"/>
          </a:endParaRPr>
        </a:p>
      </dgm:t>
    </dgm:pt>
    <dgm:pt modelId="{712629FA-7CEA-4403-BB37-8F4021BBCC4E}" type="parTrans" cxnId="{A9B43DA6-CC63-49F1-9B11-7D8A2772E8D7}">
      <dgm:prSet/>
      <dgm:spPr/>
      <dgm:t>
        <a:bodyPr/>
        <a:lstStyle/>
        <a:p>
          <a:endParaRPr lang="en-GB"/>
        </a:p>
      </dgm:t>
    </dgm:pt>
    <dgm:pt modelId="{DD18E440-BF1C-4015-A281-20A770F711AD}" type="sibTrans" cxnId="{A9B43DA6-CC63-49F1-9B11-7D8A2772E8D7}">
      <dgm:prSet/>
      <dgm:spPr/>
      <dgm:t>
        <a:bodyPr/>
        <a:lstStyle/>
        <a:p>
          <a:endParaRPr lang="en-GB"/>
        </a:p>
      </dgm:t>
    </dgm:pt>
    <dgm:pt modelId="{3002CA8C-CF1A-4D30-8A38-E3617002502E}">
      <dgm:prSet phldrT="[Text]" custT="1"/>
      <dgm:spPr/>
      <dgm:t>
        <a:bodyPr/>
        <a:lstStyle/>
        <a:p>
          <a:r>
            <a:rPr lang="en-GB" sz="1400" b="1">
              <a:latin typeface="Arial" panose="020B0604020202020204" pitchFamily="34" charset="0"/>
              <a:cs typeface="Arial" panose="020B0604020202020204" pitchFamily="34" charset="0"/>
            </a:rPr>
            <a:t>Supply Chain Limitations</a:t>
          </a:r>
          <a:endParaRPr lang="en-GB" sz="1400">
            <a:latin typeface="Arial" panose="020B0604020202020204" pitchFamily="34" charset="0"/>
            <a:cs typeface="Arial" panose="020B0604020202020204" pitchFamily="34" charset="0"/>
          </a:endParaRPr>
        </a:p>
      </dgm:t>
    </dgm:pt>
    <dgm:pt modelId="{00C5A342-B618-448B-BC3A-04EC005651DF}" type="parTrans" cxnId="{02FFF33E-F9B9-4470-BE3B-9C5F59AAD94C}">
      <dgm:prSet/>
      <dgm:spPr/>
      <dgm:t>
        <a:bodyPr/>
        <a:lstStyle/>
        <a:p>
          <a:endParaRPr lang="en-GB"/>
        </a:p>
      </dgm:t>
    </dgm:pt>
    <dgm:pt modelId="{07599D4E-2419-49E5-A691-CDAF5ECC3745}" type="sibTrans" cxnId="{02FFF33E-F9B9-4470-BE3B-9C5F59AAD94C}">
      <dgm:prSet/>
      <dgm:spPr/>
      <dgm:t>
        <a:bodyPr/>
        <a:lstStyle/>
        <a:p>
          <a:endParaRPr lang="en-GB"/>
        </a:p>
      </dgm:t>
    </dgm:pt>
    <dgm:pt modelId="{01C0B60F-1386-4ACD-A07D-8018B0168E4C}">
      <dgm:prSet custT="1"/>
      <dgm:spPr/>
      <dgm:t>
        <a:bodyPr/>
        <a:lstStyle/>
        <a:p>
          <a:r>
            <a:rPr lang="en-GB" sz="1400" b="1">
              <a:latin typeface="Arial" panose="020B0604020202020204" pitchFamily="34" charset="0"/>
              <a:cs typeface="Arial" panose="020B0604020202020204" pitchFamily="34" charset="0"/>
            </a:rPr>
            <a:t>Complex Measurement and Reporting</a:t>
          </a:r>
          <a:endParaRPr lang="en-GB" sz="1400">
            <a:latin typeface="Arial" panose="020B0604020202020204" pitchFamily="34" charset="0"/>
            <a:cs typeface="Arial" panose="020B0604020202020204" pitchFamily="34" charset="0"/>
          </a:endParaRPr>
        </a:p>
      </dgm:t>
    </dgm:pt>
    <dgm:pt modelId="{BEEB7E62-1376-413F-9ECC-277E5E71C774}" type="parTrans" cxnId="{1DE3F39B-7221-4FF0-872E-9CCAC58D4D51}">
      <dgm:prSet/>
      <dgm:spPr/>
      <dgm:t>
        <a:bodyPr/>
        <a:lstStyle/>
        <a:p>
          <a:endParaRPr lang="en-GB"/>
        </a:p>
      </dgm:t>
    </dgm:pt>
    <dgm:pt modelId="{D9A726AD-EC4C-4E74-AD66-7836ACBB2606}" type="sibTrans" cxnId="{1DE3F39B-7221-4FF0-872E-9CCAC58D4D51}">
      <dgm:prSet/>
      <dgm:spPr/>
      <dgm:t>
        <a:bodyPr/>
        <a:lstStyle/>
        <a:p>
          <a:endParaRPr lang="en-GB"/>
        </a:p>
      </dgm:t>
    </dgm:pt>
    <dgm:pt modelId="{8F8A59F3-338F-4BC2-84DE-B7181E8B031E}">
      <dgm:prSet custT="1"/>
      <dgm:spPr/>
      <dgm:t>
        <a:bodyPr/>
        <a:lstStyle/>
        <a:p>
          <a:r>
            <a:rPr lang="en-GB" sz="1400" b="1">
              <a:latin typeface="Arial" panose="020B0604020202020204" pitchFamily="34" charset="0"/>
              <a:cs typeface="Arial" panose="020B0604020202020204" pitchFamily="34" charset="0"/>
            </a:rPr>
            <a:t>Guest Resistance</a:t>
          </a:r>
          <a:endParaRPr lang="en-GB" sz="1400">
            <a:latin typeface="Arial" panose="020B0604020202020204" pitchFamily="34" charset="0"/>
            <a:cs typeface="Arial" panose="020B0604020202020204" pitchFamily="34" charset="0"/>
          </a:endParaRPr>
        </a:p>
      </dgm:t>
    </dgm:pt>
    <dgm:pt modelId="{A425D108-611A-486E-8969-F7BE7CA08F61}" type="parTrans" cxnId="{328637FC-D1C9-4B48-A2AC-2DE2D666CC7F}">
      <dgm:prSet/>
      <dgm:spPr/>
      <dgm:t>
        <a:bodyPr/>
        <a:lstStyle/>
        <a:p>
          <a:endParaRPr lang="en-GB"/>
        </a:p>
      </dgm:t>
    </dgm:pt>
    <dgm:pt modelId="{C754320E-1A38-4584-A145-963DA330244C}" type="sibTrans" cxnId="{328637FC-D1C9-4B48-A2AC-2DE2D666CC7F}">
      <dgm:prSet/>
      <dgm:spPr/>
      <dgm:t>
        <a:bodyPr/>
        <a:lstStyle/>
        <a:p>
          <a:endParaRPr lang="en-GB"/>
        </a:p>
      </dgm:t>
    </dgm:pt>
    <dgm:pt modelId="{78175A12-FC17-42DB-9B70-51879565640C}" type="pres">
      <dgm:prSet presAssocID="{511BDBBE-75BB-4F77-9C4C-672C980E29FB}" presName="linear" presStyleCnt="0">
        <dgm:presLayoutVars>
          <dgm:dir/>
          <dgm:animLvl val="lvl"/>
          <dgm:resizeHandles val="exact"/>
        </dgm:presLayoutVars>
      </dgm:prSet>
      <dgm:spPr/>
    </dgm:pt>
    <dgm:pt modelId="{97BB7215-F583-431C-B286-4C12AC9CF1E9}" type="pres">
      <dgm:prSet presAssocID="{4035B056-48F7-460F-B94B-04E1E7A5D0FF}" presName="parentLin" presStyleCnt="0"/>
      <dgm:spPr/>
    </dgm:pt>
    <dgm:pt modelId="{7AEEFBB8-5C9A-4D3E-85C1-E1B18022CEE1}" type="pres">
      <dgm:prSet presAssocID="{4035B056-48F7-460F-B94B-04E1E7A5D0FF}" presName="parentLeftMargin" presStyleLbl="node1" presStyleIdx="0" presStyleCnt="5"/>
      <dgm:spPr/>
    </dgm:pt>
    <dgm:pt modelId="{6EC973B2-8140-4646-A8BC-C71C290DAAE6}" type="pres">
      <dgm:prSet presAssocID="{4035B056-48F7-460F-B94B-04E1E7A5D0FF}" presName="parentText" presStyleLbl="node1" presStyleIdx="0" presStyleCnt="5">
        <dgm:presLayoutVars>
          <dgm:chMax val="0"/>
          <dgm:bulletEnabled val="1"/>
        </dgm:presLayoutVars>
      </dgm:prSet>
      <dgm:spPr/>
    </dgm:pt>
    <dgm:pt modelId="{3DCA97FA-8A0F-4BC0-90DD-3F898641478B}" type="pres">
      <dgm:prSet presAssocID="{4035B056-48F7-460F-B94B-04E1E7A5D0FF}" presName="negativeSpace" presStyleCnt="0"/>
      <dgm:spPr/>
    </dgm:pt>
    <dgm:pt modelId="{CBA6D429-2A3E-4D5A-A789-0663D87ECCFC}" type="pres">
      <dgm:prSet presAssocID="{4035B056-48F7-460F-B94B-04E1E7A5D0FF}" presName="childText" presStyleLbl="conFgAcc1" presStyleIdx="0" presStyleCnt="5">
        <dgm:presLayoutVars>
          <dgm:bulletEnabled val="1"/>
        </dgm:presLayoutVars>
      </dgm:prSet>
      <dgm:spPr/>
    </dgm:pt>
    <dgm:pt modelId="{2B40FDF9-00E8-4AFA-AFA8-E222B3E3E950}" type="pres">
      <dgm:prSet presAssocID="{16DA7B62-C2A3-4040-B0E0-8D95E5DFAEB6}" presName="spaceBetweenRectangles" presStyleCnt="0"/>
      <dgm:spPr/>
    </dgm:pt>
    <dgm:pt modelId="{755240C5-EF93-464E-9082-166215E660C2}" type="pres">
      <dgm:prSet presAssocID="{DB6362CC-590C-44B7-9260-1B2EE49645B9}" presName="parentLin" presStyleCnt="0"/>
      <dgm:spPr/>
    </dgm:pt>
    <dgm:pt modelId="{B41DE00F-3732-461D-9095-FC1A42B49EEF}" type="pres">
      <dgm:prSet presAssocID="{DB6362CC-590C-44B7-9260-1B2EE49645B9}" presName="parentLeftMargin" presStyleLbl="node1" presStyleIdx="0" presStyleCnt="5"/>
      <dgm:spPr/>
    </dgm:pt>
    <dgm:pt modelId="{62BC12AA-7FBA-4A64-89F2-7B26A1AB1FFC}" type="pres">
      <dgm:prSet presAssocID="{DB6362CC-590C-44B7-9260-1B2EE49645B9}" presName="parentText" presStyleLbl="node1" presStyleIdx="1" presStyleCnt="5">
        <dgm:presLayoutVars>
          <dgm:chMax val="0"/>
          <dgm:bulletEnabled val="1"/>
        </dgm:presLayoutVars>
      </dgm:prSet>
      <dgm:spPr/>
    </dgm:pt>
    <dgm:pt modelId="{2339E787-051C-4A44-B7B9-74F6638B1A89}" type="pres">
      <dgm:prSet presAssocID="{DB6362CC-590C-44B7-9260-1B2EE49645B9}" presName="negativeSpace" presStyleCnt="0"/>
      <dgm:spPr/>
    </dgm:pt>
    <dgm:pt modelId="{BF2C8505-E556-47E7-8B89-4EB3F5EC4F6A}" type="pres">
      <dgm:prSet presAssocID="{DB6362CC-590C-44B7-9260-1B2EE49645B9}" presName="childText" presStyleLbl="conFgAcc1" presStyleIdx="1" presStyleCnt="5">
        <dgm:presLayoutVars>
          <dgm:bulletEnabled val="1"/>
        </dgm:presLayoutVars>
      </dgm:prSet>
      <dgm:spPr/>
    </dgm:pt>
    <dgm:pt modelId="{07438891-786D-49D2-8EAC-CFA06C69B50B}" type="pres">
      <dgm:prSet presAssocID="{DD18E440-BF1C-4015-A281-20A770F711AD}" presName="spaceBetweenRectangles" presStyleCnt="0"/>
      <dgm:spPr/>
    </dgm:pt>
    <dgm:pt modelId="{1F5D09A9-3FEB-4E49-9837-133962D649A4}" type="pres">
      <dgm:prSet presAssocID="{8F8A59F3-338F-4BC2-84DE-B7181E8B031E}" presName="parentLin" presStyleCnt="0"/>
      <dgm:spPr/>
    </dgm:pt>
    <dgm:pt modelId="{A253E4FC-2EFF-42EC-894F-091CD8B57B70}" type="pres">
      <dgm:prSet presAssocID="{8F8A59F3-338F-4BC2-84DE-B7181E8B031E}" presName="parentLeftMargin" presStyleLbl="node1" presStyleIdx="1" presStyleCnt="5"/>
      <dgm:spPr/>
    </dgm:pt>
    <dgm:pt modelId="{29356C1B-A8FA-47C9-85A1-8842BBE7DFD9}" type="pres">
      <dgm:prSet presAssocID="{8F8A59F3-338F-4BC2-84DE-B7181E8B031E}" presName="parentText" presStyleLbl="node1" presStyleIdx="2" presStyleCnt="5">
        <dgm:presLayoutVars>
          <dgm:chMax val="0"/>
          <dgm:bulletEnabled val="1"/>
        </dgm:presLayoutVars>
      </dgm:prSet>
      <dgm:spPr/>
    </dgm:pt>
    <dgm:pt modelId="{FFAB8B48-457F-41A6-829E-0F59511AA27D}" type="pres">
      <dgm:prSet presAssocID="{8F8A59F3-338F-4BC2-84DE-B7181E8B031E}" presName="negativeSpace" presStyleCnt="0"/>
      <dgm:spPr/>
    </dgm:pt>
    <dgm:pt modelId="{4BA137E4-8876-42D8-8CFF-95974E75CBEC}" type="pres">
      <dgm:prSet presAssocID="{8F8A59F3-338F-4BC2-84DE-B7181E8B031E}" presName="childText" presStyleLbl="conFgAcc1" presStyleIdx="2" presStyleCnt="5">
        <dgm:presLayoutVars>
          <dgm:bulletEnabled val="1"/>
        </dgm:presLayoutVars>
      </dgm:prSet>
      <dgm:spPr/>
    </dgm:pt>
    <dgm:pt modelId="{6D4E5302-8E02-42A6-B3AD-07B855FB2694}" type="pres">
      <dgm:prSet presAssocID="{C754320E-1A38-4584-A145-963DA330244C}" presName="spaceBetweenRectangles" presStyleCnt="0"/>
      <dgm:spPr/>
    </dgm:pt>
    <dgm:pt modelId="{CD5B7270-5432-41D0-92BA-0EFB40C4D9D3}" type="pres">
      <dgm:prSet presAssocID="{3002CA8C-CF1A-4D30-8A38-E3617002502E}" presName="parentLin" presStyleCnt="0"/>
      <dgm:spPr/>
    </dgm:pt>
    <dgm:pt modelId="{F17360D7-19AD-474D-8931-6CE0FF994C4D}" type="pres">
      <dgm:prSet presAssocID="{3002CA8C-CF1A-4D30-8A38-E3617002502E}" presName="parentLeftMargin" presStyleLbl="node1" presStyleIdx="2" presStyleCnt="5"/>
      <dgm:spPr/>
    </dgm:pt>
    <dgm:pt modelId="{2A525A2B-441E-4A95-B9C3-30172ABEF11C}" type="pres">
      <dgm:prSet presAssocID="{3002CA8C-CF1A-4D30-8A38-E3617002502E}" presName="parentText" presStyleLbl="node1" presStyleIdx="3" presStyleCnt="5">
        <dgm:presLayoutVars>
          <dgm:chMax val="0"/>
          <dgm:bulletEnabled val="1"/>
        </dgm:presLayoutVars>
      </dgm:prSet>
      <dgm:spPr/>
    </dgm:pt>
    <dgm:pt modelId="{2E2A1E0D-91DC-4744-A9FC-93EE9199B7C4}" type="pres">
      <dgm:prSet presAssocID="{3002CA8C-CF1A-4D30-8A38-E3617002502E}" presName="negativeSpace" presStyleCnt="0"/>
      <dgm:spPr/>
    </dgm:pt>
    <dgm:pt modelId="{1D7650B5-D7D3-4D5A-8564-D31789E71FE9}" type="pres">
      <dgm:prSet presAssocID="{3002CA8C-CF1A-4D30-8A38-E3617002502E}" presName="childText" presStyleLbl="conFgAcc1" presStyleIdx="3" presStyleCnt="5">
        <dgm:presLayoutVars>
          <dgm:bulletEnabled val="1"/>
        </dgm:presLayoutVars>
      </dgm:prSet>
      <dgm:spPr/>
    </dgm:pt>
    <dgm:pt modelId="{8CDA4266-087D-43E0-A476-F3C45106FE5E}" type="pres">
      <dgm:prSet presAssocID="{07599D4E-2419-49E5-A691-CDAF5ECC3745}" presName="spaceBetweenRectangles" presStyleCnt="0"/>
      <dgm:spPr/>
    </dgm:pt>
    <dgm:pt modelId="{7A7A3E68-D93A-4F3E-81ED-37147967AB7A}" type="pres">
      <dgm:prSet presAssocID="{01C0B60F-1386-4ACD-A07D-8018B0168E4C}" presName="parentLin" presStyleCnt="0"/>
      <dgm:spPr/>
    </dgm:pt>
    <dgm:pt modelId="{38421657-E2EB-40A1-8860-3ABD748EB038}" type="pres">
      <dgm:prSet presAssocID="{01C0B60F-1386-4ACD-A07D-8018B0168E4C}" presName="parentLeftMargin" presStyleLbl="node1" presStyleIdx="3" presStyleCnt="5"/>
      <dgm:spPr/>
    </dgm:pt>
    <dgm:pt modelId="{8D5365A0-5DBF-4CD9-9425-74049DBB6A6C}" type="pres">
      <dgm:prSet presAssocID="{01C0B60F-1386-4ACD-A07D-8018B0168E4C}" presName="parentText" presStyleLbl="node1" presStyleIdx="4" presStyleCnt="5">
        <dgm:presLayoutVars>
          <dgm:chMax val="0"/>
          <dgm:bulletEnabled val="1"/>
        </dgm:presLayoutVars>
      </dgm:prSet>
      <dgm:spPr/>
    </dgm:pt>
    <dgm:pt modelId="{9B155674-57F8-4A4A-99A3-557977C39ADA}" type="pres">
      <dgm:prSet presAssocID="{01C0B60F-1386-4ACD-A07D-8018B0168E4C}" presName="negativeSpace" presStyleCnt="0"/>
      <dgm:spPr/>
    </dgm:pt>
    <dgm:pt modelId="{FDA26AAF-F1DB-49CA-BFFE-81C8D2F2501A}" type="pres">
      <dgm:prSet presAssocID="{01C0B60F-1386-4ACD-A07D-8018B0168E4C}" presName="childText" presStyleLbl="conFgAcc1" presStyleIdx="4" presStyleCnt="5">
        <dgm:presLayoutVars>
          <dgm:bulletEnabled val="1"/>
        </dgm:presLayoutVars>
      </dgm:prSet>
      <dgm:spPr/>
    </dgm:pt>
  </dgm:ptLst>
  <dgm:cxnLst>
    <dgm:cxn modelId="{32A6E70B-FE17-4890-B2DD-1BF21417783C}" type="presOf" srcId="{DB6362CC-590C-44B7-9260-1B2EE49645B9}" destId="{B41DE00F-3732-461D-9095-FC1A42B49EEF}" srcOrd="0" destOrd="0" presId="urn:microsoft.com/office/officeart/2005/8/layout/list1"/>
    <dgm:cxn modelId="{CFC3C012-1CAC-4BAC-B13F-D57E7DAC7AA5}" type="presOf" srcId="{8F8A59F3-338F-4BC2-84DE-B7181E8B031E}" destId="{29356C1B-A8FA-47C9-85A1-8842BBE7DFD9}" srcOrd="1" destOrd="0" presId="urn:microsoft.com/office/officeart/2005/8/layout/list1"/>
    <dgm:cxn modelId="{7CAC0A14-BB8A-4EB9-85BC-290980BDE7F4}" type="presOf" srcId="{4035B056-48F7-460F-B94B-04E1E7A5D0FF}" destId="{7AEEFBB8-5C9A-4D3E-85C1-E1B18022CEE1}" srcOrd="0" destOrd="0" presId="urn:microsoft.com/office/officeart/2005/8/layout/list1"/>
    <dgm:cxn modelId="{F764A034-7904-4ACD-8F45-D2C5E937C817}" type="presOf" srcId="{3002CA8C-CF1A-4D30-8A38-E3617002502E}" destId="{F17360D7-19AD-474D-8931-6CE0FF994C4D}" srcOrd="0" destOrd="0" presId="urn:microsoft.com/office/officeart/2005/8/layout/list1"/>
    <dgm:cxn modelId="{914E3F38-ADB0-492C-A0E6-6E7EB82F106D}" type="presOf" srcId="{4035B056-48F7-460F-B94B-04E1E7A5D0FF}" destId="{6EC973B2-8140-4646-A8BC-C71C290DAAE6}" srcOrd="1" destOrd="0" presId="urn:microsoft.com/office/officeart/2005/8/layout/list1"/>
    <dgm:cxn modelId="{02FFF33E-F9B9-4470-BE3B-9C5F59AAD94C}" srcId="{511BDBBE-75BB-4F77-9C4C-672C980E29FB}" destId="{3002CA8C-CF1A-4D30-8A38-E3617002502E}" srcOrd="3" destOrd="0" parTransId="{00C5A342-B618-448B-BC3A-04EC005651DF}" sibTransId="{07599D4E-2419-49E5-A691-CDAF5ECC3745}"/>
    <dgm:cxn modelId="{44673F7D-AF65-4E30-935F-B3FCF8F90CE8}" type="presOf" srcId="{01C0B60F-1386-4ACD-A07D-8018B0168E4C}" destId="{8D5365A0-5DBF-4CD9-9425-74049DBB6A6C}" srcOrd="1" destOrd="0" presId="urn:microsoft.com/office/officeart/2005/8/layout/list1"/>
    <dgm:cxn modelId="{2B675B86-7F07-47C6-AFC0-2FE6B1160B9D}" type="presOf" srcId="{511BDBBE-75BB-4F77-9C4C-672C980E29FB}" destId="{78175A12-FC17-42DB-9B70-51879565640C}" srcOrd="0" destOrd="0" presId="urn:microsoft.com/office/officeart/2005/8/layout/list1"/>
    <dgm:cxn modelId="{1DE3F39B-7221-4FF0-872E-9CCAC58D4D51}" srcId="{511BDBBE-75BB-4F77-9C4C-672C980E29FB}" destId="{01C0B60F-1386-4ACD-A07D-8018B0168E4C}" srcOrd="4" destOrd="0" parTransId="{BEEB7E62-1376-413F-9ECC-277E5E71C774}" sibTransId="{D9A726AD-EC4C-4E74-AD66-7836ACBB2606}"/>
    <dgm:cxn modelId="{A9B43DA6-CC63-49F1-9B11-7D8A2772E8D7}" srcId="{511BDBBE-75BB-4F77-9C4C-672C980E29FB}" destId="{DB6362CC-590C-44B7-9260-1B2EE49645B9}" srcOrd="1" destOrd="0" parTransId="{712629FA-7CEA-4403-BB37-8F4021BBCC4E}" sibTransId="{DD18E440-BF1C-4015-A281-20A770F711AD}"/>
    <dgm:cxn modelId="{79841FA8-61C1-4860-A956-A635456A789E}" srcId="{511BDBBE-75BB-4F77-9C4C-672C980E29FB}" destId="{4035B056-48F7-460F-B94B-04E1E7A5D0FF}" srcOrd="0" destOrd="0" parTransId="{38603640-8A1D-47B7-AF17-9993FCDC04F5}" sibTransId="{16DA7B62-C2A3-4040-B0E0-8D95E5DFAEB6}"/>
    <dgm:cxn modelId="{FB6EC9B3-6B6F-441F-8B95-98B785FC5BF0}" type="presOf" srcId="{01C0B60F-1386-4ACD-A07D-8018B0168E4C}" destId="{38421657-E2EB-40A1-8860-3ABD748EB038}" srcOrd="0" destOrd="0" presId="urn:microsoft.com/office/officeart/2005/8/layout/list1"/>
    <dgm:cxn modelId="{211931CB-3631-4C5B-8FFF-71F561034C4E}" type="presOf" srcId="{3002CA8C-CF1A-4D30-8A38-E3617002502E}" destId="{2A525A2B-441E-4A95-B9C3-30172ABEF11C}" srcOrd="1" destOrd="0" presId="urn:microsoft.com/office/officeart/2005/8/layout/list1"/>
    <dgm:cxn modelId="{0DAAD9CC-1FE2-4BFD-8F9E-E4107D61E4E3}" type="presOf" srcId="{8F8A59F3-338F-4BC2-84DE-B7181E8B031E}" destId="{A253E4FC-2EFF-42EC-894F-091CD8B57B70}" srcOrd="0" destOrd="0" presId="urn:microsoft.com/office/officeart/2005/8/layout/list1"/>
    <dgm:cxn modelId="{AC3722F6-B4C1-44CE-9C25-97B3F92CDA23}" type="presOf" srcId="{DB6362CC-590C-44B7-9260-1B2EE49645B9}" destId="{62BC12AA-7FBA-4A64-89F2-7B26A1AB1FFC}" srcOrd="1" destOrd="0" presId="urn:microsoft.com/office/officeart/2005/8/layout/list1"/>
    <dgm:cxn modelId="{328637FC-D1C9-4B48-A2AC-2DE2D666CC7F}" srcId="{511BDBBE-75BB-4F77-9C4C-672C980E29FB}" destId="{8F8A59F3-338F-4BC2-84DE-B7181E8B031E}" srcOrd="2" destOrd="0" parTransId="{A425D108-611A-486E-8969-F7BE7CA08F61}" sibTransId="{C754320E-1A38-4584-A145-963DA330244C}"/>
    <dgm:cxn modelId="{F3C40BFA-1A4F-456E-ACC1-9F4DE30A8DFD}" type="presParOf" srcId="{78175A12-FC17-42DB-9B70-51879565640C}" destId="{97BB7215-F583-431C-B286-4C12AC9CF1E9}" srcOrd="0" destOrd="0" presId="urn:microsoft.com/office/officeart/2005/8/layout/list1"/>
    <dgm:cxn modelId="{00DE682A-6744-492B-95DB-FE30D00C7BB2}" type="presParOf" srcId="{97BB7215-F583-431C-B286-4C12AC9CF1E9}" destId="{7AEEFBB8-5C9A-4D3E-85C1-E1B18022CEE1}" srcOrd="0" destOrd="0" presId="urn:microsoft.com/office/officeart/2005/8/layout/list1"/>
    <dgm:cxn modelId="{638C2FC9-A664-4FC4-88C1-5C207AC9B416}" type="presParOf" srcId="{97BB7215-F583-431C-B286-4C12AC9CF1E9}" destId="{6EC973B2-8140-4646-A8BC-C71C290DAAE6}" srcOrd="1" destOrd="0" presId="urn:microsoft.com/office/officeart/2005/8/layout/list1"/>
    <dgm:cxn modelId="{758D9EA9-70D6-4C91-81FF-769AAFBC8C97}" type="presParOf" srcId="{78175A12-FC17-42DB-9B70-51879565640C}" destId="{3DCA97FA-8A0F-4BC0-90DD-3F898641478B}" srcOrd="1" destOrd="0" presId="urn:microsoft.com/office/officeart/2005/8/layout/list1"/>
    <dgm:cxn modelId="{0C14503D-736A-41AB-AEC8-FC4C558B8A15}" type="presParOf" srcId="{78175A12-FC17-42DB-9B70-51879565640C}" destId="{CBA6D429-2A3E-4D5A-A789-0663D87ECCFC}" srcOrd="2" destOrd="0" presId="urn:microsoft.com/office/officeart/2005/8/layout/list1"/>
    <dgm:cxn modelId="{20C80C95-980A-44C1-925E-D66487327550}" type="presParOf" srcId="{78175A12-FC17-42DB-9B70-51879565640C}" destId="{2B40FDF9-00E8-4AFA-AFA8-E222B3E3E950}" srcOrd="3" destOrd="0" presId="urn:microsoft.com/office/officeart/2005/8/layout/list1"/>
    <dgm:cxn modelId="{2A282988-8275-483D-9D09-62643777F97B}" type="presParOf" srcId="{78175A12-FC17-42DB-9B70-51879565640C}" destId="{755240C5-EF93-464E-9082-166215E660C2}" srcOrd="4" destOrd="0" presId="urn:microsoft.com/office/officeart/2005/8/layout/list1"/>
    <dgm:cxn modelId="{DAB7B742-046D-40F7-9810-D0CC6DDAF39B}" type="presParOf" srcId="{755240C5-EF93-464E-9082-166215E660C2}" destId="{B41DE00F-3732-461D-9095-FC1A42B49EEF}" srcOrd="0" destOrd="0" presId="urn:microsoft.com/office/officeart/2005/8/layout/list1"/>
    <dgm:cxn modelId="{0F91602C-174E-4198-AD06-4A84615AFFA1}" type="presParOf" srcId="{755240C5-EF93-464E-9082-166215E660C2}" destId="{62BC12AA-7FBA-4A64-89F2-7B26A1AB1FFC}" srcOrd="1" destOrd="0" presId="urn:microsoft.com/office/officeart/2005/8/layout/list1"/>
    <dgm:cxn modelId="{98D336D3-E010-4264-895E-2B8C95A9733B}" type="presParOf" srcId="{78175A12-FC17-42DB-9B70-51879565640C}" destId="{2339E787-051C-4A44-B7B9-74F6638B1A89}" srcOrd="5" destOrd="0" presId="urn:microsoft.com/office/officeart/2005/8/layout/list1"/>
    <dgm:cxn modelId="{B8067305-8826-498B-B3F4-4D4FCAD6A0FC}" type="presParOf" srcId="{78175A12-FC17-42DB-9B70-51879565640C}" destId="{BF2C8505-E556-47E7-8B89-4EB3F5EC4F6A}" srcOrd="6" destOrd="0" presId="urn:microsoft.com/office/officeart/2005/8/layout/list1"/>
    <dgm:cxn modelId="{B549EE1D-7C52-47AF-9C2E-2B39742C046B}" type="presParOf" srcId="{78175A12-FC17-42DB-9B70-51879565640C}" destId="{07438891-786D-49D2-8EAC-CFA06C69B50B}" srcOrd="7" destOrd="0" presId="urn:microsoft.com/office/officeart/2005/8/layout/list1"/>
    <dgm:cxn modelId="{581AD250-FC8B-4B9F-B60D-1359BF554384}" type="presParOf" srcId="{78175A12-FC17-42DB-9B70-51879565640C}" destId="{1F5D09A9-3FEB-4E49-9837-133962D649A4}" srcOrd="8" destOrd="0" presId="urn:microsoft.com/office/officeart/2005/8/layout/list1"/>
    <dgm:cxn modelId="{6C99C046-8B16-4102-AB35-4057FA8F51FB}" type="presParOf" srcId="{1F5D09A9-3FEB-4E49-9837-133962D649A4}" destId="{A253E4FC-2EFF-42EC-894F-091CD8B57B70}" srcOrd="0" destOrd="0" presId="urn:microsoft.com/office/officeart/2005/8/layout/list1"/>
    <dgm:cxn modelId="{4E042478-C2C5-4412-843A-494AF73F2F67}" type="presParOf" srcId="{1F5D09A9-3FEB-4E49-9837-133962D649A4}" destId="{29356C1B-A8FA-47C9-85A1-8842BBE7DFD9}" srcOrd="1" destOrd="0" presId="urn:microsoft.com/office/officeart/2005/8/layout/list1"/>
    <dgm:cxn modelId="{371220A2-DEC7-4AD9-8C50-9CDA54BC0244}" type="presParOf" srcId="{78175A12-FC17-42DB-9B70-51879565640C}" destId="{FFAB8B48-457F-41A6-829E-0F59511AA27D}" srcOrd="9" destOrd="0" presId="urn:microsoft.com/office/officeart/2005/8/layout/list1"/>
    <dgm:cxn modelId="{AE810D3F-36BA-4B67-8F0B-B0927B275A39}" type="presParOf" srcId="{78175A12-FC17-42DB-9B70-51879565640C}" destId="{4BA137E4-8876-42D8-8CFF-95974E75CBEC}" srcOrd="10" destOrd="0" presId="urn:microsoft.com/office/officeart/2005/8/layout/list1"/>
    <dgm:cxn modelId="{EECAB643-1D20-41AD-ACF6-F6FB21DD6817}" type="presParOf" srcId="{78175A12-FC17-42DB-9B70-51879565640C}" destId="{6D4E5302-8E02-42A6-B3AD-07B855FB2694}" srcOrd="11" destOrd="0" presId="urn:microsoft.com/office/officeart/2005/8/layout/list1"/>
    <dgm:cxn modelId="{932C11AA-4210-40AF-96A7-CFAACEB613C0}" type="presParOf" srcId="{78175A12-FC17-42DB-9B70-51879565640C}" destId="{CD5B7270-5432-41D0-92BA-0EFB40C4D9D3}" srcOrd="12" destOrd="0" presId="urn:microsoft.com/office/officeart/2005/8/layout/list1"/>
    <dgm:cxn modelId="{E360A3D3-683C-41DC-9360-8A8967645AB2}" type="presParOf" srcId="{CD5B7270-5432-41D0-92BA-0EFB40C4D9D3}" destId="{F17360D7-19AD-474D-8931-6CE0FF994C4D}" srcOrd="0" destOrd="0" presId="urn:microsoft.com/office/officeart/2005/8/layout/list1"/>
    <dgm:cxn modelId="{001123D3-486D-4CAA-A805-1984BB5543BE}" type="presParOf" srcId="{CD5B7270-5432-41D0-92BA-0EFB40C4D9D3}" destId="{2A525A2B-441E-4A95-B9C3-30172ABEF11C}" srcOrd="1" destOrd="0" presId="urn:microsoft.com/office/officeart/2005/8/layout/list1"/>
    <dgm:cxn modelId="{FCAF2A13-B07D-41A1-8EC6-E2CDC3CDF89A}" type="presParOf" srcId="{78175A12-FC17-42DB-9B70-51879565640C}" destId="{2E2A1E0D-91DC-4744-A9FC-93EE9199B7C4}" srcOrd="13" destOrd="0" presId="urn:microsoft.com/office/officeart/2005/8/layout/list1"/>
    <dgm:cxn modelId="{A11CDBAF-FFA8-4EEA-AD74-6C883EB4A10E}" type="presParOf" srcId="{78175A12-FC17-42DB-9B70-51879565640C}" destId="{1D7650B5-D7D3-4D5A-8564-D31789E71FE9}" srcOrd="14" destOrd="0" presId="urn:microsoft.com/office/officeart/2005/8/layout/list1"/>
    <dgm:cxn modelId="{F17A81E8-45BF-4411-9816-0BC464E3ED5B}" type="presParOf" srcId="{78175A12-FC17-42DB-9B70-51879565640C}" destId="{8CDA4266-087D-43E0-A476-F3C45106FE5E}" srcOrd="15" destOrd="0" presId="urn:microsoft.com/office/officeart/2005/8/layout/list1"/>
    <dgm:cxn modelId="{A806C4BE-149C-433A-83DE-30FAE0282E4B}" type="presParOf" srcId="{78175A12-FC17-42DB-9B70-51879565640C}" destId="{7A7A3E68-D93A-4F3E-81ED-37147967AB7A}" srcOrd="16" destOrd="0" presId="urn:microsoft.com/office/officeart/2005/8/layout/list1"/>
    <dgm:cxn modelId="{1CAD2191-8D14-486F-AEB6-84F35A1E352D}" type="presParOf" srcId="{7A7A3E68-D93A-4F3E-81ED-37147967AB7A}" destId="{38421657-E2EB-40A1-8860-3ABD748EB038}" srcOrd="0" destOrd="0" presId="urn:microsoft.com/office/officeart/2005/8/layout/list1"/>
    <dgm:cxn modelId="{CA625487-BD6B-43CC-96EA-CD475E297786}" type="presParOf" srcId="{7A7A3E68-D93A-4F3E-81ED-37147967AB7A}" destId="{8D5365A0-5DBF-4CD9-9425-74049DBB6A6C}" srcOrd="1" destOrd="0" presId="urn:microsoft.com/office/officeart/2005/8/layout/list1"/>
    <dgm:cxn modelId="{185E0AFB-6CFD-465B-BCB1-0EFD6696BC5C}" type="presParOf" srcId="{78175A12-FC17-42DB-9B70-51879565640C}" destId="{9B155674-57F8-4A4A-99A3-557977C39ADA}" srcOrd="17" destOrd="0" presId="urn:microsoft.com/office/officeart/2005/8/layout/list1"/>
    <dgm:cxn modelId="{BFB08B9F-B770-40AB-8733-1AA64B90A39A}" type="presParOf" srcId="{78175A12-FC17-42DB-9B70-51879565640C}" destId="{FDA26AAF-F1DB-49CA-BFFE-81C8D2F2501A}" srcOrd="18"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A6D429-2A3E-4D5A-A789-0663D87ECCFC}">
      <dsp:nvSpPr>
        <dsp:cNvPr id="0" name=""/>
        <dsp:cNvSpPr/>
      </dsp:nvSpPr>
      <dsp:spPr>
        <a:xfrm>
          <a:off x="0" y="257039"/>
          <a:ext cx="5486400" cy="352800"/>
        </a:xfrm>
        <a:prstGeom prst="rect">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6EC973B2-8140-4646-A8BC-C71C290DAAE6}">
      <dsp:nvSpPr>
        <dsp:cNvPr id="0" name=""/>
        <dsp:cNvSpPr/>
      </dsp:nvSpPr>
      <dsp:spPr>
        <a:xfrm>
          <a:off x="274320" y="50399"/>
          <a:ext cx="3840480" cy="413280"/>
        </a:xfrm>
        <a:prstGeom prst="roundRect">
          <a:avLst/>
        </a:prstGeom>
        <a:solidFill>
          <a:schemeClr val="accent5">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Initial Investment Costs</a:t>
          </a:r>
          <a:endParaRPr lang="en-GB" sz="1400" kern="1200">
            <a:latin typeface="Arial" panose="020B0604020202020204" pitchFamily="34" charset="0"/>
            <a:cs typeface="Arial" panose="020B0604020202020204" pitchFamily="34" charset="0"/>
          </a:endParaRPr>
        </a:p>
      </dsp:txBody>
      <dsp:txXfrm>
        <a:off x="294495" y="70574"/>
        <a:ext cx="3800130" cy="372930"/>
      </dsp:txXfrm>
    </dsp:sp>
    <dsp:sp modelId="{BF2C8505-E556-47E7-8B89-4EB3F5EC4F6A}">
      <dsp:nvSpPr>
        <dsp:cNvPr id="0" name=""/>
        <dsp:cNvSpPr/>
      </dsp:nvSpPr>
      <dsp:spPr>
        <a:xfrm>
          <a:off x="0" y="892080"/>
          <a:ext cx="5486400" cy="352800"/>
        </a:xfrm>
        <a:prstGeom prst="rect">
          <a:avLst/>
        </a:prstGeom>
        <a:solidFill>
          <a:schemeClr val="lt1">
            <a:alpha val="90000"/>
            <a:hueOff val="0"/>
            <a:satOff val="0"/>
            <a:lumOff val="0"/>
            <a:alphaOff val="0"/>
          </a:schemeClr>
        </a:solidFill>
        <a:ln w="6350" cap="flat" cmpd="sng" algn="ctr">
          <a:solidFill>
            <a:schemeClr val="accent5">
              <a:hueOff val="-3038037"/>
              <a:satOff val="-207"/>
              <a:lumOff val="490"/>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62BC12AA-7FBA-4A64-89F2-7B26A1AB1FFC}">
      <dsp:nvSpPr>
        <dsp:cNvPr id="0" name=""/>
        <dsp:cNvSpPr/>
      </dsp:nvSpPr>
      <dsp:spPr>
        <a:xfrm>
          <a:off x="274320" y="685440"/>
          <a:ext cx="3840480" cy="413280"/>
        </a:xfrm>
        <a:prstGeom prst="roundRect">
          <a:avLst/>
        </a:prstGeom>
        <a:solidFill>
          <a:schemeClr val="accent5">
            <a:hueOff val="-3038037"/>
            <a:satOff val="-207"/>
            <a:lumOff val="49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Operational Disruptions</a:t>
          </a:r>
          <a:endParaRPr lang="en-GB" sz="1400" kern="1200">
            <a:latin typeface="Arial" panose="020B0604020202020204" pitchFamily="34" charset="0"/>
            <a:cs typeface="Arial" panose="020B0604020202020204" pitchFamily="34" charset="0"/>
          </a:endParaRPr>
        </a:p>
      </dsp:txBody>
      <dsp:txXfrm>
        <a:off x="294495" y="705615"/>
        <a:ext cx="3800130" cy="372930"/>
      </dsp:txXfrm>
    </dsp:sp>
    <dsp:sp modelId="{4BA137E4-8876-42D8-8CFF-95974E75CBEC}">
      <dsp:nvSpPr>
        <dsp:cNvPr id="0" name=""/>
        <dsp:cNvSpPr/>
      </dsp:nvSpPr>
      <dsp:spPr>
        <a:xfrm>
          <a:off x="0" y="1527120"/>
          <a:ext cx="5486400" cy="352800"/>
        </a:xfrm>
        <a:prstGeom prst="rect">
          <a:avLst/>
        </a:prstGeom>
        <a:solidFill>
          <a:schemeClr val="lt1">
            <a:alpha val="90000"/>
            <a:hueOff val="0"/>
            <a:satOff val="0"/>
            <a:lumOff val="0"/>
            <a:alphaOff val="0"/>
          </a:schemeClr>
        </a:solidFill>
        <a:ln w="6350" cap="flat" cmpd="sng" algn="ctr">
          <a:solidFill>
            <a:schemeClr val="accent5">
              <a:hueOff val="-6076075"/>
              <a:satOff val="-413"/>
              <a:lumOff val="981"/>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29356C1B-A8FA-47C9-85A1-8842BBE7DFD9}">
      <dsp:nvSpPr>
        <dsp:cNvPr id="0" name=""/>
        <dsp:cNvSpPr/>
      </dsp:nvSpPr>
      <dsp:spPr>
        <a:xfrm>
          <a:off x="274320" y="1320480"/>
          <a:ext cx="3840480" cy="413280"/>
        </a:xfrm>
        <a:prstGeom prst="roundRect">
          <a:avLst/>
        </a:prstGeom>
        <a:solidFill>
          <a:schemeClr val="accent5">
            <a:hueOff val="-6076075"/>
            <a:satOff val="-413"/>
            <a:lumOff val="981"/>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Guest Resistance</a:t>
          </a:r>
          <a:endParaRPr lang="en-GB" sz="1400" kern="1200">
            <a:latin typeface="Arial" panose="020B0604020202020204" pitchFamily="34" charset="0"/>
            <a:cs typeface="Arial" panose="020B0604020202020204" pitchFamily="34" charset="0"/>
          </a:endParaRPr>
        </a:p>
      </dsp:txBody>
      <dsp:txXfrm>
        <a:off x="294495" y="1340655"/>
        <a:ext cx="3800130" cy="372930"/>
      </dsp:txXfrm>
    </dsp:sp>
    <dsp:sp modelId="{1D7650B5-D7D3-4D5A-8564-D31789E71FE9}">
      <dsp:nvSpPr>
        <dsp:cNvPr id="0" name=""/>
        <dsp:cNvSpPr/>
      </dsp:nvSpPr>
      <dsp:spPr>
        <a:xfrm>
          <a:off x="0" y="2162160"/>
          <a:ext cx="5486400" cy="352800"/>
        </a:xfrm>
        <a:prstGeom prst="rect">
          <a:avLst/>
        </a:prstGeom>
        <a:solidFill>
          <a:schemeClr val="lt1">
            <a:alpha val="90000"/>
            <a:hueOff val="0"/>
            <a:satOff val="0"/>
            <a:lumOff val="0"/>
            <a:alphaOff val="0"/>
          </a:schemeClr>
        </a:solidFill>
        <a:ln w="6350" cap="flat" cmpd="sng" algn="ctr">
          <a:solidFill>
            <a:schemeClr val="accent5">
              <a:hueOff val="-9114112"/>
              <a:satOff val="-620"/>
              <a:lumOff val="1471"/>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2A525A2B-441E-4A95-B9C3-30172ABEF11C}">
      <dsp:nvSpPr>
        <dsp:cNvPr id="0" name=""/>
        <dsp:cNvSpPr/>
      </dsp:nvSpPr>
      <dsp:spPr>
        <a:xfrm>
          <a:off x="274320" y="1955520"/>
          <a:ext cx="3840480" cy="413280"/>
        </a:xfrm>
        <a:prstGeom prst="roundRect">
          <a:avLst/>
        </a:prstGeom>
        <a:solidFill>
          <a:schemeClr val="accent5">
            <a:hueOff val="-9114112"/>
            <a:satOff val="-620"/>
            <a:lumOff val="1471"/>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Supply Chain Limitations</a:t>
          </a:r>
          <a:endParaRPr lang="en-GB" sz="1400" kern="1200">
            <a:latin typeface="Arial" panose="020B0604020202020204" pitchFamily="34" charset="0"/>
            <a:cs typeface="Arial" panose="020B0604020202020204" pitchFamily="34" charset="0"/>
          </a:endParaRPr>
        </a:p>
      </dsp:txBody>
      <dsp:txXfrm>
        <a:off x="294495" y="1975695"/>
        <a:ext cx="3800130" cy="372930"/>
      </dsp:txXfrm>
    </dsp:sp>
    <dsp:sp modelId="{FDA26AAF-F1DB-49CA-BFFE-81C8D2F2501A}">
      <dsp:nvSpPr>
        <dsp:cNvPr id="0" name=""/>
        <dsp:cNvSpPr/>
      </dsp:nvSpPr>
      <dsp:spPr>
        <a:xfrm>
          <a:off x="0" y="2797200"/>
          <a:ext cx="5486400" cy="352800"/>
        </a:xfrm>
        <a:prstGeom prst="rect">
          <a:avLst/>
        </a:prstGeom>
        <a:solidFill>
          <a:schemeClr val="lt1">
            <a:alpha val="90000"/>
            <a:hueOff val="0"/>
            <a:satOff val="0"/>
            <a:lumOff val="0"/>
            <a:alphaOff val="0"/>
          </a:schemeClr>
        </a:solidFill>
        <a:ln w="6350" cap="flat" cmpd="sng" algn="ctr">
          <a:solidFill>
            <a:schemeClr val="accent5">
              <a:hueOff val="-12152150"/>
              <a:satOff val="-826"/>
              <a:lumOff val="1961"/>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8D5365A0-5DBF-4CD9-9425-74049DBB6A6C}">
      <dsp:nvSpPr>
        <dsp:cNvPr id="0" name=""/>
        <dsp:cNvSpPr/>
      </dsp:nvSpPr>
      <dsp:spPr>
        <a:xfrm>
          <a:off x="274320" y="2590560"/>
          <a:ext cx="3840480" cy="413280"/>
        </a:xfrm>
        <a:prstGeom prst="roundRect">
          <a:avLst/>
        </a:prstGeom>
        <a:solidFill>
          <a:schemeClr val="accent5">
            <a:hueOff val="-12152150"/>
            <a:satOff val="-826"/>
            <a:lumOff val="1961"/>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Complex Measurement and Reporting</a:t>
          </a:r>
          <a:endParaRPr lang="en-GB" sz="1400" kern="1200">
            <a:latin typeface="Arial" panose="020B0604020202020204" pitchFamily="34" charset="0"/>
            <a:cs typeface="Arial" panose="020B0604020202020204" pitchFamily="34" charset="0"/>
          </a:endParaRPr>
        </a:p>
      </dsp:txBody>
      <dsp:txXfrm>
        <a:off x="294495" y="2610735"/>
        <a:ext cx="3800130"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3319</Words>
  <Characters>18923</Characters>
  <Application>Microsoft Office Word</Application>
  <DocSecurity>0</DocSecurity>
  <Lines>157</Lines>
  <Paragraphs>44</Paragraphs>
  <ScaleCrop>false</ScaleCrop>
  <Company/>
  <LinksUpToDate>false</LinksUpToDate>
  <CharactersWithSpaces>22198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marwah300916@gmail.com</dc:creator>
  <cp:keywords/>
  <dc:description/>
  <cp:lastModifiedBy>marwah300916@gmail.com</cp:lastModifiedBy>
  <cp:revision>3</cp:revision>
  <dcterms:created xsi:type="dcterms:W3CDTF">2024-06-03T14:58:00Z</dcterms:created>
  <dcterms:modified xsi:type="dcterms:W3CDTF">2024-06-03T15:02:00Z</dcterms:modified>
</cp:coreProperties>
</file>