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hAnsiTheme="majorHAnsi" w:cstheme="majorHAnsi"/>
          <w:color w:val="4472C4" w:themeColor="accent1"/>
        </w:rPr>
        <w:id w:val="-858663291"/>
        <w:docPartObj>
          <w:docPartGallery w:val="Cover Pages"/>
          <w:docPartUnique/>
        </w:docPartObj>
      </w:sdtPr>
      <w:sdtEndPr>
        <w:rPr>
          <w:color w:val="auto"/>
        </w:rPr>
      </w:sdtEndPr>
      <w:sdtContent>
        <w:p w:rsidR="0011581A" w:rsidRDefault="00FE40C0">
          <w:pPr>
            <w:pStyle w:val="NoSpacing"/>
            <w:spacing w:before="1540" w:after="240"/>
            <w:jc w:val="center"/>
            <w:rPr>
              <w:rFonts w:asciiTheme="majorHAnsi" w:hAnsiTheme="majorHAnsi" w:cstheme="majorHAnsi"/>
              <w:color w:val="4472C4" w:themeColor="accent1"/>
            </w:rPr>
          </w:pPr>
          <w:r>
            <w:rPr>
              <w:rFonts w:asciiTheme="majorHAnsi" w:hAnsiTheme="majorHAnsi" w:cstheme="majorHAnsi"/>
              <w:color w:val="4472C4" w:themeColor="accent1"/>
            </w:rPr>
            <w:t xml:space="preserve">       </w:t>
          </w:r>
        </w:p>
        <w:p w:rsidR="00FE40C0" w:rsidRPr="0034665D" w:rsidRDefault="00FE40C0">
          <w:pPr>
            <w:pStyle w:val="NoSpacing"/>
            <w:spacing w:before="1540" w:after="240"/>
            <w:jc w:val="center"/>
            <w:rPr>
              <w:rFonts w:asciiTheme="majorHAnsi" w:hAnsiTheme="majorHAnsi" w:cstheme="majorHAnsi"/>
              <w:color w:val="4472C4" w:themeColor="accent1"/>
            </w:rPr>
          </w:pPr>
        </w:p>
        <w:p w:rsidR="009D57D6" w:rsidRPr="00075F2B" w:rsidRDefault="00DD0702" w:rsidP="00DD0702">
          <w:pPr>
            <w:pStyle w:val="NoSpacing"/>
            <w:pBdr>
              <w:top w:val="single" w:sz="6" w:space="6" w:color="4472C4" w:themeColor="accent1"/>
              <w:bottom w:val="single" w:sz="6" w:space="6" w:color="4472C4" w:themeColor="accent1"/>
            </w:pBdr>
            <w:spacing w:after="240"/>
            <w:rPr>
              <w:rFonts w:asciiTheme="majorHAnsi" w:eastAsiaTheme="majorEastAsia" w:hAnsiTheme="majorHAnsi" w:cstheme="majorHAnsi"/>
              <w:b/>
              <w:caps/>
              <w:color w:val="4472C4" w:themeColor="accent1"/>
              <w:sz w:val="38"/>
              <w:szCs w:val="38"/>
            </w:rPr>
          </w:pPr>
          <w:r w:rsidRPr="00075F2B">
            <w:rPr>
              <w:rFonts w:asciiTheme="majorHAnsi" w:eastAsiaTheme="majorEastAsia" w:hAnsiTheme="majorHAnsi" w:cstheme="majorHAnsi"/>
              <w:b/>
              <w:caps/>
              <w:color w:val="4472C4" w:themeColor="accent1"/>
              <w:sz w:val="38"/>
              <w:szCs w:val="38"/>
            </w:rPr>
            <w:t>Mod</w:t>
          </w:r>
          <w:r w:rsidR="00F152FC" w:rsidRPr="00075F2B">
            <w:rPr>
              <w:rFonts w:asciiTheme="majorHAnsi" w:eastAsiaTheme="majorEastAsia" w:hAnsiTheme="majorHAnsi" w:cstheme="majorHAnsi"/>
              <w:b/>
              <w:caps/>
              <w:color w:val="4472C4" w:themeColor="accent1"/>
              <w:sz w:val="38"/>
              <w:szCs w:val="38"/>
            </w:rPr>
            <w:t>Ule</w:t>
          </w:r>
          <w:r w:rsidRPr="00075F2B">
            <w:rPr>
              <w:rFonts w:asciiTheme="majorHAnsi" w:eastAsiaTheme="majorEastAsia" w:hAnsiTheme="majorHAnsi" w:cstheme="majorHAnsi"/>
              <w:b/>
              <w:caps/>
              <w:color w:val="4472C4" w:themeColor="accent1"/>
              <w:sz w:val="38"/>
              <w:szCs w:val="38"/>
            </w:rPr>
            <w:t xml:space="preserve"> </w:t>
          </w:r>
          <w:r w:rsidR="006F499C" w:rsidRPr="00075F2B">
            <w:rPr>
              <w:rFonts w:asciiTheme="majorHAnsi" w:eastAsiaTheme="majorEastAsia" w:hAnsiTheme="majorHAnsi" w:cstheme="majorHAnsi"/>
              <w:b/>
              <w:caps/>
              <w:color w:val="4472C4" w:themeColor="accent1"/>
              <w:sz w:val="38"/>
              <w:szCs w:val="38"/>
            </w:rPr>
            <w:t>Num</w:t>
          </w:r>
          <w:r w:rsidR="00075F2B" w:rsidRPr="00075F2B">
            <w:rPr>
              <w:rFonts w:asciiTheme="majorHAnsi" w:eastAsiaTheme="majorEastAsia" w:hAnsiTheme="majorHAnsi" w:cstheme="majorHAnsi"/>
              <w:b/>
              <w:caps/>
              <w:color w:val="4472C4" w:themeColor="accent1"/>
              <w:sz w:val="38"/>
              <w:szCs w:val="38"/>
            </w:rPr>
            <w:t>ber</w:t>
          </w:r>
          <w:r w:rsidRPr="00075F2B">
            <w:rPr>
              <w:rFonts w:asciiTheme="majorHAnsi" w:eastAsiaTheme="majorEastAsia" w:hAnsiTheme="majorHAnsi" w:cstheme="majorHAnsi"/>
              <w:b/>
              <w:caps/>
              <w:color w:val="4472C4" w:themeColor="accent1"/>
              <w:sz w:val="38"/>
              <w:szCs w:val="38"/>
            </w:rPr>
            <w:t xml:space="preserve">: </w:t>
          </w:r>
          <w:r w:rsidR="009D57D6" w:rsidRPr="00075F2B">
            <w:rPr>
              <w:rFonts w:asciiTheme="majorHAnsi" w:eastAsiaTheme="majorEastAsia" w:hAnsiTheme="majorHAnsi" w:cstheme="majorHAnsi"/>
              <w:b/>
              <w:caps/>
              <w:color w:val="4472C4" w:themeColor="accent1"/>
              <w:sz w:val="38"/>
              <w:szCs w:val="38"/>
            </w:rPr>
            <w:t>lcbb5004</w:t>
          </w:r>
        </w:p>
        <w:p w:rsidR="00F152FC" w:rsidRPr="00075F2B" w:rsidRDefault="00CE1BA1" w:rsidP="00DD0702">
          <w:pPr>
            <w:pStyle w:val="NoSpacing"/>
            <w:pBdr>
              <w:top w:val="single" w:sz="6" w:space="6" w:color="4472C4" w:themeColor="accent1"/>
              <w:bottom w:val="single" w:sz="6" w:space="6" w:color="4472C4" w:themeColor="accent1"/>
            </w:pBdr>
            <w:spacing w:after="240"/>
            <w:rPr>
              <w:rFonts w:asciiTheme="majorHAnsi" w:eastAsiaTheme="majorEastAsia" w:hAnsiTheme="majorHAnsi" w:cstheme="majorHAnsi"/>
              <w:b/>
              <w:caps/>
              <w:color w:val="4472C4" w:themeColor="accent1"/>
              <w:sz w:val="38"/>
              <w:szCs w:val="38"/>
            </w:rPr>
          </w:pPr>
          <w:r w:rsidRPr="00075F2B">
            <w:rPr>
              <w:rFonts w:asciiTheme="majorHAnsi" w:eastAsiaTheme="majorEastAsia" w:hAnsiTheme="majorHAnsi" w:cstheme="majorHAnsi"/>
              <w:b/>
              <w:caps/>
              <w:color w:val="4472C4" w:themeColor="accent1"/>
              <w:sz w:val="38"/>
              <w:szCs w:val="38"/>
            </w:rPr>
            <w:t>Module name: managing</w:t>
          </w:r>
          <w:r w:rsidR="00F152FC" w:rsidRPr="00075F2B">
            <w:rPr>
              <w:rFonts w:asciiTheme="majorHAnsi" w:eastAsiaTheme="majorEastAsia" w:hAnsiTheme="majorHAnsi" w:cstheme="majorHAnsi"/>
              <w:b/>
              <w:caps/>
              <w:color w:val="4472C4" w:themeColor="accent1"/>
              <w:sz w:val="38"/>
              <w:szCs w:val="38"/>
            </w:rPr>
            <w:t xml:space="preserve"> people</w:t>
          </w:r>
        </w:p>
        <w:p w:rsidR="00D235C4" w:rsidRPr="00075F2B" w:rsidRDefault="008B1983" w:rsidP="00DD0702">
          <w:pPr>
            <w:pStyle w:val="NoSpacing"/>
            <w:pBdr>
              <w:top w:val="single" w:sz="6" w:space="6" w:color="4472C4" w:themeColor="accent1"/>
              <w:bottom w:val="single" w:sz="6" w:space="6" w:color="4472C4" w:themeColor="accent1"/>
            </w:pBdr>
            <w:spacing w:after="240"/>
            <w:rPr>
              <w:rFonts w:asciiTheme="majorHAnsi" w:eastAsiaTheme="majorEastAsia" w:hAnsiTheme="majorHAnsi" w:cstheme="majorHAnsi"/>
              <w:b/>
              <w:caps/>
              <w:color w:val="4472C4" w:themeColor="accent1"/>
              <w:sz w:val="38"/>
              <w:szCs w:val="38"/>
            </w:rPr>
          </w:pPr>
          <w:r w:rsidRPr="00075F2B">
            <w:rPr>
              <w:rFonts w:asciiTheme="majorHAnsi" w:eastAsiaTheme="majorEastAsia" w:hAnsiTheme="majorHAnsi" w:cstheme="majorHAnsi"/>
              <w:b/>
              <w:caps/>
              <w:color w:val="4472C4" w:themeColor="accent1"/>
              <w:sz w:val="38"/>
              <w:szCs w:val="38"/>
            </w:rPr>
            <w:t>Title of the asSignment</w:t>
          </w:r>
          <w:r w:rsidR="00D235C4" w:rsidRPr="00075F2B">
            <w:rPr>
              <w:rFonts w:asciiTheme="majorHAnsi" w:eastAsiaTheme="majorEastAsia" w:hAnsiTheme="majorHAnsi" w:cstheme="majorHAnsi"/>
              <w:b/>
              <w:caps/>
              <w:color w:val="4472C4" w:themeColor="accent1"/>
              <w:sz w:val="38"/>
              <w:szCs w:val="38"/>
            </w:rPr>
            <w:t xml:space="preserve">: Employee Engagement </w:t>
          </w:r>
        </w:p>
        <w:p w:rsidR="00D235C4" w:rsidRPr="00075F2B" w:rsidRDefault="00D235C4" w:rsidP="00DD0702">
          <w:pPr>
            <w:pStyle w:val="NoSpacing"/>
            <w:pBdr>
              <w:top w:val="single" w:sz="6" w:space="6" w:color="4472C4" w:themeColor="accent1"/>
              <w:bottom w:val="single" w:sz="6" w:space="6" w:color="4472C4" w:themeColor="accent1"/>
            </w:pBdr>
            <w:spacing w:after="240"/>
            <w:rPr>
              <w:rFonts w:asciiTheme="majorHAnsi" w:eastAsiaTheme="majorEastAsia" w:hAnsiTheme="majorHAnsi" w:cstheme="majorHAnsi"/>
              <w:b/>
              <w:caps/>
              <w:color w:val="4472C4" w:themeColor="accent1"/>
              <w:sz w:val="38"/>
              <w:szCs w:val="38"/>
            </w:rPr>
          </w:pPr>
          <w:r w:rsidRPr="00075F2B">
            <w:rPr>
              <w:rFonts w:asciiTheme="majorHAnsi" w:eastAsiaTheme="majorEastAsia" w:hAnsiTheme="majorHAnsi" w:cstheme="majorHAnsi"/>
              <w:b/>
              <w:caps/>
              <w:color w:val="4472C4" w:themeColor="accent1"/>
              <w:sz w:val="38"/>
              <w:szCs w:val="38"/>
            </w:rPr>
            <w:t>Name: diana-veronica Ciobanu</w:t>
          </w:r>
        </w:p>
        <w:p w:rsidR="003F7D21" w:rsidRPr="00075F2B" w:rsidRDefault="00D235C4" w:rsidP="00DD0702">
          <w:pPr>
            <w:pStyle w:val="NoSpacing"/>
            <w:pBdr>
              <w:top w:val="single" w:sz="6" w:space="6" w:color="4472C4" w:themeColor="accent1"/>
              <w:bottom w:val="single" w:sz="6" w:space="6" w:color="4472C4" w:themeColor="accent1"/>
            </w:pBdr>
            <w:spacing w:after="240"/>
            <w:rPr>
              <w:rFonts w:asciiTheme="majorHAnsi" w:eastAsiaTheme="majorEastAsia" w:hAnsiTheme="majorHAnsi" w:cstheme="majorHAnsi"/>
              <w:b/>
              <w:caps/>
              <w:color w:val="4472C4" w:themeColor="accent1"/>
              <w:sz w:val="38"/>
              <w:szCs w:val="38"/>
            </w:rPr>
          </w:pPr>
          <w:r w:rsidRPr="00075F2B">
            <w:rPr>
              <w:rFonts w:asciiTheme="majorHAnsi" w:eastAsiaTheme="majorEastAsia" w:hAnsiTheme="majorHAnsi" w:cstheme="majorHAnsi"/>
              <w:b/>
              <w:caps/>
              <w:color w:val="4472C4" w:themeColor="accent1"/>
              <w:sz w:val="38"/>
              <w:szCs w:val="38"/>
            </w:rPr>
            <w:t>stUdent</w:t>
          </w:r>
          <w:r w:rsidR="003F7D21" w:rsidRPr="00075F2B">
            <w:rPr>
              <w:rFonts w:asciiTheme="majorHAnsi" w:eastAsiaTheme="majorEastAsia" w:hAnsiTheme="majorHAnsi" w:cstheme="majorHAnsi"/>
              <w:b/>
              <w:caps/>
              <w:color w:val="4472C4" w:themeColor="accent1"/>
              <w:sz w:val="38"/>
              <w:szCs w:val="38"/>
            </w:rPr>
            <w:t xml:space="preserve"> number: 1913295</w:t>
          </w:r>
        </w:p>
        <w:p w:rsidR="005E4A17" w:rsidRPr="00075F2B" w:rsidRDefault="00C30D3B" w:rsidP="00DD0702">
          <w:pPr>
            <w:pStyle w:val="NoSpacing"/>
            <w:pBdr>
              <w:top w:val="single" w:sz="6" w:space="6" w:color="4472C4" w:themeColor="accent1"/>
              <w:bottom w:val="single" w:sz="6" w:space="6" w:color="4472C4" w:themeColor="accent1"/>
            </w:pBdr>
            <w:spacing w:after="240"/>
            <w:rPr>
              <w:rFonts w:asciiTheme="majorHAnsi" w:eastAsiaTheme="majorEastAsia" w:hAnsiTheme="majorHAnsi" w:cstheme="majorHAnsi"/>
              <w:b/>
              <w:caps/>
              <w:color w:val="4472C4" w:themeColor="accent1"/>
              <w:sz w:val="38"/>
              <w:szCs w:val="38"/>
            </w:rPr>
          </w:pPr>
          <w:r w:rsidRPr="00075F2B">
            <w:rPr>
              <w:rFonts w:asciiTheme="majorHAnsi" w:eastAsiaTheme="majorEastAsia" w:hAnsiTheme="majorHAnsi" w:cstheme="majorHAnsi"/>
              <w:b/>
              <w:caps/>
              <w:color w:val="4472C4" w:themeColor="accent1"/>
              <w:sz w:val="38"/>
              <w:szCs w:val="38"/>
            </w:rPr>
            <w:t>Submi</w:t>
          </w:r>
          <w:r w:rsidRPr="00075F2B">
            <w:rPr>
              <w:rFonts w:asciiTheme="majorHAnsi" w:eastAsiaTheme="majorEastAsia" w:hAnsiTheme="majorHAnsi" w:cstheme="majorHAnsi"/>
              <w:b/>
              <w:caps/>
              <w:color w:val="4472C4" w:themeColor="accent1"/>
              <w:sz w:val="38"/>
              <w:szCs w:val="38"/>
              <w:lang w:val="en-GB"/>
            </w:rPr>
            <w:t>ss</w:t>
          </w:r>
          <w:r w:rsidR="00AB298B" w:rsidRPr="00075F2B">
            <w:rPr>
              <w:rFonts w:asciiTheme="majorHAnsi" w:eastAsiaTheme="majorEastAsia" w:hAnsiTheme="majorHAnsi" w:cstheme="majorHAnsi"/>
              <w:b/>
              <w:caps/>
              <w:color w:val="4472C4" w:themeColor="accent1"/>
              <w:sz w:val="38"/>
              <w:szCs w:val="38"/>
              <w:lang w:val="en-GB"/>
            </w:rPr>
            <w:t>ion</w:t>
          </w:r>
          <w:r w:rsidRPr="00075F2B">
            <w:rPr>
              <w:rFonts w:asciiTheme="majorHAnsi" w:eastAsiaTheme="majorEastAsia" w:hAnsiTheme="majorHAnsi" w:cstheme="majorHAnsi"/>
              <w:b/>
              <w:caps/>
              <w:color w:val="4472C4" w:themeColor="accent1"/>
              <w:sz w:val="38"/>
              <w:szCs w:val="38"/>
            </w:rPr>
            <w:t xml:space="preserve"> date:</w:t>
          </w:r>
          <w:r w:rsidR="00AB298B" w:rsidRPr="00075F2B">
            <w:rPr>
              <w:rFonts w:asciiTheme="majorHAnsi" w:eastAsiaTheme="majorEastAsia" w:hAnsiTheme="majorHAnsi" w:cstheme="majorHAnsi"/>
              <w:b/>
              <w:caps/>
              <w:color w:val="4472C4" w:themeColor="accent1"/>
              <w:sz w:val="38"/>
              <w:szCs w:val="38"/>
            </w:rPr>
            <w:t xml:space="preserve"> 05/01/2022</w:t>
          </w:r>
        </w:p>
        <w:p w:rsidR="0011581A" w:rsidRPr="00EB76F0" w:rsidRDefault="005E4A17" w:rsidP="00DD0702">
          <w:pPr>
            <w:pStyle w:val="NoSpacing"/>
            <w:pBdr>
              <w:top w:val="single" w:sz="6" w:space="6" w:color="4472C4" w:themeColor="accent1"/>
              <w:bottom w:val="single" w:sz="6" w:space="6" w:color="4472C4" w:themeColor="accent1"/>
            </w:pBdr>
            <w:spacing w:after="240"/>
            <w:rPr>
              <w:rFonts w:asciiTheme="majorHAnsi" w:eastAsiaTheme="majorEastAsia" w:hAnsiTheme="majorHAnsi" w:cstheme="majorHAnsi"/>
              <w:caps/>
              <w:color w:val="4472C4" w:themeColor="accent1"/>
              <w:sz w:val="80"/>
              <w:szCs w:val="80"/>
            </w:rPr>
          </w:pPr>
          <w:r w:rsidRPr="00075F2B">
            <w:rPr>
              <w:rFonts w:asciiTheme="majorHAnsi" w:eastAsiaTheme="majorEastAsia" w:hAnsiTheme="majorHAnsi" w:cstheme="majorHAnsi"/>
              <w:b/>
              <w:caps/>
              <w:color w:val="4472C4" w:themeColor="accent1"/>
              <w:sz w:val="38"/>
              <w:szCs w:val="38"/>
            </w:rPr>
            <w:t>Word count:2105</w:t>
          </w:r>
          <w:r w:rsidR="00666266" w:rsidRPr="0034665D">
            <w:rPr>
              <w:rFonts w:asciiTheme="majorHAnsi" w:hAnsiTheme="majorHAnsi" w:cstheme="majorHAnsi"/>
            </w:rPr>
            <w:br w:type="page"/>
          </w:r>
        </w:p>
      </w:sdtContent>
    </w:sdt>
    <w:sdt>
      <w:sdtPr>
        <w:rPr>
          <w:rFonts w:asciiTheme="minorHAnsi" w:eastAsiaTheme="minorHAnsi" w:hAnsiTheme="minorHAnsi" w:cstheme="minorBidi"/>
          <w:color w:val="auto"/>
          <w:sz w:val="22"/>
          <w:szCs w:val="22"/>
        </w:rPr>
        <w:id w:val="491218914"/>
        <w:docPartObj>
          <w:docPartGallery w:val="Table of Contents"/>
          <w:docPartUnique/>
        </w:docPartObj>
      </w:sdtPr>
      <w:sdtEndPr>
        <w:rPr>
          <w:b/>
          <w:bCs/>
          <w:noProof/>
        </w:rPr>
      </w:sdtEndPr>
      <w:sdtContent>
        <w:p w:rsidR="0011581A" w:rsidRPr="0011581A" w:rsidRDefault="00666266" w:rsidP="00217238">
          <w:pPr>
            <w:pStyle w:val="TOCHeading"/>
            <w:jc w:val="center"/>
            <w:rPr>
              <w:b/>
              <w:bCs/>
              <w:sz w:val="22"/>
              <w:szCs w:val="22"/>
            </w:rPr>
          </w:pPr>
          <w:r w:rsidRPr="00217238">
            <w:rPr>
              <w:rFonts w:ascii="Times New Roman" w:hAnsi="Times New Roman" w:cs="Times New Roman"/>
              <w:b/>
              <w:bCs/>
              <w:sz w:val="28"/>
              <w:szCs w:val="22"/>
            </w:rPr>
            <w:t>contents</w:t>
          </w:r>
        </w:p>
        <w:p w:rsidR="00951D01" w:rsidRDefault="00EE6B4D">
          <w:pPr>
            <w:pStyle w:val="TOC1"/>
            <w:tabs>
              <w:tab w:val="right" w:leader="dot" w:pos="9350"/>
            </w:tabs>
            <w:rPr>
              <w:noProof/>
            </w:rPr>
          </w:pPr>
          <w:r w:rsidRPr="0011581A">
            <w:rPr>
              <w:rFonts w:cstheme="minorHAnsi"/>
              <w:b/>
              <w:bCs/>
            </w:rPr>
            <w:fldChar w:fldCharType="begin"/>
          </w:r>
          <w:r w:rsidR="0011581A" w:rsidRPr="0011581A">
            <w:rPr>
              <w:rFonts w:cstheme="minorHAnsi"/>
              <w:b/>
              <w:bCs/>
            </w:rPr>
            <w:instrText xml:space="preserve"> TOC \o "1-3" \h \z \u </w:instrText>
          </w:r>
          <w:r w:rsidRPr="0011581A">
            <w:rPr>
              <w:rFonts w:cstheme="minorHAnsi"/>
              <w:b/>
              <w:bCs/>
            </w:rPr>
            <w:fldChar w:fldCharType="separate"/>
          </w:r>
          <w:hyperlink w:anchor="_Toc89702210" w:history="1">
            <w:r w:rsidR="00666266" w:rsidRPr="00AF455C">
              <w:rPr>
                <w:rStyle w:val="Hyperlink"/>
                <w:b/>
                <w:noProof/>
              </w:rPr>
              <w:t>Introduction</w:t>
            </w:r>
            <w:r w:rsidR="00666266">
              <w:rPr>
                <w:noProof/>
                <w:webHidden/>
              </w:rPr>
              <w:tab/>
            </w:r>
            <w:r>
              <w:rPr>
                <w:noProof/>
                <w:webHidden/>
              </w:rPr>
              <w:fldChar w:fldCharType="begin"/>
            </w:r>
            <w:r w:rsidR="00666266">
              <w:rPr>
                <w:noProof/>
                <w:webHidden/>
              </w:rPr>
              <w:instrText xml:space="preserve"> PAGEREF _Toc89702210 \h </w:instrText>
            </w:r>
            <w:r>
              <w:rPr>
                <w:noProof/>
                <w:webHidden/>
              </w:rPr>
            </w:r>
            <w:r>
              <w:rPr>
                <w:noProof/>
                <w:webHidden/>
              </w:rPr>
              <w:fldChar w:fldCharType="separate"/>
            </w:r>
            <w:r w:rsidR="00666266">
              <w:rPr>
                <w:noProof/>
                <w:webHidden/>
              </w:rPr>
              <w:t>2</w:t>
            </w:r>
            <w:r>
              <w:rPr>
                <w:noProof/>
                <w:webHidden/>
              </w:rPr>
              <w:fldChar w:fldCharType="end"/>
            </w:r>
          </w:hyperlink>
        </w:p>
        <w:p w:rsidR="00951D01" w:rsidRDefault="00FE40C0">
          <w:pPr>
            <w:pStyle w:val="TOC2"/>
            <w:tabs>
              <w:tab w:val="right" w:leader="dot" w:pos="9350"/>
            </w:tabs>
            <w:rPr>
              <w:rFonts w:eastAsiaTheme="minorEastAsia"/>
              <w:noProof/>
            </w:rPr>
          </w:pPr>
          <w:hyperlink w:anchor="_Toc89702211" w:history="1">
            <w:r w:rsidR="00666266" w:rsidRPr="00AF455C">
              <w:rPr>
                <w:rStyle w:val="Hyperlink"/>
                <w:b/>
                <w:bCs/>
                <w:noProof/>
              </w:rPr>
              <w:t>Concept of Employee Engagement</w:t>
            </w:r>
            <w:r w:rsidR="00666266">
              <w:rPr>
                <w:noProof/>
                <w:webHidden/>
              </w:rPr>
              <w:tab/>
            </w:r>
            <w:r w:rsidR="00EE6B4D">
              <w:rPr>
                <w:noProof/>
                <w:webHidden/>
              </w:rPr>
              <w:fldChar w:fldCharType="begin"/>
            </w:r>
            <w:r w:rsidR="00666266">
              <w:rPr>
                <w:noProof/>
                <w:webHidden/>
              </w:rPr>
              <w:instrText xml:space="preserve"> PAGEREF _Toc89702211 \h </w:instrText>
            </w:r>
            <w:r w:rsidR="00EE6B4D">
              <w:rPr>
                <w:noProof/>
                <w:webHidden/>
              </w:rPr>
            </w:r>
            <w:r w:rsidR="00EE6B4D">
              <w:rPr>
                <w:noProof/>
                <w:webHidden/>
              </w:rPr>
              <w:fldChar w:fldCharType="separate"/>
            </w:r>
            <w:r w:rsidR="00666266">
              <w:rPr>
                <w:noProof/>
                <w:webHidden/>
              </w:rPr>
              <w:t>2</w:t>
            </w:r>
            <w:r w:rsidR="00EE6B4D">
              <w:rPr>
                <w:noProof/>
                <w:webHidden/>
              </w:rPr>
              <w:fldChar w:fldCharType="end"/>
            </w:r>
          </w:hyperlink>
        </w:p>
        <w:p w:rsidR="00951D01" w:rsidRDefault="00FE40C0">
          <w:pPr>
            <w:pStyle w:val="TOC2"/>
            <w:tabs>
              <w:tab w:val="right" w:leader="dot" w:pos="9350"/>
            </w:tabs>
            <w:rPr>
              <w:rFonts w:eastAsiaTheme="minorEastAsia"/>
              <w:noProof/>
            </w:rPr>
          </w:pPr>
          <w:hyperlink w:anchor="_Toc89702212" w:history="1">
            <w:r w:rsidR="00666266" w:rsidRPr="00AF455C">
              <w:rPr>
                <w:rStyle w:val="Hyperlink"/>
                <w:b/>
                <w:bCs/>
                <w:noProof/>
              </w:rPr>
              <w:t>Drivers of Employee Engagement</w:t>
            </w:r>
            <w:r w:rsidR="00666266">
              <w:rPr>
                <w:noProof/>
                <w:webHidden/>
              </w:rPr>
              <w:tab/>
            </w:r>
            <w:r w:rsidR="00EE6B4D">
              <w:rPr>
                <w:noProof/>
                <w:webHidden/>
              </w:rPr>
              <w:fldChar w:fldCharType="begin"/>
            </w:r>
            <w:r w:rsidR="00666266">
              <w:rPr>
                <w:noProof/>
                <w:webHidden/>
              </w:rPr>
              <w:instrText xml:space="preserve"> PAGEREF _Toc89702212 \h </w:instrText>
            </w:r>
            <w:r w:rsidR="00EE6B4D">
              <w:rPr>
                <w:noProof/>
                <w:webHidden/>
              </w:rPr>
            </w:r>
            <w:r w:rsidR="00EE6B4D">
              <w:rPr>
                <w:noProof/>
                <w:webHidden/>
              </w:rPr>
              <w:fldChar w:fldCharType="separate"/>
            </w:r>
            <w:r w:rsidR="00666266">
              <w:rPr>
                <w:noProof/>
                <w:webHidden/>
              </w:rPr>
              <w:t>3</w:t>
            </w:r>
            <w:r w:rsidR="00EE6B4D">
              <w:rPr>
                <w:noProof/>
                <w:webHidden/>
              </w:rPr>
              <w:fldChar w:fldCharType="end"/>
            </w:r>
          </w:hyperlink>
        </w:p>
        <w:p w:rsidR="00951D01" w:rsidRDefault="00FE40C0">
          <w:pPr>
            <w:pStyle w:val="TOC2"/>
            <w:tabs>
              <w:tab w:val="right" w:leader="dot" w:pos="9350"/>
            </w:tabs>
            <w:rPr>
              <w:rFonts w:eastAsiaTheme="minorEastAsia"/>
              <w:noProof/>
            </w:rPr>
          </w:pPr>
          <w:hyperlink w:anchor="_Toc89702213" w:history="1">
            <w:r w:rsidR="00666266" w:rsidRPr="00AF455C">
              <w:rPr>
                <w:rStyle w:val="Hyperlink"/>
                <w:b/>
                <w:bCs/>
                <w:noProof/>
              </w:rPr>
              <w:t>Tools to measure Employee Engagement</w:t>
            </w:r>
            <w:r w:rsidR="00666266">
              <w:rPr>
                <w:noProof/>
                <w:webHidden/>
              </w:rPr>
              <w:tab/>
            </w:r>
            <w:r w:rsidR="00EE6B4D">
              <w:rPr>
                <w:noProof/>
                <w:webHidden/>
              </w:rPr>
              <w:fldChar w:fldCharType="begin"/>
            </w:r>
            <w:r w:rsidR="00666266">
              <w:rPr>
                <w:noProof/>
                <w:webHidden/>
              </w:rPr>
              <w:instrText xml:space="preserve"> PAGEREF _Toc89702213 \h </w:instrText>
            </w:r>
            <w:r w:rsidR="00EE6B4D">
              <w:rPr>
                <w:noProof/>
                <w:webHidden/>
              </w:rPr>
            </w:r>
            <w:r w:rsidR="00EE6B4D">
              <w:rPr>
                <w:noProof/>
                <w:webHidden/>
              </w:rPr>
              <w:fldChar w:fldCharType="separate"/>
            </w:r>
            <w:r w:rsidR="00666266">
              <w:rPr>
                <w:noProof/>
                <w:webHidden/>
              </w:rPr>
              <w:t>5</w:t>
            </w:r>
            <w:r w:rsidR="00EE6B4D">
              <w:rPr>
                <w:noProof/>
                <w:webHidden/>
              </w:rPr>
              <w:fldChar w:fldCharType="end"/>
            </w:r>
          </w:hyperlink>
        </w:p>
        <w:p w:rsidR="00951D01" w:rsidRDefault="00FE40C0">
          <w:pPr>
            <w:pStyle w:val="TOC2"/>
            <w:tabs>
              <w:tab w:val="right" w:leader="dot" w:pos="9350"/>
            </w:tabs>
            <w:rPr>
              <w:rFonts w:eastAsiaTheme="minorEastAsia"/>
              <w:noProof/>
            </w:rPr>
          </w:pPr>
          <w:hyperlink w:anchor="_Toc89702214" w:history="1">
            <w:r w:rsidR="00666266" w:rsidRPr="00AF455C">
              <w:rPr>
                <w:rStyle w:val="Hyperlink"/>
                <w:b/>
                <w:bCs/>
                <w:noProof/>
              </w:rPr>
              <w:t>Role and Strategies of Employee Value Proposition</w:t>
            </w:r>
            <w:r w:rsidR="00666266">
              <w:rPr>
                <w:noProof/>
                <w:webHidden/>
              </w:rPr>
              <w:tab/>
            </w:r>
            <w:r w:rsidR="00EE6B4D">
              <w:rPr>
                <w:noProof/>
                <w:webHidden/>
              </w:rPr>
              <w:fldChar w:fldCharType="begin"/>
            </w:r>
            <w:r w:rsidR="00666266">
              <w:rPr>
                <w:noProof/>
                <w:webHidden/>
              </w:rPr>
              <w:instrText xml:space="preserve"> PAGEREF _Toc89702214 \h </w:instrText>
            </w:r>
            <w:r w:rsidR="00EE6B4D">
              <w:rPr>
                <w:noProof/>
                <w:webHidden/>
              </w:rPr>
            </w:r>
            <w:r w:rsidR="00EE6B4D">
              <w:rPr>
                <w:noProof/>
                <w:webHidden/>
              </w:rPr>
              <w:fldChar w:fldCharType="separate"/>
            </w:r>
            <w:r w:rsidR="00666266">
              <w:rPr>
                <w:noProof/>
                <w:webHidden/>
              </w:rPr>
              <w:t>7</w:t>
            </w:r>
            <w:r w:rsidR="00EE6B4D">
              <w:rPr>
                <w:noProof/>
                <w:webHidden/>
              </w:rPr>
              <w:fldChar w:fldCharType="end"/>
            </w:r>
          </w:hyperlink>
        </w:p>
        <w:p w:rsidR="00951D01" w:rsidRDefault="00FE40C0">
          <w:pPr>
            <w:pStyle w:val="TOC1"/>
            <w:tabs>
              <w:tab w:val="right" w:leader="dot" w:pos="9350"/>
            </w:tabs>
            <w:rPr>
              <w:noProof/>
            </w:rPr>
          </w:pPr>
          <w:hyperlink w:anchor="_Toc89702215" w:history="1">
            <w:r w:rsidR="00666266" w:rsidRPr="00AF455C">
              <w:rPr>
                <w:rStyle w:val="Hyperlink"/>
                <w:b/>
                <w:noProof/>
              </w:rPr>
              <w:t>Conclusion</w:t>
            </w:r>
            <w:r w:rsidR="00666266">
              <w:rPr>
                <w:noProof/>
                <w:webHidden/>
              </w:rPr>
              <w:tab/>
            </w:r>
            <w:r w:rsidR="00EE6B4D">
              <w:rPr>
                <w:noProof/>
                <w:webHidden/>
              </w:rPr>
              <w:fldChar w:fldCharType="begin"/>
            </w:r>
            <w:r w:rsidR="00666266">
              <w:rPr>
                <w:noProof/>
                <w:webHidden/>
              </w:rPr>
              <w:instrText xml:space="preserve"> PAGEREF _Toc89702215 \h </w:instrText>
            </w:r>
            <w:r w:rsidR="00EE6B4D">
              <w:rPr>
                <w:noProof/>
                <w:webHidden/>
              </w:rPr>
            </w:r>
            <w:r w:rsidR="00EE6B4D">
              <w:rPr>
                <w:noProof/>
                <w:webHidden/>
              </w:rPr>
              <w:fldChar w:fldCharType="separate"/>
            </w:r>
            <w:r w:rsidR="00666266">
              <w:rPr>
                <w:noProof/>
                <w:webHidden/>
              </w:rPr>
              <w:t>8</w:t>
            </w:r>
            <w:r w:rsidR="00EE6B4D">
              <w:rPr>
                <w:noProof/>
                <w:webHidden/>
              </w:rPr>
              <w:fldChar w:fldCharType="end"/>
            </w:r>
          </w:hyperlink>
        </w:p>
        <w:p w:rsidR="00951D01" w:rsidRDefault="00FE40C0">
          <w:pPr>
            <w:pStyle w:val="TOC1"/>
            <w:tabs>
              <w:tab w:val="right" w:leader="dot" w:pos="9350"/>
            </w:tabs>
            <w:rPr>
              <w:noProof/>
            </w:rPr>
          </w:pPr>
          <w:hyperlink w:anchor="_Toc89702216" w:history="1">
            <w:r w:rsidR="00666266" w:rsidRPr="00AF455C">
              <w:rPr>
                <w:rStyle w:val="Hyperlink"/>
                <w:b/>
                <w:noProof/>
              </w:rPr>
              <w:t>References</w:t>
            </w:r>
            <w:r w:rsidR="00666266">
              <w:rPr>
                <w:noProof/>
                <w:webHidden/>
              </w:rPr>
              <w:tab/>
            </w:r>
            <w:r w:rsidR="00EE6B4D">
              <w:rPr>
                <w:noProof/>
                <w:webHidden/>
              </w:rPr>
              <w:fldChar w:fldCharType="begin"/>
            </w:r>
            <w:r w:rsidR="00666266">
              <w:rPr>
                <w:noProof/>
                <w:webHidden/>
              </w:rPr>
              <w:instrText xml:space="preserve"> PAGEREF _Toc89702216 \h </w:instrText>
            </w:r>
            <w:r w:rsidR="00EE6B4D">
              <w:rPr>
                <w:noProof/>
                <w:webHidden/>
              </w:rPr>
            </w:r>
            <w:r w:rsidR="00EE6B4D">
              <w:rPr>
                <w:noProof/>
                <w:webHidden/>
              </w:rPr>
              <w:fldChar w:fldCharType="separate"/>
            </w:r>
            <w:r w:rsidR="00666266">
              <w:rPr>
                <w:noProof/>
                <w:webHidden/>
              </w:rPr>
              <w:t>9</w:t>
            </w:r>
            <w:r w:rsidR="00EE6B4D">
              <w:rPr>
                <w:noProof/>
                <w:webHidden/>
              </w:rPr>
              <w:fldChar w:fldCharType="end"/>
            </w:r>
          </w:hyperlink>
        </w:p>
        <w:p w:rsidR="0011581A" w:rsidRDefault="00EE6B4D">
          <w:r w:rsidRPr="0011581A">
            <w:rPr>
              <w:rFonts w:cstheme="minorHAnsi"/>
              <w:b/>
              <w:bCs/>
              <w:noProof/>
            </w:rPr>
            <w:fldChar w:fldCharType="end"/>
          </w:r>
        </w:p>
      </w:sdtContent>
    </w:sdt>
    <w:p w:rsidR="0011581A" w:rsidRDefault="00666266">
      <w:pPr>
        <w:rPr>
          <w:rFonts w:asciiTheme="majorHAnsi" w:eastAsiaTheme="majorEastAsia" w:hAnsiTheme="majorHAnsi" w:cstheme="majorBidi"/>
          <w:b/>
          <w:bCs/>
          <w:color w:val="2F5496" w:themeColor="accent1" w:themeShade="BF"/>
        </w:rPr>
      </w:pPr>
      <w:r>
        <w:rPr>
          <w:b/>
          <w:bCs/>
        </w:rPr>
        <w:br w:type="page"/>
      </w:r>
    </w:p>
    <w:p w:rsidR="006C0E6C" w:rsidRDefault="00666266" w:rsidP="00951D01">
      <w:pPr>
        <w:pStyle w:val="Heading1"/>
        <w:rPr>
          <w:b/>
        </w:rPr>
      </w:pPr>
      <w:r w:rsidRPr="00951D01">
        <w:rPr>
          <w:b/>
        </w:rPr>
        <w:lastRenderedPageBreak/>
        <w:t xml:space="preserve"> </w:t>
      </w:r>
      <w:bookmarkStart w:id="0" w:name="_Toc89702210"/>
      <w:r w:rsidRPr="00951D01">
        <w:rPr>
          <w:b/>
        </w:rPr>
        <w:t>Introduction</w:t>
      </w:r>
      <w:bookmarkEnd w:id="0"/>
    </w:p>
    <w:p w:rsidR="00951D01" w:rsidRPr="00951D01" w:rsidRDefault="00951D01" w:rsidP="00951D01"/>
    <w:p w:rsidR="00840309" w:rsidRPr="0034665D" w:rsidRDefault="00666266" w:rsidP="0060613A">
      <w:pPr>
        <w:spacing w:line="360" w:lineRule="auto"/>
        <w:jc w:val="both"/>
        <w:rPr>
          <w:rFonts w:cstheme="minorHAnsi"/>
        </w:rPr>
      </w:pPr>
      <w:r w:rsidRPr="0034665D">
        <w:rPr>
          <w:rFonts w:cstheme="minorHAnsi"/>
        </w:rPr>
        <w:t xml:space="preserve">A very common concept around which a considerable </w:t>
      </w:r>
      <w:r w:rsidR="0034665D" w:rsidRPr="0034665D">
        <w:rPr>
          <w:rFonts w:cstheme="minorHAnsi"/>
        </w:rPr>
        <w:t>portion</w:t>
      </w:r>
      <w:r w:rsidRPr="0034665D">
        <w:rPr>
          <w:rFonts w:cstheme="minorHAnsi"/>
        </w:rPr>
        <w:t xml:space="preserve"> of success evolves is the degree of engagement an employee has with its </w:t>
      </w:r>
      <w:proofErr w:type="spellStart"/>
      <w:r w:rsidRPr="0034665D">
        <w:rPr>
          <w:rFonts w:cstheme="minorHAnsi"/>
        </w:rPr>
        <w:t>organisation</w:t>
      </w:r>
      <w:proofErr w:type="spellEnd"/>
      <w:r w:rsidRPr="0034665D">
        <w:rPr>
          <w:rFonts w:cstheme="minorHAnsi"/>
        </w:rPr>
        <w:t xml:space="preserve">. </w:t>
      </w:r>
      <w:r w:rsidR="00192DA0" w:rsidRPr="0034665D">
        <w:rPr>
          <w:rFonts w:cstheme="minorHAnsi"/>
        </w:rPr>
        <w:t xml:space="preserve">Among all the pillars of human resources, this is considered one of the most critical deals for an entity. </w:t>
      </w:r>
      <w:r w:rsidR="00DE7C6F" w:rsidRPr="0034665D">
        <w:rPr>
          <w:rFonts w:cstheme="minorHAnsi"/>
        </w:rPr>
        <w:t xml:space="preserve">This concept, unlike many, is a result of two-way communication between the </w:t>
      </w:r>
      <w:proofErr w:type="spellStart"/>
      <w:r w:rsidR="00DE7C6F" w:rsidRPr="0034665D">
        <w:rPr>
          <w:rFonts w:cstheme="minorHAnsi"/>
        </w:rPr>
        <w:t>organisation</w:t>
      </w:r>
      <w:proofErr w:type="spellEnd"/>
      <w:r w:rsidR="00DE7C6F" w:rsidRPr="0034665D">
        <w:rPr>
          <w:rFonts w:cstheme="minorHAnsi"/>
        </w:rPr>
        <w:t xml:space="preserve"> and the employees (</w:t>
      </w:r>
      <w:proofErr w:type="spellStart"/>
      <w:r w:rsidR="00DE7C6F" w:rsidRPr="0034665D">
        <w:rPr>
          <w:rFonts w:cstheme="minorHAnsi"/>
        </w:rPr>
        <w:t>Kompaso</w:t>
      </w:r>
      <w:proofErr w:type="spellEnd"/>
      <w:r w:rsidR="00DE7C6F" w:rsidRPr="0034665D">
        <w:rPr>
          <w:rFonts w:cstheme="minorHAnsi"/>
        </w:rPr>
        <w:t xml:space="preserve"> and </w:t>
      </w:r>
      <w:proofErr w:type="spellStart"/>
      <w:r w:rsidR="00DE7C6F" w:rsidRPr="0034665D">
        <w:rPr>
          <w:rFonts w:cstheme="minorHAnsi"/>
        </w:rPr>
        <w:t>Sridevi</w:t>
      </w:r>
      <w:proofErr w:type="spellEnd"/>
      <w:r w:rsidR="00DE7C6F" w:rsidRPr="0034665D">
        <w:rPr>
          <w:rFonts w:cstheme="minorHAnsi"/>
        </w:rPr>
        <w:t>, 2010).</w:t>
      </w:r>
      <w:r w:rsidRPr="0034665D">
        <w:rPr>
          <w:rFonts w:cstheme="minorHAnsi"/>
        </w:rPr>
        <w:t xml:space="preserve"> Though HR professionals have struggled to cope with the ever-changing expectations of the employees, the hit by COVID-19 has added a new dimension to their struggle. Many have reengineered roles, introduced flexible working hours and most importantly, made an utmost investment in a safer workplace than ever before; yet, the entire process has challenged them with newer cases. </w:t>
      </w:r>
    </w:p>
    <w:p w:rsidR="006C0E6C" w:rsidRDefault="00666266" w:rsidP="0060613A">
      <w:pPr>
        <w:spacing w:line="360" w:lineRule="auto"/>
        <w:jc w:val="both"/>
        <w:rPr>
          <w:rFonts w:cstheme="minorHAnsi"/>
        </w:rPr>
      </w:pPr>
      <w:r w:rsidRPr="0034665D">
        <w:rPr>
          <w:rFonts w:cstheme="minorHAnsi"/>
        </w:rPr>
        <w:t>To demonstrate the critical issues of this concept and its implementation, an in-depth understanding of the definition of employee engagement, drivers of such engagement and tools to measure the degree with the closest possible accuracy is needed.</w:t>
      </w:r>
    </w:p>
    <w:p w:rsidR="00951D01" w:rsidRPr="0034665D" w:rsidRDefault="00951D01" w:rsidP="0060613A">
      <w:pPr>
        <w:spacing w:line="360" w:lineRule="auto"/>
        <w:jc w:val="both"/>
        <w:rPr>
          <w:rFonts w:cstheme="minorHAnsi"/>
        </w:rPr>
      </w:pPr>
    </w:p>
    <w:p w:rsidR="006C0E6C" w:rsidRPr="0034665D" w:rsidRDefault="00666266" w:rsidP="0034665D">
      <w:pPr>
        <w:pStyle w:val="Heading2"/>
        <w:rPr>
          <w:b/>
          <w:bCs/>
        </w:rPr>
      </w:pPr>
      <w:bookmarkStart w:id="1" w:name="_Toc89702211"/>
      <w:r w:rsidRPr="0034665D">
        <w:rPr>
          <w:b/>
          <w:bCs/>
        </w:rPr>
        <w:t>Concept of Employee Engagement</w:t>
      </w:r>
      <w:bookmarkEnd w:id="1"/>
    </w:p>
    <w:p w:rsidR="00E84C0B" w:rsidRPr="0034665D" w:rsidRDefault="00666266" w:rsidP="0060613A">
      <w:pPr>
        <w:spacing w:line="360" w:lineRule="auto"/>
        <w:jc w:val="both"/>
        <w:rPr>
          <w:rFonts w:cstheme="minorHAnsi"/>
        </w:rPr>
      </w:pPr>
      <w:r w:rsidRPr="0034665D">
        <w:rPr>
          <w:rFonts w:cstheme="minorHAnsi"/>
        </w:rPr>
        <w:t xml:space="preserve">The term 'employee engagement' </w:t>
      </w:r>
      <w:r w:rsidR="0034665D">
        <w:rPr>
          <w:rFonts w:cstheme="minorHAnsi"/>
        </w:rPr>
        <w:t>infers</w:t>
      </w:r>
      <w:r w:rsidRPr="0034665D">
        <w:rPr>
          <w:rFonts w:cstheme="minorHAnsi"/>
        </w:rPr>
        <w:t xml:space="preserve"> the degree of attachment an employee has with the </w:t>
      </w:r>
      <w:proofErr w:type="spellStart"/>
      <w:r w:rsidRPr="0034665D">
        <w:rPr>
          <w:rFonts w:cstheme="minorHAnsi"/>
        </w:rPr>
        <w:t>organisation</w:t>
      </w:r>
      <w:proofErr w:type="spellEnd"/>
      <w:r w:rsidRPr="0034665D">
        <w:rPr>
          <w:rFonts w:cstheme="minorHAnsi"/>
        </w:rPr>
        <w:t xml:space="preserve"> s/he is working for (SHRM, 2019). </w:t>
      </w:r>
      <w:r w:rsidR="00DE7C6F" w:rsidRPr="0034665D">
        <w:rPr>
          <w:rFonts w:cstheme="minorHAnsi"/>
        </w:rPr>
        <w:t xml:space="preserve">Defining otherwise, employee engagement involves the enthusiasm of an employee to foster the growth of the business with spontaneous </w:t>
      </w:r>
      <w:proofErr w:type="spellStart"/>
      <w:r w:rsidR="00DE7C6F" w:rsidRPr="0034665D">
        <w:rPr>
          <w:rFonts w:cstheme="minorHAnsi"/>
        </w:rPr>
        <w:t>endeavour</w:t>
      </w:r>
      <w:proofErr w:type="spellEnd"/>
      <w:r w:rsidR="00DE7C6F" w:rsidRPr="0034665D">
        <w:rPr>
          <w:rFonts w:cstheme="minorHAnsi"/>
        </w:rPr>
        <w:t xml:space="preserve"> towards all sorts of the betterment of the </w:t>
      </w:r>
      <w:proofErr w:type="spellStart"/>
      <w:r w:rsidR="00DE7C6F" w:rsidRPr="0034665D">
        <w:rPr>
          <w:rFonts w:cstheme="minorHAnsi"/>
        </w:rPr>
        <w:t>organisation</w:t>
      </w:r>
      <w:proofErr w:type="spellEnd"/>
      <w:r w:rsidR="00DE7C6F" w:rsidRPr="0034665D">
        <w:rPr>
          <w:rFonts w:cstheme="minorHAnsi"/>
        </w:rPr>
        <w:t xml:space="preserve"> can be entitled as such </w:t>
      </w:r>
      <w:r w:rsidRPr="0034665D">
        <w:rPr>
          <w:rFonts w:cstheme="minorHAnsi"/>
        </w:rPr>
        <w:t>(</w:t>
      </w:r>
      <w:proofErr w:type="spellStart"/>
      <w:r w:rsidRPr="0034665D">
        <w:rPr>
          <w:rFonts w:cstheme="minorHAnsi"/>
        </w:rPr>
        <w:t>Kompaso</w:t>
      </w:r>
      <w:proofErr w:type="spellEnd"/>
      <w:r w:rsidRPr="0034665D">
        <w:rPr>
          <w:rFonts w:cstheme="minorHAnsi"/>
        </w:rPr>
        <w:t xml:space="preserve"> and </w:t>
      </w:r>
      <w:proofErr w:type="spellStart"/>
      <w:r w:rsidRPr="0034665D">
        <w:rPr>
          <w:rFonts w:cstheme="minorHAnsi"/>
        </w:rPr>
        <w:t>Sridevi</w:t>
      </w:r>
      <w:proofErr w:type="spellEnd"/>
      <w:r w:rsidRPr="0034665D">
        <w:rPr>
          <w:rFonts w:cstheme="minorHAnsi"/>
        </w:rPr>
        <w:t xml:space="preserve">, 2010). While considering this a two-way communication, there arises a question of the responsible </w:t>
      </w:r>
      <w:proofErr w:type="spellStart"/>
      <w:r w:rsidRPr="0034665D">
        <w:rPr>
          <w:rFonts w:cstheme="minorHAnsi"/>
        </w:rPr>
        <w:t>behaviour</w:t>
      </w:r>
      <w:proofErr w:type="spellEnd"/>
      <w:r w:rsidRPr="0034665D">
        <w:rPr>
          <w:rFonts w:cstheme="minorHAnsi"/>
        </w:rPr>
        <w:t xml:space="preserve"> from both ends. However, based on the degree of involvement with the </w:t>
      </w:r>
      <w:proofErr w:type="spellStart"/>
      <w:r w:rsidRPr="0034665D">
        <w:rPr>
          <w:rFonts w:cstheme="minorHAnsi"/>
        </w:rPr>
        <w:t>organisation</w:t>
      </w:r>
      <w:proofErr w:type="spellEnd"/>
      <w:r w:rsidRPr="0034665D">
        <w:rPr>
          <w:rFonts w:cstheme="minorHAnsi"/>
        </w:rPr>
        <w:t xml:space="preserve">, employees can be classified as follows:  </w:t>
      </w:r>
    </w:p>
    <w:p w:rsidR="00E84C0B" w:rsidRPr="00951D01" w:rsidRDefault="00666266" w:rsidP="00951D01">
      <w:pPr>
        <w:pStyle w:val="ListParagraph"/>
        <w:numPr>
          <w:ilvl w:val="0"/>
          <w:numId w:val="21"/>
        </w:numPr>
        <w:spacing w:line="360" w:lineRule="auto"/>
        <w:jc w:val="both"/>
        <w:rPr>
          <w:rFonts w:cstheme="minorHAnsi"/>
        </w:rPr>
      </w:pPr>
      <w:r w:rsidRPr="00951D01">
        <w:rPr>
          <w:rFonts w:cstheme="minorHAnsi"/>
          <w:b/>
          <w:bCs/>
          <w:i/>
          <w:iCs/>
        </w:rPr>
        <w:t>Actively Engaged:</w:t>
      </w:r>
      <w:r w:rsidRPr="00951D01">
        <w:rPr>
          <w:rFonts w:cstheme="minorHAnsi"/>
        </w:rPr>
        <w:t xml:space="preserve"> this class of employees are loyal to the </w:t>
      </w:r>
      <w:proofErr w:type="spellStart"/>
      <w:r w:rsidRPr="00951D01">
        <w:rPr>
          <w:rFonts w:cstheme="minorHAnsi"/>
        </w:rPr>
        <w:t>organisation</w:t>
      </w:r>
      <w:proofErr w:type="spellEnd"/>
      <w:r w:rsidRPr="00951D01">
        <w:rPr>
          <w:rFonts w:cstheme="minorHAnsi"/>
        </w:rPr>
        <w:t xml:space="preserve">; they are active both ways-physically and mentally. They also know exactly "what to do" to remain a step ahead in terms of performance and engagement </w:t>
      </w:r>
      <w:r w:rsidR="003250EB" w:rsidRPr="00951D01">
        <w:rPr>
          <w:rFonts w:cstheme="minorHAnsi"/>
        </w:rPr>
        <w:t>(SHRM, 2019).</w:t>
      </w:r>
    </w:p>
    <w:p w:rsidR="003250EB" w:rsidRPr="00951D01" w:rsidRDefault="00666266" w:rsidP="00951D01">
      <w:pPr>
        <w:pStyle w:val="ListParagraph"/>
        <w:numPr>
          <w:ilvl w:val="0"/>
          <w:numId w:val="21"/>
        </w:numPr>
        <w:spacing w:line="360" w:lineRule="auto"/>
        <w:jc w:val="both"/>
        <w:rPr>
          <w:rFonts w:cstheme="minorHAnsi"/>
        </w:rPr>
      </w:pPr>
      <w:r w:rsidRPr="00951D01">
        <w:rPr>
          <w:rFonts w:cstheme="minorHAnsi"/>
          <w:b/>
          <w:bCs/>
          <w:i/>
          <w:iCs/>
        </w:rPr>
        <w:t>Moderately Engaged:</w:t>
      </w:r>
      <w:r w:rsidRPr="00951D01">
        <w:rPr>
          <w:rFonts w:cstheme="minorHAnsi"/>
        </w:rPr>
        <w:t xml:space="preserve"> this class does not invest its attention solely in the </w:t>
      </w:r>
      <w:proofErr w:type="spellStart"/>
      <w:r w:rsidRPr="00951D01">
        <w:rPr>
          <w:rFonts w:cstheme="minorHAnsi"/>
        </w:rPr>
        <w:t>organisation</w:t>
      </w:r>
      <w:proofErr w:type="spellEnd"/>
      <w:r w:rsidRPr="00951D01">
        <w:rPr>
          <w:rFonts w:cstheme="minorHAnsi"/>
        </w:rPr>
        <w:t xml:space="preserve">. This employee </w:t>
      </w:r>
      <w:r w:rsidR="000A1352" w:rsidRPr="00951D01">
        <w:rPr>
          <w:rFonts w:cstheme="minorHAnsi"/>
        </w:rPr>
        <w:t>sees</w:t>
      </w:r>
      <w:r w:rsidRPr="00951D01">
        <w:rPr>
          <w:rFonts w:cstheme="minorHAnsi"/>
        </w:rPr>
        <w:t xml:space="preserve"> their performance as only 'responsibility and acts averagely like a typical 9-5 worker (SHRM, 2019). </w:t>
      </w:r>
    </w:p>
    <w:p w:rsidR="003250EB" w:rsidRPr="00951D01" w:rsidRDefault="00666266" w:rsidP="00951D01">
      <w:pPr>
        <w:pStyle w:val="ListParagraph"/>
        <w:numPr>
          <w:ilvl w:val="0"/>
          <w:numId w:val="21"/>
        </w:numPr>
        <w:spacing w:line="360" w:lineRule="auto"/>
        <w:jc w:val="both"/>
        <w:rPr>
          <w:rFonts w:cstheme="minorHAnsi"/>
        </w:rPr>
      </w:pPr>
      <w:r w:rsidRPr="00951D01">
        <w:rPr>
          <w:rFonts w:cstheme="minorHAnsi"/>
          <w:b/>
          <w:bCs/>
          <w:i/>
          <w:iCs/>
        </w:rPr>
        <w:lastRenderedPageBreak/>
        <w:t>Actively Disengaged:</w:t>
      </w:r>
      <w:r w:rsidRPr="00951D01">
        <w:rPr>
          <w:rFonts w:cstheme="minorHAnsi"/>
        </w:rPr>
        <w:t xml:space="preserve"> They are mostly retired workers from active duty. Logically, they hold the minimum enthusiasm of performance towards the </w:t>
      </w:r>
      <w:proofErr w:type="spellStart"/>
      <w:r w:rsidRPr="00951D01">
        <w:rPr>
          <w:rFonts w:cstheme="minorHAnsi"/>
        </w:rPr>
        <w:t>organisation</w:t>
      </w:r>
      <w:proofErr w:type="spellEnd"/>
      <w:r w:rsidRPr="00951D01">
        <w:rPr>
          <w:rFonts w:cstheme="minorHAnsi"/>
        </w:rPr>
        <w:t xml:space="preserve">. The </w:t>
      </w:r>
      <w:proofErr w:type="spellStart"/>
      <w:r w:rsidRPr="00951D01">
        <w:rPr>
          <w:rFonts w:cstheme="minorHAnsi"/>
        </w:rPr>
        <w:t>organisation</w:t>
      </w:r>
      <w:proofErr w:type="spellEnd"/>
      <w:r w:rsidRPr="00951D01">
        <w:rPr>
          <w:rFonts w:cstheme="minorHAnsi"/>
        </w:rPr>
        <w:t xml:space="preserve"> has little or no expectation of return from this group (SHRM, 2019). </w:t>
      </w:r>
    </w:p>
    <w:p w:rsidR="003250EB" w:rsidRPr="0034665D" w:rsidRDefault="00666266" w:rsidP="0034665D">
      <w:pPr>
        <w:pStyle w:val="Heading2"/>
        <w:rPr>
          <w:b/>
          <w:bCs/>
        </w:rPr>
      </w:pPr>
      <w:r w:rsidRPr="0034665D">
        <w:rPr>
          <w:b/>
          <w:bCs/>
        </w:rPr>
        <w:t xml:space="preserve"> </w:t>
      </w:r>
      <w:bookmarkStart w:id="2" w:name="_Toc89702212"/>
      <w:r w:rsidRPr="0034665D">
        <w:rPr>
          <w:b/>
          <w:bCs/>
        </w:rPr>
        <w:t>Drivers of Employee Engagement</w:t>
      </w:r>
      <w:bookmarkEnd w:id="2"/>
    </w:p>
    <w:p w:rsidR="009B0B05" w:rsidRPr="0034665D" w:rsidRDefault="00666266" w:rsidP="0060613A">
      <w:pPr>
        <w:spacing w:line="360" w:lineRule="auto"/>
        <w:jc w:val="both"/>
        <w:rPr>
          <w:rFonts w:cstheme="minorHAnsi"/>
        </w:rPr>
      </w:pPr>
      <w:r w:rsidRPr="0034665D">
        <w:rPr>
          <w:rFonts w:cstheme="minorHAnsi"/>
        </w:rPr>
        <w:t>Being abstract and psychological</w:t>
      </w:r>
      <w:r w:rsidR="00BE7482" w:rsidRPr="0034665D">
        <w:rPr>
          <w:rFonts w:cstheme="minorHAnsi"/>
        </w:rPr>
        <w:t xml:space="preserve">, employee engagement requires special attention to foster growth. No single theory has ever been discovered as a panacea to this issue. A driver, in motivation a positive correlation between an </w:t>
      </w:r>
      <w:proofErr w:type="spellStart"/>
      <w:r w:rsidR="00BE7482" w:rsidRPr="0034665D">
        <w:rPr>
          <w:rFonts w:cstheme="minorHAnsi"/>
        </w:rPr>
        <w:t>organisation</w:t>
      </w:r>
      <w:proofErr w:type="spellEnd"/>
      <w:r w:rsidR="00BE7482" w:rsidRPr="0034665D">
        <w:rPr>
          <w:rFonts w:cstheme="minorHAnsi"/>
        </w:rPr>
        <w:t xml:space="preserve"> and an employee, would be the tools using which these parties can be brought closer </w:t>
      </w:r>
      <w:r w:rsidR="0062533A" w:rsidRPr="0034665D">
        <w:rPr>
          <w:rFonts w:cstheme="minorHAnsi"/>
        </w:rPr>
        <w:t>(</w:t>
      </w:r>
      <w:proofErr w:type="spellStart"/>
      <w:r w:rsidR="0062533A" w:rsidRPr="0034665D">
        <w:rPr>
          <w:rFonts w:cstheme="minorHAnsi"/>
        </w:rPr>
        <w:t>Kompaso</w:t>
      </w:r>
      <w:proofErr w:type="spellEnd"/>
      <w:r w:rsidR="0062533A" w:rsidRPr="0034665D">
        <w:rPr>
          <w:rFonts w:cstheme="minorHAnsi"/>
        </w:rPr>
        <w:t xml:space="preserve"> and </w:t>
      </w:r>
      <w:proofErr w:type="spellStart"/>
      <w:r w:rsidR="0062533A" w:rsidRPr="0034665D">
        <w:rPr>
          <w:rFonts w:cstheme="minorHAnsi"/>
        </w:rPr>
        <w:t>Sridevi</w:t>
      </w:r>
      <w:proofErr w:type="spellEnd"/>
      <w:r w:rsidR="0062533A" w:rsidRPr="0034665D">
        <w:rPr>
          <w:rFonts w:cstheme="minorHAnsi"/>
        </w:rPr>
        <w:t xml:space="preserve">, 2010). However, these </w:t>
      </w:r>
      <w:proofErr w:type="spellStart"/>
      <w:r w:rsidR="0062533A" w:rsidRPr="0034665D">
        <w:rPr>
          <w:rFonts w:cstheme="minorHAnsi"/>
        </w:rPr>
        <w:t>endeavours</w:t>
      </w:r>
      <w:proofErr w:type="spellEnd"/>
      <w:r w:rsidR="0062533A" w:rsidRPr="0034665D">
        <w:rPr>
          <w:rFonts w:cstheme="minorHAnsi"/>
        </w:rPr>
        <w:t xml:space="preserve"> might be executed in the form of strategies that pave the way to </w:t>
      </w:r>
      <w:proofErr w:type="spellStart"/>
      <w:r w:rsidR="0062533A" w:rsidRPr="0034665D">
        <w:rPr>
          <w:rFonts w:cstheme="minorHAnsi"/>
        </w:rPr>
        <w:t>organisational</w:t>
      </w:r>
      <w:proofErr w:type="spellEnd"/>
      <w:r w:rsidR="0062533A" w:rsidRPr="0034665D">
        <w:rPr>
          <w:rFonts w:cstheme="minorHAnsi"/>
        </w:rPr>
        <w:t xml:space="preserve"> success in the long run.</w:t>
      </w:r>
    </w:p>
    <w:p w:rsidR="009747CB" w:rsidRPr="0034665D" w:rsidRDefault="00666266" w:rsidP="0060613A">
      <w:pPr>
        <w:spacing w:line="360" w:lineRule="auto"/>
        <w:jc w:val="both"/>
        <w:rPr>
          <w:rFonts w:cstheme="minorHAnsi"/>
        </w:rPr>
      </w:pPr>
      <w:r w:rsidRPr="0034665D">
        <w:rPr>
          <w:rFonts w:cstheme="minorHAnsi"/>
        </w:rPr>
        <w:t xml:space="preserve">The following </w:t>
      </w:r>
      <w:r w:rsidR="00407E33" w:rsidRPr="0034665D">
        <w:rPr>
          <w:rFonts w:cstheme="minorHAnsi"/>
        </w:rPr>
        <w:t xml:space="preserve">facts can be counted as some crucial </w:t>
      </w:r>
      <w:r w:rsidRPr="0034665D">
        <w:rPr>
          <w:rFonts w:cstheme="minorHAnsi"/>
        </w:rPr>
        <w:t xml:space="preserve">drivers that result in a positive relationship between the employer and the employee: </w:t>
      </w:r>
    </w:p>
    <w:p w:rsidR="009747CB" w:rsidRPr="0034665D" w:rsidRDefault="00666266" w:rsidP="0060613A">
      <w:pPr>
        <w:pStyle w:val="ListParagraph"/>
        <w:numPr>
          <w:ilvl w:val="0"/>
          <w:numId w:val="5"/>
        </w:numPr>
        <w:spacing w:line="360" w:lineRule="auto"/>
        <w:jc w:val="both"/>
        <w:rPr>
          <w:rFonts w:cstheme="minorHAnsi"/>
        </w:rPr>
      </w:pPr>
      <w:r w:rsidRPr="0034665D">
        <w:rPr>
          <w:rFonts w:cstheme="minorHAnsi"/>
          <w:b/>
          <w:bCs/>
          <w:i/>
          <w:iCs/>
        </w:rPr>
        <w:t>Communication:</w:t>
      </w:r>
      <w:r w:rsidRPr="0034665D">
        <w:rPr>
          <w:rFonts w:cstheme="minorHAnsi"/>
        </w:rPr>
        <w:t xml:space="preserve"> Whether it is about a personal matter or a professional one, transparent and timely communication is a tool that reduces misunderstandings and promotes healthy bonding (</w:t>
      </w:r>
      <w:proofErr w:type="spellStart"/>
      <w:r w:rsidRPr="0034665D">
        <w:rPr>
          <w:rFonts w:cstheme="minorHAnsi"/>
        </w:rPr>
        <w:t>Kompaso</w:t>
      </w:r>
      <w:proofErr w:type="spellEnd"/>
      <w:r w:rsidRPr="0034665D">
        <w:rPr>
          <w:rFonts w:cstheme="minorHAnsi"/>
        </w:rPr>
        <w:t xml:space="preserve"> and </w:t>
      </w:r>
      <w:proofErr w:type="spellStart"/>
      <w:r w:rsidRPr="0034665D">
        <w:rPr>
          <w:rFonts w:cstheme="minorHAnsi"/>
        </w:rPr>
        <w:t>Sridevi</w:t>
      </w:r>
      <w:proofErr w:type="spellEnd"/>
      <w:r w:rsidRPr="0034665D">
        <w:rPr>
          <w:rFonts w:cstheme="minorHAnsi"/>
        </w:rPr>
        <w:t>, 2010). Due to a lack of timely communication, many bonds have been observed to have faded away</w:t>
      </w:r>
      <w:r w:rsidR="00853000" w:rsidRPr="0034665D">
        <w:rPr>
          <w:rFonts w:cstheme="minorHAnsi"/>
        </w:rPr>
        <w:t>.</w:t>
      </w:r>
    </w:p>
    <w:p w:rsidR="00853000" w:rsidRPr="0034665D" w:rsidRDefault="00666266" w:rsidP="0060613A">
      <w:pPr>
        <w:pStyle w:val="ListParagraph"/>
        <w:numPr>
          <w:ilvl w:val="0"/>
          <w:numId w:val="5"/>
        </w:numPr>
        <w:spacing w:line="360" w:lineRule="auto"/>
        <w:jc w:val="both"/>
        <w:rPr>
          <w:rFonts w:cstheme="minorHAnsi"/>
        </w:rPr>
      </w:pPr>
      <w:r w:rsidRPr="0034665D">
        <w:rPr>
          <w:rFonts w:cstheme="minorHAnsi"/>
          <w:b/>
          <w:bCs/>
          <w:i/>
          <w:iCs/>
        </w:rPr>
        <w:t>Organizational Culture:</w:t>
      </w:r>
      <w:r w:rsidRPr="0034665D">
        <w:rPr>
          <w:rFonts w:cstheme="minorHAnsi"/>
        </w:rPr>
        <w:t xml:space="preserve"> It includes the </w:t>
      </w:r>
      <w:proofErr w:type="spellStart"/>
      <w:r w:rsidRPr="0034665D">
        <w:rPr>
          <w:rFonts w:cstheme="minorHAnsi"/>
        </w:rPr>
        <w:t>behavioural</w:t>
      </w:r>
      <w:proofErr w:type="spellEnd"/>
      <w:r w:rsidRPr="0034665D">
        <w:rPr>
          <w:rFonts w:cstheme="minorHAnsi"/>
        </w:rPr>
        <w:t xml:space="preserve"> approaches of an </w:t>
      </w:r>
      <w:proofErr w:type="spellStart"/>
      <w:r w:rsidRPr="0034665D">
        <w:rPr>
          <w:rFonts w:cstheme="minorHAnsi"/>
        </w:rPr>
        <w:t>organisation</w:t>
      </w:r>
      <w:proofErr w:type="spellEnd"/>
      <w:r w:rsidRPr="0034665D">
        <w:rPr>
          <w:rFonts w:cstheme="minorHAnsi"/>
        </w:rPr>
        <w:t xml:space="preserve"> as a whole. Culture involves HR practices, degree of communication, and overall how an employee is treated within the entity (</w:t>
      </w:r>
      <w:proofErr w:type="spellStart"/>
      <w:r w:rsidRPr="0034665D">
        <w:rPr>
          <w:rFonts w:cstheme="minorHAnsi"/>
        </w:rPr>
        <w:t>Kompaso</w:t>
      </w:r>
      <w:proofErr w:type="spellEnd"/>
      <w:r w:rsidRPr="0034665D">
        <w:rPr>
          <w:rFonts w:cstheme="minorHAnsi"/>
        </w:rPr>
        <w:t xml:space="preserve"> and </w:t>
      </w:r>
      <w:proofErr w:type="spellStart"/>
      <w:r w:rsidRPr="0034665D">
        <w:rPr>
          <w:rFonts w:cstheme="minorHAnsi"/>
        </w:rPr>
        <w:t>Sridevi</w:t>
      </w:r>
      <w:proofErr w:type="spellEnd"/>
      <w:r w:rsidRPr="0034665D">
        <w:rPr>
          <w:rFonts w:cstheme="minorHAnsi"/>
        </w:rPr>
        <w:t xml:space="preserve">, 2010). Undoubtedly, a logical and healthy </w:t>
      </w:r>
      <w:proofErr w:type="spellStart"/>
      <w:r w:rsidRPr="0034665D">
        <w:rPr>
          <w:rFonts w:cstheme="minorHAnsi"/>
        </w:rPr>
        <w:t>organisational</w:t>
      </w:r>
      <w:proofErr w:type="spellEnd"/>
      <w:r w:rsidRPr="0034665D">
        <w:rPr>
          <w:rFonts w:cstheme="minorHAnsi"/>
        </w:rPr>
        <w:t xml:space="preserve"> culture makes its employees be involved to a greater degree (</w:t>
      </w:r>
      <w:proofErr w:type="spellStart"/>
      <w:r w:rsidRPr="0034665D">
        <w:rPr>
          <w:rFonts w:cstheme="minorHAnsi"/>
        </w:rPr>
        <w:t>Kompaso</w:t>
      </w:r>
      <w:proofErr w:type="spellEnd"/>
      <w:r w:rsidRPr="0034665D">
        <w:rPr>
          <w:rFonts w:cstheme="minorHAnsi"/>
        </w:rPr>
        <w:t xml:space="preserve"> and </w:t>
      </w:r>
      <w:proofErr w:type="spellStart"/>
      <w:r w:rsidRPr="0034665D">
        <w:rPr>
          <w:rFonts w:cstheme="minorHAnsi"/>
        </w:rPr>
        <w:t>Sridevi</w:t>
      </w:r>
      <w:proofErr w:type="spellEnd"/>
      <w:r w:rsidRPr="0034665D">
        <w:rPr>
          <w:rFonts w:cstheme="minorHAnsi"/>
        </w:rPr>
        <w:t>, 2010).</w:t>
      </w:r>
    </w:p>
    <w:p w:rsidR="00853000" w:rsidRPr="0034665D" w:rsidRDefault="00666266" w:rsidP="0060613A">
      <w:pPr>
        <w:pStyle w:val="ListParagraph"/>
        <w:numPr>
          <w:ilvl w:val="0"/>
          <w:numId w:val="5"/>
        </w:numPr>
        <w:spacing w:line="360" w:lineRule="auto"/>
        <w:jc w:val="both"/>
        <w:rPr>
          <w:rFonts w:cstheme="minorHAnsi"/>
        </w:rPr>
      </w:pPr>
      <w:r w:rsidRPr="0034665D">
        <w:rPr>
          <w:rFonts w:cstheme="minorHAnsi"/>
          <w:b/>
          <w:bCs/>
          <w:i/>
          <w:iCs/>
        </w:rPr>
        <w:t>Acknowledgement:</w:t>
      </w:r>
      <w:r w:rsidRPr="0034665D">
        <w:rPr>
          <w:rFonts w:cstheme="minorHAnsi"/>
        </w:rPr>
        <w:t xml:space="preserve"> How the achievements and innovations of an employee are treated is primarily correlated to the nature of the relationship between the two parties (</w:t>
      </w:r>
      <w:proofErr w:type="spellStart"/>
      <w:r w:rsidRPr="0034665D">
        <w:rPr>
          <w:rFonts w:cstheme="minorHAnsi"/>
        </w:rPr>
        <w:t>Kompaso</w:t>
      </w:r>
      <w:proofErr w:type="spellEnd"/>
      <w:r w:rsidRPr="0034665D">
        <w:rPr>
          <w:rFonts w:cstheme="minorHAnsi"/>
        </w:rPr>
        <w:t xml:space="preserve"> and </w:t>
      </w:r>
      <w:proofErr w:type="spellStart"/>
      <w:r w:rsidRPr="0034665D">
        <w:rPr>
          <w:rFonts w:cstheme="minorHAnsi"/>
        </w:rPr>
        <w:t>Sridevi</w:t>
      </w:r>
      <w:proofErr w:type="spellEnd"/>
      <w:r w:rsidRPr="0034665D">
        <w:rPr>
          <w:rFonts w:cstheme="minorHAnsi"/>
        </w:rPr>
        <w:t xml:space="preserve">, 2010). Appreciation is medicine to demotivated employees who have little or no enthusiasm towards the </w:t>
      </w:r>
      <w:proofErr w:type="spellStart"/>
      <w:r w:rsidRPr="0034665D">
        <w:rPr>
          <w:rFonts w:cstheme="minorHAnsi"/>
        </w:rPr>
        <w:t>organisation's</w:t>
      </w:r>
      <w:proofErr w:type="spellEnd"/>
      <w:r w:rsidRPr="0034665D">
        <w:rPr>
          <w:rFonts w:cstheme="minorHAnsi"/>
        </w:rPr>
        <w:t xml:space="preserve"> success (</w:t>
      </w:r>
      <w:proofErr w:type="spellStart"/>
      <w:r w:rsidRPr="0034665D">
        <w:rPr>
          <w:rFonts w:cstheme="minorHAnsi"/>
        </w:rPr>
        <w:t>Kompaso</w:t>
      </w:r>
      <w:proofErr w:type="spellEnd"/>
      <w:r w:rsidRPr="0034665D">
        <w:rPr>
          <w:rFonts w:cstheme="minorHAnsi"/>
        </w:rPr>
        <w:t xml:space="preserve"> and </w:t>
      </w:r>
      <w:proofErr w:type="spellStart"/>
      <w:r w:rsidRPr="0034665D">
        <w:rPr>
          <w:rFonts w:cstheme="minorHAnsi"/>
        </w:rPr>
        <w:t>Sridevi</w:t>
      </w:r>
      <w:proofErr w:type="spellEnd"/>
      <w:r w:rsidRPr="0034665D">
        <w:rPr>
          <w:rFonts w:cstheme="minorHAnsi"/>
        </w:rPr>
        <w:t>, 2010).</w:t>
      </w:r>
    </w:p>
    <w:p w:rsidR="00853000" w:rsidRPr="0034665D" w:rsidRDefault="00666266" w:rsidP="0060613A">
      <w:pPr>
        <w:pStyle w:val="ListParagraph"/>
        <w:numPr>
          <w:ilvl w:val="0"/>
          <w:numId w:val="5"/>
        </w:numPr>
        <w:spacing w:line="360" w:lineRule="auto"/>
        <w:jc w:val="both"/>
        <w:rPr>
          <w:rFonts w:cstheme="minorHAnsi"/>
        </w:rPr>
      </w:pPr>
      <w:r w:rsidRPr="0034665D">
        <w:rPr>
          <w:rFonts w:cstheme="minorHAnsi"/>
          <w:b/>
          <w:bCs/>
          <w:i/>
          <w:iCs/>
        </w:rPr>
        <w:t>Freedom of work:</w:t>
      </w:r>
      <w:r w:rsidR="00036564" w:rsidRPr="0034665D">
        <w:rPr>
          <w:rFonts w:cstheme="minorHAnsi"/>
        </w:rPr>
        <w:t xml:space="preserve"> Whether an employee has the motivation to choose the method of their work or the freedom to decide their performance strategy has a lot to do with the degree of engagement with the company (</w:t>
      </w:r>
      <w:proofErr w:type="spellStart"/>
      <w:r w:rsidR="00036564" w:rsidRPr="0034665D">
        <w:rPr>
          <w:rFonts w:cstheme="minorHAnsi"/>
        </w:rPr>
        <w:t>Kompaso</w:t>
      </w:r>
      <w:proofErr w:type="spellEnd"/>
      <w:r w:rsidR="00036564" w:rsidRPr="0034665D">
        <w:rPr>
          <w:rFonts w:cstheme="minorHAnsi"/>
        </w:rPr>
        <w:t xml:space="preserve"> and </w:t>
      </w:r>
      <w:proofErr w:type="spellStart"/>
      <w:r w:rsidR="00036564" w:rsidRPr="0034665D">
        <w:rPr>
          <w:rFonts w:cstheme="minorHAnsi"/>
        </w:rPr>
        <w:t>Sridevi</w:t>
      </w:r>
      <w:proofErr w:type="spellEnd"/>
      <w:r w:rsidR="00036564" w:rsidRPr="0034665D">
        <w:rPr>
          <w:rFonts w:cstheme="minorHAnsi"/>
        </w:rPr>
        <w:t>, 2010). An employee, logically, would feel more involved if they could submit their deliverables in their way (</w:t>
      </w:r>
      <w:proofErr w:type="spellStart"/>
      <w:r w:rsidR="00036564" w:rsidRPr="0034665D">
        <w:rPr>
          <w:rFonts w:cstheme="minorHAnsi"/>
        </w:rPr>
        <w:t>Kompaso</w:t>
      </w:r>
      <w:proofErr w:type="spellEnd"/>
      <w:r w:rsidR="00036564" w:rsidRPr="0034665D">
        <w:rPr>
          <w:rFonts w:cstheme="minorHAnsi"/>
        </w:rPr>
        <w:t xml:space="preserve"> and </w:t>
      </w:r>
      <w:proofErr w:type="spellStart"/>
      <w:r w:rsidR="00036564" w:rsidRPr="0034665D">
        <w:rPr>
          <w:rFonts w:cstheme="minorHAnsi"/>
        </w:rPr>
        <w:t>Sridevi</w:t>
      </w:r>
      <w:proofErr w:type="spellEnd"/>
      <w:r w:rsidR="00036564" w:rsidRPr="0034665D">
        <w:rPr>
          <w:rFonts w:cstheme="minorHAnsi"/>
        </w:rPr>
        <w:t>, 2010).</w:t>
      </w:r>
    </w:p>
    <w:p w:rsidR="00036564" w:rsidRPr="0034665D" w:rsidRDefault="00666266" w:rsidP="0060613A">
      <w:pPr>
        <w:pStyle w:val="ListParagraph"/>
        <w:numPr>
          <w:ilvl w:val="0"/>
          <w:numId w:val="5"/>
        </w:numPr>
        <w:spacing w:line="360" w:lineRule="auto"/>
        <w:jc w:val="both"/>
        <w:rPr>
          <w:rFonts w:cstheme="minorHAnsi"/>
        </w:rPr>
      </w:pPr>
      <w:r w:rsidRPr="0034665D">
        <w:rPr>
          <w:rFonts w:cstheme="minorHAnsi"/>
          <w:b/>
          <w:bCs/>
          <w:i/>
          <w:iCs/>
        </w:rPr>
        <w:t>Empowerment:</w:t>
      </w:r>
      <w:r w:rsidRPr="0034665D">
        <w:rPr>
          <w:rFonts w:cstheme="minorHAnsi"/>
        </w:rPr>
        <w:t xml:space="preserve"> An engaged employee always has the privilege of being empowered by the </w:t>
      </w:r>
      <w:proofErr w:type="spellStart"/>
      <w:r w:rsidRPr="0034665D">
        <w:rPr>
          <w:rFonts w:cstheme="minorHAnsi"/>
        </w:rPr>
        <w:t>organisation</w:t>
      </w:r>
      <w:proofErr w:type="spellEnd"/>
      <w:r w:rsidRPr="0034665D">
        <w:rPr>
          <w:rFonts w:cstheme="minorHAnsi"/>
        </w:rPr>
        <w:t xml:space="preserve"> (</w:t>
      </w:r>
      <w:proofErr w:type="spellStart"/>
      <w:r w:rsidRPr="0034665D">
        <w:rPr>
          <w:rFonts w:cstheme="minorHAnsi"/>
        </w:rPr>
        <w:t>Kompaso</w:t>
      </w:r>
      <w:proofErr w:type="spellEnd"/>
      <w:r w:rsidRPr="0034665D">
        <w:rPr>
          <w:rFonts w:cstheme="minorHAnsi"/>
        </w:rPr>
        <w:t xml:space="preserve"> and </w:t>
      </w:r>
      <w:proofErr w:type="spellStart"/>
      <w:r w:rsidRPr="0034665D">
        <w:rPr>
          <w:rFonts w:cstheme="minorHAnsi"/>
        </w:rPr>
        <w:t>Sridevi</w:t>
      </w:r>
      <w:proofErr w:type="spellEnd"/>
      <w:r w:rsidRPr="0034665D">
        <w:rPr>
          <w:rFonts w:cstheme="minorHAnsi"/>
        </w:rPr>
        <w:t xml:space="preserve">, 2010). In many cases, it has been seen that the degree of empowerment depends mainly on the </w:t>
      </w:r>
      <w:proofErr w:type="spellStart"/>
      <w:r w:rsidRPr="0034665D">
        <w:rPr>
          <w:rFonts w:cstheme="minorHAnsi"/>
        </w:rPr>
        <w:t>organisational</w:t>
      </w:r>
      <w:proofErr w:type="spellEnd"/>
      <w:r w:rsidRPr="0034665D">
        <w:rPr>
          <w:rFonts w:cstheme="minorHAnsi"/>
        </w:rPr>
        <w:t xml:space="preserve"> structure. However, a sense of </w:t>
      </w:r>
      <w:r w:rsidRPr="0034665D">
        <w:rPr>
          <w:rFonts w:cstheme="minorHAnsi"/>
        </w:rPr>
        <w:lastRenderedPageBreak/>
        <w:t xml:space="preserve">empowerment leads an employee to be engaged more with the </w:t>
      </w:r>
      <w:proofErr w:type="spellStart"/>
      <w:r w:rsidRPr="0034665D">
        <w:rPr>
          <w:rFonts w:cstheme="minorHAnsi"/>
        </w:rPr>
        <w:t>organisation</w:t>
      </w:r>
      <w:proofErr w:type="spellEnd"/>
      <w:r w:rsidRPr="0034665D">
        <w:rPr>
          <w:rFonts w:cstheme="minorHAnsi"/>
        </w:rPr>
        <w:t xml:space="preserve"> in the long run (</w:t>
      </w:r>
      <w:proofErr w:type="spellStart"/>
      <w:r w:rsidRPr="0034665D">
        <w:rPr>
          <w:rFonts w:cstheme="minorHAnsi"/>
        </w:rPr>
        <w:t>Kompaso</w:t>
      </w:r>
      <w:proofErr w:type="spellEnd"/>
      <w:r w:rsidRPr="0034665D">
        <w:rPr>
          <w:rFonts w:cstheme="minorHAnsi"/>
        </w:rPr>
        <w:t xml:space="preserve"> and </w:t>
      </w:r>
      <w:proofErr w:type="spellStart"/>
      <w:r w:rsidRPr="0034665D">
        <w:rPr>
          <w:rFonts w:cstheme="minorHAnsi"/>
        </w:rPr>
        <w:t>Sridevi</w:t>
      </w:r>
      <w:proofErr w:type="spellEnd"/>
      <w:r w:rsidRPr="0034665D">
        <w:rPr>
          <w:rFonts w:cstheme="minorHAnsi"/>
        </w:rPr>
        <w:t>, 2010).</w:t>
      </w:r>
    </w:p>
    <w:p w:rsidR="00036564" w:rsidRPr="0034665D" w:rsidRDefault="00666266" w:rsidP="0060613A">
      <w:pPr>
        <w:pStyle w:val="ListParagraph"/>
        <w:numPr>
          <w:ilvl w:val="0"/>
          <w:numId w:val="5"/>
        </w:numPr>
        <w:spacing w:line="360" w:lineRule="auto"/>
        <w:jc w:val="both"/>
        <w:rPr>
          <w:rFonts w:cstheme="minorHAnsi"/>
        </w:rPr>
      </w:pPr>
      <w:r w:rsidRPr="0034665D">
        <w:rPr>
          <w:rFonts w:cstheme="minorHAnsi"/>
          <w:b/>
          <w:bCs/>
          <w:i/>
          <w:iCs/>
        </w:rPr>
        <w:t>Fair Treatment:</w:t>
      </w:r>
      <w:r w:rsidRPr="0034665D">
        <w:rPr>
          <w:rFonts w:cstheme="minorHAnsi"/>
        </w:rPr>
        <w:t xml:space="preserve"> Unbiased treatment of a company means that it has equal positivity with all the workers. This sense of fairness gives the employees a chance to </w:t>
      </w:r>
      <w:r w:rsidR="00D43FAE" w:rsidRPr="0034665D">
        <w:rPr>
          <w:rFonts w:cstheme="minorHAnsi"/>
        </w:rPr>
        <w:t>strengthen</w:t>
      </w:r>
      <w:r w:rsidRPr="0034665D">
        <w:rPr>
          <w:rFonts w:cstheme="minorHAnsi"/>
        </w:rPr>
        <w:t xml:space="preserve"> their relationship</w:t>
      </w:r>
      <w:r w:rsidR="00D43FAE" w:rsidRPr="0034665D">
        <w:rPr>
          <w:rFonts w:cstheme="minorHAnsi"/>
        </w:rPr>
        <w:t xml:space="preserve"> with the </w:t>
      </w:r>
      <w:proofErr w:type="spellStart"/>
      <w:r w:rsidR="00D43FAE" w:rsidRPr="0034665D">
        <w:rPr>
          <w:rFonts w:cstheme="minorHAnsi"/>
        </w:rPr>
        <w:t>organisation</w:t>
      </w:r>
      <w:proofErr w:type="spellEnd"/>
      <w:r w:rsidR="00D43FAE" w:rsidRPr="0034665D">
        <w:rPr>
          <w:rFonts w:cstheme="minorHAnsi"/>
        </w:rPr>
        <w:t xml:space="preserve"> (</w:t>
      </w:r>
      <w:proofErr w:type="spellStart"/>
      <w:r w:rsidR="00D43FAE" w:rsidRPr="0034665D">
        <w:rPr>
          <w:rFonts w:cstheme="minorHAnsi"/>
        </w:rPr>
        <w:t>Kompaso</w:t>
      </w:r>
      <w:proofErr w:type="spellEnd"/>
      <w:r w:rsidR="00D43FAE" w:rsidRPr="0034665D">
        <w:rPr>
          <w:rFonts w:cstheme="minorHAnsi"/>
        </w:rPr>
        <w:t xml:space="preserve"> and </w:t>
      </w:r>
      <w:proofErr w:type="spellStart"/>
      <w:r w:rsidR="00D43FAE" w:rsidRPr="0034665D">
        <w:rPr>
          <w:rFonts w:cstheme="minorHAnsi"/>
        </w:rPr>
        <w:t>Sridevi</w:t>
      </w:r>
      <w:proofErr w:type="spellEnd"/>
      <w:r w:rsidR="00D43FAE" w:rsidRPr="0034665D">
        <w:rPr>
          <w:rFonts w:cstheme="minorHAnsi"/>
        </w:rPr>
        <w:t>, 2010).</w:t>
      </w:r>
    </w:p>
    <w:p w:rsidR="00D43FAE" w:rsidRPr="0034665D" w:rsidRDefault="00666266" w:rsidP="0060613A">
      <w:pPr>
        <w:pStyle w:val="ListParagraph"/>
        <w:numPr>
          <w:ilvl w:val="0"/>
          <w:numId w:val="5"/>
        </w:numPr>
        <w:spacing w:line="360" w:lineRule="auto"/>
        <w:jc w:val="both"/>
        <w:rPr>
          <w:rFonts w:cstheme="minorHAnsi"/>
        </w:rPr>
      </w:pPr>
      <w:r w:rsidRPr="0034665D">
        <w:rPr>
          <w:rFonts w:cstheme="minorHAnsi"/>
          <w:b/>
          <w:bCs/>
          <w:i/>
          <w:iCs/>
        </w:rPr>
        <w:t>Necessary Aids:</w:t>
      </w:r>
      <w:r w:rsidRPr="0034665D">
        <w:rPr>
          <w:rFonts w:cstheme="minorHAnsi"/>
        </w:rPr>
        <w:t xml:space="preserve"> During this dynamic era of availability in career aids, the </w:t>
      </w:r>
      <w:proofErr w:type="spellStart"/>
      <w:r w:rsidRPr="0034665D">
        <w:rPr>
          <w:rFonts w:cstheme="minorHAnsi"/>
        </w:rPr>
        <w:t>organisation's</w:t>
      </w:r>
      <w:proofErr w:type="spellEnd"/>
      <w:r w:rsidRPr="0034665D">
        <w:rPr>
          <w:rFonts w:cstheme="minorHAnsi"/>
        </w:rPr>
        <w:t xml:space="preserve"> assistance toward the development of its employees plays a vital role in determining the relationship between the two (</w:t>
      </w:r>
      <w:proofErr w:type="spellStart"/>
      <w:r w:rsidRPr="0034665D">
        <w:rPr>
          <w:rFonts w:cstheme="minorHAnsi"/>
        </w:rPr>
        <w:t>Kompaso</w:t>
      </w:r>
      <w:proofErr w:type="spellEnd"/>
      <w:r w:rsidRPr="0034665D">
        <w:rPr>
          <w:rFonts w:cstheme="minorHAnsi"/>
        </w:rPr>
        <w:t xml:space="preserve"> and </w:t>
      </w:r>
      <w:proofErr w:type="spellStart"/>
      <w:r w:rsidRPr="0034665D">
        <w:rPr>
          <w:rFonts w:cstheme="minorHAnsi"/>
        </w:rPr>
        <w:t>Sridevi</w:t>
      </w:r>
      <w:proofErr w:type="spellEnd"/>
      <w:r w:rsidRPr="0034665D">
        <w:rPr>
          <w:rFonts w:cstheme="minorHAnsi"/>
        </w:rPr>
        <w:t>, 2010). Naturally, if an employee finds the employer investing mainly in their personal growth, the loyalty and dedication of that particular person tend to increase (</w:t>
      </w:r>
      <w:proofErr w:type="spellStart"/>
      <w:r w:rsidRPr="0034665D">
        <w:rPr>
          <w:rFonts w:cstheme="minorHAnsi"/>
        </w:rPr>
        <w:t>Kompaso</w:t>
      </w:r>
      <w:proofErr w:type="spellEnd"/>
      <w:r w:rsidRPr="0034665D">
        <w:rPr>
          <w:rFonts w:cstheme="minorHAnsi"/>
        </w:rPr>
        <w:t xml:space="preserve"> and </w:t>
      </w:r>
      <w:proofErr w:type="spellStart"/>
      <w:r w:rsidRPr="0034665D">
        <w:rPr>
          <w:rFonts w:cstheme="minorHAnsi"/>
        </w:rPr>
        <w:t>Sridevi</w:t>
      </w:r>
      <w:proofErr w:type="spellEnd"/>
      <w:r w:rsidRPr="0034665D">
        <w:rPr>
          <w:rFonts w:cstheme="minorHAnsi"/>
        </w:rPr>
        <w:t>, 2010). As a result, the bonding between the two parties becomes more effective (</w:t>
      </w:r>
      <w:proofErr w:type="spellStart"/>
      <w:r w:rsidRPr="0034665D">
        <w:rPr>
          <w:rFonts w:cstheme="minorHAnsi"/>
        </w:rPr>
        <w:t>Kompaso</w:t>
      </w:r>
      <w:proofErr w:type="spellEnd"/>
      <w:r w:rsidRPr="0034665D">
        <w:rPr>
          <w:rFonts w:cstheme="minorHAnsi"/>
        </w:rPr>
        <w:t xml:space="preserve"> and </w:t>
      </w:r>
      <w:proofErr w:type="spellStart"/>
      <w:r w:rsidRPr="0034665D">
        <w:rPr>
          <w:rFonts w:cstheme="minorHAnsi"/>
        </w:rPr>
        <w:t>Sridevi</w:t>
      </w:r>
      <w:proofErr w:type="spellEnd"/>
      <w:r w:rsidRPr="0034665D">
        <w:rPr>
          <w:rFonts w:cstheme="minorHAnsi"/>
        </w:rPr>
        <w:t>, 2010).</w:t>
      </w:r>
    </w:p>
    <w:p w:rsidR="00E5277C" w:rsidRPr="0034665D" w:rsidRDefault="00666266" w:rsidP="0060613A">
      <w:pPr>
        <w:pStyle w:val="ListParagraph"/>
        <w:numPr>
          <w:ilvl w:val="0"/>
          <w:numId w:val="5"/>
        </w:numPr>
        <w:spacing w:line="360" w:lineRule="auto"/>
        <w:jc w:val="both"/>
        <w:rPr>
          <w:rFonts w:cstheme="minorHAnsi"/>
        </w:rPr>
      </w:pPr>
      <w:r w:rsidRPr="0034665D">
        <w:rPr>
          <w:rFonts w:cstheme="minorHAnsi"/>
          <w:b/>
          <w:bCs/>
          <w:i/>
          <w:iCs/>
        </w:rPr>
        <w:t>Opportunities:</w:t>
      </w:r>
      <w:r w:rsidRPr="0034665D">
        <w:rPr>
          <w:rFonts w:cstheme="minorHAnsi"/>
        </w:rPr>
        <w:t xml:space="preserve"> Scopes for betterment through performance motivate the actively engaged employees (</w:t>
      </w:r>
      <w:proofErr w:type="spellStart"/>
      <w:r w:rsidRPr="0034665D">
        <w:rPr>
          <w:rFonts w:cstheme="minorHAnsi"/>
        </w:rPr>
        <w:t>Kompaso</w:t>
      </w:r>
      <w:proofErr w:type="spellEnd"/>
      <w:r w:rsidRPr="0034665D">
        <w:rPr>
          <w:rFonts w:cstheme="minorHAnsi"/>
        </w:rPr>
        <w:t xml:space="preserve"> and </w:t>
      </w:r>
      <w:proofErr w:type="spellStart"/>
      <w:r w:rsidRPr="0034665D">
        <w:rPr>
          <w:rFonts w:cstheme="minorHAnsi"/>
        </w:rPr>
        <w:t>Sridevi</w:t>
      </w:r>
      <w:proofErr w:type="spellEnd"/>
      <w:r w:rsidRPr="0034665D">
        <w:rPr>
          <w:rFonts w:cstheme="minorHAnsi"/>
        </w:rPr>
        <w:t xml:space="preserve">, 2010). Nevertheless, any existing employee would take these opportunities as a motivation to sustain a positive bond with the </w:t>
      </w:r>
      <w:proofErr w:type="spellStart"/>
      <w:r w:rsidRPr="0034665D">
        <w:rPr>
          <w:rFonts w:cstheme="minorHAnsi"/>
        </w:rPr>
        <w:t>organisation</w:t>
      </w:r>
      <w:proofErr w:type="spellEnd"/>
      <w:r w:rsidRPr="0034665D">
        <w:rPr>
          <w:rFonts w:cstheme="minorHAnsi"/>
        </w:rPr>
        <w:t xml:space="preserve"> (</w:t>
      </w:r>
      <w:proofErr w:type="spellStart"/>
      <w:r w:rsidRPr="0034665D">
        <w:rPr>
          <w:rFonts w:cstheme="minorHAnsi"/>
        </w:rPr>
        <w:t>Kompaso</w:t>
      </w:r>
      <w:proofErr w:type="spellEnd"/>
      <w:r w:rsidRPr="0034665D">
        <w:rPr>
          <w:rFonts w:cstheme="minorHAnsi"/>
        </w:rPr>
        <w:t xml:space="preserve"> and </w:t>
      </w:r>
      <w:proofErr w:type="spellStart"/>
      <w:r w:rsidRPr="0034665D">
        <w:rPr>
          <w:rFonts w:cstheme="minorHAnsi"/>
        </w:rPr>
        <w:t>Sridevi</w:t>
      </w:r>
      <w:proofErr w:type="spellEnd"/>
      <w:r w:rsidRPr="0034665D">
        <w:rPr>
          <w:rFonts w:cstheme="minorHAnsi"/>
        </w:rPr>
        <w:t>, 2010).</w:t>
      </w:r>
    </w:p>
    <w:p w:rsidR="00E5277C" w:rsidRPr="0034665D" w:rsidRDefault="00666266" w:rsidP="0060613A">
      <w:pPr>
        <w:pStyle w:val="ListParagraph"/>
        <w:numPr>
          <w:ilvl w:val="0"/>
          <w:numId w:val="5"/>
        </w:numPr>
        <w:spacing w:line="360" w:lineRule="auto"/>
        <w:jc w:val="both"/>
        <w:rPr>
          <w:rFonts w:cstheme="minorHAnsi"/>
        </w:rPr>
      </w:pPr>
      <w:r w:rsidRPr="0034665D">
        <w:rPr>
          <w:rFonts w:cstheme="minorHAnsi"/>
          <w:b/>
          <w:bCs/>
          <w:i/>
          <w:iCs/>
        </w:rPr>
        <w:t xml:space="preserve">Social Relationship: </w:t>
      </w:r>
      <w:r w:rsidRPr="0034665D">
        <w:rPr>
          <w:rFonts w:cstheme="minorHAnsi"/>
        </w:rPr>
        <w:t>Nowadays, this has been accepted as a common practice of taking care of the employees to the degree that exceeds professional commitments (</w:t>
      </w:r>
      <w:proofErr w:type="spellStart"/>
      <w:r w:rsidRPr="0034665D">
        <w:rPr>
          <w:rFonts w:cstheme="minorHAnsi"/>
        </w:rPr>
        <w:t>Kompaso</w:t>
      </w:r>
      <w:proofErr w:type="spellEnd"/>
      <w:r w:rsidRPr="0034665D">
        <w:rPr>
          <w:rFonts w:cstheme="minorHAnsi"/>
        </w:rPr>
        <w:t xml:space="preserve"> and </w:t>
      </w:r>
      <w:proofErr w:type="spellStart"/>
      <w:r w:rsidRPr="0034665D">
        <w:rPr>
          <w:rFonts w:cstheme="minorHAnsi"/>
        </w:rPr>
        <w:t>Sridevi</w:t>
      </w:r>
      <w:proofErr w:type="spellEnd"/>
      <w:r w:rsidRPr="0034665D">
        <w:rPr>
          <w:rFonts w:cstheme="minorHAnsi"/>
        </w:rPr>
        <w:t>, 2010). Especially after the emergence of COVID 19, personal welfare and social take care have been two critical issues that corporate giants are concerned about (CustomInsight, 2019). The</w:t>
      </w:r>
      <w:r w:rsidR="00F50343" w:rsidRPr="0034665D">
        <w:rPr>
          <w:rFonts w:cstheme="minorHAnsi"/>
        </w:rPr>
        <w:t xml:space="preserve"> intensive care by the </w:t>
      </w:r>
      <w:proofErr w:type="spellStart"/>
      <w:r w:rsidR="00F50343" w:rsidRPr="0034665D">
        <w:rPr>
          <w:rFonts w:cstheme="minorHAnsi"/>
        </w:rPr>
        <w:t>organisation</w:t>
      </w:r>
      <w:proofErr w:type="spellEnd"/>
      <w:r w:rsidR="00F50343" w:rsidRPr="0034665D">
        <w:rPr>
          <w:rFonts w:cstheme="minorHAnsi"/>
        </w:rPr>
        <w:t xml:space="preserve"> works as an extended hand to improve the relationship between its employees (CustomInsight, 2019).</w:t>
      </w:r>
    </w:p>
    <w:p w:rsidR="00D43FAE" w:rsidRDefault="00666266" w:rsidP="0060613A">
      <w:pPr>
        <w:pStyle w:val="ListParagraph"/>
        <w:numPr>
          <w:ilvl w:val="0"/>
          <w:numId w:val="5"/>
        </w:numPr>
        <w:spacing w:line="360" w:lineRule="auto"/>
        <w:jc w:val="both"/>
        <w:rPr>
          <w:rFonts w:cstheme="minorHAnsi"/>
        </w:rPr>
      </w:pPr>
      <w:r w:rsidRPr="0034665D">
        <w:rPr>
          <w:rFonts w:cstheme="minorHAnsi"/>
          <w:b/>
          <w:bCs/>
        </w:rPr>
        <w:t>Transparency:</w:t>
      </w:r>
      <w:r w:rsidRPr="0034665D">
        <w:rPr>
          <w:rFonts w:cstheme="minorHAnsi"/>
        </w:rPr>
        <w:t xml:space="preserve"> Whether it's heartbreaking news or a motivating one, an employer is always expected to be transparent about the thoughts, plans and agenda of the </w:t>
      </w:r>
      <w:proofErr w:type="spellStart"/>
      <w:r w:rsidRPr="0034665D">
        <w:rPr>
          <w:rFonts w:cstheme="minorHAnsi"/>
        </w:rPr>
        <w:t>organisation</w:t>
      </w:r>
      <w:proofErr w:type="spellEnd"/>
      <w:r w:rsidRPr="0034665D">
        <w:rPr>
          <w:rFonts w:cstheme="minorHAnsi"/>
        </w:rPr>
        <w:t xml:space="preserve"> to their teammates (CustomInsight, 2019). This exerts a sense of trustworthiness between the parties (CustomInsight, 2019).  </w:t>
      </w:r>
    </w:p>
    <w:p w:rsidR="00951D01" w:rsidRDefault="00951D01" w:rsidP="00951D01">
      <w:pPr>
        <w:spacing w:line="360" w:lineRule="auto"/>
        <w:jc w:val="both"/>
        <w:rPr>
          <w:rFonts w:cstheme="minorHAnsi"/>
        </w:rPr>
      </w:pPr>
    </w:p>
    <w:p w:rsidR="00951D01" w:rsidRDefault="00951D01" w:rsidP="00951D01">
      <w:pPr>
        <w:spacing w:line="360" w:lineRule="auto"/>
        <w:jc w:val="both"/>
        <w:rPr>
          <w:rFonts w:cstheme="minorHAnsi"/>
        </w:rPr>
      </w:pPr>
    </w:p>
    <w:p w:rsidR="00951D01" w:rsidRPr="00951D01" w:rsidRDefault="00951D01" w:rsidP="00951D01">
      <w:pPr>
        <w:spacing w:line="360" w:lineRule="auto"/>
        <w:jc w:val="both"/>
        <w:rPr>
          <w:rFonts w:cstheme="minorHAnsi"/>
        </w:rPr>
      </w:pPr>
    </w:p>
    <w:p w:rsidR="00D43FAE" w:rsidRPr="0034665D" w:rsidRDefault="00666266" w:rsidP="0034665D">
      <w:pPr>
        <w:pStyle w:val="Heading2"/>
        <w:rPr>
          <w:b/>
          <w:bCs/>
        </w:rPr>
      </w:pPr>
      <w:bookmarkStart w:id="3" w:name="_Toc89702213"/>
      <w:r w:rsidRPr="0034665D">
        <w:rPr>
          <w:b/>
          <w:bCs/>
        </w:rPr>
        <w:lastRenderedPageBreak/>
        <w:t>Tools to measure Employee Engagement</w:t>
      </w:r>
      <w:bookmarkEnd w:id="3"/>
    </w:p>
    <w:p w:rsidR="00FC0CCE" w:rsidRPr="0034665D" w:rsidRDefault="00666266" w:rsidP="0060613A">
      <w:pPr>
        <w:spacing w:line="360" w:lineRule="auto"/>
        <w:jc w:val="both"/>
        <w:rPr>
          <w:rFonts w:cstheme="minorHAnsi"/>
        </w:rPr>
      </w:pPr>
      <w:r w:rsidRPr="0034665D">
        <w:rPr>
          <w:rFonts w:cstheme="minorHAnsi"/>
        </w:rPr>
        <w:t>Before discovering the tools to determine the level of employee engagement, it is necessary to construct the answer to the question 'why it is important to measure engagement. The possible reasons can be as follows:</w:t>
      </w:r>
    </w:p>
    <w:p w:rsidR="00FC0CCE" w:rsidRPr="0034665D" w:rsidRDefault="00666266" w:rsidP="0060613A">
      <w:pPr>
        <w:pStyle w:val="ListParagraph"/>
        <w:numPr>
          <w:ilvl w:val="0"/>
          <w:numId w:val="19"/>
        </w:numPr>
        <w:spacing w:line="360" w:lineRule="auto"/>
        <w:jc w:val="both"/>
        <w:rPr>
          <w:rFonts w:cstheme="minorHAnsi"/>
        </w:rPr>
      </w:pPr>
      <w:r w:rsidRPr="0034665D">
        <w:rPr>
          <w:rFonts w:cstheme="minorHAnsi"/>
          <w:b/>
          <w:bCs/>
          <w:i/>
          <w:iCs/>
        </w:rPr>
        <w:t>Exploring the Unknown Facts:</w:t>
      </w:r>
      <w:r w:rsidR="00F43049" w:rsidRPr="0034665D">
        <w:rPr>
          <w:rFonts w:cstheme="minorHAnsi"/>
        </w:rPr>
        <w:t xml:space="preserve"> How deep an employee is involved with the </w:t>
      </w:r>
      <w:proofErr w:type="spellStart"/>
      <w:r w:rsidR="00F43049" w:rsidRPr="0034665D">
        <w:rPr>
          <w:rFonts w:cstheme="minorHAnsi"/>
        </w:rPr>
        <w:t>organisation</w:t>
      </w:r>
      <w:proofErr w:type="spellEnd"/>
      <w:r w:rsidR="00F43049" w:rsidRPr="0034665D">
        <w:rPr>
          <w:rFonts w:cstheme="minorHAnsi"/>
        </w:rPr>
        <w:t xml:space="preserve"> can signal the managers before an obstacle becomes a critical issue (Brown, 2020). The human resource or the managers can approach the less engaged employees before they make any mistake due to lack of enthusiasm (Brown, 2020).</w:t>
      </w:r>
    </w:p>
    <w:p w:rsidR="00F43049" w:rsidRPr="0034665D" w:rsidRDefault="00666266" w:rsidP="0060613A">
      <w:pPr>
        <w:pStyle w:val="ListParagraph"/>
        <w:numPr>
          <w:ilvl w:val="0"/>
          <w:numId w:val="20"/>
        </w:numPr>
        <w:spacing w:line="360" w:lineRule="auto"/>
        <w:jc w:val="both"/>
        <w:rPr>
          <w:rFonts w:cstheme="minorHAnsi"/>
        </w:rPr>
      </w:pPr>
      <w:r w:rsidRPr="0034665D">
        <w:rPr>
          <w:rFonts w:cstheme="minorHAnsi"/>
          <w:b/>
          <w:bCs/>
          <w:i/>
          <w:iCs/>
        </w:rPr>
        <w:t>Establishing credibility:</w:t>
      </w:r>
      <w:r w:rsidR="008E6BCC" w:rsidRPr="0034665D">
        <w:rPr>
          <w:rFonts w:cstheme="minorHAnsi"/>
        </w:rPr>
        <w:t xml:space="preserve"> Seeking feedback from employees builds a sense that their opinions matter to the </w:t>
      </w:r>
      <w:proofErr w:type="spellStart"/>
      <w:r w:rsidR="008E6BCC" w:rsidRPr="0034665D">
        <w:rPr>
          <w:rFonts w:cstheme="minorHAnsi"/>
        </w:rPr>
        <w:t>organisation</w:t>
      </w:r>
      <w:proofErr w:type="spellEnd"/>
      <w:r w:rsidR="008E6BCC" w:rsidRPr="0034665D">
        <w:rPr>
          <w:rFonts w:cstheme="minorHAnsi"/>
        </w:rPr>
        <w:t xml:space="preserve"> (Brown, 2020). On the contrary, the employees feel listened to in any situation (Brown, 2020). As a result, they tend to think deeper about the company's welfare (Brown, 2020).</w:t>
      </w:r>
    </w:p>
    <w:p w:rsidR="00533223" w:rsidRPr="0034665D" w:rsidRDefault="00666266" w:rsidP="0060613A">
      <w:pPr>
        <w:pStyle w:val="ListParagraph"/>
        <w:numPr>
          <w:ilvl w:val="0"/>
          <w:numId w:val="20"/>
        </w:numPr>
        <w:spacing w:line="360" w:lineRule="auto"/>
        <w:jc w:val="both"/>
        <w:rPr>
          <w:rFonts w:cstheme="minorHAnsi"/>
        </w:rPr>
      </w:pPr>
      <w:r w:rsidRPr="0034665D">
        <w:rPr>
          <w:rFonts w:cstheme="minorHAnsi"/>
          <w:b/>
          <w:bCs/>
          <w:i/>
          <w:iCs/>
        </w:rPr>
        <w:t xml:space="preserve">To </w:t>
      </w:r>
      <w:r w:rsidR="005C69E7" w:rsidRPr="0034665D">
        <w:rPr>
          <w:rFonts w:cstheme="minorHAnsi"/>
          <w:b/>
          <w:bCs/>
          <w:i/>
          <w:iCs/>
        </w:rPr>
        <w:t>know employees’ pulse:</w:t>
      </w:r>
      <w:r w:rsidR="005C69E7" w:rsidRPr="0034665D">
        <w:rPr>
          <w:rFonts w:cstheme="minorHAnsi"/>
        </w:rPr>
        <w:t xml:space="preserve"> Whether they are into business or thinking otherwise exerts experts with greater exposure to both- the associated risks as well as the potential opportunities (Brown, 2020). Hence, whether a team manager or a human resource professional, everyone needs to know the pulse of the employees and the ongoing trend inside the </w:t>
      </w:r>
      <w:proofErr w:type="spellStart"/>
      <w:r w:rsidR="005C69E7" w:rsidRPr="0034665D">
        <w:rPr>
          <w:rFonts w:cstheme="minorHAnsi"/>
        </w:rPr>
        <w:t>organisation</w:t>
      </w:r>
      <w:proofErr w:type="spellEnd"/>
      <w:r w:rsidR="005C69E7" w:rsidRPr="0034665D">
        <w:rPr>
          <w:rFonts w:cstheme="minorHAnsi"/>
        </w:rPr>
        <w:t xml:space="preserve"> (Brown, 2020).</w:t>
      </w:r>
    </w:p>
    <w:p w:rsidR="00533223" w:rsidRPr="0034665D" w:rsidRDefault="00666266" w:rsidP="0060613A">
      <w:pPr>
        <w:spacing w:line="360" w:lineRule="auto"/>
        <w:jc w:val="both"/>
        <w:rPr>
          <w:rFonts w:cstheme="minorHAnsi"/>
        </w:rPr>
      </w:pPr>
      <w:r w:rsidRPr="0034665D">
        <w:rPr>
          <w:rFonts w:cstheme="minorHAnsi"/>
        </w:rPr>
        <w:t>The task of establishing a single tool to measure the level of engagement has always left professionals with a dilemma (Brown, 2020). However, there can be two types of tools through which this degree can be measured, such as:</w:t>
      </w:r>
    </w:p>
    <w:p w:rsidR="00533223" w:rsidRPr="0034665D" w:rsidRDefault="00666266" w:rsidP="0060613A">
      <w:pPr>
        <w:pStyle w:val="ListParagraph"/>
        <w:numPr>
          <w:ilvl w:val="0"/>
          <w:numId w:val="6"/>
        </w:numPr>
        <w:spacing w:line="360" w:lineRule="auto"/>
        <w:jc w:val="both"/>
        <w:rPr>
          <w:rFonts w:cstheme="minorHAnsi"/>
          <w:b/>
          <w:bCs/>
          <w:i/>
          <w:iCs/>
        </w:rPr>
      </w:pPr>
      <w:r w:rsidRPr="0034665D">
        <w:rPr>
          <w:rFonts w:cstheme="minorHAnsi"/>
          <w:b/>
          <w:bCs/>
          <w:i/>
          <w:iCs/>
        </w:rPr>
        <w:t xml:space="preserve">Quantitative tools of measuring employee engagement </w:t>
      </w:r>
    </w:p>
    <w:p w:rsidR="00533223" w:rsidRPr="0034665D" w:rsidRDefault="00666266" w:rsidP="0060613A">
      <w:pPr>
        <w:pStyle w:val="ListParagraph"/>
        <w:numPr>
          <w:ilvl w:val="0"/>
          <w:numId w:val="6"/>
        </w:numPr>
        <w:spacing w:line="360" w:lineRule="auto"/>
        <w:jc w:val="both"/>
        <w:rPr>
          <w:rFonts w:cstheme="minorHAnsi"/>
          <w:b/>
          <w:bCs/>
          <w:i/>
          <w:iCs/>
        </w:rPr>
      </w:pPr>
      <w:r w:rsidRPr="0034665D">
        <w:rPr>
          <w:rFonts w:cstheme="minorHAnsi"/>
          <w:b/>
          <w:bCs/>
          <w:i/>
          <w:iCs/>
        </w:rPr>
        <w:t xml:space="preserve">Qualitative Tools of measuring employee engagement </w:t>
      </w:r>
    </w:p>
    <w:p w:rsidR="00533223" w:rsidRPr="0034665D" w:rsidRDefault="00666266" w:rsidP="0060613A">
      <w:pPr>
        <w:spacing w:line="360" w:lineRule="auto"/>
        <w:jc w:val="both"/>
        <w:rPr>
          <w:rFonts w:cstheme="minorHAnsi"/>
        </w:rPr>
      </w:pPr>
      <w:r w:rsidRPr="0034665D">
        <w:rPr>
          <w:rFonts w:cstheme="minorHAnsi"/>
        </w:rPr>
        <w:t>Both have been detailed below.</w:t>
      </w:r>
    </w:p>
    <w:p w:rsidR="00FE27B6" w:rsidRPr="0034665D" w:rsidRDefault="00666266" w:rsidP="0060613A">
      <w:pPr>
        <w:pStyle w:val="ListParagraph"/>
        <w:numPr>
          <w:ilvl w:val="0"/>
          <w:numId w:val="9"/>
        </w:numPr>
        <w:spacing w:line="360" w:lineRule="auto"/>
        <w:jc w:val="both"/>
        <w:rPr>
          <w:rFonts w:cstheme="minorHAnsi"/>
          <w:b/>
          <w:bCs/>
          <w:i/>
          <w:iCs/>
        </w:rPr>
      </w:pPr>
      <w:r w:rsidRPr="0034665D">
        <w:rPr>
          <w:rFonts w:cstheme="minorHAnsi"/>
          <w:b/>
          <w:bCs/>
          <w:i/>
          <w:iCs/>
        </w:rPr>
        <w:t xml:space="preserve">Quantitative tools of measuring employee engagement </w:t>
      </w:r>
    </w:p>
    <w:p w:rsidR="00FE27B6" w:rsidRPr="0034665D" w:rsidRDefault="00666266" w:rsidP="0060613A">
      <w:pPr>
        <w:spacing w:line="360" w:lineRule="auto"/>
        <w:jc w:val="both"/>
        <w:rPr>
          <w:rFonts w:cstheme="minorHAnsi"/>
        </w:rPr>
      </w:pPr>
      <w:r w:rsidRPr="0034665D">
        <w:rPr>
          <w:rFonts w:cstheme="minorHAnsi"/>
        </w:rPr>
        <w:t xml:space="preserve">As the name implies, this type of tool analyses the engagement using quantifiable variables. Some commonly used and widely accepted ones are presented below: </w:t>
      </w:r>
    </w:p>
    <w:p w:rsidR="00FE27B6" w:rsidRPr="0034665D" w:rsidRDefault="00666266" w:rsidP="0060613A">
      <w:pPr>
        <w:pStyle w:val="ListParagraph"/>
        <w:numPr>
          <w:ilvl w:val="0"/>
          <w:numId w:val="10"/>
        </w:numPr>
        <w:spacing w:line="360" w:lineRule="auto"/>
        <w:jc w:val="both"/>
        <w:rPr>
          <w:rFonts w:cstheme="minorHAnsi"/>
          <w:i/>
          <w:iCs/>
        </w:rPr>
      </w:pPr>
      <w:r w:rsidRPr="0034665D">
        <w:rPr>
          <w:rFonts w:cstheme="minorHAnsi"/>
          <w:i/>
          <w:iCs/>
        </w:rPr>
        <w:t>Voluntary employee turnover rate</w:t>
      </w:r>
    </w:p>
    <w:p w:rsidR="00FE27B6" w:rsidRPr="0034665D" w:rsidRDefault="00666266" w:rsidP="0060613A">
      <w:pPr>
        <w:spacing w:line="360" w:lineRule="auto"/>
        <w:jc w:val="both"/>
        <w:rPr>
          <w:rFonts w:cstheme="minorHAnsi"/>
        </w:rPr>
      </w:pPr>
      <w:r w:rsidRPr="0034665D">
        <w:rPr>
          <w:rFonts w:cstheme="minorHAnsi"/>
        </w:rPr>
        <w:t>The idea of this tool implies that a less engaged employee would leave a company on their own decision, whereas a more engaged one would tend to stay longer (</w:t>
      </w:r>
      <w:proofErr w:type="spellStart"/>
      <w:r w:rsidRPr="0034665D">
        <w:rPr>
          <w:rFonts w:cstheme="minorHAnsi"/>
        </w:rPr>
        <w:t>Sparkbay</w:t>
      </w:r>
      <w:proofErr w:type="spellEnd"/>
      <w:r w:rsidRPr="0034665D">
        <w:rPr>
          <w:rFonts w:cstheme="minorHAnsi"/>
        </w:rPr>
        <w:t>, n.d.). The following formula can measure the rate of such turnover:</w:t>
      </w:r>
    </w:p>
    <w:p w:rsidR="004B7B90" w:rsidRPr="0034665D" w:rsidRDefault="00666266" w:rsidP="0060613A">
      <w:pPr>
        <w:pStyle w:val="NoSpacing"/>
        <w:pBdr>
          <w:top w:val="single" w:sz="4" w:space="1" w:color="auto"/>
          <w:left w:val="single" w:sz="4" w:space="4" w:color="auto"/>
          <w:bottom w:val="single" w:sz="4" w:space="1" w:color="auto"/>
          <w:right w:val="single" w:sz="4" w:space="4" w:color="auto"/>
        </w:pBdr>
        <w:spacing w:line="360" w:lineRule="auto"/>
        <w:jc w:val="center"/>
        <w:rPr>
          <w:rFonts w:cstheme="minorHAnsi"/>
        </w:rPr>
      </w:pPr>
      <w:r w:rsidRPr="0034665D">
        <w:rPr>
          <w:rFonts w:cstheme="minorHAnsi"/>
        </w:rPr>
        <w:lastRenderedPageBreak/>
        <w:t>(Number of departures /Number of employees) *100= Turnover rate</w:t>
      </w:r>
    </w:p>
    <w:p w:rsidR="00711041" w:rsidRPr="0034665D" w:rsidRDefault="00666266" w:rsidP="0060613A">
      <w:pPr>
        <w:pStyle w:val="NoSpacing"/>
        <w:spacing w:line="360" w:lineRule="auto"/>
        <w:jc w:val="center"/>
        <w:rPr>
          <w:rFonts w:cstheme="minorHAnsi"/>
        </w:rPr>
      </w:pPr>
      <w:r w:rsidRPr="0034665D">
        <w:rPr>
          <w:rFonts w:cstheme="minorHAnsi"/>
        </w:rPr>
        <w:t>Source: (</w:t>
      </w:r>
      <w:proofErr w:type="spellStart"/>
      <w:r w:rsidRPr="0034665D">
        <w:rPr>
          <w:rFonts w:cstheme="minorHAnsi"/>
        </w:rPr>
        <w:t>Sparkbay</w:t>
      </w:r>
      <w:proofErr w:type="spellEnd"/>
      <w:r w:rsidRPr="0034665D">
        <w:rPr>
          <w:rFonts w:cstheme="minorHAnsi"/>
        </w:rPr>
        <w:t>, n.d.)</w:t>
      </w:r>
    </w:p>
    <w:p w:rsidR="004B7B90" w:rsidRPr="0034665D" w:rsidRDefault="00666266" w:rsidP="0060613A">
      <w:pPr>
        <w:spacing w:line="360" w:lineRule="auto"/>
        <w:jc w:val="both"/>
        <w:rPr>
          <w:rFonts w:cstheme="minorHAnsi"/>
        </w:rPr>
      </w:pPr>
      <w:r w:rsidRPr="0034665D">
        <w:rPr>
          <w:rFonts w:cstheme="minorHAnsi"/>
        </w:rPr>
        <w:t xml:space="preserve">The higher the rate is, the more management needs to </w:t>
      </w:r>
      <w:r w:rsidR="00711041" w:rsidRPr="0034665D">
        <w:rPr>
          <w:rFonts w:cstheme="minorHAnsi"/>
        </w:rPr>
        <w:t>be cautious about the relationship with the employees (</w:t>
      </w:r>
      <w:proofErr w:type="spellStart"/>
      <w:r w:rsidR="00711041" w:rsidRPr="0034665D">
        <w:rPr>
          <w:rFonts w:cstheme="minorHAnsi"/>
        </w:rPr>
        <w:t>Sparkbay</w:t>
      </w:r>
      <w:proofErr w:type="spellEnd"/>
      <w:r w:rsidR="00711041" w:rsidRPr="0034665D">
        <w:rPr>
          <w:rFonts w:cstheme="minorHAnsi"/>
        </w:rPr>
        <w:t>, n.d.).</w:t>
      </w:r>
    </w:p>
    <w:p w:rsidR="00711041" w:rsidRPr="0034665D" w:rsidRDefault="00666266" w:rsidP="0060613A">
      <w:pPr>
        <w:pStyle w:val="ListParagraph"/>
        <w:numPr>
          <w:ilvl w:val="0"/>
          <w:numId w:val="10"/>
        </w:numPr>
        <w:spacing w:line="360" w:lineRule="auto"/>
        <w:jc w:val="both"/>
        <w:rPr>
          <w:rFonts w:cstheme="minorHAnsi"/>
          <w:i/>
          <w:iCs/>
        </w:rPr>
      </w:pPr>
      <w:r w:rsidRPr="0034665D">
        <w:rPr>
          <w:rFonts w:cstheme="minorHAnsi"/>
          <w:i/>
          <w:iCs/>
        </w:rPr>
        <w:t>Employee Absenteeism Rate</w:t>
      </w:r>
    </w:p>
    <w:p w:rsidR="00711041" w:rsidRPr="0034665D" w:rsidRDefault="00666266" w:rsidP="0060613A">
      <w:pPr>
        <w:spacing w:line="360" w:lineRule="auto"/>
        <w:jc w:val="both"/>
        <w:rPr>
          <w:rFonts w:cstheme="minorHAnsi"/>
        </w:rPr>
      </w:pPr>
      <w:r w:rsidRPr="0034665D">
        <w:rPr>
          <w:rFonts w:cstheme="minorHAnsi"/>
        </w:rPr>
        <w:t>This idea has some similarities with the former in terms of interpretation. However, the formula is quite different from the former one (</w:t>
      </w:r>
      <w:proofErr w:type="spellStart"/>
      <w:r w:rsidRPr="0034665D">
        <w:rPr>
          <w:rFonts w:cstheme="minorHAnsi"/>
        </w:rPr>
        <w:t>Sparkbay</w:t>
      </w:r>
      <w:proofErr w:type="spellEnd"/>
      <w:r w:rsidRPr="0034665D">
        <w:rPr>
          <w:rFonts w:cstheme="minorHAnsi"/>
        </w:rPr>
        <w:t>, n.d.). The formula is:</w:t>
      </w:r>
    </w:p>
    <w:p w:rsidR="00711041" w:rsidRPr="0034665D" w:rsidRDefault="00666266" w:rsidP="0060613A">
      <w:pPr>
        <w:pStyle w:val="NoSpacing"/>
        <w:pBdr>
          <w:top w:val="single" w:sz="4" w:space="1" w:color="auto"/>
          <w:left w:val="single" w:sz="4" w:space="4" w:color="auto"/>
          <w:bottom w:val="single" w:sz="4" w:space="1" w:color="auto"/>
          <w:right w:val="single" w:sz="4" w:space="4" w:color="auto"/>
        </w:pBdr>
        <w:spacing w:line="360" w:lineRule="auto"/>
        <w:jc w:val="center"/>
        <w:rPr>
          <w:rFonts w:cstheme="minorHAnsi"/>
        </w:rPr>
      </w:pPr>
      <w:r w:rsidRPr="0034665D">
        <w:rPr>
          <w:rFonts w:cstheme="minorHAnsi"/>
        </w:rPr>
        <w:t xml:space="preserve">(Number of absences /Number of working days of that period) *100= Employee Absenteeism Rate </w:t>
      </w:r>
    </w:p>
    <w:p w:rsidR="00711041" w:rsidRPr="0034665D" w:rsidRDefault="00666266" w:rsidP="0060613A">
      <w:pPr>
        <w:pStyle w:val="NoSpacing"/>
        <w:spacing w:line="360" w:lineRule="auto"/>
        <w:jc w:val="center"/>
        <w:rPr>
          <w:rFonts w:cstheme="minorHAnsi"/>
        </w:rPr>
      </w:pPr>
      <w:r w:rsidRPr="0034665D">
        <w:rPr>
          <w:rFonts w:cstheme="minorHAnsi"/>
        </w:rPr>
        <w:t>Source: (</w:t>
      </w:r>
      <w:proofErr w:type="spellStart"/>
      <w:r w:rsidRPr="0034665D">
        <w:rPr>
          <w:rFonts w:cstheme="minorHAnsi"/>
        </w:rPr>
        <w:t>Sparkbay</w:t>
      </w:r>
      <w:proofErr w:type="spellEnd"/>
      <w:r w:rsidRPr="0034665D">
        <w:rPr>
          <w:rFonts w:cstheme="minorHAnsi"/>
        </w:rPr>
        <w:t>, n.d.)</w:t>
      </w:r>
    </w:p>
    <w:p w:rsidR="00711041" w:rsidRPr="0034665D" w:rsidRDefault="00711041" w:rsidP="0060613A">
      <w:pPr>
        <w:pStyle w:val="NoSpacing"/>
        <w:spacing w:line="360" w:lineRule="auto"/>
        <w:jc w:val="center"/>
        <w:rPr>
          <w:rFonts w:cstheme="minorHAnsi"/>
        </w:rPr>
      </w:pPr>
    </w:p>
    <w:p w:rsidR="007D4227" w:rsidRPr="0034665D" w:rsidRDefault="00666266" w:rsidP="0060613A">
      <w:pPr>
        <w:pStyle w:val="NoSpacing"/>
        <w:spacing w:line="360" w:lineRule="auto"/>
        <w:jc w:val="both"/>
        <w:rPr>
          <w:rFonts w:cstheme="minorHAnsi"/>
        </w:rPr>
      </w:pPr>
      <w:r w:rsidRPr="0034665D">
        <w:rPr>
          <w:rFonts w:cstheme="minorHAnsi"/>
        </w:rPr>
        <w:t>The better the engagement is, the lower the rate is expected to be; on the contrary, the worse the engagement is, the higher the absenteeism rate (</w:t>
      </w:r>
      <w:proofErr w:type="spellStart"/>
      <w:r w:rsidRPr="0034665D">
        <w:rPr>
          <w:rFonts w:cstheme="minorHAnsi"/>
        </w:rPr>
        <w:t>Sparkbay</w:t>
      </w:r>
      <w:proofErr w:type="spellEnd"/>
      <w:r w:rsidRPr="0034665D">
        <w:rPr>
          <w:rFonts w:cstheme="minorHAnsi"/>
        </w:rPr>
        <w:t>, n.d.)</w:t>
      </w:r>
      <w:r w:rsidR="002A584B" w:rsidRPr="0034665D">
        <w:rPr>
          <w:rFonts w:cstheme="minorHAnsi"/>
        </w:rPr>
        <w:t>.</w:t>
      </w:r>
    </w:p>
    <w:p w:rsidR="00711041" w:rsidRPr="0034665D" w:rsidRDefault="00711041" w:rsidP="0060613A">
      <w:pPr>
        <w:pStyle w:val="NoSpacing"/>
        <w:spacing w:line="360" w:lineRule="auto"/>
        <w:rPr>
          <w:rFonts w:cstheme="minorHAnsi"/>
        </w:rPr>
      </w:pPr>
    </w:p>
    <w:p w:rsidR="007D4227" w:rsidRPr="0034665D" w:rsidRDefault="00666266" w:rsidP="0060613A">
      <w:pPr>
        <w:pStyle w:val="ListParagraph"/>
        <w:numPr>
          <w:ilvl w:val="0"/>
          <w:numId w:val="9"/>
        </w:numPr>
        <w:spacing w:line="360" w:lineRule="auto"/>
        <w:jc w:val="both"/>
        <w:rPr>
          <w:rFonts w:cstheme="minorHAnsi"/>
          <w:b/>
          <w:bCs/>
          <w:i/>
          <w:iCs/>
        </w:rPr>
      </w:pPr>
      <w:r w:rsidRPr="0034665D">
        <w:rPr>
          <w:rFonts w:cstheme="minorHAnsi"/>
          <w:b/>
          <w:bCs/>
          <w:i/>
          <w:iCs/>
        </w:rPr>
        <w:t xml:space="preserve">Qualitative Tools of measuring employee engagement </w:t>
      </w:r>
    </w:p>
    <w:p w:rsidR="005C69E7" w:rsidRPr="0034665D" w:rsidRDefault="00666266" w:rsidP="0060613A">
      <w:pPr>
        <w:spacing w:line="360" w:lineRule="auto"/>
        <w:jc w:val="both"/>
        <w:rPr>
          <w:rFonts w:cstheme="minorHAnsi"/>
        </w:rPr>
      </w:pPr>
      <w:r w:rsidRPr="0034665D">
        <w:rPr>
          <w:rFonts w:cstheme="minorHAnsi"/>
        </w:rPr>
        <w:t>Again, as the name implies, this tool consists of some surveys and interviews through which many untold issues can be detected through expressions. Some widely used ones are explained below:</w:t>
      </w:r>
    </w:p>
    <w:p w:rsidR="007D4227" w:rsidRPr="0034665D" w:rsidRDefault="00666266" w:rsidP="0060613A">
      <w:pPr>
        <w:pStyle w:val="ListParagraph"/>
        <w:numPr>
          <w:ilvl w:val="0"/>
          <w:numId w:val="13"/>
        </w:numPr>
        <w:spacing w:line="360" w:lineRule="auto"/>
        <w:jc w:val="both"/>
        <w:rPr>
          <w:rFonts w:cstheme="minorHAnsi"/>
          <w:i/>
          <w:iCs/>
        </w:rPr>
      </w:pPr>
      <w:r w:rsidRPr="0034665D">
        <w:rPr>
          <w:rFonts w:cstheme="minorHAnsi"/>
          <w:i/>
          <w:iCs/>
        </w:rPr>
        <w:t>Annual Engagement Surveys:</w:t>
      </w:r>
    </w:p>
    <w:p w:rsidR="002A584B" w:rsidRPr="00951D01" w:rsidRDefault="00666266" w:rsidP="0060613A">
      <w:pPr>
        <w:pStyle w:val="NoSpacing"/>
        <w:spacing w:line="360" w:lineRule="auto"/>
        <w:jc w:val="both"/>
        <w:rPr>
          <w:rFonts w:cstheme="minorHAnsi"/>
        </w:rPr>
      </w:pPr>
      <w:r w:rsidRPr="00951D01">
        <w:rPr>
          <w:rFonts w:cstheme="minorHAnsi"/>
          <w:iCs/>
        </w:rPr>
        <w:t xml:space="preserve">This is a very popular survey, followed mainly by multinational corporations once a year </w:t>
      </w:r>
      <w:r w:rsidRPr="00951D01">
        <w:rPr>
          <w:rFonts w:cstheme="minorHAnsi"/>
        </w:rPr>
        <w:t>(</w:t>
      </w:r>
      <w:proofErr w:type="spellStart"/>
      <w:r w:rsidRPr="00951D01">
        <w:rPr>
          <w:rFonts w:cstheme="minorHAnsi"/>
        </w:rPr>
        <w:t>Sparkbay</w:t>
      </w:r>
      <w:proofErr w:type="spellEnd"/>
      <w:r w:rsidRPr="00951D01">
        <w:rPr>
          <w:rFonts w:cstheme="minorHAnsi"/>
        </w:rPr>
        <w:t xml:space="preserve">, n.d.). A bit lengthy, the annual engagement survey involves most of the parameters in a </w:t>
      </w:r>
      <w:proofErr w:type="spellStart"/>
      <w:r w:rsidRPr="00951D01">
        <w:rPr>
          <w:rFonts w:cstheme="minorHAnsi"/>
        </w:rPr>
        <w:t>Likert</w:t>
      </w:r>
      <w:proofErr w:type="spellEnd"/>
      <w:r w:rsidRPr="00951D01">
        <w:rPr>
          <w:rFonts w:cstheme="minorHAnsi"/>
        </w:rPr>
        <w:t xml:space="preserve"> scale to better know the level of engagement (</w:t>
      </w:r>
      <w:proofErr w:type="spellStart"/>
      <w:r w:rsidRPr="00951D01">
        <w:rPr>
          <w:rFonts w:cstheme="minorHAnsi"/>
        </w:rPr>
        <w:t>Sparkbay</w:t>
      </w:r>
      <w:proofErr w:type="spellEnd"/>
      <w:r w:rsidRPr="00951D01">
        <w:rPr>
          <w:rFonts w:cstheme="minorHAnsi"/>
        </w:rPr>
        <w:t>, n.d.)</w:t>
      </w:r>
    </w:p>
    <w:p w:rsidR="00F07F4C" w:rsidRPr="0034665D" w:rsidRDefault="00F07F4C" w:rsidP="0060613A">
      <w:pPr>
        <w:pStyle w:val="NoSpacing"/>
        <w:spacing w:line="360" w:lineRule="auto"/>
        <w:jc w:val="both"/>
        <w:rPr>
          <w:rFonts w:cstheme="minorHAnsi"/>
        </w:rPr>
      </w:pPr>
    </w:p>
    <w:p w:rsidR="00F07F4C" w:rsidRPr="0034665D" w:rsidRDefault="00666266" w:rsidP="0060613A">
      <w:pPr>
        <w:pStyle w:val="ListParagraph"/>
        <w:numPr>
          <w:ilvl w:val="0"/>
          <w:numId w:val="13"/>
        </w:numPr>
        <w:spacing w:line="360" w:lineRule="auto"/>
        <w:jc w:val="both"/>
        <w:rPr>
          <w:rFonts w:cstheme="minorHAnsi"/>
          <w:i/>
          <w:iCs/>
        </w:rPr>
      </w:pPr>
      <w:r w:rsidRPr="0034665D">
        <w:rPr>
          <w:rFonts w:cstheme="minorHAnsi"/>
          <w:i/>
          <w:iCs/>
        </w:rPr>
        <w:t>Pulse Surveys:</w:t>
      </w:r>
    </w:p>
    <w:p w:rsidR="00F07F4C" w:rsidRPr="0034665D" w:rsidRDefault="00666266" w:rsidP="0060613A">
      <w:pPr>
        <w:pStyle w:val="NoSpacing"/>
        <w:spacing w:line="360" w:lineRule="auto"/>
        <w:jc w:val="both"/>
        <w:rPr>
          <w:rFonts w:cstheme="minorHAnsi"/>
        </w:rPr>
      </w:pPr>
      <w:r w:rsidRPr="0034665D">
        <w:rPr>
          <w:rFonts w:cstheme="minorHAnsi"/>
        </w:rPr>
        <w:t>Unlike annual surveys, pulse surveys can be conducted weekly, fortnightly or monthly-whenever the need for a real-time idea of employees' involvement needs to be traced (</w:t>
      </w:r>
      <w:proofErr w:type="spellStart"/>
      <w:r w:rsidRPr="0034665D">
        <w:rPr>
          <w:rFonts w:cstheme="minorHAnsi"/>
        </w:rPr>
        <w:t>Sparkbay</w:t>
      </w:r>
      <w:proofErr w:type="spellEnd"/>
      <w:r w:rsidRPr="0034665D">
        <w:rPr>
          <w:rFonts w:cstheme="minorHAnsi"/>
        </w:rPr>
        <w:t>, n.d.). Through this survey, ad-hoc basis analysis becomes possible and management gets aid to take quick decisions (</w:t>
      </w:r>
      <w:proofErr w:type="spellStart"/>
      <w:r w:rsidRPr="0034665D">
        <w:rPr>
          <w:rFonts w:cstheme="minorHAnsi"/>
        </w:rPr>
        <w:t>Sparkbay</w:t>
      </w:r>
      <w:proofErr w:type="spellEnd"/>
      <w:r w:rsidRPr="0034665D">
        <w:rPr>
          <w:rFonts w:cstheme="minorHAnsi"/>
        </w:rPr>
        <w:t>, n.d.).</w:t>
      </w:r>
    </w:p>
    <w:p w:rsidR="00F07F4C" w:rsidRPr="0034665D" w:rsidRDefault="00F07F4C" w:rsidP="0060613A">
      <w:pPr>
        <w:pStyle w:val="NoSpacing"/>
        <w:spacing w:line="360" w:lineRule="auto"/>
        <w:jc w:val="both"/>
        <w:rPr>
          <w:rFonts w:cstheme="minorHAnsi"/>
        </w:rPr>
      </w:pPr>
    </w:p>
    <w:p w:rsidR="00F07F4C" w:rsidRPr="0034665D" w:rsidRDefault="00666266" w:rsidP="0060613A">
      <w:pPr>
        <w:pStyle w:val="ListParagraph"/>
        <w:numPr>
          <w:ilvl w:val="0"/>
          <w:numId w:val="13"/>
        </w:numPr>
        <w:spacing w:line="360" w:lineRule="auto"/>
        <w:jc w:val="both"/>
        <w:rPr>
          <w:rFonts w:cstheme="minorHAnsi"/>
          <w:i/>
          <w:iCs/>
        </w:rPr>
      </w:pPr>
      <w:r w:rsidRPr="0034665D">
        <w:rPr>
          <w:rFonts w:cstheme="minorHAnsi"/>
          <w:i/>
          <w:iCs/>
        </w:rPr>
        <w:t>One-to-one Sessions:</w:t>
      </w:r>
    </w:p>
    <w:p w:rsidR="00F07F4C" w:rsidRDefault="00666266" w:rsidP="0060613A">
      <w:pPr>
        <w:spacing w:line="360" w:lineRule="auto"/>
        <w:jc w:val="both"/>
        <w:rPr>
          <w:rFonts w:cstheme="minorHAnsi"/>
        </w:rPr>
      </w:pPr>
      <w:r w:rsidRPr="0034665D">
        <w:rPr>
          <w:rFonts w:cstheme="minorHAnsi"/>
          <w:i/>
          <w:iCs/>
        </w:rPr>
        <w:lastRenderedPageBreak/>
        <w:t>Whenever managers need to know a specific employee and put effort into a single one, a one-to-one session serves the best</w:t>
      </w:r>
      <w:r w:rsidRPr="0034665D">
        <w:rPr>
          <w:rFonts w:cstheme="minorHAnsi"/>
        </w:rPr>
        <w:t xml:space="preserve">. This can be conducted inside the </w:t>
      </w:r>
      <w:proofErr w:type="spellStart"/>
      <w:r w:rsidRPr="0034665D">
        <w:rPr>
          <w:rFonts w:cstheme="minorHAnsi"/>
        </w:rPr>
        <w:t>organisation</w:t>
      </w:r>
      <w:proofErr w:type="spellEnd"/>
      <w:r w:rsidRPr="0034665D">
        <w:rPr>
          <w:rFonts w:cstheme="minorHAnsi"/>
        </w:rPr>
        <w:t xml:space="preserve"> or, if needed, outside somewh</w:t>
      </w:r>
      <w:r w:rsidR="00951D01">
        <w:rPr>
          <w:rFonts w:cstheme="minorHAnsi"/>
        </w:rPr>
        <w:t>ere to maintain confidentiality</w:t>
      </w:r>
      <w:r w:rsidRPr="0034665D">
        <w:rPr>
          <w:rFonts w:cstheme="minorHAnsi"/>
        </w:rPr>
        <w:t>.</w:t>
      </w:r>
    </w:p>
    <w:p w:rsidR="00951D01" w:rsidRPr="0034665D" w:rsidRDefault="00951D01" w:rsidP="0060613A">
      <w:pPr>
        <w:spacing w:line="360" w:lineRule="auto"/>
        <w:jc w:val="both"/>
        <w:rPr>
          <w:rFonts w:cstheme="minorHAnsi"/>
          <w:i/>
          <w:iCs/>
        </w:rPr>
      </w:pPr>
    </w:p>
    <w:p w:rsidR="00F07F4C" w:rsidRPr="0034665D" w:rsidRDefault="00666266" w:rsidP="0034665D">
      <w:pPr>
        <w:pStyle w:val="Heading2"/>
        <w:rPr>
          <w:b/>
          <w:bCs/>
        </w:rPr>
      </w:pPr>
      <w:bookmarkStart w:id="4" w:name="_Toc89702214"/>
      <w:r w:rsidRPr="0034665D">
        <w:rPr>
          <w:b/>
          <w:bCs/>
        </w:rPr>
        <w:t xml:space="preserve">Role and </w:t>
      </w:r>
      <w:r w:rsidR="00601DF3" w:rsidRPr="0034665D">
        <w:rPr>
          <w:b/>
          <w:bCs/>
        </w:rPr>
        <w:t>Strategies</w:t>
      </w:r>
      <w:r w:rsidRPr="0034665D">
        <w:rPr>
          <w:b/>
          <w:bCs/>
        </w:rPr>
        <w:t xml:space="preserve"> of Employee Value Proposition</w:t>
      </w:r>
      <w:bookmarkEnd w:id="4"/>
    </w:p>
    <w:p w:rsidR="00CE7911" w:rsidRPr="0034665D" w:rsidRDefault="00CE7911" w:rsidP="0060613A">
      <w:pPr>
        <w:pStyle w:val="NoSpacing"/>
        <w:spacing w:line="360" w:lineRule="auto"/>
        <w:jc w:val="both"/>
        <w:rPr>
          <w:rFonts w:cstheme="minorHAnsi"/>
        </w:rPr>
      </w:pPr>
    </w:p>
    <w:p w:rsidR="00CE7911" w:rsidRPr="0034665D" w:rsidRDefault="00666266" w:rsidP="0060613A">
      <w:pPr>
        <w:pStyle w:val="NoSpacing"/>
        <w:spacing w:line="360" w:lineRule="auto"/>
        <w:jc w:val="both"/>
        <w:rPr>
          <w:rFonts w:cstheme="minorHAnsi"/>
        </w:rPr>
      </w:pPr>
      <w:r w:rsidRPr="0034665D">
        <w:rPr>
          <w:rFonts w:cstheme="minorHAnsi"/>
        </w:rPr>
        <w:t>Employee Value Proposition or EVP is the transaction between the employer and the employee in return for sharing mutual benefits (Built In, 2020). Hence, as the title implies, there are two sides (Brown, 2020) of the system:</w:t>
      </w:r>
    </w:p>
    <w:p w:rsidR="00C301B0" w:rsidRPr="0034665D" w:rsidRDefault="00666266" w:rsidP="0060613A">
      <w:pPr>
        <w:pStyle w:val="NoSpacing"/>
        <w:numPr>
          <w:ilvl w:val="0"/>
          <w:numId w:val="16"/>
        </w:numPr>
        <w:spacing w:line="360" w:lineRule="auto"/>
        <w:jc w:val="both"/>
        <w:rPr>
          <w:rFonts w:cstheme="minorHAnsi"/>
          <w:i/>
          <w:iCs/>
        </w:rPr>
      </w:pPr>
      <w:r w:rsidRPr="0034665D">
        <w:rPr>
          <w:rFonts w:cstheme="minorHAnsi"/>
          <w:i/>
          <w:iCs/>
        </w:rPr>
        <w:t xml:space="preserve">The skills and expertise an employee carry to offer the </w:t>
      </w:r>
      <w:proofErr w:type="spellStart"/>
      <w:r w:rsidRPr="0034665D">
        <w:rPr>
          <w:rFonts w:cstheme="minorHAnsi"/>
          <w:i/>
          <w:iCs/>
        </w:rPr>
        <w:t>organisation</w:t>
      </w:r>
      <w:proofErr w:type="spellEnd"/>
      <w:r w:rsidRPr="0034665D">
        <w:rPr>
          <w:rFonts w:cstheme="minorHAnsi"/>
          <w:i/>
          <w:iCs/>
        </w:rPr>
        <w:t xml:space="preserve"> and</w:t>
      </w:r>
    </w:p>
    <w:p w:rsidR="00C301B0" w:rsidRPr="0034665D" w:rsidRDefault="00666266" w:rsidP="0060613A">
      <w:pPr>
        <w:pStyle w:val="NoSpacing"/>
        <w:numPr>
          <w:ilvl w:val="0"/>
          <w:numId w:val="16"/>
        </w:numPr>
        <w:spacing w:line="360" w:lineRule="auto"/>
        <w:jc w:val="both"/>
        <w:rPr>
          <w:rFonts w:cstheme="minorHAnsi"/>
          <w:i/>
          <w:iCs/>
        </w:rPr>
      </w:pPr>
      <w:r w:rsidRPr="0034665D">
        <w:rPr>
          <w:rFonts w:cstheme="minorHAnsi"/>
          <w:i/>
          <w:iCs/>
        </w:rPr>
        <w:t xml:space="preserve">The benefit and compensation the </w:t>
      </w:r>
      <w:proofErr w:type="spellStart"/>
      <w:r w:rsidRPr="0034665D">
        <w:rPr>
          <w:rFonts w:cstheme="minorHAnsi"/>
          <w:i/>
          <w:iCs/>
        </w:rPr>
        <w:t>organisation</w:t>
      </w:r>
      <w:proofErr w:type="spellEnd"/>
      <w:r w:rsidRPr="0034665D">
        <w:rPr>
          <w:rFonts w:cstheme="minorHAnsi"/>
          <w:i/>
          <w:iCs/>
        </w:rPr>
        <w:t>, in return, offer the employee</w:t>
      </w:r>
    </w:p>
    <w:p w:rsidR="00C301B0" w:rsidRPr="0034665D" w:rsidRDefault="00C301B0" w:rsidP="0060613A">
      <w:pPr>
        <w:pStyle w:val="NoSpacing"/>
        <w:spacing w:line="360" w:lineRule="auto"/>
        <w:jc w:val="both"/>
        <w:rPr>
          <w:rFonts w:cstheme="minorHAnsi"/>
        </w:rPr>
      </w:pPr>
    </w:p>
    <w:p w:rsidR="00C301B0" w:rsidRPr="0034665D" w:rsidRDefault="00666266" w:rsidP="0060613A">
      <w:pPr>
        <w:pStyle w:val="NoSpacing"/>
        <w:spacing w:line="360" w:lineRule="auto"/>
        <w:jc w:val="both"/>
        <w:rPr>
          <w:rFonts w:cstheme="minorHAnsi"/>
          <w:i/>
          <w:iCs/>
        </w:rPr>
      </w:pPr>
      <w:r w:rsidRPr="0034665D">
        <w:rPr>
          <w:rFonts w:cstheme="minorHAnsi"/>
        </w:rPr>
        <w:t>However, there are some basic EVPs which have been explained below</w:t>
      </w:r>
      <w:r w:rsidRPr="0034665D">
        <w:rPr>
          <w:rFonts w:cstheme="minorHAnsi"/>
          <w:i/>
          <w:iCs/>
        </w:rPr>
        <w:t>:</w:t>
      </w:r>
    </w:p>
    <w:p w:rsidR="00EB77AF" w:rsidRPr="0034665D" w:rsidRDefault="00666266" w:rsidP="0060613A">
      <w:pPr>
        <w:pStyle w:val="NoSpacing"/>
        <w:numPr>
          <w:ilvl w:val="0"/>
          <w:numId w:val="17"/>
        </w:numPr>
        <w:spacing w:line="360" w:lineRule="auto"/>
        <w:jc w:val="both"/>
        <w:rPr>
          <w:rFonts w:cstheme="minorHAnsi"/>
          <w:i/>
          <w:iCs/>
        </w:rPr>
      </w:pPr>
      <w:r w:rsidRPr="0034665D">
        <w:rPr>
          <w:rFonts w:cstheme="minorHAnsi"/>
          <w:i/>
          <w:iCs/>
        </w:rPr>
        <w:t>Compensations</w:t>
      </w:r>
    </w:p>
    <w:p w:rsidR="00EB77AF" w:rsidRPr="0034665D" w:rsidRDefault="00666266" w:rsidP="0060613A">
      <w:pPr>
        <w:pStyle w:val="NoSpacing"/>
        <w:spacing w:line="360" w:lineRule="auto"/>
        <w:jc w:val="both"/>
        <w:rPr>
          <w:rFonts w:cstheme="minorHAnsi"/>
        </w:rPr>
      </w:pPr>
      <w:r w:rsidRPr="0034665D">
        <w:rPr>
          <w:rFonts w:cstheme="minorHAnsi"/>
        </w:rPr>
        <w:t>This comes in a package with salary where both primarily causes an employee to work for the</w:t>
      </w:r>
      <w:r w:rsidR="00951D01">
        <w:rPr>
          <w:rFonts w:cstheme="minorHAnsi"/>
        </w:rPr>
        <w:t xml:space="preserve"> </w:t>
      </w:r>
      <w:proofErr w:type="spellStart"/>
      <w:r w:rsidR="00C67FBE" w:rsidRPr="0034665D">
        <w:rPr>
          <w:rFonts w:cstheme="minorHAnsi"/>
        </w:rPr>
        <w:t>organisation</w:t>
      </w:r>
      <w:proofErr w:type="spellEnd"/>
      <w:r w:rsidRPr="0034665D">
        <w:rPr>
          <w:rFonts w:cstheme="minorHAnsi"/>
        </w:rPr>
        <w:t xml:space="preserve"> in total (Brown, 2020). </w:t>
      </w:r>
    </w:p>
    <w:p w:rsidR="00EB77AF" w:rsidRPr="0034665D" w:rsidRDefault="00EB77AF" w:rsidP="0060613A">
      <w:pPr>
        <w:pStyle w:val="NoSpacing"/>
        <w:spacing w:line="360" w:lineRule="auto"/>
        <w:jc w:val="both"/>
        <w:rPr>
          <w:rFonts w:cstheme="minorHAnsi"/>
        </w:rPr>
      </w:pPr>
    </w:p>
    <w:p w:rsidR="00EB77AF" w:rsidRPr="0034665D" w:rsidRDefault="00666266" w:rsidP="0060613A">
      <w:pPr>
        <w:pStyle w:val="NoSpacing"/>
        <w:numPr>
          <w:ilvl w:val="0"/>
          <w:numId w:val="17"/>
        </w:numPr>
        <w:spacing w:line="360" w:lineRule="auto"/>
        <w:jc w:val="both"/>
        <w:rPr>
          <w:rFonts w:cstheme="minorHAnsi"/>
          <w:i/>
          <w:iCs/>
        </w:rPr>
      </w:pPr>
      <w:r w:rsidRPr="0034665D">
        <w:rPr>
          <w:rFonts w:cstheme="minorHAnsi"/>
          <w:i/>
          <w:iCs/>
        </w:rPr>
        <w:t>Working environment</w:t>
      </w:r>
    </w:p>
    <w:p w:rsidR="00C67FBE" w:rsidRPr="0034665D" w:rsidRDefault="00666266" w:rsidP="0060613A">
      <w:pPr>
        <w:pStyle w:val="NoSpacing"/>
        <w:spacing w:line="360" w:lineRule="auto"/>
        <w:jc w:val="both"/>
        <w:rPr>
          <w:rFonts w:cstheme="minorHAnsi"/>
        </w:rPr>
      </w:pPr>
      <w:r w:rsidRPr="0034665D">
        <w:rPr>
          <w:rFonts w:cstheme="minorHAnsi"/>
        </w:rPr>
        <w:t xml:space="preserve">The degree of positivity inside a specific team and throughout the entire </w:t>
      </w:r>
      <w:proofErr w:type="spellStart"/>
      <w:r w:rsidRPr="0034665D">
        <w:rPr>
          <w:rFonts w:cstheme="minorHAnsi"/>
        </w:rPr>
        <w:t>organi</w:t>
      </w:r>
      <w:r w:rsidR="00951D01">
        <w:rPr>
          <w:rFonts w:cstheme="minorHAnsi"/>
        </w:rPr>
        <w:t>sation</w:t>
      </w:r>
      <w:proofErr w:type="spellEnd"/>
      <w:r w:rsidR="00951D01">
        <w:rPr>
          <w:rFonts w:cstheme="minorHAnsi"/>
        </w:rPr>
        <w:t xml:space="preserve"> affects the employee</w:t>
      </w:r>
      <w:r w:rsidRPr="0034665D">
        <w:rPr>
          <w:rFonts w:cstheme="minorHAnsi"/>
        </w:rPr>
        <w:t xml:space="preserve">. The professional life and the personal life of an employee are primarily correlated with the attitude inside the </w:t>
      </w:r>
      <w:proofErr w:type="spellStart"/>
      <w:r w:rsidRPr="0034665D">
        <w:rPr>
          <w:rFonts w:cstheme="minorHAnsi"/>
        </w:rPr>
        <w:t>organisation</w:t>
      </w:r>
      <w:proofErr w:type="spellEnd"/>
      <w:r w:rsidRPr="0034665D">
        <w:rPr>
          <w:rFonts w:cstheme="minorHAnsi"/>
        </w:rPr>
        <w:t xml:space="preserve"> (Brown, 2020). </w:t>
      </w:r>
    </w:p>
    <w:p w:rsidR="00EB77AF" w:rsidRPr="0034665D" w:rsidRDefault="00EB77AF" w:rsidP="0060613A">
      <w:pPr>
        <w:pStyle w:val="NoSpacing"/>
        <w:spacing w:line="360" w:lineRule="auto"/>
        <w:jc w:val="both"/>
        <w:rPr>
          <w:rFonts w:cstheme="minorHAnsi"/>
          <w:i/>
          <w:iCs/>
        </w:rPr>
      </w:pPr>
    </w:p>
    <w:p w:rsidR="00C67FBE" w:rsidRPr="0034665D" w:rsidRDefault="00666266" w:rsidP="0060613A">
      <w:pPr>
        <w:pStyle w:val="NoSpacing"/>
        <w:numPr>
          <w:ilvl w:val="0"/>
          <w:numId w:val="17"/>
        </w:numPr>
        <w:spacing w:line="360" w:lineRule="auto"/>
        <w:jc w:val="both"/>
        <w:rPr>
          <w:rFonts w:cstheme="minorHAnsi"/>
          <w:i/>
          <w:iCs/>
        </w:rPr>
      </w:pPr>
      <w:r w:rsidRPr="0034665D">
        <w:rPr>
          <w:rFonts w:cstheme="minorHAnsi"/>
          <w:i/>
          <w:iCs/>
        </w:rPr>
        <w:t>Work-life-balance</w:t>
      </w:r>
    </w:p>
    <w:p w:rsidR="00C67FBE" w:rsidRDefault="00666266" w:rsidP="0060613A">
      <w:pPr>
        <w:pStyle w:val="NoSpacing"/>
        <w:spacing w:line="360" w:lineRule="auto"/>
        <w:jc w:val="both"/>
        <w:rPr>
          <w:rFonts w:cstheme="minorHAnsi"/>
        </w:rPr>
      </w:pPr>
      <w:r w:rsidRPr="0034665D">
        <w:rPr>
          <w:rFonts w:cstheme="minorHAnsi"/>
        </w:rPr>
        <w:t xml:space="preserve">A standard practice of allowing leave in critical situations and offering holidays while required stimulates employees' eagerness to e with the </w:t>
      </w:r>
      <w:proofErr w:type="spellStart"/>
      <w:r w:rsidRPr="0034665D">
        <w:rPr>
          <w:rFonts w:cstheme="minorHAnsi"/>
        </w:rPr>
        <w:t>organisation</w:t>
      </w:r>
      <w:proofErr w:type="spellEnd"/>
      <w:r w:rsidRPr="0034665D">
        <w:rPr>
          <w:rFonts w:cstheme="minorHAnsi"/>
        </w:rPr>
        <w:t xml:space="preserve"> (Brown, 2020). Considering the necessity of this, after the COVID situation, many companies are offering flexible working hours and work-from-home facilities to the employees (Brown, 2020). </w:t>
      </w:r>
    </w:p>
    <w:p w:rsidR="00951D01" w:rsidRDefault="00951D01" w:rsidP="0060613A">
      <w:pPr>
        <w:pStyle w:val="NoSpacing"/>
        <w:spacing w:line="360" w:lineRule="auto"/>
        <w:jc w:val="both"/>
        <w:rPr>
          <w:rFonts w:cstheme="minorHAnsi"/>
        </w:rPr>
      </w:pPr>
    </w:p>
    <w:p w:rsidR="00C67FBE" w:rsidRPr="0034665D" w:rsidRDefault="00C67FBE" w:rsidP="0060613A">
      <w:pPr>
        <w:pStyle w:val="NoSpacing"/>
        <w:spacing w:line="360" w:lineRule="auto"/>
        <w:jc w:val="both"/>
        <w:rPr>
          <w:rFonts w:cstheme="minorHAnsi"/>
          <w:i/>
          <w:iCs/>
        </w:rPr>
      </w:pPr>
    </w:p>
    <w:p w:rsidR="00601DF3" w:rsidRPr="0034665D" w:rsidRDefault="00666266" w:rsidP="0060613A">
      <w:pPr>
        <w:pStyle w:val="NoSpacing"/>
        <w:numPr>
          <w:ilvl w:val="0"/>
          <w:numId w:val="17"/>
        </w:numPr>
        <w:spacing w:line="360" w:lineRule="auto"/>
        <w:jc w:val="both"/>
        <w:rPr>
          <w:rFonts w:cstheme="minorHAnsi"/>
          <w:i/>
          <w:iCs/>
        </w:rPr>
      </w:pPr>
      <w:r w:rsidRPr="0034665D">
        <w:rPr>
          <w:rFonts w:cstheme="minorHAnsi"/>
          <w:i/>
          <w:iCs/>
        </w:rPr>
        <w:t xml:space="preserve">Career growth </w:t>
      </w:r>
    </w:p>
    <w:p w:rsidR="00C67FBE" w:rsidRPr="0034665D" w:rsidRDefault="00666266" w:rsidP="0060613A">
      <w:pPr>
        <w:pStyle w:val="NoSpacing"/>
        <w:spacing w:line="360" w:lineRule="auto"/>
        <w:jc w:val="both"/>
        <w:rPr>
          <w:rFonts w:cstheme="minorHAnsi"/>
        </w:rPr>
      </w:pPr>
      <w:r w:rsidRPr="0034665D">
        <w:rPr>
          <w:rFonts w:cstheme="minorHAnsi"/>
          <w:i/>
          <w:iCs/>
        </w:rPr>
        <w:lastRenderedPageBreak/>
        <w:t xml:space="preserve">In the long run, most of the employees seek career growth and </w:t>
      </w:r>
      <w:r w:rsidR="00601DF3" w:rsidRPr="0034665D">
        <w:rPr>
          <w:rFonts w:cstheme="minorHAnsi"/>
          <w:i/>
          <w:iCs/>
        </w:rPr>
        <w:t>long-time</w:t>
      </w:r>
      <w:r w:rsidRPr="0034665D">
        <w:rPr>
          <w:rFonts w:cstheme="minorHAnsi"/>
          <w:i/>
          <w:iCs/>
        </w:rPr>
        <w:t xml:space="preserve"> benefits from the company s/he works for</w:t>
      </w:r>
      <w:r w:rsidRPr="0034665D">
        <w:rPr>
          <w:rFonts w:cstheme="minorHAnsi"/>
        </w:rPr>
        <w:t xml:space="preserve">. </w:t>
      </w:r>
      <w:r w:rsidR="00601DF3" w:rsidRPr="0034665D">
        <w:rPr>
          <w:rFonts w:cstheme="minorHAnsi"/>
        </w:rPr>
        <w:t xml:space="preserve"> However, this factor depends on both ends- the employee's performance and the </w:t>
      </w:r>
      <w:proofErr w:type="spellStart"/>
      <w:r w:rsidR="00601DF3" w:rsidRPr="0034665D">
        <w:rPr>
          <w:rFonts w:cstheme="minorHAnsi"/>
        </w:rPr>
        <w:t>organisation's</w:t>
      </w:r>
      <w:proofErr w:type="spellEnd"/>
      <w:r w:rsidR="00601DF3" w:rsidRPr="0034665D">
        <w:rPr>
          <w:rFonts w:cstheme="minorHAnsi"/>
        </w:rPr>
        <w:t xml:space="preserve"> positivity to facilitate its workers (Brown, 2020). </w:t>
      </w:r>
    </w:p>
    <w:p w:rsidR="00C67FBE" w:rsidRPr="0034665D" w:rsidRDefault="00C67FBE" w:rsidP="0060613A">
      <w:pPr>
        <w:pStyle w:val="NoSpacing"/>
        <w:spacing w:line="360" w:lineRule="auto"/>
        <w:jc w:val="both"/>
        <w:rPr>
          <w:rFonts w:cstheme="minorHAnsi"/>
          <w:i/>
          <w:iCs/>
        </w:rPr>
      </w:pPr>
    </w:p>
    <w:p w:rsidR="00601DF3" w:rsidRPr="0034665D" w:rsidRDefault="00666266" w:rsidP="0060613A">
      <w:pPr>
        <w:pStyle w:val="NoSpacing"/>
        <w:numPr>
          <w:ilvl w:val="0"/>
          <w:numId w:val="17"/>
        </w:numPr>
        <w:spacing w:line="360" w:lineRule="auto"/>
        <w:jc w:val="both"/>
        <w:rPr>
          <w:rFonts w:cstheme="minorHAnsi"/>
          <w:i/>
          <w:iCs/>
        </w:rPr>
      </w:pPr>
      <w:r w:rsidRPr="0034665D">
        <w:rPr>
          <w:rFonts w:cstheme="minorHAnsi"/>
          <w:i/>
          <w:iCs/>
        </w:rPr>
        <w:t xml:space="preserve">Mutual respect </w:t>
      </w:r>
    </w:p>
    <w:p w:rsidR="00601DF3" w:rsidRPr="0034665D" w:rsidRDefault="00666266" w:rsidP="0060613A">
      <w:pPr>
        <w:pStyle w:val="NoSpacing"/>
        <w:spacing w:line="360" w:lineRule="auto"/>
        <w:jc w:val="both"/>
        <w:rPr>
          <w:rFonts w:cstheme="minorHAnsi"/>
        </w:rPr>
      </w:pPr>
      <w:r w:rsidRPr="0034665D">
        <w:rPr>
          <w:rFonts w:cstheme="minorHAnsi"/>
        </w:rPr>
        <w:t xml:space="preserve">How well an employee is treated is a big concern in EVP. Companies that value their employees treat them as wealthy and they tend to prove so through their actions (Brown, 2020). </w:t>
      </w:r>
    </w:p>
    <w:p w:rsidR="00601DF3" w:rsidRPr="0034665D" w:rsidRDefault="00601DF3" w:rsidP="0060613A">
      <w:pPr>
        <w:pStyle w:val="NoSpacing"/>
        <w:spacing w:line="360" w:lineRule="auto"/>
        <w:jc w:val="both"/>
        <w:rPr>
          <w:rFonts w:cstheme="minorHAnsi"/>
        </w:rPr>
      </w:pPr>
    </w:p>
    <w:p w:rsidR="00601DF3" w:rsidRDefault="00666266" w:rsidP="00951D01">
      <w:pPr>
        <w:pStyle w:val="Heading1"/>
        <w:rPr>
          <w:b/>
        </w:rPr>
      </w:pPr>
      <w:bookmarkStart w:id="5" w:name="_Toc89702215"/>
      <w:r w:rsidRPr="00951D01">
        <w:rPr>
          <w:b/>
        </w:rPr>
        <w:t>Conclusion</w:t>
      </w:r>
      <w:bookmarkEnd w:id="5"/>
    </w:p>
    <w:p w:rsidR="00951D01" w:rsidRPr="00951D01" w:rsidRDefault="00951D01" w:rsidP="00951D01"/>
    <w:p w:rsidR="00601DF3" w:rsidRPr="0034665D" w:rsidRDefault="00666266" w:rsidP="0060613A">
      <w:pPr>
        <w:pStyle w:val="NoSpacing"/>
        <w:spacing w:line="360" w:lineRule="auto"/>
        <w:jc w:val="both"/>
        <w:rPr>
          <w:rFonts w:cstheme="minorHAnsi"/>
        </w:rPr>
      </w:pPr>
      <w:r w:rsidRPr="0034665D">
        <w:rPr>
          <w:rFonts w:cstheme="minorHAnsi"/>
        </w:rPr>
        <w:t xml:space="preserve">Both the psychological and physical involvement of employees </w:t>
      </w:r>
      <w:r w:rsidR="00951D01" w:rsidRPr="0034665D">
        <w:rPr>
          <w:rFonts w:cstheme="minorHAnsi"/>
        </w:rPr>
        <w:t>has</w:t>
      </w:r>
      <w:r w:rsidRPr="0034665D">
        <w:rPr>
          <w:rFonts w:cstheme="minorHAnsi"/>
        </w:rPr>
        <w:t xml:space="preserve"> immense effects on the success or failure of an </w:t>
      </w:r>
      <w:proofErr w:type="spellStart"/>
      <w:r w:rsidRPr="0034665D">
        <w:rPr>
          <w:rFonts w:cstheme="minorHAnsi"/>
        </w:rPr>
        <w:t>organisation</w:t>
      </w:r>
      <w:proofErr w:type="spellEnd"/>
      <w:r w:rsidRPr="0034665D">
        <w:rPr>
          <w:rFonts w:cstheme="minorHAnsi"/>
        </w:rPr>
        <w:t xml:space="preserve">. </w:t>
      </w:r>
      <w:proofErr w:type="spellStart"/>
      <w:r w:rsidRPr="0034665D">
        <w:rPr>
          <w:rFonts w:cstheme="minorHAnsi"/>
        </w:rPr>
        <w:t>Realising</w:t>
      </w:r>
      <w:proofErr w:type="spellEnd"/>
      <w:r w:rsidRPr="0034665D">
        <w:rPr>
          <w:rFonts w:cstheme="minorHAnsi"/>
        </w:rPr>
        <w:t xml:space="preserve"> this fact, contemporary professionals across the globe are coming up with innovative ways to improve these employee engagement packages. </w:t>
      </w:r>
    </w:p>
    <w:p w:rsidR="00601DF3" w:rsidRPr="0034665D" w:rsidRDefault="00601DF3" w:rsidP="0060613A">
      <w:pPr>
        <w:pStyle w:val="NoSpacing"/>
        <w:spacing w:line="360" w:lineRule="auto"/>
        <w:jc w:val="both"/>
        <w:rPr>
          <w:rFonts w:cstheme="minorHAnsi"/>
        </w:rPr>
      </w:pPr>
    </w:p>
    <w:p w:rsidR="00EB77AF" w:rsidRPr="0034665D" w:rsidRDefault="00EB77AF" w:rsidP="0060613A">
      <w:pPr>
        <w:pStyle w:val="NoSpacing"/>
        <w:spacing w:line="360" w:lineRule="auto"/>
        <w:jc w:val="both"/>
        <w:rPr>
          <w:rFonts w:cstheme="minorHAnsi"/>
        </w:rPr>
      </w:pPr>
    </w:p>
    <w:p w:rsidR="00C301B0" w:rsidRPr="0034665D" w:rsidRDefault="00C301B0" w:rsidP="0060613A">
      <w:pPr>
        <w:pStyle w:val="NoSpacing"/>
        <w:tabs>
          <w:tab w:val="left" w:pos="1373"/>
        </w:tabs>
        <w:spacing w:line="360" w:lineRule="auto"/>
        <w:jc w:val="both"/>
        <w:rPr>
          <w:rFonts w:cstheme="minorHAnsi"/>
        </w:rPr>
      </w:pPr>
    </w:p>
    <w:p w:rsidR="00C301B0" w:rsidRPr="0034665D" w:rsidRDefault="00C301B0" w:rsidP="0060613A">
      <w:pPr>
        <w:pStyle w:val="NoSpacing"/>
        <w:spacing w:line="360" w:lineRule="auto"/>
        <w:jc w:val="both"/>
        <w:rPr>
          <w:rFonts w:cstheme="minorHAnsi"/>
        </w:rPr>
      </w:pPr>
    </w:p>
    <w:p w:rsidR="00C301B0" w:rsidRPr="0034665D" w:rsidRDefault="00C301B0" w:rsidP="0060613A">
      <w:pPr>
        <w:pStyle w:val="NoSpacing"/>
        <w:spacing w:line="360" w:lineRule="auto"/>
        <w:jc w:val="both"/>
        <w:rPr>
          <w:rFonts w:cstheme="minorHAnsi"/>
        </w:rPr>
      </w:pPr>
    </w:p>
    <w:p w:rsidR="00F07F4C" w:rsidRPr="0034665D" w:rsidRDefault="00F07F4C" w:rsidP="0060613A">
      <w:pPr>
        <w:pStyle w:val="NoSpacing"/>
        <w:spacing w:line="360" w:lineRule="auto"/>
        <w:jc w:val="both"/>
        <w:rPr>
          <w:rFonts w:cstheme="minorHAnsi"/>
        </w:rPr>
      </w:pPr>
    </w:p>
    <w:p w:rsidR="002A584B" w:rsidRPr="0034665D" w:rsidRDefault="002A584B" w:rsidP="0060613A">
      <w:pPr>
        <w:pStyle w:val="NoSpacing"/>
        <w:spacing w:line="360" w:lineRule="auto"/>
        <w:jc w:val="both"/>
        <w:rPr>
          <w:rFonts w:cstheme="minorHAnsi"/>
        </w:rPr>
      </w:pPr>
    </w:p>
    <w:p w:rsidR="002A584B" w:rsidRPr="0034665D" w:rsidRDefault="002A584B" w:rsidP="0060613A">
      <w:pPr>
        <w:spacing w:line="360" w:lineRule="auto"/>
        <w:jc w:val="both"/>
        <w:rPr>
          <w:rFonts w:cstheme="minorHAnsi"/>
          <w:i/>
          <w:iCs/>
        </w:rPr>
      </w:pPr>
    </w:p>
    <w:p w:rsidR="007D4227" w:rsidRPr="0034665D" w:rsidRDefault="007D4227" w:rsidP="0060613A">
      <w:pPr>
        <w:spacing w:line="360" w:lineRule="auto"/>
        <w:jc w:val="both"/>
        <w:rPr>
          <w:rFonts w:cstheme="minorHAnsi"/>
        </w:rPr>
      </w:pPr>
    </w:p>
    <w:p w:rsidR="008E6BCC" w:rsidRPr="0034665D" w:rsidRDefault="008E6BCC" w:rsidP="0060613A">
      <w:pPr>
        <w:spacing w:line="360" w:lineRule="auto"/>
        <w:jc w:val="both"/>
        <w:rPr>
          <w:rFonts w:cstheme="minorHAnsi"/>
        </w:rPr>
      </w:pPr>
    </w:p>
    <w:p w:rsidR="00F43049" w:rsidRPr="0034665D" w:rsidRDefault="00F43049" w:rsidP="0060613A">
      <w:pPr>
        <w:spacing w:line="360" w:lineRule="auto"/>
        <w:jc w:val="both"/>
        <w:rPr>
          <w:rFonts w:cstheme="minorHAnsi"/>
        </w:rPr>
      </w:pPr>
    </w:p>
    <w:p w:rsidR="00F43049" w:rsidRPr="0034665D" w:rsidRDefault="00F43049" w:rsidP="0060613A">
      <w:pPr>
        <w:spacing w:line="360" w:lineRule="auto"/>
        <w:jc w:val="both"/>
        <w:rPr>
          <w:rFonts w:cstheme="minorHAnsi"/>
        </w:rPr>
      </w:pPr>
    </w:p>
    <w:p w:rsidR="00407E33" w:rsidRPr="0034665D" w:rsidRDefault="00407E33" w:rsidP="0060613A">
      <w:pPr>
        <w:spacing w:line="360" w:lineRule="auto"/>
        <w:ind w:left="360"/>
        <w:jc w:val="both"/>
        <w:rPr>
          <w:rFonts w:cstheme="minorHAnsi"/>
        </w:rPr>
      </w:pPr>
    </w:p>
    <w:p w:rsidR="0062533A" w:rsidRPr="0034665D" w:rsidRDefault="0062533A" w:rsidP="0060613A">
      <w:pPr>
        <w:pStyle w:val="ListParagraph"/>
        <w:spacing w:line="360" w:lineRule="auto"/>
        <w:jc w:val="both"/>
        <w:rPr>
          <w:rFonts w:cstheme="minorHAnsi"/>
        </w:rPr>
      </w:pPr>
    </w:p>
    <w:p w:rsidR="0034665D" w:rsidRPr="00951D01" w:rsidRDefault="00666266" w:rsidP="00951D01">
      <w:pPr>
        <w:pStyle w:val="Heading1"/>
        <w:rPr>
          <w:b/>
        </w:rPr>
      </w:pPr>
      <w:bookmarkStart w:id="6" w:name="_Toc89702216"/>
      <w:r w:rsidRPr="00951D01">
        <w:rPr>
          <w:b/>
        </w:rPr>
        <w:lastRenderedPageBreak/>
        <w:t>References</w:t>
      </w:r>
      <w:bookmarkEnd w:id="6"/>
    </w:p>
    <w:p w:rsidR="0034665D" w:rsidRPr="0034665D" w:rsidRDefault="00666266" w:rsidP="0034665D">
      <w:pPr>
        <w:pStyle w:val="NormalWeb"/>
        <w:shd w:val="clear" w:color="auto" w:fill="FFFFFF"/>
        <w:spacing w:before="0" w:beforeAutospacing="0" w:after="240" w:afterAutospacing="0" w:line="360" w:lineRule="auto"/>
        <w:rPr>
          <w:rFonts w:asciiTheme="minorHAnsi" w:hAnsiTheme="minorHAnsi" w:cstheme="minorHAnsi"/>
          <w:color w:val="000000"/>
          <w:sz w:val="22"/>
          <w:szCs w:val="22"/>
        </w:rPr>
      </w:pPr>
      <w:r w:rsidRPr="0034665D">
        <w:rPr>
          <w:rFonts w:asciiTheme="minorHAnsi" w:hAnsiTheme="minorHAnsi" w:cstheme="minorHAnsi"/>
          <w:color w:val="000000"/>
          <w:sz w:val="22"/>
          <w:szCs w:val="22"/>
        </w:rPr>
        <w:t>AIHR. (2020). </w:t>
      </w:r>
      <w:r w:rsidRPr="0034665D">
        <w:rPr>
          <w:rFonts w:asciiTheme="minorHAnsi" w:hAnsiTheme="minorHAnsi" w:cstheme="minorHAnsi"/>
          <w:i/>
          <w:iCs/>
          <w:color w:val="000000"/>
          <w:sz w:val="22"/>
          <w:szCs w:val="22"/>
        </w:rPr>
        <w:t>The Employee Value Proposition in a Nutshell</w:t>
      </w:r>
      <w:r w:rsidRPr="0034665D">
        <w:rPr>
          <w:rFonts w:asciiTheme="minorHAnsi" w:hAnsiTheme="minorHAnsi" w:cstheme="minorHAnsi"/>
          <w:color w:val="000000"/>
          <w:sz w:val="22"/>
          <w:szCs w:val="22"/>
        </w:rPr>
        <w:t>. [online] Available at: https://www.aihr.com/blog/employee-value-proposition-evp/.</w:t>
      </w:r>
    </w:p>
    <w:p w:rsidR="0034665D" w:rsidRPr="0034665D" w:rsidRDefault="00666266" w:rsidP="0034665D">
      <w:pPr>
        <w:pStyle w:val="NormalWeb"/>
        <w:shd w:val="clear" w:color="auto" w:fill="FFFFFF"/>
        <w:spacing w:before="0" w:beforeAutospacing="0" w:after="240" w:afterAutospacing="0" w:line="360" w:lineRule="auto"/>
        <w:rPr>
          <w:rFonts w:asciiTheme="minorHAnsi" w:hAnsiTheme="minorHAnsi" w:cstheme="minorHAnsi"/>
          <w:color w:val="000000"/>
          <w:sz w:val="22"/>
          <w:szCs w:val="22"/>
        </w:rPr>
      </w:pPr>
      <w:r w:rsidRPr="0034665D">
        <w:rPr>
          <w:rFonts w:asciiTheme="minorHAnsi" w:hAnsiTheme="minorHAnsi" w:cstheme="minorHAnsi"/>
          <w:color w:val="000000"/>
          <w:sz w:val="22"/>
          <w:szCs w:val="22"/>
        </w:rPr>
        <w:t>Brown, A. (2020). </w:t>
      </w:r>
      <w:r w:rsidRPr="0034665D">
        <w:rPr>
          <w:rFonts w:asciiTheme="minorHAnsi" w:hAnsiTheme="minorHAnsi" w:cstheme="minorHAnsi"/>
          <w:i/>
          <w:iCs/>
          <w:color w:val="000000"/>
          <w:sz w:val="22"/>
          <w:szCs w:val="22"/>
        </w:rPr>
        <w:t>How to Measure Employee Engagement the Right Way</w:t>
      </w:r>
      <w:r w:rsidRPr="0034665D">
        <w:rPr>
          <w:rFonts w:asciiTheme="minorHAnsi" w:hAnsiTheme="minorHAnsi" w:cstheme="minorHAnsi"/>
          <w:color w:val="000000"/>
          <w:sz w:val="22"/>
          <w:szCs w:val="22"/>
        </w:rPr>
        <w:t>. [online] www.quantumworkplace.com. Available at: https://www.quantumworkplace.com/future-of-work/the-right-way-to-measure-employee-engagement.</w:t>
      </w:r>
    </w:p>
    <w:p w:rsidR="0034665D" w:rsidRPr="0034665D" w:rsidRDefault="00666266" w:rsidP="0034665D">
      <w:pPr>
        <w:pStyle w:val="NormalWeb"/>
        <w:shd w:val="clear" w:color="auto" w:fill="FFFFFF"/>
        <w:spacing w:before="0" w:beforeAutospacing="0" w:after="240" w:afterAutospacing="0" w:line="360" w:lineRule="auto"/>
        <w:rPr>
          <w:rFonts w:asciiTheme="minorHAnsi" w:hAnsiTheme="minorHAnsi" w:cstheme="minorHAnsi"/>
          <w:color w:val="000000"/>
          <w:sz w:val="22"/>
          <w:szCs w:val="22"/>
        </w:rPr>
      </w:pPr>
      <w:r w:rsidRPr="0034665D">
        <w:rPr>
          <w:rFonts w:asciiTheme="minorHAnsi" w:hAnsiTheme="minorHAnsi" w:cstheme="minorHAnsi"/>
          <w:color w:val="000000"/>
          <w:sz w:val="22"/>
          <w:szCs w:val="22"/>
        </w:rPr>
        <w:t>Built In. (2020). </w:t>
      </w:r>
      <w:r w:rsidRPr="0034665D">
        <w:rPr>
          <w:rFonts w:asciiTheme="minorHAnsi" w:hAnsiTheme="minorHAnsi" w:cstheme="minorHAnsi"/>
          <w:i/>
          <w:iCs/>
          <w:color w:val="000000"/>
          <w:sz w:val="22"/>
          <w:szCs w:val="22"/>
        </w:rPr>
        <w:t>Employee Value Proposition: How 30 Companies Define Their EVP</w:t>
      </w:r>
      <w:r w:rsidRPr="0034665D">
        <w:rPr>
          <w:rFonts w:asciiTheme="minorHAnsi" w:hAnsiTheme="minorHAnsi" w:cstheme="minorHAnsi"/>
          <w:color w:val="000000"/>
          <w:sz w:val="22"/>
          <w:szCs w:val="22"/>
        </w:rPr>
        <w:t>. [online] Available at: https://builtin.com/employer-branding/employee-value-proposition-examples.</w:t>
      </w:r>
    </w:p>
    <w:p w:rsidR="0034665D" w:rsidRPr="0034665D" w:rsidRDefault="00666266" w:rsidP="0034665D">
      <w:pPr>
        <w:pStyle w:val="NormalWeb"/>
        <w:shd w:val="clear" w:color="auto" w:fill="FFFFFF"/>
        <w:spacing w:before="0" w:beforeAutospacing="0" w:after="240" w:afterAutospacing="0" w:line="360" w:lineRule="auto"/>
        <w:rPr>
          <w:rFonts w:asciiTheme="minorHAnsi" w:hAnsiTheme="minorHAnsi" w:cstheme="minorHAnsi"/>
          <w:color w:val="000000"/>
          <w:sz w:val="22"/>
          <w:szCs w:val="22"/>
        </w:rPr>
      </w:pPr>
      <w:r w:rsidRPr="0034665D">
        <w:rPr>
          <w:rFonts w:asciiTheme="minorHAnsi" w:hAnsiTheme="minorHAnsi" w:cstheme="minorHAnsi"/>
          <w:color w:val="000000"/>
          <w:sz w:val="22"/>
          <w:szCs w:val="22"/>
        </w:rPr>
        <w:t>CustomInsight (2019). </w:t>
      </w:r>
      <w:r w:rsidRPr="0034665D">
        <w:rPr>
          <w:rFonts w:asciiTheme="minorHAnsi" w:hAnsiTheme="minorHAnsi" w:cstheme="minorHAnsi"/>
          <w:i/>
          <w:iCs/>
          <w:color w:val="000000"/>
          <w:sz w:val="22"/>
          <w:szCs w:val="22"/>
        </w:rPr>
        <w:t>What is Employee Engagement? Surveys Improve Performance, Competency, Strategies, Activities and Employee Engagement</w:t>
      </w:r>
      <w:r w:rsidRPr="0034665D">
        <w:rPr>
          <w:rFonts w:asciiTheme="minorHAnsi" w:hAnsiTheme="minorHAnsi" w:cstheme="minorHAnsi"/>
          <w:color w:val="000000"/>
          <w:sz w:val="22"/>
          <w:szCs w:val="22"/>
        </w:rPr>
        <w:t>. [online] Custominsight.com. Available at: https://www.custominsight.com/employee-engagement-survey/what-is-employee-engagement.asp.</w:t>
      </w:r>
    </w:p>
    <w:p w:rsidR="0034665D" w:rsidRPr="0034665D" w:rsidRDefault="00666266" w:rsidP="0034665D">
      <w:pPr>
        <w:pStyle w:val="NormalWeb"/>
        <w:shd w:val="clear" w:color="auto" w:fill="FFFFFF"/>
        <w:spacing w:before="0" w:beforeAutospacing="0" w:after="240" w:afterAutospacing="0" w:line="360" w:lineRule="auto"/>
        <w:rPr>
          <w:rFonts w:asciiTheme="minorHAnsi" w:hAnsiTheme="minorHAnsi" w:cstheme="minorHAnsi"/>
          <w:color w:val="000000"/>
          <w:sz w:val="22"/>
          <w:szCs w:val="22"/>
        </w:rPr>
      </w:pPr>
      <w:proofErr w:type="spellStart"/>
      <w:r w:rsidRPr="0034665D">
        <w:rPr>
          <w:rFonts w:asciiTheme="minorHAnsi" w:hAnsiTheme="minorHAnsi" w:cstheme="minorHAnsi"/>
          <w:color w:val="000000"/>
          <w:sz w:val="22"/>
          <w:szCs w:val="22"/>
        </w:rPr>
        <w:t>Kompaso</w:t>
      </w:r>
      <w:proofErr w:type="spellEnd"/>
      <w:r w:rsidRPr="0034665D">
        <w:rPr>
          <w:rFonts w:asciiTheme="minorHAnsi" w:hAnsiTheme="minorHAnsi" w:cstheme="minorHAnsi"/>
          <w:color w:val="000000"/>
          <w:sz w:val="22"/>
          <w:szCs w:val="22"/>
        </w:rPr>
        <w:t xml:space="preserve">, S.M. and </w:t>
      </w:r>
      <w:proofErr w:type="spellStart"/>
      <w:r w:rsidRPr="0034665D">
        <w:rPr>
          <w:rFonts w:asciiTheme="minorHAnsi" w:hAnsiTheme="minorHAnsi" w:cstheme="minorHAnsi"/>
          <w:color w:val="000000"/>
          <w:sz w:val="22"/>
          <w:szCs w:val="22"/>
        </w:rPr>
        <w:t>Sridevi</w:t>
      </w:r>
      <w:proofErr w:type="spellEnd"/>
      <w:r w:rsidRPr="0034665D">
        <w:rPr>
          <w:rFonts w:asciiTheme="minorHAnsi" w:hAnsiTheme="minorHAnsi" w:cstheme="minorHAnsi"/>
          <w:color w:val="000000"/>
          <w:sz w:val="22"/>
          <w:szCs w:val="22"/>
        </w:rPr>
        <w:t>, M.S. (2010). Employee Engagement: The Key to Improving Performance. </w:t>
      </w:r>
      <w:r w:rsidRPr="0034665D">
        <w:rPr>
          <w:rFonts w:asciiTheme="minorHAnsi" w:hAnsiTheme="minorHAnsi" w:cstheme="minorHAnsi"/>
          <w:i/>
          <w:iCs/>
          <w:color w:val="000000"/>
          <w:sz w:val="22"/>
          <w:szCs w:val="22"/>
        </w:rPr>
        <w:t>International Journal of Business and Management</w:t>
      </w:r>
      <w:r w:rsidRPr="0034665D">
        <w:rPr>
          <w:rFonts w:asciiTheme="minorHAnsi" w:hAnsiTheme="minorHAnsi" w:cstheme="minorHAnsi"/>
          <w:color w:val="000000"/>
          <w:sz w:val="22"/>
          <w:szCs w:val="22"/>
        </w:rPr>
        <w:t>, [online] 5(12), pp.89–96. Available at: http://citeseerx.ist.psu.edu/viewdoc/download?doi=10.1.1.466.1591&amp;rep=rep1&amp;type=pdf.</w:t>
      </w:r>
    </w:p>
    <w:p w:rsidR="0034665D" w:rsidRPr="0034665D" w:rsidRDefault="00666266" w:rsidP="0034665D">
      <w:pPr>
        <w:pStyle w:val="NormalWeb"/>
        <w:shd w:val="clear" w:color="auto" w:fill="FFFFFF"/>
        <w:spacing w:before="0" w:beforeAutospacing="0" w:after="240" w:afterAutospacing="0" w:line="360" w:lineRule="auto"/>
        <w:rPr>
          <w:rFonts w:asciiTheme="minorHAnsi" w:hAnsiTheme="minorHAnsi" w:cstheme="minorHAnsi"/>
          <w:color w:val="000000"/>
          <w:sz w:val="22"/>
          <w:szCs w:val="22"/>
        </w:rPr>
      </w:pPr>
      <w:r w:rsidRPr="0034665D">
        <w:rPr>
          <w:rFonts w:asciiTheme="minorHAnsi" w:hAnsiTheme="minorHAnsi" w:cstheme="minorHAnsi"/>
          <w:color w:val="000000"/>
          <w:sz w:val="22"/>
          <w:szCs w:val="22"/>
        </w:rPr>
        <w:t>SHRM. (2019). </w:t>
      </w:r>
      <w:r w:rsidRPr="0034665D">
        <w:rPr>
          <w:rFonts w:asciiTheme="minorHAnsi" w:hAnsiTheme="minorHAnsi" w:cstheme="minorHAnsi"/>
          <w:i/>
          <w:iCs/>
          <w:color w:val="000000"/>
          <w:sz w:val="22"/>
          <w:szCs w:val="22"/>
        </w:rPr>
        <w:t>Developing and Sustaining Employee Engagement</w:t>
      </w:r>
      <w:r w:rsidRPr="0034665D">
        <w:rPr>
          <w:rFonts w:asciiTheme="minorHAnsi" w:hAnsiTheme="minorHAnsi" w:cstheme="minorHAnsi"/>
          <w:color w:val="000000"/>
          <w:sz w:val="22"/>
          <w:szCs w:val="22"/>
        </w:rPr>
        <w:t>. [online] Available at: https://www.shrm.org/resourcesandtools/tools-and-samples/toolkits/pages/sustainingemployeeengagement.aspx.</w:t>
      </w:r>
    </w:p>
    <w:p w:rsidR="0034665D" w:rsidRPr="0034665D" w:rsidRDefault="00666266" w:rsidP="0034665D">
      <w:pPr>
        <w:pStyle w:val="NormalWeb"/>
        <w:shd w:val="clear" w:color="auto" w:fill="FFFFFF"/>
        <w:spacing w:before="0" w:beforeAutospacing="0" w:after="240" w:afterAutospacing="0" w:line="360" w:lineRule="auto"/>
        <w:rPr>
          <w:rFonts w:asciiTheme="minorHAnsi" w:hAnsiTheme="minorHAnsi" w:cstheme="minorHAnsi"/>
          <w:color w:val="000000"/>
          <w:sz w:val="22"/>
          <w:szCs w:val="22"/>
        </w:rPr>
      </w:pPr>
      <w:proofErr w:type="spellStart"/>
      <w:r w:rsidRPr="0034665D">
        <w:rPr>
          <w:rFonts w:asciiTheme="minorHAnsi" w:hAnsiTheme="minorHAnsi" w:cstheme="minorHAnsi"/>
          <w:color w:val="000000"/>
          <w:sz w:val="22"/>
          <w:szCs w:val="22"/>
        </w:rPr>
        <w:t>Sparkbay</w:t>
      </w:r>
      <w:proofErr w:type="spellEnd"/>
      <w:r w:rsidRPr="0034665D">
        <w:rPr>
          <w:rFonts w:asciiTheme="minorHAnsi" w:hAnsiTheme="minorHAnsi" w:cstheme="minorHAnsi"/>
          <w:color w:val="000000"/>
          <w:sz w:val="22"/>
          <w:szCs w:val="22"/>
        </w:rPr>
        <w:t>. (n.d.). </w:t>
      </w:r>
      <w:r w:rsidRPr="0034665D">
        <w:rPr>
          <w:rFonts w:asciiTheme="minorHAnsi" w:hAnsiTheme="minorHAnsi" w:cstheme="minorHAnsi"/>
          <w:i/>
          <w:iCs/>
          <w:color w:val="000000"/>
          <w:sz w:val="22"/>
          <w:szCs w:val="22"/>
        </w:rPr>
        <w:t>Employee Engagement: How to Measure It and It’s Top Benefits (Updated 2021)</w:t>
      </w:r>
      <w:r w:rsidRPr="0034665D">
        <w:rPr>
          <w:rFonts w:asciiTheme="minorHAnsi" w:hAnsiTheme="minorHAnsi" w:cstheme="minorHAnsi"/>
          <w:color w:val="000000"/>
          <w:sz w:val="22"/>
          <w:szCs w:val="22"/>
        </w:rPr>
        <w:t>. [online] Available at: https://sparkbay.com/en/culture-blog/measure-employee-engagement-8.</w:t>
      </w:r>
    </w:p>
    <w:p w:rsidR="0034665D" w:rsidRPr="0034665D" w:rsidRDefault="0034665D" w:rsidP="0034665D">
      <w:pPr>
        <w:spacing w:line="360" w:lineRule="auto"/>
        <w:rPr>
          <w:rFonts w:cstheme="minorHAnsi"/>
        </w:rPr>
      </w:pPr>
    </w:p>
    <w:p w:rsidR="0034665D" w:rsidRPr="0034665D" w:rsidRDefault="0034665D" w:rsidP="0060613A">
      <w:pPr>
        <w:pStyle w:val="Heading3"/>
        <w:spacing w:line="360" w:lineRule="auto"/>
        <w:rPr>
          <w:rFonts w:asciiTheme="minorHAnsi" w:hAnsiTheme="minorHAnsi" w:cstheme="minorHAnsi"/>
          <w:b/>
          <w:bCs/>
          <w:sz w:val="22"/>
          <w:szCs w:val="22"/>
        </w:rPr>
      </w:pPr>
    </w:p>
    <w:p w:rsidR="0034665D" w:rsidRDefault="0034665D">
      <w:pPr>
        <w:rPr>
          <w:rFonts w:asciiTheme="majorHAnsi" w:eastAsiaTheme="majorEastAsia" w:hAnsiTheme="majorHAnsi" w:cstheme="majorBidi"/>
          <w:b/>
          <w:bCs/>
          <w:color w:val="1F3763" w:themeColor="accent1" w:themeShade="7F"/>
        </w:rPr>
      </w:pPr>
    </w:p>
    <w:sectPr w:rsidR="0034665D" w:rsidSect="0011581A">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61109"/>
    <w:multiLevelType w:val="hybridMultilevel"/>
    <w:tmpl w:val="AAFCF5C4"/>
    <w:lvl w:ilvl="0" w:tplc="3DF423C8">
      <w:start w:val="1"/>
      <w:numFmt w:val="lowerLetter"/>
      <w:lvlText w:val="%1."/>
      <w:lvlJc w:val="left"/>
      <w:pPr>
        <w:ind w:left="720" w:hanging="360"/>
      </w:pPr>
    </w:lvl>
    <w:lvl w:ilvl="1" w:tplc="21A4EFCA" w:tentative="1">
      <w:start w:val="1"/>
      <w:numFmt w:val="lowerLetter"/>
      <w:lvlText w:val="%2."/>
      <w:lvlJc w:val="left"/>
      <w:pPr>
        <w:ind w:left="1440" w:hanging="360"/>
      </w:pPr>
    </w:lvl>
    <w:lvl w:ilvl="2" w:tplc="A94EABE6" w:tentative="1">
      <w:start w:val="1"/>
      <w:numFmt w:val="lowerRoman"/>
      <w:lvlText w:val="%3."/>
      <w:lvlJc w:val="right"/>
      <w:pPr>
        <w:ind w:left="2160" w:hanging="180"/>
      </w:pPr>
    </w:lvl>
    <w:lvl w:ilvl="3" w:tplc="0602FA5A" w:tentative="1">
      <w:start w:val="1"/>
      <w:numFmt w:val="decimal"/>
      <w:lvlText w:val="%4."/>
      <w:lvlJc w:val="left"/>
      <w:pPr>
        <w:ind w:left="2880" w:hanging="360"/>
      </w:pPr>
    </w:lvl>
    <w:lvl w:ilvl="4" w:tplc="FBDE3716" w:tentative="1">
      <w:start w:val="1"/>
      <w:numFmt w:val="lowerLetter"/>
      <w:lvlText w:val="%5."/>
      <w:lvlJc w:val="left"/>
      <w:pPr>
        <w:ind w:left="3600" w:hanging="360"/>
      </w:pPr>
    </w:lvl>
    <w:lvl w:ilvl="5" w:tplc="A3C093AE" w:tentative="1">
      <w:start w:val="1"/>
      <w:numFmt w:val="lowerRoman"/>
      <w:lvlText w:val="%6."/>
      <w:lvlJc w:val="right"/>
      <w:pPr>
        <w:ind w:left="4320" w:hanging="180"/>
      </w:pPr>
    </w:lvl>
    <w:lvl w:ilvl="6" w:tplc="0D20C74E" w:tentative="1">
      <w:start w:val="1"/>
      <w:numFmt w:val="decimal"/>
      <w:lvlText w:val="%7."/>
      <w:lvlJc w:val="left"/>
      <w:pPr>
        <w:ind w:left="5040" w:hanging="360"/>
      </w:pPr>
    </w:lvl>
    <w:lvl w:ilvl="7" w:tplc="91C0F32A" w:tentative="1">
      <w:start w:val="1"/>
      <w:numFmt w:val="lowerLetter"/>
      <w:lvlText w:val="%8."/>
      <w:lvlJc w:val="left"/>
      <w:pPr>
        <w:ind w:left="5760" w:hanging="360"/>
      </w:pPr>
    </w:lvl>
    <w:lvl w:ilvl="8" w:tplc="31864DD6" w:tentative="1">
      <w:start w:val="1"/>
      <w:numFmt w:val="lowerRoman"/>
      <w:lvlText w:val="%9."/>
      <w:lvlJc w:val="right"/>
      <w:pPr>
        <w:ind w:left="6480" w:hanging="180"/>
      </w:pPr>
    </w:lvl>
  </w:abstractNum>
  <w:abstractNum w:abstractNumId="1" w15:restartNumberingAfterBreak="0">
    <w:nsid w:val="0D4D678E"/>
    <w:multiLevelType w:val="hybridMultilevel"/>
    <w:tmpl w:val="04BA8E6E"/>
    <w:lvl w:ilvl="0" w:tplc="5596BADC">
      <w:start w:val="1"/>
      <w:numFmt w:val="bullet"/>
      <w:lvlText w:val=""/>
      <w:lvlJc w:val="left"/>
      <w:pPr>
        <w:ind w:left="720" w:hanging="360"/>
      </w:pPr>
      <w:rPr>
        <w:rFonts w:ascii="Wingdings" w:hAnsi="Wingdings" w:hint="default"/>
      </w:rPr>
    </w:lvl>
    <w:lvl w:ilvl="1" w:tplc="1F8A747A" w:tentative="1">
      <w:start w:val="1"/>
      <w:numFmt w:val="bullet"/>
      <w:lvlText w:val="o"/>
      <w:lvlJc w:val="left"/>
      <w:pPr>
        <w:ind w:left="1440" w:hanging="360"/>
      </w:pPr>
      <w:rPr>
        <w:rFonts w:ascii="Courier New" w:hAnsi="Courier New" w:cs="Courier New" w:hint="default"/>
      </w:rPr>
    </w:lvl>
    <w:lvl w:ilvl="2" w:tplc="DA883796" w:tentative="1">
      <w:start w:val="1"/>
      <w:numFmt w:val="bullet"/>
      <w:lvlText w:val=""/>
      <w:lvlJc w:val="left"/>
      <w:pPr>
        <w:ind w:left="2160" w:hanging="360"/>
      </w:pPr>
      <w:rPr>
        <w:rFonts w:ascii="Wingdings" w:hAnsi="Wingdings" w:hint="default"/>
      </w:rPr>
    </w:lvl>
    <w:lvl w:ilvl="3" w:tplc="DE78202A" w:tentative="1">
      <w:start w:val="1"/>
      <w:numFmt w:val="bullet"/>
      <w:lvlText w:val=""/>
      <w:lvlJc w:val="left"/>
      <w:pPr>
        <w:ind w:left="2880" w:hanging="360"/>
      </w:pPr>
      <w:rPr>
        <w:rFonts w:ascii="Symbol" w:hAnsi="Symbol" w:hint="default"/>
      </w:rPr>
    </w:lvl>
    <w:lvl w:ilvl="4" w:tplc="4BA21858" w:tentative="1">
      <w:start w:val="1"/>
      <w:numFmt w:val="bullet"/>
      <w:lvlText w:val="o"/>
      <w:lvlJc w:val="left"/>
      <w:pPr>
        <w:ind w:left="3600" w:hanging="360"/>
      </w:pPr>
      <w:rPr>
        <w:rFonts w:ascii="Courier New" w:hAnsi="Courier New" w:cs="Courier New" w:hint="default"/>
      </w:rPr>
    </w:lvl>
    <w:lvl w:ilvl="5" w:tplc="2B688338" w:tentative="1">
      <w:start w:val="1"/>
      <w:numFmt w:val="bullet"/>
      <w:lvlText w:val=""/>
      <w:lvlJc w:val="left"/>
      <w:pPr>
        <w:ind w:left="4320" w:hanging="360"/>
      </w:pPr>
      <w:rPr>
        <w:rFonts w:ascii="Wingdings" w:hAnsi="Wingdings" w:hint="default"/>
      </w:rPr>
    </w:lvl>
    <w:lvl w:ilvl="6" w:tplc="5AFA8B46" w:tentative="1">
      <w:start w:val="1"/>
      <w:numFmt w:val="bullet"/>
      <w:lvlText w:val=""/>
      <w:lvlJc w:val="left"/>
      <w:pPr>
        <w:ind w:left="5040" w:hanging="360"/>
      </w:pPr>
      <w:rPr>
        <w:rFonts w:ascii="Symbol" w:hAnsi="Symbol" w:hint="default"/>
      </w:rPr>
    </w:lvl>
    <w:lvl w:ilvl="7" w:tplc="6A12B85A" w:tentative="1">
      <w:start w:val="1"/>
      <w:numFmt w:val="bullet"/>
      <w:lvlText w:val="o"/>
      <w:lvlJc w:val="left"/>
      <w:pPr>
        <w:ind w:left="5760" w:hanging="360"/>
      </w:pPr>
      <w:rPr>
        <w:rFonts w:ascii="Courier New" w:hAnsi="Courier New" w:cs="Courier New" w:hint="default"/>
      </w:rPr>
    </w:lvl>
    <w:lvl w:ilvl="8" w:tplc="D8943CBC" w:tentative="1">
      <w:start w:val="1"/>
      <w:numFmt w:val="bullet"/>
      <w:lvlText w:val=""/>
      <w:lvlJc w:val="left"/>
      <w:pPr>
        <w:ind w:left="6480" w:hanging="360"/>
      </w:pPr>
      <w:rPr>
        <w:rFonts w:ascii="Wingdings" w:hAnsi="Wingdings" w:hint="default"/>
      </w:rPr>
    </w:lvl>
  </w:abstractNum>
  <w:abstractNum w:abstractNumId="2" w15:restartNumberingAfterBreak="0">
    <w:nsid w:val="154C3363"/>
    <w:multiLevelType w:val="hybridMultilevel"/>
    <w:tmpl w:val="43405192"/>
    <w:lvl w:ilvl="0" w:tplc="C12C4746">
      <w:start w:val="1"/>
      <w:numFmt w:val="upperRoman"/>
      <w:lvlText w:val="%1."/>
      <w:lvlJc w:val="right"/>
      <w:pPr>
        <w:ind w:left="720" w:hanging="360"/>
      </w:pPr>
    </w:lvl>
    <w:lvl w:ilvl="1" w:tplc="A524CF44" w:tentative="1">
      <w:start w:val="1"/>
      <w:numFmt w:val="lowerLetter"/>
      <w:lvlText w:val="%2."/>
      <w:lvlJc w:val="left"/>
      <w:pPr>
        <w:ind w:left="1440" w:hanging="360"/>
      </w:pPr>
    </w:lvl>
    <w:lvl w:ilvl="2" w:tplc="F888FB12" w:tentative="1">
      <w:start w:val="1"/>
      <w:numFmt w:val="lowerRoman"/>
      <w:lvlText w:val="%3."/>
      <w:lvlJc w:val="right"/>
      <w:pPr>
        <w:ind w:left="2160" w:hanging="180"/>
      </w:pPr>
    </w:lvl>
    <w:lvl w:ilvl="3" w:tplc="AEC06C4C" w:tentative="1">
      <w:start w:val="1"/>
      <w:numFmt w:val="decimal"/>
      <w:lvlText w:val="%4."/>
      <w:lvlJc w:val="left"/>
      <w:pPr>
        <w:ind w:left="2880" w:hanging="360"/>
      </w:pPr>
    </w:lvl>
    <w:lvl w:ilvl="4" w:tplc="0382E7E6" w:tentative="1">
      <w:start w:val="1"/>
      <w:numFmt w:val="lowerLetter"/>
      <w:lvlText w:val="%5."/>
      <w:lvlJc w:val="left"/>
      <w:pPr>
        <w:ind w:left="3600" w:hanging="360"/>
      </w:pPr>
    </w:lvl>
    <w:lvl w:ilvl="5" w:tplc="1E60AD98" w:tentative="1">
      <w:start w:val="1"/>
      <w:numFmt w:val="lowerRoman"/>
      <w:lvlText w:val="%6."/>
      <w:lvlJc w:val="right"/>
      <w:pPr>
        <w:ind w:left="4320" w:hanging="180"/>
      </w:pPr>
    </w:lvl>
    <w:lvl w:ilvl="6" w:tplc="1ADCF11A" w:tentative="1">
      <w:start w:val="1"/>
      <w:numFmt w:val="decimal"/>
      <w:lvlText w:val="%7."/>
      <w:lvlJc w:val="left"/>
      <w:pPr>
        <w:ind w:left="5040" w:hanging="360"/>
      </w:pPr>
    </w:lvl>
    <w:lvl w:ilvl="7" w:tplc="08FAD360" w:tentative="1">
      <w:start w:val="1"/>
      <w:numFmt w:val="lowerLetter"/>
      <w:lvlText w:val="%8."/>
      <w:lvlJc w:val="left"/>
      <w:pPr>
        <w:ind w:left="5760" w:hanging="360"/>
      </w:pPr>
    </w:lvl>
    <w:lvl w:ilvl="8" w:tplc="BC746720" w:tentative="1">
      <w:start w:val="1"/>
      <w:numFmt w:val="lowerRoman"/>
      <w:lvlText w:val="%9."/>
      <w:lvlJc w:val="right"/>
      <w:pPr>
        <w:ind w:left="6480" w:hanging="180"/>
      </w:pPr>
    </w:lvl>
  </w:abstractNum>
  <w:abstractNum w:abstractNumId="3" w15:restartNumberingAfterBreak="0">
    <w:nsid w:val="16347D57"/>
    <w:multiLevelType w:val="hybridMultilevel"/>
    <w:tmpl w:val="681C96F8"/>
    <w:lvl w:ilvl="0" w:tplc="8550B06E">
      <w:start w:val="1"/>
      <w:numFmt w:val="upperRoman"/>
      <w:lvlText w:val="%1."/>
      <w:lvlJc w:val="right"/>
      <w:pPr>
        <w:ind w:left="720" w:hanging="360"/>
      </w:pPr>
    </w:lvl>
    <w:lvl w:ilvl="1" w:tplc="12D23F0E" w:tentative="1">
      <w:start w:val="1"/>
      <w:numFmt w:val="lowerLetter"/>
      <w:lvlText w:val="%2."/>
      <w:lvlJc w:val="left"/>
      <w:pPr>
        <w:ind w:left="1440" w:hanging="360"/>
      </w:pPr>
    </w:lvl>
    <w:lvl w:ilvl="2" w:tplc="49025A54" w:tentative="1">
      <w:start w:val="1"/>
      <w:numFmt w:val="lowerRoman"/>
      <w:lvlText w:val="%3."/>
      <w:lvlJc w:val="right"/>
      <w:pPr>
        <w:ind w:left="2160" w:hanging="180"/>
      </w:pPr>
    </w:lvl>
    <w:lvl w:ilvl="3" w:tplc="CB4CC25E" w:tentative="1">
      <w:start w:val="1"/>
      <w:numFmt w:val="decimal"/>
      <w:lvlText w:val="%4."/>
      <w:lvlJc w:val="left"/>
      <w:pPr>
        <w:ind w:left="2880" w:hanging="360"/>
      </w:pPr>
    </w:lvl>
    <w:lvl w:ilvl="4" w:tplc="239C92F8" w:tentative="1">
      <w:start w:val="1"/>
      <w:numFmt w:val="lowerLetter"/>
      <w:lvlText w:val="%5."/>
      <w:lvlJc w:val="left"/>
      <w:pPr>
        <w:ind w:left="3600" w:hanging="360"/>
      </w:pPr>
    </w:lvl>
    <w:lvl w:ilvl="5" w:tplc="A6942DAE" w:tentative="1">
      <w:start w:val="1"/>
      <w:numFmt w:val="lowerRoman"/>
      <w:lvlText w:val="%6."/>
      <w:lvlJc w:val="right"/>
      <w:pPr>
        <w:ind w:left="4320" w:hanging="180"/>
      </w:pPr>
    </w:lvl>
    <w:lvl w:ilvl="6" w:tplc="DAAEC9A2" w:tentative="1">
      <w:start w:val="1"/>
      <w:numFmt w:val="decimal"/>
      <w:lvlText w:val="%7."/>
      <w:lvlJc w:val="left"/>
      <w:pPr>
        <w:ind w:left="5040" w:hanging="360"/>
      </w:pPr>
    </w:lvl>
    <w:lvl w:ilvl="7" w:tplc="020CECAC" w:tentative="1">
      <w:start w:val="1"/>
      <w:numFmt w:val="lowerLetter"/>
      <w:lvlText w:val="%8."/>
      <w:lvlJc w:val="left"/>
      <w:pPr>
        <w:ind w:left="5760" w:hanging="360"/>
      </w:pPr>
    </w:lvl>
    <w:lvl w:ilvl="8" w:tplc="34064106" w:tentative="1">
      <w:start w:val="1"/>
      <w:numFmt w:val="lowerRoman"/>
      <w:lvlText w:val="%9."/>
      <w:lvlJc w:val="right"/>
      <w:pPr>
        <w:ind w:left="6480" w:hanging="180"/>
      </w:pPr>
    </w:lvl>
  </w:abstractNum>
  <w:abstractNum w:abstractNumId="4" w15:restartNumberingAfterBreak="0">
    <w:nsid w:val="17652F0F"/>
    <w:multiLevelType w:val="hybridMultilevel"/>
    <w:tmpl w:val="1496FEE0"/>
    <w:lvl w:ilvl="0" w:tplc="69DC94A4">
      <w:start w:val="1"/>
      <w:numFmt w:val="upperRoman"/>
      <w:lvlText w:val="%1."/>
      <w:lvlJc w:val="right"/>
      <w:pPr>
        <w:ind w:left="720" w:hanging="360"/>
      </w:pPr>
    </w:lvl>
    <w:lvl w:ilvl="1" w:tplc="DD0490E0" w:tentative="1">
      <w:start w:val="1"/>
      <w:numFmt w:val="lowerLetter"/>
      <w:lvlText w:val="%2."/>
      <w:lvlJc w:val="left"/>
      <w:pPr>
        <w:ind w:left="1440" w:hanging="360"/>
      </w:pPr>
    </w:lvl>
    <w:lvl w:ilvl="2" w:tplc="5E569300" w:tentative="1">
      <w:start w:val="1"/>
      <w:numFmt w:val="lowerRoman"/>
      <w:lvlText w:val="%3."/>
      <w:lvlJc w:val="right"/>
      <w:pPr>
        <w:ind w:left="2160" w:hanging="180"/>
      </w:pPr>
    </w:lvl>
    <w:lvl w:ilvl="3" w:tplc="E63C3F50" w:tentative="1">
      <w:start w:val="1"/>
      <w:numFmt w:val="decimal"/>
      <w:lvlText w:val="%4."/>
      <w:lvlJc w:val="left"/>
      <w:pPr>
        <w:ind w:left="2880" w:hanging="360"/>
      </w:pPr>
    </w:lvl>
    <w:lvl w:ilvl="4" w:tplc="3C7A81E6" w:tentative="1">
      <w:start w:val="1"/>
      <w:numFmt w:val="lowerLetter"/>
      <w:lvlText w:val="%5."/>
      <w:lvlJc w:val="left"/>
      <w:pPr>
        <w:ind w:left="3600" w:hanging="360"/>
      </w:pPr>
    </w:lvl>
    <w:lvl w:ilvl="5" w:tplc="B770E814" w:tentative="1">
      <w:start w:val="1"/>
      <w:numFmt w:val="lowerRoman"/>
      <w:lvlText w:val="%6."/>
      <w:lvlJc w:val="right"/>
      <w:pPr>
        <w:ind w:left="4320" w:hanging="180"/>
      </w:pPr>
    </w:lvl>
    <w:lvl w:ilvl="6" w:tplc="C84A3C10" w:tentative="1">
      <w:start w:val="1"/>
      <w:numFmt w:val="decimal"/>
      <w:lvlText w:val="%7."/>
      <w:lvlJc w:val="left"/>
      <w:pPr>
        <w:ind w:left="5040" w:hanging="360"/>
      </w:pPr>
    </w:lvl>
    <w:lvl w:ilvl="7" w:tplc="9F14332A" w:tentative="1">
      <w:start w:val="1"/>
      <w:numFmt w:val="lowerLetter"/>
      <w:lvlText w:val="%8."/>
      <w:lvlJc w:val="left"/>
      <w:pPr>
        <w:ind w:left="5760" w:hanging="360"/>
      </w:pPr>
    </w:lvl>
    <w:lvl w:ilvl="8" w:tplc="61848908" w:tentative="1">
      <w:start w:val="1"/>
      <w:numFmt w:val="lowerRoman"/>
      <w:lvlText w:val="%9."/>
      <w:lvlJc w:val="right"/>
      <w:pPr>
        <w:ind w:left="6480" w:hanging="180"/>
      </w:pPr>
    </w:lvl>
  </w:abstractNum>
  <w:abstractNum w:abstractNumId="5" w15:restartNumberingAfterBreak="0">
    <w:nsid w:val="21306C2D"/>
    <w:multiLevelType w:val="hybridMultilevel"/>
    <w:tmpl w:val="AAFCF5C4"/>
    <w:lvl w:ilvl="0" w:tplc="81ECA428">
      <w:start w:val="1"/>
      <w:numFmt w:val="lowerLetter"/>
      <w:lvlText w:val="%1."/>
      <w:lvlJc w:val="left"/>
      <w:pPr>
        <w:ind w:left="720" w:hanging="360"/>
      </w:pPr>
    </w:lvl>
    <w:lvl w:ilvl="1" w:tplc="2B3C12B0" w:tentative="1">
      <w:start w:val="1"/>
      <w:numFmt w:val="lowerLetter"/>
      <w:lvlText w:val="%2."/>
      <w:lvlJc w:val="left"/>
      <w:pPr>
        <w:ind w:left="1440" w:hanging="360"/>
      </w:pPr>
    </w:lvl>
    <w:lvl w:ilvl="2" w:tplc="479E0C26" w:tentative="1">
      <w:start w:val="1"/>
      <w:numFmt w:val="lowerRoman"/>
      <w:lvlText w:val="%3."/>
      <w:lvlJc w:val="right"/>
      <w:pPr>
        <w:ind w:left="2160" w:hanging="180"/>
      </w:pPr>
    </w:lvl>
    <w:lvl w:ilvl="3" w:tplc="696851CC" w:tentative="1">
      <w:start w:val="1"/>
      <w:numFmt w:val="decimal"/>
      <w:lvlText w:val="%4."/>
      <w:lvlJc w:val="left"/>
      <w:pPr>
        <w:ind w:left="2880" w:hanging="360"/>
      </w:pPr>
    </w:lvl>
    <w:lvl w:ilvl="4" w:tplc="976A4E44" w:tentative="1">
      <w:start w:val="1"/>
      <w:numFmt w:val="lowerLetter"/>
      <w:lvlText w:val="%5."/>
      <w:lvlJc w:val="left"/>
      <w:pPr>
        <w:ind w:left="3600" w:hanging="360"/>
      </w:pPr>
    </w:lvl>
    <w:lvl w:ilvl="5" w:tplc="17E4EB0A" w:tentative="1">
      <w:start w:val="1"/>
      <w:numFmt w:val="lowerRoman"/>
      <w:lvlText w:val="%6."/>
      <w:lvlJc w:val="right"/>
      <w:pPr>
        <w:ind w:left="4320" w:hanging="180"/>
      </w:pPr>
    </w:lvl>
    <w:lvl w:ilvl="6" w:tplc="785CDA42" w:tentative="1">
      <w:start w:val="1"/>
      <w:numFmt w:val="decimal"/>
      <w:lvlText w:val="%7."/>
      <w:lvlJc w:val="left"/>
      <w:pPr>
        <w:ind w:left="5040" w:hanging="360"/>
      </w:pPr>
    </w:lvl>
    <w:lvl w:ilvl="7" w:tplc="A0069DE4" w:tentative="1">
      <w:start w:val="1"/>
      <w:numFmt w:val="lowerLetter"/>
      <w:lvlText w:val="%8."/>
      <w:lvlJc w:val="left"/>
      <w:pPr>
        <w:ind w:left="5760" w:hanging="360"/>
      </w:pPr>
    </w:lvl>
    <w:lvl w:ilvl="8" w:tplc="C7BE66D4" w:tentative="1">
      <w:start w:val="1"/>
      <w:numFmt w:val="lowerRoman"/>
      <w:lvlText w:val="%9."/>
      <w:lvlJc w:val="right"/>
      <w:pPr>
        <w:ind w:left="6480" w:hanging="180"/>
      </w:pPr>
    </w:lvl>
  </w:abstractNum>
  <w:abstractNum w:abstractNumId="6" w15:restartNumberingAfterBreak="0">
    <w:nsid w:val="21986BA8"/>
    <w:multiLevelType w:val="hybridMultilevel"/>
    <w:tmpl w:val="B9E0544E"/>
    <w:lvl w:ilvl="0" w:tplc="263C22C6">
      <w:start w:val="1"/>
      <w:numFmt w:val="upperRoman"/>
      <w:lvlText w:val="%1."/>
      <w:lvlJc w:val="right"/>
      <w:pPr>
        <w:ind w:left="720" w:hanging="360"/>
      </w:pPr>
      <w:rPr>
        <w:b/>
        <w:bCs/>
      </w:rPr>
    </w:lvl>
    <w:lvl w:ilvl="1" w:tplc="84367B50" w:tentative="1">
      <w:start w:val="1"/>
      <w:numFmt w:val="lowerLetter"/>
      <w:lvlText w:val="%2."/>
      <w:lvlJc w:val="left"/>
      <w:pPr>
        <w:ind w:left="1440" w:hanging="360"/>
      </w:pPr>
    </w:lvl>
    <w:lvl w:ilvl="2" w:tplc="3FDEA7F6" w:tentative="1">
      <w:start w:val="1"/>
      <w:numFmt w:val="lowerRoman"/>
      <w:lvlText w:val="%3."/>
      <w:lvlJc w:val="right"/>
      <w:pPr>
        <w:ind w:left="2160" w:hanging="180"/>
      </w:pPr>
    </w:lvl>
    <w:lvl w:ilvl="3" w:tplc="300CC52E" w:tentative="1">
      <w:start w:val="1"/>
      <w:numFmt w:val="decimal"/>
      <w:lvlText w:val="%4."/>
      <w:lvlJc w:val="left"/>
      <w:pPr>
        <w:ind w:left="2880" w:hanging="360"/>
      </w:pPr>
    </w:lvl>
    <w:lvl w:ilvl="4" w:tplc="00BEF164" w:tentative="1">
      <w:start w:val="1"/>
      <w:numFmt w:val="lowerLetter"/>
      <w:lvlText w:val="%5."/>
      <w:lvlJc w:val="left"/>
      <w:pPr>
        <w:ind w:left="3600" w:hanging="360"/>
      </w:pPr>
    </w:lvl>
    <w:lvl w:ilvl="5" w:tplc="2ED2AE66" w:tentative="1">
      <w:start w:val="1"/>
      <w:numFmt w:val="lowerRoman"/>
      <w:lvlText w:val="%6."/>
      <w:lvlJc w:val="right"/>
      <w:pPr>
        <w:ind w:left="4320" w:hanging="180"/>
      </w:pPr>
    </w:lvl>
    <w:lvl w:ilvl="6" w:tplc="0C743142" w:tentative="1">
      <w:start w:val="1"/>
      <w:numFmt w:val="decimal"/>
      <w:lvlText w:val="%7."/>
      <w:lvlJc w:val="left"/>
      <w:pPr>
        <w:ind w:left="5040" w:hanging="360"/>
      </w:pPr>
    </w:lvl>
    <w:lvl w:ilvl="7" w:tplc="3AF8BB3E" w:tentative="1">
      <w:start w:val="1"/>
      <w:numFmt w:val="lowerLetter"/>
      <w:lvlText w:val="%8."/>
      <w:lvlJc w:val="left"/>
      <w:pPr>
        <w:ind w:left="5760" w:hanging="360"/>
      </w:pPr>
    </w:lvl>
    <w:lvl w:ilvl="8" w:tplc="C48849D2" w:tentative="1">
      <w:start w:val="1"/>
      <w:numFmt w:val="lowerRoman"/>
      <w:lvlText w:val="%9."/>
      <w:lvlJc w:val="right"/>
      <w:pPr>
        <w:ind w:left="6480" w:hanging="180"/>
      </w:pPr>
    </w:lvl>
  </w:abstractNum>
  <w:abstractNum w:abstractNumId="7" w15:restartNumberingAfterBreak="0">
    <w:nsid w:val="27941361"/>
    <w:multiLevelType w:val="hybridMultilevel"/>
    <w:tmpl w:val="4A262C86"/>
    <w:lvl w:ilvl="0" w:tplc="452AAA9A">
      <w:start w:val="1"/>
      <w:numFmt w:val="upperRoman"/>
      <w:lvlText w:val="%1."/>
      <w:lvlJc w:val="right"/>
      <w:pPr>
        <w:ind w:left="1080" w:hanging="360"/>
      </w:pPr>
    </w:lvl>
    <w:lvl w:ilvl="1" w:tplc="8BA25A40" w:tentative="1">
      <w:start w:val="1"/>
      <w:numFmt w:val="lowerLetter"/>
      <w:lvlText w:val="%2."/>
      <w:lvlJc w:val="left"/>
      <w:pPr>
        <w:ind w:left="1800" w:hanging="360"/>
      </w:pPr>
    </w:lvl>
    <w:lvl w:ilvl="2" w:tplc="D69465EC" w:tentative="1">
      <w:start w:val="1"/>
      <w:numFmt w:val="lowerRoman"/>
      <w:lvlText w:val="%3."/>
      <w:lvlJc w:val="right"/>
      <w:pPr>
        <w:ind w:left="2520" w:hanging="180"/>
      </w:pPr>
    </w:lvl>
    <w:lvl w:ilvl="3" w:tplc="8F2E8460" w:tentative="1">
      <w:start w:val="1"/>
      <w:numFmt w:val="decimal"/>
      <w:lvlText w:val="%4."/>
      <w:lvlJc w:val="left"/>
      <w:pPr>
        <w:ind w:left="3240" w:hanging="360"/>
      </w:pPr>
    </w:lvl>
    <w:lvl w:ilvl="4" w:tplc="BCDCFCE0" w:tentative="1">
      <w:start w:val="1"/>
      <w:numFmt w:val="lowerLetter"/>
      <w:lvlText w:val="%5."/>
      <w:lvlJc w:val="left"/>
      <w:pPr>
        <w:ind w:left="3960" w:hanging="360"/>
      </w:pPr>
    </w:lvl>
    <w:lvl w:ilvl="5" w:tplc="A3903A3C" w:tentative="1">
      <w:start w:val="1"/>
      <w:numFmt w:val="lowerRoman"/>
      <w:lvlText w:val="%6."/>
      <w:lvlJc w:val="right"/>
      <w:pPr>
        <w:ind w:left="4680" w:hanging="180"/>
      </w:pPr>
    </w:lvl>
    <w:lvl w:ilvl="6" w:tplc="8B7807AE" w:tentative="1">
      <w:start w:val="1"/>
      <w:numFmt w:val="decimal"/>
      <w:lvlText w:val="%7."/>
      <w:lvlJc w:val="left"/>
      <w:pPr>
        <w:ind w:left="5400" w:hanging="360"/>
      </w:pPr>
    </w:lvl>
    <w:lvl w:ilvl="7" w:tplc="FDF2D1D2" w:tentative="1">
      <w:start w:val="1"/>
      <w:numFmt w:val="lowerLetter"/>
      <w:lvlText w:val="%8."/>
      <w:lvlJc w:val="left"/>
      <w:pPr>
        <w:ind w:left="6120" w:hanging="360"/>
      </w:pPr>
    </w:lvl>
    <w:lvl w:ilvl="8" w:tplc="E1AC0594" w:tentative="1">
      <w:start w:val="1"/>
      <w:numFmt w:val="lowerRoman"/>
      <w:lvlText w:val="%9."/>
      <w:lvlJc w:val="right"/>
      <w:pPr>
        <w:ind w:left="6840" w:hanging="180"/>
      </w:pPr>
    </w:lvl>
  </w:abstractNum>
  <w:abstractNum w:abstractNumId="8" w15:restartNumberingAfterBreak="0">
    <w:nsid w:val="28AB5C03"/>
    <w:multiLevelType w:val="hybridMultilevel"/>
    <w:tmpl w:val="4A262C86"/>
    <w:lvl w:ilvl="0" w:tplc="0E0C4AA6">
      <w:start w:val="1"/>
      <w:numFmt w:val="upperRoman"/>
      <w:lvlText w:val="%1."/>
      <w:lvlJc w:val="right"/>
      <w:pPr>
        <w:ind w:left="720" w:hanging="360"/>
      </w:pPr>
    </w:lvl>
    <w:lvl w:ilvl="1" w:tplc="57C0F0EA" w:tentative="1">
      <w:start w:val="1"/>
      <w:numFmt w:val="lowerLetter"/>
      <w:lvlText w:val="%2."/>
      <w:lvlJc w:val="left"/>
      <w:pPr>
        <w:ind w:left="1440" w:hanging="360"/>
      </w:pPr>
    </w:lvl>
    <w:lvl w:ilvl="2" w:tplc="F6D4DCBC" w:tentative="1">
      <w:start w:val="1"/>
      <w:numFmt w:val="lowerRoman"/>
      <w:lvlText w:val="%3."/>
      <w:lvlJc w:val="right"/>
      <w:pPr>
        <w:ind w:left="2160" w:hanging="180"/>
      </w:pPr>
    </w:lvl>
    <w:lvl w:ilvl="3" w:tplc="97B4607C" w:tentative="1">
      <w:start w:val="1"/>
      <w:numFmt w:val="decimal"/>
      <w:lvlText w:val="%4."/>
      <w:lvlJc w:val="left"/>
      <w:pPr>
        <w:ind w:left="2880" w:hanging="360"/>
      </w:pPr>
    </w:lvl>
    <w:lvl w:ilvl="4" w:tplc="047EB7CC" w:tentative="1">
      <w:start w:val="1"/>
      <w:numFmt w:val="lowerLetter"/>
      <w:lvlText w:val="%5."/>
      <w:lvlJc w:val="left"/>
      <w:pPr>
        <w:ind w:left="3600" w:hanging="360"/>
      </w:pPr>
    </w:lvl>
    <w:lvl w:ilvl="5" w:tplc="7E14212E" w:tentative="1">
      <w:start w:val="1"/>
      <w:numFmt w:val="lowerRoman"/>
      <w:lvlText w:val="%6."/>
      <w:lvlJc w:val="right"/>
      <w:pPr>
        <w:ind w:left="4320" w:hanging="180"/>
      </w:pPr>
    </w:lvl>
    <w:lvl w:ilvl="6" w:tplc="5934787A" w:tentative="1">
      <w:start w:val="1"/>
      <w:numFmt w:val="decimal"/>
      <w:lvlText w:val="%7."/>
      <w:lvlJc w:val="left"/>
      <w:pPr>
        <w:ind w:left="5040" w:hanging="360"/>
      </w:pPr>
    </w:lvl>
    <w:lvl w:ilvl="7" w:tplc="3D42953A" w:tentative="1">
      <w:start w:val="1"/>
      <w:numFmt w:val="lowerLetter"/>
      <w:lvlText w:val="%8."/>
      <w:lvlJc w:val="left"/>
      <w:pPr>
        <w:ind w:left="5760" w:hanging="360"/>
      </w:pPr>
    </w:lvl>
    <w:lvl w:ilvl="8" w:tplc="48C65270" w:tentative="1">
      <w:start w:val="1"/>
      <w:numFmt w:val="lowerRoman"/>
      <w:lvlText w:val="%9."/>
      <w:lvlJc w:val="right"/>
      <w:pPr>
        <w:ind w:left="6480" w:hanging="180"/>
      </w:pPr>
    </w:lvl>
  </w:abstractNum>
  <w:abstractNum w:abstractNumId="9" w15:restartNumberingAfterBreak="0">
    <w:nsid w:val="2C753D92"/>
    <w:multiLevelType w:val="hybridMultilevel"/>
    <w:tmpl w:val="766CB226"/>
    <w:lvl w:ilvl="0" w:tplc="B3F40534">
      <w:start w:val="1"/>
      <w:numFmt w:val="bullet"/>
      <w:lvlText w:val=""/>
      <w:lvlJc w:val="left"/>
      <w:pPr>
        <w:ind w:left="720" w:hanging="360"/>
      </w:pPr>
      <w:rPr>
        <w:rFonts w:ascii="Wingdings" w:hAnsi="Wingdings" w:hint="default"/>
      </w:rPr>
    </w:lvl>
    <w:lvl w:ilvl="1" w:tplc="039243C2" w:tentative="1">
      <w:start w:val="1"/>
      <w:numFmt w:val="bullet"/>
      <w:lvlText w:val="o"/>
      <w:lvlJc w:val="left"/>
      <w:pPr>
        <w:ind w:left="1440" w:hanging="360"/>
      </w:pPr>
      <w:rPr>
        <w:rFonts w:ascii="Courier New" w:hAnsi="Courier New" w:cs="Courier New" w:hint="default"/>
      </w:rPr>
    </w:lvl>
    <w:lvl w:ilvl="2" w:tplc="D610A864" w:tentative="1">
      <w:start w:val="1"/>
      <w:numFmt w:val="bullet"/>
      <w:lvlText w:val=""/>
      <w:lvlJc w:val="left"/>
      <w:pPr>
        <w:ind w:left="2160" w:hanging="360"/>
      </w:pPr>
      <w:rPr>
        <w:rFonts w:ascii="Wingdings" w:hAnsi="Wingdings" w:hint="default"/>
      </w:rPr>
    </w:lvl>
    <w:lvl w:ilvl="3" w:tplc="703C1FB8" w:tentative="1">
      <w:start w:val="1"/>
      <w:numFmt w:val="bullet"/>
      <w:lvlText w:val=""/>
      <w:lvlJc w:val="left"/>
      <w:pPr>
        <w:ind w:left="2880" w:hanging="360"/>
      </w:pPr>
      <w:rPr>
        <w:rFonts w:ascii="Symbol" w:hAnsi="Symbol" w:hint="default"/>
      </w:rPr>
    </w:lvl>
    <w:lvl w:ilvl="4" w:tplc="4C301E20" w:tentative="1">
      <w:start w:val="1"/>
      <w:numFmt w:val="bullet"/>
      <w:lvlText w:val="o"/>
      <w:lvlJc w:val="left"/>
      <w:pPr>
        <w:ind w:left="3600" w:hanging="360"/>
      </w:pPr>
      <w:rPr>
        <w:rFonts w:ascii="Courier New" w:hAnsi="Courier New" w:cs="Courier New" w:hint="default"/>
      </w:rPr>
    </w:lvl>
    <w:lvl w:ilvl="5" w:tplc="06D2EDBE" w:tentative="1">
      <w:start w:val="1"/>
      <w:numFmt w:val="bullet"/>
      <w:lvlText w:val=""/>
      <w:lvlJc w:val="left"/>
      <w:pPr>
        <w:ind w:left="4320" w:hanging="360"/>
      </w:pPr>
      <w:rPr>
        <w:rFonts w:ascii="Wingdings" w:hAnsi="Wingdings" w:hint="default"/>
      </w:rPr>
    </w:lvl>
    <w:lvl w:ilvl="6" w:tplc="4F3AD4B4" w:tentative="1">
      <w:start w:val="1"/>
      <w:numFmt w:val="bullet"/>
      <w:lvlText w:val=""/>
      <w:lvlJc w:val="left"/>
      <w:pPr>
        <w:ind w:left="5040" w:hanging="360"/>
      </w:pPr>
      <w:rPr>
        <w:rFonts w:ascii="Symbol" w:hAnsi="Symbol" w:hint="default"/>
      </w:rPr>
    </w:lvl>
    <w:lvl w:ilvl="7" w:tplc="9F9CBB7C" w:tentative="1">
      <w:start w:val="1"/>
      <w:numFmt w:val="bullet"/>
      <w:lvlText w:val="o"/>
      <w:lvlJc w:val="left"/>
      <w:pPr>
        <w:ind w:left="5760" w:hanging="360"/>
      </w:pPr>
      <w:rPr>
        <w:rFonts w:ascii="Courier New" w:hAnsi="Courier New" w:cs="Courier New" w:hint="default"/>
      </w:rPr>
    </w:lvl>
    <w:lvl w:ilvl="8" w:tplc="1952B74A" w:tentative="1">
      <w:start w:val="1"/>
      <w:numFmt w:val="bullet"/>
      <w:lvlText w:val=""/>
      <w:lvlJc w:val="left"/>
      <w:pPr>
        <w:ind w:left="6480" w:hanging="360"/>
      </w:pPr>
      <w:rPr>
        <w:rFonts w:ascii="Wingdings" w:hAnsi="Wingdings" w:hint="default"/>
      </w:rPr>
    </w:lvl>
  </w:abstractNum>
  <w:abstractNum w:abstractNumId="10" w15:restartNumberingAfterBreak="0">
    <w:nsid w:val="304C0B8A"/>
    <w:multiLevelType w:val="hybridMultilevel"/>
    <w:tmpl w:val="B452289A"/>
    <w:lvl w:ilvl="0" w:tplc="88803644">
      <w:start w:val="1"/>
      <w:numFmt w:val="upperRoman"/>
      <w:lvlText w:val="%1."/>
      <w:lvlJc w:val="right"/>
      <w:pPr>
        <w:ind w:left="720" w:hanging="360"/>
      </w:pPr>
    </w:lvl>
    <w:lvl w:ilvl="1" w:tplc="404AAE96" w:tentative="1">
      <w:start w:val="1"/>
      <w:numFmt w:val="lowerLetter"/>
      <w:lvlText w:val="%2."/>
      <w:lvlJc w:val="left"/>
      <w:pPr>
        <w:ind w:left="1440" w:hanging="360"/>
      </w:pPr>
    </w:lvl>
    <w:lvl w:ilvl="2" w:tplc="3396545C" w:tentative="1">
      <w:start w:val="1"/>
      <w:numFmt w:val="lowerRoman"/>
      <w:lvlText w:val="%3."/>
      <w:lvlJc w:val="right"/>
      <w:pPr>
        <w:ind w:left="2160" w:hanging="180"/>
      </w:pPr>
    </w:lvl>
    <w:lvl w:ilvl="3" w:tplc="C9160838" w:tentative="1">
      <w:start w:val="1"/>
      <w:numFmt w:val="decimal"/>
      <w:lvlText w:val="%4."/>
      <w:lvlJc w:val="left"/>
      <w:pPr>
        <w:ind w:left="2880" w:hanging="360"/>
      </w:pPr>
    </w:lvl>
    <w:lvl w:ilvl="4" w:tplc="C16857CE" w:tentative="1">
      <w:start w:val="1"/>
      <w:numFmt w:val="lowerLetter"/>
      <w:lvlText w:val="%5."/>
      <w:lvlJc w:val="left"/>
      <w:pPr>
        <w:ind w:left="3600" w:hanging="360"/>
      </w:pPr>
    </w:lvl>
    <w:lvl w:ilvl="5" w:tplc="D22C8458" w:tentative="1">
      <w:start w:val="1"/>
      <w:numFmt w:val="lowerRoman"/>
      <w:lvlText w:val="%6."/>
      <w:lvlJc w:val="right"/>
      <w:pPr>
        <w:ind w:left="4320" w:hanging="180"/>
      </w:pPr>
    </w:lvl>
    <w:lvl w:ilvl="6" w:tplc="92EAAE78" w:tentative="1">
      <w:start w:val="1"/>
      <w:numFmt w:val="decimal"/>
      <w:lvlText w:val="%7."/>
      <w:lvlJc w:val="left"/>
      <w:pPr>
        <w:ind w:left="5040" w:hanging="360"/>
      </w:pPr>
    </w:lvl>
    <w:lvl w:ilvl="7" w:tplc="A4BC5DA2" w:tentative="1">
      <w:start w:val="1"/>
      <w:numFmt w:val="lowerLetter"/>
      <w:lvlText w:val="%8."/>
      <w:lvlJc w:val="left"/>
      <w:pPr>
        <w:ind w:left="5760" w:hanging="360"/>
      </w:pPr>
    </w:lvl>
    <w:lvl w:ilvl="8" w:tplc="698EF026" w:tentative="1">
      <w:start w:val="1"/>
      <w:numFmt w:val="lowerRoman"/>
      <w:lvlText w:val="%9."/>
      <w:lvlJc w:val="right"/>
      <w:pPr>
        <w:ind w:left="6480" w:hanging="180"/>
      </w:pPr>
    </w:lvl>
  </w:abstractNum>
  <w:abstractNum w:abstractNumId="11" w15:restartNumberingAfterBreak="0">
    <w:nsid w:val="486A4C03"/>
    <w:multiLevelType w:val="hybridMultilevel"/>
    <w:tmpl w:val="4A262C86"/>
    <w:lvl w:ilvl="0" w:tplc="56403462">
      <w:start w:val="1"/>
      <w:numFmt w:val="upperRoman"/>
      <w:lvlText w:val="%1."/>
      <w:lvlJc w:val="right"/>
      <w:pPr>
        <w:ind w:left="720" w:hanging="360"/>
      </w:pPr>
    </w:lvl>
    <w:lvl w:ilvl="1" w:tplc="F6827CD6" w:tentative="1">
      <w:start w:val="1"/>
      <w:numFmt w:val="lowerLetter"/>
      <w:lvlText w:val="%2."/>
      <w:lvlJc w:val="left"/>
      <w:pPr>
        <w:ind w:left="1440" w:hanging="360"/>
      </w:pPr>
    </w:lvl>
    <w:lvl w:ilvl="2" w:tplc="9C0C0B7A" w:tentative="1">
      <w:start w:val="1"/>
      <w:numFmt w:val="lowerRoman"/>
      <w:lvlText w:val="%3."/>
      <w:lvlJc w:val="right"/>
      <w:pPr>
        <w:ind w:left="2160" w:hanging="180"/>
      </w:pPr>
    </w:lvl>
    <w:lvl w:ilvl="3" w:tplc="C04A5C42" w:tentative="1">
      <w:start w:val="1"/>
      <w:numFmt w:val="decimal"/>
      <w:lvlText w:val="%4."/>
      <w:lvlJc w:val="left"/>
      <w:pPr>
        <w:ind w:left="2880" w:hanging="360"/>
      </w:pPr>
    </w:lvl>
    <w:lvl w:ilvl="4" w:tplc="C2582988" w:tentative="1">
      <w:start w:val="1"/>
      <w:numFmt w:val="lowerLetter"/>
      <w:lvlText w:val="%5."/>
      <w:lvlJc w:val="left"/>
      <w:pPr>
        <w:ind w:left="3600" w:hanging="360"/>
      </w:pPr>
    </w:lvl>
    <w:lvl w:ilvl="5" w:tplc="D3609FD8" w:tentative="1">
      <w:start w:val="1"/>
      <w:numFmt w:val="lowerRoman"/>
      <w:lvlText w:val="%6."/>
      <w:lvlJc w:val="right"/>
      <w:pPr>
        <w:ind w:left="4320" w:hanging="180"/>
      </w:pPr>
    </w:lvl>
    <w:lvl w:ilvl="6" w:tplc="C03A1606" w:tentative="1">
      <w:start w:val="1"/>
      <w:numFmt w:val="decimal"/>
      <w:lvlText w:val="%7."/>
      <w:lvlJc w:val="left"/>
      <w:pPr>
        <w:ind w:left="5040" w:hanging="360"/>
      </w:pPr>
    </w:lvl>
    <w:lvl w:ilvl="7" w:tplc="4EE64934" w:tentative="1">
      <w:start w:val="1"/>
      <w:numFmt w:val="lowerLetter"/>
      <w:lvlText w:val="%8."/>
      <w:lvlJc w:val="left"/>
      <w:pPr>
        <w:ind w:left="5760" w:hanging="360"/>
      </w:pPr>
    </w:lvl>
    <w:lvl w:ilvl="8" w:tplc="E392E068" w:tentative="1">
      <w:start w:val="1"/>
      <w:numFmt w:val="lowerRoman"/>
      <w:lvlText w:val="%9."/>
      <w:lvlJc w:val="right"/>
      <w:pPr>
        <w:ind w:left="6480" w:hanging="180"/>
      </w:pPr>
    </w:lvl>
  </w:abstractNum>
  <w:abstractNum w:abstractNumId="12" w15:restartNumberingAfterBreak="0">
    <w:nsid w:val="4AEE59C0"/>
    <w:multiLevelType w:val="hybridMultilevel"/>
    <w:tmpl w:val="B21AFF2A"/>
    <w:lvl w:ilvl="0" w:tplc="91420BA2">
      <w:start w:val="1"/>
      <w:numFmt w:val="upperRoman"/>
      <w:lvlText w:val="%1."/>
      <w:lvlJc w:val="right"/>
      <w:pPr>
        <w:ind w:left="720" w:hanging="360"/>
      </w:pPr>
    </w:lvl>
    <w:lvl w:ilvl="1" w:tplc="89B43CF4" w:tentative="1">
      <w:start w:val="1"/>
      <w:numFmt w:val="lowerLetter"/>
      <w:lvlText w:val="%2."/>
      <w:lvlJc w:val="left"/>
      <w:pPr>
        <w:ind w:left="1440" w:hanging="360"/>
      </w:pPr>
    </w:lvl>
    <w:lvl w:ilvl="2" w:tplc="E796EFCC" w:tentative="1">
      <w:start w:val="1"/>
      <w:numFmt w:val="lowerRoman"/>
      <w:lvlText w:val="%3."/>
      <w:lvlJc w:val="right"/>
      <w:pPr>
        <w:ind w:left="2160" w:hanging="180"/>
      </w:pPr>
    </w:lvl>
    <w:lvl w:ilvl="3" w:tplc="EA90568A" w:tentative="1">
      <w:start w:val="1"/>
      <w:numFmt w:val="decimal"/>
      <w:lvlText w:val="%4."/>
      <w:lvlJc w:val="left"/>
      <w:pPr>
        <w:ind w:left="2880" w:hanging="360"/>
      </w:pPr>
    </w:lvl>
    <w:lvl w:ilvl="4" w:tplc="614071CA" w:tentative="1">
      <w:start w:val="1"/>
      <w:numFmt w:val="lowerLetter"/>
      <w:lvlText w:val="%5."/>
      <w:lvlJc w:val="left"/>
      <w:pPr>
        <w:ind w:left="3600" w:hanging="360"/>
      </w:pPr>
    </w:lvl>
    <w:lvl w:ilvl="5" w:tplc="BAF0196C" w:tentative="1">
      <w:start w:val="1"/>
      <w:numFmt w:val="lowerRoman"/>
      <w:lvlText w:val="%6."/>
      <w:lvlJc w:val="right"/>
      <w:pPr>
        <w:ind w:left="4320" w:hanging="180"/>
      </w:pPr>
    </w:lvl>
    <w:lvl w:ilvl="6" w:tplc="8294FD54" w:tentative="1">
      <w:start w:val="1"/>
      <w:numFmt w:val="decimal"/>
      <w:lvlText w:val="%7."/>
      <w:lvlJc w:val="left"/>
      <w:pPr>
        <w:ind w:left="5040" w:hanging="360"/>
      </w:pPr>
    </w:lvl>
    <w:lvl w:ilvl="7" w:tplc="189A414A" w:tentative="1">
      <w:start w:val="1"/>
      <w:numFmt w:val="lowerLetter"/>
      <w:lvlText w:val="%8."/>
      <w:lvlJc w:val="left"/>
      <w:pPr>
        <w:ind w:left="5760" w:hanging="360"/>
      </w:pPr>
    </w:lvl>
    <w:lvl w:ilvl="8" w:tplc="034A6C8A" w:tentative="1">
      <w:start w:val="1"/>
      <w:numFmt w:val="lowerRoman"/>
      <w:lvlText w:val="%9."/>
      <w:lvlJc w:val="right"/>
      <w:pPr>
        <w:ind w:left="6480" w:hanging="180"/>
      </w:pPr>
    </w:lvl>
  </w:abstractNum>
  <w:abstractNum w:abstractNumId="13" w15:restartNumberingAfterBreak="0">
    <w:nsid w:val="54785033"/>
    <w:multiLevelType w:val="hybridMultilevel"/>
    <w:tmpl w:val="D41E37A0"/>
    <w:lvl w:ilvl="0" w:tplc="6E60DA82">
      <w:start w:val="1"/>
      <w:numFmt w:val="upperRoman"/>
      <w:lvlText w:val="%1."/>
      <w:lvlJc w:val="right"/>
      <w:pPr>
        <w:ind w:left="720" w:hanging="360"/>
      </w:pPr>
    </w:lvl>
    <w:lvl w:ilvl="1" w:tplc="467099B6" w:tentative="1">
      <w:start w:val="1"/>
      <w:numFmt w:val="lowerLetter"/>
      <w:lvlText w:val="%2."/>
      <w:lvlJc w:val="left"/>
      <w:pPr>
        <w:ind w:left="1440" w:hanging="360"/>
      </w:pPr>
    </w:lvl>
    <w:lvl w:ilvl="2" w:tplc="546C0656" w:tentative="1">
      <w:start w:val="1"/>
      <w:numFmt w:val="lowerRoman"/>
      <w:lvlText w:val="%3."/>
      <w:lvlJc w:val="right"/>
      <w:pPr>
        <w:ind w:left="2160" w:hanging="180"/>
      </w:pPr>
    </w:lvl>
    <w:lvl w:ilvl="3" w:tplc="602E2D68" w:tentative="1">
      <w:start w:val="1"/>
      <w:numFmt w:val="decimal"/>
      <w:lvlText w:val="%4."/>
      <w:lvlJc w:val="left"/>
      <w:pPr>
        <w:ind w:left="2880" w:hanging="360"/>
      </w:pPr>
    </w:lvl>
    <w:lvl w:ilvl="4" w:tplc="578E79E4" w:tentative="1">
      <w:start w:val="1"/>
      <w:numFmt w:val="lowerLetter"/>
      <w:lvlText w:val="%5."/>
      <w:lvlJc w:val="left"/>
      <w:pPr>
        <w:ind w:left="3600" w:hanging="360"/>
      </w:pPr>
    </w:lvl>
    <w:lvl w:ilvl="5" w:tplc="ABE4CA5E" w:tentative="1">
      <w:start w:val="1"/>
      <w:numFmt w:val="lowerRoman"/>
      <w:lvlText w:val="%6."/>
      <w:lvlJc w:val="right"/>
      <w:pPr>
        <w:ind w:left="4320" w:hanging="180"/>
      </w:pPr>
    </w:lvl>
    <w:lvl w:ilvl="6" w:tplc="FFB43BC0" w:tentative="1">
      <w:start w:val="1"/>
      <w:numFmt w:val="decimal"/>
      <w:lvlText w:val="%7."/>
      <w:lvlJc w:val="left"/>
      <w:pPr>
        <w:ind w:left="5040" w:hanging="360"/>
      </w:pPr>
    </w:lvl>
    <w:lvl w:ilvl="7" w:tplc="B8EE1090" w:tentative="1">
      <w:start w:val="1"/>
      <w:numFmt w:val="lowerLetter"/>
      <w:lvlText w:val="%8."/>
      <w:lvlJc w:val="left"/>
      <w:pPr>
        <w:ind w:left="5760" w:hanging="360"/>
      </w:pPr>
    </w:lvl>
    <w:lvl w:ilvl="8" w:tplc="C388CAB0" w:tentative="1">
      <w:start w:val="1"/>
      <w:numFmt w:val="lowerRoman"/>
      <w:lvlText w:val="%9."/>
      <w:lvlJc w:val="right"/>
      <w:pPr>
        <w:ind w:left="6480" w:hanging="180"/>
      </w:pPr>
    </w:lvl>
  </w:abstractNum>
  <w:abstractNum w:abstractNumId="14" w15:restartNumberingAfterBreak="0">
    <w:nsid w:val="5C3351EA"/>
    <w:multiLevelType w:val="hybridMultilevel"/>
    <w:tmpl w:val="6500461E"/>
    <w:lvl w:ilvl="0" w:tplc="AB64B428">
      <w:start w:val="1"/>
      <w:numFmt w:val="decimal"/>
      <w:lvlText w:val="%1."/>
      <w:lvlJc w:val="left"/>
      <w:pPr>
        <w:ind w:left="720" w:hanging="360"/>
      </w:pPr>
      <w:rPr>
        <w:rFonts w:hint="default"/>
      </w:rPr>
    </w:lvl>
    <w:lvl w:ilvl="1" w:tplc="F8DA6644" w:tentative="1">
      <w:start w:val="1"/>
      <w:numFmt w:val="lowerLetter"/>
      <w:lvlText w:val="%2."/>
      <w:lvlJc w:val="left"/>
      <w:pPr>
        <w:ind w:left="1440" w:hanging="360"/>
      </w:pPr>
    </w:lvl>
    <w:lvl w:ilvl="2" w:tplc="D8C6BE48" w:tentative="1">
      <w:start w:val="1"/>
      <w:numFmt w:val="lowerRoman"/>
      <w:lvlText w:val="%3."/>
      <w:lvlJc w:val="right"/>
      <w:pPr>
        <w:ind w:left="2160" w:hanging="180"/>
      </w:pPr>
    </w:lvl>
    <w:lvl w:ilvl="3" w:tplc="7AFC7CCC" w:tentative="1">
      <w:start w:val="1"/>
      <w:numFmt w:val="decimal"/>
      <w:lvlText w:val="%4."/>
      <w:lvlJc w:val="left"/>
      <w:pPr>
        <w:ind w:left="2880" w:hanging="360"/>
      </w:pPr>
    </w:lvl>
    <w:lvl w:ilvl="4" w:tplc="1A1C2188" w:tentative="1">
      <w:start w:val="1"/>
      <w:numFmt w:val="lowerLetter"/>
      <w:lvlText w:val="%5."/>
      <w:lvlJc w:val="left"/>
      <w:pPr>
        <w:ind w:left="3600" w:hanging="360"/>
      </w:pPr>
    </w:lvl>
    <w:lvl w:ilvl="5" w:tplc="D052769C" w:tentative="1">
      <w:start w:val="1"/>
      <w:numFmt w:val="lowerRoman"/>
      <w:lvlText w:val="%6."/>
      <w:lvlJc w:val="right"/>
      <w:pPr>
        <w:ind w:left="4320" w:hanging="180"/>
      </w:pPr>
    </w:lvl>
    <w:lvl w:ilvl="6" w:tplc="C7C6788A" w:tentative="1">
      <w:start w:val="1"/>
      <w:numFmt w:val="decimal"/>
      <w:lvlText w:val="%7."/>
      <w:lvlJc w:val="left"/>
      <w:pPr>
        <w:ind w:left="5040" w:hanging="360"/>
      </w:pPr>
    </w:lvl>
    <w:lvl w:ilvl="7" w:tplc="B12A1F18" w:tentative="1">
      <w:start w:val="1"/>
      <w:numFmt w:val="lowerLetter"/>
      <w:lvlText w:val="%8."/>
      <w:lvlJc w:val="left"/>
      <w:pPr>
        <w:ind w:left="5760" w:hanging="360"/>
      </w:pPr>
    </w:lvl>
    <w:lvl w:ilvl="8" w:tplc="45DC95D4" w:tentative="1">
      <w:start w:val="1"/>
      <w:numFmt w:val="lowerRoman"/>
      <w:lvlText w:val="%9."/>
      <w:lvlJc w:val="right"/>
      <w:pPr>
        <w:ind w:left="6480" w:hanging="180"/>
      </w:pPr>
    </w:lvl>
  </w:abstractNum>
  <w:abstractNum w:abstractNumId="15" w15:restartNumberingAfterBreak="0">
    <w:nsid w:val="64944ACD"/>
    <w:multiLevelType w:val="hybridMultilevel"/>
    <w:tmpl w:val="AAFCF5C4"/>
    <w:lvl w:ilvl="0" w:tplc="A0DA7068">
      <w:start w:val="1"/>
      <w:numFmt w:val="lowerLetter"/>
      <w:lvlText w:val="%1."/>
      <w:lvlJc w:val="left"/>
      <w:pPr>
        <w:ind w:left="720" w:hanging="360"/>
      </w:pPr>
    </w:lvl>
    <w:lvl w:ilvl="1" w:tplc="9E28E64C" w:tentative="1">
      <w:start w:val="1"/>
      <w:numFmt w:val="lowerLetter"/>
      <w:lvlText w:val="%2."/>
      <w:lvlJc w:val="left"/>
      <w:pPr>
        <w:ind w:left="1440" w:hanging="360"/>
      </w:pPr>
    </w:lvl>
    <w:lvl w:ilvl="2" w:tplc="B53081F4" w:tentative="1">
      <w:start w:val="1"/>
      <w:numFmt w:val="lowerRoman"/>
      <w:lvlText w:val="%3."/>
      <w:lvlJc w:val="right"/>
      <w:pPr>
        <w:ind w:left="2160" w:hanging="180"/>
      </w:pPr>
    </w:lvl>
    <w:lvl w:ilvl="3" w:tplc="FE186670" w:tentative="1">
      <w:start w:val="1"/>
      <w:numFmt w:val="decimal"/>
      <w:lvlText w:val="%4."/>
      <w:lvlJc w:val="left"/>
      <w:pPr>
        <w:ind w:left="2880" w:hanging="360"/>
      </w:pPr>
    </w:lvl>
    <w:lvl w:ilvl="4" w:tplc="478C4DEA" w:tentative="1">
      <w:start w:val="1"/>
      <w:numFmt w:val="lowerLetter"/>
      <w:lvlText w:val="%5."/>
      <w:lvlJc w:val="left"/>
      <w:pPr>
        <w:ind w:left="3600" w:hanging="360"/>
      </w:pPr>
    </w:lvl>
    <w:lvl w:ilvl="5" w:tplc="57C6B7B0" w:tentative="1">
      <w:start w:val="1"/>
      <w:numFmt w:val="lowerRoman"/>
      <w:lvlText w:val="%6."/>
      <w:lvlJc w:val="right"/>
      <w:pPr>
        <w:ind w:left="4320" w:hanging="180"/>
      </w:pPr>
    </w:lvl>
    <w:lvl w:ilvl="6" w:tplc="4AD8A98E" w:tentative="1">
      <w:start w:val="1"/>
      <w:numFmt w:val="decimal"/>
      <w:lvlText w:val="%7."/>
      <w:lvlJc w:val="left"/>
      <w:pPr>
        <w:ind w:left="5040" w:hanging="360"/>
      </w:pPr>
    </w:lvl>
    <w:lvl w:ilvl="7" w:tplc="354630B8" w:tentative="1">
      <w:start w:val="1"/>
      <w:numFmt w:val="lowerLetter"/>
      <w:lvlText w:val="%8."/>
      <w:lvlJc w:val="left"/>
      <w:pPr>
        <w:ind w:left="5760" w:hanging="360"/>
      </w:pPr>
    </w:lvl>
    <w:lvl w:ilvl="8" w:tplc="736EBA98" w:tentative="1">
      <w:start w:val="1"/>
      <w:numFmt w:val="lowerRoman"/>
      <w:lvlText w:val="%9."/>
      <w:lvlJc w:val="right"/>
      <w:pPr>
        <w:ind w:left="6480" w:hanging="180"/>
      </w:pPr>
    </w:lvl>
  </w:abstractNum>
  <w:abstractNum w:abstractNumId="16" w15:restartNumberingAfterBreak="0">
    <w:nsid w:val="67266DA6"/>
    <w:multiLevelType w:val="hybridMultilevel"/>
    <w:tmpl w:val="72CC6CE0"/>
    <w:lvl w:ilvl="0" w:tplc="42BEF358">
      <w:start w:val="1"/>
      <w:numFmt w:val="bullet"/>
      <w:lvlText w:val=""/>
      <w:lvlJc w:val="left"/>
      <w:pPr>
        <w:ind w:left="720" w:hanging="360"/>
      </w:pPr>
      <w:rPr>
        <w:rFonts w:ascii="Symbol" w:hAnsi="Symbol" w:hint="default"/>
      </w:rPr>
    </w:lvl>
    <w:lvl w:ilvl="1" w:tplc="3E025738" w:tentative="1">
      <w:start w:val="1"/>
      <w:numFmt w:val="bullet"/>
      <w:lvlText w:val="o"/>
      <w:lvlJc w:val="left"/>
      <w:pPr>
        <w:ind w:left="1440" w:hanging="360"/>
      </w:pPr>
      <w:rPr>
        <w:rFonts w:ascii="Courier New" w:hAnsi="Courier New" w:cs="Courier New" w:hint="default"/>
      </w:rPr>
    </w:lvl>
    <w:lvl w:ilvl="2" w:tplc="7D243334" w:tentative="1">
      <w:start w:val="1"/>
      <w:numFmt w:val="bullet"/>
      <w:lvlText w:val=""/>
      <w:lvlJc w:val="left"/>
      <w:pPr>
        <w:ind w:left="2160" w:hanging="360"/>
      </w:pPr>
      <w:rPr>
        <w:rFonts w:ascii="Wingdings" w:hAnsi="Wingdings" w:hint="default"/>
      </w:rPr>
    </w:lvl>
    <w:lvl w:ilvl="3" w:tplc="D27A224A" w:tentative="1">
      <w:start w:val="1"/>
      <w:numFmt w:val="bullet"/>
      <w:lvlText w:val=""/>
      <w:lvlJc w:val="left"/>
      <w:pPr>
        <w:ind w:left="2880" w:hanging="360"/>
      </w:pPr>
      <w:rPr>
        <w:rFonts w:ascii="Symbol" w:hAnsi="Symbol" w:hint="default"/>
      </w:rPr>
    </w:lvl>
    <w:lvl w:ilvl="4" w:tplc="D33C3A46" w:tentative="1">
      <w:start w:val="1"/>
      <w:numFmt w:val="bullet"/>
      <w:lvlText w:val="o"/>
      <w:lvlJc w:val="left"/>
      <w:pPr>
        <w:ind w:left="3600" w:hanging="360"/>
      </w:pPr>
      <w:rPr>
        <w:rFonts w:ascii="Courier New" w:hAnsi="Courier New" w:cs="Courier New" w:hint="default"/>
      </w:rPr>
    </w:lvl>
    <w:lvl w:ilvl="5" w:tplc="034605D6" w:tentative="1">
      <w:start w:val="1"/>
      <w:numFmt w:val="bullet"/>
      <w:lvlText w:val=""/>
      <w:lvlJc w:val="left"/>
      <w:pPr>
        <w:ind w:left="4320" w:hanging="360"/>
      </w:pPr>
      <w:rPr>
        <w:rFonts w:ascii="Wingdings" w:hAnsi="Wingdings" w:hint="default"/>
      </w:rPr>
    </w:lvl>
    <w:lvl w:ilvl="6" w:tplc="5B06925A" w:tentative="1">
      <w:start w:val="1"/>
      <w:numFmt w:val="bullet"/>
      <w:lvlText w:val=""/>
      <w:lvlJc w:val="left"/>
      <w:pPr>
        <w:ind w:left="5040" w:hanging="360"/>
      </w:pPr>
      <w:rPr>
        <w:rFonts w:ascii="Symbol" w:hAnsi="Symbol" w:hint="default"/>
      </w:rPr>
    </w:lvl>
    <w:lvl w:ilvl="7" w:tplc="212026CC" w:tentative="1">
      <w:start w:val="1"/>
      <w:numFmt w:val="bullet"/>
      <w:lvlText w:val="o"/>
      <w:lvlJc w:val="left"/>
      <w:pPr>
        <w:ind w:left="5760" w:hanging="360"/>
      </w:pPr>
      <w:rPr>
        <w:rFonts w:ascii="Courier New" w:hAnsi="Courier New" w:cs="Courier New" w:hint="default"/>
      </w:rPr>
    </w:lvl>
    <w:lvl w:ilvl="8" w:tplc="BFCEBEAE" w:tentative="1">
      <w:start w:val="1"/>
      <w:numFmt w:val="bullet"/>
      <w:lvlText w:val=""/>
      <w:lvlJc w:val="left"/>
      <w:pPr>
        <w:ind w:left="6480" w:hanging="360"/>
      </w:pPr>
      <w:rPr>
        <w:rFonts w:ascii="Wingdings" w:hAnsi="Wingdings" w:hint="default"/>
      </w:rPr>
    </w:lvl>
  </w:abstractNum>
  <w:abstractNum w:abstractNumId="17" w15:restartNumberingAfterBreak="0">
    <w:nsid w:val="67F165D6"/>
    <w:multiLevelType w:val="hybridMultilevel"/>
    <w:tmpl w:val="1496FEE0"/>
    <w:lvl w:ilvl="0" w:tplc="36F82DB4">
      <w:start w:val="1"/>
      <w:numFmt w:val="upperRoman"/>
      <w:lvlText w:val="%1."/>
      <w:lvlJc w:val="right"/>
      <w:pPr>
        <w:ind w:left="720" w:hanging="360"/>
      </w:pPr>
    </w:lvl>
    <w:lvl w:ilvl="1" w:tplc="DBA4AC48" w:tentative="1">
      <w:start w:val="1"/>
      <w:numFmt w:val="lowerLetter"/>
      <w:lvlText w:val="%2."/>
      <w:lvlJc w:val="left"/>
      <w:pPr>
        <w:ind w:left="1440" w:hanging="360"/>
      </w:pPr>
    </w:lvl>
    <w:lvl w:ilvl="2" w:tplc="D9622F14" w:tentative="1">
      <w:start w:val="1"/>
      <w:numFmt w:val="lowerRoman"/>
      <w:lvlText w:val="%3."/>
      <w:lvlJc w:val="right"/>
      <w:pPr>
        <w:ind w:left="2160" w:hanging="180"/>
      </w:pPr>
    </w:lvl>
    <w:lvl w:ilvl="3" w:tplc="9F1C6D50" w:tentative="1">
      <w:start w:val="1"/>
      <w:numFmt w:val="decimal"/>
      <w:lvlText w:val="%4."/>
      <w:lvlJc w:val="left"/>
      <w:pPr>
        <w:ind w:left="2880" w:hanging="360"/>
      </w:pPr>
    </w:lvl>
    <w:lvl w:ilvl="4" w:tplc="114E2DD6" w:tentative="1">
      <w:start w:val="1"/>
      <w:numFmt w:val="lowerLetter"/>
      <w:lvlText w:val="%5."/>
      <w:lvlJc w:val="left"/>
      <w:pPr>
        <w:ind w:left="3600" w:hanging="360"/>
      </w:pPr>
    </w:lvl>
    <w:lvl w:ilvl="5" w:tplc="B0FC3554" w:tentative="1">
      <w:start w:val="1"/>
      <w:numFmt w:val="lowerRoman"/>
      <w:lvlText w:val="%6."/>
      <w:lvlJc w:val="right"/>
      <w:pPr>
        <w:ind w:left="4320" w:hanging="180"/>
      </w:pPr>
    </w:lvl>
    <w:lvl w:ilvl="6" w:tplc="5AA4B82A" w:tentative="1">
      <w:start w:val="1"/>
      <w:numFmt w:val="decimal"/>
      <w:lvlText w:val="%7."/>
      <w:lvlJc w:val="left"/>
      <w:pPr>
        <w:ind w:left="5040" w:hanging="360"/>
      </w:pPr>
    </w:lvl>
    <w:lvl w:ilvl="7" w:tplc="C5DC0366" w:tentative="1">
      <w:start w:val="1"/>
      <w:numFmt w:val="lowerLetter"/>
      <w:lvlText w:val="%8."/>
      <w:lvlJc w:val="left"/>
      <w:pPr>
        <w:ind w:left="5760" w:hanging="360"/>
      </w:pPr>
    </w:lvl>
    <w:lvl w:ilvl="8" w:tplc="DF2ADF38" w:tentative="1">
      <w:start w:val="1"/>
      <w:numFmt w:val="lowerRoman"/>
      <w:lvlText w:val="%9."/>
      <w:lvlJc w:val="right"/>
      <w:pPr>
        <w:ind w:left="6480" w:hanging="180"/>
      </w:pPr>
    </w:lvl>
  </w:abstractNum>
  <w:abstractNum w:abstractNumId="18" w15:restartNumberingAfterBreak="0">
    <w:nsid w:val="6B9B56AF"/>
    <w:multiLevelType w:val="hybridMultilevel"/>
    <w:tmpl w:val="78525EBE"/>
    <w:lvl w:ilvl="0" w:tplc="96EC67E6">
      <w:start w:val="1"/>
      <w:numFmt w:val="upperRoman"/>
      <w:lvlText w:val="%1."/>
      <w:lvlJc w:val="right"/>
      <w:pPr>
        <w:ind w:left="720" w:hanging="360"/>
      </w:pPr>
    </w:lvl>
    <w:lvl w:ilvl="1" w:tplc="54D25486" w:tentative="1">
      <w:start w:val="1"/>
      <w:numFmt w:val="lowerLetter"/>
      <w:lvlText w:val="%2."/>
      <w:lvlJc w:val="left"/>
      <w:pPr>
        <w:ind w:left="1440" w:hanging="360"/>
      </w:pPr>
    </w:lvl>
    <w:lvl w:ilvl="2" w:tplc="34D08E16" w:tentative="1">
      <w:start w:val="1"/>
      <w:numFmt w:val="lowerRoman"/>
      <w:lvlText w:val="%3."/>
      <w:lvlJc w:val="right"/>
      <w:pPr>
        <w:ind w:left="2160" w:hanging="180"/>
      </w:pPr>
    </w:lvl>
    <w:lvl w:ilvl="3" w:tplc="46E07572" w:tentative="1">
      <w:start w:val="1"/>
      <w:numFmt w:val="decimal"/>
      <w:lvlText w:val="%4."/>
      <w:lvlJc w:val="left"/>
      <w:pPr>
        <w:ind w:left="2880" w:hanging="360"/>
      </w:pPr>
    </w:lvl>
    <w:lvl w:ilvl="4" w:tplc="0908EB84" w:tentative="1">
      <w:start w:val="1"/>
      <w:numFmt w:val="lowerLetter"/>
      <w:lvlText w:val="%5."/>
      <w:lvlJc w:val="left"/>
      <w:pPr>
        <w:ind w:left="3600" w:hanging="360"/>
      </w:pPr>
    </w:lvl>
    <w:lvl w:ilvl="5" w:tplc="C05ADBBC" w:tentative="1">
      <w:start w:val="1"/>
      <w:numFmt w:val="lowerRoman"/>
      <w:lvlText w:val="%6."/>
      <w:lvlJc w:val="right"/>
      <w:pPr>
        <w:ind w:left="4320" w:hanging="180"/>
      </w:pPr>
    </w:lvl>
    <w:lvl w:ilvl="6" w:tplc="4F828510" w:tentative="1">
      <w:start w:val="1"/>
      <w:numFmt w:val="decimal"/>
      <w:lvlText w:val="%7."/>
      <w:lvlJc w:val="left"/>
      <w:pPr>
        <w:ind w:left="5040" w:hanging="360"/>
      </w:pPr>
    </w:lvl>
    <w:lvl w:ilvl="7" w:tplc="1FBCCF86" w:tentative="1">
      <w:start w:val="1"/>
      <w:numFmt w:val="lowerLetter"/>
      <w:lvlText w:val="%8."/>
      <w:lvlJc w:val="left"/>
      <w:pPr>
        <w:ind w:left="5760" w:hanging="360"/>
      </w:pPr>
    </w:lvl>
    <w:lvl w:ilvl="8" w:tplc="FF7864D0" w:tentative="1">
      <w:start w:val="1"/>
      <w:numFmt w:val="lowerRoman"/>
      <w:lvlText w:val="%9."/>
      <w:lvlJc w:val="right"/>
      <w:pPr>
        <w:ind w:left="6480" w:hanging="180"/>
      </w:pPr>
    </w:lvl>
  </w:abstractNum>
  <w:abstractNum w:abstractNumId="19" w15:restartNumberingAfterBreak="0">
    <w:nsid w:val="6C792FFF"/>
    <w:multiLevelType w:val="hybridMultilevel"/>
    <w:tmpl w:val="AAFCF5C4"/>
    <w:lvl w:ilvl="0" w:tplc="36664348">
      <w:start w:val="1"/>
      <w:numFmt w:val="lowerLetter"/>
      <w:lvlText w:val="%1."/>
      <w:lvlJc w:val="left"/>
      <w:pPr>
        <w:ind w:left="720" w:hanging="360"/>
      </w:pPr>
    </w:lvl>
    <w:lvl w:ilvl="1" w:tplc="8A0C7044" w:tentative="1">
      <w:start w:val="1"/>
      <w:numFmt w:val="lowerLetter"/>
      <w:lvlText w:val="%2."/>
      <w:lvlJc w:val="left"/>
      <w:pPr>
        <w:ind w:left="1440" w:hanging="360"/>
      </w:pPr>
    </w:lvl>
    <w:lvl w:ilvl="2" w:tplc="4D6CB898" w:tentative="1">
      <w:start w:val="1"/>
      <w:numFmt w:val="lowerRoman"/>
      <w:lvlText w:val="%3."/>
      <w:lvlJc w:val="right"/>
      <w:pPr>
        <w:ind w:left="2160" w:hanging="180"/>
      </w:pPr>
    </w:lvl>
    <w:lvl w:ilvl="3" w:tplc="40A8D4F2" w:tentative="1">
      <w:start w:val="1"/>
      <w:numFmt w:val="decimal"/>
      <w:lvlText w:val="%4."/>
      <w:lvlJc w:val="left"/>
      <w:pPr>
        <w:ind w:left="2880" w:hanging="360"/>
      </w:pPr>
    </w:lvl>
    <w:lvl w:ilvl="4" w:tplc="CDFE31E0" w:tentative="1">
      <w:start w:val="1"/>
      <w:numFmt w:val="lowerLetter"/>
      <w:lvlText w:val="%5."/>
      <w:lvlJc w:val="left"/>
      <w:pPr>
        <w:ind w:left="3600" w:hanging="360"/>
      </w:pPr>
    </w:lvl>
    <w:lvl w:ilvl="5" w:tplc="CFC68588" w:tentative="1">
      <w:start w:val="1"/>
      <w:numFmt w:val="lowerRoman"/>
      <w:lvlText w:val="%6."/>
      <w:lvlJc w:val="right"/>
      <w:pPr>
        <w:ind w:left="4320" w:hanging="180"/>
      </w:pPr>
    </w:lvl>
    <w:lvl w:ilvl="6" w:tplc="4A843C26" w:tentative="1">
      <w:start w:val="1"/>
      <w:numFmt w:val="decimal"/>
      <w:lvlText w:val="%7."/>
      <w:lvlJc w:val="left"/>
      <w:pPr>
        <w:ind w:left="5040" w:hanging="360"/>
      </w:pPr>
    </w:lvl>
    <w:lvl w:ilvl="7" w:tplc="0E6C9B76" w:tentative="1">
      <w:start w:val="1"/>
      <w:numFmt w:val="lowerLetter"/>
      <w:lvlText w:val="%8."/>
      <w:lvlJc w:val="left"/>
      <w:pPr>
        <w:ind w:left="5760" w:hanging="360"/>
      </w:pPr>
    </w:lvl>
    <w:lvl w:ilvl="8" w:tplc="A7AE5B44" w:tentative="1">
      <w:start w:val="1"/>
      <w:numFmt w:val="lowerRoman"/>
      <w:lvlText w:val="%9."/>
      <w:lvlJc w:val="right"/>
      <w:pPr>
        <w:ind w:left="6480" w:hanging="180"/>
      </w:pPr>
    </w:lvl>
  </w:abstractNum>
  <w:abstractNum w:abstractNumId="20" w15:restartNumberingAfterBreak="0">
    <w:nsid w:val="7F88521F"/>
    <w:multiLevelType w:val="hybridMultilevel"/>
    <w:tmpl w:val="1040AE8C"/>
    <w:lvl w:ilvl="0" w:tplc="61EAAD0E">
      <w:start w:val="1"/>
      <w:numFmt w:val="bullet"/>
      <w:lvlText w:val=""/>
      <w:lvlJc w:val="left"/>
      <w:pPr>
        <w:ind w:left="720" w:hanging="360"/>
      </w:pPr>
      <w:rPr>
        <w:rFonts w:ascii="Wingdings" w:hAnsi="Wingdings" w:hint="default"/>
      </w:rPr>
    </w:lvl>
    <w:lvl w:ilvl="1" w:tplc="6BCE2F6A" w:tentative="1">
      <w:start w:val="1"/>
      <w:numFmt w:val="bullet"/>
      <w:lvlText w:val="o"/>
      <w:lvlJc w:val="left"/>
      <w:pPr>
        <w:ind w:left="1440" w:hanging="360"/>
      </w:pPr>
      <w:rPr>
        <w:rFonts w:ascii="Courier New" w:hAnsi="Courier New" w:cs="Courier New" w:hint="default"/>
      </w:rPr>
    </w:lvl>
    <w:lvl w:ilvl="2" w:tplc="54AE1EC0" w:tentative="1">
      <w:start w:val="1"/>
      <w:numFmt w:val="bullet"/>
      <w:lvlText w:val=""/>
      <w:lvlJc w:val="left"/>
      <w:pPr>
        <w:ind w:left="2160" w:hanging="360"/>
      </w:pPr>
      <w:rPr>
        <w:rFonts w:ascii="Wingdings" w:hAnsi="Wingdings" w:hint="default"/>
      </w:rPr>
    </w:lvl>
    <w:lvl w:ilvl="3" w:tplc="195AFE94" w:tentative="1">
      <w:start w:val="1"/>
      <w:numFmt w:val="bullet"/>
      <w:lvlText w:val=""/>
      <w:lvlJc w:val="left"/>
      <w:pPr>
        <w:ind w:left="2880" w:hanging="360"/>
      </w:pPr>
      <w:rPr>
        <w:rFonts w:ascii="Symbol" w:hAnsi="Symbol" w:hint="default"/>
      </w:rPr>
    </w:lvl>
    <w:lvl w:ilvl="4" w:tplc="02D63FC6" w:tentative="1">
      <w:start w:val="1"/>
      <w:numFmt w:val="bullet"/>
      <w:lvlText w:val="o"/>
      <w:lvlJc w:val="left"/>
      <w:pPr>
        <w:ind w:left="3600" w:hanging="360"/>
      </w:pPr>
      <w:rPr>
        <w:rFonts w:ascii="Courier New" w:hAnsi="Courier New" w:cs="Courier New" w:hint="default"/>
      </w:rPr>
    </w:lvl>
    <w:lvl w:ilvl="5" w:tplc="F1EEC4DA" w:tentative="1">
      <w:start w:val="1"/>
      <w:numFmt w:val="bullet"/>
      <w:lvlText w:val=""/>
      <w:lvlJc w:val="left"/>
      <w:pPr>
        <w:ind w:left="4320" w:hanging="360"/>
      </w:pPr>
      <w:rPr>
        <w:rFonts w:ascii="Wingdings" w:hAnsi="Wingdings" w:hint="default"/>
      </w:rPr>
    </w:lvl>
    <w:lvl w:ilvl="6" w:tplc="8A36BC6E" w:tentative="1">
      <w:start w:val="1"/>
      <w:numFmt w:val="bullet"/>
      <w:lvlText w:val=""/>
      <w:lvlJc w:val="left"/>
      <w:pPr>
        <w:ind w:left="5040" w:hanging="360"/>
      </w:pPr>
      <w:rPr>
        <w:rFonts w:ascii="Symbol" w:hAnsi="Symbol" w:hint="default"/>
      </w:rPr>
    </w:lvl>
    <w:lvl w:ilvl="7" w:tplc="7A20ABDE" w:tentative="1">
      <w:start w:val="1"/>
      <w:numFmt w:val="bullet"/>
      <w:lvlText w:val="o"/>
      <w:lvlJc w:val="left"/>
      <w:pPr>
        <w:ind w:left="5760" w:hanging="360"/>
      </w:pPr>
      <w:rPr>
        <w:rFonts w:ascii="Courier New" w:hAnsi="Courier New" w:cs="Courier New" w:hint="default"/>
      </w:rPr>
    </w:lvl>
    <w:lvl w:ilvl="8" w:tplc="D8FE1586" w:tentative="1">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13"/>
  </w:num>
  <w:num w:numId="4">
    <w:abstractNumId w:val="3"/>
  </w:num>
  <w:num w:numId="5">
    <w:abstractNumId w:val="6"/>
  </w:num>
  <w:num w:numId="6">
    <w:abstractNumId w:val="7"/>
  </w:num>
  <w:num w:numId="7">
    <w:abstractNumId w:val="14"/>
  </w:num>
  <w:num w:numId="8">
    <w:abstractNumId w:val="18"/>
  </w:num>
  <w:num w:numId="9">
    <w:abstractNumId w:val="8"/>
  </w:num>
  <w:num w:numId="10">
    <w:abstractNumId w:val="15"/>
  </w:num>
  <w:num w:numId="11">
    <w:abstractNumId w:val="2"/>
  </w:num>
  <w:num w:numId="12">
    <w:abstractNumId w:val="11"/>
  </w:num>
  <w:num w:numId="13">
    <w:abstractNumId w:val="0"/>
  </w:num>
  <w:num w:numId="14">
    <w:abstractNumId w:val="19"/>
  </w:num>
  <w:num w:numId="15">
    <w:abstractNumId w:val="5"/>
  </w:num>
  <w:num w:numId="16">
    <w:abstractNumId w:val="16"/>
  </w:num>
  <w:num w:numId="17">
    <w:abstractNumId w:val="17"/>
  </w:num>
  <w:num w:numId="18">
    <w:abstractNumId w:val="4"/>
  </w:num>
  <w:num w:numId="19">
    <w:abstractNumId w:val="9"/>
  </w:num>
  <w:num w:numId="20">
    <w:abstractNumId w:val="20"/>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E6C"/>
    <w:rsid w:val="000240CC"/>
    <w:rsid w:val="00036564"/>
    <w:rsid w:val="00075F2B"/>
    <w:rsid w:val="000A1352"/>
    <w:rsid w:val="0011581A"/>
    <w:rsid w:val="00160E22"/>
    <w:rsid w:val="00192DA0"/>
    <w:rsid w:val="001B20EB"/>
    <w:rsid w:val="001B7F18"/>
    <w:rsid w:val="00217238"/>
    <w:rsid w:val="00276F50"/>
    <w:rsid w:val="002A584B"/>
    <w:rsid w:val="002E2BAD"/>
    <w:rsid w:val="003250EB"/>
    <w:rsid w:val="0034665D"/>
    <w:rsid w:val="003F453C"/>
    <w:rsid w:val="003F7D21"/>
    <w:rsid w:val="00407E33"/>
    <w:rsid w:val="00426F70"/>
    <w:rsid w:val="004B7B90"/>
    <w:rsid w:val="004F4363"/>
    <w:rsid w:val="00533223"/>
    <w:rsid w:val="005B7E7A"/>
    <w:rsid w:val="005C69E7"/>
    <w:rsid w:val="005E4A17"/>
    <w:rsid w:val="00601DF3"/>
    <w:rsid w:val="0060613A"/>
    <w:rsid w:val="0062533A"/>
    <w:rsid w:val="00666266"/>
    <w:rsid w:val="006C0E6C"/>
    <w:rsid w:val="006F499C"/>
    <w:rsid w:val="00711041"/>
    <w:rsid w:val="00772CDB"/>
    <w:rsid w:val="007D4227"/>
    <w:rsid w:val="00826DEC"/>
    <w:rsid w:val="00840309"/>
    <w:rsid w:val="00853000"/>
    <w:rsid w:val="008B1983"/>
    <w:rsid w:val="008C7C0A"/>
    <w:rsid w:val="008D470E"/>
    <w:rsid w:val="008E6BCC"/>
    <w:rsid w:val="00951D01"/>
    <w:rsid w:val="009747CB"/>
    <w:rsid w:val="009B0B05"/>
    <w:rsid w:val="009D57D6"/>
    <w:rsid w:val="00AB298B"/>
    <w:rsid w:val="00AB3834"/>
    <w:rsid w:val="00AF455C"/>
    <w:rsid w:val="00B64A6F"/>
    <w:rsid w:val="00B74B89"/>
    <w:rsid w:val="00BE1851"/>
    <w:rsid w:val="00BE2362"/>
    <w:rsid w:val="00BE7482"/>
    <w:rsid w:val="00C061D7"/>
    <w:rsid w:val="00C301B0"/>
    <w:rsid w:val="00C30D3B"/>
    <w:rsid w:val="00C67FBE"/>
    <w:rsid w:val="00CE1BA1"/>
    <w:rsid w:val="00CE7911"/>
    <w:rsid w:val="00D235C4"/>
    <w:rsid w:val="00D43FAE"/>
    <w:rsid w:val="00D542DB"/>
    <w:rsid w:val="00DD0702"/>
    <w:rsid w:val="00DE7C6F"/>
    <w:rsid w:val="00E5277C"/>
    <w:rsid w:val="00E84C0B"/>
    <w:rsid w:val="00EB76F0"/>
    <w:rsid w:val="00EB77AF"/>
    <w:rsid w:val="00EE6B4D"/>
    <w:rsid w:val="00F07F4C"/>
    <w:rsid w:val="00F152FC"/>
    <w:rsid w:val="00F43049"/>
    <w:rsid w:val="00F50343"/>
    <w:rsid w:val="00FC0CCE"/>
    <w:rsid w:val="00FE27B6"/>
    <w:rsid w:val="00FE40C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87805"/>
  <w15:docId w15:val="{19C97238-B83E-B248-B551-43D9AA735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BAD"/>
  </w:style>
  <w:style w:type="paragraph" w:styleId="Heading1">
    <w:name w:val="heading 1"/>
    <w:basedOn w:val="Normal"/>
    <w:next w:val="Normal"/>
    <w:link w:val="Heading1Char"/>
    <w:uiPriority w:val="9"/>
    <w:qFormat/>
    <w:rsid w:val="00601D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18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E185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533A"/>
    <w:pPr>
      <w:ind w:left="720"/>
      <w:contextualSpacing/>
    </w:pPr>
  </w:style>
  <w:style w:type="paragraph" w:styleId="Header">
    <w:name w:val="header"/>
    <w:basedOn w:val="Normal"/>
    <w:link w:val="HeaderChar"/>
    <w:uiPriority w:val="99"/>
    <w:unhideWhenUsed/>
    <w:rsid w:val="009747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47CB"/>
  </w:style>
  <w:style w:type="paragraph" w:styleId="Footer">
    <w:name w:val="footer"/>
    <w:basedOn w:val="Normal"/>
    <w:link w:val="FooterChar"/>
    <w:uiPriority w:val="99"/>
    <w:unhideWhenUsed/>
    <w:rsid w:val="009747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47CB"/>
  </w:style>
  <w:style w:type="paragraph" w:styleId="NoSpacing">
    <w:name w:val="No Spacing"/>
    <w:link w:val="NoSpacingChar"/>
    <w:uiPriority w:val="1"/>
    <w:qFormat/>
    <w:rsid w:val="00711041"/>
    <w:pPr>
      <w:spacing w:after="0" w:line="240" w:lineRule="auto"/>
    </w:pPr>
  </w:style>
  <w:style w:type="character" w:customStyle="1" w:styleId="Heading1Char">
    <w:name w:val="Heading 1 Char"/>
    <w:basedOn w:val="DefaultParagraphFont"/>
    <w:link w:val="Heading1"/>
    <w:uiPriority w:val="9"/>
    <w:rsid w:val="00601DF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E185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E1851"/>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11581A"/>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11581A"/>
    <w:pPr>
      <w:outlineLvl w:val="9"/>
    </w:pPr>
  </w:style>
  <w:style w:type="paragraph" w:styleId="TOC2">
    <w:name w:val="toc 2"/>
    <w:basedOn w:val="Normal"/>
    <w:next w:val="Normal"/>
    <w:autoRedefine/>
    <w:uiPriority w:val="39"/>
    <w:unhideWhenUsed/>
    <w:rsid w:val="0011581A"/>
    <w:pPr>
      <w:spacing w:after="100"/>
      <w:ind w:left="220"/>
    </w:pPr>
  </w:style>
  <w:style w:type="paragraph" w:styleId="TOC3">
    <w:name w:val="toc 3"/>
    <w:basedOn w:val="Normal"/>
    <w:next w:val="Normal"/>
    <w:autoRedefine/>
    <w:uiPriority w:val="39"/>
    <w:unhideWhenUsed/>
    <w:rsid w:val="0011581A"/>
    <w:pPr>
      <w:spacing w:after="100"/>
      <w:ind w:left="440"/>
    </w:pPr>
  </w:style>
  <w:style w:type="character" w:styleId="Hyperlink">
    <w:name w:val="Hyperlink"/>
    <w:basedOn w:val="DefaultParagraphFont"/>
    <w:uiPriority w:val="99"/>
    <w:unhideWhenUsed/>
    <w:rsid w:val="0011581A"/>
    <w:rPr>
      <w:color w:val="0563C1" w:themeColor="hyperlink"/>
      <w:u w:val="single"/>
    </w:rPr>
  </w:style>
  <w:style w:type="character" w:customStyle="1" w:styleId="NoSpacingChar">
    <w:name w:val="No Spacing Char"/>
    <w:basedOn w:val="DefaultParagraphFont"/>
    <w:link w:val="NoSpacing"/>
    <w:uiPriority w:val="1"/>
    <w:rsid w:val="0011581A"/>
  </w:style>
  <w:style w:type="paragraph" w:styleId="BalloonText">
    <w:name w:val="Balloon Text"/>
    <w:basedOn w:val="Normal"/>
    <w:link w:val="BalloonTextChar"/>
    <w:uiPriority w:val="99"/>
    <w:semiHidden/>
    <w:unhideWhenUsed/>
    <w:rsid w:val="002172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7238"/>
    <w:rPr>
      <w:rFonts w:ascii="Tahoma" w:hAnsi="Tahoma" w:cs="Tahoma"/>
      <w:sz w:val="16"/>
      <w:szCs w:val="16"/>
    </w:rPr>
  </w:style>
  <w:style w:type="paragraph" w:styleId="TOC1">
    <w:name w:val="toc 1"/>
    <w:basedOn w:val="Normal"/>
    <w:next w:val="Normal"/>
    <w:autoRedefine/>
    <w:uiPriority w:val="39"/>
    <w:unhideWhenUsed/>
    <w:rsid w:val="00951D0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CC74C-D385-4335-844E-79F47A46D35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2225</Words>
  <Characters>12684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Employee engagement</vt:lpstr>
    </vt:vector>
  </TitlesOfParts>
  <Company/>
  <LinksUpToDate>false</LinksUpToDate>
  <CharactersWithSpaces>14880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Employee engagement</dc:title>
  <dc:creator>Diana Ciobanu</dc:creator>
  <cp:lastModifiedBy>Diana Ciobanu</cp:lastModifiedBy>
  <cp:revision>16</cp:revision>
  <dcterms:created xsi:type="dcterms:W3CDTF">2022-01-04T17:34:00Z</dcterms:created>
  <dcterms:modified xsi:type="dcterms:W3CDTF">2022-01-05T09:48:00Z</dcterms:modified>
</cp:coreProperties>
</file>