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7199E826" wp14:textId="53D677F2">
      <w:bookmarkStart w:name="_GoBack" w:id="0"/>
      <w:bookmarkEnd w:id="0"/>
      <w:r w:rsidR="4001D010">
        <w:rPr/>
        <w:t xml:space="preserve">                                                   </w:t>
      </w:r>
    </w:p>
    <w:p xmlns:wp14="http://schemas.microsoft.com/office/word/2010/wordml" w14:paraId="0299D0E7" wp14:textId="0E7BADD9"/>
    <w:p xmlns:wp14="http://schemas.microsoft.com/office/word/2010/wordml" w14:paraId="2602B59F" wp14:textId="29432193"/>
    <w:p xmlns:wp14="http://schemas.microsoft.com/office/word/2010/wordml" w14:paraId="45D78EF9" wp14:textId="46D3888A"/>
    <w:p xmlns:wp14="http://schemas.microsoft.com/office/word/2010/wordml" w14:paraId="5E5787A5" wp14:textId="2096AE66">
      <w:r w:rsidR="5CD36D03">
        <w:rPr/>
        <w:t xml:space="preserve">                                                  </w:t>
      </w:r>
      <w:r w:rsidR="4001D010">
        <w:rPr/>
        <w:t>supporting paper for health stand idea</w:t>
      </w:r>
    </w:p>
    <w:p w:rsidR="4001D010" w:rsidP="1624C005" w:rsidRDefault="4001D010" w14:paraId="7C411C3B" w14:textId="5DB5304C">
      <w:pPr>
        <w:pStyle w:val="Normal"/>
      </w:pPr>
      <w:r w:rsidR="4001D010">
        <w:rPr/>
        <w:t xml:space="preserve">                                                                           Stacey Last </w:t>
      </w:r>
    </w:p>
    <w:p w:rsidR="4001D010" w:rsidP="1624C005" w:rsidRDefault="4001D010" w14:paraId="7AAD2F23" w14:textId="68AADB6C">
      <w:pPr>
        <w:pStyle w:val="Normal"/>
      </w:pPr>
      <w:r w:rsidR="4001D010">
        <w:rPr/>
        <w:t xml:space="preserve">                                                                            2004423</w:t>
      </w:r>
    </w:p>
    <w:p w:rsidR="1624C005" w:rsidP="1624C005" w:rsidRDefault="1624C005" w14:paraId="28F1F2FE" w14:textId="0F28AD75">
      <w:pPr>
        <w:pStyle w:val="Normal"/>
      </w:pPr>
    </w:p>
    <w:p w:rsidR="1624C005" w:rsidP="1624C005" w:rsidRDefault="1624C005" w14:paraId="5C32E12B" w14:textId="608B870E">
      <w:pPr>
        <w:pStyle w:val="Normal"/>
      </w:pPr>
    </w:p>
    <w:p w:rsidR="1624C005" w:rsidP="1624C005" w:rsidRDefault="1624C005" w14:paraId="4CB45CED" w14:textId="3657BFB4">
      <w:pPr>
        <w:pStyle w:val="Normal"/>
      </w:pPr>
    </w:p>
    <w:p w:rsidR="1624C005" w:rsidP="1624C005" w:rsidRDefault="1624C005" w14:paraId="2DA6D606" w14:textId="2E7A0174">
      <w:pPr>
        <w:pStyle w:val="Normal"/>
        <w:spacing w:line="360" w:lineRule="auto"/>
      </w:pPr>
    </w:p>
    <w:p w:rsidR="1624C005" w:rsidP="1624C005" w:rsidRDefault="1624C005" w14:paraId="4D6167DA" w14:textId="38D1AA20">
      <w:pPr>
        <w:pStyle w:val="Normal"/>
        <w:spacing w:line="360" w:lineRule="auto"/>
      </w:pPr>
    </w:p>
    <w:p w:rsidR="1624C005" w:rsidP="1624C005" w:rsidRDefault="1624C005" w14:paraId="14CC9815" w14:textId="33DBFEFE">
      <w:pPr>
        <w:pStyle w:val="Normal"/>
        <w:spacing w:line="360" w:lineRule="auto"/>
      </w:pPr>
    </w:p>
    <w:p w:rsidR="1624C005" w:rsidP="1624C005" w:rsidRDefault="1624C005" w14:paraId="43BBE5BC" w14:textId="511D1144">
      <w:pPr>
        <w:pStyle w:val="Normal"/>
        <w:spacing w:line="360" w:lineRule="auto"/>
      </w:pPr>
    </w:p>
    <w:p w:rsidR="1624C005" w:rsidP="1624C005" w:rsidRDefault="1624C005" w14:paraId="54D4DFC4" w14:textId="40AD6511">
      <w:pPr>
        <w:pStyle w:val="Normal"/>
        <w:spacing w:line="360" w:lineRule="auto"/>
      </w:pPr>
    </w:p>
    <w:p w:rsidR="1624C005" w:rsidP="1624C005" w:rsidRDefault="1624C005" w14:paraId="6AFB68AF" w14:textId="5CEEF90E">
      <w:pPr>
        <w:pStyle w:val="Normal"/>
        <w:spacing w:line="360" w:lineRule="auto"/>
      </w:pPr>
    </w:p>
    <w:p w:rsidR="1624C005" w:rsidP="1624C005" w:rsidRDefault="1624C005" w14:paraId="0FAC60CD" w14:textId="5FA269F9">
      <w:pPr>
        <w:pStyle w:val="Normal"/>
        <w:spacing w:line="360" w:lineRule="auto"/>
      </w:pPr>
    </w:p>
    <w:p w:rsidR="1624C005" w:rsidP="1624C005" w:rsidRDefault="1624C005" w14:paraId="16EAD16F" w14:textId="518733B0">
      <w:pPr>
        <w:pStyle w:val="Normal"/>
        <w:spacing w:line="360" w:lineRule="auto"/>
      </w:pPr>
    </w:p>
    <w:p w:rsidR="1624C005" w:rsidP="1624C005" w:rsidRDefault="1624C005" w14:paraId="1389D792" w14:textId="631FA5BC">
      <w:pPr>
        <w:pStyle w:val="Normal"/>
        <w:spacing w:line="360" w:lineRule="auto"/>
      </w:pPr>
    </w:p>
    <w:p w:rsidR="1624C005" w:rsidP="1624C005" w:rsidRDefault="1624C005" w14:paraId="0136489D" w14:textId="54B7649D">
      <w:pPr>
        <w:pStyle w:val="Normal"/>
        <w:spacing w:line="360" w:lineRule="auto"/>
      </w:pPr>
    </w:p>
    <w:p w:rsidR="1624C005" w:rsidP="1624C005" w:rsidRDefault="1624C005" w14:paraId="52D34F9C" w14:textId="446667AE">
      <w:pPr>
        <w:pStyle w:val="Normal"/>
        <w:spacing w:line="360" w:lineRule="auto"/>
      </w:pPr>
    </w:p>
    <w:p w:rsidR="1624C005" w:rsidP="1624C005" w:rsidRDefault="1624C005" w14:paraId="2B9134A3" w14:textId="212D9F6D">
      <w:pPr>
        <w:pStyle w:val="Normal"/>
        <w:spacing w:line="360" w:lineRule="auto"/>
      </w:pPr>
    </w:p>
    <w:p w:rsidR="1624C005" w:rsidP="1624C005" w:rsidRDefault="1624C005" w14:paraId="658D9B49" w14:textId="7C50B653">
      <w:pPr>
        <w:pStyle w:val="Normal"/>
        <w:spacing w:line="360" w:lineRule="auto"/>
      </w:pPr>
    </w:p>
    <w:p w:rsidR="1624C005" w:rsidP="1624C005" w:rsidRDefault="1624C005" w14:paraId="6BD9800E" w14:textId="6D8E06F4">
      <w:pPr>
        <w:pStyle w:val="Normal"/>
        <w:spacing w:line="360" w:lineRule="auto"/>
      </w:pPr>
    </w:p>
    <w:p w:rsidR="1624C005" w:rsidP="1624C005" w:rsidRDefault="1624C005" w14:paraId="790E1E15" w14:textId="24788266">
      <w:pPr>
        <w:pStyle w:val="Normal"/>
        <w:spacing w:line="360" w:lineRule="auto"/>
      </w:pPr>
    </w:p>
    <w:p w:rsidR="1624C005" w:rsidP="1624C005" w:rsidRDefault="1624C005" w14:paraId="43CC7BCC" w14:textId="62553B4E">
      <w:pPr>
        <w:pStyle w:val="Normal"/>
        <w:spacing w:line="360" w:lineRule="auto"/>
      </w:pPr>
    </w:p>
    <w:p w:rsidR="1624C005" w:rsidP="1624C005" w:rsidRDefault="1624C005" w14:paraId="54410487" w14:textId="0C47B2E6">
      <w:pPr>
        <w:pStyle w:val="Normal"/>
        <w:spacing w:line="360" w:lineRule="auto"/>
      </w:pPr>
    </w:p>
    <w:p w:rsidR="1624C005" w:rsidP="1624C005" w:rsidRDefault="1624C005" w14:paraId="098ACC21" w14:textId="395BDA34">
      <w:pPr>
        <w:pStyle w:val="Normal"/>
        <w:spacing w:line="360" w:lineRule="auto"/>
      </w:pPr>
    </w:p>
    <w:p w:rsidR="1624C005" w:rsidP="1624C005" w:rsidRDefault="1624C005" w14:paraId="497FFF74" w14:textId="1187E5D2">
      <w:pPr>
        <w:pStyle w:val="Normal"/>
        <w:spacing w:line="360" w:lineRule="auto"/>
      </w:pPr>
    </w:p>
    <w:p w:rsidR="1624C005" w:rsidP="1624C005" w:rsidRDefault="1624C005" w14:paraId="7E42ADF3" w14:textId="4D031D67">
      <w:pPr>
        <w:pStyle w:val="Normal"/>
        <w:spacing w:line="360" w:lineRule="auto"/>
      </w:pPr>
    </w:p>
    <w:p w:rsidR="1624C005" w:rsidP="1624C005" w:rsidRDefault="1624C005" w14:paraId="04429BCB" w14:textId="723513BA">
      <w:pPr>
        <w:pStyle w:val="Normal"/>
        <w:spacing w:line="360" w:lineRule="auto"/>
      </w:pPr>
    </w:p>
    <w:p w:rsidR="4001D010" w:rsidP="1624C005" w:rsidRDefault="4001D010" w14:paraId="5B192F30" w14:textId="79867E54">
      <w:pPr>
        <w:pStyle w:val="Normal"/>
        <w:spacing w:line="360" w:lineRule="auto"/>
      </w:pPr>
      <w:r w:rsidR="4001D010">
        <w:rPr/>
        <w:t xml:space="preserve">Health is defined </w:t>
      </w:r>
      <w:r w:rsidR="6CC43789">
        <w:rPr/>
        <w:t xml:space="preserve">by the World Health Organisation (WHO) as </w:t>
      </w:r>
      <w:r w:rsidR="56B79121">
        <w:rPr/>
        <w:t>not just the absence of disease</w:t>
      </w:r>
      <w:r w:rsidR="634B05B1">
        <w:rPr/>
        <w:t>,</w:t>
      </w:r>
      <w:r w:rsidR="56B79121">
        <w:rPr/>
        <w:t xml:space="preserve"> but a complete sense of health and wellbeing</w:t>
      </w:r>
      <w:r w:rsidR="0B1633EA">
        <w:rPr/>
        <w:t>, which has been used worldwi</w:t>
      </w:r>
      <w:r w:rsidR="5D68A16F">
        <w:rPr/>
        <w:t>d</w:t>
      </w:r>
      <w:r w:rsidR="0B1633EA">
        <w:rPr/>
        <w:t>e an</w:t>
      </w:r>
      <w:r w:rsidR="4B3D4287">
        <w:rPr/>
        <w:t>d h</w:t>
      </w:r>
      <w:r w:rsidR="0B1633EA">
        <w:rPr/>
        <w:t>ad a profound effect on the evolution and development of the National health sys</w:t>
      </w:r>
      <w:r w:rsidR="1714D58D">
        <w:rPr/>
        <w:t>tem</w:t>
      </w:r>
      <w:r w:rsidR="56B79121">
        <w:rPr/>
        <w:t>. Th</w:t>
      </w:r>
      <w:r w:rsidR="67E1BC23">
        <w:rPr/>
        <w:t xml:space="preserve">is definition, however, is criticised as no </w:t>
      </w:r>
      <w:r w:rsidR="1888A4F8">
        <w:rPr/>
        <w:t>longer</w:t>
      </w:r>
      <w:r w:rsidR="67E1BC23">
        <w:rPr/>
        <w:t xml:space="preserve"> being adequate as </w:t>
      </w:r>
      <w:r w:rsidR="05D913EE">
        <w:rPr/>
        <w:t>one singular definition cannot exist (</w:t>
      </w:r>
      <w:r w:rsidR="604D26BE">
        <w:rPr/>
        <w:t>Leonardi,2018</w:t>
      </w:r>
      <w:r w:rsidR="05D913EE">
        <w:rPr/>
        <w:t xml:space="preserve">). </w:t>
      </w:r>
      <w:r w:rsidR="44F50194">
        <w:rPr/>
        <w:t>Instead,</w:t>
      </w:r>
      <w:r w:rsidR="05D913EE">
        <w:rPr/>
        <w:t xml:space="preserve"> </w:t>
      </w:r>
      <w:r w:rsidR="06ADB949">
        <w:rPr/>
        <w:t xml:space="preserve">a plural approach is taken </w:t>
      </w:r>
      <w:r w:rsidR="6648556B">
        <w:rPr/>
        <w:t>depending on the application (</w:t>
      </w:r>
      <w:r w:rsidR="51A3D8EB">
        <w:rPr/>
        <w:t>Leonardi,2018</w:t>
      </w:r>
      <w:r w:rsidR="78783D9C">
        <w:rPr/>
        <w:t>).</w:t>
      </w:r>
      <w:r w:rsidR="12B25423">
        <w:rPr/>
        <w:t xml:space="preserve"> </w:t>
      </w:r>
      <w:r w:rsidR="69A65BFA">
        <w:rPr/>
        <w:t xml:space="preserve">Due to the ageing population now living longer </w:t>
      </w:r>
      <w:r w:rsidR="21C65557">
        <w:rPr/>
        <w:t xml:space="preserve">and the number of </w:t>
      </w:r>
      <w:r w:rsidR="69A65BFA">
        <w:rPr/>
        <w:t>people living with chronic conditions rising, the WHO’s def</w:t>
      </w:r>
      <w:r w:rsidR="03A6ACB6">
        <w:rPr/>
        <w:t>i</w:t>
      </w:r>
      <w:r w:rsidR="69A65BFA">
        <w:rPr/>
        <w:t xml:space="preserve">nition cannot </w:t>
      </w:r>
      <w:r w:rsidR="43166A51">
        <w:rPr/>
        <w:t xml:space="preserve">be used for the new challenges arising in health (Leonardi,2018). </w:t>
      </w:r>
      <w:r w:rsidR="23B8ED5F">
        <w:rPr/>
        <w:t>Health promotion is used widely in all different areas of</w:t>
      </w:r>
      <w:r w:rsidR="7AEFC7DC">
        <w:rPr/>
        <w:t xml:space="preserve"> the healthcare sector, with the overall aim to ac</w:t>
      </w:r>
      <w:r w:rsidR="41B04529">
        <w:rPr/>
        <w:t>hi</w:t>
      </w:r>
      <w:r w:rsidR="7AEFC7DC">
        <w:rPr/>
        <w:t xml:space="preserve">eve a healthy body and mind, preventing illnesses </w:t>
      </w:r>
      <w:r w:rsidR="13BF6884">
        <w:rPr/>
        <w:t xml:space="preserve">and disease </w:t>
      </w:r>
      <w:r w:rsidR="7AEFC7DC">
        <w:rPr/>
        <w:t>(</w:t>
      </w:r>
      <w:r w:rsidR="2918057E">
        <w:rPr/>
        <w:t>Smith,2006</w:t>
      </w:r>
      <w:r w:rsidR="7AEFC7DC">
        <w:rPr/>
        <w:t>)</w:t>
      </w:r>
      <w:r w:rsidR="0486D4D1">
        <w:rPr/>
        <w:t xml:space="preserve">. </w:t>
      </w:r>
    </w:p>
    <w:p w:rsidR="1624C005" w:rsidP="1624C005" w:rsidRDefault="1624C005" w14:paraId="1B35504D" w14:textId="34C0BFF9">
      <w:pPr>
        <w:pStyle w:val="Normal"/>
      </w:pPr>
    </w:p>
    <w:p w:rsidR="1624C005" w:rsidP="1624C005" w:rsidRDefault="1624C005" w14:paraId="5A46949C" w14:textId="2B8E0FC4">
      <w:pPr>
        <w:pStyle w:val="Normal"/>
      </w:pPr>
    </w:p>
    <w:p w:rsidR="12B25423" w:rsidP="1624C005" w:rsidRDefault="12B25423" w14:paraId="7EFEC5CA" w14:textId="35B1798B">
      <w:pPr>
        <w:pStyle w:val="Normal"/>
        <w:spacing w:line="360" w:lineRule="auto"/>
      </w:pPr>
      <w:r w:rsidR="12B25423">
        <w:rPr/>
        <w:t xml:space="preserve">Throughout </w:t>
      </w:r>
      <w:r w:rsidR="6514082D">
        <w:rPr/>
        <w:t>the</w:t>
      </w:r>
      <w:r w:rsidR="12B25423">
        <w:rPr/>
        <w:t xml:space="preserve"> presentation of a health fair stand idea, </w:t>
      </w:r>
      <w:r w:rsidR="44667AC6">
        <w:rPr/>
        <w:t xml:space="preserve">it </w:t>
      </w:r>
      <w:r w:rsidR="456B857D">
        <w:rPr/>
        <w:t>demonstrated and promoted good oral hygiene.</w:t>
      </w:r>
      <w:r w:rsidR="7A7B50F2">
        <w:rPr/>
        <w:t xml:space="preserve"> With</w:t>
      </w:r>
      <w:r w:rsidR="456B857D">
        <w:rPr/>
        <w:t xml:space="preserve"> </w:t>
      </w:r>
      <w:r w:rsidR="7A7B50F2">
        <w:rPr/>
        <w:t xml:space="preserve">the aim to educate children and even adults on the importance of keeping a healthy mouth. </w:t>
      </w:r>
      <w:r w:rsidR="6E8200BD">
        <w:rPr/>
        <w:t xml:space="preserve">This topic was chosen because there is an important message to be made regarding oral hygiene </w:t>
      </w:r>
      <w:r w:rsidR="418B78B0">
        <w:rPr/>
        <w:t>as well</w:t>
      </w:r>
      <w:r w:rsidR="6E8200BD">
        <w:rPr/>
        <w:t xml:space="preserve"> as normal bodily hygiene</w:t>
      </w:r>
      <w:r w:rsidR="56E56AE6">
        <w:rPr/>
        <w:t>. Th</w:t>
      </w:r>
      <w:r w:rsidR="456B857D">
        <w:rPr/>
        <w:t>roughout early year</w:t>
      </w:r>
      <w:r w:rsidR="48138200">
        <w:rPr/>
        <w:t>s, good oral hygiene is imperative, and children need to be educated on th</w:t>
      </w:r>
      <w:r w:rsidR="4897B422">
        <w:rPr/>
        <w:t>e</w:t>
      </w:r>
      <w:r w:rsidR="48138200">
        <w:rPr/>
        <w:t xml:space="preserve"> </w:t>
      </w:r>
      <w:r w:rsidR="3FDF5667">
        <w:rPr/>
        <w:t>implications</w:t>
      </w:r>
      <w:r w:rsidR="48138200">
        <w:rPr/>
        <w:t xml:space="preserve"> of bad hygiene</w:t>
      </w:r>
      <w:r w:rsidR="3966E3D0">
        <w:rPr/>
        <w:t>.</w:t>
      </w:r>
      <w:r w:rsidR="4C1674DA">
        <w:rPr/>
        <w:t xml:space="preserve"> Resources in the form of a video was used, also questionnaires and information sheets </w:t>
      </w:r>
      <w:r w:rsidR="36B0AE33">
        <w:rPr/>
        <w:t xml:space="preserve">would be at hand for individuals to take away with them to use as a form of information if a health fair stand were to take place. </w:t>
      </w:r>
      <w:r w:rsidR="49603F3D">
        <w:rPr/>
        <w:t>Pictures of an un</w:t>
      </w:r>
      <w:r w:rsidR="0805246F">
        <w:rPr/>
        <w:t>h</w:t>
      </w:r>
      <w:r w:rsidR="49603F3D">
        <w:rPr/>
        <w:t xml:space="preserve">ealthy mouth versus a healthy mouth were used as </w:t>
      </w:r>
      <w:r w:rsidR="6DCA562B">
        <w:rPr/>
        <w:t>a deterrent</w:t>
      </w:r>
      <w:r w:rsidR="49603F3D">
        <w:rPr/>
        <w:t xml:space="preserve"> to </w:t>
      </w:r>
      <w:r w:rsidR="49603F3D">
        <w:rPr/>
        <w:t>demonstrate</w:t>
      </w:r>
      <w:r w:rsidR="49603F3D">
        <w:rPr/>
        <w:t xml:space="preserve"> what </w:t>
      </w:r>
      <w:r w:rsidR="3CC7838E">
        <w:rPr/>
        <w:t>were</w:t>
      </w:r>
      <w:r w:rsidR="49603F3D">
        <w:rPr/>
        <w:t xml:space="preserve"> </w:t>
      </w:r>
      <w:r w:rsidR="6C8A5A60">
        <w:rPr/>
        <w:t>to</w:t>
      </w:r>
      <w:r w:rsidR="49603F3D">
        <w:rPr/>
        <w:t xml:space="preserve"> happen if good oral hygiene were not followed</w:t>
      </w:r>
      <w:r w:rsidR="46E1C623">
        <w:rPr/>
        <w:t>, such as bad cavity infection</w:t>
      </w:r>
      <w:r w:rsidR="7C977678">
        <w:rPr/>
        <w:t>,</w:t>
      </w:r>
      <w:r w:rsidR="46E1C623">
        <w:rPr/>
        <w:t xml:space="preserve"> </w:t>
      </w:r>
      <w:r w:rsidR="0488D1A6">
        <w:rPr/>
        <w:t>fillings,</w:t>
      </w:r>
      <w:r w:rsidR="0488D1A6">
        <w:rPr/>
        <w:t xml:space="preserve"> and gum disease</w:t>
      </w:r>
      <w:r w:rsidR="46E1C623">
        <w:rPr/>
        <w:t xml:space="preserve"> (Bains,2020)</w:t>
      </w:r>
      <w:r w:rsidR="49603F3D">
        <w:rPr/>
        <w:t>.</w:t>
      </w:r>
      <w:r w:rsidR="45BD2FC5">
        <w:rPr/>
        <w:t xml:space="preserve"> </w:t>
      </w:r>
      <w:r w:rsidR="556776AA">
        <w:rPr/>
        <w:t xml:space="preserve">Many theories on health promotion exist, </w:t>
      </w:r>
      <w:r w:rsidR="6156544B">
        <w:rPr/>
        <w:t xml:space="preserve">like the biopsychosocial model of health, conceptual model of health, however, </w:t>
      </w:r>
      <w:r w:rsidR="556776AA">
        <w:rPr/>
        <w:t xml:space="preserve">in this instance, </w:t>
      </w:r>
      <w:r w:rsidR="088E6815">
        <w:rPr/>
        <w:t>Tannahill's model of health was used</w:t>
      </w:r>
      <w:r w:rsidR="4C46B295">
        <w:rPr/>
        <w:t xml:space="preserve">. </w:t>
      </w:r>
      <w:r w:rsidR="0AD5CE35">
        <w:rPr/>
        <w:t>Interventions in health</w:t>
      </w:r>
      <w:r w:rsidR="120A903B">
        <w:rPr/>
        <w:t xml:space="preserve"> promotion</w:t>
      </w:r>
      <w:r w:rsidR="0AD5CE35">
        <w:rPr/>
        <w:t xml:space="preserve"> that focus </w:t>
      </w:r>
      <w:r w:rsidR="55FE3341">
        <w:rPr/>
        <w:t>on multiple factors are</w:t>
      </w:r>
      <w:r w:rsidR="37F86FFB">
        <w:rPr/>
        <w:t xml:space="preserve"> said to </w:t>
      </w:r>
      <w:r w:rsidR="07E7797A">
        <w:rPr/>
        <w:t>be more</w:t>
      </w:r>
      <w:r w:rsidR="55FE3341">
        <w:rPr/>
        <w:t xml:space="preserve"> likely to be successful</w:t>
      </w:r>
      <w:r w:rsidR="470F5D48">
        <w:rPr/>
        <w:t xml:space="preserve"> that models that focus on one area of health</w:t>
      </w:r>
      <w:r w:rsidR="55FE3341">
        <w:rPr/>
        <w:t xml:space="preserve"> (</w:t>
      </w:r>
      <w:r w:rsidR="3550A5DA">
        <w:rPr/>
        <w:t xml:space="preserve">Raingruber,2014). </w:t>
      </w:r>
    </w:p>
    <w:p w:rsidR="525A145C" w:rsidP="1624C005" w:rsidRDefault="525A145C" w14:paraId="1821EE7A" w14:textId="642E7C64">
      <w:pPr>
        <w:pStyle w:val="Normal"/>
        <w:spacing w:line="360" w:lineRule="auto"/>
      </w:pPr>
      <w:r w:rsidR="525A145C">
        <w:rPr/>
        <w:t>Tannahill’s health model consists of three different subsections that overlap, these being he</w:t>
      </w:r>
      <w:r w:rsidR="75C507BE">
        <w:rPr/>
        <w:t>alth education</w:t>
      </w:r>
      <w:r w:rsidR="207368D5">
        <w:rPr/>
        <w:t xml:space="preserve"> which educates people on the importance of good hygiene</w:t>
      </w:r>
      <w:r w:rsidR="75C507BE">
        <w:rPr/>
        <w:t xml:space="preserve">, </w:t>
      </w:r>
      <w:r w:rsidR="75C507BE">
        <w:rPr/>
        <w:t>prevention,</w:t>
      </w:r>
      <w:r w:rsidR="2661CFE1">
        <w:rPr/>
        <w:t>,</w:t>
      </w:r>
      <w:r w:rsidR="2661CFE1">
        <w:rPr/>
        <w:t xml:space="preserve"> which </w:t>
      </w:r>
      <w:r w:rsidR="2661CFE1">
        <w:rPr/>
        <w:t>demonstrates</w:t>
      </w:r>
      <w:r w:rsidR="2661CFE1">
        <w:rPr/>
        <w:t xml:space="preserve"> techniques and ways to deter bad or declining health</w:t>
      </w:r>
      <w:r w:rsidR="75C507BE">
        <w:rPr/>
        <w:t xml:space="preserve"> </w:t>
      </w:r>
      <w:r w:rsidR="75C507BE">
        <w:rPr/>
        <w:t>and health promoti</w:t>
      </w:r>
      <w:r w:rsidR="75C507BE">
        <w:rPr/>
        <w:t xml:space="preserve">on. </w:t>
      </w:r>
      <w:r w:rsidR="67C70B61">
        <w:rPr/>
        <w:t xml:space="preserve">He </w:t>
      </w:r>
      <w:r w:rsidR="67C70B61">
        <w:rPr/>
        <w:t>indicates</w:t>
      </w:r>
      <w:r w:rsidR="67C70B61">
        <w:rPr/>
        <w:t xml:space="preserve"> that health education is designed to inform peop</w:t>
      </w:r>
      <w:r w:rsidR="1A22F5ED">
        <w:rPr/>
        <w:t>l</w:t>
      </w:r>
      <w:r w:rsidR="67C70B61">
        <w:rPr/>
        <w:t>e w</w:t>
      </w:r>
      <w:r w:rsidR="48837857">
        <w:rPr/>
        <w:t xml:space="preserve">ith the knowledge </w:t>
      </w:r>
      <w:r w:rsidR="70608840">
        <w:rPr/>
        <w:t>of health promotion and change the behaviour and beliefs people have towards health (Raingruber,2014).</w:t>
      </w:r>
      <w:r w:rsidR="28FDD770">
        <w:rPr/>
        <w:t xml:space="preserve"> </w:t>
      </w:r>
      <w:r w:rsidR="53EE58D9">
        <w:rPr/>
        <w:t>Meanwhile disease prevention aims to reduce the</w:t>
      </w:r>
      <w:r w:rsidR="65D38F32">
        <w:rPr/>
        <w:t xml:space="preserve"> risk factors</w:t>
      </w:r>
      <w:r w:rsidR="53EE58D9">
        <w:rPr/>
        <w:t xml:space="preserve"> of disease</w:t>
      </w:r>
      <w:r w:rsidR="4B0B26B4">
        <w:rPr/>
        <w:t xml:space="preserve"> helping children keep a healthy mouth</w:t>
      </w:r>
      <w:r w:rsidR="5EA01EAE">
        <w:rPr/>
        <w:t xml:space="preserve"> and any other hygiene that is considered to keep a healthy body and mind</w:t>
      </w:r>
      <w:r w:rsidR="53EE58D9">
        <w:rPr/>
        <w:t>.</w:t>
      </w:r>
      <w:r w:rsidR="52B4C7C1">
        <w:rPr/>
        <w:t xml:space="preserve"> The aim of this model was to educate people on </w:t>
      </w:r>
      <w:r w:rsidR="52B4C7C1">
        <w:rPr/>
        <w:t>th</w:t>
      </w:r>
      <w:r w:rsidR="3D002EBF">
        <w:rPr/>
        <w:t xml:space="preserve">e </w:t>
      </w:r>
      <w:r w:rsidR="52B4C7C1">
        <w:rPr/>
        <w:t>importance</w:t>
      </w:r>
      <w:r w:rsidR="52B4C7C1">
        <w:rPr/>
        <w:t xml:space="preserve"> and implications of bad oral health.</w:t>
      </w:r>
      <w:r w:rsidR="53EE58D9">
        <w:rPr/>
        <w:t xml:space="preserve"> </w:t>
      </w:r>
      <w:r w:rsidR="2AC4682A">
        <w:rPr/>
        <w:t xml:space="preserve">Health protection focuses on the policies and codes of practise that </w:t>
      </w:r>
      <w:r w:rsidR="0A16DAC3">
        <w:rPr/>
        <w:t>aim at enhancing someone's well-being, however Tannahill’s model was widely critiqued.</w:t>
      </w:r>
      <w:r w:rsidR="70608840">
        <w:rPr/>
        <w:t xml:space="preserve"> </w:t>
      </w:r>
      <w:r w:rsidR="2A5AD8A6">
        <w:rPr/>
        <w:t xml:space="preserve">One criticism was that Tannahill’s model of health does not pay attention to the wider factors of health such as community-based ones. </w:t>
      </w:r>
      <w:r w:rsidR="496E06F4">
        <w:rPr/>
        <w:t xml:space="preserve">Some believe a more </w:t>
      </w:r>
      <w:bookmarkStart w:name="_Int_VgiAXdXE" w:id="1096325105"/>
      <w:r w:rsidR="496E06F4">
        <w:rPr/>
        <w:t>holistic approach</w:t>
      </w:r>
      <w:bookmarkEnd w:id="1096325105"/>
      <w:r w:rsidR="496E06F4">
        <w:rPr/>
        <w:t xml:space="preserve"> should be used for health promotion (</w:t>
      </w:r>
      <w:r w:rsidR="28C0798D">
        <w:rPr/>
        <w:t>Tannahill,1990)</w:t>
      </w:r>
      <w:r w:rsidR="28C0798D">
        <w:rPr/>
        <w:t xml:space="preserve">.  </w:t>
      </w:r>
    </w:p>
    <w:p w:rsidR="220BF6A9" w:rsidP="1624C005" w:rsidRDefault="220BF6A9" w14:paraId="6BD554FA" w14:textId="36CA74EF">
      <w:pPr>
        <w:pStyle w:val="Normal"/>
        <w:spacing w:line="360" w:lineRule="auto"/>
      </w:pPr>
      <w:r w:rsidR="220BF6A9">
        <w:rPr/>
        <w:t>The health stand idea</w:t>
      </w:r>
      <w:r w:rsidR="6506B512">
        <w:rPr/>
        <w:t xml:space="preserve"> at first</w:t>
      </w:r>
      <w:r w:rsidR="220BF6A9">
        <w:rPr/>
        <w:t xml:space="preserve"> </w:t>
      </w:r>
      <w:r w:rsidR="0612C224">
        <w:rPr/>
        <w:t>demonstrated</w:t>
      </w:r>
      <w:r w:rsidR="0612C224">
        <w:rPr/>
        <w:t xml:space="preserve"> </w:t>
      </w:r>
      <w:r w:rsidR="220BF6A9">
        <w:rPr/>
        <w:t xml:space="preserve">techniques that </w:t>
      </w:r>
      <w:r w:rsidR="37E7B658">
        <w:rPr/>
        <w:t xml:space="preserve">can be </w:t>
      </w:r>
      <w:r w:rsidR="220BF6A9">
        <w:rPr/>
        <w:t>used when brushing teeth</w:t>
      </w:r>
      <w:r w:rsidR="17C7F16E">
        <w:rPr/>
        <w:t xml:space="preserve">, </w:t>
      </w:r>
      <w:r w:rsidR="67FC0BBB">
        <w:rPr/>
        <w:t xml:space="preserve">also why it is important, </w:t>
      </w:r>
      <w:r w:rsidR="17C7F16E">
        <w:rPr/>
        <w:t xml:space="preserve">it was created with the target audience of reaching children between school ages of 5–12-year-olds, also the parents. </w:t>
      </w:r>
      <w:r w:rsidR="220BF6A9">
        <w:rPr/>
        <w:t xml:space="preserve">There are </w:t>
      </w:r>
      <w:r w:rsidR="6FE8D077">
        <w:rPr/>
        <w:t>diverse ways</w:t>
      </w:r>
      <w:r w:rsidR="015E6942">
        <w:rPr/>
        <w:t xml:space="preserve"> to make brushing teeth fun, for example the resource in the </w:t>
      </w:r>
      <w:r w:rsidR="4C4C4919">
        <w:rPr/>
        <w:t>f</w:t>
      </w:r>
      <w:r w:rsidR="015E6942">
        <w:rPr/>
        <w:t>orm of a video would make a fun way for children while brushing their teeth.</w:t>
      </w:r>
      <w:r w:rsidR="3BEA7E55">
        <w:rPr/>
        <w:t xml:space="preserve"> It is recommended that individuals should take </w:t>
      </w:r>
      <w:r w:rsidR="417A7B61">
        <w:rPr/>
        <w:t>up to</w:t>
      </w:r>
      <w:r w:rsidR="6A43A0E3">
        <w:rPr/>
        <w:t xml:space="preserve"> 2 minutes </w:t>
      </w:r>
      <w:r w:rsidR="3B98171F">
        <w:rPr/>
        <w:t xml:space="preserve">whilst brushing their teeth. </w:t>
      </w:r>
      <w:bookmarkStart w:name="_Int_OudGPYoV" w:id="2093086982"/>
      <w:r w:rsidR="3B98171F">
        <w:rPr/>
        <w:t>Also, as well as brushing, it</w:t>
      </w:r>
      <w:bookmarkEnd w:id="2093086982"/>
      <w:r w:rsidR="3B98171F">
        <w:rPr/>
        <w:t xml:space="preserve"> is recommended that people floss and use mouthwash,</w:t>
      </w:r>
      <w:r w:rsidR="678D6B46">
        <w:rPr/>
        <w:t xml:space="preserve"> these three actions together lead to a healthy mouth with healthy teeth and gums (</w:t>
      </w:r>
      <w:r w:rsidR="0DA94C2C">
        <w:rPr/>
        <w:t>Bains,2020). (Bains, 2020) argues that just like any hygiene, oral hygiene is just as important.</w:t>
      </w:r>
    </w:p>
    <w:p w:rsidR="0684E790" w:rsidP="1624C005" w:rsidRDefault="0684E790" w14:paraId="242A679F" w14:textId="07B97254">
      <w:pPr>
        <w:pStyle w:val="Normal"/>
        <w:spacing w:line="360" w:lineRule="auto"/>
      </w:pPr>
      <w:r w:rsidR="0684E790">
        <w:rPr/>
        <w:t>This health fair stand idea was delivered in the form of a presentation, if it were to be presented as a campaign, toothbrushes could have been given out with mini tubes of toothpaste as an incentive for the little ones.</w:t>
      </w:r>
      <w:r w:rsidR="386EACAF">
        <w:rPr/>
        <w:t xml:space="preserve"> </w:t>
      </w:r>
      <w:r w:rsidR="310D0F30">
        <w:rPr/>
        <w:t>Also</w:t>
      </w:r>
      <w:r w:rsidR="310D0F30">
        <w:rPr/>
        <w:t xml:space="preserve"> other ways to promote this type of health would be for dental hygienists or teachers within the school environment too encourage children to brush their teeth within school hours or show what not looking after your oral hygiene does.</w:t>
      </w:r>
      <w:r w:rsidR="3DDA3BF8">
        <w:rPr/>
        <w:t xml:space="preserve"> </w:t>
      </w:r>
      <w:r w:rsidR="09FFA974">
        <w:rPr/>
        <w:t>Tannahill's</w:t>
      </w:r>
      <w:r w:rsidR="3DDA3BF8">
        <w:rPr/>
        <w:t xml:space="preserve"> aim was </w:t>
      </w:r>
      <w:r w:rsidR="3DDA3BF8">
        <w:rPr/>
        <w:t>too</w:t>
      </w:r>
      <w:r w:rsidR="3DDA3BF8">
        <w:rPr/>
        <w:t xml:space="preserve"> pro</w:t>
      </w:r>
      <w:r w:rsidR="73625528">
        <w:rPr/>
        <w:t>m</w:t>
      </w:r>
      <w:r w:rsidR="3DDA3BF8">
        <w:rPr/>
        <w:t>ote the benefits of oral hygiene (</w:t>
      </w:r>
      <w:r w:rsidR="477CC87C">
        <w:rPr/>
        <w:t>Tannahill, 1990)</w:t>
      </w:r>
      <w:r w:rsidR="1159ACF3">
        <w:rPr/>
        <w:t>. (Weber,2018) agreed that Tannahill's model of health would educate people on health promotion and would distinguish how serious people took their oral hygiene</w:t>
      </w:r>
      <w:r w:rsidR="1612EFB7">
        <w:rPr/>
        <w:t>.</w:t>
      </w:r>
    </w:p>
    <w:p w:rsidR="1159ACF3" w:rsidP="1624C005" w:rsidRDefault="1159ACF3" w14:paraId="24E7489C" w14:textId="0C2507B1">
      <w:pPr>
        <w:pStyle w:val="Normal"/>
        <w:spacing w:line="360" w:lineRule="auto"/>
      </w:pPr>
      <w:r w:rsidR="1159ACF3">
        <w:rPr/>
        <w:t xml:space="preserve">Throughout the presentation, </w:t>
      </w:r>
      <w:r w:rsidR="731AD433">
        <w:rPr/>
        <w:t>Tannahill</w:t>
      </w:r>
      <w:r w:rsidR="1159ACF3">
        <w:rPr/>
        <w:t xml:space="preserve"> theory was backed up as there is an abundance of evidence to show how bad oral hygiene and by not brushing your teeth could have implicati</w:t>
      </w:r>
      <w:r w:rsidR="678F538A">
        <w:rPr/>
        <w:t xml:space="preserve">ons for people's mouth hygiene </w:t>
      </w:r>
      <w:r w:rsidR="0544C6BC">
        <w:rPr/>
        <w:t>later</w:t>
      </w:r>
      <w:r w:rsidR="678F538A">
        <w:rPr/>
        <w:t xml:space="preserve"> in adult life. It is said that </w:t>
      </w:r>
      <w:r w:rsidR="41924AD6">
        <w:rPr/>
        <w:t>The Uk dental survey undertaken in 2003 shows an increasing awareness of oral health in parents suggesting that health promotion is beneficial (White,2003)</w:t>
      </w:r>
      <w:r w:rsidR="20E4BD6F">
        <w:rPr/>
        <w:t xml:space="preserve"> Between half of two thirds of children reported using electric toothbrushes and the use of mouthwash was reported by over 40% in 15 year</w:t>
      </w:r>
      <w:r w:rsidR="5340A7FA">
        <w:rPr/>
        <w:t xml:space="preserve"> olds, </w:t>
      </w:r>
      <w:r w:rsidR="5340A7FA">
        <w:rPr/>
        <w:t>indicating</w:t>
      </w:r>
      <w:r w:rsidR="5340A7FA">
        <w:rPr/>
        <w:t xml:space="preserve"> good oral health practise, however this does not fall down to the use of health promotion alone (White, 2003).</w:t>
      </w:r>
    </w:p>
    <w:p w:rsidR="34D5C546" w:rsidP="1624C005" w:rsidRDefault="34D5C546" w14:paraId="0987543E" w14:textId="21AF9F5C">
      <w:pPr>
        <w:pStyle w:val="Normal"/>
        <w:spacing w:line="360" w:lineRule="auto"/>
      </w:pPr>
      <w:r w:rsidR="34D5C546">
        <w:rPr/>
        <w:t xml:space="preserve">If the presentation were to be repeated, I think </w:t>
      </w:r>
      <w:r w:rsidR="47855650">
        <w:rPr/>
        <w:t>there</w:t>
      </w:r>
      <w:r w:rsidR="34D5C546">
        <w:rPr/>
        <w:t xml:space="preserve"> would be the need to use more facts and images to show how important this issue is and how health promotion in this </w:t>
      </w:r>
      <w:r w:rsidR="5F242B4B">
        <w:rPr/>
        <w:t>subject</w:t>
      </w:r>
      <w:r w:rsidR="34D5C546">
        <w:rPr/>
        <w:t xml:space="preserve"> could be influential.</w:t>
      </w:r>
    </w:p>
    <w:p w:rsidR="1624C005" w:rsidP="1624C005" w:rsidRDefault="1624C005" w14:paraId="4ECF2BF6" w14:textId="53F706EC">
      <w:pPr>
        <w:pStyle w:val="Normal"/>
      </w:pPr>
    </w:p>
    <w:p w:rsidR="1624C005" w:rsidP="1624C005" w:rsidRDefault="1624C005" w14:paraId="7C11A0D0" w14:textId="11B2BA07">
      <w:pPr>
        <w:pStyle w:val="Normal"/>
      </w:pPr>
    </w:p>
    <w:p w:rsidR="1624C005" w:rsidP="1624C005" w:rsidRDefault="1624C005" w14:paraId="46D4CDC2" w14:textId="261CABD6">
      <w:pPr>
        <w:pStyle w:val="Normal"/>
      </w:pPr>
    </w:p>
    <w:p w:rsidR="1624C005" w:rsidP="1624C005" w:rsidRDefault="1624C005" w14:paraId="47DEA7D0" w14:textId="5916FCCB">
      <w:pPr>
        <w:pStyle w:val="Normal"/>
      </w:pPr>
    </w:p>
    <w:p w:rsidR="1624C005" w:rsidP="1624C005" w:rsidRDefault="1624C005" w14:paraId="2E1E6289" w14:textId="132F1E26">
      <w:pPr>
        <w:pStyle w:val="Normal"/>
      </w:pPr>
    </w:p>
    <w:p w:rsidR="1624C005" w:rsidP="1624C005" w:rsidRDefault="1624C005" w14:paraId="37CE639C" w14:textId="176FD5A8">
      <w:pPr>
        <w:pStyle w:val="Normal"/>
      </w:pPr>
    </w:p>
    <w:p w:rsidR="1624C005" w:rsidP="1624C005" w:rsidRDefault="1624C005" w14:paraId="2FB06F9A" w14:textId="491514BF">
      <w:pPr>
        <w:pStyle w:val="Normal"/>
      </w:pPr>
    </w:p>
    <w:p w:rsidR="1624C005" w:rsidP="1624C005" w:rsidRDefault="1624C005" w14:paraId="466B2964" w14:textId="770F587B">
      <w:pPr>
        <w:pStyle w:val="Normal"/>
      </w:pPr>
    </w:p>
    <w:p w:rsidR="1624C005" w:rsidP="1624C005" w:rsidRDefault="1624C005" w14:paraId="6203030D" w14:textId="4E471007">
      <w:pPr>
        <w:pStyle w:val="Normal"/>
      </w:pPr>
    </w:p>
    <w:p w:rsidR="1624C005" w:rsidP="1624C005" w:rsidRDefault="1624C005" w14:paraId="1A1DE020" w14:textId="363062F8">
      <w:pPr>
        <w:pStyle w:val="Normal"/>
      </w:pPr>
    </w:p>
    <w:p w:rsidR="1624C005" w:rsidP="1624C005" w:rsidRDefault="1624C005" w14:paraId="1FBA4FA0" w14:textId="6CE8B6C3">
      <w:pPr>
        <w:pStyle w:val="Normal"/>
      </w:pPr>
    </w:p>
    <w:p w:rsidR="1624C005" w:rsidP="1624C005" w:rsidRDefault="1624C005" w14:paraId="65953BAF" w14:textId="5C7C190D">
      <w:pPr>
        <w:pStyle w:val="Normal"/>
      </w:pPr>
    </w:p>
    <w:p w:rsidR="1624C005" w:rsidP="1624C005" w:rsidRDefault="1624C005" w14:paraId="5BD9E81A" w14:textId="22B13BEE">
      <w:pPr>
        <w:pStyle w:val="Normal"/>
      </w:pPr>
    </w:p>
    <w:p w:rsidR="1624C005" w:rsidP="1624C005" w:rsidRDefault="1624C005" w14:paraId="598F7387" w14:textId="324561E5">
      <w:pPr>
        <w:pStyle w:val="Normal"/>
      </w:pPr>
    </w:p>
    <w:p w:rsidR="1624C005" w:rsidP="1624C005" w:rsidRDefault="1624C005" w14:paraId="612857A5" w14:textId="3F23C951">
      <w:pPr>
        <w:pStyle w:val="Normal"/>
      </w:pPr>
    </w:p>
    <w:p w:rsidR="1624C005" w:rsidP="1624C005" w:rsidRDefault="1624C005" w14:paraId="5897EFD7" w14:textId="29BD72D0">
      <w:pPr>
        <w:pStyle w:val="Normal"/>
      </w:pPr>
    </w:p>
    <w:p w:rsidR="1624C005" w:rsidP="1624C005" w:rsidRDefault="1624C005" w14:paraId="729D7E4E" w14:textId="47097E03">
      <w:pPr>
        <w:pStyle w:val="Normal"/>
      </w:pPr>
    </w:p>
    <w:p w:rsidR="1624C005" w:rsidP="1624C005" w:rsidRDefault="1624C005" w14:paraId="6B6CD213" w14:textId="7C6A0CC2">
      <w:pPr>
        <w:pStyle w:val="Normal"/>
      </w:pPr>
    </w:p>
    <w:p w:rsidR="1624C005" w:rsidP="1624C005" w:rsidRDefault="1624C005" w14:paraId="1FB3CC4B" w14:textId="30F92389">
      <w:pPr>
        <w:pStyle w:val="Normal"/>
      </w:pPr>
    </w:p>
    <w:p w:rsidR="1624C005" w:rsidP="1624C005" w:rsidRDefault="1624C005" w14:paraId="4004A980" w14:textId="6C800A15">
      <w:pPr>
        <w:pStyle w:val="Normal"/>
      </w:pPr>
    </w:p>
    <w:p w:rsidR="1624C005" w:rsidP="1624C005" w:rsidRDefault="1624C005" w14:paraId="1938A30C" w14:textId="69FC1B41">
      <w:pPr>
        <w:pStyle w:val="Normal"/>
      </w:pPr>
    </w:p>
    <w:p w:rsidR="1624C005" w:rsidP="1624C005" w:rsidRDefault="1624C005" w14:paraId="0F1BC5A6" w14:textId="746DFEF3">
      <w:pPr>
        <w:pStyle w:val="Normal"/>
      </w:pPr>
    </w:p>
    <w:p w:rsidR="1624C005" w:rsidP="1624C005" w:rsidRDefault="1624C005" w14:paraId="2429EF8B" w14:textId="188B4E5A">
      <w:pPr>
        <w:pStyle w:val="Normal"/>
      </w:pPr>
    </w:p>
    <w:p w:rsidR="1624C005" w:rsidP="1624C005" w:rsidRDefault="1624C005" w14:paraId="7EC846C3" w14:textId="65914D4D">
      <w:pPr>
        <w:pStyle w:val="Normal"/>
      </w:pPr>
    </w:p>
    <w:p w:rsidR="1624C005" w:rsidP="1624C005" w:rsidRDefault="1624C005" w14:paraId="3A4E6DA1" w14:textId="7D2CA5C6">
      <w:pPr>
        <w:pStyle w:val="Normal"/>
      </w:pPr>
    </w:p>
    <w:p w:rsidR="1624C005" w:rsidP="1624C005" w:rsidRDefault="1624C005" w14:paraId="60D4BF8D" w14:textId="23AF42E2">
      <w:pPr>
        <w:pStyle w:val="Normal"/>
      </w:pPr>
    </w:p>
    <w:p w:rsidR="1624C005" w:rsidP="1624C005" w:rsidRDefault="1624C005" w14:paraId="6FF0227B" w14:textId="6679FF65">
      <w:pPr>
        <w:pStyle w:val="Normal"/>
      </w:pPr>
    </w:p>
    <w:p w:rsidR="1624C005" w:rsidP="1624C005" w:rsidRDefault="1624C005" w14:paraId="3D8FFCC0" w14:textId="461ECD48">
      <w:pPr>
        <w:pStyle w:val="Normal"/>
      </w:pPr>
    </w:p>
    <w:p w:rsidR="1624C005" w:rsidP="1624C005" w:rsidRDefault="1624C005" w14:paraId="49CA212E" w14:textId="36CEFEED">
      <w:pPr>
        <w:pStyle w:val="Normal"/>
      </w:pPr>
    </w:p>
    <w:p w:rsidR="1624C005" w:rsidP="1624C005" w:rsidRDefault="1624C005" w14:paraId="076D2836" w14:textId="5C49F72F">
      <w:pPr>
        <w:pStyle w:val="Normal"/>
      </w:pPr>
    </w:p>
    <w:p w:rsidR="56F6CAF0" w:rsidP="1624C005" w:rsidRDefault="56F6CAF0" w14:paraId="1B6AC420" w14:textId="5DE0C003">
      <w:pPr>
        <w:pStyle w:val="Normal"/>
      </w:pPr>
      <w:r w:rsidR="56F6CAF0">
        <w:rPr/>
        <w:t>References</w:t>
      </w:r>
    </w:p>
    <w:p w:rsidR="0586AB55" w:rsidP="1624C005" w:rsidRDefault="0586AB55" w14:paraId="3B4910EC" w14:textId="6D7E28BD">
      <w:pPr>
        <w:pStyle w:val="Normal"/>
      </w:pPr>
      <w:r w:rsidRPr="1624C005" w:rsidR="0586AB55">
        <w:rPr>
          <w:rFonts w:ascii="Arial" w:hAnsi="Arial" w:eastAsia="Arial" w:cs="Arial"/>
          <w:b w:val="0"/>
          <w:bCs w:val="0"/>
          <w:i w:val="0"/>
          <w:iCs w:val="0"/>
          <w:caps w:val="0"/>
          <w:smallCaps w:val="0"/>
          <w:noProof w:val="0"/>
          <w:color w:val="222222"/>
          <w:sz w:val="19"/>
          <w:szCs w:val="19"/>
          <w:lang w:val="en-GB"/>
        </w:rPr>
        <w:t xml:space="preserve">Bains, V.K. and Bains, R., 2020. Is oral hygiene as important as hand hygiene during COVID-19 </w:t>
      </w:r>
      <w:r w:rsidRPr="1624C005" w:rsidR="0586AB55">
        <w:rPr>
          <w:rFonts w:ascii="Arial" w:hAnsi="Arial" w:eastAsia="Arial" w:cs="Arial"/>
          <w:b w:val="0"/>
          <w:bCs w:val="0"/>
          <w:i w:val="0"/>
          <w:iCs w:val="0"/>
          <w:caps w:val="0"/>
          <w:smallCaps w:val="0"/>
          <w:noProof w:val="0"/>
          <w:color w:val="222222"/>
          <w:sz w:val="19"/>
          <w:szCs w:val="19"/>
          <w:lang w:val="en-GB"/>
        </w:rPr>
        <w:t>pandemic?.</w:t>
      </w:r>
      <w:r w:rsidRPr="1624C005" w:rsidR="0586AB55">
        <w:rPr>
          <w:rFonts w:ascii="Arial" w:hAnsi="Arial" w:eastAsia="Arial" w:cs="Arial"/>
          <w:b w:val="0"/>
          <w:bCs w:val="0"/>
          <w:i w:val="0"/>
          <w:iCs w:val="0"/>
          <w:caps w:val="0"/>
          <w:smallCaps w:val="0"/>
          <w:noProof w:val="0"/>
          <w:color w:val="222222"/>
          <w:sz w:val="19"/>
          <w:szCs w:val="19"/>
          <w:lang w:val="en-GB"/>
        </w:rPr>
        <w:t xml:space="preserve"> </w:t>
      </w:r>
      <w:r w:rsidRPr="1624C005" w:rsidR="0586AB55">
        <w:rPr>
          <w:rFonts w:ascii="Arial" w:hAnsi="Arial" w:eastAsia="Arial" w:cs="Arial"/>
          <w:b w:val="0"/>
          <w:bCs w:val="0"/>
          <w:i w:val="1"/>
          <w:iCs w:val="1"/>
          <w:caps w:val="0"/>
          <w:smallCaps w:val="0"/>
          <w:noProof w:val="0"/>
          <w:color w:val="222222"/>
          <w:sz w:val="19"/>
          <w:szCs w:val="19"/>
          <w:lang w:val="en-GB"/>
        </w:rPr>
        <w:t>Asian Journal of Oral Health and Allied Sciences</w:t>
      </w:r>
      <w:r w:rsidRPr="1624C005" w:rsidR="0586AB55">
        <w:rPr>
          <w:rFonts w:ascii="Arial" w:hAnsi="Arial" w:eastAsia="Arial" w:cs="Arial"/>
          <w:b w:val="0"/>
          <w:bCs w:val="0"/>
          <w:i w:val="0"/>
          <w:iCs w:val="0"/>
          <w:caps w:val="0"/>
          <w:smallCaps w:val="0"/>
          <w:noProof w:val="0"/>
          <w:color w:val="222222"/>
          <w:sz w:val="19"/>
          <w:szCs w:val="19"/>
          <w:lang w:val="en-GB"/>
        </w:rPr>
        <w:t xml:space="preserve">, </w:t>
      </w:r>
      <w:r w:rsidRPr="1624C005" w:rsidR="0586AB55">
        <w:rPr>
          <w:rFonts w:ascii="Arial" w:hAnsi="Arial" w:eastAsia="Arial" w:cs="Arial"/>
          <w:b w:val="0"/>
          <w:bCs w:val="0"/>
          <w:i w:val="1"/>
          <w:iCs w:val="1"/>
          <w:caps w:val="0"/>
          <w:smallCaps w:val="0"/>
          <w:noProof w:val="0"/>
          <w:color w:val="222222"/>
          <w:sz w:val="19"/>
          <w:szCs w:val="19"/>
          <w:lang w:val="en-GB"/>
        </w:rPr>
        <w:t>10</w:t>
      </w:r>
      <w:r w:rsidRPr="1624C005" w:rsidR="0586AB55">
        <w:rPr>
          <w:rFonts w:ascii="Arial" w:hAnsi="Arial" w:eastAsia="Arial" w:cs="Arial"/>
          <w:b w:val="0"/>
          <w:bCs w:val="0"/>
          <w:i w:val="0"/>
          <w:iCs w:val="0"/>
          <w:caps w:val="0"/>
          <w:smallCaps w:val="0"/>
          <w:noProof w:val="0"/>
          <w:color w:val="222222"/>
          <w:sz w:val="19"/>
          <w:szCs w:val="19"/>
          <w:lang w:val="en-GB"/>
        </w:rPr>
        <w:t>.</w:t>
      </w:r>
    </w:p>
    <w:p w:rsidR="737AAA77" w:rsidP="1624C005" w:rsidRDefault="737AAA77" w14:paraId="2EC8C859" w14:textId="0BE96D10">
      <w:pPr>
        <w:pStyle w:val="Normal"/>
      </w:pPr>
      <w:r w:rsidRPr="1624C005" w:rsidR="737AAA77">
        <w:rPr>
          <w:rFonts w:ascii="Arial" w:hAnsi="Arial" w:eastAsia="Arial" w:cs="Arial"/>
          <w:b w:val="0"/>
          <w:bCs w:val="0"/>
          <w:i w:val="0"/>
          <w:iCs w:val="0"/>
          <w:caps w:val="0"/>
          <w:smallCaps w:val="0"/>
          <w:noProof w:val="0"/>
          <w:color w:val="222222"/>
          <w:sz w:val="19"/>
          <w:szCs w:val="19"/>
          <w:lang w:val="en-GB"/>
        </w:rPr>
        <w:t xml:space="preserve">Ferrans, C.E., Zerwic, J.J., Wilbur, J.E. and Larson, J.L., 2005. Conceptual model of health‐related quality of life. </w:t>
      </w:r>
      <w:r w:rsidRPr="1624C005" w:rsidR="737AAA77">
        <w:rPr>
          <w:rFonts w:ascii="Arial" w:hAnsi="Arial" w:eastAsia="Arial" w:cs="Arial"/>
          <w:b w:val="0"/>
          <w:bCs w:val="0"/>
          <w:i w:val="1"/>
          <w:iCs w:val="1"/>
          <w:caps w:val="0"/>
          <w:smallCaps w:val="0"/>
          <w:noProof w:val="0"/>
          <w:color w:val="222222"/>
          <w:sz w:val="19"/>
          <w:szCs w:val="19"/>
          <w:lang w:val="en-GB"/>
        </w:rPr>
        <w:t>Journal of nursing scholarship</w:t>
      </w:r>
      <w:r w:rsidRPr="1624C005" w:rsidR="737AAA77">
        <w:rPr>
          <w:rFonts w:ascii="Arial" w:hAnsi="Arial" w:eastAsia="Arial" w:cs="Arial"/>
          <w:b w:val="0"/>
          <w:bCs w:val="0"/>
          <w:i w:val="0"/>
          <w:iCs w:val="0"/>
          <w:caps w:val="0"/>
          <w:smallCaps w:val="0"/>
          <w:noProof w:val="0"/>
          <w:color w:val="222222"/>
          <w:sz w:val="19"/>
          <w:szCs w:val="19"/>
          <w:lang w:val="en-GB"/>
        </w:rPr>
        <w:t xml:space="preserve">, </w:t>
      </w:r>
      <w:r w:rsidRPr="1624C005" w:rsidR="737AAA77">
        <w:rPr>
          <w:rFonts w:ascii="Arial" w:hAnsi="Arial" w:eastAsia="Arial" w:cs="Arial"/>
          <w:b w:val="0"/>
          <w:bCs w:val="0"/>
          <w:i w:val="1"/>
          <w:iCs w:val="1"/>
          <w:caps w:val="0"/>
          <w:smallCaps w:val="0"/>
          <w:noProof w:val="0"/>
          <w:color w:val="222222"/>
          <w:sz w:val="19"/>
          <w:szCs w:val="19"/>
          <w:lang w:val="en-GB"/>
        </w:rPr>
        <w:t>37</w:t>
      </w:r>
      <w:r w:rsidRPr="1624C005" w:rsidR="737AAA77">
        <w:rPr>
          <w:rFonts w:ascii="Arial" w:hAnsi="Arial" w:eastAsia="Arial" w:cs="Arial"/>
          <w:b w:val="0"/>
          <w:bCs w:val="0"/>
          <w:i w:val="0"/>
          <w:iCs w:val="0"/>
          <w:caps w:val="0"/>
          <w:smallCaps w:val="0"/>
          <w:noProof w:val="0"/>
          <w:color w:val="222222"/>
          <w:sz w:val="19"/>
          <w:szCs w:val="19"/>
          <w:lang w:val="en-GB"/>
        </w:rPr>
        <w:t>(4), pp.336-342.</w:t>
      </w:r>
    </w:p>
    <w:p w:rsidR="56F6CAF0" w:rsidP="1624C005" w:rsidRDefault="56F6CAF0" w14:paraId="61FAE6F0" w14:textId="7866AD99">
      <w:pPr>
        <w:pStyle w:val="Normal"/>
      </w:pPr>
      <w:r w:rsidR="56F6CAF0">
        <w:rPr/>
        <w:t xml:space="preserve">Leonardi, F. (2018) ‘The Definition of Health: Towards New Perspectives’, International journal of health services, 48(4), pp. 735–748. Available at: </w:t>
      </w:r>
      <w:r w:rsidR="56F6CAF0">
        <w:rPr/>
        <w:t>https://doi.org/10.1177/0020731418782653</w:t>
      </w:r>
      <w:r w:rsidR="56F6CAF0">
        <w:rPr/>
        <w:t>.</w:t>
      </w:r>
    </w:p>
    <w:p w:rsidR="1246ADAC" w:rsidP="1624C005" w:rsidRDefault="1246ADAC" w14:paraId="68F088EE" w14:textId="0575E9B2">
      <w:pPr>
        <w:pStyle w:val="Normal"/>
      </w:pPr>
      <w:r w:rsidRPr="1624C005" w:rsidR="1246ADAC">
        <w:rPr>
          <w:rFonts w:ascii="Arial" w:hAnsi="Arial" w:eastAsia="Arial" w:cs="Arial"/>
          <w:b w:val="0"/>
          <w:bCs w:val="0"/>
          <w:i w:val="0"/>
          <w:iCs w:val="0"/>
          <w:caps w:val="0"/>
          <w:smallCaps w:val="0"/>
          <w:noProof w:val="0"/>
          <w:color w:val="222222"/>
          <w:sz w:val="19"/>
          <w:szCs w:val="19"/>
          <w:lang w:val="en-GB"/>
        </w:rPr>
        <w:t>Raingruber</w:t>
      </w:r>
      <w:r w:rsidRPr="1624C005" w:rsidR="1246ADAC">
        <w:rPr>
          <w:rFonts w:ascii="Arial" w:hAnsi="Arial" w:eastAsia="Arial" w:cs="Arial"/>
          <w:b w:val="0"/>
          <w:bCs w:val="0"/>
          <w:i w:val="0"/>
          <w:iCs w:val="0"/>
          <w:caps w:val="0"/>
          <w:smallCaps w:val="0"/>
          <w:noProof w:val="0"/>
          <w:color w:val="222222"/>
          <w:sz w:val="19"/>
          <w:szCs w:val="19"/>
          <w:lang w:val="en-GB"/>
        </w:rPr>
        <w:t xml:space="preserve">, B., 2014. Health promotion theories. </w:t>
      </w:r>
      <w:r w:rsidRPr="1624C005" w:rsidR="1246ADAC">
        <w:rPr>
          <w:rFonts w:ascii="Arial" w:hAnsi="Arial" w:eastAsia="Arial" w:cs="Arial"/>
          <w:b w:val="0"/>
          <w:bCs w:val="0"/>
          <w:i w:val="1"/>
          <w:iCs w:val="1"/>
          <w:caps w:val="0"/>
          <w:smallCaps w:val="0"/>
          <w:noProof w:val="0"/>
          <w:color w:val="222222"/>
          <w:sz w:val="19"/>
          <w:szCs w:val="19"/>
          <w:lang w:val="en-GB"/>
        </w:rPr>
        <w:t>Contemporary health promotion in nursing practice</w:t>
      </w:r>
      <w:r w:rsidRPr="1624C005" w:rsidR="1246ADAC">
        <w:rPr>
          <w:rFonts w:ascii="Arial" w:hAnsi="Arial" w:eastAsia="Arial" w:cs="Arial"/>
          <w:b w:val="0"/>
          <w:bCs w:val="0"/>
          <w:i w:val="0"/>
          <w:iCs w:val="0"/>
          <w:caps w:val="0"/>
          <w:smallCaps w:val="0"/>
          <w:noProof w:val="0"/>
          <w:color w:val="222222"/>
          <w:sz w:val="19"/>
          <w:szCs w:val="19"/>
          <w:lang w:val="en-GB"/>
        </w:rPr>
        <w:t xml:space="preserve">, </w:t>
      </w:r>
      <w:r w:rsidRPr="1624C005" w:rsidR="1246ADAC">
        <w:rPr>
          <w:rFonts w:ascii="Arial" w:hAnsi="Arial" w:eastAsia="Arial" w:cs="Arial"/>
          <w:b w:val="0"/>
          <w:bCs w:val="0"/>
          <w:i w:val="1"/>
          <w:iCs w:val="1"/>
          <w:caps w:val="0"/>
          <w:smallCaps w:val="0"/>
          <w:noProof w:val="0"/>
          <w:color w:val="222222"/>
          <w:sz w:val="19"/>
          <w:szCs w:val="19"/>
          <w:lang w:val="en-GB"/>
        </w:rPr>
        <w:t>53</w:t>
      </w:r>
      <w:r w:rsidRPr="1624C005" w:rsidR="1246ADAC">
        <w:rPr>
          <w:rFonts w:ascii="Arial" w:hAnsi="Arial" w:eastAsia="Arial" w:cs="Arial"/>
          <w:b w:val="0"/>
          <w:bCs w:val="0"/>
          <w:i w:val="0"/>
          <w:iCs w:val="0"/>
          <w:caps w:val="0"/>
          <w:smallCaps w:val="0"/>
          <w:noProof w:val="0"/>
          <w:color w:val="222222"/>
          <w:sz w:val="19"/>
          <w:szCs w:val="19"/>
          <w:lang w:val="en-GB"/>
        </w:rPr>
        <w:t>, pp.53-94.</w:t>
      </w:r>
    </w:p>
    <w:p w:rsidR="7B9D4B4E" w:rsidP="1624C005" w:rsidRDefault="7B9D4B4E" w14:paraId="3FBF335D" w14:textId="78D998FC">
      <w:pPr>
        <w:pStyle w:val="Normal"/>
      </w:pPr>
      <w:r w:rsidRPr="1624C005" w:rsidR="7B9D4B4E">
        <w:rPr>
          <w:rFonts w:ascii="Arial" w:hAnsi="Arial" w:eastAsia="Arial" w:cs="Arial"/>
          <w:b w:val="0"/>
          <w:bCs w:val="0"/>
          <w:i w:val="0"/>
          <w:iCs w:val="0"/>
          <w:caps w:val="0"/>
          <w:smallCaps w:val="0"/>
          <w:noProof w:val="0"/>
          <w:color w:val="222222"/>
          <w:sz w:val="19"/>
          <w:szCs w:val="19"/>
          <w:lang w:val="en-GB"/>
        </w:rPr>
        <w:t xml:space="preserve">Smith, B.J., Tang, K.C. and Nutbeam, D., 2006. WHO health promotion glossary: new terms. </w:t>
      </w:r>
      <w:r w:rsidRPr="1624C005" w:rsidR="7B9D4B4E">
        <w:rPr>
          <w:rFonts w:ascii="Arial" w:hAnsi="Arial" w:eastAsia="Arial" w:cs="Arial"/>
          <w:b w:val="0"/>
          <w:bCs w:val="0"/>
          <w:i w:val="1"/>
          <w:iCs w:val="1"/>
          <w:caps w:val="0"/>
          <w:smallCaps w:val="0"/>
          <w:noProof w:val="0"/>
          <w:color w:val="222222"/>
          <w:sz w:val="19"/>
          <w:szCs w:val="19"/>
          <w:lang w:val="en-GB"/>
        </w:rPr>
        <w:t>Health promotion international</w:t>
      </w:r>
      <w:r w:rsidRPr="1624C005" w:rsidR="7B9D4B4E">
        <w:rPr>
          <w:rFonts w:ascii="Arial" w:hAnsi="Arial" w:eastAsia="Arial" w:cs="Arial"/>
          <w:b w:val="0"/>
          <w:bCs w:val="0"/>
          <w:i w:val="0"/>
          <w:iCs w:val="0"/>
          <w:caps w:val="0"/>
          <w:smallCaps w:val="0"/>
          <w:noProof w:val="0"/>
          <w:color w:val="222222"/>
          <w:sz w:val="19"/>
          <w:szCs w:val="19"/>
          <w:lang w:val="en-GB"/>
        </w:rPr>
        <w:t xml:space="preserve">, </w:t>
      </w:r>
      <w:r w:rsidRPr="1624C005" w:rsidR="7B9D4B4E">
        <w:rPr>
          <w:rFonts w:ascii="Arial" w:hAnsi="Arial" w:eastAsia="Arial" w:cs="Arial"/>
          <w:b w:val="0"/>
          <w:bCs w:val="0"/>
          <w:i w:val="1"/>
          <w:iCs w:val="1"/>
          <w:caps w:val="0"/>
          <w:smallCaps w:val="0"/>
          <w:noProof w:val="0"/>
          <w:color w:val="222222"/>
          <w:sz w:val="19"/>
          <w:szCs w:val="19"/>
          <w:lang w:val="en-GB"/>
        </w:rPr>
        <w:t>21</w:t>
      </w:r>
      <w:r w:rsidRPr="1624C005" w:rsidR="7B9D4B4E">
        <w:rPr>
          <w:rFonts w:ascii="Arial" w:hAnsi="Arial" w:eastAsia="Arial" w:cs="Arial"/>
          <w:b w:val="0"/>
          <w:bCs w:val="0"/>
          <w:i w:val="0"/>
          <w:iCs w:val="0"/>
          <w:caps w:val="0"/>
          <w:smallCaps w:val="0"/>
          <w:noProof w:val="0"/>
          <w:color w:val="222222"/>
          <w:sz w:val="19"/>
          <w:szCs w:val="19"/>
          <w:lang w:val="en-GB"/>
        </w:rPr>
        <w:t>(4), pp.340-345.</w:t>
      </w:r>
    </w:p>
    <w:p w:rsidR="2E56D993" w:rsidP="1624C005" w:rsidRDefault="2E56D993" w14:paraId="0957A76B" w14:textId="49E7B42A">
      <w:pPr>
        <w:pStyle w:val="Normal"/>
      </w:pPr>
      <w:r w:rsidRPr="1624C005" w:rsidR="2E56D993">
        <w:rPr>
          <w:rFonts w:ascii="Arial" w:hAnsi="Arial" w:eastAsia="Arial" w:cs="Arial"/>
          <w:b w:val="0"/>
          <w:bCs w:val="0"/>
          <w:i w:val="0"/>
          <w:iCs w:val="0"/>
          <w:caps w:val="0"/>
          <w:smallCaps w:val="0"/>
          <w:noProof w:val="0"/>
          <w:color w:val="222222"/>
          <w:sz w:val="19"/>
          <w:szCs w:val="19"/>
          <w:lang w:val="en-GB"/>
        </w:rPr>
        <w:t xml:space="preserve">Tannahill, A., 1990. Health education and health promotion: planning for the 1990s. </w:t>
      </w:r>
      <w:r w:rsidRPr="1624C005" w:rsidR="2E56D993">
        <w:rPr>
          <w:rFonts w:ascii="Arial" w:hAnsi="Arial" w:eastAsia="Arial" w:cs="Arial"/>
          <w:b w:val="0"/>
          <w:bCs w:val="0"/>
          <w:i w:val="1"/>
          <w:iCs w:val="1"/>
          <w:caps w:val="0"/>
          <w:smallCaps w:val="0"/>
          <w:noProof w:val="0"/>
          <w:color w:val="222222"/>
          <w:sz w:val="19"/>
          <w:szCs w:val="19"/>
          <w:lang w:val="en-GB"/>
        </w:rPr>
        <w:t>Health Education Journal</w:t>
      </w:r>
      <w:r w:rsidRPr="1624C005" w:rsidR="2E56D993">
        <w:rPr>
          <w:rFonts w:ascii="Arial" w:hAnsi="Arial" w:eastAsia="Arial" w:cs="Arial"/>
          <w:b w:val="0"/>
          <w:bCs w:val="0"/>
          <w:i w:val="0"/>
          <w:iCs w:val="0"/>
          <w:caps w:val="0"/>
          <w:smallCaps w:val="0"/>
          <w:noProof w:val="0"/>
          <w:color w:val="222222"/>
          <w:sz w:val="19"/>
          <w:szCs w:val="19"/>
          <w:lang w:val="en-GB"/>
        </w:rPr>
        <w:t xml:space="preserve">, </w:t>
      </w:r>
      <w:r w:rsidRPr="1624C005" w:rsidR="2E56D993">
        <w:rPr>
          <w:rFonts w:ascii="Arial" w:hAnsi="Arial" w:eastAsia="Arial" w:cs="Arial"/>
          <w:b w:val="0"/>
          <w:bCs w:val="0"/>
          <w:i w:val="1"/>
          <w:iCs w:val="1"/>
          <w:caps w:val="0"/>
          <w:smallCaps w:val="0"/>
          <w:noProof w:val="0"/>
          <w:color w:val="222222"/>
          <w:sz w:val="19"/>
          <w:szCs w:val="19"/>
          <w:lang w:val="en-GB"/>
        </w:rPr>
        <w:t>49</w:t>
      </w:r>
      <w:r w:rsidRPr="1624C005" w:rsidR="2E56D993">
        <w:rPr>
          <w:rFonts w:ascii="Arial" w:hAnsi="Arial" w:eastAsia="Arial" w:cs="Arial"/>
          <w:b w:val="0"/>
          <w:bCs w:val="0"/>
          <w:i w:val="0"/>
          <w:iCs w:val="0"/>
          <w:caps w:val="0"/>
          <w:smallCaps w:val="0"/>
          <w:noProof w:val="0"/>
          <w:color w:val="222222"/>
          <w:sz w:val="19"/>
          <w:szCs w:val="19"/>
          <w:lang w:val="en-GB"/>
        </w:rPr>
        <w:t>(4), pp.194-198.</w:t>
      </w:r>
    </w:p>
    <w:p w:rsidR="19403A07" w:rsidP="1624C005" w:rsidRDefault="19403A07" w14:paraId="3A257BF9" w14:textId="011BD37F">
      <w:pPr>
        <w:pStyle w:val="Normal"/>
      </w:pPr>
      <w:r w:rsidRPr="1624C005" w:rsidR="19403A07">
        <w:rPr>
          <w:rFonts w:ascii="Arial" w:hAnsi="Arial" w:eastAsia="Arial" w:cs="Arial"/>
          <w:b w:val="0"/>
          <w:bCs w:val="0"/>
          <w:i w:val="0"/>
          <w:iCs w:val="0"/>
          <w:caps w:val="0"/>
          <w:smallCaps w:val="0"/>
          <w:noProof w:val="0"/>
          <w:color w:val="222222"/>
          <w:sz w:val="19"/>
          <w:szCs w:val="19"/>
          <w:lang w:val="en-GB"/>
        </w:rPr>
        <w:t xml:space="preserve">White, D.A., Chadwick, B.L., Nuttall, N.M., Chestnutt, I.G. and Steele, J.G., 2006. Oral health habits amongst children in the United Kingdom in 2003. </w:t>
      </w:r>
      <w:r w:rsidRPr="1624C005" w:rsidR="19403A07">
        <w:rPr>
          <w:rFonts w:ascii="Arial" w:hAnsi="Arial" w:eastAsia="Arial" w:cs="Arial"/>
          <w:b w:val="0"/>
          <w:bCs w:val="0"/>
          <w:i w:val="1"/>
          <w:iCs w:val="1"/>
          <w:caps w:val="0"/>
          <w:smallCaps w:val="0"/>
          <w:noProof w:val="0"/>
          <w:color w:val="222222"/>
          <w:sz w:val="19"/>
          <w:szCs w:val="19"/>
          <w:lang w:val="en-GB"/>
        </w:rPr>
        <w:t>British dental journal</w:t>
      </w:r>
      <w:r w:rsidRPr="1624C005" w:rsidR="19403A07">
        <w:rPr>
          <w:rFonts w:ascii="Arial" w:hAnsi="Arial" w:eastAsia="Arial" w:cs="Arial"/>
          <w:b w:val="0"/>
          <w:bCs w:val="0"/>
          <w:i w:val="0"/>
          <w:iCs w:val="0"/>
          <w:caps w:val="0"/>
          <w:smallCaps w:val="0"/>
          <w:noProof w:val="0"/>
          <w:color w:val="222222"/>
          <w:sz w:val="19"/>
          <w:szCs w:val="19"/>
          <w:lang w:val="en-GB"/>
        </w:rPr>
        <w:t xml:space="preserve">, </w:t>
      </w:r>
      <w:r w:rsidRPr="1624C005" w:rsidR="19403A07">
        <w:rPr>
          <w:rFonts w:ascii="Arial" w:hAnsi="Arial" w:eastAsia="Arial" w:cs="Arial"/>
          <w:b w:val="0"/>
          <w:bCs w:val="0"/>
          <w:i w:val="1"/>
          <w:iCs w:val="1"/>
          <w:caps w:val="0"/>
          <w:smallCaps w:val="0"/>
          <w:noProof w:val="0"/>
          <w:color w:val="222222"/>
          <w:sz w:val="19"/>
          <w:szCs w:val="19"/>
          <w:lang w:val="en-GB"/>
        </w:rPr>
        <w:t>200</w:t>
      </w:r>
      <w:r w:rsidRPr="1624C005" w:rsidR="19403A07">
        <w:rPr>
          <w:rFonts w:ascii="Arial" w:hAnsi="Arial" w:eastAsia="Arial" w:cs="Arial"/>
          <w:b w:val="0"/>
          <w:bCs w:val="0"/>
          <w:i w:val="0"/>
          <w:iCs w:val="0"/>
          <w:caps w:val="0"/>
          <w:smallCaps w:val="0"/>
          <w:noProof w:val="0"/>
          <w:color w:val="222222"/>
          <w:sz w:val="19"/>
          <w:szCs w:val="19"/>
          <w:lang w:val="en-GB"/>
        </w:rPr>
        <w:t>(9), pp.487-491.</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OudGPYoV" int2:invalidationBookmarkName="" int2:hashCode="WFf8U/1f4lU6Cy" int2:id="9qB3JISi">
      <int2:state int2:type="AugLoop_Text_Critique" int2:value="Rejected"/>
    </int2:bookmark>
    <int2:bookmark int2:bookmarkName="_Int_VgiAXdXE" int2:invalidationBookmarkName="" int2:hashCode="eq6ParIDJ904oT" int2:id="2yvC483L">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C53AE70"/>
    <w:rsid w:val="00A398D0"/>
    <w:rsid w:val="00C9EB32"/>
    <w:rsid w:val="015E6942"/>
    <w:rsid w:val="023F6931"/>
    <w:rsid w:val="02427104"/>
    <w:rsid w:val="02D6FB79"/>
    <w:rsid w:val="03A6ACB6"/>
    <w:rsid w:val="0486D4D1"/>
    <w:rsid w:val="0488D1A6"/>
    <w:rsid w:val="0544C6BC"/>
    <w:rsid w:val="0586AB55"/>
    <w:rsid w:val="05D913EE"/>
    <w:rsid w:val="0612C224"/>
    <w:rsid w:val="067C7447"/>
    <w:rsid w:val="0684E790"/>
    <w:rsid w:val="06ADB949"/>
    <w:rsid w:val="07AA6C9C"/>
    <w:rsid w:val="07E7797A"/>
    <w:rsid w:val="0805246F"/>
    <w:rsid w:val="081844A8"/>
    <w:rsid w:val="088E6815"/>
    <w:rsid w:val="08BBD4BA"/>
    <w:rsid w:val="09FFA974"/>
    <w:rsid w:val="0A16DAC3"/>
    <w:rsid w:val="0AAC872E"/>
    <w:rsid w:val="0AC73114"/>
    <w:rsid w:val="0AD5CE35"/>
    <w:rsid w:val="0B1633EA"/>
    <w:rsid w:val="0B4FE56A"/>
    <w:rsid w:val="0DA94C2C"/>
    <w:rsid w:val="0F2B163E"/>
    <w:rsid w:val="0F46BBD6"/>
    <w:rsid w:val="10E28C37"/>
    <w:rsid w:val="1159ACF3"/>
    <w:rsid w:val="116E4646"/>
    <w:rsid w:val="120A903B"/>
    <w:rsid w:val="1246ADAC"/>
    <w:rsid w:val="1262B700"/>
    <w:rsid w:val="12B25423"/>
    <w:rsid w:val="12DA3B17"/>
    <w:rsid w:val="12ED1F43"/>
    <w:rsid w:val="13BF6884"/>
    <w:rsid w:val="13FD178A"/>
    <w:rsid w:val="1612EFB7"/>
    <w:rsid w:val="1624C005"/>
    <w:rsid w:val="1714D58D"/>
    <w:rsid w:val="17377F4B"/>
    <w:rsid w:val="17C7F16E"/>
    <w:rsid w:val="18159A24"/>
    <w:rsid w:val="1888A4F8"/>
    <w:rsid w:val="19403A07"/>
    <w:rsid w:val="194D36C8"/>
    <w:rsid w:val="19B16A85"/>
    <w:rsid w:val="1A22F5ED"/>
    <w:rsid w:val="1A2AE7D5"/>
    <w:rsid w:val="1A896E7D"/>
    <w:rsid w:val="1B2E0D29"/>
    <w:rsid w:val="1B4D3AE6"/>
    <w:rsid w:val="1BB1BEB9"/>
    <w:rsid w:val="1C1186CC"/>
    <w:rsid w:val="1CF03234"/>
    <w:rsid w:val="1DDC742B"/>
    <w:rsid w:val="1F49278E"/>
    <w:rsid w:val="207368D5"/>
    <w:rsid w:val="20E4BD6F"/>
    <w:rsid w:val="21C65557"/>
    <w:rsid w:val="220BF6A9"/>
    <w:rsid w:val="2280C850"/>
    <w:rsid w:val="23B8ED5F"/>
    <w:rsid w:val="25C8B262"/>
    <w:rsid w:val="2661CFE1"/>
    <w:rsid w:val="2686A155"/>
    <w:rsid w:val="274DEB17"/>
    <w:rsid w:val="28982669"/>
    <w:rsid w:val="28C0798D"/>
    <w:rsid w:val="28F009D4"/>
    <w:rsid w:val="28FDD770"/>
    <w:rsid w:val="2918057E"/>
    <w:rsid w:val="29C1470D"/>
    <w:rsid w:val="2A5AD8A6"/>
    <w:rsid w:val="2AC4682A"/>
    <w:rsid w:val="2B3B3CB6"/>
    <w:rsid w:val="2B7A2CDD"/>
    <w:rsid w:val="2D1D4F9C"/>
    <w:rsid w:val="2D359BA2"/>
    <w:rsid w:val="2D6B978C"/>
    <w:rsid w:val="2E56D993"/>
    <w:rsid w:val="2F0767ED"/>
    <w:rsid w:val="2F9655DC"/>
    <w:rsid w:val="30477EC5"/>
    <w:rsid w:val="310D0F30"/>
    <w:rsid w:val="312FA11F"/>
    <w:rsid w:val="31E34F26"/>
    <w:rsid w:val="323F08AF"/>
    <w:rsid w:val="34CCB640"/>
    <w:rsid w:val="34D5C546"/>
    <w:rsid w:val="3550A5DA"/>
    <w:rsid w:val="356A3BDA"/>
    <w:rsid w:val="369BFD6D"/>
    <w:rsid w:val="36B0AE33"/>
    <w:rsid w:val="37060C3B"/>
    <w:rsid w:val="37E7B658"/>
    <w:rsid w:val="37F86FFB"/>
    <w:rsid w:val="3837CDCE"/>
    <w:rsid w:val="386EACAF"/>
    <w:rsid w:val="39040D27"/>
    <w:rsid w:val="3966E3D0"/>
    <w:rsid w:val="39D39E2F"/>
    <w:rsid w:val="39FB9606"/>
    <w:rsid w:val="3B6F6E90"/>
    <w:rsid w:val="3B98171F"/>
    <w:rsid w:val="3BEA7E55"/>
    <w:rsid w:val="3C53AE70"/>
    <w:rsid w:val="3CC7838E"/>
    <w:rsid w:val="3D002EBF"/>
    <w:rsid w:val="3DDA3BF8"/>
    <w:rsid w:val="3E90EEC8"/>
    <w:rsid w:val="3FDF5667"/>
    <w:rsid w:val="3FF8CCC2"/>
    <w:rsid w:val="4001D010"/>
    <w:rsid w:val="417A7B61"/>
    <w:rsid w:val="417B42F0"/>
    <w:rsid w:val="418B78B0"/>
    <w:rsid w:val="41924AD6"/>
    <w:rsid w:val="41949D23"/>
    <w:rsid w:val="419DA071"/>
    <w:rsid w:val="41B04529"/>
    <w:rsid w:val="42D56764"/>
    <w:rsid w:val="43166A51"/>
    <w:rsid w:val="43171351"/>
    <w:rsid w:val="43306D84"/>
    <w:rsid w:val="43A35012"/>
    <w:rsid w:val="44667AC6"/>
    <w:rsid w:val="44B2E3B2"/>
    <w:rsid w:val="44F50194"/>
    <w:rsid w:val="45397B0F"/>
    <w:rsid w:val="456B857D"/>
    <w:rsid w:val="45BD2FC5"/>
    <w:rsid w:val="46E1C623"/>
    <w:rsid w:val="470F5D48"/>
    <w:rsid w:val="477CC87C"/>
    <w:rsid w:val="477F8F80"/>
    <w:rsid w:val="47855650"/>
    <w:rsid w:val="47864E16"/>
    <w:rsid w:val="4803DEA7"/>
    <w:rsid w:val="48138200"/>
    <w:rsid w:val="48837857"/>
    <w:rsid w:val="4897B422"/>
    <w:rsid w:val="48CC5B83"/>
    <w:rsid w:val="49221E77"/>
    <w:rsid w:val="49603F3D"/>
    <w:rsid w:val="496E06F4"/>
    <w:rsid w:val="498654D5"/>
    <w:rsid w:val="4ABDEED8"/>
    <w:rsid w:val="4AD65DFF"/>
    <w:rsid w:val="4AE53EA6"/>
    <w:rsid w:val="4B0B26B4"/>
    <w:rsid w:val="4B3D4287"/>
    <w:rsid w:val="4C1674DA"/>
    <w:rsid w:val="4C46B295"/>
    <w:rsid w:val="4C4C4919"/>
    <w:rsid w:val="4C59BF39"/>
    <w:rsid w:val="4C730341"/>
    <w:rsid w:val="4C7AEFCC"/>
    <w:rsid w:val="4DF98AAE"/>
    <w:rsid w:val="4E2B6B2E"/>
    <w:rsid w:val="51A3D8EB"/>
    <w:rsid w:val="51A5F476"/>
    <w:rsid w:val="51B207FE"/>
    <w:rsid w:val="525A145C"/>
    <w:rsid w:val="52B4C7C1"/>
    <w:rsid w:val="5340A7FA"/>
    <w:rsid w:val="53EE58D9"/>
    <w:rsid w:val="53FFE42B"/>
    <w:rsid w:val="54DD9538"/>
    <w:rsid w:val="555780CC"/>
    <w:rsid w:val="556776AA"/>
    <w:rsid w:val="55FE3341"/>
    <w:rsid w:val="56B79121"/>
    <w:rsid w:val="56E56AE6"/>
    <w:rsid w:val="56F6CAF0"/>
    <w:rsid w:val="573784ED"/>
    <w:rsid w:val="5758CCA6"/>
    <w:rsid w:val="58214982"/>
    <w:rsid w:val="59469D7E"/>
    <w:rsid w:val="5BC6C250"/>
    <w:rsid w:val="5C354117"/>
    <w:rsid w:val="5CD36D03"/>
    <w:rsid w:val="5D68A16F"/>
    <w:rsid w:val="5D7A3DA2"/>
    <w:rsid w:val="5E908B06"/>
    <w:rsid w:val="5EA01EAE"/>
    <w:rsid w:val="5F242B4B"/>
    <w:rsid w:val="5F4A8458"/>
    <w:rsid w:val="5FB5DF02"/>
    <w:rsid w:val="604D26BE"/>
    <w:rsid w:val="607C7935"/>
    <w:rsid w:val="613C53AE"/>
    <w:rsid w:val="6151AF63"/>
    <w:rsid w:val="6156544B"/>
    <w:rsid w:val="62F64818"/>
    <w:rsid w:val="634B05B1"/>
    <w:rsid w:val="6363FC29"/>
    <w:rsid w:val="641DF57B"/>
    <w:rsid w:val="6473F470"/>
    <w:rsid w:val="6506B512"/>
    <w:rsid w:val="6514082D"/>
    <w:rsid w:val="65D38F32"/>
    <w:rsid w:val="6648556B"/>
    <w:rsid w:val="678D6B46"/>
    <w:rsid w:val="678F538A"/>
    <w:rsid w:val="67C70B61"/>
    <w:rsid w:val="67E1BC23"/>
    <w:rsid w:val="67FC0BBB"/>
    <w:rsid w:val="69647B02"/>
    <w:rsid w:val="69A08947"/>
    <w:rsid w:val="69A65BFA"/>
    <w:rsid w:val="6A0FD844"/>
    <w:rsid w:val="6A43A0E3"/>
    <w:rsid w:val="6A8D36FF"/>
    <w:rsid w:val="6A9104B6"/>
    <w:rsid w:val="6B1604FE"/>
    <w:rsid w:val="6C2CD517"/>
    <w:rsid w:val="6C8A5A60"/>
    <w:rsid w:val="6C94620A"/>
    <w:rsid w:val="6CA18C0F"/>
    <w:rsid w:val="6CC43789"/>
    <w:rsid w:val="6DCA562B"/>
    <w:rsid w:val="6E30326B"/>
    <w:rsid w:val="6E8200BD"/>
    <w:rsid w:val="6EECBEF1"/>
    <w:rsid w:val="6FCC02CC"/>
    <w:rsid w:val="6FE8D077"/>
    <w:rsid w:val="70608840"/>
    <w:rsid w:val="7167D32D"/>
    <w:rsid w:val="7303A38E"/>
    <w:rsid w:val="731AD433"/>
    <w:rsid w:val="73625528"/>
    <w:rsid w:val="737AAA77"/>
    <w:rsid w:val="749F73EF"/>
    <w:rsid w:val="75C507BE"/>
    <w:rsid w:val="76C3DE6F"/>
    <w:rsid w:val="785FAED0"/>
    <w:rsid w:val="78783D9C"/>
    <w:rsid w:val="789C5392"/>
    <w:rsid w:val="78C48598"/>
    <w:rsid w:val="78F22FC2"/>
    <w:rsid w:val="790EE3F4"/>
    <w:rsid w:val="79E224FE"/>
    <w:rsid w:val="7A7B50F2"/>
    <w:rsid w:val="7AEFC7DC"/>
    <w:rsid w:val="7B1E5CB3"/>
    <w:rsid w:val="7B5AA3B6"/>
    <w:rsid w:val="7B9D4B4E"/>
    <w:rsid w:val="7C977678"/>
    <w:rsid w:val="7F07C86E"/>
    <w:rsid w:val="7F976D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53AE70"/>
  <w15:chartTrackingRefBased/>
  <w15:docId w15:val="{85C15B02-3710-4696-AC3F-E8919DB5DEF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d5125b1bec3f41c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Stacey Last (2004423)</dc:creator>
  <keywords/>
  <dc:description/>
  <lastModifiedBy>Stacey Last (2004423)</lastModifiedBy>
  <revision>2</revision>
  <dcterms:created xsi:type="dcterms:W3CDTF">2023-03-30T18:01:17.8912849Z</dcterms:created>
  <dcterms:modified xsi:type="dcterms:W3CDTF">2023-03-31T20:37:01.1709845Z</dcterms:modified>
</coreProperties>
</file>