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t xml:space="preserve">From Fantasized Expectations to Sensory Empathy: </w:t>
      </w:r>
    </w:p>
    <w:p>
      <w:pPr>
        <w:spacing w:line="360" w:lineRule="auto"/>
        <w:jc w:val="center"/>
        <w:rPr>
          <w:rFonts w:hint="default" w:ascii="Times New Roman Bold" w:hAnsi="Times New Roman Bold" w:cs="Times New Roman Bold"/>
          <w:b w:val="0"/>
          <w:bCs w:val="0"/>
          <w:sz w:val="24"/>
          <w:szCs w:val="24"/>
        </w:rPr>
      </w:pPr>
      <w:r>
        <w:rPr>
          <w:rFonts w:hint="default" w:ascii="Times New Roman Bold" w:hAnsi="Times New Roman Bold" w:cs="Times New Roman Bold"/>
          <w:b/>
          <w:bCs/>
          <w:sz w:val="28"/>
          <w:szCs w:val="28"/>
        </w:rPr>
        <w:t>How Social Media and Immersive Media Shape Contemporary Human–</w:t>
      </w:r>
      <w:r>
        <w:rPr>
          <w:rFonts w:hint="eastAsia" w:ascii="Times New Roman Bold" w:hAnsi="Times New Roman Bold" w:cs="Times New Roman Bold"/>
          <w:b/>
          <w:bCs/>
          <w:sz w:val="28"/>
          <w:szCs w:val="28"/>
          <w:lang w:val="en-US" w:eastAsia="zh-CN"/>
        </w:rPr>
        <w:t>Dog</w:t>
      </w:r>
      <w:r>
        <w:rPr>
          <w:rFonts w:hint="default" w:ascii="Times New Roman Bold" w:hAnsi="Times New Roman Bold" w:cs="Times New Roman Bold"/>
          <w:b/>
          <w:bCs/>
          <w:sz w:val="28"/>
          <w:szCs w:val="28"/>
        </w:rPr>
        <w:t xml:space="preserve"> Relationships</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left"/>
        <w:textAlignment w:val="auto"/>
        <w:rPr>
          <w:rFonts w:hint="default" w:ascii="Times New Roman Bold" w:hAnsi="Times New Roman Bold" w:cs="Times New Roman Bold"/>
          <w:b w:val="0"/>
          <w:bCs w:val="0"/>
          <w:sz w:val="24"/>
          <w:szCs w:val="24"/>
        </w:rPr>
      </w:pPr>
      <w:r>
        <w:rPr>
          <w:rFonts w:hint="default" w:ascii="Times New Roman Bold" w:hAnsi="Times New Roman Bold" w:cs="Times New Roman Bold"/>
          <w:b w:val="0"/>
          <w:bCs w:val="0"/>
          <w:sz w:val="24"/>
          <w:szCs w:val="24"/>
        </w:rPr>
        <w:t>Abstract</w:t>
      </w:r>
    </w:p>
    <w:p>
      <w:p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study explores how pet short videos and immersive media intervene in the construction of contemporary human–dog relationships within the context of digital media, with particular emphasis on their influence on expectations, knowledge understanding, and empathy in human–animal relationships. The research consists of two main components: firstly, analyzing how visual imagery and textual narratives of pet short videos on TikTok collaboratively shape the public’s emotional fantasies and realistic expectations regarding human–dog relationships; secondly, evaluating the effectiveness of immersive VR experiences, based on a first-person animal perspective, in enhancing human understanding of animals’ sensory worlds and fostering cross-species empathy.</w:t>
      </w:r>
    </w:p>
    <w:p>
      <w:p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To address the first research question, this study integrates fantasy projection theory, narrative theory, and media aesthetics, employing a mixed-methods approach comprising content analysis, surveys, and semi-structured interviews. This aims to systematically examine how idealized portrayals in pet short videos become gradually internalized by viewers into concrete expectations for human–dog relationships. Addressing the second question, the study draws upon immersive experience theory, embodied narrative theory, and perspective-taking theory to structure a “pre-test–experience–post-test” experimental procedure. Through quantitative measurements and qualitative feedback, it explores users’ cognitive and emotional changes after the VR experiences.</w:t>
      </w:r>
    </w:p>
    <w:p>
      <w:pPr>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Adopting constructivist epistemology and object-oriented ontology as its philosophical foundation, and emphasizing the ethical premises of species difference and trans-species psychology, this research aims to reveal both the potential contributions and challenges that technology and media narratives pose for constructing cross-species understanding, ultimately promoting a more empathetic, realistic, and ethically sustainable model of human–dog relationships.</w:t>
      </w:r>
    </w:p>
    <w:p>
      <w:pPr>
        <w:keepNext w:val="0"/>
        <w:keepLines w:val="0"/>
        <w:pageBreakBefore w:val="0"/>
        <w:widowControl w:val="0"/>
        <w:kinsoku/>
        <w:wordWrap/>
        <w:overflowPunct/>
        <w:topLinePunct w:val="0"/>
        <w:autoSpaceDE/>
        <w:autoSpaceDN/>
        <w:bidi w:val="0"/>
        <w:adjustRightInd/>
        <w:snapToGrid/>
        <w:spacing w:before="313" w:beforeLines="100" w:line="360" w:lineRule="auto"/>
        <w:jc w:val="left"/>
        <w:textAlignment w:val="auto"/>
        <w:rPr>
          <w:rFonts w:hint="default" w:ascii="Times New Roman" w:hAnsi="Times New Roman" w:cs="Times New Roman"/>
          <w:b w:val="0"/>
          <w:bCs w:val="0"/>
          <w:sz w:val="24"/>
          <w:szCs w:val="24"/>
        </w:rPr>
      </w:pPr>
      <w:r>
        <w:rPr>
          <w:rFonts w:hint="default" w:ascii="Times New Roman Bold" w:hAnsi="Times New Roman Bold" w:cs="Times New Roman Bold"/>
          <w:b/>
          <w:bCs/>
          <w:sz w:val="24"/>
          <w:szCs w:val="24"/>
        </w:rPr>
        <w:t>Keywords:</w:t>
      </w:r>
      <w:r>
        <w:rPr>
          <w:rFonts w:hint="default" w:ascii="Times New Roman" w:hAnsi="Times New Roman" w:cs="Times New Roman"/>
          <w:b w:val="0"/>
          <w:bCs w:val="0"/>
          <w:sz w:val="24"/>
          <w:szCs w:val="24"/>
        </w:rPr>
        <w:t xml:space="preserve"> human–dog relationship, short-form pet videos, immersive media, expectations, knowledge, empathy</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w:hAnsi="Times New Roman" w:cs="Times New Roman"/>
          <w:b w:val="0"/>
          <w:bCs w:val="0"/>
          <w:sz w:val="24"/>
          <w:szCs w:val="24"/>
        </w:rPr>
      </w:pPr>
      <w:r>
        <w:rPr>
          <w:rFonts w:hint="default" w:ascii="Times New Roman Bold" w:hAnsi="Times New Roman Bold" w:cs="Times New Roman Bold" w:eastAsiaTheme="minorEastAsia"/>
          <w:b/>
          <w:bCs/>
          <w:kern w:val="2"/>
          <w:sz w:val="24"/>
          <w:szCs w:val="24"/>
          <w:lang w:val="en-US" w:eastAsia="zh-CN" w:bidi="ar-SA"/>
        </w:rPr>
        <w:t>1. Introduction</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Dogs play an increasingly important emotional role within contemporary family structures, being regarded as intimate companions who fulfill multiple functions such as providing company, comfort, and emotional attachment (Veevers, 2016; Walsh, 2009). As the population of companion animals continues to rise, the rate of animal abandonment has also seen a significant increase. According to data from RSPCA Cymru (2025), the rate of animal abandonment in Wales has reached nearly 29% over the past three years. On the surface, “behavioral problems” are often cited as one of the most common reasons for abandonment (Neidhart and Boyd, 2002; Marston, Bennett and Coleman, 2004), yet studies suggest that many of these so-called “problems” are actually natural responses from animals. The real cause often lies in the owner’s lack of knowledge or understanding, or in unrealistic expectations (Houpt et al., 1996).</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Schneider and Bräuer (2024) propose that human–dog relationships are shaped by three key elements: expectations, knowledge, and empathy. This framework offers a clear path for understanding human–dog interactions and serves as the theoretical point of departure for this research. However, most existing studies focus on the structure and presentation of such relationships in real-life interactions. Far less attention has been paid to how these elements are influenced or constructed on the audience’s side within the context of digital media. This study aims to address that gap.</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As short videos become an increasingly important medium for emotional expression and everyday meaning-making—especially on platforms like TikTok—pet videos are being carefully crafted to portray highly idealized visions of human–dog relationships (Jacobson, Hodson and Mittelman, 2022). With the rise of “pet influencers,” users behind these accounts devote significant effort to creating personalized profiles for their animals. Through the manipulation of visual and textual elements, they deliberately produce humanized pet identities, weaving narratives that blur the line between fantasy and reality, often conveying a specific aesthetic of cuteness (Ngai, 2023; Shamayleh and Arsel, 2020; Yoo et al., 2024). These short videos frequently highlight joy and intimacy between humans and pets, appealing to audiences seeking emotionally resonant and heartwarming content. At the same time, they implicitly promote a fantasy of dog ownership—suggesting that having a dog is easy and instantly rewarding, offering companionship, comfort, and emotional healing. Yet, this highly curated narrative logic may mislead potential dog owners. Many of these videos overlook the time, effort, and behavioral complexities involved in dog ownership, concealing the real-life responsibilities that come with it. The gap between fantasy and reality is one of the major causes of fractured human–dog relationships and even animal abandonment (New et al., 2000; Powell et al., 2018). Moreover, excessive anthropomorphism may lead owners to underestimate their dogs’ actual needs, ultimately affecting both animal welfare and the quality of the relationship (Bradshaw and Casey, 2007).</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However, human misperceptions about dogs are not solely rooted in emotional projections. One of the deeper causes lies in the significant sensory differences between humans and dogs (Schneider and Bräuer, 2024; Bradshaw and Casey, 2007). The asymmetry in sensory structures often leads humans to underestimate dogs’ olfactory and auditory capabilities, making it particularly challenging to interpret canine emotions accurately (Horowitz, 2016). Traditional modes of communication, such as text and images, fail to convey this form of “sensory otherness,” thereby limiting public understanding of how animals perceive the world. This also weakens the possibility of building genuine emotional resonance across species boundaries.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Against this backdrop, technological tools—especially immersive media—offer new pathways toward interspecies understanding. Virtual reality allows users to synchronize their perspectives with those of virtual characters in the first-person view, reducing cognitive load and enabling stronger empathic outcomes with less mental effort (Bertrand et al., 2018). Due to its immersive qualities, sense of presence, and embodied perception, VR-based perspective-taking has been found to be more effective than traditional methods (Herrera et al., 2018; Estrada Villalba, San Martín Azócar and Jacques-García, 2021). “Experiential empathy” has emerged as a distinct cognitive mechanism in immersive media, enabling users to approach the experiential world of another species “through the body.” Through sensory simulation and role substitution, immersive narratives can foster deeper understanding, mutual respect, and ethically grounded coexistence.</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Taken together, this study explores how short-form video-based social media and immersive technologies affect human expectations, knowledge, and empathy within the context of human–dog relationships. The research will be guided by two central questions: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Italic" w:hAnsi="Times New Roman Italic" w:cs="Times New Roman Italic"/>
          <w:b w:val="0"/>
          <w:bCs w:val="0"/>
          <w:i/>
          <w:iCs/>
          <w:sz w:val="24"/>
          <w:szCs w:val="24"/>
        </w:rPr>
      </w:pPr>
      <w:r>
        <w:rPr>
          <w:rFonts w:hint="default" w:ascii="Times New Roman Bold Italic" w:hAnsi="Times New Roman Bold Italic" w:cs="Times New Roman Bold Italic"/>
          <w:b/>
          <w:bCs/>
          <w:i/>
          <w:iCs/>
          <w:sz w:val="24"/>
          <w:szCs w:val="24"/>
        </w:rPr>
        <w:t>1.</w:t>
      </w:r>
      <w:r>
        <w:rPr>
          <w:rFonts w:hint="default" w:ascii="Times New Roman Italic" w:hAnsi="Times New Roman Italic" w:cs="Times New Roman Italic"/>
          <w:b w:val="0"/>
          <w:bCs w:val="0"/>
          <w:i/>
          <w:iCs/>
          <w:sz w:val="24"/>
          <w:szCs w:val="24"/>
        </w:rPr>
        <w:t xml:space="preserve"> How do pet short videos on social media influence pet owners’ expectations about the “reality” and “fantasy” of human–dog relationships through visual imagery and narrative text?</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Italic" w:hAnsi="Times New Roman Italic" w:cs="Times New Roman Italic"/>
          <w:b w:val="0"/>
          <w:bCs w:val="0"/>
          <w:i/>
          <w:iCs/>
          <w:sz w:val="24"/>
          <w:szCs w:val="24"/>
        </w:rPr>
      </w:pPr>
      <w:r>
        <w:rPr>
          <w:rFonts w:hint="default" w:ascii="Times New Roman Bold Italic" w:hAnsi="Times New Roman Bold Italic" w:cs="Times New Roman Bold Italic"/>
          <w:b/>
          <w:bCs/>
          <w:i/>
          <w:iCs/>
          <w:sz w:val="24"/>
          <w:szCs w:val="24"/>
        </w:rPr>
        <w:t>2.</w:t>
      </w:r>
      <w:r>
        <w:rPr>
          <w:rFonts w:hint="default" w:ascii="Times New Roman Italic" w:hAnsi="Times New Roman Italic" w:cs="Times New Roman Italic"/>
          <w:b w:val="0"/>
          <w:bCs w:val="0"/>
          <w:i/>
          <w:iCs/>
          <w:sz w:val="24"/>
          <w:szCs w:val="24"/>
        </w:rPr>
        <w:t xml:space="preserve"> How effective are immersive media in enhancing human understanding of animals’ sensory worlds and in fostering empathy?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addition, this study will incorporate design-based research to explore how immersive storytelling and first-person experiences in virtual reality can help prospective or current dog owners build more realistic expectations about pet companionship. This approach seeks to deepen understanding of canine behavior and emotional expression through embodied experience.</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 recent projection by Goldman Sachs (2024) reports that the number of pets in Chinese cities has now surpassed the population of children under the age of four. By 2030, this gap is expected to widen, with pets potentially outnumbering young children by a factor of two. This trend reflects a transformation in the structure of emotional relationships within urban families, where pets are increasingly taking on affective roles once reserved for children. As such, the evolving dynamics of human–dog relationships in the mediated environment deserve urgent attention. This requires not only recognizing how social media shapes fantastical expectations around pet companionship, but also acknowledging the fundamental sensory differences between humans and animals. Only on this basis can we begin to form more grounded expectations, acquire more comprehensive knowledge, and develop enduring empathy through sustained interspecies interaction—ultimately fostering a more stable, reciprocal, and responsive form of human–dog relationship.</w:t>
      </w:r>
    </w:p>
    <w:p>
      <w:pPr>
        <w:pStyle w:val="2"/>
        <w:keepNext w:val="0"/>
        <w:keepLines w:val="0"/>
        <w:pageBreakBefore w:val="0"/>
        <w:widowControl/>
        <w:numPr>
          <w:ilvl w:val="0"/>
          <w:numId w:val="1"/>
        </w:numPr>
        <w:suppressLineNumbers w:val="0"/>
        <w:kinsoku/>
        <w:wordWrap/>
        <w:overflowPunct/>
        <w:topLinePunct w:val="0"/>
        <w:autoSpaceDE/>
        <w:autoSpaceDN/>
        <w:bidi w:val="0"/>
        <w:adjustRightInd/>
        <w:snapToGrid/>
        <w:spacing w:before="313" w:beforeLines="100" w:beforeAutospacing="0" w:after="313" w:afterLines="100" w:afterAutospacing="0"/>
        <w:ind w:left="0" w:right="0"/>
        <w:textAlignment w:val="auto"/>
        <w:rPr>
          <w:rFonts w:hint="default" w:ascii="Times New Roman Bold" w:hAnsi="Times New Roman Bold" w:cs="Times New Roman Bold" w:eastAsiaTheme="minorEastAsia"/>
          <w:b/>
          <w:bCs/>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Literature Review</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firstLine="720"/>
        <w:jc w:val="left"/>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To address the two core research questions, the literature review is organized into three main areas: human–animal relationships, narrative strategies in pet-related social media content, and the use of immersive media in fostering interspecies empathy. The following sections begin by revisiting the relational model of “expectations–knowledge–empathy,” followed by a discussion of how pet influencers construct fantasies through visual and textual mechanisms, and concluding with an exploration of how immersive technologies promote sensory-based interspecies understanding.</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Bold" w:hAnsi="Times New Roman Bold" w:cs="Times New Roman Bold" w:eastAsiaTheme="minorEastAsia"/>
          <w:b/>
          <w:bCs/>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2.1 Components of the Human–Dog Relationship: Expectations, Knowledge, and Empathy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Scholars have offered various frameworks for understanding human–animal relationships. Among them, Blouin’s (2013) tripartite model is frequently cited: humanistic, in which pets are seen as beloved companions; protectionist, which regards animals as equal beings deserving of respect and care; and dominionistic, where animals are viewed as subordinate yet instrumentally valuable. In current research on human–dog relationships, the humanistic stance appears most prevalent, with dogs commonly regarded as intimate family members and recipients of strong emotional attachment (Fox and Gee, 2017; Yim et al., 2025).</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Building on this, Schneider and Bräuer (2024) argue that expectations, knowledge, and empathy are the three core components that shape human–dog relationships. Through interviews and behavioral observations, they reveal how people often emotionally assign familial roles to dogs even before actual interaction begins—highlighting the human-centered nature of relational construction. Expectations influence the modes of interaction between humans and dogs and constitute the basic structure of the relationship, while empathy is seen as a key link for deep emotional exchange. However, their research mainly identifies these components as structural elements in interaction, rather than systematically exploring how these elements are generated, influenced, or activated. For example: How are expectations formed and reinforced? Where does the lack of knowledge originate? What conditions are necessary for empathy to be sustained over time? These questions remain underexamined. Moreover, the study was based primarily on university students, which may limit its external validity across broader populations.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On the level of knowledge acquisition, Diesel, Brodbelt, and Pfeiffer (2010) found that individuals who access adequate information about dogs—such as through training programs—prior to pet adoption are more likely to develop realistic expectations and less likely to abandon the animals later. However, despite the growing availability of pet-care knowledge, active information-seeking behavior remains limited. In the UK, only 68% of potential dog owners and 54% of current owners report consulting information sources before acquiring a dog (Mead et al., 2023). In Hong Kong and mainland China, over half (55%) of respondents admitted they had done no prior research before getting a dog (Yim et al., 2025). This knowledge gap often lays the foundation for unrealistic expectations. Additionally, while the studies by Mead et al. and Yim et al. focus on whether pet owners seek knowledge, they provide little insight into the depth and scope of that knowledge. This absence may have significant implications for the quality of human–dog relationships and animal welfare. Taken together, these findings emphasize the interdependence of knowledge and expectations: insufficient knowledge not only hinders understanding between humans and dogs but may also exacerbate the gap between fantasy and reality.</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Bold" w:hAnsi="Times New Roman Bold" w:cs="Times New Roman Bold" w:eastAsiaTheme="minorEastAsia"/>
          <w:b/>
          <w:bCs/>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2.2 Constructing Fantasies on Social Media: Textual and Visual Strategies of Pet Influencers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recent years, an increasing number of pet owners have started creating dedicated social media accounts for their pets, recording and sharing daily moments with their animals (Yoo et al., 2024). Although existing research has mostly focused on image-based platforms such as Instagram, the emergence of short-form video content has gradually positioned TikTok as a central medium for pet-related content dissemination. According to reports, as of spring 2025, the most-followed pet influencer on Instagram, Jiffpom, had over 9.1 million followers (Alger, 2025), while the most popular pet account on TikTok, That Little Puff, had reached 32.6 million followers (Feedspot, 2025). Compared with Instagram, TikTok not only demonstrates higher levels of user engagement but also aligns more closely with this study’s focus on short-form video media. Existing literature primarily concentrates on pet influencers with large audiences, carefully curated online personas, and brand collaborations (Ngai, 2023; Yoo et al., 2024), while giving limited attention to amateur pet account owners who focus more on daily documentation and are not profit-oriented (e.g., Maddox, 2021). Given that this study aims to explore how pet short videos influence public emotional expectations about human–dog relationships, pet influencers serve as a more representative subject of analysis.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From the perspective of content creation, pet influencers construct idealized portrayals of human–animal relationships through two primary mechanisms: visual presentation and textual narration. First, on the visual level, pet content is often deliberately designed and edited in post-production to reinforce the image of the pet as a “performative subject” within digital media environments (Shamayleh and Arsel, 2020). These visuals frequently remove specific contextual details and highlight idealized traits such as cuteness and obedience, catering to the aesthetic tendencies of the platform’s “informal politics” in order to attract greater attention (Maddox, 2021). This visual style subtly establishes paradigms for how pets should be represented, encouraging emotional projection from viewers and thereby reinforcing expectations for an “ideal relationship.”</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Second, textual narration works in tandem with visual elements to shape the pet’s personality and identity. Account owners employ humorous language, emojis, and anthropomorphized “animal voices” to foster a sense of closeness, constructing performances that are culturally familiar and highly anthropomorphic. This enhances the audience’s emotional identification and sense of intimacy, further facilitating the formation of parasocial relationships (Shamayleh and Arsel, 2020; Jacobson et al., 2022). At the same time, in portraying their cherished bonds with their pets, account owners also reflect a human-centric orientation. This tendency may generate unrealistic expectations about human–dog relationships, potentially harming animal welfare (Turner-Collins and Breitenbecher, 2019; Duvall Antonacopoulos and Pychyl, 2014; Maddox, 2021) and even affecting pet owners’ personal well-being.</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is worth noting that the animal personas behind social media accounts can be regarded as fictional characters (Jacobson, Hodson and Mittelman, 2022). As they cannot be physically accessed in real life, these highly anthropomorphized representations often provide the public with greater space for forming “imagined relationships.” However, most existing studies adopt the perspective of content creators and rarely examine how these narrative strategies shape the audience’s perception of pets and their fantasies about human–animal relationships. It is precisely within this gap between theory and practice that this study seeks to initiate a deeper exploration.</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Bold" w:hAnsi="Times New Roman Bold" w:cs="Times New Roman Bold" w:eastAsiaTheme="minorEastAsia"/>
          <w:b/>
          <w:bCs/>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2.3 Sensory Empathy in Immersive Media: Applications and Challenges in Interspecies Understanding</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Immersive media, with its ability to engage multiple sensory systems and construct a heightened sense of presence, has been increasingly applied to facilitate perceptual communication between humans and non-human species. Janet Murray (1998) describes immersion as the experience of “being completely transported to another reality,” which relies on the full engagement of the user’s cognitive and sensory faculties. Zhang, Perkis, and Arndt (2017) divide immersion into two dimensions: spatial immersion, which involves the visual and bodily engagement with virtual environments, and emotional immersion, which is triggered by the narrative content to evoke emotional resonance and character identification. Technological advancements, such as head-mounted displays, along with the dramatic coherence of the narrative, are considered key elements in enhancing immersive experiences (Cummings and Bailenson, 2016; Wirth et al., 2007; Zhang, Perkis and Arndt, 2017).</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At present, immersive media has shown potential in the dissemination of interspecies knowledge and education. For example, the holographic zoo developed by Axiom Holographics in Australia uses 3D technology to provide immersive displays of endangered animals to the public. While this approach has attracted attention, it has also been criticized for possibly promoting excessive anthropomorphism and diminishing the agency of animals (Burns and Benz-Schwarzburg, 2024). How to provide educational value without falling into “commodified re-representation” remains an ethical challenge in the development of immersive technologies.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Beyond its function as a display tool, virtual reality—especially its capacity for interaction and perspective-shifting—is opening up new pathways for interspecies understanding. The first-person perspective offered by VR has received particular emphasis. Due to its immersive qualities, sense of presence, and embodied perception, VR-based perspective-taking is considered more effective than traditional methods (Herrera et al., 2018; Estrada Villalba, San Martín Azócar and Jacques-García, 2021). It allows users to “enter” the sensory world of animals, thereby reducing cognitive load and enhancing the empathic experience (Bertrand et al., 2018). The iStrayPaws system developed by Xu et al. (2024) adopts this approach: users experience urban life from the first-person perspective of a stray animal, and the system incorporates the concept of critical anthropomorphism to enhance the effect of empathy induction. Experimental data shows that this system improves users’ emotional awareness of animal conditions and their willingness to take action more effectively than traditional methods. However, as the sample group was limited to university students, its generalizability still requires further validation.</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summary, immersive media—particularly virtual reality using a first-person perspective—is offering a new avenue for human understanding of non-human animals. By reinforcing sensory participation and emotional resonance, it helps to break through perceptual barriers in interspecies communication. At the same time, this type of experience raises important questions about ethical representation and emotional projection. How to stimulate empathy without reducing animals to mediated illusions remains a key issue that warrants continued reflection.</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3. Methodology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study will adopt a constructivist epistemological stance, grounded in an ethical commitment to species difference and trans-species psychology. It will further draw on object-oriented ontology as its primary philosophical framework. Based on these foundations, the research will employ a mixed-methods approach, combining both qualitative and quantitative techniques. On one hand, it aims to systematically explore how the fantasy narratives constructed through TikTok pet short videos shape users’ cognitive expectations of human–dog relationships. On the other hand, it seeks to evaluate the potential of immersive media in enhancing users’ understanding of animals’ sensory worlds and in fostering empathy.</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Bold" w:hAnsi="Times New Roman Bold" w:cs="Times New Roman Bold" w:eastAsiaTheme="minorEastAsia"/>
          <w:b/>
          <w:bCs/>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3.1 Methodology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study will adopt a constructivist epistemological stance, which holds that knowledge does not exist as an objective entity, but is continually constructed through perception, narrative, and interaction within specific sociocultural and media environments. In contrast to the causal reasoning path of positivism, constructivism is more suited to interpreting how users construct their understandings and fantasies of human–dog relationships through TikTok short videos and immersive media.</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At the ontological level, the study will adopt Object-Oriented Ontology (OOO). OOO posits that all entities—human, animal, or non-human objects—exist independently and equally, together forming networks of meaning (Howdyshell, 2020). This ontological position supports the study in analyzing pet-related content without reducing animals to mere vessels for human emotional projection, but rather emphasizes their role as perceptual subjects.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addition, this study will adopt species otherness and trans-species psychology as its ethical premises. The former emphasizes that non-human animals, as “others,” possess autonomous and irreducible ways of sensing and existing. The latter argues that humans and non-human animals share a degree of cognitive and emotional continuity. This ethical standpoint not only provides a reflective framework for the research but also guides the design of interviews and immersive experiments through principles of empathy and respect.</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summary, the methodological framework proposed in this study seeks to explore how media narratives construct representations of animals, and how such narratives are perceived and responded to by audiences, on the basis of respecting the subjectivity of animals and acknowledging the sensory differences between species. This framework will serve to provide a coherent logic and ethical orientation for the subsequent stages of research design and analytical processes.</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Bold" w:hAnsi="Times New Roman Bold" w:cs="Times New Roman Bold" w:eastAsiaTheme="minorEastAsia"/>
          <w:b/>
          <w:bCs/>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3.2 Methods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study will adopt a mixed-methods approach, integrating content analysis, interviews, and experimental procedures to explore how pet short videos construct fantasy narratives and to evaluate the potential of immersive media in fostering empathy toward animals.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obtain representative data, the study will recruit TikTok users residing in the United Kingdom as research participants. They will be divided into two categories: potential dog owners and current dog owners. Approximately 15 participants will be recruited for each group, resulting in a total sample size of around 30 individuals. Participants will be selected through purposive sampling and further expanded using snowball sampling. Eligibility criteria include being at least 18 years old, using social media almost daily, having no serious sensory impairments, and being physically able to participate in the VR experiment. Potential dog owners must express a clear intention to adopt a dog within the next year, while current dog owners must have at least one year of dog-raising experience to ensure sufficient cognitive and perceptual grounding in human–dog interactions.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study will use two main types of materials: TikTok pet short videos and existing VR content based on first-person dog perspectives. The TikTok videos will serve as the core material for content analysis. Videos will be selected using keyword searches and purposive screening, focusing on those published within the past month on the UK platform, featuring dogs as the central narrative subject, and receiving significantly higher levels of views, likes, and comments than the platform average. Approximately 30 sample videos will be selected. For the immersive experience, publicly available VR content that simulates canine sensory experiences and is designed from a dog’s first-person perspective will be used. The length of each VR video will range from 3 to 8 minutes to ensure immersion while minimizing participant fatigue.</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address the first research question, the study will apply a triangulated method combining preliminary observation, systematic content analysis, and semi-structured interviews to gradually construct and refine a framework for analyzing fantasy narratives. Preliminary observations will identify key elements and guide the content analysis. Systematic content analysis will extract narrative structures and visual styles, while semi-structured interviews will explore how users perceive and respond to these narratives. Based on these data, the study will initially attempt to build a preliminary analytical framework of fantasy narratives, and revise it in light of insights gained from user interviews. A second round of TikTok short videos will then be introduced to test this framework, aiming to quantify specific narrative features. The ultimate goal is to develop a theoretically sound and interpretively rich framework.</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address the second research question, the study will conduct a VR-based immersive experiment to assess the effectiveness of first-person animal perspectives in enhancing user understanding and empathy. Each participant will complete a questionnaire before and after the VR experience to measure changes in their cognitive understanding of animal sensory worlds and their emotional attitudes. The questionnaire will include both closed-ended scales and open-ended questions, facilitating statistical analysis while allowing for the expression of subjective perceptions. A paired-sample statistical analysis method (e.g., paired-sample t-test) will be used to compare participants’ responses before and after the immersive experience and to evaluate the application potential of immersive media in promoting interspecies understanding and empathy.</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3.3 Ethics Statement</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study will strictly adhere to the ethical standards for research in the United Kingdom and comply with the GDPR data protection regulations. Prior to the commencement of data collection, the researcher will submit a full ethics application to the Ethics Review Committee of the University of Wales Trinity Saint David, ensuring that all research activities will be carried out only after approval has been granted.</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During the study, all participants will receive a detailed informed consent statement outlining the research purpose, procedures, potential risks, and individual rights. Participants will be explicitly informed that they have the right to withdraw from the study at any stage without any obligation to provide a reason. All data will be anonymized and securely stored in an encrypted database to protect participants’ privacy.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Given that VR experiences may induce mild motion sickness or emotional fluctuations, the research team will provide thorough pre-experience instructions and implement a mechanism that allows participants to stop the experience at any time to ensure their physical and emotional comfort. Additionally, in the semi-structured interviews, if sensitive topics such as pet loss arise, the researcher will remain highly empathetic and guide the conversation with respect and care to avoid discomfort.</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Bold" w:hAnsi="Times New Roman Bold" w:cs="Times New Roman Bold" w:eastAsiaTheme="minorEastAsia"/>
          <w:b/>
          <w:bCs/>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3.4 Limitations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Although this study’s mixed-methods design seeks to present a multidimensional understanding of how pet short videos influence public cognition and emotion, certain methodological limitations may still arise.</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First, on a methodological level, while the constructivist approach helps reveal the complexity of media meaning-making, a positivist approach might be more suitable for establishing clear causal models and conducting large-scale quantitative analyses of variable relationships. However, as this study focuses on subjective experiences and narrative perception, constructivism remains the more appropriate philosophical foundation.</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Second, in terms of research methods, qualitative content analysis is beneficial for identifying deeper narrative logics, but it may also be subject to the researcher’s interpretive biases. Although future studies may consider adding quantitative content analysis methods—such as standardized coding and scoring—to enhance objectivity, this might come at the expense of nuanced interpretations of media aesthetics and fantasy mechanisms.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Furthermore, the sample size in this study is relatively limited, especially in the VR experiment, which is constrained by access to technical equipment and time, allowing only a small-scale test of effects. This limitation may affect the generalizability of the findings. Additionally, the highly dynamic nature of TikTok content—where popular videos change rapidly—may pose challenges to the timeliness of video samples.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Lastly, individual differences in physiological responses to VR (e.g., sensitivity to motion sickness) may influence the consistency of participants’ experiences. To address these limitations, the study also intends to incorporate post-experience feedback and reflective interviews, in order to supplement and deepen the interpretation of the data from multiple perspectives.</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4 Discussion and Analysis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chapter will address the two core research questions proposed in this study by sequentially discussing the responsiveness of the research design, the anticipated findings, the potential theoretical contributions, and the directions for future extension.</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4.1 Research Design and Its Responsiveness to the Questions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study is structured around two interrelated but distinct research questions: first, how pet short videos on social media influence pet owners’ expectations about the “reality” and “fantasy” of human–dog relationships through visual imagery and textual narration; and second, how immersive media experiences may enhance human understanding of animals’ sensory worlds and foster empathy.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outlined in the methodology section, this study is grounded in a constructivist epistemology and an object-oriented ontological position. These philosophical foundations emphasize that the meanings embedded in human–animal relationships are not fixed, but are continuously constructed through the interplay of media environments and individual experiences. From this perspective, the research design focuses on how, within the contemporary media landscape marked by the pervasiveness of short-form video and the rapid development of immersive technologies, human–animal relationships are constructed, how idealized expectations are generated, and how understanding and emotional resonance with animals may be triggered through technological experiences.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address the first research question, the study employs a triangulated approach combining content analysis, semi-structured interviews, and questionnaire-based surveys. It investigates how the fantasy narratives presented in pet short videos subtly shape public emotional expectations regarding human–animal relationships within the contemporary media context. More specifically, it seeks to understand how these idealized portrayals, through repeated exposure and social interaction on video platforms, may gradually contribute to shaping viewers’ emotional fantasies about “ideal relationships.” The focus is not on how the fantasy is constructed by the creators, but rather on how the mediated fantasy is received, internalized, and emotionally activated by audiences, leading to imaginative projections of future bonds with pets.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address the second research question, the study adopts a “pre-test–VR experience–post-test” experimental design. Using first-person perspective VR videos that simulate the sensory world of dogs, the study guides participants into canine perception and compares cognitive and emotional changes before and after the immersive experience. The questionnaire combines closed-ended scales and open-ended responses, allowing the collection of both quantifiable data and subjective reflections. This design aims not only to examine the immediate emotional responses triggered by immersion but also to explore whether embodied engagement enables participants to gain deeper insights into animals’ perceptual experiences and, on that basis, develop a more cognitively grounded form of interspecies empathy.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summary, this research seeks to respond to the two questions through multiple methodological pathways, constructing a perspective on human–animal relationships that moves from fantasy and emotional expectation to sensory understanding and empathy. While the short video component investigates how idealized narratives influence affective expectations, the immersive experience explores whether first-person perspectives can enhance understanding and stimulate empathy. The research design thus aligns with the “expectation–knowledge–empathy” model identified in the existing literature. As this study is still in progress, the methodological arrangement is intended to explore whether a more realistic and understanding-based form of empathetic connection between humans and animals may be fostered under contemporary media conditions.</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4 Discussion and Analysis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chapter addresses the two core research questions proposed in this study, discussing the responsiveness of the research design, the anticipated findings, the theoretical contributions, and potential directions for future development.</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4.1 Responsiveness of the Research Design to the Research Questions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study centers around two interrelated yet distinct research questions: first, how pet short videos on social media influence pet owners’ expectations about the reality and fantasy of human–dog relationships through visual imagery and textual narration; and second, how immersive media experiences may enhance human understanding of animals’ sensory worlds and foster empathy.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discussed in the methodology section, this research adopts a constructivist epistemology and an object-oriented ontology. This perspective emphasizes that the meaning of human–animal relationships is not fixed but is continually constructed through the interplay of specific media environments and individual experiences. Based on this understanding, the research design focuses on how human–animal relationships are constructed in the context of the contemporary media landscape—where short-form video is pervasive and immersive technologies are rapidly evolving—how idealized expectations are activated, and how understanding and emotional resonance with animals are triggered through technological experience.</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For the first research question, the study employs a triangulation method combining content analysis, semi-structured interviews, and surveys to examine how fantasy narratives presented in pet short videos subtly shape public emotional expectations of human–animal relationships. More specifically, the study explores how these fantasy narratives—disseminated through daily exposure and social interaction on short video platforms—gradually shape a particular orientation of expectations toward human–animal interaction, which audiences then absorb, respond to, and internalize as emotional fantasies of an “ideal relationship.” Rather than focusing on how fantasy is constructed by creators, this study is concerned with how media-generated fantasy is received, internalized, and emotionally mobilized by audiences, leading to imagined projections of future relationships.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For the second research question, the study adopts a “pre-test–immersive experience–post-test” experimental design, using first-person VR videos simulating canine perception to guide participants into the sensory world of dogs. Pre- and post-experience questionnaires will assess changes in cognitive understanding and emotional attitudes. The questionnaire combines closed-ended scales and open-ended responses to capture both quantifiable data and participants’ subjective impressions. This design goes beyond measuring the immediate emotional response triggered by immersive experiences. It aims to explore whether participants, through deep bodily involvement, can gain a richer understanding of animals’ sensory worlds and gradually develop a cognitively grounded form of interspecies empathy.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summary, this study aims to address both research questions through a multi-pronged approach, observing the construction of human–animal relationships from the perspectives of fantasy, sensory understanding, and empathy. The short video component focuses on how fantasy narratives shape emotional expectations, while the immersive experience component explores whether first-person perspectives can deepen understanding and evoke empathy. This research trajectory aligns with the “expectation–knowledge–empathy” model proposed in existing literature. As the study is still in progress, the design intends to explore whether contemporary media environments enable the formation of a more realistic and understanding-based empathetic relationship between humans and animals.</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4.2 Anticipated Findings and Theoretical Contributions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addressing the two research questions, this study is expected to reveal the distinct yet complementary ways in which media content and immersive experiences shape understandings of human–animal relationships. Fantasy narratives in short videos may evoke affective expectations of idealized relationships, while immersive experiences may trigger more cognitively grounded understanding and empathic responses through bodily engagement and sensory simulation. Although each approach emphasizes different aspects, together they provide entry points into the tripartite model of expectation, knowledge, and empathy. By pursuing both questions in parallel, this study seeks to expand and respond to theoretical constructs surrounding human–animal interaction and explore the potential role of contemporary media in facilitating interspecies understanding.</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terms of theoretical contribution, regarding the first research question, the study will integrate three theoretical perspectives—fantasy projection theory, narrative theory, and media aesthetics—to deeply analyze how fantasy narratives in pet short videos stimulate the emotional expectations of the audience. Fantasy projection theory will serve as the core theoretical framework, emphasizing how viewers, based on their emotional needs, project idealized relationship expectations onto the pet characters in the videos. This process is not a passive acceptance but rather an active construction by the viewers of a concrete “ideal relationship” model through media interaction. Narrative theory will focus on the textual and situational arrangements in pet short videos, including everyday scenes, story structures, and anthropomorphic expressions, shaping the pet into an emotionally rich character. The media aesthetics perspective will analyze how the visual style of the video, in conjunction with the narrative, enhances the immersive quality of the fantasy. For example, the aesthetics of cuteness, through neotenic features, soft textures, and visual decontextualization, aligns with social media aesthetic trends, shaping the fantasy of an idealized relationship.</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Regarding the second research question, the study will use immersive experience theory, embodied narrative theory, and perspective-taking theory as analytical frameworks to understand the formation mechanisms of immersion and psychological effects in first-person VR experiences. Immersive experience theory will be used to examine how spatial presence and sensory engagement jointly create the conditions for entering the canine world. Embodied narrative theory will focus on how users perceive the experience of “being a dog” through visual, auditory, olfactory, and movement-based cues. Perspective-taking theory will provide a cognitive framework to help analyze how users shift their cognitive position during the experience, re-perceiving the world and, in the process, fostering an understanding and empathy toward non-human animals. By integrating these three theoretical paths, the study will further explore the potential role of immersive media in fostering interspecies cognitive understanding and emotional communication.</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conclusion, while exploring the fantasy mechanisms in pet short videos, this study also seeks to establish a closer theoretical connection between immersive media technologies and animal communication practices. This approach may offer structural contributions to pet narrative research and media aesthetics while encouraging further development of narrative and immersion theory in interspecies contexts.</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4.3 Further Questions and Directions for Future Research</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Focusing on the fantasy mechanisms of pet short videos and the immersive media experiences designed in this study has led to the emergence of several issues that warrant further investigation.</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First, in the context of social media, it remains to be systematically examined whether the gap between fantasy narratives and real-life caregiving experiences influences individuals’ development of pet-related responsibility. This is particularly important for potential pet owners who are motivated by short video content. Future research should examine whether such idealized expectations affect their decision-making and, consequently, the welfare of animals.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Second, the long-term effects of immersive experiences are still insufficiently understood. Most existing studies focus on immediate responses during the experience, while few track sustained impact. Future research could adopt longitudinal designs to examine whether first-person immersive experiences can lead to lasting cognitive shifts and reflective behavior.</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Moreover, the rapid advancement of virtual reality technology raises new ethical concerns. In designing immersive experiences based on animal perspectives, a key challenge is how to evoke empathy without reducing animals to oversimplified or commodified representations. Future research must not only pursue sensory immersion but also consider how to authentically and respectfully represent animals’ complex perceptual realities.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UK, animal protection organizations still predominantly rely on traditional texts and offline channels to promote responsible pet ownership. However, short video platforms, with their fragmented structure and instant feedback mechanisms, are reshaping attention spans and reducing audiences’ capacity to absorb and internalize information through long-form content (Alfatih et al., 2024). In this context, immersive media—especially VR—may provide complementary solutions. Future research could also incorporate cognitive tracking tools, such as eye-tracking, to analyze visual focus and emotional responses during immersive experiences or short video viewing, offering deeper insight into how media captures attention and evokes emotion.</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Cross-cultural perspectives also deserve consideration. Comparative studies could examine differences between TikTok content in the UK and Douyin content in China in terms of narrative strategies and fantasy construction, thus testing the boundaries of the theoretical model proposed. Collaborating with animal behavior researchers to present more accurate representations of animal perception and behavior would also enhance the authenticity of media portrayals.</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While technology can amplify human fantasies about ideal pet relationships—potentially leading to misunderstandings—it also offers pathways for fostering sensory understanding and empathy across species. Finding a balance between technological mediation and ethical responsibility will remain a key concern for future inquiry.</w:t>
      </w:r>
    </w:p>
    <w:p>
      <w:pPr>
        <w:pStyle w:val="2"/>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default" w:ascii="Times New Roman Bold" w:hAnsi="Times New Roman Bold" w:cs="Times New Roman Bold" w:eastAsiaTheme="minorEastAsia"/>
          <w:b/>
          <w:bCs/>
          <w:kern w:val="2"/>
          <w:sz w:val="24"/>
          <w:szCs w:val="24"/>
          <w:lang w:val="en-US" w:eastAsia="zh-CN" w:bidi="ar-SA"/>
        </w:rPr>
      </w:pPr>
      <w:r>
        <w:rPr>
          <w:rFonts w:hint="default" w:ascii="Times New Roman Bold" w:hAnsi="Times New Roman Bold" w:cs="Times New Roman Bold" w:eastAsiaTheme="minorEastAsia"/>
          <w:b/>
          <w:bCs/>
          <w:kern w:val="2"/>
          <w:sz w:val="24"/>
          <w:szCs w:val="24"/>
          <w:lang w:val="en-US" w:eastAsia="zh-CN" w:bidi="ar-SA"/>
        </w:rPr>
        <w:t>5 Conclusion</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research aims to investigate how pet short videos and immersive VR experiences within digital media environments may influence the construction of contemporary human–dog relationships. Specifically, it explores how pet short videos shape public emotional expectations toward these relationships, and how immersive VR experiences enhance human understanding of animals’ sensory w</w:t>
      </w:r>
      <w:bookmarkStart w:id="0" w:name="_GoBack"/>
      <w:bookmarkEnd w:id="0"/>
      <w:r>
        <w:rPr>
          <w:rFonts w:hint="default" w:ascii="Times New Roman" w:hAnsi="Times New Roman" w:cs="Times New Roman"/>
          <w:b w:val="0"/>
          <w:bCs w:val="0"/>
          <w:sz w:val="24"/>
          <w:szCs w:val="24"/>
          <w:lang w:val="en-US" w:eastAsia="zh-CN"/>
        </w:rPr>
        <w:t>orlds and foster cross-species empathy.</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Through analyzing visual imagery and textual narratives presented in pet short videos on TikTok, the research expects to reveal how such content gradually influences potential dog owners’ fantasies and realistic expectations of ideal human–dog relationships. Additionally, the study will design immersive VR experiments adopting a first-person animal perspective, assessing the potential effectiveness of sensory simulation and perspective-taking in enhancing humans’ comprehension and emotional resonance with animals. This research intends to highlight the role of media content and technological methods in the contemporary construction of human–animal relationships, while also addressing how media technologies navigate the delicate balance between ethical responsibility and practical application.</w:t>
      </w:r>
    </w:p>
    <w:p>
      <w:pPr>
        <w:keepNext w:val="0"/>
        <w:keepLines w:val="0"/>
        <w:pageBreakBefore w:val="0"/>
        <w:widowControl w:val="0"/>
        <w:kinsoku/>
        <w:wordWrap/>
        <w:overflowPunct/>
        <w:topLinePunct w:val="0"/>
        <w:autoSpaceDE/>
        <w:autoSpaceDN/>
        <w:bidi w:val="0"/>
        <w:adjustRightInd/>
        <w:snapToGrid/>
        <w:spacing w:line="360" w:lineRule="auto"/>
        <w:ind w:firstLine="72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On a personal level, this study represents more than an academic exploration driven by passion; it constitutes a profound attempt to reflect on the human–dog relationship. As Haraway (2008) argues, understanding the world from an animal’s perspective is a challenging task, and the relationship between humans and animals should be conceived as collaborative rather than controlling. Starting from the sensory perceptions and needs of dogs—establishing realistic expectations, acquiring relevant knowledge, respecting differences, and cultivating genuine empathy through interaction—not only guides my academic practice but deeply influences my daily life with dogs.</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firstLine="720"/>
        <w:jc w:val="left"/>
        <w:textAlignment w:val="auto"/>
        <w:rPr>
          <w:rFonts w:hint="default" w:ascii="Times New Roman" w:hAnsi="Times New Roman" w:cs="Times New Roman" w:eastAsiaTheme="minorEastAsia"/>
          <w:b w:val="0"/>
          <w:bCs w:val="0"/>
          <w:kern w:val="2"/>
          <w:sz w:val="24"/>
          <w:szCs w:val="24"/>
          <w:lang w:val="en-US" w:eastAsia="zh-CN" w:bidi="ar-SA"/>
        </w:rPr>
      </w:pPr>
    </w:p>
    <w:p>
      <w:pPr>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br w:type="page"/>
      </w:r>
    </w:p>
    <w:p>
      <w:pPr>
        <w:keepNext w:val="0"/>
        <w:keepLines w:val="0"/>
        <w:pageBreakBefore w:val="0"/>
        <w:widowControl w:val="0"/>
        <w:kinsoku/>
        <w:wordWrap/>
        <w:overflowPunct/>
        <w:topLinePunct w:val="0"/>
        <w:autoSpaceDE/>
        <w:autoSpaceDN/>
        <w:bidi w:val="0"/>
        <w:adjustRightInd/>
        <w:snapToGrid/>
        <w:spacing w:after="157" w:afterLines="50" w:line="360" w:lineRule="auto"/>
        <w:ind w:left="720" w:hanging="720"/>
        <w:textAlignment w:val="auto"/>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References</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Alfatih, M.F., Nashwandra, N.B., Nugraha, N.I., Banyubasa, A., Simangunsong, G.A., Barus, I.R.G. and Fami, A. (2024) ‘The influence of TikTok short-form videos on attention span and study habits of students in College of Vocational Studies IPB University’, </w:t>
      </w:r>
      <w:r>
        <w:rPr>
          <w:rFonts w:hint="default" w:ascii="Times New Roman Italic" w:hAnsi="Times New Roman Italic" w:cs="Times New Roman Italic"/>
          <w:b w:val="0"/>
          <w:bCs w:val="0"/>
          <w:i/>
          <w:iCs/>
          <w:kern w:val="2"/>
          <w:sz w:val="24"/>
          <w:szCs w:val="24"/>
          <w:lang w:val="en-US" w:eastAsia="zh-CN" w:bidi="ar-SA"/>
        </w:rPr>
        <w:t>EDUTECH</w:t>
      </w:r>
      <w:r>
        <w:rPr>
          <w:rFonts w:hint="eastAsia" w:ascii="Times New Roman Regular" w:hAnsi="Times New Roman Regular" w:cs="Times New Roman Regular"/>
          <w:b w:val="0"/>
          <w:bCs w:val="0"/>
          <w:i w:val="0"/>
          <w:iCs w:val="0"/>
          <w:kern w:val="2"/>
          <w:sz w:val="24"/>
          <w:szCs w:val="24"/>
          <w:lang w:val="en-US" w:eastAsia="zh-CN" w:bidi="ar-SA"/>
        </w:rPr>
        <w:t xml:space="preserve">, 23(2), pp. 202–212.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https://doi.org/10.17509/e.v23i2.69229 (Accessed: 23 April 2025).</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720" w:righ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Alger, J. (2025) ‘10 top dog influencers: Highest earning pets on social media in 2025’, </w:t>
      </w:r>
      <w:r>
        <w:rPr>
          <w:rFonts w:hint="default" w:ascii="Times New Roman Italic" w:hAnsi="Times New Roman Italic" w:eastAsia=".applesystemuifont" w:cs="Times New Roman Italic"/>
          <w:b w:val="0"/>
          <w:bCs w:val="0"/>
          <w:i/>
          <w:iCs/>
          <w:color w:val="0E0E0E"/>
          <w:kern w:val="0"/>
          <w:sz w:val="24"/>
          <w:szCs w:val="24"/>
          <w:lang w:val="en-US" w:eastAsia="zh-CN" w:bidi="ar"/>
        </w:rPr>
        <w:t>Dogster</w:t>
      </w: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 [Online].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default" w:ascii="Times New Roman Regular" w:hAnsi="Times New Roman Regular" w:eastAsia=".applesystemuifont" w:cs="Times New Roman Regular"/>
          <w:b w:val="0"/>
          <w:bCs w:val="0"/>
          <w:i w:val="0"/>
          <w:color w:val="0E0E0E"/>
          <w:kern w:val="0"/>
          <w:sz w:val="24"/>
          <w:szCs w:val="24"/>
          <w:lang w:val="en-US" w:eastAsia="zh-CN" w:bidi="ar"/>
        </w:rPr>
        <w:t>https://www.dogster.com/lifestyle/who-are-the-top-dog-influencers (Accessed: 23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Bertrand, P. et al. (2018) ‘Learning empathy through virtual reality: Multiple strategies for training empathy-related abilities using body ownership illusions in embodied virtual reality’, </w:t>
      </w:r>
      <w:r>
        <w:rPr>
          <w:rFonts w:hint="default" w:ascii="Times New Roman Italic" w:hAnsi="Times New Roman Italic" w:cs="Times New Roman Italic"/>
          <w:b w:val="0"/>
          <w:bCs w:val="0"/>
          <w:i/>
          <w:iCs/>
          <w:kern w:val="2"/>
          <w:sz w:val="24"/>
          <w:szCs w:val="24"/>
          <w:lang w:val="en-US" w:eastAsia="zh-CN" w:bidi="ar-SA"/>
        </w:rPr>
        <w:t>Frontiers in Robotics and AI</w:t>
      </w:r>
      <w:r>
        <w:rPr>
          <w:rFonts w:hint="eastAsia" w:ascii="Times New Roman Regular" w:hAnsi="Times New Roman Regular" w:cs="Times New Roman Regular"/>
          <w:b w:val="0"/>
          <w:bCs w:val="0"/>
          <w:i w:val="0"/>
          <w:iCs w:val="0"/>
          <w:kern w:val="2"/>
          <w:sz w:val="24"/>
          <w:szCs w:val="24"/>
          <w:lang w:val="en-US" w:eastAsia="zh-CN" w:bidi="ar-SA"/>
        </w:rPr>
        <w:t xml:space="preserve">, 5.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https://doi.org/10.3389/frobt.2018.00026 (Accessed: 2</w:t>
      </w:r>
      <w:r>
        <w:rPr>
          <w:rFonts w:hint="default" w:ascii="Times New Roman Regular" w:hAnsi="Times New Roman Regular" w:cs="Times New Roman Regular"/>
          <w:b w:val="0"/>
          <w:bCs w:val="0"/>
          <w:i w:val="0"/>
          <w:iCs w:val="0"/>
          <w:kern w:val="2"/>
          <w:sz w:val="24"/>
          <w:szCs w:val="24"/>
          <w:lang w:val="en-US" w:eastAsia="zh-CN" w:bidi="ar-SA"/>
        </w:rPr>
        <w:t>7</w:t>
      </w:r>
      <w:r>
        <w:rPr>
          <w:rFonts w:hint="eastAsia" w:ascii="Times New Roman Regular" w:hAnsi="Times New Roman Regular" w:cs="Times New Roman Regular"/>
          <w:b w:val="0"/>
          <w:bCs w:val="0"/>
          <w:i w:val="0"/>
          <w:iCs w:val="0"/>
          <w:kern w:val="2"/>
          <w:sz w:val="24"/>
          <w:szCs w:val="24"/>
          <w:lang w:val="en-US" w:eastAsia="zh-CN" w:bidi="ar-SA"/>
        </w:rPr>
        <w:t xml:space="preserve">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Blouin, D.D. (2013) ‘Are dogs children, companions, or just animals? Understanding variations in people’s orientations toward animals’, </w:t>
      </w:r>
      <w:r>
        <w:rPr>
          <w:rFonts w:hint="default" w:ascii="Times New Roman Italic" w:hAnsi="Times New Roman Italic" w:cs="Times New Roman Italic"/>
          <w:b w:val="0"/>
          <w:bCs w:val="0"/>
          <w:i/>
          <w:iCs/>
          <w:kern w:val="2"/>
          <w:sz w:val="24"/>
          <w:szCs w:val="24"/>
          <w:lang w:val="en-US" w:eastAsia="zh-CN" w:bidi="ar-SA"/>
        </w:rPr>
        <w:t>Anthrozoös</w:t>
      </w:r>
      <w:r>
        <w:rPr>
          <w:rFonts w:hint="eastAsia" w:ascii="Times New Roman Regular" w:hAnsi="Times New Roman Regular" w:cs="Times New Roman Regular"/>
          <w:b w:val="0"/>
          <w:bCs w:val="0"/>
          <w:i w:val="0"/>
          <w:iCs w:val="0"/>
          <w:kern w:val="2"/>
          <w:sz w:val="24"/>
          <w:szCs w:val="24"/>
          <w:lang w:val="en-US" w:eastAsia="zh-CN" w:bidi="ar-SA"/>
        </w:rPr>
        <w:t xml:space="preserve">, 26(2), pp. 279–294. </w:t>
      </w:r>
      <w:r>
        <w:rPr>
          <w:rFonts w:hint="default" w:ascii="Times New Roman" w:hAnsi="Times New Roman" w:eastAsia=".applesystemuifont" w:cs="Times New Roman"/>
          <w:b w:val="0"/>
          <w:bCs w:val="0"/>
          <w:i w:val="0"/>
          <w:color w:val="0E0E0E"/>
          <w:kern w:val="0"/>
          <w:sz w:val="24"/>
          <w:szCs w:val="24"/>
          <w:lang w:val="en-US" w:eastAsia="zh-CN" w:bidi="ar"/>
        </w:rPr>
        <w:t>Available at:</w:t>
      </w:r>
      <w:r>
        <w:rPr>
          <w:rFonts w:hint="default" w:ascii="Times New Roman Bold" w:hAnsi="Times New Roman Bold" w:cs="Times New Roman Bold"/>
          <w:b w:val="0"/>
          <w:bCs w:val="0"/>
          <w:i w:val="0"/>
          <w:iCs w:val="0"/>
          <w:kern w:val="2"/>
          <w:sz w:val="24"/>
          <w:szCs w:val="24"/>
          <w:lang w:val="en-US" w:eastAsia="zh-CN" w:bidi="ar-SA"/>
        </w:rPr>
        <w:t xml:space="preserve"> </w:t>
      </w:r>
      <w:r>
        <w:rPr>
          <w:rFonts w:hint="eastAsia" w:ascii="Times New Roman Regular" w:hAnsi="Times New Roman Regular" w:cs="Times New Roman Regular"/>
          <w:b w:val="0"/>
          <w:bCs w:val="0"/>
          <w:i w:val="0"/>
          <w:iCs w:val="0"/>
          <w:kern w:val="2"/>
          <w:sz w:val="24"/>
          <w:szCs w:val="24"/>
          <w:lang w:val="en-US" w:eastAsia="zh-CN" w:bidi="ar-SA"/>
        </w:rPr>
        <w:t>https://doi.org/10.2752/175303713X13636846944402 (Accessed: 23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default"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Bradshaw, J. and Casey, R. (2007) ‘Anthropomorphism and anthropocentrism as influences in the quality of life of companion animals’, </w:t>
      </w:r>
      <w:r>
        <w:rPr>
          <w:rFonts w:hint="default" w:ascii="Times New Roman Italic" w:hAnsi="Times New Roman Italic" w:cs="Times New Roman Italic"/>
          <w:b w:val="0"/>
          <w:bCs w:val="0"/>
          <w:i/>
          <w:iCs/>
          <w:kern w:val="2"/>
          <w:sz w:val="24"/>
          <w:szCs w:val="24"/>
          <w:lang w:val="en-US" w:eastAsia="zh-CN" w:bidi="ar-SA"/>
        </w:rPr>
        <w:t>Animal Welfare</w:t>
      </w:r>
      <w:r>
        <w:rPr>
          <w:rFonts w:hint="eastAsia" w:ascii="Times New Roman Regular" w:hAnsi="Times New Roman Regular" w:cs="Times New Roman Regular"/>
          <w:b w:val="0"/>
          <w:bCs w:val="0"/>
          <w:i w:val="0"/>
          <w:iCs w:val="0"/>
          <w:kern w:val="2"/>
          <w:sz w:val="24"/>
          <w:szCs w:val="24"/>
          <w:lang w:val="en-US" w:eastAsia="zh-CN" w:bidi="ar-SA"/>
        </w:rPr>
        <w:t xml:space="preserve">, 16(S1), pp. 149–154. </w:t>
      </w:r>
      <w:r>
        <w:rPr>
          <w:rFonts w:hint="default" w:ascii="Times New Roman" w:hAnsi="Times New Roman" w:eastAsia=".applesystemuifont" w:cs="Times New Roman"/>
          <w:b w:val="0"/>
          <w:bCs w:val="0"/>
          <w:i w:val="0"/>
          <w:color w:val="0E0E0E"/>
          <w:kern w:val="0"/>
          <w:sz w:val="24"/>
          <w:szCs w:val="24"/>
          <w:lang w:val="en-US" w:eastAsia="zh-CN" w:bidi="ar"/>
        </w:rPr>
        <w:t>Available at:</w:t>
      </w:r>
      <w:r>
        <w:rPr>
          <w:rFonts w:hint="eastAsia" w:ascii="Times New Roman" w:hAnsi="Times New Roman" w:eastAsia=".applesystemuifont" w:cs="Times New Roman"/>
          <w:b w:val="0"/>
          <w:bCs w:val="0"/>
          <w:i w:val="0"/>
          <w:color w:val="0E0E0E"/>
          <w:kern w:val="0"/>
          <w:sz w:val="24"/>
          <w:szCs w:val="24"/>
          <w:lang w:val="en-US" w:eastAsia="zh-CN" w:bidi="ar"/>
        </w:rPr>
        <w:t xml:space="preserve"> </w:t>
      </w:r>
      <w:r>
        <w:rPr>
          <w:rFonts w:hint="eastAsia" w:ascii="Times New Roman Regular" w:hAnsi="Times New Roman Regular" w:cs="Times New Roman Regular"/>
          <w:b w:val="0"/>
          <w:bCs w:val="0"/>
          <w:i w:val="0"/>
          <w:iCs w:val="0"/>
          <w:kern w:val="2"/>
          <w:sz w:val="24"/>
          <w:szCs w:val="24"/>
          <w:lang w:val="en-US" w:eastAsia="zh-CN" w:bidi="ar-SA"/>
        </w:rPr>
        <w:t>https://doi.org/10.1017/S0962728600031869 (Accessed: 20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Burns, G.L. and Benz-Schwarzburg, J. (2024) ‘Virtual wildlife tourism: An ideal form of ecotourism?’, </w:t>
      </w:r>
      <w:r>
        <w:rPr>
          <w:rFonts w:hint="default" w:ascii="Times New Roman Italic" w:hAnsi="Times New Roman Italic" w:cs="Times New Roman Italic"/>
          <w:b w:val="0"/>
          <w:bCs w:val="0"/>
          <w:i/>
          <w:iCs/>
          <w:kern w:val="2"/>
          <w:sz w:val="24"/>
          <w:szCs w:val="24"/>
          <w:lang w:val="en-US" w:eastAsia="zh-CN" w:bidi="ar-SA"/>
        </w:rPr>
        <w:t>Journal of Ecotourism</w:t>
      </w:r>
      <w:r>
        <w:rPr>
          <w:rFonts w:hint="eastAsia" w:ascii="Times New Roman Regular" w:hAnsi="Times New Roman Regular" w:cs="Times New Roman Regular"/>
          <w:b w:val="0"/>
          <w:bCs w:val="0"/>
          <w:i w:val="0"/>
          <w:iCs w:val="0"/>
          <w:kern w:val="2"/>
          <w:sz w:val="24"/>
          <w:szCs w:val="24"/>
          <w:lang w:val="en-US" w:eastAsia="zh-CN" w:bidi="ar-SA"/>
        </w:rPr>
        <w:t xml:space="preserve">, 23(3), pp. 260–276.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w:t>
      </w:r>
      <w:r>
        <w:rPr>
          <w:rFonts w:hint="default" w:ascii="Times New Roman Bold" w:hAnsi="Times New Roman Bold" w:cs="Times New Roman Bold"/>
          <w:b w:val="0"/>
          <w:bCs w:val="0"/>
          <w:i w:val="0"/>
          <w:iCs w:val="0"/>
          <w:kern w:val="2"/>
          <w:sz w:val="24"/>
          <w:szCs w:val="24"/>
          <w:lang w:val="en-US" w:eastAsia="zh-CN" w:bidi="ar-SA"/>
        </w:rPr>
        <w:t>at:</w:t>
      </w:r>
      <w:r>
        <w:rPr>
          <w:rFonts w:hint="eastAsia" w:ascii="Times New Roman Regular" w:hAnsi="Times New Roman Regular" w:cs="Times New Roman Regular"/>
          <w:b w:val="0"/>
          <w:bCs w:val="0"/>
          <w:i w:val="0"/>
          <w:iCs w:val="0"/>
          <w:kern w:val="2"/>
          <w:sz w:val="24"/>
          <w:szCs w:val="24"/>
          <w:lang w:val="en-US" w:eastAsia="zh-CN" w:bidi="ar-SA"/>
        </w:rPr>
        <w:t xml:space="preserve"> https://doi.org/10.1080/14724049.2023.2175835 (Accessed: 27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Cummings, J.J. and Bailenson, J.N. (2016) ‘How immersive is enough? A meta-analysis of the effect of immersive technology on user presence’, </w:t>
      </w:r>
      <w:r>
        <w:rPr>
          <w:rFonts w:hint="default" w:ascii="Times New Roman Italic" w:hAnsi="Times New Roman Italic" w:cs="Times New Roman Italic"/>
          <w:b w:val="0"/>
          <w:bCs w:val="0"/>
          <w:i/>
          <w:iCs/>
          <w:kern w:val="2"/>
          <w:sz w:val="24"/>
          <w:szCs w:val="24"/>
          <w:lang w:val="en-US" w:eastAsia="zh-CN" w:bidi="ar-SA"/>
        </w:rPr>
        <w:t>Media Psychology</w:t>
      </w:r>
      <w:r>
        <w:rPr>
          <w:rFonts w:hint="eastAsia" w:ascii="Times New Roman Regular" w:hAnsi="Times New Roman Regular" w:cs="Times New Roman Regular"/>
          <w:b w:val="0"/>
          <w:bCs w:val="0"/>
          <w:i w:val="0"/>
          <w:iCs w:val="0"/>
          <w:kern w:val="2"/>
          <w:sz w:val="24"/>
          <w:szCs w:val="24"/>
          <w:lang w:val="en-US" w:eastAsia="zh-CN" w:bidi="ar-SA"/>
        </w:rPr>
        <w:t xml:space="preserve">, 19(2), pp. 272–309.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https://doi.org/10.1080/15213269.2015.1015740 (Accessed: 8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Diesel, G., Brodbelt, D. and Pfeiffer, D.U. (2010) ‘Characteristics of relinquished dogs and their owners at 14 rehoming centers in the United Kingdom’, </w:t>
      </w:r>
      <w:r>
        <w:rPr>
          <w:rFonts w:hint="default" w:ascii="Times New Roman Italic" w:hAnsi="Times New Roman Italic" w:cs="Times New Roman Italic"/>
          <w:b w:val="0"/>
          <w:bCs w:val="0"/>
          <w:i/>
          <w:iCs/>
          <w:kern w:val="2"/>
          <w:sz w:val="24"/>
          <w:szCs w:val="24"/>
          <w:lang w:val="en-US" w:eastAsia="zh-CN" w:bidi="ar-SA"/>
        </w:rPr>
        <w:t>Journal of Applied Animal Welfare Science</w:t>
      </w:r>
      <w:r>
        <w:rPr>
          <w:rFonts w:hint="eastAsia" w:ascii="Times New Roman Regular" w:hAnsi="Times New Roman Regular" w:cs="Times New Roman Regular"/>
          <w:b w:val="0"/>
          <w:bCs w:val="0"/>
          <w:i w:val="0"/>
          <w:iCs w:val="0"/>
          <w:kern w:val="2"/>
          <w:sz w:val="24"/>
          <w:szCs w:val="24"/>
          <w:lang w:val="en-US" w:eastAsia="zh-CN" w:bidi="ar-SA"/>
        </w:rPr>
        <w:t xml:space="preserve">, 13(1), pp. 15–30.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https://doi.org/10.1080/10888700903369255 (Accessed: 1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Duvall Antonacopoulos, N.M. and Pychyl, T.A. (2014) ‘An examination of the possible benefits for well-being arising from the social interactions that occur while dog walking’, </w:t>
      </w:r>
      <w:r>
        <w:rPr>
          <w:rFonts w:hint="default" w:ascii="Times New Roman Italic" w:hAnsi="Times New Roman Italic" w:cs="Times New Roman Italic"/>
          <w:b w:val="0"/>
          <w:bCs w:val="0"/>
          <w:i/>
          <w:iCs/>
          <w:kern w:val="2"/>
          <w:sz w:val="24"/>
          <w:szCs w:val="24"/>
          <w:lang w:val="en-US" w:eastAsia="zh-CN" w:bidi="ar-SA"/>
        </w:rPr>
        <w:t>Society &amp; Animals</w:t>
      </w:r>
      <w:r>
        <w:rPr>
          <w:rFonts w:hint="eastAsia" w:ascii="Times New Roman Regular" w:hAnsi="Times New Roman Regular" w:cs="Times New Roman Regular"/>
          <w:b w:val="0"/>
          <w:bCs w:val="0"/>
          <w:i w:val="0"/>
          <w:iCs w:val="0"/>
          <w:kern w:val="2"/>
          <w:sz w:val="24"/>
          <w:szCs w:val="24"/>
          <w:lang w:val="en-US" w:eastAsia="zh-CN" w:bidi="ar-SA"/>
        </w:rPr>
        <w:t xml:space="preserve">, 22(5), pp. 459–480. </w:t>
      </w:r>
      <w:r>
        <w:rPr>
          <w:rFonts w:hint="default" w:ascii="Times New Roman" w:hAnsi="Times New Roman" w:eastAsia=".applesystemuifont" w:cs="Times New Roman"/>
          <w:b w:val="0"/>
          <w:bCs w:val="0"/>
          <w:i w:val="0"/>
          <w:color w:val="0E0E0E"/>
          <w:kern w:val="0"/>
          <w:sz w:val="24"/>
          <w:szCs w:val="24"/>
          <w:lang w:val="en-US" w:eastAsia="zh-CN" w:bidi="ar"/>
        </w:rPr>
        <w:t>Available at:</w:t>
      </w:r>
      <w:r>
        <w:rPr>
          <w:rFonts w:hint="eastAsia" w:ascii="Times New Roman" w:hAnsi="Times New Roman" w:eastAsia=".applesystemuifont" w:cs="Times New Roman"/>
          <w:b w:val="0"/>
          <w:bCs w:val="0"/>
          <w:i w:val="0"/>
          <w:color w:val="0E0E0E"/>
          <w:kern w:val="0"/>
          <w:sz w:val="24"/>
          <w:szCs w:val="24"/>
          <w:lang w:val="en-US" w:eastAsia="zh-CN" w:bidi="ar"/>
        </w:rPr>
        <w:t xml:space="preserve"> </w:t>
      </w:r>
      <w:r>
        <w:rPr>
          <w:rFonts w:hint="eastAsia" w:ascii="Times New Roman Regular" w:hAnsi="Times New Roman Regular" w:cs="Times New Roman Regular"/>
          <w:b w:val="0"/>
          <w:bCs w:val="0"/>
          <w:i w:val="0"/>
          <w:iCs w:val="0"/>
          <w:kern w:val="2"/>
          <w:sz w:val="24"/>
          <w:szCs w:val="24"/>
          <w:lang w:val="en-US" w:eastAsia="zh-CN" w:bidi="ar-SA"/>
        </w:rPr>
        <w:t>https://doi.org/10.1163/15685306-12341338 (Accessed: 18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Estrada Villalba, É., San Martín Azócar, A.L. and Jacques-García, F.A. (2021) ‘State of the art on immersive virtual reality and its use in developing meaningful empathy’, </w:t>
      </w:r>
      <w:r>
        <w:rPr>
          <w:rFonts w:hint="default" w:ascii="Times New Roman Italic" w:hAnsi="Times New Roman Italic" w:cs="Times New Roman Italic"/>
          <w:b w:val="0"/>
          <w:bCs w:val="0"/>
          <w:i/>
          <w:iCs/>
          <w:kern w:val="2"/>
          <w:sz w:val="24"/>
          <w:szCs w:val="24"/>
          <w:lang w:val="en-US" w:eastAsia="zh-CN" w:bidi="ar-SA"/>
        </w:rPr>
        <w:t>Computers &amp; Electrical Engineering</w:t>
      </w:r>
      <w:r>
        <w:rPr>
          <w:rFonts w:hint="eastAsia" w:ascii="Times New Roman Regular" w:hAnsi="Times New Roman Regular" w:cs="Times New Roman Regular"/>
          <w:b w:val="0"/>
          <w:bCs w:val="0"/>
          <w:i w:val="0"/>
          <w:iCs w:val="0"/>
          <w:kern w:val="2"/>
          <w:sz w:val="24"/>
          <w:szCs w:val="24"/>
          <w:lang w:val="en-US" w:eastAsia="zh-CN" w:bidi="ar-SA"/>
        </w:rPr>
        <w:t xml:space="preserve">, 93, p. 107272.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https://doi.org/10.1016/j.compeleceng.2021.107272 (Accessed: 2</w:t>
      </w:r>
      <w:r>
        <w:rPr>
          <w:rFonts w:hint="default" w:ascii="Times New Roman Regular" w:hAnsi="Times New Roman Regular" w:cs="Times New Roman Regular"/>
          <w:b w:val="0"/>
          <w:bCs w:val="0"/>
          <w:i w:val="0"/>
          <w:iCs w:val="0"/>
          <w:kern w:val="2"/>
          <w:sz w:val="24"/>
          <w:szCs w:val="24"/>
          <w:lang w:val="en-US" w:eastAsia="zh-CN" w:bidi="ar-SA"/>
        </w:rPr>
        <w:t>6</w:t>
      </w:r>
      <w:r>
        <w:rPr>
          <w:rFonts w:hint="eastAsia" w:ascii="Times New Roman Regular" w:hAnsi="Times New Roman Regular" w:cs="Times New Roman Regular"/>
          <w:b w:val="0"/>
          <w:bCs w:val="0"/>
          <w:i w:val="0"/>
          <w:iCs w:val="0"/>
          <w:kern w:val="2"/>
          <w:sz w:val="24"/>
          <w:szCs w:val="24"/>
          <w:lang w:val="en-US" w:eastAsia="zh-CN" w:bidi="ar-SA"/>
        </w:rPr>
        <w:t xml:space="preserve"> April 2025).</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720" w:righ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Fox, R. and Gee, N.R. (2017) ‘Great expectations: changing social, spatial and emotional understandings of the companion animal–human relationship’, </w:t>
      </w:r>
      <w:r>
        <w:rPr>
          <w:rFonts w:hint="default" w:ascii="Times New Roman Italic" w:hAnsi="Times New Roman Italic" w:eastAsia=".applesystemuifont" w:cs="Times New Roman Italic"/>
          <w:b w:val="0"/>
          <w:bCs w:val="0"/>
          <w:i/>
          <w:iCs/>
          <w:color w:val="0E0E0E"/>
          <w:kern w:val="0"/>
          <w:sz w:val="24"/>
          <w:szCs w:val="24"/>
          <w:lang w:val="en-US" w:eastAsia="zh-CN" w:bidi="ar"/>
        </w:rPr>
        <w:t>Social &amp; Cultural Geography</w:t>
      </w: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 20(1), pp. 43–63. </w:t>
      </w:r>
      <w:r>
        <w:rPr>
          <w:rFonts w:hint="default" w:ascii="Times New Roman" w:hAnsi="Times New Roman" w:eastAsia=".applesystemuifont" w:cs="Times New Roman"/>
          <w:b w:val="0"/>
          <w:bCs w:val="0"/>
          <w:i w:val="0"/>
          <w:color w:val="0E0E0E"/>
          <w:kern w:val="0"/>
          <w:sz w:val="24"/>
          <w:szCs w:val="24"/>
          <w:lang w:val="en-US" w:eastAsia="zh-CN" w:bidi="ar"/>
        </w:rPr>
        <w:t>Available at:</w:t>
      </w:r>
      <w:r>
        <w:rPr>
          <w:rFonts w:hint="default" w:ascii="Times New Roman Bold" w:hAnsi="Times New Roman Bold" w:eastAsia=".applesystemuifont" w:cs="Times New Roman Bold"/>
          <w:b w:val="0"/>
          <w:bCs w:val="0"/>
          <w:i w:val="0"/>
          <w:color w:val="0E0E0E"/>
          <w:kern w:val="0"/>
          <w:sz w:val="24"/>
          <w:szCs w:val="24"/>
          <w:lang w:val="en-US" w:eastAsia="zh-CN" w:bidi="ar"/>
        </w:rPr>
        <w:t xml:space="preserve"> </w:t>
      </w:r>
      <w:r>
        <w:rPr>
          <w:rFonts w:hint="default" w:ascii="Times New Roman Regular" w:hAnsi="Times New Roman Regular" w:eastAsia=".applesystemuifont" w:cs="Times New Roman Regular"/>
          <w:b w:val="0"/>
          <w:bCs w:val="0"/>
          <w:i w:val="0"/>
          <w:color w:val="0E0E0E"/>
          <w:kern w:val="0"/>
          <w:sz w:val="24"/>
          <w:szCs w:val="24"/>
          <w:lang w:val="en-US" w:eastAsia="zh-CN" w:bidi="ar"/>
        </w:rPr>
        <w:t>https://doi.org/10.1080/14649365.2017.1347954 (Accessed: 20 April 2025).</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720" w:righ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Goldman Sachs (2024) </w:t>
      </w:r>
      <w:r>
        <w:rPr>
          <w:rFonts w:hint="default" w:ascii="Times New Roman Italic" w:hAnsi="Times New Roman Italic" w:eastAsia=".applesystemuifont" w:cs="Times New Roman Italic"/>
          <w:b w:val="0"/>
          <w:bCs w:val="0"/>
          <w:i/>
          <w:iCs/>
          <w:color w:val="0E0E0E"/>
          <w:kern w:val="0"/>
          <w:sz w:val="24"/>
          <w:szCs w:val="24"/>
          <w:lang w:val="en-US" w:eastAsia="zh-CN" w:bidi="ar"/>
        </w:rPr>
        <w:t>‘China’s urban pets forecast to outnumber toddlers this year’</w:t>
      </w: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 Financial Times, 3 August.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default" w:ascii="Times New Roman Regular" w:hAnsi="Times New Roman Regular" w:eastAsia=".applesystemuifont" w:cs="Times New Roman Regular"/>
          <w:b w:val="0"/>
          <w:bCs w:val="0"/>
          <w:i w:val="0"/>
          <w:color w:val="0E0E0E"/>
          <w:kern w:val="0"/>
          <w:sz w:val="24"/>
          <w:szCs w:val="24"/>
          <w:lang w:val="en-US" w:eastAsia="zh-CN" w:bidi="ar"/>
        </w:rPr>
        <w:t>https://www.ft.com/content/2ce7213d-c9cd-44eb-b456-0600f9ce356c (Accessed: 20 April 2025).</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720" w:righ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Haraway, D.J. (2008) </w:t>
      </w:r>
      <w:r>
        <w:rPr>
          <w:rFonts w:hint="default" w:ascii="Times New Roman Italic" w:hAnsi="Times New Roman Italic" w:eastAsia=".applesystemuifont" w:cs="Times New Roman Italic"/>
          <w:b w:val="0"/>
          <w:bCs w:val="0"/>
          <w:i/>
          <w:iCs/>
          <w:color w:val="0E0E0E"/>
          <w:kern w:val="0"/>
          <w:sz w:val="24"/>
          <w:szCs w:val="24"/>
          <w:lang w:val="en-US" w:eastAsia="zh-CN" w:bidi="ar"/>
        </w:rPr>
        <w:t>When species meet</w:t>
      </w:r>
      <w:r>
        <w:rPr>
          <w:rFonts w:hint="default" w:ascii="Times New Roman Regular" w:hAnsi="Times New Roman Regular" w:eastAsia=".applesystemuifont" w:cs="Times New Roman Regular"/>
          <w:b w:val="0"/>
          <w:bCs w:val="0"/>
          <w:i w:val="0"/>
          <w:color w:val="0E0E0E"/>
          <w:kern w:val="0"/>
          <w:sz w:val="24"/>
          <w:szCs w:val="24"/>
          <w:lang w:val="en-US" w:eastAsia="zh-CN" w:bidi="ar"/>
        </w:rPr>
        <w:t>. Minneapolis: University of Minnesota Press.</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Herrera, F. et al. (2018) ‘Building long-term empathy: A large-scale comparison of traditional and virtual reality perspective-taking’, </w:t>
      </w:r>
      <w:r>
        <w:rPr>
          <w:rFonts w:hint="default" w:ascii="Times New Roman Italic" w:hAnsi="Times New Roman Italic" w:cs="Times New Roman Italic"/>
          <w:b w:val="0"/>
          <w:bCs w:val="0"/>
          <w:i/>
          <w:iCs/>
          <w:kern w:val="2"/>
          <w:sz w:val="24"/>
          <w:szCs w:val="24"/>
          <w:lang w:val="en-US" w:eastAsia="zh-CN" w:bidi="ar-SA"/>
        </w:rPr>
        <w:t>PLOS ONE</w:t>
      </w:r>
      <w:r>
        <w:rPr>
          <w:rFonts w:hint="eastAsia" w:ascii="Times New Roman Regular" w:hAnsi="Times New Roman Regular" w:cs="Times New Roman Regular"/>
          <w:b w:val="0"/>
          <w:bCs w:val="0"/>
          <w:i w:val="0"/>
          <w:iCs w:val="0"/>
          <w:kern w:val="2"/>
          <w:sz w:val="24"/>
          <w:szCs w:val="24"/>
          <w:lang w:val="en-US" w:eastAsia="zh-CN" w:bidi="ar-SA"/>
        </w:rPr>
        <w:t xml:space="preserve">, 13(10), p. e0204494. </w:t>
      </w:r>
      <w:r>
        <w:rPr>
          <w:rFonts w:hint="default" w:ascii="Times New Roman" w:hAnsi="Times New Roman" w:eastAsia=".applesystemuifont" w:cs="Times New Roman"/>
          <w:b w:val="0"/>
          <w:bCs w:val="0"/>
          <w:i w:val="0"/>
          <w:color w:val="0E0E0E"/>
          <w:kern w:val="0"/>
          <w:sz w:val="24"/>
          <w:szCs w:val="24"/>
          <w:lang w:val="en-US" w:eastAsia="zh-CN" w:bidi="ar"/>
        </w:rPr>
        <w:t>Available at:</w:t>
      </w:r>
      <w:r>
        <w:rPr>
          <w:rFonts w:hint="default" w:ascii="Times New Roman Bold" w:hAnsi="Times New Roman Bold" w:cs="Times New Roman Bold"/>
          <w:b w:val="0"/>
          <w:bCs w:val="0"/>
          <w:i w:val="0"/>
          <w:iCs w:val="0"/>
          <w:kern w:val="2"/>
          <w:sz w:val="24"/>
          <w:szCs w:val="24"/>
          <w:lang w:val="en-US" w:eastAsia="zh-CN" w:bidi="ar-SA"/>
        </w:rPr>
        <w:t xml:space="preserve"> </w:t>
      </w:r>
      <w:r>
        <w:rPr>
          <w:rFonts w:hint="eastAsia" w:ascii="Times New Roman Regular" w:hAnsi="Times New Roman Regular" w:cs="Times New Roman Regular"/>
          <w:b w:val="0"/>
          <w:bCs w:val="0"/>
          <w:i w:val="0"/>
          <w:iCs w:val="0"/>
          <w:kern w:val="2"/>
          <w:sz w:val="24"/>
          <w:szCs w:val="24"/>
          <w:lang w:val="en-US" w:eastAsia="zh-CN" w:bidi="ar-SA"/>
        </w:rPr>
        <w:t>https://doi.org/10.1371/journal.pone.0204494 (Accessed: 2</w:t>
      </w:r>
      <w:r>
        <w:rPr>
          <w:rFonts w:hint="default" w:ascii="Times New Roman Regular" w:hAnsi="Times New Roman Regular" w:cs="Times New Roman Regular"/>
          <w:b w:val="0"/>
          <w:bCs w:val="0"/>
          <w:i w:val="0"/>
          <w:iCs w:val="0"/>
          <w:kern w:val="2"/>
          <w:sz w:val="24"/>
          <w:szCs w:val="24"/>
          <w:lang w:val="en-US" w:eastAsia="zh-CN" w:bidi="ar-SA"/>
        </w:rPr>
        <w:t>6</w:t>
      </w:r>
      <w:r>
        <w:rPr>
          <w:rFonts w:hint="eastAsia" w:ascii="Times New Roman Regular" w:hAnsi="Times New Roman Regular" w:cs="Times New Roman Regular"/>
          <w:b w:val="0"/>
          <w:bCs w:val="0"/>
          <w:i w:val="0"/>
          <w:iCs w:val="0"/>
          <w:kern w:val="2"/>
          <w:sz w:val="24"/>
          <w:szCs w:val="24"/>
          <w:lang w:val="en-US" w:eastAsia="zh-CN" w:bidi="ar-SA"/>
        </w:rPr>
        <w:t xml:space="preserve">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Hobbs Online News (2025) ‘Swansea charity tackles rising animal abandonment in Wales’ [Online].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https://www.hobbsonlinenews.net/swansea-charity-tackles-rising-animal-abandonment-wales/ (Accessed: 21 March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Horowitz, A. (2016) </w:t>
      </w:r>
      <w:r>
        <w:rPr>
          <w:rFonts w:hint="default" w:ascii="Times New Roman Italic" w:hAnsi="Times New Roman Italic" w:cs="Times New Roman Italic"/>
          <w:b w:val="0"/>
          <w:bCs w:val="0"/>
          <w:i/>
          <w:iCs/>
          <w:kern w:val="2"/>
          <w:sz w:val="24"/>
          <w:szCs w:val="24"/>
          <w:lang w:val="en-US" w:eastAsia="zh-CN" w:bidi="ar-SA"/>
        </w:rPr>
        <w:t>Being a dog: Following the dog into a world of smell</w:t>
      </w:r>
      <w:r>
        <w:rPr>
          <w:rFonts w:hint="eastAsia" w:ascii="Times New Roman Regular" w:hAnsi="Times New Roman Regular" w:cs="Times New Roman Regular"/>
          <w:b w:val="0"/>
          <w:bCs w:val="0"/>
          <w:i w:val="0"/>
          <w:iCs w:val="0"/>
          <w:kern w:val="2"/>
          <w:sz w:val="24"/>
          <w:szCs w:val="24"/>
          <w:lang w:val="en-US" w:eastAsia="zh-CN" w:bidi="ar-SA"/>
        </w:rPr>
        <w:t>. New York: Simon and Schuster.</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Houpt, K.A., Honig, S.U. and Reisner, I.R. (1996) ‘Breaking the human-companion animal bond’, </w:t>
      </w:r>
      <w:r>
        <w:rPr>
          <w:rFonts w:hint="default" w:ascii="Times New Roman Italic" w:hAnsi="Times New Roman Italic" w:cs="Times New Roman Italic"/>
          <w:b w:val="0"/>
          <w:bCs w:val="0"/>
          <w:i/>
          <w:iCs/>
          <w:kern w:val="2"/>
          <w:sz w:val="24"/>
          <w:szCs w:val="24"/>
          <w:lang w:val="en-US" w:eastAsia="zh-CN" w:bidi="ar-SA"/>
        </w:rPr>
        <w:t>Journal of the American Veterinary Medical Association</w:t>
      </w:r>
      <w:r>
        <w:rPr>
          <w:rFonts w:hint="eastAsia" w:ascii="Times New Roman Regular" w:hAnsi="Times New Roman Regular" w:cs="Times New Roman Regular"/>
          <w:b w:val="0"/>
          <w:bCs w:val="0"/>
          <w:i w:val="0"/>
          <w:iCs w:val="0"/>
          <w:kern w:val="2"/>
          <w:sz w:val="24"/>
          <w:szCs w:val="24"/>
          <w:lang w:val="en-US" w:eastAsia="zh-CN" w:bidi="ar-SA"/>
        </w:rPr>
        <w:t xml:space="preserve">, 208(10), pp. 1653–1659.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https://doi.org/10.2460/javma.1996.208.10.1653 (Accessed: 1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Howdyshell, S. (2020) ‘The essences of objects: Explicating a theory of essence in object-oriented ontology’, </w:t>
      </w:r>
      <w:r>
        <w:rPr>
          <w:rFonts w:hint="default" w:ascii="Times New Roman Italic" w:hAnsi="Times New Roman Italic" w:cs="Times New Roman Italic"/>
          <w:b w:val="0"/>
          <w:bCs w:val="0"/>
          <w:i/>
          <w:iCs/>
          <w:kern w:val="2"/>
          <w:sz w:val="24"/>
          <w:szCs w:val="24"/>
          <w:lang w:val="en-US" w:eastAsia="zh-CN" w:bidi="ar-SA"/>
        </w:rPr>
        <w:t>Open Philosophy</w:t>
      </w:r>
      <w:r>
        <w:rPr>
          <w:rFonts w:hint="eastAsia" w:ascii="Times New Roman Regular" w:hAnsi="Times New Roman Regular" w:cs="Times New Roman Regular"/>
          <w:b w:val="0"/>
          <w:bCs w:val="0"/>
          <w:i w:val="0"/>
          <w:iCs w:val="0"/>
          <w:kern w:val="2"/>
          <w:sz w:val="24"/>
          <w:szCs w:val="24"/>
          <w:lang w:val="en-US" w:eastAsia="zh-CN" w:bidi="ar-SA"/>
        </w:rPr>
        <w:t xml:space="preserve">, 3(1), pp. 1–10.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https://doi.org/10.1515/opphil-2020-0001 (Accessed: 27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Jacobson, J., Hodson, J. and Mittelman, R. (2022) ‘Pup-ularity contest: The advertising practices of popular animal influencers on Instagram’, </w:t>
      </w:r>
      <w:r>
        <w:rPr>
          <w:rFonts w:hint="default" w:ascii="Times New Roman Italic" w:hAnsi="Times New Roman Italic" w:cs="Times New Roman Italic"/>
          <w:b w:val="0"/>
          <w:bCs w:val="0"/>
          <w:i/>
          <w:iCs/>
          <w:kern w:val="2"/>
          <w:sz w:val="24"/>
          <w:szCs w:val="24"/>
          <w:lang w:val="en-US" w:eastAsia="zh-CN" w:bidi="ar-SA"/>
        </w:rPr>
        <w:t>Technological Forecasting &amp; Social Change</w:t>
      </w:r>
      <w:r>
        <w:rPr>
          <w:rFonts w:hint="eastAsia" w:ascii="Times New Roman Regular" w:hAnsi="Times New Roman Regular" w:cs="Times New Roman Regular"/>
          <w:b w:val="0"/>
          <w:bCs w:val="0"/>
          <w:i w:val="0"/>
          <w:iCs w:val="0"/>
          <w:kern w:val="2"/>
          <w:sz w:val="24"/>
          <w:szCs w:val="24"/>
          <w:lang w:val="en-US" w:eastAsia="zh-CN" w:bidi="ar-SA"/>
        </w:rPr>
        <w:t xml:space="preserve">, 174, p. 121226.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https://doi.org/10.1016/j.techfore.2021.121226 (Accessed: 23 April 2025).</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720" w:righ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Maddox, J. (2021) ‘The secret life of pet Instagram accounts: Joy, resistance, and commodification in the Internet’s cute economy’, </w:t>
      </w:r>
      <w:r>
        <w:rPr>
          <w:rFonts w:hint="default" w:ascii="Times New Roman Italic" w:hAnsi="Times New Roman Italic" w:eastAsia=".applesystemuifont" w:cs="Times New Roman Italic"/>
          <w:b w:val="0"/>
          <w:bCs w:val="0"/>
          <w:i/>
          <w:iCs/>
          <w:color w:val="0E0E0E"/>
          <w:kern w:val="0"/>
          <w:sz w:val="24"/>
          <w:szCs w:val="24"/>
          <w:lang w:val="en-US" w:eastAsia="zh-CN" w:bidi="ar"/>
        </w:rPr>
        <w:t>New Media &amp; Society</w:t>
      </w:r>
      <w:r>
        <w:rPr>
          <w:rFonts w:hint="default" w:ascii="Times New Roman Regular" w:hAnsi="Times New Roman Regular" w:eastAsia=".applesystemuifont" w:cs="Times New Roman Regular"/>
          <w:b w:val="0"/>
          <w:bCs w:val="0"/>
          <w:i w:val="0"/>
          <w:color w:val="0E0E0E"/>
          <w:kern w:val="0"/>
          <w:sz w:val="24"/>
          <w:szCs w:val="24"/>
          <w:lang w:val="en-US" w:eastAsia="zh-CN" w:bidi="ar"/>
        </w:rPr>
        <w:t>, 23(11), pp. 3332–3348.</w:t>
      </w:r>
      <w:r>
        <w:rPr>
          <w:rFonts w:hint="default" w:ascii="Times New Roman" w:hAnsi="Times New Roman" w:eastAsia=".applesystemuifont" w:cs="Times New Roman"/>
          <w:b w:val="0"/>
          <w:bCs w:val="0"/>
          <w:i w:val="0"/>
          <w:color w:val="0E0E0E"/>
          <w:kern w:val="0"/>
          <w:sz w:val="24"/>
          <w:szCs w:val="24"/>
          <w:lang w:val="en-US" w:eastAsia="zh-CN" w:bidi="ar"/>
        </w:rPr>
        <w:t xml:space="preserve"> Available at: </w:t>
      </w:r>
      <w:r>
        <w:rPr>
          <w:rFonts w:hint="default" w:ascii="Times New Roman Regular" w:hAnsi="Times New Roman Regular" w:eastAsia=".applesystemuifont" w:cs="Times New Roman Regular"/>
          <w:b w:val="0"/>
          <w:bCs w:val="0"/>
          <w:i w:val="0"/>
          <w:color w:val="0E0E0E"/>
          <w:kern w:val="0"/>
          <w:sz w:val="24"/>
          <w:szCs w:val="24"/>
          <w:lang w:val="en-US" w:eastAsia="zh-CN" w:bidi="ar"/>
        </w:rPr>
        <w:t>https://doi.org/10.1177/1461444820956345</w:t>
      </w:r>
      <w:r>
        <w:rPr>
          <w:rFonts w:hint="eastAsia" w:ascii="Times New Roman Regular" w:hAnsi="Times New Roman Regular" w:eastAsia=".applesystemuifont" w:cs="Times New Roman Regular"/>
          <w:b w:val="0"/>
          <w:bCs w:val="0"/>
          <w:i w:val="0"/>
          <w:color w:val="0E0E0E"/>
          <w:kern w:val="0"/>
          <w:sz w:val="24"/>
          <w:szCs w:val="24"/>
          <w:lang w:val="en-US" w:eastAsia="zh-CN" w:bidi="ar"/>
        </w:rPr>
        <w:t xml:space="preserve"> </w:t>
      </w:r>
      <w:r>
        <w:rPr>
          <w:rFonts w:hint="default" w:ascii="Times New Roman Regular" w:hAnsi="Times New Roman Regular" w:eastAsia=".applesystemuifont" w:cs="Times New Roman Regular"/>
          <w:b w:val="0"/>
          <w:bCs w:val="0"/>
          <w:i w:val="0"/>
          <w:color w:val="0E0E0E"/>
          <w:kern w:val="0"/>
          <w:sz w:val="24"/>
          <w:szCs w:val="24"/>
          <w:lang w:val="en-US" w:eastAsia="zh-CN" w:bidi="ar"/>
        </w:rPr>
        <w:t>(Accessed: 20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Marston, L.C., Bennett, P.C. and Coleman, G.J. (2004) ‘What happens to shelter dogs? An analysis of data for 1 year from three Australian shelters’, </w:t>
      </w:r>
      <w:r>
        <w:rPr>
          <w:rFonts w:hint="default" w:ascii="Times New Roman Italic" w:hAnsi="Times New Roman Italic" w:cs="Times New Roman Italic"/>
          <w:b w:val="0"/>
          <w:bCs w:val="0"/>
          <w:i/>
          <w:iCs/>
          <w:kern w:val="2"/>
          <w:sz w:val="24"/>
          <w:szCs w:val="24"/>
          <w:lang w:val="en-US" w:eastAsia="zh-CN" w:bidi="ar-SA"/>
        </w:rPr>
        <w:t>Journal of Applied Animal Welfare Science</w:t>
      </w:r>
      <w:r>
        <w:rPr>
          <w:rFonts w:hint="eastAsia" w:ascii="Times New Roman Regular" w:hAnsi="Times New Roman Regular" w:cs="Times New Roman Regular"/>
          <w:b w:val="0"/>
          <w:bCs w:val="0"/>
          <w:i w:val="0"/>
          <w:iCs w:val="0"/>
          <w:kern w:val="2"/>
          <w:sz w:val="24"/>
          <w:szCs w:val="24"/>
          <w:lang w:val="en-US" w:eastAsia="zh-CN" w:bidi="ar-SA"/>
        </w:rPr>
        <w:t xml:space="preserve">, 7(1), pp. 27–47.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https://doi.org/10.1207/s15327604jaws0701_2 (Accessed: 21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Mead, R., Holland, K.E., Casey, R.A., Upjohn, M.M. and Christley, R.M. (2023) ‘"Do your homework as your heart takes over when you go looking": Factors associated with pre-acquisition information-seeking among prospective UK dog owners’, </w:t>
      </w:r>
      <w:r>
        <w:rPr>
          <w:rFonts w:hint="default" w:ascii="Times New Roman Italic" w:hAnsi="Times New Roman Italic" w:cs="Times New Roman Italic"/>
          <w:b w:val="0"/>
          <w:bCs w:val="0"/>
          <w:i/>
          <w:iCs/>
          <w:kern w:val="2"/>
          <w:sz w:val="24"/>
          <w:szCs w:val="24"/>
          <w:lang w:val="en-US" w:eastAsia="zh-CN" w:bidi="ar-SA"/>
        </w:rPr>
        <w:t>Animals</w:t>
      </w:r>
      <w:r>
        <w:rPr>
          <w:rFonts w:hint="eastAsia" w:ascii="Times New Roman Regular" w:hAnsi="Times New Roman Regular" w:cs="Times New Roman Regular"/>
          <w:b w:val="0"/>
          <w:bCs w:val="0"/>
          <w:i w:val="0"/>
          <w:iCs w:val="0"/>
          <w:kern w:val="2"/>
          <w:sz w:val="24"/>
          <w:szCs w:val="24"/>
          <w:lang w:val="en-US" w:eastAsia="zh-CN" w:bidi="ar-SA"/>
        </w:rPr>
        <w:t xml:space="preserve">, 13(6), p. 1015.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https://doi.org/10.3390/ani13061015 (Accessed: 1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Murray, J.H. (1998) </w:t>
      </w:r>
      <w:r>
        <w:rPr>
          <w:rFonts w:hint="default" w:ascii="Times New Roman Italic" w:hAnsi="Times New Roman Italic" w:cs="Times New Roman Italic"/>
          <w:b w:val="0"/>
          <w:bCs w:val="0"/>
          <w:i/>
          <w:iCs/>
          <w:kern w:val="2"/>
          <w:sz w:val="24"/>
          <w:szCs w:val="24"/>
          <w:lang w:val="en-US" w:eastAsia="zh-CN" w:bidi="ar-SA"/>
        </w:rPr>
        <w:t>Hamlet on the holodeck: The future of narrative in cyberspace.</w:t>
      </w:r>
      <w:r>
        <w:rPr>
          <w:rFonts w:hint="eastAsia" w:ascii="Times New Roman Regular" w:hAnsi="Times New Roman Regular" w:cs="Times New Roman Regular"/>
          <w:b w:val="0"/>
          <w:bCs w:val="0"/>
          <w:i w:val="0"/>
          <w:iCs w:val="0"/>
          <w:kern w:val="2"/>
          <w:sz w:val="24"/>
          <w:szCs w:val="24"/>
          <w:lang w:val="en-US" w:eastAsia="zh-CN" w:bidi="ar-SA"/>
        </w:rPr>
        <w:t xml:space="preserve"> Cambridge, Mass: MIT Press.</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Neidhart, L. and Boyd, R. (2002) ‘Companion Animal Adoption Study’, </w:t>
      </w:r>
      <w:r>
        <w:rPr>
          <w:rFonts w:hint="default" w:ascii="Times New Roman Italic" w:hAnsi="Times New Roman Italic" w:cs="Times New Roman Italic"/>
          <w:b w:val="0"/>
          <w:bCs w:val="0"/>
          <w:i/>
          <w:iCs/>
          <w:kern w:val="2"/>
          <w:sz w:val="24"/>
          <w:szCs w:val="24"/>
          <w:lang w:val="en-US" w:eastAsia="zh-CN" w:bidi="ar-SA"/>
        </w:rPr>
        <w:t>Journal of Applied Animal Welfare Science</w:t>
      </w:r>
      <w:r>
        <w:rPr>
          <w:rFonts w:hint="eastAsia" w:ascii="Times New Roman Regular" w:hAnsi="Times New Roman Regular" w:cs="Times New Roman Regular"/>
          <w:b w:val="0"/>
          <w:bCs w:val="0"/>
          <w:i w:val="0"/>
          <w:iCs w:val="0"/>
          <w:kern w:val="2"/>
          <w:sz w:val="24"/>
          <w:szCs w:val="24"/>
          <w:lang w:val="en-US" w:eastAsia="zh-CN" w:bidi="ar-SA"/>
        </w:rPr>
        <w:t xml:space="preserve">, 5(3), pp. 175–192.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https://doi.org/10.1207/S15327604JAWS0503_02 (Accessed: 19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New, J.C. et al. (2000) ‘Characteristics of shelter-relinquished animals and their owners compared with animals and their owners in U.S. pet-owning households’, </w:t>
      </w:r>
      <w:r>
        <w:rPr>
          <w:rFonts w:hint="default" w:ascii="Times New Roman Italic" w:hAnsi="Times New Roman Italic" w:cs="Times New Roman Italic"/>
          <w:b w:val="0"/>
          <w:bCs w:val="0"/>
          <w:i/>
          <w:iCs/>
          <w:kern w:val="2"/>
          <w:sz w:val="24"/>
          <w:szCs w:val="24"/>
          <w:lang w:val="en-US" w:eastAsia="zh-CN" w:bidi="ar-SA"/>
        </w:rPr>
        <w:t>Journal of Applied Animal Welfare Science,</w:t>
      </w:r>
      <w:r>
        <w:rPr>
          <w:rFonts w:hint="eastAsia" w:ascii="Times New Roman Regular" w:hAnsi="Times New Roman Regular" w:cs="Times New Roman Regular"/>
          <w:b w:val="0"/>
          <w:bCs w:val="0"/>
          <w:i w:val="0"/>
          <w:iCs w:val="0"/>
          <w:kern w:val="2"/>
          <w:sz w:val="24"/>
          <w:szCs w:val="24"/>
          <w:lang w:val="en-US" w:eastAsia="zh-CN" w:bidi="ar-SA"/>
        </w:rPr>
        <w:t xml:space="preserve"> 3(3), pp. 179–201.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https://doi.org/10.1207/S15327604JAWS0303_1 (Accessed: 20 April 2025).</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720" w:righ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Ngai, N. (2023) ‘Homemade pet celebrities: the everyday experience of micro-celebrity in promoting the self and others’, </w:t>
      </w:r>
      <w:r>
        <w:rPr>
          <w:rFonts w:hint="default" w:ascii="Times New Roman Italic" w:hAnsi="Times New Roman Italic" w:eastAsia=".applesystemuifont" w:cs="Times New Roman Italic"/>
          <w:b w:val="0"/>
          <w:bCs w:val="0"/>
          <w:i/>
          <w:iCs/>
          <w:color w:val="0E0E0E"/>
          <w:kern w:val="0"/>
          <w:sz w:val="24"/>
          <w:szCs w:val="24"/>
          <w:lang w:val="en-US" w:eastAsia="zh-CN" w:bidi="ar"/>
        </w:rPr>
        <w:t>Celebrity Studies</w:t>
      </w: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 14(4), pp. 437–454.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default" w:ascii="Times New Roman Regular" w:hAnsi="Times New Roman Regular" w:eastAsia=".applesystemuifont" w:cs="Times New Roman Regular"/>
          <w:b w:val="0"/>
          <w:bCs w:val="0"/>
          <w:i w:val="0"/>
          <w:color w:val="0E0E0E"/>
          <w:kern w:val="0"/>
          <w:sz w:val="24"/>
          <w:szCs w:val="24"/>
          <w:lang w:val="en-US" w:eastAsia="zh-CN" w:bidi="ar"/>
        </w:rPr>
        <w:t>https://doi.org/10.1080/19392397.2022.2070714 (Accessed: 20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Powell, L. et al. (2018) ‘Expectations for dog ownership: Perceived physical, mental and psychosocial health consequences among prospective adopters’, </w:t>
      </w:r>
      <w:r>
        <w:rPr>
          <w:rFonts w:hint="default" w:ascii="Times New Roman Italic" w:hAnsi="Times New Roman Italic" w:cs="Times New Roman Italic"/>
          <w:b w:val="0"/>
          <w:bCs w:val="0"/>
          <w:i/>
          <w:iCs/>
          <w:kern w:val="2"/>
          <w:sz w:val="24"/>
          <w:szCs w:val="24"/>
          <w:lang w:val="en-US" w:eastAsia="zh-CN" w:bidi="ar-SA"/>
        </w:rPr>
        <w:t>PLOS ONE</w:t>
      </w:r>
      <w:r>
        <w:rPr>
          <w:rFonts w:hint="eastAsia" w:ascii="Times New Roman Regular" w:hAnsi="Times New Roman Regular" w:cs="Times New Roman Regular"/>
          <w:b w:val="0"/>
          <w:bCs w:val="0"/>
          <w:i w:val="0"/>
          <w:iCs w:val="0"/>
          <w:kern w:val="2"/>
          <w:sz w:val="24"/>
          <w:szCs w:val="24"/>
          <w:lang w:val="en-US" w:eastAsia="zh-CN" w:bidi="ar-SA"/>
        </w:rPr>
        <w:t xml:space="preserve">, 13(7), pp. e0200276–e0200276.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https://doi.org/10.1371/journal.pone.0200276 (Accessed: 23 April 2025).</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720" w:righ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Schneider, A.K.E. and Bräuer, J. (2024) ‘Exploring levels of interspecies interaction: Expectations, knowledge, and empathy in human–dog relationships’, </w:t>
      </w:r>
      <w:r>
        <w:rPr>
          <w:rFonts w:hint="default" w:ascii="Times New Roman Italic" w:hAnsi="Times New Roman Italic" w:eastAsia=".applesystemuifont" w:cs="Times New Roman Italic"/>
          <w:b w:val="0"/>
          <w:bCs w:val="0"/>
          <w:i/>
          <w:iCs/>
          <w:color w:val="0E0E0E"/>
          <w:kern w:val="0"/>
          <w:sz w:val="24"/>
          <w:szCs w:val="24"/>
          <w:lang w:val="en-US" w:eastAsia="zh-CN" w:bidi="ar"/>
        </w:rPr>
        <w:t>Animals</w:t>
      </w: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 14(17), p. 2509. </w:t>
      </w:r>
      <w:r>
        <w:rPr>
          <w:rFonts w:hint="default" w:ascii="Times New Roman" w:hAnsi="Times New Roman" w:eastAsia=".applesystemuifont" w:cs="Times New Roman"/>
          <w:b w:val="0"/>
          <w:bCs w:val="0"/>
          <w:i w:val="0"/>
          <w:color w:val="0E0E0E"/>
          <w:kern w:val="0"/>
          <w:sz w:val="24"/>
          <w:szCs w:val="24"/>
          <w:lang w:val="en-US" w:eastAsia="zh-CN" w:bidi="ar"/>
        </w:rPr>
        <w:t>Available at:</w:t>
      </w:r>
      <w:r>
        <w:rPr>
          <w:rFonts w:hint="default" w:ascii="Times New Roman Bold" w:hAnsi="Times New Roman Bold" w:eastAsia=".applesystemuifont" w:cs="Times New Roman Bold"/>
          <w:b w:val="0"/>
          <w:bCs w:val="0"/>
          <w:i w:val="0"/>
          <w:color w:val="0E0E0E"/>
          <w:kern w:val="0"/>
          <w:sz w:val="24"/>
          <w:szCs w:val="24"/>
          <w:lang w:val="en-US" w:eastAsia="zh-CN" w:bidi="ar"/>
        </w:rPr>
        <w:t xml:space="preserve"> </w:t>
      </w:r>
      <w:r>
        <w:rPr>
          <w:rFonts w:hint="default" w:ascii="Times New Roman Regular" w:hAnsi="Times New Roman Regular" w:eastAsia=".applesystemuifont" w:cs="Times New Roman Regular"/>
          <w:b w:val="0"/>
          <w:bCs w:val="0"/>
          <w:i w:val="0"/>
          <w:color w:val="0E0E0E"/>
          <w:kern w:val="0"/>
          <w:sz w:val="24"/>
          <w:szCs w:val="24"/>
          <w:lang w:val="en-US" w:eastAsia="zh-CN" w:bidi="ar"/>
        </w:rPr>
        <w:t>ProQuest [Online]</w:t>
      </w:r>
      <w:r>
        <w:rPr>
          <w:rFonts w:hint="eastAsia" w:ascii="Times New Roman Regular" w:hAnsi="Times New Roman Regular" w:eastAsia=".applesystemuifont" w:cs="Times New Roman Regular"/>
          <w:b w:val="0"/>
          <w:bCs w:val="0"/>
          <w:i w:val="0"/>
          <w:color w:val="0E0E0E"/>
          <w:kern w:val="0"/>
          <w:sz w:val="24"/>
          <w:szCs w:val="24"/>
          <w:lang w:val="en-US" w:eastAsia="zh-CN" w:bidi="ar"/>
        </w:rPr>
        <w:t xml:space="preserve"> </w:t>
      </w:r>
      <w:r>
        <w:rPr>
          <w:rFonts w:hint="default" w:ascii="Times New Roman Regular" w:hAnsi="Times New Roman Regular" w:eastAsia=".applesystemuifont" w:cs="Times New Roman Regular"/>
          <w:b w:val="0"/>
          <w:bCs w:val="0"/>
          <w:i w:val="0"/>
          <w:color w:val="0E0E0E"/>
          <w:kern w:val="0"/>
          <w:sz w:val="24"/>
          <w:szCs w:val="24"/>
          <w:lang w:val="en-US" w:eastAsia="zh-CN" w:bidi="ar"/>
        </w:rPr>
        <w:t>(Accessed: 20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Shamayleh, G. and Arsel, Z. (2020) ‘Orchestrating pet influencers: Rhetorical and visual strategies in creating mediated platform content’, in Argo, J., Lowrey, T.M. and Schau, H.J. (eds) </w:t>
      </w:r>
      <w:r>
        <w:rPr>
          <w:rFonts w:hint="default" w:ascii="Times New Roman Italic" w:hAnsi="Times New Roman Italic" w:cs="Times New Roman Italic"/>
          <w:b w:val="0"/>
          <w:bCs w:val="0"/>
          <w:i/>
          <w:iCs/>
          <w:kern w:val="2"/>
          <w:sz w:val="24"/>
          <w:szCs w:val="24"/>
          <w:lang w:val="en-US" w:eastAsia="zh-CN" w:bidi="ar-SA"/>
        </w:rPr>
        <w:t>Advances in Consumer Research: Volume 48</w:t>
      </w:r>
      <w:r>
        <w:rPr>
          <w:rFonts w:hint="eastAsia" w:ascii="Times New Roman Regular" w:hAnsi="Times New Roman Regular" w:cs="Times New Roman Regular"/>
          <w:b w:val="0"/>
          <w:bCs w:val="0"/>
          <w:i w:val="0"/>
          <w:iCs w:val="0"/>
          <w:kern w:val="2"/>
          <w:sz w:val="24"/>
          <w:szCs w:val="24"/>
          <w:lang w:val="en-US" w:eastAsia="zh-CN" w:bidi="ar-SA"/>
        </w:rPr>
        <w:t>. Duluth, MN: Association for Consumer Research, pp. 876–877.</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Turner-Collins, C. and Breitenbecher, K.H. (2019) ‘Does anthropomorphism of dogs affect pain perception in animal-assisted interventions? An exploratory study’, </w:t>
      </w:r>
      <w:r>
        <w:rPr>
          <w:rFonts w:hint="default" w:ascii="Times New Roman Italic" w:hAnsi="Times New Roman Italic" w:cs="Times New Roman Italic"/>
          <w:b w:val="0"/>
          <w:bCs w:val="0"/>
          <w:i/>
          <w:iCs/>
          <w:kern w:val="2"/>
          <w:sz w:val="24"/>
          <w:szCs w:val="24"/>
          <w:lang w:val="en-US" w:eastAsia="zh-CN" w:bidi="ar-SA"/>
        </w:rPr>
        <w:t>Anthrozoös</w:t>
      </w:r>
      <w:r>
        <w:rPr>
          <w:rFonts w:hint="eastAsia" w:ascii="Times New Roman Regular" w:hAnsi="Times New Roman Regular" w:cs="Times New Roman Regular"/>
          <w:b w:val="0"/>
          <w:bCs w:val="0"/>
          <w:i w:val="0"/>
          <w:iCs w:val="0"/>
          <w:kern w:val="2"/>
          <w:sz w:val="24"/>
          <w:szCs w:val="24"/>
          <w:lang w:val="en-US" w:eastAsia="zh-CN" w:bidi="ar-SA"/>
        </w:rPr>
        <w:t xml:space="preserve">, 32(3), pp. 387–398.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https://doi.org/10.1080/08927936.2019.1598659 (Accessed: 20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default" w:ascii="Times New Roman" w:hAnsi="Times New Roman" w:cs="Times New Roman" w:eastAsiaTheme="minorEastAsia"/>
          <w:b w:val="0"/>
          <w:bCs w:val="0"/>
          <w:i w:val="0"/>
          <w:iCs w:val="0"/>
          <w:kern w:val="2"/>
          <w:sz w:val="24"/>
          <w:szCs w:val="24"/>
          <w:lang w:val="en-US" w:eastAsia="zh-CN" w:bidi="ar-SA"/>
        </w:rPr>
      </w:pPr>
      <w:r>
        <w:rPr>
          <w:rFonts w:hint="default" w:ascii="Times New Roman" w:hAnsi="Times New Roman" w:cs="Times New Roman" w:eastAsiaTheme="minorEastAsia"/>
          <w:b w:val="0"/>
          <w:bCs w:val="0"/>
          <w:i w:val="0"/>
          <w:iCs w:val="0"/>
          <w:kern w:val="2"/>
          <w:sz w:val="24"/>
          <w:szCs w:val="24"/>
          <w:lang w:val="en-US" w:eastAsia="zh-CN" w:bidi="ar-SA"/>
        </w:rPr>
        <w:t xml:space="preserve">Veevers, J.E. (2016) ‘The social meanings of pets: Alternative roles for companion animals’, in Podberscek, A.L., Paul, E.S. and Serpell, J.A. (eds) </w:t>
      </w:r>
      <w:r>
        <w:rPr>
          <w:rFonts w:hint="default" w:ascii="Times New Roman Italic" w:hAnsi="Times New Roman Italic" w:cs="Times New Roman Italic" w:eastAsiaTheme="minorEastAsia"/>
          <w:b w:val="0"/>
          <w:bCs w:val="0"/>
          <w:i/>
          <w:iCs/>
          <w:kern w:val="2"/>
          <w:sz w:val="24"/>
          <w:szCs w:val="24"/>
          <w:lang w:val="en-US" w:eastAsia="zh-CN" w:bidi="ar-SA"/>
        </w:rPr>
        <w:t xml:space="preserve">Pets and the Family. </w:t>
      </w:r>
      <w:r>
        <w:rPr>
          <w:rFonts w:hint="default" w:ascii="Times New Roman" w:hAnsi="Times New Roman" w:cs="Times New Roman" w:eastAsiaTheme="minorEastAsia"/>
          <w:b w:val="0"/>
          <w:bCs w:val="0"/>
          <w:i w:val="0"/>
          <w:iCs w:val="0"/>
          <w:kern w:val="2"/>
          <w:sz w:val="24"/>
          <w:szCs w:val="24"/>
          <w:lang w:val="en-US" w:eastAsia="zh-CN" w:bidi="ar-SA"/>
        </w:rPr>
        <w:t>London: Routledge, pp. 11–30.</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default" w:ascii="Times New Roman Regular" w:hAnsi="Times New Roman Regular" w:cs="Times New Roman Regular" w:eastAsiaTheme="minorEastAsia"/>
          <w:b w:val="0"/>
          <w:bCs w:val="0"/>
          <w:i w:val="0"/>
          <w:iCs w:val="0"/>
          <w:kern w:val="2"/>
          <w:sz w:val="24"/>
          <w:szCs w:val="24"/>
          <w:lang w:val="en-US" w:eastAsia="zh-CN" w:bidi="ar-SA"/>
        </w:rPr>
      </w:pPr>
      <w:r>
        <w:rPr>
          <w:rFonts w:hint="default" w:ascii="Times New Roman Regular" w:hAnsi="Times New Roman Regular" w:cs="Times New Roman Regular" w:eastAsiaTheme="minorEastAsia"/>
          <w:b w:val="0"/>
          <w:bCs w:val="0"/>
          <w:i w:val="0"/>
          <w:iCs w:val="0"/>
          <w:kern w:val="2"/>
          <w:sz w:val="24"/>
          <w:szCs w:val="24"/>
          <w:lang w:val="en-US" w:eastAsia="zh-CN" w:bidi="ar-SA"/>
        </w:rPr>
        <w:t xml:space="preserve">Walsh, F. (2009) ‘Human-animal bonds I: The relational significance of companion animals’, </w:t>
      </w:r>
      <w:r>
        <w:rPr>
          <w:rFonts w:hint="default" w:ascii="Times New Roman Italic" w:hAnsi="Times New Roman Italic" w:cs="Times New Roman Italic" w:eastAsiaTheme="minorEastAsia"/>
          <w:b w:val="0"/>
          <w:bCs w:val="0"/>
          <w:i/>
          <w:iCs/>
          <w:kern w:val="2"/>
          <w:sz w:val="24"/>
          <w:szCs w:val="24"/>
          <w:lang w:val="en-US" w:eastAsia="zh-CN" w:bidi="ar-SA"/>
        </w:rPr>
        <w:t>Family Process</w:t>
      </w:r>
      <w:r>
        <w:rPr>
          <w:rFonts w:hint="default" w:ascii="Times New Roman" w:hAnsi="Times New Roman" w:cs="Times New Roman" w:eastAsiaTheme="minorEastAsia"/>
          <w:b w:val="0"/>
          <w:bCs w:val="0"/>
          <w:i w:val="0"/>
          <w:iCs w:val="0"/>
          <w:kern w:val="2"/>
          <w:sz w:val="24"/>
          <w:szCs w:val="24"/>
          <w:lang w:val="en-US" w:eastAsia="zh-CN" w:bidi="ar-SA"/>
        </w:rPr>
        <w:t>,</w:t>
      </w:r>
      <w:r>
        <w:rPr>
          <w:rFonts w:hint="default" w:ascii="Times New Roman Regular" w:hAnsi="Times New Roman Regular" w:cs="Times New Roman Regular" w:eastAsiaTheme="minorEastAsia"/>
          <w:b w:val="0"/>
          <w:bCs w:val="0"/>
          <w:i w:val="0"/>
          <w:iCs w:val="0"/>
          <w:kern w:val="2"/>
          <w:sz w:val="24"/>
          <w:szCs w:val="24"/>
          <w:lang w:val="en-US" w:eastAsia="zh-CN" w:bidi="ar-SA"/>
        </w:rPr>
        <w:t xml:space="preserve"> 48(4), pp. 462–480.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default" w:ascii="Times New Roman Regular" w:hAnsi="Times New Roman Regular" w:cs="Times New Roman Regular" w:eastAsiaTheme="minorEastAsia"/>
          <w:b w:val="0"/>
          <w:bCs w:val="0"/>
          <w:i w:val="0"/>
          <w:iCs w:val="0"/>
          <w:kern w:val="2"/>
          <w:sz w:val="24"/>
          <w:szCs w:val="24"/>
          <w:lang w:val="en-US" w:eastAsia="zh-CN" w:bidi="ar-SA"/>
        </w:rPr>
        <w:t>https://doi.org/10.1111/j.1545-5300.2009.01296.x (Accessed: 20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Wirth, W. et al. (2007) ‘A Process Model of the Formation of Spatial Presence Experiences’, </w:t>
      </w:r>
      <w:r>
        <w:rPr>
          <w:rFonts w:hint="default" w:ascii="Times New Roman Italic" w:hAnsi="Times New Roman Italic" w:cs="Times New Roman Italic"/>
          <w:b w:val="0"/>
          <w:bCs w:val="0"/>
          <w:i/>
          <w:iCs/>
          <w:kern w:val="2"/>
          <w:sz w:val="24"/>
          <w:szCs w:val="24"/>
          <w:lang w:val="en-US" w:eastAsia="zh-CN" w:bidi="ar-SA"/>
        </w:rPr>
        <w:t xml:space="preserve">Media </w:t>
      </w:r>
      <w:r>
        <w:rPr>
          <w:rFonts w:hint="eastAsia" w:ascii="Times New Roman Italic" w:hAnsi="Times New Roman Italic" w:cs="Times New Roman Italic"/>
          <w:b w:val="0"/>
          <w:bCs w:val="0"/>
          <w:i/>
          <w:iCs/>
          <w:kern w:val="2"/>
          <w:sz w:val="24"/>
          <w:szCs w:val="24"/>
          <w:lang w:val="en-US" w:eastAsia="zh-CN" w:bidi="ar-SA"/>
        </w:rPr>
        <w:t>P</w:t>
      </w:r>
      <w:r>
        <w:rPr>
          <w:rFonts w:hint="default" w:ascii="Times New Roman Italic" w:hAnsi="Times New Roman Italic" w:cs="Times New Roman Italic"/>
          <w:b w:val="0"/>
          <w:bCs w:val="0"/>
          <w:i/>
          <w:iCs/>
          <w:kern w:val="2"/>
          <w:sz w:val="24"/>
          <w:szCs w:val="24"/>
          <w:lang w:val="en-US" w:eastAsia="zh-CN" w:bidi="ar-SA"/>
        </w:rPr>
        <w:t>sychology</w:t>
      </w:r>
      <w:r>
        <w:rPr>
          <w:rFonts w:hint="eastAsia" w:ascii="Times New Roman Regular" w:hAnsi="Times New Roman Regular" w:cs="Times New Roman Regular"/>
          <w:b w:val="0"/>
          <w:bCs w:val="0"/>
          <w:i w:val="0"/>
          <w:iCs w:val="0"/>
          <w:kern w:val="2"/>
          <w:sz w:val="24"/>
          <w:szCs w:val="24"/>
          <w:lang w:val="en-US" w:eastAsia="zh-CN" w:bidi="ar-SA"/>
        </w:rPr>
        <w:t xml:space="preserve">, 9(3), pp. 493–525.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eastAsia" w:ascii="Times New Roman Regular" w:hAnsi="Times New Roman Regular" w:cs="Times New Roman Regular"/>
          <w:b w:val="0"/>
          <w:bCs w:val="0"/>
          <w:i w:val="0"/>
          <w:iCs w:val="0"/>
          <w:kern w:val="2"/>
          <w:sz w:val="24"/>
          <w:szCs w:val="24"/>
          <w:lang w:val="en-US" w:eastAsia="zh-CN" w:bidi="ar-SA"/>
        </w:rPr>
        <w:t>https://doi.org/10.1080/15213260701283079</w:t>
      </w:r>
      <w:r>
        <w:rPr>
          <w:rFonts w:hint="default" w:ascii="Times New Roman Regular" w:hAnsi="Times New Roman Regular" w:cs="Times New Roman Regular" w:eastAsiaTheme="minorEastAsia"/>
          <w:b w:val="0"/>
          <w:bCs w:val="0"/>
          <w:i w:val="0"/>
          <w:iCs w:val="0"/>
          <w:kern w:val="2"/>
          <w:sz w:val="24"/>
          <w:szCs w:val="24"/>
          <w:lang w:val="en-US" w:eastAsia="zh-CN" w:bidi="ar-SA"/>
        </w:rPr>
        <w:t xml:space="preserve"> (Accessed: </w:t>
      </w:r>
      <w:r>
        <w:rPr>
          <w:rFonts w:hint="eastAsia" w:ascii="Times New Roman Regular" w:hAnsi="Times New Roman Regular" w:cs="Times New Roman Regular"/>
          <w:b w:val="0"/>
          <w:bCs w:val="0"/>
          <w:i w:val="0"/>
          <w:iCs w:val="0"/>
          <w:kern w:val="2"/>
          <w:sz w:val="24"/>
          <w:szCs w:val="24"/>
          <w:lang w:val="en-US" w:eastAsia="zh-CN" w:bidi="ar-SA"/>
        </w:rPr>
        <w:t>15</w:t>
      </w:r>
      <w:r>
        <w:rPr>
          <w:rFonts w:hint="default" w:ascii="Times New Roman Regular" w:hAnsi="Times New Roman Regular" w:cs="Times New Roman Regular" w:eastAsiaTheme="minorEastAsia"/>
          <w:b w:val="0"/>
          <w:bCs w:val="0"/>
          <w:i w:val="0"/>
          <w:iCs w:val="0"/>
          <w:kern w:val="2"/>
          <w:sz w:val="24"/>
          <w:szCs w:val="24"/>
          <w:lang w:val="en-US" w:eastAsia="zh-CN" w:bidi="ar-SA"/>
        </w:rPr>
        <w:t xml:space="preserve"> April 2025)</w:t>
      </w:r>
      <w:r>
        <w:rPr>
          <w:rFonts w:hint="eastAsia" w:ascii="Times New Roman Regular" w:hAnsi="Times New Roman Regular" w:cs="Times New Roman Regular"/>
          <w:b w:val="0"/>
          <w:bCs w:val="0"/>
          <w:i w:val="0"/>
          <w:iCs w:val="0"/>
          <w:kern w:val="2"/>
          <w:sz w:val="24"/>
          <w:szCs w:val="24"/>
          <w:lang w:val="en-US" w:eastAsia="zh-CN" w:bidi="ar-SA"/>
        </w:rPr>
        <w:t>.</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Xu, Y. et al. (2024) ‘iStrayPaws: Immersing in a Stray Animal’s World through First-Person VR to Bridge Human-Animal Empathy’, </w:t>
      </w:r>
      <w:r>
        <w:rPr>
          <w:rFonts w:hint="default" w:ascii="Times New Roman Italic" w:hAnsi="Times New Roman Italic" w:cs="Times New Roman Italic"/>
          <w:b w:val="0"/>
          <w:bCs w:val="0"/>
          <w:i/>
          <w:iCs/>
          <w:kern w:val="2"/>
          <w:sz w:val="24"/>
          <w:szCs w:val="24"/>
          <w:lang w:val="en-US" w:eastAsia="zh-CN" w:bidi="ar-SA"/>
        </w:rPr>
        <w:t>in Proceedings of the 30th ACM Symposium on Virtual Reality Software and Technology</w:t>
      </w:r>
      <w:r>
        <w:rPr>
          <w:rFonts w:hint="eastAsia" w:ascii="Times New Roman Regular" w:hAnsi="Times New Roman Regular" w:cs="Times New Roman Regular"/>
          <w:b w:val="0"/>
          <w:bCs w:val="0"/>
          <w:i w:val="0"/>
          <w:iCs w:val="0"/>
          <w:kern w:val="2"/>
          <w:sz w:val="24"/>
          <w:szCs w:val="24"/>
          <w:lang w:val="en-US" w:eastAsia="zh-CN" w:bidi="ar-SA"/>
        </w:rPr>
        <w:t xml:space="preserve">. New York, NY, USA: ACM, pp. 1–11. </w:t>
      </w:r>
      <w:r>
        <w:rPr>
          <w:rFonts w:hint="default" w:ascii="Times New Roman" w:hAnsi="Times New Roman" w:eastAsia=".applesystemuifont" w:cs="Times New Roman"/>
          <w:b w:val="0"/>
          <w:bCs w:val="0"/>
          <w:i w:val="0"/>
          <w:color w:val="0E0E0E"/>
          <w:kern w:val="0"/>
          <w:sz w:val="24"/>
          <w:szCs w:val="24"/>
          <w:lang w:val="en-US" w:eastAsia="zh-CN" w:bidi="ar"/>
        </w:rPr>
        <w:t>Available at:</w:t>
      </w:r>
      <w:r>
        <w:rPr>
          <w:rFonts w:hint="eastAsia" w:ascii="Times New Roman" w:hAnsi="Times New Roman" w:eastAsia=".applesystemuifont" w:cs="Times New Roman"/>
          <w:b w:val="0"/>
          <w:bCs w:val="0"/>
          <w:i w:val="0"/>
          <w:color w:val="0E0E0E"/>
          <w:kern w:val="0"/>
          <w:sz w:val="24"/>
          <w:szCs w:val="24"/>
          <w:lang w:val="en-US" w:eastAsia="zh-CN" w:bidi="ar"/>
        </w:rPr>
        <w:t xml:space="preserve"> </w:t>
      </w:r>
      <w:r>
        <w:rPr>
          <w:rFonts w:hint="eastAsia" w:ascii="Times New Roman Regular" w:hAnsi="Times New Roman Regular" w:cs="Times New Roman Regular"/>
          <w:b w:val="0"/>
          <w:bCs w:val="0"/>
          <w:i w:val="0"/>
          <w:iCs w:val="0"/>
          <w:kern w:val="2"/>
          <w:sz w:val="24"/>
          <w:szCs w:val="24"/>
          <w:lang w:val="en-US" w:eastAsia="zh-CN" w:bidi="ar-SA"/>
        </w:rPr>
        <w:t>https://doi.org/10.1145/3641825.3687729 (Accessed: 2</w:t>
      </w:r>
      <w:r>
        <w:rPr>
          <w:rFonts w:hint="default" w:ascii="Times New Roman Regular" w:hAnsi="Times New Roman Regular" w:cs="Times New Roman Regular"/>
          <w:b w:val="0"/>
          <w:bCs w:val="0"/>
          <w:i w:val="0"/>
          <w:iCs w:val="0"/>
          <w:kern w:val="2"/>
          <w:sz w:val="24"/>
          <w:szCs w:val="24"/>
          <w:lang w:val="en-US" w:eastAsia="zh-CN" w:bidi="ar-SA"/>
        </w:rPr>
        <w:t>6</w:t>
      </w:r>
      <w:r>
        <w:rPr>
          <w:rFonts w:hint="eastAsia" w:ascii="Times New Roman Regular" w:hAnsi="Times New Roman Regular" w:cs="Times New Roman Regular"/>
          <w:b w:val="0"/>
          <w:bCs w:val="0"/>
          <w:i w:val="0"/>
          <w:iCs w:val="0"/>
          <w:kern w:val="2"/>
          <w:sz w:val="24"/>
          <w:szCs w:val="24"/>
          <w:lang w:val="en-US" w:eastAsia="zh-CN" w:bidi="ar-SA"/>
        </w:rPr>
        <w:t xml:space="preserve">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eastAsia" w:ascii="Times New Roman Regular" w:hAnsi="Times New Roman Regular" w:cs="Times New Roman Regular"/>
          <w:b w:val="0"/>
          <w:bCs w:val="0"/>
          <w:i w:val="0"/>
          <w:iCs w:val="0"/>
          <w:kern w:val="2"/>
          <w:sz w:val="24"/>
          <w:szCs w:val="24"/>
          <w:lang w:val="en-US" w:eastAsia="zh-CN" w:bidi="ar-SA"/>
        </w:rPr>
      </w:pPr>
      <w:r>
        <w:rPr>
          <w:rFonts w:hint="eastAsia" w:ascii="Times New Roman Regular" w:hAnsi="Times New Roman Regular" w:cs="Times New Roman Regular"/>
          <w:b w:val="0"/>
          <w:bCs w:val="0"/>
          <w:i w:val="0"/>
          <w:iCs w:val="0"/>
          <w:kern w:val="2"/>
          <w:sz w:val="24"/>
          <w:szCs w:val="24"/>
          <w:lang w:val="en-US" w:eastAsia="zh-CN" w:bidi="ar-SA"/>
        </w:rPr>
        <w:t xml:space="preserve">Yim, H.T. et al. (2025) ‘Pet dog choice in Hong Kong and Mainland China: Exploring owners’ motivations, behaviours, and perceptions’, </w:t>
      </w:r>
      <w:r>
        <w:rPr>
          <w:rFonts w:hint="default" w:ascii="Times New Roman Italic" w:hAnsi="Times New Roman Italic" w:cs="Times New Roman Italic"/>
          <w:b w:val="0"/>
          <w:bCs w:val="0"/>
          <w:i/>
          <w:iCs/>
          <w:kern w:val="2"/>
          <w:sz w:val="24"/>
          <w:szCs w:val="24"/>
          <w:lang w:val="en-US" w:eastAsia="zh-CN" w:bidi="ar-SA"/>
        </w:rPr>
        <w:t>Animals</w:t>
      </w:r>
      <w:r>
        <w:rPr>
          <w:rFonts w:hint="eastAsia" w:ascii="Times New Roman Regular" w:hAnsi="Times New Roman Regular" w:cs="Times New Roman Regular"/>
          <w:b w:val="0"/>
          <w:bCs w:val="0"/>
          <w:i w:val="0"/>
          <w:iCs w:val="0"/>
          <w:kern w:val="2"/>
          <w:sz w:val="24"/>
          <w:szCs w:val="24"/>
          <w:lang w:val="en-US" w:eastAsia="zh-CN" w:bidi="ar-SA"/>
        </w:rPr>
        <w:t xml:space="preserve">, 15(4), p. 486. </w:t>
      </w:r>
      <w:r>
        <w:rPr>
          <w:rFonts w:hint="default" w:ascii="Times New Roman" w:hAnsi="Times New Roman" w:eastAsia=".applesystemuifont" w:cs="Times New Roman"/>
          <w:b w:val="0"/>
          <w:bCs w:val="0"/>
          <w:i w:val="0"/>
          <w:color w:val="0E0E0E"/>
          <w:kern w:val="0"/>
          <w:sz w:val="24"/>
          <w:szCs w:val="24"/>
          <w:lang w:val="en-US" w:eastAsia="zh-CN" w:bidi="ar"/>
        </w:rPr>
        <w:t>Available at:</w:t>
      </w:r>
      <w:r>
        <w:rPr>
          <w:rFonts w:hint="default" w:ascii="Times New Roman Bold" w:hAnsi="Times New Roman Bold" w:cs="Times New Roman Bold"/>
          <w:b w:val="0"/>
          <w:bCs w:val="0"/>
          <w:i w:val="0"/>
          <w:iCs w:val="0"/>
          <w:kern w:val="2"/>
          <w:sz w:val="24"/>
          <w:szCs w:val="24"/>
          <w:lang w:val="en-US" w:eastAsia="zh-CN" w:bidi="ar-SA"/>
        </w:rPr>
        <w:t xml:space="preserve"> </w:t>
      </w:r>
      <w:r>
        <w:rPr>
          <w:rFonts w:hint="eastAsia" w:ascii="Times New Roman Regular" w:hAnsi="Times New Roman Regular" w:cs="Times New Roman Regular"/>
          <w:b w:val="0"/>
          <w:bCs w:val="0"/>
          <w:i w:val="0"/>
          <w:iCs w:val="0"/>
          <w:kern w:val="2"/>
          <w:sz w:val="24"/>
          <w:szCs w:val="24"/>
          <w:lang w:val="en-US" w:eastAsia="zh-CN" w:bidi="ar-SA"/>
        </w:rPr>
        <w:t>https://doi.org/10.3390/ani15040486 (Accessed: 24 April 2025).</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720" w:righ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Yoo, S. et al. (2024) ‘Behind the Pup-ularity Curtain: Understanding the Motivations, Challenges, and Work Performed in Creating and Managing Pet Influencer Accounts’, </w:t>
      </w:r>
      <w:r>
        <w:rPr>
          <w:rFonts w:hint="default" w:ascii="Times New Roman Italic" w:hAnsi="Times New Roman Italic" w:eastAsia=".applesystemuifont" w:cs="Times New Roman Italic"/>
          <w:b w:val="0"/>
          <w:bCs w:val="0"/>
          <w:i/>
          <w:iCs/>
          <w:color w:val="0E0E0E"/>
          <w:kern w:val="0"/>
          <w:sz w:val="24"/>
          <w:szCs w:val="24"/>
          <w:lang w:val="en-US" w:eastAsia="zh-CN" w:bidi="ar"/>
        </w:rPr>
        <w:t>in Proceedings of the 2024 CHI Conference on Human Factors in Computing Systems</w:t>
      </w:r>
      <w:r>
        <w:rPr>
          <w:rFonts w:hint="default" w:ascii="Times New Roman Regular" w:hAnsi="Times New Roman Regular" w:eastAsia=".applesystemuifont" w:cs="Times New Roman Regular"/>
          <w:b w:val="0"/>
          <w:bCs w:val="0"/>
          <w:i w:val="0"/>
          <w:color w:val="0E0E0E"/>
          <w:kern w:val="0"/>
          <w:sz w:val="24"/>
          <w:szCs w:val="24"/>
          <w:lang w:val="en-US" w:eastAsia="zh-CN" w:bidi="ar"/>
        </w:rPr>
        <w:t xml:space="preserve">. New York, NY, USA: ACM, pp. 1–17. </w:t>
      </w:r>
      <w:r>
        <w:rPr>
          <w:rFonts w:hint="default" w:ascii="Times New Roman" w:hAnsi="Times New Roman" w:eastAsia=".applesystemuifont" w:cs="Times New Roman"/>
          <w:b w:val="0"/>
          <w:bCs w:val="0"/>
          <w:i w:val="0"/>
          <w:color w:val="0E0E0E"/>
          <w:kern w:val="0"/>
          <w:sz w:val="24"/>
          <w:szCs w:val="24"/>
          <w:lang w:val="en-US" w:eastAsia="zh-CN" w:bidi="ar"/>
        </w:rPr>
        <w:t xml:space="preserve">Available at: </w:t>
      </w:r>
      <w:r>
        <w:rPr>
          <w:rFonts w:hint="default" w:ascii="Times New Roman Regular" w:hAnsi="Times New Roman Regular" w:eastAsia=".applesystemuifont" w:cs="Times New Roman Regular"/>
          <w:b w:val="0"/>
          <w:bCs w:val="0"/>
          <w:i w:val="0"/>
          <w:color w:val="0E0E0E"/>
          <w:kern w:val="0"/>
          <w:sz w:val="24"/>
          <w:szCs w:val="24"/>
          <w:lang w:val="en-US" w:eastAsia="zh-CN" w:bidi="ar"/>
        </w:rPr>
        <w:t>https://doi.org/10.1145/3613904.3642367 (Accessed: 20 April 2025).</w:t>
      </w:r>
    </w:p>
    <w:p>
      <w:pPr>
        <w:keepNext w:val="0"/>
        <w:keepLines w:val="0"/>
        <w:pageBreakBefore w:val="0"/>
        <w:kinsoku/>
        <w:wordWrap/>
        <w:overflowPunct/>
        <w:topLinePunct w:val="0"/>
        <w:autoSpaceDE/>
        <w:autoSpaceDN/>
        <w:bidi w:val="0"/>
        <w:adjustRightInd/>
        <w:snapToGrid/>
        <w:spacing w:line="360" w:lineRule="auto"/>
        <w:ind w:lef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r>
        <w:rPr>
          <w:rFonts w:hint="eastAsia" w:ascii="Times New Roman Regular" w:hAnsi="Times New Roman Regular" w:cs="Times New Roman Regular"/>
          <w:b w:val="0"/>
          <w:bCs w:val="0"/>
          <w:i w:val="0"/>
          <w:iCs w:val="0"/>
          <w:kern w:val="2"/>
          <w:sz w:val="24"/>
          <w:szCs w:val="24"/>
          <w:lang w:val="en-US" w:eastAsia="zh-CN" w:bidi="ar-SA"/>
        </w:rPr>
        <w:t xml:space="preserve">Zhang, C., Perkis, A. and Arndt, S. (2017) </w:t>
      </w:r>
      <w:r>
        <w:rPr>
          <w:rFonts w:hint="default" w:ascii="Times New Roman Regular" w:hAnsi="Times New Roman Regular" w:cs="Times New Roman Regular"/>
          <w:b w:val="0"/>
          <w:bCs w:val="0"/>
          <w:i w:val="0"/>
          <w:iCs w:val="0"/>
          <w:kern w:val="2"/>
          <w:sz w:val="24"/>
          <w:szCs w:val="24"/>
          <w:lang w:val="en-US" w:eastAsia="zh-CN" w:bidi="ar-SA"/>
        </w:rPr>
        <w:t>‘</w:t>
      </w:r>
      <w:r>
        <w:rPr>
          <w:rFonts w:hint="eastAsia" w:ascii="Times New Roman Regular" w:hAnsi="Times New Roman Regular" w:cs="Times New Roman Regular"/>
          <w:b w:val="0"/>
          <w:bCs w:val="0"/>
          <w:i w:val="0"/>
          <w:iCs w:val="0"/>
          <w:kern w:val="2"/>
          <w:sz w:val="24"/>
          <w:szCs w:val="24"/>
          <w:lang w:val="en-US" w:eastAsia="zh-CN" w:bidi="ar-SA"/>
        </w:rPr>
        <w:t>Spatial immersion versus emotional immersion, which is more immersive?</w:t>
      </w:r>
      <w:r>
        <w:rPr>
          <w:rFonts w:hint="default" w:ascii="Times New Roman Regular" w:hAnsi="Times New Roman Regular" w:cs="Times New Roman Regular"/>
          <w:b w:val="0"/>
          <w:bCs w:val="0"/>
          <w:i w:val="0"/>
          <w:iCs w:val="0"/>
          <w:kern w:val="2"/>
          <w:sz w:val="24"/>
          <w:szCs w:val="24"/>
          <w:lang w:val="en-US" w:eastAsia="zh-CN" w:bidi="ar-SA"/>
        </w:rPr>
        <w:t xml:space="preserve">’, </w:t>
      </w:r>
      <w:r>
        <w:rPr>
          <w:rFonts w:hint="default" w:ascii="Times New Roman Italic" w:hAnsi="Times New Roman Italic" w:cs="Times New Roman Italic"/>
          <w:b w:val="0"/>
          <w:bCs w:val="0"/>
          <w:i/>
          <w:iCs/>
          <w:kern w:val="2"/>
          <w:sz w:val="24"/>
          <w:szCs w:val="24"/>
          <w:lang w:val="en-US" w:eastAsia="zh-CN" w:bidi="ar-SA"/>
        </w:rPr>
        <w:t>in Proceedings of the Ninth International Conference on Quality of Multimedia Experience (QoMEX)</w:t>
      </w:r>
      <w:r>
        <w:rPr>
          <w:rFonts w:hint="eastAsia" w:ascii="Times New Roman Regular" w:hAnsi="Times New Roman Regular" w:cs="Times New Roman Regular"/>
          <w:b w:val="0"/>
          <w:bCs w:val="0"/>
          <w:i w:val="0"/>
          <w:iCs w:val="0"/>
          <w:kern w:val="2"/>
          <w:sz w:val="24"/>
          <w:szCs w:val="24"/>
          <w:lang w:val="en-US" w:eastAsia="zh-CN" w:bidi="ar-SA"/>
        </w:rPr>
        <w:t xml:space="preserve">. Erfurt, Germany: IEEE, pp. 1–6. </w:t>
      </w:r>
      <w:r>
        <w:rPr>
          <w:rFonts w:hint="default" w:ascii="Times New Roman" w:hAnsi="Times New Roman" w:eastAsia=".applesystemuifont" w:cs="Times New Roman"/>
          <w:b w:val="0"/>
          <w:bCs w:val="0"/>
          <w:i w:val="0"/>
          <w:color w:val="0E0E0E"/>
          <w:kern w:val="0"/>
          <w:sz w:val="24"/>
          <w:szCs w:val="24"/>
          <w:lang w:val="en-US" w:eastAsia="zh-CN" w:bidi="ar"/>
        </w:rPr>
        <w:t>Available at:</w:t>
      </w:r>
      <w:r>
        <w:rPr>
          <w:rFonts w:hint="eastAsia" w:ascii="Times New Roman" w:hAnsi="Times New Roman" w:eastAsia=".applesystemuifont" w:cs="Times New Roman"/>
          <w:b w:val="0"/>
          <w:bCs w:val="0"/>
          <w:i w:val="0"/>
          <w:color w:val="0E0E0E"/>
          <w:kern w:val="0"/>
          <w:sz w:val="24"/>
          <w:szCs w:val="24"/>
          <w:lang w:val="en-US" w:eastAsia="zh-CN" w:bidi="ar"/>
        </w:rPr>
        <w:t xml:space="preserve"> </w:t>
      </w:r>
      <w:r>
        <w:rPr>
          <w:rFonts w:hint="eastAsia" w:ascii="Times New Roman Regular" w:hAnsi="Times New Roman Regular" w:cs="Times New Roman Regular"/>
          <w:b w:val="0"/>
          <w:bCs w:val="0"/>
          <w:i w:val="0"/>
          <w:iCs w:val="0"/>
          <w:kern w:val="2"/>
          <w:sz w:val="24"/>
          <w:szCs w:val="24"/>
          <w:lang w:val="en-US" w:eastAsia="zh-CN" w:bidi="ar-SA"/>
        </w:rPr>
        <w:t>https://doi.org/10.1109/QoMEX.2017.7965655 (Accessed: 25 April 2025).</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720" w:right="720" w:hanging="720"/>
        <w:jc w:val="left"/>
        <w:textAlignment w:val="auto"/>
        <w:rPr>
          <w:rFonts w:hint="default" w:ascii="Times New Roman Regular" w:hAnsi="Times New Roman Regular" w:eastAsia=".applesystemuifont" w:cs="Times New Roman Regular"/>
          <w:b w:val="0"/>
          <w:bCs w:val="0"/>
          <w:i w:val="0"/>
          <w:color w:val="0E0E0E"/>
          <w:kern w:val="0"/>
          <w:sz w:val="24"/>
          <w:szCs w:val="24"/>
          <w:lang w:val="en-US" w:eastAsia="zh-CN" w:bidi="ar"/>
        </w:rPr>
      </w:pPr>
    </w:p>
    <w:p>
      <w:pPr>
        <w:keepNext w:val="0"/>
        <w:keepLines w:val="0"/>
        <w:pageBreakBefore w:val="0"/>
        <w:kinsoku/>
        <w:wordWrap/>
        <w:overflowPunct/>
        <w:topLinePunct w:val="0"/>
        <w:autoSpaceDE/>
        <w:autoSpaceDN/>
        <w:bidi w:val="0"/>
        <w:adjustRightInd/>
        <w:snapToGrid/>
        <w:spacing w:line="360" w:lineRule="auto"/>
        <w:ind w:left="720" w:hanging="720"/>
        <w:textAlignment w:val="auto"/>
        <w:rPr>
          <w:rFonts w:hint="default" w:ascii="Times New Roman Regular" w:hAnsi="Times New Roman Regular" w:cs="Times New Roman Regular"/>
          <w:b w:val="0"/>
          <w:bCs w:val="0"/>
          <w:sz w:val="24"/>
          <w:szCs w:val="24"/>
          <w:lang w:val="en-US" w:eastAsia="zh-CN"/>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right="0"/>
        <w:jc w:val="left"/>
        <w:textAlignment w:val="auto"/>
        <w:rPr>
          <w:rFonts w:hint="default" w:ascii="Times New Roman" w:hAnsi="Times New Roman" w:cs="Times New Roman" w:eastAsiaTheme="minorEastAsia"/>
          <w:b w:val="0"/>
          <w:bCs w:val="0"/>
          <w:kern w:val="2"/>
          <w:sz w:val="24"/>
          <w:szCs w:val="24"/>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Bold">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Times New Roman Bold Italic">
    <w:panose1 w:val="02020503050405090304"/>
    <w:charset w:val="00"/>
    <w:family w:val="auto"/>
    <w:pitch w:val="default"/>
    <w:sig w:usb0="E0000AFF" w:usb1="00007843" w:usb2="00000001" w:usb3="00000000" w:csb0="400001BF" w:csb1="DFF7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Times New Roman Regular">
    <w:panose1 w:val="02020503050405090304"/>
    <w:charset w:val="00"/>
    <w:family w:val="auto"/>
    <w:pitch w:val="default"/>
    <w:sig w:usb0="E0000AFF" w:usb1="00007843" w:usb2="00000001" w:usb3="00000000" w:csb0="400001BF" w:csb1="DFF70000"/>
  </w:font>
  <w:font w:name=".applesystemuifon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2EC14D"/>
    <w:multiLevelType w:val="singleLevel"/>
    <w:tmpl w:val="FF2EC14D"/>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B362C64"/>
    <w:rsid w:val="135F8A27"/>
    <w:rsid w:val="17FB684B"/>
    <w:rsid w:val="1D377CBC"/>
    <w:rsid w:val="26EFFCC9"/>
    <w:rsid w:val="27FEB014"/>
    <w:rsid w:val="2D49BA03"/>
    <w:rsid w:val="37FF0B4D"/>
    <w:rsid w:val="3B5BA077"/>
    <w:rsid w:val="3C66C864"/>
    <w:rsid w:val="3F577D25"/>
    <w:rsid w:val="3FCF6FF4"/>
    <w:rsid w:val="3FDFDCD9"/>
    <w:rsid w:val="4EFB08B6"/>
    <w:rsid w:val="4FFBFCEC"/>
    <w:rsid w:val="577F7A35"/>
    <w:rsid w:val="5CDEF892"/>
    <w:rsid w:val="5CFE53CA"/>
    <w:rsid w:val="5EEF23C7"/>
    <w:rsid w:val="5F7CACD3"/>
    <w:rsid w:val="61D3823C"/>
    <w:rsid w:val="627789B9"/>
    <w:rsid w:val="639B340D"/>
    <w:rsid w:val="67E34819"/>
    <w:rsid w:val="67FADEB9"/>
    <w:rsid w:val="6BFB758C"/>
    <w:rsid w:val="6CFF92EE"/>
    <w:rsid w:val="6DCD4299"/>
    <w:rsid w:val="6DF20615"/>
    <w:rsid w:val="6F6F278C"/>
    <w:rsid w:val="6FD7EEF5"/>
    <w:rsid w:val="6FEB4995"/>
    <w:rsid w:val="6FF63564"/>
    <w:rsid w:val="6FF9EC5E"/>
    <w:rsid w:val="6FFD8206"/>
    <w:rsid w:val="6FFDAE8C"/>
    <w:rsid w:val="71BFA26C"/>
    <w:rsid w:val="74FD117D"/>
    <w:rsid w:val="75EB9204"/>
    <w:rsid w:val="76AF1B45"/>
    <w:rsid w:val="776FB855"/>
    <w:rsid w:val="7797D18F"/>
    <w:rsid w:val="77BDADCD"/>
    <w:rsid w:val="77FADC39"/>
    <w:rsid w:val="79FF0621"/>
    <w:rsid w:val="7B5DB7FC"/>
    <w:rsid w:val="7CCFCD0C"/>
    <w:rsid w:val="7CDF3B0D"/>
    <w:rsid w:val="7D3358D1"/>
    <w:rsid w:val="7DAF1DD2"/>
    <w:rsid w:val="7DCF5B4E"/>
    <w:rsid w:val="7DDD4879"/>
    <w:rsid w:val="7ECD3656"/>
    <w:rsid w:val="7F2F596D"/>
    <w:rsid w:val="7F6E99D4"/>
    <w:rsid w:val="7FAA9441"/>
    <w:rsid w:val="7FDF3E65"/>
    <w:rsid w:val="7FEFF1FA"/>
    <w:rsid w:val="7FFBF0A3"/>
    <w:rsid w:val="7FFFB057"/>
    <w:rsid w:val="975B179E"/>
    <w:rsid w:val="9FEFACD4"/>
    <w:rsid w:val="A54F5076"/>
    <w:rsid w:val="AFB7B26F"/>
    <w:rsid w:val="B97F5820"/>
    <w:rsid w:val="BB6317B2"/>
    <w:rsid w:val="BB6BE025"/>
    <w:rsid w:val="BBFF0E7B"/>
    <w:rsid w:val="BDFE7170"/>
    <w:rsid w:val="BE2F591A"/>
    <w:rsid w:val="BFFE3C6B"/>
    <w:rsid w:val="CD2D3983"/>
    <w:rsid w:val="D7BF7955"/>
    <w:rsid w:val="D9FFD430"/>
    <w:rsid w:val="DC3F9F22"/>
    <w:rsid w:val="DDFEC580"/>
    <w:rsid w:val="DEFFE8F6"/>
    <w:rsid w:val="DFEB1005"/>
    <w:rsid w:val="E7CEB9FA"/>
    <w:rsid w:val="EB362C64"/>
    <w:rsid w:val="EFCF2FCB"/>
    <w:rsid w:val="EFFC2F8C"/>
    <w:rsid w:val="F5CF7349"/>
    <w:rsid w:val="F7F7BCAF"/>
    <w:rsid w:val="F8FB4125"/>
    <w:rsid w:val="FBFD94E2"/>
    <w:rsid w:val="FCBFABFF"/>
    <w:rsid w:val="FEBF7152"/>
    <w:rsid w:val="FEBFE576"/>
    <w:rsid w:val="FFBD7883"/>
    <w:rsid w:val="FFD5EFD6"/>
    <w:rsid w:val="FFD6354B"/>
    <w:rsid w:val="FFD6708C"/>
    <w:rsid w:val="FFDF7DB8"/>
    <w:rsid w:val="FFE76112"/>
    <w:rsid w:val="FFFF0D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2025-05-04T03:14:00Z</dcterms:created>
  <dc:creator>徐泽楠</dc:creator>
  <cp:lastModifiedBy>徐泽楠</cp:lastModifiedBy>
  <dcterms:modified xsi:type="dcterms:W3CDTF">2025-05-04T07:23:00Z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3A81DF89E832BD5963B1166823595F13_41</vt:lpwstr>
  </property>
</Properties>
</file>