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94476984"/>
        <w:docPartObj>
          <w:docPartGallery w:val="Cover Pages"/>
          <w:docPartUnique/>
        </w:docPartObj>
      </w:sdtPr>
      <w:sdtContent>
        <w:p w14:paraId="2FE27B27" w14:textId="19B17B70" w:rsidR="00773DDF" w:rsidRDefault="00773DDF" w:rsidP="001E5C9C">
          <w:pPr>
            <w:jc w:val="center"/>
          </w:pPr>
          <w:r>
            <w:rPr>
              <w:noProof/>
              <w:lang w:eastAsia="en-GB"/>
            </w:rPr>
            <w:drawing>
              <wp:inline distT="0" distB="0" distL="0" distR="0" wp14:anchorId="22913AD2" wp14:editId="72B2528D">
                <wp:extent cx="3314700" cy="1162050"/>
                <wp:effectExtent l="0" t="0" r="0" b="0"/>
                <wp:docPr id="6" name="Picture 6"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UWTS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14700" cy="1162050"/>
                        </a:xfrm>
                        <a:prstGeom prst="rect">
                          <a:avLst/>
                        </a:prstGeom>
                        <a:noFill/>
                        <a:ln>
                          <a:noFill/>
                        </a:ln>
                      </pic:spPr>
                    </pic:pic>
                  </a:graphicData>
                </a:graphic>
              </wp:inline>
            </w:drawing>
          </w:r>
        </w:p>
        <w:p w14:paraId="78A65B5F" w14:textId="77777777" w:rsidR="00773DDF" w:rsidRDefault="00773DDF" w:rsidP="001E5C9C">
          <w:pPr>
            <w:jc w:val="center"/>
          </w:pPr>
        </w:p>
        <w:p w14:paraId="6C82C2AD" w14:textId="4F03AEDD" w:rsidR="00773DDF" w:rsidRPr="00A06DDF" w:rsidRDefault="00773DDF" w:rsidP="001E5C9C">
          <w:pPr>
            <w:jc w:val="center"/>
          </w:pPr>
          <w:r w:rsidRPr="00A06DDF">
            <w:t xml:space="preserve">A </w:t>
          </w:r>
          <w:r w:rsidR="00A06DDF" w:rsidRPr="00A06DDF">
            <w:t>Critical Analysis and Recommendation of Managed File Transfer (MFT) Solutions Against DHCW Requirements</w:t>
          </w:r>
        </w:p>
        <w:p w14:paraId="35CCF782" w14:textId="77777777" w:rsidR="00773DDF" w:rsidRPr="00A06DDF" w:rsidRDefault="00773DDF" w:rsidP="001E5C9C">
          <w:pPr>
            <w:jc w:val="center"/>
          </w:pPr>
          <w:r w:rsidRPr="00A06DDF">
            <w:t>by</w:t>
          </w:r>
        </w:p>
        <w:p w14:paraId="133FFEAF" w14:textId="38ADFCA8" w:rsidR="00773DDF" w:rsidRPr="00A06DDF" w:rsidRDefault="00773DDF" w:rsidP="001E5C9C">
          <w:pPr>
            <w:jc w:val="center"/>
          </w:pPr>
          <w:r w:rsidRPr="00A06DDF">
            <w:t>James Ball</w:t>
          </w:r>
        </w:p>
        <w:p w14:paraId="410E6826" w14:textId="77777777" w:rsidR="00396610" w:rsidRPr="00A06DDF" w:rsidRDefault="00396610" w:rsidP="001E5C9C">
          <w:pPr>
            <w:jc w:val="center"/>
          </w:pPr>
        </w:p>
        <w:p w14:paraId="20DCC097" w14:textId="63B565C7" w:rsidR="00773DDF" w:rsidRPr="00A06DDF" w:rsidRDefault="00773DDF" w:rsidP="001E5C9C">
          <w:pPr>
            <w:jc w:val="center"/>
          </w:pPr>
          <w:r w:rsidRPr="00A06DDF">
            <w:t xml:space="preserve">Supervisor: </w:t>
          </w:r>
          <w:r w:rsidR="00477105" w:rsidRPr="00A06DDF">
            <w:t xml:space="preserve">Munyaradzi </w:t>
          </w:r>
          <w:proofErr w:type="spellStart"/>
          <w:r w:rsidR="00477105" w:rsidRPr="00A06DDF">
            <w:t>Murira</w:t>
          </w:r>
          <w:proofErr w:type="spellEnd"/>
        </w:p>
        <w:p w14:paraId="4FD524E4" w14:textId="3D08AAE9" w:rsidR="00773DDF" w:rsidRPr="00A06DDF" w:rsidRDefault="00477105" w:rsidP="001E5C9C">
          <w:pPr>
            <w:jc w:val="center"/>
          </w:pPr>
          <w:r w:rsidRPr="00A06DDF">
            <w:t>Second Marker:</w:t>
          </w:r>
          <w:r w:rsidR="00012908">
            <w:t xml:space="preserve"> Carlene Campbell</w:t>
          </w:r>
        </w:p>
        <w:p w14:paraId="5B58AE73" w14:textId="77777777" w:rsidR="00773DDF" w:rsidRPr="00A06DDF" w:rsidRDefault="00773DDF" w:rsidP="001E5C9C">
          <w:pPr>
            <w:jc w:val="center"/>
          </w:pPr>
        </w:p>
        <w:p w14:paraId="74294612" w14:textId="3D041717" w:rsidR="00773DDF" w:rsidRPr="00A06DDF" w:rsidRDefault="00773DDF" w:rsidP="001E5C9C">
          <w:pPr>
            <w:jc w:val="center"/>
          </w:pPr>
          <w:r w:rsidRPr="00A06DDF">
            <w:t>Project submitted as part of the requirements for the award of</w:t>
          </w:r>
        </w:p>
        <w:p w14:paraId="279BF605" w14:textId="703F69C1" w:rsidR="00773DDF" w:rsidRPr="00A06DDF" w:rsidRDefault="00773DDF" w:rsidP="001E5C9C">
          <w:pPr>
            <w:jc w:val="center"/>
          </w:pPr>
          <w:r w:rsidRPr="00A06DDF">
            <w:t xml:space="preserve">BSc (Hons) Computing (Computer Networks </w:t>
          </w:r>
          <w:r w:rsidR="00477105" w:rsidRPr="00A06DDF">
            <w:t>and</w:t>
          </w:r>
          <w:r w:rsidRPr="00A06DDF">
            <w:t xml:space="preserve"> Cyber</w:t>
          </w:r>
          <w:r w:rsidR="00477105" w:rsidRPr="00A06DDF">
            <w:t>security</w:t>
          </w:r>
          <w:r w:rsidRPr="00A06DDF">
            <w:t>)</w:t>
          </w:r>
        </w:p>
        <w:p w14:paraId="0F69D98A" w14:textId="2CA6DEF3" w:rsidR="00835A4D" w:rsidRPr="00A06DDF" w:rsidRDefault="00773DDF" w:rsidP="001E5C9C">
          <w:pPr>
            <w:jc w:val="center"/>
            <w:rPr>
              <w:sz w:val="28"/>
              <w:szCs w:val="28"/>
            </w:rPr>
          </w:pPr>
          <w:r w:rsidRPr="00A06DDF">
            <w:t>April 202</w:t>
          </w:r>
          <w:r w:rsidR="00396610" w:rsidRPr="00A06DDF">
            <w:t>2</w:t>
          </w:r>
          <w:r w:rsidR="0024465E" w:rsidRPr="00A06DDF">
            <w:rPr>
              <w:sz w:val="28"/>
              <w:szCs w:val="28"/>
            </w:rPr>
            <w:br w:type="page"/>
          </w:r>
        </w:p>
        <w:p w14:paraId="6F88C49E" w14:textId="77777777" w:rsidR="00477105" w:rsidRPr="00A06DDF" w:rsidRDefault="00477105" w:rsidP="007E2534">
          <w:r w:rsidRPr="00A06DDF">
            <w:lastRenderedPageBreak/>
            <w:t xml:space="preserve">DECLARATION </w:t>
          </w:r>
        </w:p>
        <w:p w14:paraId="5015793F" w14:textId="5C429EC8" w:rsidR="00477105" w:rsidRDefault="00477105" w:rsidP="007E2534">
          <w:r>
            <w:t>I, James Ball</w:t>
          </w:r>
          <w:r w:rsidR="00196384">
            <w:t>,</w:t>
          </w:r>
          <w:r>
            <w:t xml:space="preserve"> declare that I am the sole author of this Project; that all references cited have been consulted; that I have conducted all work of which this is a record, and that the finished work lies within the prescribed word limits. </w:t>
          </w:r>
        </w:p>
        <w:p w14:paraId="62D934EF" w14:textId="77777777" w:rsidR="00477105" w:rsidRDefault="00477105" w:rsidP="007E2534">
          <w:r>
            <w:t xml:space="preserve">This work has not previously been accepted as part of any other degree submission. </w:t>
          </w:r>
        </w:p>
        <w:p w14:paraId="461C066A" w14:textId="5ECBBF2D" w:rsidR="00477105" w:rsidRDefault="00477105" w:rsidP="007E2534">
          <w:r>
            <w:t xml:space="preserve">  </w:t>
          </w:r>
          <w:r>
            <w:rPr>
              <w:b/>
              <w:bCs/>
              <w:i/>
              <w:iCs/>
            </w:rPr>
            <w:t xml:space="preserve"> </w:t>
          </w:r>
        </w:p>
        <w:p w14:paraId="3C2EE9AC" w14:textId="77777777" w:rsidR="00477105" w:rsidRDefault="00477105" w:rsidP="007E2534">
          <w:r>
            <w:t xml:space="preserve"> </w:t>
          </w:r>
        </w:p>
        <w:p w14:paraId="6EC74B2A" w14:textId="1A64DE62" w:rsidR="00477105" w:rsidRDefault="00A06DDF" w:rsidP="007E2534">
          <w:r>
            <w:tab/>
          </w:r>
          <w:r>
            <w:tab/>
          </w:r>
          <w:r w:rsidR="00AF1E43">
            <w:t>Date:</w:t>
          </w:r>
          <w:r w:rsidR="00477105">
            <w:t xml:space="preserve"> ............................................... </w:t>
          </w:r>
        </w:p>
        <w:p w14:paraId="6E9B88BC" w14:textId="77777777" w:rsidR="00477105" w:rsidRDefault="00477105" w:rsidP="007E2534">
          <w:r>
            <w:t xml:space="preserve"> </w:t>
          </w:r>
        </w:p>
        <w:p w14:paraId="7198E36F" w14:textId="02D24144" w:rsidR="00477105" w:rsidRPr="00196384" w:rsidRDefault="00477105" w:rsidP="007E2534">
          <w:r>
            <w:t xml:space="preserve"> </w:t>
          </w:r>
        </w:p>
        <w:p w14:paraId="72728370" w14:textId="5F397105" w:rsidR="00477105" w:rsidRPr="00A06DDF" w:rsidRDefault="00477105" w:rsidP="007E2534">
          <w:pPr>
            <w:rPr>
              <w:rFonts w:cs="Times New Roman"/>
            </w:rPr>
          </w:pPr>
          <w:r w:rsidRPr="00A06DDF">
            <w:t>FORM OF CONSENT</w:t>
          </w:r>
          <w:r w:rsidRPr="00A06DDF">
            <w:rPr>
              <w:i/>
              <w:iCs/>
            </w:rPr>
            <w:t xml:space="preserve"> </w:t>
          </w:r>
        </w:p>
        <w:p w14:paraId="2E294E48" w14:textId="5B5841FB" w:rsidR="00477105" w:rsidRDefault="00477105" w:rsidP="007E2534">
          <w:r w:rsidRPr="00196384">
            <w:t>I</w:t>
          </w:r>
          <w:r w:rsidR="00196384" w:rsidRPr="00196384">
            <w:t xml:space="preserve">, James Ball, </w:t>
          </w:r>
          <w:r w:rsidRPr="00196384">
            <w:t>hereby</w:t>
          </w:r>
          <w:r>
            <w:t xml:space="preserve"> consent that my Project, submitted in</w:t>
          </w:r>
          <w:r w:rsidRPr="00196384">
            <w:t xml:space="preserve"> candidature for the B.Sc.</w:t>
          </w:r>
          <w:r w:rsidR="00A06DDF">
            <w:t xml:space="preserve"> </w:t>
          </w:r>
          <w:r w:rsidRPr="00196384">
            <w:t>(Hons) Computing (</w:t>
          </w:r>
          <w:r w:rsidR="00196384" w:rsidRPr="00196384">
            <w:t>Computer Networks and Cybersecurity</w:t>
          </w:r>
          <w:r w:rsidRPr="00196384">
            <w:t>) degree, if successful</w:t>
          </w:r>
          <w:r>
            <w:t xml:space="preserve">, may be made available for inter-library loan or photocopying (subject to the law of copyright), and that the title and abstract may be made available to outside organisations. </w:t>
          </w:r>
        </w:p>
        <w:p w14:paraId="01ACFDE5" w14:textId="77777777" w:rsidR="00477105" w:rsidRDefault="00477105" w:rsidP="007E2534"/>
        <w:p w14:paraId="6494F695" w14:textId="77777777" w:rsidR="00477105" w:rsidRDefault="00477105" w:rsidP="007E2534"/>
        <w:p w14:paraId="41C49B68" w14:textId="77777777" w:rsidR="00477105" w:rsidRDefault="00477105" w:rsidP="007E2534"/>
        <w:p w14:paraId="2E8AB721" w14:textId="77777777" w:rsidR="00477105" w:rsidRDefault="00477105" w:rsidP="007E2534">
          <w:r>
            <w:t xml:space="preserve">  </w:t>
          </w:r>
        </w:p>
        <w:p w14:paraId="1AA0385E" w14:textId="5C78E023" w:rsidR="00477105" w:rsidRDefault="00477105" w:rsidP="007E2534">
          <w:pPr>
            <w:rPr>
              <w:rFonts w:ascii="Times New Roman" w:hAnsi="Times New Roman"/>
            </w:rPr>
          </w:pPr>
          <w:r>
            <w:tab/>
          </w:r>
          <w:r>
            <w:tab/>
          </w:r>
          <w:r w:rsidR="00AF1E43">
            <w:t>Date:</w:t>
          </w:r>
          <w:r>
            <w:t xml:space="preserve"> ...............................................</w:t>
          </w:r>
        </w:p>
        <w:p w14:paraId="36F32D4E" w14:textId="77777777" w:rsidR="00477105" w:rsidRDefault="00477105" w:rsidP="007E2534">
          <w:pPr>
            <w:rPr>
              <w:rFonts w:asciiTheme="majorHAnsi" w:hAnsiTheme="majorHAnsi" w:cstheme="majorBidi"/>
              <w:color w:val="2E74B5" w:themeColor="accent1" w:themeShade="BF"/>
              <w:sz w:val="32"/>
              <w:szCs w:val="32"/>
            </w:rPr>
          </w:pPr>
          <w:r>
            <w:br w:type="page"/>
          </w:r>
        </w:p>
        <w:p w14:paraId="0B4CE097" w14:textId="0C551429" w:rsidR="00B9373E" w:rsidRPr="00E45C4B" w:rsidRDefault="00B9373E" w:rsidP="00C8475D">
          <w:pPr>
            <w:pStyle w:val="Heading1"/>
            <w:numPr>
              <w:ilvl w:val="0"/>
              <w:numId w:val="0"/>
            </w:numPr>
            <w:rPr>
              <w:rFonts w:eastAsiaTheme="minorHAnsi"/>
            </w:rPr>
          </w:pPr>
          <w:bookmarkStart w:id="0" w:name="_Toc109935955"/>
          <w:r w:rsidRPr="00E45C4B">
            <w:rPr>
              <w:rFonts w:eastAsiaTheme="minorHAnsi"/>
            </w:rPr>
            <w:lastRenderedPageBreak/>
            <w:t>Abstract</w:t>
          </w:r>
          <w:bookmarkEnd w:id="0"/>
        </w:p>
        <w:p w14:paraId="6254CF5E" w14:textId="750A5464" w:rsidR="001D67C6" w:rsidRPr="00E45C4B" w:rsidRDefault="00547487" w:rsidP="007E2534">
          <w:r w:rsidRPr="00547487">
            <w:t>This report contains a brief introduction to the</w:t>
          </w:r>
          <w:r>
            <w:t xml:space="preserve"> background information, and </w:t>
          </w:r>
          <w:r w:rsidRPr="00547487">
            <w:t>aims and objectives</w:t>
          </w:r>
          <w:r>
            <w:t xml:space="preserve"> for the project. N</w:t>
          </w:r>
          <w:r w:rsidRPr="00547487">
            <w:t xml:space="preserve">amely, to conduct </w:t>
          </w:r>
          <w:r>
            <w:t xml:space="preserve">analysis of various MFT solutions against DHCW requirements to ascertain whether the current MOVEit Transfer system is still the best solution for the </w:t>
          </w:r>
          <w:r w:rsidR="006B3BE3">
            <w:t>Secure File Sharing Portal (SFSP)</w:t>
          </w:r>
          <w:r w:rsidRPr="00547487">
            <w:t xml:space="preserve">. This is followed </w:t>
          </w:r>
          <w:r w:rsidR="006B3BE3">
            <w:t>an introduction to the methodology for the literature review followed by a summary of the papers found for each research question</w:t>
          </w:r>
          <w:r w:rsidRPr="00547487">
            <w:t xml:space="preserve">. The report then contains </w:t>
          </w:r>
          <w:r w:rsidR="006B3BE3">
            <w:t>a discussion of the</w:t>
          </w:r>
          <w:r w:rsidRPr="00547487">
            <w:t xml:space="preserve"> research methodology, including the research approach and philosophy chosen. </w:t>
          </w:r>
          <w:r w:rsidR="006B3BE3">
            <w:t xml:space="preserve"> Next, each MFT solution is analysed against each requirement and given a score. These scores are then collated and assessed to find the most suitable solution for DHCW. After this, the project is evaluated against the initial aims and objectives and the limitations of the project are discussed. </w:t>
          </w:r>
          <w:r w:rsidR="003322FD">
            <w:t>Next</w:t>
          </w:r>
          <w:r w:rsidRPr="00547487">
            <w:t xml:space="preserve">, there is a </w:t>
          </w:r>
          <w:r w:rsidR="006B3BE3">
            <w:t xml:space="preserve">brief summary of the project followed by </w:t>
          </w:r>
          <w:r w:rsidR="003322FD">
            <w:t>a list of further work which may be conducted. Finally, there is a reflection on the skills and knowledge gained during the course of the project</w:t>
          </w:r>
          <w:r w:rsidRPr="00547487">
            <w:t>.</w:t>
          </w:r>
          <w:r w:rsidR="001D67C6" w:rsidRPr="00E45C4B">
            <w:br w:type="page"/>
          </w:r>
        </w:p>
        <w:bookmarkStart w:id="1" w:name="_Toc109935956" w:displacedByCustomXml="next"/>
        <w:sdt>
          <w:sdtPr>
            <w:rPr>
              <w:rFonts w:asciiTheme="minorHAnsi" w:eastAsiaTheme="minorHAnsi" w:hAnsiTheme="minorHAnsi" w:cstheme="minorBidi"/>
              <w:color w:val="auto"/>
              <w:sz w:val="24"/>
              <w:szCs w:val="24"/>
            </w:rPr>
            <w:id w:val="-1611272632"/>
            <w:docPartObj>
              <w:docPartGallery w:val="Table of Contents"/>
              <w:docPartUnique/>
            </w:docPartObj>
          </w:sdtPr>
          <w:sdtEndPr>
            <w:rPr>
              <w:noProof/>
              <w:sz w:val="22"/>
              <w:szCs w:val="22"/>
            </w:rPr>
          </w:sdtEndPr>
          <w:sdtContent>
            <w:p w14:paraId="6ACB4EF5" w14:textId="75088149" w:rsidR="00835A4D" w:rsidRPr="00E45C4B" w:rsidRDefault="001E7C83" w:rsidP="00C8475D">
              <w:pPr>
                <w:pStyle w:val="Heading1"/>
                <w:numPr>
                  <w:ilvl w:val="0"/>
                  <w:numId w:val="0"/>
                </w:numPr>
                <w:rPr>
                  <w:rFonts w:eastAsiaTheme="minorHAnsi"/>
                  <w:color w:val="auto"/>
                  <w:sz w:val="24"/>
                  <w:szCs w:val="24"/>
                </w:rPr>
              </w:pPr>
              <w:r w:rsidRPr="00E45C4B">
                <w:t>Table of Co</w:t>
              </w:r>
              <w:r w:rsidR="00835A4D" w:rsidRPr="00E45C4B">
                <w:t>ntents</w:t>
              </w:r>
              <w:bookmarkEnd w:id="1"/>
            </w:p>
            <w:p w14:paraId="24FF2973" w14:textId="2CB562A2" w:rsidR="00547487" w:rsidRDefault="00835A4D">
              <w:pPr>
                <w:pStyle w:val="TOC1"/>
                <w:tabs>
                  <w:tab w:val="right" w:leader="dot" w:pos="9016"/>
                </w:tabs>
                <w:rPr>
                  <w:rFonts w:eastAsiaTheme="minorEastAsia"/>
                  <w:noProof/>
                  <w:lang w:eastAsia="en-GB"/>
                </w:rPr>
              </w:pPr>
              <w:r w:rsidRPr="00E45C4B">
                <w:rPr>
                  <w:rFonts w:cstheme="minorHAnsi"/>
                  <w:b/>
                  <w:bCs/>
                  <w:noProof/>
                  <w:sz w:val="24"/>
                  <w:szCs w:val="24"/>
                </w:rPr>
                <w:fldChar w:fldCharType="begin"/>
              </w:r>
              <w:r w:rsidRPr="00E45C4B">
                <w:rPr>
                  <w:rFonts w:cstheme="minorHAnsi"/>
                  <w:b/>
                  <w:bCs/>
                  <w:noProof/>
                  <w:sz w:val="24"/>
                  <w:szCs w:val="24"/>
                </w:rPr>
                <w:instrText xml:space="preserve"> TOC \o "1-3" \h \z \u </w:instrText>
              </w:r>
              <w:r w:rsidRPr="00E45C4B">
                <w:rPr>
                  <w:rFonts w:cstheme="minorHAnsi"/>
                  <w:b/>
                  <w:bCs/>
                  <w:noProof/>
                  <w:sz w:val="24"/>
                  <w:szCs w:val="24"/>
                </w:rPr>
                <w:fldChar w:fldCharType="separate"/>
              </w:r>
              <w:hyperlink w:anchor="_Toc109935955" w:history="1">
                <w:r w:rsidR="00547487" w:rsidRPr="00A57AB0">
                  <w:rPr>
                    <w:rStyle w:val="Hyperlink"/>
                    <w:noProof/>
                  </w:rPr>
                  <w:t>Abstract</w:t>
                </w:r>
                <w:r w:rsidR="00547487">
                  <w:rPr>
                    <w:noProof/>
                    <w:webHidden/>
                  </w:rPr>
                  <w:tab/>
                </w:r>
                <w:r w:rsidR="00547487">
                  <w:rPr>
                    <w:noProof/>
                    <w:webHidden/>
                  </w:rPr>
                  <w:fldChar w:fldCharType="begin"/>
                </w:r>
                <w:r w:rsidR="00547487">
                  <w:rPr>
                    <w:noProof/>
                    <w:webHidden/>
                  </w:rPr>
                  <w:instrText xml:space="preserve"> PAGEREF _Toc109935955 \h </w:instrText>
                </w:r>
                <w:r w:rsidR="00547487">
                  <w:rPr>
                    <w:noProof/>
                    <w:webHidden/>
                  </w:rPr>
                </w:r>
                <w:r w:rsidR="00547487">
                  <w:rPr>
                    <w:noProof/>
                    <w:webHidden/>
                  </w:rPr>
                  <w:fldChar w:fldCharType="separate"/>
                </w:r>
                <w:r w:rsidR="00547487">
                  <w:rPr>
                    <w:noProof/>
                    <w:webHidden/>
                  </w:rPr>
                  <w:t>3</w:t>
                </w:r>
                <w:r w:rsidR="00547487">
                  <w:rPr>
                    <w:noProof/>
                    <w:webHidden/>
                  </w:rPr>
                  <w:fldChar w:fldCharType="end"/>
                </w:r>
              </w:hyperlink>
            </w:p>
            <w:p w14:paraId="6BE5E6E8" w14:textId="38A75DE2" w:rsidR="00547487" w:rsidRDefault="00547487">
              <w:pPr>
                <w:pStyle w:val="TOC1"/>
                <w:tabs>
                  <w:tab w:val="right" w:leader="dot" w:pos="9016"/>
                </w:tabs>
                <w:rPr>
                  <w:rFonts w:eastAsiaTheme="minorEastAsia"/>
                  <w:noProof/>
                  <w:lang w:eastAsia="en-GB"/>
                </w:rPr>
              </w:pPr>
              <w:hyperlink w:anchor="_Toc109935956" w:history="1">
                <w:r w:rsidRPr="00A57AB0">
                  <w:rPr>
                    <w:rStyle w:val="Hyperlink"/>
                    <w:noProof/>
                  </w:rPr>
                  <w:t>Table of Contents</w:t>
                </w:r>
                <w:r>
                  <w:rPr>
                    <w:noProof/>
                    <w:webHidden/>
                  </w:rPr>
                  <w:tab/>
                </w:r>
                <w:r>
                  <w:rPr>
                    <w:noProof/>
                    <w:webHidden/>
                  </w:rPr>
                  <w:fldChar w:fldCharType="begin"/>
                </w:r>
                <w:r>
                  <w:rPr>
                    <w:noProof/>
                    <w:webHidden/>
                  </w:rPr>
                  <w:instrText xml:space="preserve"> PAGEREF _Toc109935956 \h </w:instrText>
                </w:r>
                <w:r>
                  <w:rPr>
                    <w:noProof/>
                    <w:webHidden/>
                  </w:rPr>
                </w:r>
                <w:r>
                  <w:rPr>
                    <w:noProof/>
                    <w:webHidden/>
                  </w:rPr>
                  <w:fldChar w:fldCharType="separate"/>
                </w:r>
                <w:r>
                  <w:rPr>
                    <w:noProof/>
                    <w:webHidden/>
                  </w:rPr>
                  <w:t>4</w:t>
                </w:r>
                <w:r>
                  <w:rPr>
                    <w:noProof/>
                    <w:webHidden/>
                  </w:rPr>
                  <w:fldChar w:fldCharType="end"/>
                </w:r>
              </w:hyperlink>
            </w:p>
            <w:p w14:paraId="6DD85315" w14:textId="3FB464D3" w:rsidR="00547487" w:rsidRDefault="00547487">
              <w:pPr>
                <w:pStyle w:val="TOC1"/>
                <w:tabs>
                  <w:tab w:val="right" w:leader="dot" w:pos="9016"/>
                </w:tabs>
                <w:rPr>
                  <w:rFonts w:eastAsiaTheme="minorEastAsia"/>
                  <w:noProof/>
                  <w:lang w:eastAsia="en-GB"/>
                </w:rPr>
              </w:pPr>
              <w:hyperlink w:anchor="_Toc109935957" w:history="1">
                <w:r w:rsidRPr="00A57AB0">
                  <w:rPr>
                    <w:rStyle w:val="Hyperlink"/>
                    <w:noProof/>
                  </w:rPr>
                  <w:t>List of Figures</w:t>
                </w:r>
                <w:r>
                  <w:rPr>
                    <w:noProof/>
                    <w:webHidden/>
                  </w:rPr>
                  <w:tab/>
                </w:r>
                <w:r>
                  <w:rPr>
                    <w:noProof/>
                    <w:webHidden/>
                  </w:rPr>
                  <w:fldChar w:fldCharType="begin"/>
                </w:r>
                <w:r>
                  <w:rPr>
                    <w:noProof/>
                    <w:webHidden/>
                  </w:rPr>
                  <w:instrText xml:space="preserve"> PAGEREF _Toc109935957 \h </w:instrText>
                </w:r>
                <w:r>
                  <w:rPr>
                    <w:noProof/>
                    <w:webHidden/>
                  </w:rPr>
                </w:r>
                <w:r>
                  <w:rPr>
                    <w:noProof/>
                    <w:webHidden/>
                  </w:rPr>
                  <w:fldChar w:fldCharType="separate"/>
                </w:r>
                <w:r>
                  <w:rPr>
                    <w:noProof/>
                    <w:webHidden/>
                  </w:rPr>
                  <w:t>7</w:t>
                </w:r>
                <w:r>
                  <w:rPr>
                    <w:noProof/>
                    <w:webHidden/>
                  </w:rPr>
                  <w:fldChar w:fldCharType="end"/>
                </w:r>
              </w:hyperlink>
            </w:p>
            <w:p w14:paraId="1EF82FC3" w14:textId="2ADEE83E" w:rsidR="00547487" w:rsidRDefault="00547487">
              <w:pPr>
                <w:pStyle w:val="TOC1"/>
                <w:tabs>
                  <w:tab w:val="right" w:leader="dot" w:pos="9016"/>
                </w:tabs>
                <w:rPr>
                  <w:rFonts w:eastAsiaTheme="minorEastAsia"/>
                  <w:noProof/>
                  <w:lang w:eastAsia="en-GB"/>
                </w:rPr>
              </w:pPr>
              <w:hyperlink w:anchor="_Toc109935958" w:history="1">
                <w:r w:rsidRPr="00A57AB0">
                  <w:rPr>
                    <w:rStyle w:val="Hyperlink"/>
                    <w:noProof/>
                  </w:rPr>
                  <w:t>List of Tables</w:t>
                </w:r>
                <w:r>
                  <w:rPr>
                    <w:noProof/>
                    <w:webHidden/>
                  </w:rPr>
                  <w:tab/>
                </w:r>
                <w:r>
                  <w:rPr>
                    <w:noProof/>
                    <w:webHidden/>
                  </w:rPr>
                  <w:fldChar w:fldCharType="begin"/>
                </w:r>
                <w:r>
                  <w:rPr>
                    <w:noProof/>
                    <w:webHidden/>
                  </w:rPr>
                  <w:instrText xml:space="preserve"> PAGEREF _Toc109935958 \h </w:instrText>
                </w:r>
                <w:r>
                  <w:rPr>
                    <w:noProof/>
                    <w:webHidden/>
                  </w:rPr>
                </w:r>
                <w:r>
                  <w:rPr>
                    <w:noProof/>
                    <w:webHidden/>
                  </w:rPr>
                  <w:fldChar w:fldCharType="separate"/>
                </w:r>
                <w:r>
                  <w:rPr>
                    <w:noProof/>
                    <w:webHidden/>
                  </w:rPr>
                  <w:t>8</w:t>
                </w:r>
                <w:r>
                  <w:rPr>
                    <w:noProof/>
                    <w:webHidden/>
                  </w:rPr>
                  <w:fldChar w:fldCharType="end"/>
                </w:r>
              </w:hyperlink>
            </w:p>
            <w:p w14:paraId="324D0B4E" w14:textId="6459CAEF" w:rsidR="00547487" w:rsidRDefault="00547487">
              <w:pPr>
                <w:pStyle w:val="TOC1"/>
                <w:tabs>
                  <w:tab w:val="right" w:leader="dot" w:pos="9016"/>
                </w:tabs>
                <w:rPr>
                  <w:rFonts w:eastAsiaTheme="minorEastAsia"/>
                  <w:noProof/>
                  <w:lang w:eastAsia="en-GB"/>
                </w:rPr>
              </w:pPr>
              <w:hyperlink w:anchor="_Toc109935959" w:history="1">
                <w:r w:rsidRPr="00A57AB0">
                  <w:rPr>
                    <w:rStyle w:val="Hyperlink"/>
                    <w:noProof/>
                  </w:rPr>
                  <w:t>List of Abbreviations</w:t>
                </w:r>
                <w:r>
                  <w:rPr>
                    <w:noProof/>
                    <w:webHidden/>
                  </w:rPr>
                  <w:tab/>
                </w:r>
                <w:r>
                  <w:rPr>
                    <w:noProof/>
                    <w:webHidden/>
                  </w:rPr>
                  <w:fldChar w:fldCharType="begin"/>
                </w:r>
                <w:r>
                  <w:rPr>
                    <w:noProof/>
                    <w:webHidden/>
                  </w:rPr>
                  <w:instrText xml:space="preserve"> PAGEREF _Toc109935959 \h </w:instrText>
                </w:r>
                <w:r>
                  <w:rPr>
                    <w:noProof/>
                    <w:webHidden/>
                  </w:rPr>
                </w:r>
                <w:r>
                  <w:rPr>
                    <w:noProof/>
                    <w:webHidden/>
                  </w:rPr>
                  <w:fldChar w:fldCharType="separate"/>
                </w:r>
                <w:r>
                  <w:rPr>
                    <w:noProof/>
                    <w:webHidden/>
                  </w:rPr>
                  <w:t>9</w:t>
                </w:r>
                <w:r>
                  <w:rPr>
                    <w:noProof/>
                    <w:webHidden/>
                  </w:rPr>
                  <w:fldChar w:fldCharType="end"/>
                </w:r>
              </w:hyperlink>
            </w:p>
            <w:p w14:paraId="50B78368" w14:textId="27A61B80" w:rsidR="00547487" w:rsidRDefault="00547487">
              <w:pPr>
                <w:pStyle w:val="TOC1"/>
                <w:tabs>
                  <w:tab w:val="left" w:pos="440"/>
                  <w:tab w:val="right" w:leader="dot" w:pos="9016"/>
                </w:tabs>
                <w:rPr>
                  <w:rFonts w:eastAsiaTheme="minorEastAsia"/>
                  <w:noProof/>
                  <w:lang w:eastAsia="en-GB"/>
                </w:rPr>
              </w:pPr>
              <w:hyperlink w:anchor="_Toc109935960" w:history="1">
                <w:r w:rsidRPr="00A57AB0">
                  <w:rPr>
                    <w:rStyle w:val="Hyperlink"/>
                    <w:noProof/>
                  </w:rPr>
                  <w:t>1</w:t>
                </w:r>
                <w:r>
                  <w:rPr>
                    <w:rFonts w:eastAsiaTheme="minorEastAsia"/>
                    <w:noProof/>
                    <w:lang w:eastAsia="en-GB"/>
                  </w:rPr>
                  <w:tab/>
                </w:r>
                <w:r w:rsidRPr="00A57AB0">
                  <w:rPr>
                    <w:rStyle w:val="Hyperlink"/>
                    <w:noProof/>
                  </w:rPr>
                  <w:t>Introduction</w:t>
                </w:r>
                <w:r>
                  <w:rPr>
                    <w:noProof/>
                    <w:webHidden/>
                  </w:rPr>
                  <w:tab/>
                </w:r>
                <w:r>
                  <w:rPr>
                    <w:noProof/>
                    <w:webHidden/>
                  </w:rPr>
                  <w:fldChar w:fldCharType="begin"/>
                </w:r>
                <w:r>
                  <w:rPr>
                    <w:noProof/>
                    <w:webHidden/>
                  </w:rPr>
                  <w:instrText xml:space="preserve"> PAGEREF _Toc109935960 \h </w:instrText>
                </w:r>
                <w:r>
                  <w:rPr>
                    <w:noProof/>
                    <w:webHidden/>
                  </w:rPr>
                </w:r>
                <w:r>
                  <w:rPr>
                    <w:noProof/>
                    <w:webHidden/>
                  </w:rPr>
                  <w:fldChar w:fldCharType="separate"/>
                </w:r>
                <w:r>
                  <w:rPr>
                    <w:noProof/>
                    <w:webHidden/>
                  </w:rPr>
                  <w:t>11</w:t>
                </w:r>
                <w:r>
                  <w:rPr>
                    <w:noProof/>
                    <w:webHidden/>
                  </w:rPr>
                  <w:fldChar w:fldCharType="end"/>
                </w:r>
              </w:hyperlink>
            </w:p>
            <w:p w14:paraId="2B38FEFB" w14:textId="4E3651D4" w:rsidR="00547487" w:rsidRDefault="00547487">
              <w:pPr>
                <w:pStyle w:val="TOC2"/>
                <w:tabs>
                  <w:tab w:val="left" w:pos="880"/>
                  <w:tab w:val="right" w:leader="dot" w:pos="9016"/>
                </w:tabs>
                <w:rPr>
                  <w:rFonts w:eastAsiaTheme="minorEastAsia"/>
                  <w:noProof/>
                  <w:lang w:eastAsia="en-GB"/>
                </w:rPr>
              </w:pPr>
              <w:hyperlink w:anchor="_Toc109935961" w:history="1">
                <w:r w:rsidRPr="00A57AB0">
                  <w:rPr>
                    <w:rStyle w:val="Hyperlink"/>
                    <w:noProof/>
                  </w:rPr>
                  <w:t>1.1</w:t>
                </w:r>
                <w:r>
                  <w:rPr>
                    <w:rFonts w:eastAsiaTheme="minorEastAsia"/>
                    <w:noProof/>
                    <w:lang w:eastAsia="en-GB"/>
                  </w:rPr>
                  <w:tab/>
                </w:r>
                <w:r w:rsidRPr="00A57AB0">
                  <w:rPr>
                    <w:rStyle w:val="Hyperlink"/>
                    <w:noProof/>
                  </w:rPr>
                  <w:t>Background Rational</w:t>
                </w:r>
                <w:r>
                  <w:rPr>
                    <w:noProof/>
                    <w:webHidden/>
                  </w:rPr>
                  <w:tab/>
                </w:r>
                <w:r>
                  <w:rPr>
                    <w:noProof/>
                    <w:webHidden/>
                  </w:rPr>
                  <w:fldChar w:fldCharType="begin"/>
                </w:r>
                <w:r>
                  <w:rPr>
                    <w:noProof/>
                    <w:webHidden/>
                  </w:rPr>
                  <w:instrText xml:space="preserve"> PAGEREF _Toc109935961 \h </w:instrText>
                </w:r>
                <w:r>
                  <w:rPr>
                    <w:noProof/>
                    <w:webHidden/>
                  </w:rPr>
                </w:r>
                <w:r>
                  <w:rPr>
                    <w:noProof/>
                    <w:webHidden/>
                  </w:rPr>
                  <w:fldChar w:fldCharType="separate"/>
                </w:r>
                <w:r>
                  <w:rPr>
                    <w:noProof/>
                    <w:webHidden/>
                  </w:rPr>
                  <w:t>11</w:t>
                </w:r>
                <w:r>
                  <w:rPr>
                    <w:noProof/>
                    <w:webHidden/>
                  </w:rPr>
                  <w:fldChar w:fldCharType="end"/>
                </w:r>
              </w:hyperlink>
            </w:p>
            <w:p w14:paraId="449AA0A0" w14:textId="1E7A2AAF" w:rsidR="00547487" w:rsidRDefault="00547487">
              <w:pPr>
                <w:pStyle w:val="TOC2"/>
                <w:tabs>
                  <w:tab w:val="left" w:pos="880"/>
                  <w:tab w:val="right" w:leader="dot" w:pos="9016"/>
                </w:tabs>
                <w:rPr>
                  <w:rFonts w:eastAsiaTheme="minorEastAsia"/>
                  <w:noProof/>
                  <w:lang w:eastAsia="en-GB"/>
                </w:rPr>
              </w:pPr>
              <w:hyperlink w:anchor="_Toc109935962" w:history="1">
                <w:r w:rsidRPr="00A57AB0">
                  <w:rPr>
                    <w:rStyle w:val="Hyperlink"/>
                    <w:noProof/>
                  </w:rPr>
                  <w:t>1.2</w:t>
                </w:r>
                <w:r>
                  <w:rPr>
                    <w:rFonts w:eastAsiaTheme="minorEastAsia"/>
                    <w:noProof/>
                    <w:lang w:eastAsia="en-GB"/>
                  </w:rPr>
                  <w:tab/>
                </w:r>
                <w:r w:rsidRPr="00A57AB0">
                  <w:rPr>
                    <w:rStyle w:val="Hyperlink"/>
                    <w:noProof/>
                  </w:rPr>
                  <w:t>Aim</w:t>
                </w:r>
                <w:r>
                  <w:rPr>
                    <w:noProof/>
                    <w:webHidden/>
                  </w:rPr>
                  <w:tab/>
                </w:r>
                <w:r>
                  <w:rPr>
                    <w:noProof/>
                    <w:webHidden/>
                  </w:rPr>
                  <w:fldChar w:fldCharType="begin"/>
                </w:r>
                <w:r>
                  <w:rPr>
                    <w:noProof/>
                    <w:webHidden/>
                  </w:rPr>
                  <w:instrText xml:space="preserve"> PAGEREF _Toc109935962 \h </w:instrText>
                </w:r>
                <w:r>
                  <w:rPr>
                    <w:noProof/>
                    <w:webHidden/>
                  </w:rPr>
                </w:r>
                <w:r>
                  <w:rPr>
                    <w:noProof/>
                    <w:webHidden/>
                  </w:rPr>
                  <w:fldChar w:fldCharType="separate"/>
                </w:r>
                <w:r>
                  <w:rPr>
                    <w:noProof/>
                    <w:webHidden/>
                  </w:rPr>
                  <w:t>12</w:t>
                </w:r>
                <w:r>
                  <w:rPr>
                    <w:noProof/>
                    <w:webHidden/>
                  </w:rPr>
                  <w:fldChar w:fldCharType="end"/>
                </w:r>
              </w:hyperlink>
            </w:p>
            <w:p w14:paraId="7B10F1DD" w14:textId="61410C3B" w:rsidR="00547487" w:rsidRDefault="00547487">
              <w:pPr>
                <w:pStyle w:val="TOC2"/>
                <w:tabs>
                  <w:tab w:val="left" w:pos="880"/>
                  <w:tab w:val="right" w:leader="dot" w:pos="9016"/>
                </w:tabs>
                <w:rPr>
                  <w:rFonts w:eastAsiaTheme="minorEastAsia"/>
                  <w:noProof/>
                  <w:lang w:eastAsia="en-GB"/>
                </w:rPr>
              </w:pPr>
              <w:hyperlink w:anchor="_Toc109935963" w:history="1">
                <w:r w:rsidRPr="00A57AB0">
                  <w:rPr>
                    <w:rStyle w:val="Hyperlink"/>
                    <w:noProof/>
                  </w:rPr>
                  <w:t>1.3</w:t>
                </w:r>
                <w:r>
                  <w:rPr>
                    <w:rFonts w:eastAsiaTheme="minorEastAsia"/>
                    <w:noProof/>
                    <w:lang w:eastAsia="en-GB"/>
                  </w:rPr>
                  <w:tab/>
                </w:r>
                <w:r w:rsidRPr="00A57AB0">
                  <w:rPr>
                    <w:rStyle w:val="Hyperlink"/>
                    <w:noProof/>
                  </w:rPr>
                  <w:t>Objectives</w:t>
                </w:r>
                <w:r>
                  <w:rPr>
                    <w:noProof/>
                    <w:webHidden/>
                  </w:rPr>
                  <w:tab/>
                </w:r>
                <w:r>
                  <w:rPr>
                    <w:noProof/>
                    <w:webHidden/>
                  </w:rPr>
                  <w:fldChar w:fldCharType="begin"/>
                </w:r>
                <w:r>
                  <w:rPr>
                    <w:noProof/>
                    <w:webHidden/>
                  </w:rPr>
                  <w:instrText xml:space="preserve"> PAGEREF _Toc109935963 \h </w:instrText>
                </w:r>
                <w:r>
                  <w:rPr>
                    <w:noProof/>
                    <w:webHidden/>
                  </w:rPr>
                </w:r>
                <w:r>
                  <w:rPr>
                    <w:noProof/>
                    <w:webHidden/>
                  </w:rPr>
                  <w:fldChar w:fldCharType="separate"/>
                </w:r>
                <w:r>
                  <w:rPr>
                    <w:noProof/>
                    <w:webHidden/>
                  </w:rPr>
                  <w:t>12</w:t>
                </w:r>
                <w:r>
                  <w:rPr>
                    <w:noProof/>
                    <w:webHidden/>
                  </w:rPr>
                  <w:fldChar w:fldCharType="end"/>
                </w:r>
              </w:hyperlink>
            </w:p>
            <w:p w14:paraId="541BA006" w14:textId="25A456A1" w:rsidR="00547487" w:rsidRDefault="00547487">
              <w:pPr>
                <w:pStyle w:val="TOC1"/>
                <w:tabs>
                  <w:tab w:val="left" w:pos="440"/>
                  <w:tab w:val="right" w:leader="dot" w:pos="9016"/>
                </w:tabs>
                <w:rPr>
                  <w:rFonts w:eastAsiaTheme="minorEastAsia"/>
                  <w:noProof/>
                  <w:lang w:eastAsia="en-GB"/>
                </w:rPr>
              </w:pPr>
              <w:hyperlink w:anchor="_Toc109935964" w:history="1">
                <w:r w:rsidRPr="00A57AB0">
                  <w:rPr>
                    <w:rStyle w:val="Hyperlink"/>
                    <w:noProof/>
                  </w:rPr>
                  <w:t>2</w:t>
                </w:r>
                <w:r>
                  <w:rPr>
                    <w:rFonts w:eastAsiaTheme="minorEastAsia"/>
                    <w:noProof/>
                    <w:lang w:eastAsia="en-GB"/>
                  </w:rPr>
                  <w:tab/>
                </w:r>
                <w:r w:rsidRPr="00A57AB0">
                  <w:rPr>
                    <w:rStyle w:val="Hyperlink"/>
                    <w:noProof/>
                  </w:rPr>
                  <w:t>Literature Review</w:t>
                </w:r>
                <w:r>
                  <w:rPr>
                    <w:noProof/>
                    <w:webHidden/>
                  </w:rPr>
                  <w:tab/>
                </w:r>
                <w:r>
                  <w:rPr>
                    <w:noProof/>
                    <w:webHidden/>
                  </w:rPr>
                  <w:fldChar w:fldCharType="begin"/>
                </w:r>
                <w:r>
                  <w:rPr>
                    <w:noProof/>
                    <w:webHidden/>
                  </w:rPr>
                  <w:instrText xml:space="preserve"> PAGEREF _Toc109935964 \h </w:instrText>
                </w:r>
                <w:r>
                  <w:rPr>
                    <w:noProof/>
                    <w:webHidden/>
                  </w:rPr>
                </w:r>
                <w:r>
                  <w:rPr>
                    <w:noProof/>
                    <w:webHidden/>
                  </w:rPr>
                  <w:fldChar w:fldCharType="separate"/>
                </w:r>
                <w:r>
                  <w:rPr>
                    <w:noProof/>
                    <w:webHidden/>
                  </w:rPr>
                  <w:t>13</w:t>
                </w:r>
                <w:r>
                  <w:rPr>
                    <w:noProof/>
                    <w:webHidden/>
                  </w:rPr>
                  <w:fldChar w:fldCharType="end"/>
                </w:r>
              </w:hyperlink>
            </w:p>
            <w:p w14:paraId="42D6E005" w14:textId="4582E638" w:rsidR="00547487" w:rsidRDefault="00547487">
              <w:pPr>
                <w:pStyle w:val="TOC2"/>
                <w:tabs>
                  <w:tab w:val="left" w:pos="880"/>
                  <w:tab w:val="right" w:leader="dot" w:pos="9016"/>
                </w:tabs>
                <w:rPr>
                  <w:rFonts w:eastAsiaTheme="minorEastAsia"/>
                  <w:noProof/>
                  <w:lang w:eastAsia="en-GB"/>
                </w:rPr>
              </w:pPr>
              <w:hyperlink w:anchor="_Toc109935965" w:history="1">
                <w:r w:rsidRPr="00A57AB0">
                  <w:rPr>
                    <w:rStyle w:val="Hyperlink"/>
                    <w:noProof/>
                  </w:rPr>
                  <w:t>2.1</w:t>
                </w:r>
                <w:r>
                  <w:rPr>
                    <w:rFonts w:eastAsiaTheme="minorEastAsia"/>
                    <w:noProof/>
                    <w:lang w:eastAsia="en-GB"/>
                  </w:rPr>
                  <w:tab/>
                </w:r>
                <w:r w:rsidRPr="00A57AB0">
                  <w:rPr>
                    <w:rStyle w:val="Hyperlink"/>
                    <w:noProof/>
                  </w:rPr>
                  <w:t>Introduction</w:t>
                </w:r>
                <w:r>
                  <w:rPr>
                    <w:noProof/>
                    <w:webHidden/>
                  </w:rPr>
                  <w:tab/>
                </w:r>
                <w:r>
                  <w:rPr>
                    <w:noProof/>
                    <w:webHidden/>
                  </w:rPr>
                  <w:fldChar w:fldCharType="begin"/>
                </w:r>
                <w:r>
                  <w:rPr>
                    <w:noProof/>
                    <w:webHidden/>
                  </w:rPr>
                  <w:instrText xml:space="preserve"> PAGEREF _Toc109935965 \h </w:instrText>
                </w:r>
                <w:r>
                  <w:rPr>
                    <w:noProof/>
                    <w:webHidden/>
                  </w:rPr>
                </w:r>
                <w:r>
                  <w:rPr>
                    <w:noProof/>
                    <w:webHidden/>
                  </w:rPr>
                  <w:fldChar w:fldCharType="separate"/>
                </w:r>
                <w:r>
                  <w:rPr>
                    <w:noProof/>
                    <w:webHidden/>
                  </w:rPr>
                  <w:t>13</w:t>
                </w:r>
                <w:r>
                  <w:rPr>
                    <w:noProof/>
                    <w:webHidden/>
                  </w:rPr>
                  <w:fldChar w:fldCharType="end"/>
                </w:r>
              </w:hyperlink>
            </w:p>
            <w:p w14:paraId="485CF17D" w14:textId="2C41373F" w:rsidR="00547487" w:rsidRDefault="00547487">
              <w:pPr>
                <w:pStyle w:val="TOC2"/>
                <w:tabs>
                  <w:tab w:val="left" w:pos="880"/>
                  <w:tab w:val="right" w:leader="dot" w:pos="9016"/>
                </w:tabs>
                <w:rPr>
                  <w:rFonts w:eastAsiaTheme="minorEastAsia"/>
                  <w:noProof/>
                  <w:lang w:eastAsia="en-GB"/>
                </w:rPr>
              </w:pPr>
              <w:hyperlink w:anchor="_Toc109935966" w:history="1">
                <w:r w:rsidRPr="00A57AB0">
                  <w:rPr>
                    <w:rStyle w:val="Hyperlink"/>
                    <w:noProof/>
                  </w:rPr>
                  <w:t>2.2</w:t>
                </w:r>
                <w:r>
                  <w:rPr>
                    <w:rFonts w:eastAsiaTheme="minorEastAsia"/>
                    <w:noProof/>
                    <w:lang w:eastAsia="en-GB"/>
                  </w:rPr>
                  <w:tab/>
                </w:r>
                <w:r w:rsidRPr="00A57AB0">
                  <w:rPr>
                    <w:rStyle w:val="Hyperlink"/>
                    <w:noProof/>
                  </w:rPr>
                  <w:t>Research questions</w:t>
                </w:r>
                <w:r>
                  <w:rPr>
                    <w:noProof/>
                    <w:webHidden/>
                  </w:rPr>
                  <w:tab/>
                </w:r>
                <w:r>
                  <w:rPr>
                    <w:noProof/>
                    <w:webHidden/>
                  </w:rPr>
                  <w:fldChar w:fldCharType="begin"/>
                </w:r>
                <w:r>
                  <w:rPr>
                    <w:noProof/>
                    <w:webHidden/>
                  </w:rPr>
                  <w:instrText xml:space="preserve"> PAGEREF _Toc109935966 \h </w:instrText>
                </w:r>
                <w:r>
                  <w:rPr>
                    <w:noProof/>
                    <w:webHidden/>
                  </w:rPr>
                </w:r>
                <w:r>
                  <w:rPr>
                    <w:noProof/>
                    <w:webHidden/>
                  </w:rPr>
                  <w:fldChar w:fldCharType="separate"/>
                </w:r>
                <w:r>
                  <w:rPr>
                    <w:noProof/>
                    <w:webHidden/>
                  </w:rPr>
                  <w:t>13</w:t>
                </w:r>
                <w:r>
                  <w:rPr>
                    <w:noProof/>
                    <w:webHidden/>
                  </w:rPr>
                  <w:fldChar w:fldCharType="end"/>
                </w:r>
              </w:hyperlink>
            </w:p>
            <w:p w14:paraId="30A921CD" w14:textId="439F8EF0" w:rsidR="00547487" w:rsidRDefault="00547487">
              <w:pPr>
                <w:pStyle w:val="TOC2"/>
                <w:tabs>
                  <w:tab w:val="left" w:pos="880"/>
                  <w:tab w:val="right" w:leader="dot" w:pos="9016"/>
                </w:tabs>
                <w:rPr>
                  <w:rFonts w:eastAsiaTheme="minorEastAsia"/>
                  <w:noProof/>
                  <w:lang w:eastAsia="en-GB"/>
                </w:rPr>
              </w:pPr>
              <w:hyperlink w:anchor="_Toc109935967" w:history="1">
                <w:r w:rsidRPr="00A57AB0">
                  <w:rPr>
                    <w:rStyle w:val="Hyperlink"/>
                    <w:noProof/>
                  </w:rPr>
                  <w:t>2.3</w:t>
                </w:r>
                <w:r>
                  <w:rPr>
                    <w:rFonts w:eastAsiaTheme="minorEastAsia"/>
                    <w:noProof/>
                    <w:lang w:eastAsia="en-GB"/>
                  </w:rPr>
                  <w:tab/>
                </w:r>
                <w:r w:rsidRPr="00A57AB0">
                  <w:rPr>
                    <w:rStyle w:val="Hyperlink"/>
                    <w:noProof/>
                  </w:rPr>
                  <w:t>Search strategy</w:t>
                </w:r>
                <w:r>
                  <w:rPr>
                    <w:noProof/>
                    <w:webHidden/>
                  </w:rPr>
                  <w:tab/>
                </w:r>
                <w:r>
                  <w:rPr>
                    <w:noProof/>
                    <w:webHidden/>
                  </w:rPr>
                  <w:fldChar w:fldCharType="begin"/>
                </w:r>
                <w:r>
                  <w:rPr>
                    <w:noProof/>
                    <w:webHidden/>
                  </w:rPr>
                  <w:instrText xml:space="preserve"> PAGEREF _Toc109935967 \h </w:instrText>
                </w:r>
                <w:r>
                  <w:rPr>
                    <w:noProof/>
                    <w:webHidden/>
                  </w:rPr>
                </w:r>
                <w:r>
                  <w:rPr>
                    <w:noProof/>
                    <w:webHidden/>
                  </w:rPr>
                  <w:fldChar w:fldCharType="separate"/>
                </w:r>
                <w:r>
                  <w:rPr>
                    <w:noProof/>
                    <w:webHidden/>
                  </w:rPr>
                  <w:t>13</w:t>
                </w:r>
                <w:r>
                  <w:rPr>
                    <w:noProof/>
                    <w:webHidden/>
                  </w:rPr>
                  <w:fldChar w:fldCharType="end"/>
                </w:r>
              </w:hyperlink>
            </w:p>
            <w:p w14:paraId="638283B2" w14:textId="51607181" w:rsidR="00547487" w:rsidRDefault="00547487">
              <w:pPr>
                <w:pStyle w:val="TOC3"/>
                <w:tabs>
                  <w:tab w:val="left" w:pos="1320"/>
                  <w:tab w:val="right" w:leader="dot" w:pos="9016"/>
                </w:tabs>
                <w:rPr>
                  <w:rFonts w:eastAsiaTheme="minorEastAsia"/>
                  <w:noProof/>
                  <w:lang w:eastAsia="en-GB"/>
                </w:rPr>
              </w:pPr>
              <w:hyperlink w:anchor="_Toc109935968" w:history="1">
                <w:r w:rsidRPr="00A57AB0">
                  <w:rPr>
                    <w:rStyle w:val="Hyperlink"/>
                    <w:noProof/>
                  </w:rPr>
                  <w:t>2.3.1</w:t>
                </w:r>
                <w:r>
                  <w:rPr>
                    <w:rFonts w:eastAsiaTheme="minorEastAsia"/>
                    <w:noProof/>
                    <w:lang w:eastAsia="en-GB"/>
                  </w:rPr>
                  <w:tab/>
                </w:r>
                <w:r w:rsidRPr="00A57AB0">
                  <w:rPr>
                    <w:rStyle w:val="Hyperlink"/>
                    <w:noProof/>
                  </w:rPr>
                  <w:t>Search terms and strategy</w:t>
                </w:r>
                <w:r>
                  <w:rPr>
                    <w:noProof/>
                    <w:webHidden/>
                  </w:rPr>
                  <w:tab/>
                </w:r>
                <w:r>
                  <w:rPr>
                    <w:noProof/>
                    <w:webHidden/>
                  </w:rPr>
                  <w:fldChar w:fldCharType="begin"/>
                </w:r>
                <w:r>
                  <w:rPr>
                    <w:noProof/>
                    <w:webHidden/>
                  </w:rPr>
                  <w:instrText xml:space="preserve"> PAGEREF _Toc109935968 \h </w:instrText>
                </w:r>
                <w:r>
                  <w:rPr>
                    <w:noProof/>
                    <w:webHidden/>
                  </w:rPr>
                </w:r>
                <w:r>
                  <w:rPr>
                    <w:noProof/>
                    <w:webHidden/>
                  </w:rPr>
                  <w:fldChar w:fldCharType="separate"/>
                </w:r>
                <w:r>
                  <w:rPr>
                    <w:noProof/>
                    <w:webHidden/>
                  </w:rPr>
                  <w:t>13</w:t>
                </w:r>
                <w:r>
                  <w:rPr>
                    <w:noProof/>
                    <w:webHidden/>
                  </w:rPr>
                  <w:fldChar w:fldCharType="end"/>
                </w:r>
              </w:hyperlink>
            </w:p>
            <w:p w14:paraId="210335C8" w14:textId="35818550" w:rsidR="00547487" w:rsidRDefault="00547487">
              <w:pPr>
                <w:pStyle w:val="TOC3"/>
                <w:tabs>
                  <w:tab w:val="left" w:pos="1320"/>
                  <w:tab w:val="right" w:leader="dot" w:pos="9016"/>
                </w:tabs>
                <w:rPr>
                  <w:rFonts w:eastAsiaTheme="minorEastAsia"/>
                  <w:noProof/>
                  <w:lang w:eastAsia="en-GB"/>
                </w:rPr>
              </w:pPr>
              <w:hyperlink w:anchor="_Toc109935969" w:history="1">
                <w:r w:rsidRPr="00A57AB0">
                  <w:rPr>
                    <w:rStyle w:val="Hyperlink"/>
                    <w:noProof/>
                  </w:rPr>
                  <w:t>2.3.2</w:t>
                </w:r>
                <w:r>
                  <w:rPr>
                    <w:rFonts w:eastAsiaTheme="minorEastAsia"/>
                    <w:noProof/>
                    <w:lang w:eastAsia="en-GB"/>
                  </w:rPr>
                  <w:tab/>
                </w:r>
                <w:r w:rsidRPr="00A57AB0">
                  <w:rPr>
                    <w:rStyle w:val="Hyperlink"/>
                    <w:noProof/>
                  </w:rPr>
                  <w:t>Databases</w:t>
                </w:r>
                <w:r>
                  <w:rPr>
                    <w:noProof/>
                    <w:webHidden/>
                  </w:rPr>
                  <w:tab/>
                </w:r>
                <w:r>
                  <w:rPr>
                    <w:noProof/>
                    <w:webHidden/>
                  </w:rPr>
                  <w:fldChar w:fldCharType="begin"/>
                </w:r>
                <w:r>
                  <w:rPr>
                    <w:noProof/>
                    <w:webHidden/>
                  </w:rPr>
                  <w:instrText xml:space="preserve"> PAGEREF _Toc109935969 \h </w:instrText>
                </w:r>
                <w:r>
                  <w:rPr>
                    <w:noProof/>
                    <w:webHidden/>
                  </w:rPr>
                </w:r>
                <w:r>
                  <w:rPr>
                    <w:noProof/>
                    <w:webHidden/>
                  </w:rPr>
                  <w:fldChar w:fldCharType="separate"/>
                </w:r>
                <w:r>
                  <w:rPr>
                    <w:noProof/>
                    <w:webHidden/>
                  </w:rPr>
                  <w:t>14</w:t>
                </w:r>
                <w:r>
                  <w:rPr>
                    <w:noProof/>
                    <w:webHidden/>
                  </w:rPr>
                  <w:fldChar w:fldCharType="end"/>
                </w:r>
              </w:hyperlink>
            </w:p>
            <w:p w14:paraId="133305A3" w14:textId="37D5288A" w:rsidR="00547487" w:rsidRDefault="00547487">
              <w:pPr>
                <w:pStyle w:val="TOC2"/>
                <w:tabs>
                  <w:tab w:val="left" w:pos="880"/>
                  <w:tab w:val="right" w:leader="dot" w:pos="9016"/>
                </w:tabs>
                <w:rPr>
                  <w:rFonts w:eastAsiaTheme="minorEastAsia"/>
                  <w:noProof/>
                  <w:lang w:eastAsia="en-GB"/>
                </w:rPr>
              </w:pPr>
              <w:hyperlink w:anchor="_Toc109935970" w:history="1">
                <w:r w:rsidRPr="00A57AB0">
                  <w:rPr>
                    <w:rStyle w:val="Hyperlink"/>
                    <w:noProof/>
                  </w:rPr>
                  <w:t>2.4</w:t>
                </w:r>
                <w:r>
                  <w:rPr>
                    <w:rFonts w:eastAsiaTheme="minorEastAsia"/>
                    <w:noProof/>
                    <w:lang w:eastAsia="en-GB"/>
                  </w:rPr>
                  <w:tab/>
                </w:r>
                <w:r w:rsidRPr="00A57AB0">
                  <w:rPr>
                    <w:rStyle w:val="Hyperlink"/>
                    <w:noProof/>
                  </w:rPr>
                  <w:t>Study selection</w:t>
                </w:r>
                <w:r>
                  <w:rPr>
                    <w:noProof/>
                    <w:webHidden/>
                  </w:rPr>
                  <w:tab/>
                </w:r>
                <w:r>
                  <w:rPr>
                    <w:noProof/>
                    <w:webHidden/>
                  </w:rPr>
                  <w:fldChar w:fldCharType="begin"/>
                </w:r>
                <w:r>
                  <w:rPr>
                    <w:noProof/>
                    <w:webHidden/>
                  </w:rPr>
                  <w:instrText xml:space="preserve"> PAGEREF _Toc109935970 \h </w:instrText>
                </w:r>
                <w:r>
                  <w:rPr>
                    <w:noProof/>
                    <w:webHidden/>
                  </w:rPr>
                </w:r>
                <w:r>
                  <w:rPr>
                    <w:noProof/>
                    <w:webHidden/>
                  </w:rPr>
                  <w:fldChar w:fldCharType="separate"/>
                </w:r>
                <w:r>
                  <w:rPr>
                    <w:noProof/>
                    <w:webHidden/>
                  </w:rPr>
                  <w:t>14</w:t>
                </w:r>
                <w:r>
                  <w:rPr>
                    <w:noProof/>
                    <w:webHidden/>
                  </w:rPr>
                  <w:fldChar w:fldCharType="end"/>
                </w:r>
              </w:hyperlink>
            </w:p>
            <w:p w14:paraId="276BF8BC" w14:textId="6B5F125A" w:rsidR="00547487" w:rsidRDefault="00547487">
              <w:pPr>
                <w:pStyle w:val="TOC3"/>
                <w:tabs>
                  <w:tab w:val="left" w:pos="1320"/>
                  <w:tab w:val="right" w:leader="dot" w:pos="9016"/>
                </w:tabs>
                <w:rPr>
                  <w:rFonts w:eastAsiaTheme="minorEastAsia"/>
                  <w:noProof/>
                  <w:lang w:eastAsia="en-GB"/>
                </w:rPr>
              </w:pPr>
              <w:hyperlink w:anchor="_Toc109935971" w:history="1">
                <w:r w:rsidRPr="00A57AB0">
                  <w:rPr>
                    <w:rStyle w:val="Hyperlink"/>
                    <w:noProof/>
                  </w:rPr>
                  <w:t>2.4.1</w:t>
                </w:r>
                <w:r>
                  <w:rPr>
                    <w:rFonts w:eastAsiaTheme="minorEastAsia"/>
                    <w:noProof/>
                    <w:lang w:eastAsia="en-GB"/>
                  </w:rPr>
                  <w:tab/>
                </w:r>
                <w:r w:rsidRPr="00A57AB0">
                  <w:rPr>
                    <w:rStyle w:val="Hyperlink"/>
                    <w:noProof/>
                  </w:rPr>
                  <w:t>Study selection process</w:t>
                </w:r>
                <w:r>
                  <w:rPr>
                    <w:noProof/>
                    <w:webHidden/>
                  </w:rPr>
                  <w:tab/>
                </w:r>
                <w:r>
                  <w:rPr>
                    <w:noProof/>
                    <w:webHidden/>
                  </w:rPr>
                  <w:fldChar w:fldCharType="begin"/>
                </w:r>
                <w:r>
                  <w:rPr>
                    <w:noProof/>
                    <w:webHidden/>
                  </w:rPr>
                  <w:instrText xml:space="preserve"> PAGEREF _Toc109935971 \h </w:instrText>
                </w:r>
                <w:r>
                  <w:rPr>
                    <w:noProof/>
                    <w:webHidden/>
                  </w:rPr>
                </w:r>
                <w:r>
                  <w:rPr>
                    <w:noProof/>
                    <w:webHidden/>
                  </w:rPr>
                  <w:fldChar w:fldCharType="separate"/>
                </w:r>
                <w:r>
                  <w:rPr>
                    <w:noProof/>
                    <w:webHidden/>
                  </w:rPr>
                  <w:t>14</w:t>
                </w:r>
                <w:r>
                  <w:rPr>
                    <w:noProof/>
                    <w:webHidden/>
                  </w:rPr>
                  <w:fldChar w:fldCharType="end"/>
                </w:r>
              </w:hyperlink>
            </w:p>
            <w:p w14:paraId="743218D0" w14:textId="31637DA6" w:rsidR="00547487" w:rsidRDefault="00547487">
              <w:pPr>
                <w:pStyle w:val="TOC3"/>
                <w:tabs>
                  <w:tab w:val="left" w:pos="1320"/>
                  <w:tab w:val="right" w:leader="dot" w:pos="9016"/>
                </w:tabs>
                <w:rPr>
                  <w:rFonts w:eastAsiaTheme="minorEastAsia"/>
                  <w:noProof/>
                  <w:lang w:eastAsia="en-GB"/>
                </w:rPr>
              </w:pPr>
              <w:hyperlink w:anchor="_Toc109935972" w:history="1">
                <w:r w:rsidRPr="00A57AB0">
                  <w:rPr>
                    <w:rStyle w:val="Hyperlink"/>
                    <w:noProof/>
                  </w:rPr>
                  <w:t>2.4.2</w:t>
                </w:r>
                <w:r>
                  <w:rPr>
                    <w:rFonts w:eastAsiaTheme="minorEastAsia"/>
                    <w:noProof/>
                    <w:lang w:eastAsia="en-GB"/>
                  </w:rPr>
                  <w:tab/>
                </w:r>
                <w:r w:rsidRPr="00A57AB0">
                  <w:rPr>
                    <w:rStyle w:val="Hyperlink"/>
                    <w:noProof/>
                  </w:rPr>
                  <w:t>Study selection documentation</w:t>
                </w:r>
                <w:r>
                  <w:rPr>
                    <w:noProof/>
                    <w:webHidden/>
                  </w:rPr>
                  <w:tab/>
                </w:r>
                <w:r>
                  <w:rPr>
                    <w:noProof/>
                    <w:webHidden/>
                  </w:rPr>
                  <w:fldChar w:fldCharType="begin"/>
                </w:r>
                <w:r>
                  <w:rPr>
                    <w:noProof/>
                    <w:webHidden/>
                  </w:rPr>
                  <w:instrText xml:space="preserve"> PAGEREF _Toc109935972 \h </w:instrText>
                </w:r>
                <w:r>
                  <w:rPr>
                    <w:noProof/>
                    <w:webHidden/>
                  </w:rPr>
                </w:r>
                <w:r>
                  <w:rPr>
                    <w:noProof/>
                    <w:webHidden/>
                  </w:rPr>
                  <w:fldChar w:fldCharType="separate"/>
                </w:r>
                <w:r>
                  <w:rPr>
                    <w:noProof/>
                    <w:webHidden/>
                  </w:rPr>
                  <w:t>15</w:t>
                </w:r>
                <w:r>
                  <w:rPr>
                    <w:noProof/>
                    <w:webHidden/>
                  </w:rPr>
                  <w:fldChar w:fldCharType="end"/>
                </w:r>
              </w:hyperlink>
            </w:p>
            <w:p w14:paraId="40EEDF92" w14:textId="73C99562" w:rsidR="00547487" w:rsidRDefault="00547487">
              <w:pPr>
                <w:pStyle w:val="TOC3"/>
                <w:tabs>
                  <w:tab w:val="left" w:pos="1320"/>
                  <w:tab w:val="right" w:leader="dot" w:pos="9016"/>
                </w:tabs>
                <w:rPr>
                  <w:rFonts w:eastAsiaTheme="minorEastAsia"/>
                  <w:noProof/>
                  <w:lang w:eastAsia="en-GB"/>
                </w:rPr>
              </w:pPr>
              <w:hyperlink w:anchor="_Toc109935973" w:history="1">
                <w:r w:rsidRPr="00A57AB0">
                  <w:rPr>
                    <w:rStyle w:val="Hyperlink"/>
                    <w:noProof/>
                  </w:rPr>
                  <w:t>2.4.3</w:t>
                </w:r>
                <w:r>
                  <w:rPr>
                    <w:rFonts w:eastAsiaTheme="minorEastAsia"/>
                    <w:noProof/>
                    <w:lang w:eastAsia="en-GB"/>
                  </w:rPr>
                  <w:tab/>
                </w:r>
                <w:r w:rsidRPr="00A57AB0">
                  <w:rPr>
                    <w:rStyle w:val="Hyperlink"/>
                    <w:noProof/>
                  </w:rPr>
                  <w:t>Selection verification</w:t>
                </w:r>
                <w:r>
                  <w:rPr>
                    <w:noProof/>
                    <w:webHidden/>
                  </w:rPr>
                  <w:tab/>
                </w:r>
                <w:r>
                  <w:rPr>
                    <w:noProof/>
                    <w:webHidden/>
                  </w:rPr>
                  <w:fldChar w:fldCharType="begin"/>
                </w:r>
                <w:r>
                  <w:rPr>
                    <w:noProof/>
                    <w:webHidden/>
                  </w:rPr>
                  <w:instrText xml:space="preserve"> PAGEREF _Toc109935973 \h </w:instrText>
                </w:r>
                <w:r>
                  <w:rPr>
                    <w:noProof/>
                    <w:webHidden/>
                  </w:rPr>
                </w:r>
                <w:r>
                  <w:rPr>
                    <w:noProof/>
                    <w:webHidden/>
                  </w:rPr>
                  <w:fldChar w:fldCharType="separate"/>
                </w:r>
                <w:r>
                  <w:rPr>
                    <w:noProof/>
                    <w:webHidden/>
                  </w:rPr>
                  <w:t>16</w:t>
                </w:r>
                <w:r>
                  <w:rPr>
                    <w:noProof/>
                    <w:webHidden/>
                  </w:rPr>
                  <w:fldChar w:fldCharType="end"/>
                </w:r>
              </w:hyperlink>
            </w:p>
            <w:p w14:paraId="2703AF32" w14:textId="6D1F7705" w:rsidR="00547487" w:rsidRDefault="00547487">
              <w:pPr>
                <w:pStyle w:val="TOC2"/>
                <w:tabs>
                  <w:tab w:val="left" w:pos="880"/>
                  <w:tab w:val="right" w:leader="dot" w:pos="9016"/>
                </w:tabs>
                <w:rPr>
                  <w:rFonts w:eastAsiaTheme="minorEastAsia"/>
                  <w:noProof/>
                  <w:lang w:eastAsia="en-GB"/>
                </w:rPr>
              </w:pPr>
              <w:hyperlink w:anchor="_Toc109935974" w:history="1">
                <w:r w:rsidRPr="00A57AB0">
                  <w:rPr>
                    <w:rStyle w:val="Hyperlink"/>
                    <w:noProof/>
                  </w:rPr>
                  <w:t>2.5</w:t>
                </w:r>
                <w:r>
                  <w:rPr>
                    <w:rFonts w:eastAsiaTheme="minorEastAsia"/>
                    <w:noProof/>
                    <w:lang w:eastAsia="en-GB"/>
                  </w:rPr>
                  <w:tab/>
                </w:r>
                <w:r w:rsidRPr="00A57AB0">
                  <w:rPr>
                    <w:rStyle w:val="Hyperlink"/>
                    <w:noProof/>
                  </w:rPr>
                  <w:t>Summary of Literature</w:t>
                </w:r>
                <w:r>
                  <w:rPr>
                    <w:noProof/>
                    <w:webHidden/>
                  </w:rPr>
                  <w:tab/>
                </w:r>
                <w:r>
                  <w:rPr>
                    <w:noProof/>
                    <w:webHidden/>
                  </w:rPr>
                  <w:fldChar w:fldCharType="begin"/>
                </w:r>
                <w:r>
                  <w:rPr>
                    <w:noProof/>
                    <w:webHidden/>
                  </w:rPr>
                  <w:instrText xml:space="preserve"> PAGEREF _Toc109935974 \h </w:instrText>
                </w:r>
                <w:r>
                  <w:rPr>
                    <w:noProof/>
                    <w:webHidden/>
                  </w:rPr>
                </w:r>
                <w:r>
                  <w:rPr>
                    <w:noProof/>
                    <w:webHidden/>
                  </w:rPr>
                  <w:fldChar w:fldCharType="separate"/>
                </w:r>
                <w:r>
                  <w:rPr>
                    <w:noProof/>
                    <w:webHidden/>
                  </w:rPr>
                  <w:t>16</w:t>
                </w:r>
                <w:r>
                  <w:rPr>
                    <w:noProof/>
                    <w:webHidden/>
                  </w:rPr>
                  <w:fldChar w:fldCharType="end"/>
                </w:r>
              </w:hyperlink>
            </w:p>
            <w:p w14:paraId="5364CBC2" w14:textId="6BDDFA61" w:rsidR="00547487" w:rsidRDefault="00547487">
              <w:pPr>
                <w:pStyle w:val="TOC3"/>
                <w:tabs>
                  <w:tab w:val="left" w:pos="1320"/>
                  <w:tab w:val="right" w:leader="dot" w:pos="9016"/>
                </w:tabs>
                <w:rPr>
                  <w:rFonts w:eastAsiaTheme="minorEastAsia"/>
                  <w:noProof/>
                  <w:lang w:eastAsia="en-GB"/>
                </w:rPr>
              </w:pPr>
              <w:hyperlink w:anchor="_Toc109935975" w:history="1">
                <w:r w:rsidRPr="00A57AB0">
                  <w:rPr>
                    <w:rStyle w:val="Hyperlink"/>
                    <w:noProof/>
                  </w:rPr>
                  <w:t>2.5.1</w:t>
                </w:r>
                <w:r>
                  <w:rPr>
                    <w:rFonts w:eastAsiaTheme="minorEastAsia"/>
                    <w:noProof/>
                    <w:lang w:eastAsia="en-GB"/>
                  </w:rPr>
                  <w:tab/>
                </w:r>
                <w:r w:rsidRPr="00A57AB0">
                  <w:rPr>
                    <w:rStyle w:val="Hyperlink"/>
                    <w:noProof/>
                  </w:rPr>
                  <w:t>Features of MFT solutions</w:t>
                </w:r>
                <w:r>
                  <w:rPr>
                    <w:noProof/>
                    <w:webHidden/>
                  </w:rPr>
                  <w:tab/>
                </w:r>
                <w:r>
                  <w:rPr>
                    <w:noProof/>
                    <w:webHidden/>
                  </w:rPr>
                  <w:fldChar w:fldCharType="begin"/>
                </w:r>
                <w:r>
                  <w:rPr>
                    <w:noProof/>
                    <w:webHidden/>
                  </w:rPr>
                  <w:instrText xml:space="preserve"> PAGEREF _Toc109935975 \h </w:instrText>
                </w:r>
                <w:r>
                  <w:rPr>
                    <w:noProof/>
                    <w:webHidden/>
                  </w:rPr>
                </w:r>
                <w:r>
                  <w:rPr>
                    <w:noProof/>
                    <w:webHidden/>
                  </w:rPr>
                  <w:fldChar w:fldCharType="separate"/>
                </w:r>
                <w:r>
                  <w:rPr>
                    <w:noProof/>
                    <w:webHidden/>
                  </w:rPr>
                  <w:t>16</w:t>
                </w:r>
                <w:r>
                  <w:rPr>
                    <w:noProof/>
                    <w:webHidden/>
                  </w:rPr>
                  <w:fldChar w:fldCharType="end"/>
                </w:r>
              </w:hyperlink>
            </w:p>
            <w:p w14:paraId="5CE9ACF6" w14:textId="7A826D6A" w:rsidR="00547487" w:rsidRDefault="00547487">
              <w:pPr>
                <w:pStyle w:val="TOC3"/>
                <w:tabs>
                  <w:tab w:val="left" w:pos="1320"/>
                  <w:tab w:val="right" w:leader="dot" w:pos="9016"/>
                </w:tabs>
                <w:rPr>
                  <w:rFonts w:eastAsiaTheme="minorEastAsia"/>
                  <w:noProof/>
                  <w:lang w:eastAsia="en-GB"/>
                </w:rPr>
              </w:pPr>
              <w:hyperlink w:anchor="_Toc109935976" w:history="1">
                <w:r w:rsidRPr="00A57AB0">
                  <w:rPr>
                    <w:rStyle w:val="Hyperlink"/>
                    <w:noProof/>
                  </w:rPr>
                  <w:t>2.5.2</w:t>
                </w:r>
                <w:r>
                  <w:rPr>
                    <w:rFonts w:eastAsiaTheme="minorEastAsia"/>
                    <w:noProof/>
                    <w:lang w:eastAsia="en-GB"/>
                  </w:rPr>
                  <w:tab/>
                </w:r>
                <w:r w:rsidRPr="00A57AB0">
                  <w:rPr>
                    <w:rStyle w:val="Hyperlink"/>
                    <w:noProof/>
                  </w:rPr>
                  <w:t>Multi-Criteria Decision-Making</w:t>
                </w:r>
                <w:r>
                  <w:rPr>
                    <w:noProof/>
                    <w:webHidden/>
                  </w:rPr>
                  <w:tab/>
                </w:r>
                <w:r>
                  <w:rPr>
                    <w:noProof/>
                    <w:webHidden/>
                  </w:rPr>
                  <w:fldChar w:fldCharType="begin"/>
                </w:r>
                <w:r>
                  <w:rPr>
                    <w:noProof/>
                    <w:webHidden/>
                  </w:rPr>
                  <w:instrText xml:space="preserve"> PAGEREF _Toc109935976 \h </w:instrText>
                </w:r>
                <w:r>
                  <w:rPr>
                    <w:noProof/>
                    <w:webHidden/>
                  </w:rPr>
                </w:r>
                <w:r>
                  <w:rPr>
                    <w:noProof/>
                    <w:webHidden/>
                  </w:rPr>
                  <w:fldChar w:fldCharType="separate"/>
                </w:r>
                <w:r>
                  <w:rPr>
                    <w:noProof/>
                    <w:webHidden/>
                  </w:rPr>
                  <w:t>18</w:t>
                </w:r>
                <w:r>
                  <w:rPr>
                    <w:noProof/>
                    <w:webHidden/>
                  </w:rPr>
                  <w:fldChar w:fldCharType="end"/>
                </w:r>
              </w:hyperlink>
            </w:p>
            <w:p w14:paraId="0B9D5142" w14:textId="2719A469" w:rsidR="00547487" w:rsidRDefault="00547487">
              <w:pPr>
                <w:pStyle w:val="TOC3"/>
                <w:tabs>
                  <w:tab w:val="left" w:pos="1320"/>
                  <w:tab w:val="right" w:leader="dot" w:pos="9016"/>
                </w:tabs>
                <w:rPr>
                  <w:rFonts w:eastAsiaTheme="minorEastAsia"/>
                  <w:noProof/>
                  <w:lang w:eastAsia="en-GB"/>
                </w:rPr>
              </w:pPr>
              <w:hyperlink w:anchor="_Toc109935977" w:history="1">
                <w:r w:rsidRPr="00A57AB0">
                  <w:rPr>
                    <w:rStyle w:val="Hyperlink"/>
                    <w:noProof/>
                  </w:rPr>
                  <w:t>2.5.3</w:t>
                </w:r>
                <w:r>
                  <w:rPr>
                    <w:rFonts w:eastAsiaTheme="minorEastAsia"/>
                    <w:noProof/>
                    <w:lang w:eastAsia="en-GB"/>
                  </w:rPr>
                  <w:tab/>
                </w:r>
                <w:r w:rsidRPr="00A57AB0">
                  <w:rPr>
                    <w:rStyle w:val="Hyperlink"/>
                    <w:noProof/>
                  </w:rPr>
                  <w:t>Public Sector Tender Methodologies</w:t>
                </w:r>
                <w:r>
                  <w:rPr>
                    <w:noProof/>
                    <w:webHidden/>
                  </w:rPr>
                  <w:tab/>
                </w:r>
                <w:r>
                  <w:rPr>
                    <w:noProof/>
                    <w:webHidden/>
                  </w:rPr>
                  <w:fldChar w:fldCharType="begin"/>
                </w:r>
                <w:r>
                  <w:rPr>
                    <w:noProof/>
                    <w:webHidden/>
                  </w:rPr>
                  <w:instrText xml:space="preserve"> PAGEREF _Toc109935977 \h </w:instrText>
                </w:r>
                <w:r>
                  <w:rPr>
                    <w:noProof/>
                    <w:webHidden/>
                  </w:rPr>
                </w:r>
                <w:r>
                  <w:rPr>
                    <w:noProof/>
                    <w:webHidden/>
                  </w:rPr>
                  <w:fldChar w:fldCharType="separate"/>
                </w:r>
                <w:r>
                  <w:rPr>
                    <w:noProof/>
                    <w:webHidden/>
                  </w:rPr>
                  <w:t>19</w:t>
                </w:r>
                <w:r>
                  <w:rPr>
                    <w:noProof/>
                    <w:webHidden/>
                  </w:rPr>
                  <w:fldChar w:fldCharType="end"/>
                </w:r>
              </w:hyperlink>
            </w:p>
            <w:p w14:paraId="2D42F611" w14:textId="6665417B" w:rsidR="00547487" w:rsidRDefault="00547487">
              <w:pPr>
                <w:pStyle w:val="TOC1"/>
                <w:tabs>
                  <w:tab w:val="left" w:pos="440"/>
                  <w:tab w:val="right" w:leader="dot" w:pos="9016"/>
                </w:tabs>
                <w:rPr>
                  <w:rFonts w:eastAsiaTheme="minorEastAsia"/>
                  <w:noProof/>
                  <w:lang w:eastAsia="en-GB"/>
                </w:rPr>
              </w:pPr>
              <w:hyperlink w:anchor="_Toc109935978" w:history="1">
                <w:r w:rsidRPr="00A57AB0">
                  <w:rPr>
                    <w:rStyle w:val="Hyperlink"/>
                    <w:noProof/>
                  </w:rPr>
                  <w:t>3</w:t>
                </w:r>
                <w:r>
                  <w:rPr>
                    <w:rFonts w:eastAsiaTheme="minorEastAsia"/>
                    <w:noProof/>
                    <w:lang w:eastAsia="en-GB"/>
                  </w:rPr>
                  <w:tab/>
                </w:r>
                <w:r w:rsidRPr="00A57AB0">
                  <w:rPr>
                    <w:rStyle w:val="Hyperlink"/>
                    <w:noProof/>
                  </w:rPr>
                  <w:t>Research Methodology</w:t>
                </w:r>
                <w:r>
                  <w:rPr>
                    <w:noProof/>
                    <w:webHidden/>
                  </w:rPr>
                  <w:tab/>
                </w:r>
                <w:r>
                  <w:rPr>
                    <w:noProof/>
                    <w:webHidden/>
                  </w:rPr>
                  <w:fldChar w:fldCharType="begin"/>
                </w:r>
                <w:r>
                  <w:rPr>
                    <w:noProof/>
                    <w:webHidden/>
                  </w:rPr>
                  <w:instrText xml:space="preserve"> PAGEREF _Toc109935978 \h </w:instrText>
                </w:r>
                <w:r>
                  <w:rPr>
                    <w:noProof/>
                    <w:webHidden/>
                  </w:rPr>
                </w:r>
                <w:r>
                  <w:rPr>
                    <w:noProof/>
                    <w:webHidden/>
                  </w:rPr>
                  <w:fldChar w:fldCharType="separate"/>
                </w:r>
                <w:r>
                  <w:rPr>
                    <w:noProof/>
                    <w:webHidden/>
                  </w:rPr>
                  <w:t>21</w:t>
                </w:r>
                <w:r>
                  <w:rPr>
                    <w:noProof/>
                    <w:webHidden/>
                  </w:rPr>
                  <w:fldChar w:fldCharType="end"/>
                </w:r>
              </w:hyperlink>
            </w:p>
            <w:p w14:paraId="7CE6C0A4" w14:textId="1A999C16" w:rsidR="00547487" w:rsidRDefault="00547487">
              <w:pPr>
                <w:pStyle w:val="TOC2"/>
                <w:tabs>
                  <w:tab w:val="left" w:pos="880"/>
                  <w:tab w:val="right" w:leader="dot" w:pos="9016"/>
                </w:tabs>
                <w:rPr>
                  <w:rFonts w:eastAsiaTheme="minorEastAsia"/>
                  <w:noProof/>
                  <w:lang w:eastAsia="en-GB"/>
                </w:rPr>
              </w:pPr>
              <w:hyperlink w:anchor="_Toc109935979" w:history="1">
                <w:r w:rsidRPr="00A57AB0">
                  <w:rPr>
                    <w:rStyle w:val="Hyperlink"/>
                    <w:noProof/>
                  </w:rPr>
                  <w:t>3.1</w:t>
                </w:r>
                <w:r>
                  <w:rPr>
                    <w:rFonts w:eastAsiaTheme="minorEastAsia"/>
                    <w:noProof/>
                    <w:lang w:eastAsia="en-GB"/>
                  </w:rPr>
                  <w:tab/>
                </w:r>
                <w:r w:rsidRPr="00A57AB0">
                  <w:rPr>
                    <w:rStyle w:val="Hyperlink"/>
                    <w:noProof/>
                  </w:rPr>
                  <w:t>Introduction</w:t>
                </w:r>
                <w:r>
                  <w:rPr>
                    <w:noProof/>
                    <w:webHidden/>
                  </w:rPr>
                  <w:tab/>
                </w:r>
                <w:r>
                  <w:rPr>
                    <w:noProof/>
                    <w:webHidden/>
                  </w:rPr>
                  <w:fldChar w:fldCharType="begin"/>
                </w:r>
                <w:r>
                  <w:rPr>
                    <w:noProof/>
                    <w:webHidden/>
                  </w:rPr>
                  <w:instrText xml:space="preserve"> PAGEREF _Toc109935979 \h </w:instrText>
                </w:r>
                <w:r>
                  <w:rPr>
                    <w:noProof/>
                    <w:webHidden/>
                  </w:rPr>
                </w:r>
                <w:r>
                  <w:rPr>
                    <w:noProof/>
                    <w:webHidden/>
                  </w:rPr>
                  <w:fldChar w:fldCharType="separate"/>
                </w:r>
                <w:r>
                  <w:rPr>
                    <w:noProof/>
                    <w:webHidden/>
                  </w:rPr>
                  <w:t>21</w:t>
                </w:r>
                <w:r>
                  <w:rPr>
                    <w:noProof/>
                    <w:webHidden/>
                  </w:rPr>
                  <w:fldChar w:fldCharType="end"/>
                </w:r>
              </w:hyperlink>
            </w:p>
            <w:p w14:paraId="3B7944F2" w14:textId="584E4D4B" w:rsidR="00547487" w:rsidRDefault="00547487">
              <w:pPr>
                <w:pStyle w:val="TOC2"/>
                <w:tabs>
                  <w:tab w:val="left" w:pos="880"/>
                  <w:tab w:val="right" w:leader="dot" w:pos="9016"/>
                </w:tabs>
                <w:rPr>
                  <w:rFonts w:eastAsiaTheme="minorEastAsia"/>
                  <w:noProof/>
                  <w:lang w:eastAsia="en-GB"/>
                </w:rPr>
              </w:pPr>
              <w:hyperlink w:anchor="_Toc109935980" w:history="1">
                <w:r w:rsidRPr="00A57AB0">
                  <w:rPr>
                    <w:rStyle w:val="Hyperlink"/>
                    <w:noProof/>
                  </w:rPr>
                  <w:t>3.2</w:t>
                </w:r>
                <w:r>
                  <w:rPr>
                    <w:rFonts w:eastAsiaTheme="minorEastAsia"/>
                    <w:noProof/>
                    <w:lang w:eastAsia="en-GB"/>
                  </w:rPr>
                  <w:tab/>
                </w:r>
                <w:r w:rsidRPr="00A57AB0">
                  <w:rPr>
                    <w:rStyle w:val="Hyperlink"/>
                    <w:noProof/>
                  </w:rPr>
                  <w:t>Research Philosophy</w:t>
                </w:r>
                <w:r>
                  <w:rPr>
                    <w:noProof/>
                    <w:webHidden/>
                  </w:rPr>
                  <w:tab/>
                </w:r>
                <w:r>
                  <w:rPr>
                    <w:noProof/>
                    <w:webHidden/>
                  </w:rPr>
                  <w:fldChar w:fldCharType="begin"/>
                </w:r>
                <w:r>
                  <w:rPr>
                    <w:noProof/>
                    <w:webHidden/>
                  </w:rPr>
                  <w:instrText xml:space="preserve"> PAGEREF _Toc109935980 \h </w:instrText>
                </w:r>
                <w:r>
                  <w:rPr>
                    <w:noProof/>
                    <w:webHidden/>
                  </w:rPr>
                </w:r>
                <w:r>
                  <w:rPr>
                    <w:noProof/>
                    <w:webHidden/>
                  </w:rPr>
                  <w:fldChar w:fldCharType="separate"/>
                </w:r>
                <w:r>
                  <w:rPr>
                    <w:noProof/>
                    <w:webHidden/>
                  </w:rPr>
                  <w:t>21</w:t>
                </w:r>
                <w:r>
                  <w:rPr>
                    <w:noProof/>
                    <w:webHidden/>
                  </w:rPr>
                  <w:fldChar w:fldCharType="end"/>
                </w:r>
              </w:hyperlink>
            </w:p>
            <w:p w14:paraId="3656CB03" w14:textId="7A0494ED" w:rsidR="00547487" w:rsidRDefault="00547487">
              <w:pPr>
                <w:pStyle w:val="TOC2"/>
                <w:tabs>
                  <w:tab w:val="left" w:pos="880"/>
                  <w:tab w:val="right" w:leader="dot" w:pos="9016"/>
                </w:tabs>
                <w:rPr>
                  <w:rFonts w:eastAsiaTheme="minorEastAsia"/>
                  <w:noProof/>
                  <w:lang w:eastAsia="en-GB"/>
                </w:rPr>
              </w:pPr>
              <w:hyperlink w:anchor="_Toc109935981" w:history="1">
                <w:r w:rsidRPr="00A57AB0">
                  <w:rPr>
                    <w:rStyle w:val="Hyperlink"/>
                    <w:noProof/>
                  </w:rPr>
                  <w:t>3.3</w:t>
                </w:r>
                <w:r>
                  <w:rPr>
                    <w:rFonts w:eastAsiaTheme="minorEastAsia"/>
                    <w:noProof/>
                    <w:lang w:eastAsia="en-GB"/>
                  </w:rPr>
                  <w:tab/>
                </w:r>
                <w:r w:rsidRPr="00A57AB0">
                  <w:rPr>
                    <w:rStyle w:val="Hyperlink"/>
                    <w:noProof/>
                  </w:rPr>
                  <w:t>Research Approach</w:t>
                </w:r>
                <w:r>
                  <w:rPr>
                    <w:noProof/>
                    <w:webHidden/>
                  </w:rPr>
                  <w:tab/>
                </w:r>
                <w:r>
                  <w:rPr>
                    <w:noProof/>
                    <w:webHidden/>
                  </w:rPr>
                  <w:fldChar w:fldCharType="begin"/>
                </w:r>
                <w:r>
                  <w:rPr>
                    <w:noProof/>
                    <w:webHidden/>
                  </w:rPr>
                  <w:instrText xml:space="preserve"> PAGEREF _Toc109935981 \h </w:instrText>
                </w:r>
                <w:r>
                  <w:rPr>
                    <w:noProof/>
                    <w:webHidden/>
                  </w:rPr>
                </w:r>
                <w:r>
                  <w:rPr>
                    <w:noProof/>
                    <w:webHidden/>
                  </w:rPr>
                  <w:fldChar w:fldCharType="separate"/>
                </w:r>
                <w:r>
                  <w:rPr>
                    <w:noProof/>
                    <w:webHidden/>
                  </w:rPr>
                  <w:t>21</w:t>
                </w:r>
                <w:r>
                  <w:rPr>
                    <w:noProof/>
                    <w:webHidden/>
                  </w:rPr>
                  <w:fldChar w:fldCharType="end"/>
                </w:r>
              </w:hyperlink>
            </w:p>
            <w:p w14:paraId="3AB6F66D" w14:textId="0C1BE8BF" w:rsidR="00547487" w:rsidRDefault="00547487">
              <w:pPr>
                <w:pStyle w:val="TOC3"/>
                <w:tabs>
                  <w:tab w:val="left" w:pos="1320"/>
                  <w:tab w:val="right" w:leader="dot" w:pos="9016"/>
                </w:tabs>
                <w:rPr>
                  <w:rFonts w:eastAsiaTheme="minorEastAsia"/>
                  <w:noProof/>
                  <w:lang w:eastAsia="en-GB"/>
                </w:rPr>
              </w:pPr>
              <w:hyperlink w:anchor="_Toc109935982" w:history="1">
                <w:r w:rsidRPr="00A57AB0">
                  <w:rPr>
                    <w:rStyle w:val="Hyperlink"/>
                    <w:noProof/>
                  </w:rPr>
                  <w:t>3.3.1</w:t>
                </w:r>
                <w:r>
                  <w:rPr>
                    <w:rFonts w:eastAsiaTheme="minorEastAsia"/>
                    <w:noProof/>
                    <w:lang w:eastAsia="en-GB"/>
                  </w:rPr>
                  <w:tab/>
                </w:r>
                <w:r w:rsidRPr="00A57AB0">
                  <w:rPr>
                    <w:rStyle w:val="Hyperlink"/>
                    <w:noProof/>
                  </w:rPr>
                  <w:t>Deductive research</w:t>
                </w:r>
                <w:r>
                  <w:rPr>
                    <w:noProof/>
                    <w:webHidden/>
                  </w:rPr>
                  <w:tab/>
                </w:r>
                <w:r>
                  <w:rPr>
                    <w:noProof/>
                    <w:webHidden/>
                  </w:rPr>
                  <w:fldChar w:fldCharType="begin"/>
                </w:r>
                <w:r>
                  <w:rPr>
                    <w:noProof/>
                    <w:webHidden/>
                  </w:rPr>
                  <w:instrText xml:space="preserve"> PAGEREF _Toc109935982 \h </w:instrText>
                </w:r>
                <w:r>
                  <w:rPr>
                    <w:noProof/>
                    <w:webHidden/>
                  </w:rPr>
                </w:r>
                <w:r>
                  <w:rPr>
                    <w:noProof/>
                    <w:webHidden/>
                  </w:rPr>
                  <w:fldChar w:fldCharType="separate"/>
                </w:r>
                <w:r>
                  <w:rPr>
                    <w:noProof/>
                    <w:webHidden/>
                  </w:rPr>
                  <w:t>21</w:t>
                </w:r>
                <w:r>
                  <w:rPr>
                    <w:noProof/>
                    <w:webHidden/>
                  </w:rPr>
                  <w:fldChar w:fldCharType="end"/>
                </w:r>
              </w:hyperlink>
            </w:p>
            <w:p w14:paraId="18188041" w14:textId="460B2DFC" w:rsidR="00547487" w:rsidRDefault="00547487">
              <w:pPr>
                <w:pStyle w:val="TOC3"/>
                <w:tabs>
                  <w:tab w:val="left" w:pos="1320"/>
                  <w:tab w:val="right" w:leader="dot" w:pos="9016"/>
                </w:tabs>
                <w:rPr>
                  <w:rFonts w:eastAsiaTheme="minorEastAsia"/>
                  <w:noProof/>
                  <w:lang w:eastAsia="en-GB"/>
                </w:rPr>
              </w:pPr>
              <w:hyperlink w:anchor="_Toc109935983" w:history="1">
                <w:r w:rsidRPr="00A57AB0">
                  <w:rPr>
                    <w:rStyle w:val="Hyperlink"/>
                    <w:noProof/>
                  </w:rPr>
                  <w:t>3.3.2</w:t>
                </w:r>
                <w:r>
                  <w:rPr>
                    <w:rFonts w:eastAsiaTheme="minorEastAsia"/>
                    <w:noProof/>
                    <w:lang w:eastAsia="en-GB"/>
                  </w:rPr>
                  <w:tab/>
                </w:r>
                <w:r w:rsidRPr="00A57AB0">
                  <w:rPr>
                    <w:rStyle w:val="Hyperlink"/>
                    <w:noProof/>
                  </w:rPr>
                  <w:t>Inductive research</w:t>
                </w:r>
                <w:r>
                  <w:rPr>
                    <w:noProof/>
                    <w:webHidden/>
                  </w:rPr>
                  <w:tab/>
                </w:r>
                <w:r>
                  <w:rPr>
                    <w:noProof/>
                    <w:webHidden/>
                  </w:rPr>
                  <w:fldChar w:fldCharType="begin"/>
                </w:r>
                <w:r>
                  <w:rPr>
                    <w:noProof/>
                    <w:webHidden/>
                  </w:rPr>
                  <w:instrText xml:space="preserve"> PAGEREF _Toc109935983 \h </w:instrText>
                </w:r>
                <w:r>
                  <w:rPr>
                    <w:noProof/>
                    <w:webHidden/>
                  </w:rPr>
                </w:r>
                <w:r>
                  <w:rPr>
                    <w:noProof/>
                    <w:webHidden/>
                  </w:rPr>
                  <w:fldChar w:fldCharType="separate"/>
                </w:r>
                <w:r>
                  <w:rPr>
                    <w:noProof/>
                    <w:webHidden/>
                  </w:rPr>
                  <w:t>22</w:t>
                </w:r>
                <w:r>
                  <w:rPr>
                    <w:noProof/>
                    <w:webHidden/>
                  </w:rPr>
                  <w:fldChar w:fldCharType="end"/>
                </w:r>
              </w:hyperlink>
            </w:p>
            <w:p w14:paraId="7EFCEA1E" w14:textId="31E43E10" w:rsidR="00547487" w:rsidRDefault="00547487">
              <w:pPr>
                <w:pStyle w:val="TOC3"/>
                <w:tabs>
                  <w:tab w:val="left" w:pos="1320"/>
                  <w:tab w:val="right" w:leader="dot" w:pos="9016"/>
                </w:tabs>
                <w:rPr>
                  <w:rFonts w:eastAsiaTheme="minorEastAsia"/>
                  <w:noProof/>
                  <w:lang w:eastAsia="en-GB"/>
                </w:rPr>
              </w:pPr>
              <w:hyperlink w:anchor="_Toc109935984" w:history="1">
                <w:r w:rsidRPr="00A57AB0">
                  <w:rPr>
                    <w:rStyle w:val="Hyperlink"/>
                    <w:noProof/>
                  </w:rPr>
                  <w:t>3.3.3</w:t>
                </w:r>
                <w:r>
                  <w:rPr>
                    <w:rFonts w:eastAsiaTheme="minorEastAsia"/>
                    <w:noProof/>
                    <w:lang w:eastAsia="en-GB"/>
                  </w:rPr>
                  <w:tab/>
                </w:r>
                <w:r w:rsidRPr="00A57AB0">
                  <w:rPr>
                    <w:rStyle w:val="Hyperlink"/>
                    <w:noProof/>
                  </w:rPr>
                  <w:t>Abductive research</w:t>
                </w:r>
                <w:r>
                  <w:rPr>
                    <w:noProof/>
                    <w:webHidden/>
                  </w:rPr>
                  <w:tab/>
                </w:r>
                <w:r>
                  <w:rPr>
                    <w:noProof/>
                    <w:webHidden/>
                  </w:rPr>
                  <w:fldChar w:fldCharType="begin"/>
                </w:r>
                <w:r>
                  <w:rPr>
                    <w:noProof/>
                    <w:webHidden/>
                  </w:rPr>
                  <w:instrText xml:space="preserve"> PAGEREF _Toc109935984 \h </w:instrText>
                </w:r>
                <w:r>
                  <w:rPr>
                    <w:noProof/>
                    <w:webHidden/>
                  </w:rPr>
                </w:r>
                <w:r>
                  <w:rPr>
                    <w:noProof/>
                    <w:webHidden/>
                  </w:rPr>
                  <w:fldChar w:fldCharType="separate"/>
                </w:r>
                <w:r>
                  <w:rPr>
                    <w:noProof/>
                    <w:webHidden/>
                  </w:rPr>
                  <w:t>23</w:t>
                </w:r>
                <w:r>
                  <w:rPr>
                    <w:noProof/>
                    <w:webHidden/>
                  </w:rPr>
                  <w:fldChar w:fldCharType="end"/>
                </w:r>
              </w:hyperlink>
            </w:p>
            <w:p w14:paraId="47AE7D0E" w14:textId="3FD74E36" w:rsidR="00547487" w:rsidRDefault="00547487">
              <w:pPr>
                <w:pStyle w:val="TOC2"/>
                <w:tabs>
                  <w:tab w:val="left" w:pos="880"/>
                  <w:tab w:val="right" w:leader="dot" w:pos="9016"/>
                </w:tabs>
                <w:rPr>
                  <w:rFonts w:eastAsiaTheme="minorEastAsia"/>
                  <w:noProof/>
                  <w:lang w:eastAsia="en-GB"/>
                </w:rPr>
              </w:pPr>
              <w:hyperlink w:anchor="_Toc109935985" w:history="1">
                <w:r w:rsidRPr="00A57AB0">
                  <w:rPr>
                    <w:rStyle w:val="Hyperlink"/>
                    <w:noProof/>
                  </w:rPr>
                  <w:t>3.4</w:t>
                </w:r>
                <w:r>
                  <w:rPr>
                    <w:rFonts w:eastAsiaTheme="minorEastAsia"/>
                    <w:noProof/>
                    <w:lang w:eastAsia="en-GB"/>
                  </w:rPr>
                  <w:tab/>
                </w:r>
                <w:r w:rsidRPr="00A57AB0">
                  <w:rPr>
                    <w:rStyle w:val="Hyperlink"/>
                    <w:noProof/>
                  </w:rPr>
                  <w:t>MDCM Methodology</w:t>
                </w:r>
                <w:r>
                  <w:rPr>
                    <w:noProof/>
                    <w:webHidden/>
                  </w:rPr>
                  <w:tab/>
                </w:r>
                <w:r>
                  <w:rPr>
                    <w:noProof/>
                    <w:webHidden/>
                  </w:rPr>
                  <w:fldChar w:fldCharType="begin"/>
                </w:r>
                <w:r>
                  <w:rPr>
                    <w:noProof/>
                    <w:webHidden/>
                  </w:rPr>
                  <w:instrText xml:space="preserve"> PAGEREF _Toc109935985 \h </w:instrText>
                </w:r>
                <w:r>
                  <w:rPr>
                    <w:noProof/>
                    <w:webHidden/>
                  </w:rPr>
                </w:r>
                <w:r>
                  <w:rPr>
                    <w:noProof/>
                    <w:webHidden/>
                  </w:rPr>
                  <w:fldChar w:fldCharType="separate"/>
                </w:r>
                <w:r>
                  <w:rPr>
                    <w:noProof/>
                    <w:webHidden/>
                  </w:rPr>
                  <w:t>24</w:t>
                </w:r>
                <w:r>
                  <w:rPr>
                    <w:noProof/>
                    <w:webHidden/>
                  </w:rPr>
                  <w:fldChar w:fldCharType="end"/>
                </w:r>
              </w:hyperlink>
            </w:p>
            <w:p w14:paraId="0C005B2E" w14:textId="7606FE01" w:rsidR="00547487" w:rsidRDefault="00547487">
              <w:pPr>
                <w:pStyle w:val="TOC3"/>
                <w:tabs>
                  <w:tab w:val="left" w:pos="1320"/>
                  <w:tab w:val="right" w:leader="dot" w:pos="9016"/>
                </w:tabs>
                <w:rPr>
                  <w:rFonts w:eastAsiaTheme="minorEastAsia"/>
                  <w:noProof/>
                  <w:lang w:eastAsia="en-GB"/>
                </w:rPr>
              </w:pPr>
              <w:hyperlink w:anchor="_Toc109935986" w:history="1">
                <w:r w:rsidRPr="00A57AB0">
                  <w:rPr>
                    <w:rStyle w:val="Hyperlink"/>
                    <w:noProof/>
                  </w:rPr>
                  <w:t>3.4.1</w:t>
                </w:r>
                <w:r>
                  <w:rPr>
                    <w:rFonts w:eastAsiaTheme="minorEastAsia"/>
                    <w:noProof/>
                    <w:lang w:eastAsia="en-GB"/>
                  </w:rPr>
                  <w:tab/>
                </w:r>
                <w:r w:rsidRPr="00A57AB0">
                  <w:rPr>
                    <w:rStyle w:val="Hyperlink"/>
                    <w:noProof/>
                  </w:rPr>
                  <w:t>Deciding the criteria</w:t>
                </w:r>
                <w:r>
                  <w:rPr>
                    <w:noProof/>
                    <w:webHidden/>
                  </w:rPr>
                  <w:tab/>
                </w:r>
                <w:r>
                  <w:rPr>
                    <w:noProof/>
                    <w:webHidden/>
                  </w:rPr>
                  <w:fldChar w:fldCharType="begin"/>
                </w:r>
                <w:r>
                  <w:rPr>
                    <w:noProof/>
                    <w:webHidden/>
                  </w:rPr>
                  <w:instrText xml:space="preserve"> PAGEREF _Toc109935986 \h </w:instrText>
                </w:r>
                <w:r>
                  <w:rPr>
                    <w:noProof/>
                    <w:webHidden/>
                  </w:rPr>
                </w:r>
                <w:r>
                  <w:rPr>
                    <w:noProof/>
                    <w:webHidden/>
                  </w:rPr>
                  <w:fldChar w:fldCharType="separate"/>
                </w:r>
                <w:r>
                  <w:rPr>
                    <w:noProof/>
                    <w:webHidden/>
                  </w:rPr>
                  <w:t>24</w:t>
                </w:r>
                <w:r>
                  <w:rPr>
                    <w:noProof/>
                    <w:webHidden/>
                  </w:rPr>
                  <w:fldChar w:fldCharType="end"/>
                </w:r>
              </w:hyperlink>
            </w:p>
            <w:p w14:paraId="04B6A611" w14:textId="17899310" w:rsidR="00547487" w:rsidRDefault="00547487">
              <w:pPr>
                <w:pStyle w:val="TOC3"/>
                <w:tabs>
                  <w:tab w:val="left" w:pos="1320"/>
                  <w:tab w:val="right" w:leader="dot" w:pos="9016"/>
                </w:tabs>
                <w:rPr>
                  <w:rFonts w:eastAsiaTheme="minorEastAsia"/>
                  <w:noProof/>
                  <w:lang w:eastAsia="en-GB"/>
                </w:rPr>
              </w:pPr>
              <w:hyperlink w:anchor="_Toc109935987" w:history="1">
                <w:r w:rsidRPr="00A57AB0">
                  <w:rPr>
                    <w:rStyle w:val="Hyperlink"/>
                    <w:noProof/>
                  </w:rPr>
                  <w:t>3.4.2</w:t>
                </w:r>
                <w:r>
                  <w:rPr>
                    <w:rFonts w:eastAsiaTheme="minorEastAsia"/>
                    <w:noProof/>
                    <w:lang w:eastAsia="en-GB"/>
                  </w:rPr>
                  <w:tab/>
                </w:r>
                <w:r w:rsidRPr="00A57AB0">
                  <w:rPr>
                    <w:rStyle w:val="Hyperlink"/>
                    <w:noProof/>
                  </w:rPr>
                  <w:t>Deciding the alternatives</w:t>
                </w:r>
                <w:r>
                  <w:rPr>
                    <w:noProof/>
                    <w:webHidden/>
                  </w:rPr>
                  <w:tab/>
                </w:r>
                <w:r>
                  <w:rPr>
                    <w:noProof/>
                    <w:webHidden/>
                  </w:rPr>
                  <w:fldChar w:fldCharType="begin"/>
                </w:r>
                <w:r>
                  <w:rPr>
                    <w:noProof/>
                    <w:webHidden/>
                  </w:rPr>
                  <w:instrText xml:space="preserve"> PAGEREF _Toc109935987 \h </w:instrText>
                </w:r>
                <w:r>
                  <w:rPr>
                    <w:noProof/>
                    <w:webHidden/>
                  </w:rPr>
                </w:r>
                <w:r>
                  <w:rPr>
                    <w:noProof/>
                    <w:webHidden/>
                  </w:rPr>
                  <w:fldChar w:fldCharType="separate"/>
                </w:r>
                <w:r>
                  <w:rPr>
                    <w:noProof/>
                    <w:webHidden/>
                  </w:rPr>
                  <w:t>24</w:t>
                </w:r>
                <w:r>
                  <w:rPr>
                    <w:noProof/>
                    <w:webHidden/>
                  </w:rPr>
                  <w:fldChar w:fldCharType="end"/>
                </w:r>
              </w:hyperlink>
            </w:p>
            <w:p w14:paraId="6E0D900C" w14:textId="04BCA003" w:rsidR="00547487" w:rsidRDefault="00547487">
              <w:pPr>
                <w:pStyle w:val="TOC3"/>
                <w:tabs>
                  <w:tab w:val="left" w:pos="1320"/>
                  <w:tab w:val="right" w:leader="dot" w:pos="9016"/>
                </w:tabs>
                <w:rPr>
                  <w:rFonts w:eastAsiaTheme="minorEastAsia"/>
                  <w:noProof/>
                  <w:lang w:eastAsia="en-GB"/>
                </w:rPr>
              </w:pPr>
              <w:hyperlink w:anchor="_Toc109935988" w:history="1">
                <w:r w:rsidRPr="00A57AB0">
                  <w:rPr>
                    <w:rStyle w:val="Hyperlink"/>
                    <w:noProof/>
                  </w:rPr>
                  <w:t>3.4.3</w:t>
                </w:r>
                <w:r>
                  <w:rPr>
                    <w:rFonts w:eastAsiaTheme="minorEastAsia"/>
                    <w:noProof/>
                    <w:lang w:eastAsia="en-GB"/>
                  </w:rPr>
                  <w:tab/>
                </w:r>
                <w:r w:rsidRPr="00A57AB0">
                  <w:rPr>
                    <w:rStyle w:val="Hyperlink"/>
                    <w:noProof/>
                  </w:rPr>
                  <w:t>Relative importance of criteria</w:t>
                </w:r>
                <w:r>
                  <w:rPr>
                    <w:noProof/>
                    <w:webHidden/>
                  </w:rPr>
                  <w:tab/>
                </w:r>
                <w:r>
                  <w:rPr>
                    <w:noProof/>
                    <w:webHidden/>
                  </w:rPr>
                  <w:fldChar w:fldCharType="begin"/>
                </w:r>
                <w:r>
                  <w:rPr>
                    <w:noProof/>
                    <w:webHidden/>
                  </w:rPr>
                  <w:instrText xml:space="preserve"> PAGEREF _Toc109935988 \h </w:instrText>
                </w:r>
                <w:r>
                  <w:rPr>
                    <w:noProof/>
                    <w:webHidden/>
                  </w:rPr>
                </w:r>
                <w:r>
                  <w:rPr>
                    <w:noProof/>
                    <w:webHidden/>
                  </w:rPr>
                  <w:fldChar w:fldCharType="separate"/>
                </w:r>
                <w:r>
                  <w:rPr>
                    <w:noProof/>
                    <w:webHidden/>
                  </w:rPr>
                  <w:t>25</w:t>
                </w:r>
                <w:r>
                  <w:rPr>
                    <w:noProof/>
                    <w:webHidden/>
                  </w:rPr>
                  <w:fldChar w:fldCharType="end"/>
                </w:r>
              </w:hyperlink>
            </w:p>
            <w:p w14:paraId="195C0D34" w14:textId="39736B73" w:rsidR="00547487" w:rsidRDefault="00547487">
              <w:pPr>
                <w:pStyle w:val="TOC1"/>
                <w:tabs>
                  <w:tab w:val="left" w:pos="440"/>
                  <w:tab w:val="right" w:leader="dot" w:pos="9016"/>
                </w:tabs>
                <w:rPr>
                  <w:rFonts w:eastAsiaTheme="minorEastAsia"/>
                  <w:noProof/>
                  <w:lang w:eastAsia="en-GB"/>
                </w:rPr>
              </w:pPr>
              <w:hyperlink w:anchor="_Toc109935989" w:history="1">
                <w:r w:rsidRPr="00A57AB0">
                  <w:rPr>
                    <w:rStyle w:val="Hyperlink"/>
                    <w:noProof/>
                  </w:rPr>
                  <w:t>4</w:t>
                </w:r>
                <w:r>
                  <w:rPr>
                    <w:rFonts w:eastAsiaTheme="minorEastAsia"/>
                    <w:noProof/>
                    <w:lang w:eastAsia="en-GB"/>
                  </w:rPr>
                  <w:tab/>
                </w:r>
                <w:r w:rsidRPr="00A57AB0">
                  <w:rPr>
                    <w:rStyle w:val="Hyperlink"/>
                    <w:noProof/>
                  </w:rPr>
                  <w:t>Analysis</w:t>
                </w:r>
                <w:r>
                  <w:rPr>
                    <w:noProof/>
                    <w:webHidden/>
                  </w:rPr>
                  <w:tab/>
                </w:r>
                <w:r>
                  <w:rPr>
                    <w:noProof/>
                    <w:webHidden/>
                  </w:rPr>
                  <w:fldChar w:fldCharType="begin"/>
                </w:r>
                <w:r>
                  <w:rPr>
                    <w:noProof/>
                    <w:webHidden/>
                  </w:rPr>
                  <w:instrText xml:space="preserve"> PAGEREF _Toc109935989 \h </w:instrText>
                </w:r>
                <w:r>
                  <w:rPr>
                    <w:noProof/>
                    <w:webHidden/>
                  </w:rPr>
                </w:r>
                <w:r>
                  <w:rPr>
                    <w:noProof/>
                    <w:webHidden/>
                  </w:rPr>
                  <w:fldChar w:fldCharType="separate"/>
                </w:r>
                <w:r>
                  <w:rPr>
                    <w:noProof/>
                    <w:webHidden/>
                  </w:rPr>
                  <w:t>28</w:t>
                </w:r>
                <w:r>
                  <w:rPr>
                    <w:noProof/>
                    <w:webHidden/>
                  </w:rPr>
                  <w:fldChar w:fldCharType="end"/>
                </w:r>
              </w:hyperlink>
            </w:p>
            <w:p w14:paraId="7B734CA5" w14:textId="63130ADA" w:rsidR="00547487" w:rsidRDefault="00547487">
              <w:pPr>
                <w:pStyle w:val="TOC2"/>
                <w:tabs>
                  <w:tab w:val="left" w:pos="880"/>
                  <w:tab w:val="right" w:leader="dot" w:pos="9016"/>
                </w:tabs>
                <w:rPr>
                  <w:rFonts w:eastAsiaTheme="minorEastAsia"/>
                  <w:noProof/>
                  <w:lang w:eastAsia="en-GB"/>
                </w:rPr>
              </w:pPr>
              <w:hyperlink w:anchor="_Toc109935990" w:history="1">
                <w:r w:rsidRPr="00A57AB0">
                  <w:rPr>
                    <w:rStyle w:val="Hyperlink"/>
                    <w:noProof/>
                  </w:rPr>
                  <w:t>4.1</w:t>
                </w:r>
                <w:r>
                  <w:rPr>
                    <w:rFonts w:eastAsiaTheme="minorEastAsia"/>
                    <w:noProof/>
                    <w:lang w:eastAsia="en-GB"/>
                  </w:rPr>
                  <w:tab/>
                </w:r>
                <w:r w:rsidRPr="00A57AB0">
                  <w:rPr>
                    <w:rStyle w:val="Hyperlink"/>
                    <w:noProof/>
                  </w:rPr>
                  <w:t>Introduction</w:t>
                </w:r>
                <w:r>
                  <w:rPr>
                    <w:noProof/>
                    <w:webHidden/>
                  </w:rPr>
                  <w:tab/>
                </w:r>
                <w:r>
                  <w:rPr>
                    <w:noProof/>
                    <w:webHidden/>
                  </w:rPr>
                  <w:fldChar w:fldCharType="begin"/>
                </w:r>
                <w:r>
                  <w:rPr>
                    <w:noProof/>
                    <w:webHidden/>
                  </w:rPr>
                  <w:instrText xml:space="preserve"> PAGEREF _Toc109935990 \h </w:instrText>
                </w:r>
                <w:r>
                  <w:rPr>
                    <w:noProof/>
                    <w:webHidden/>
                  </w:rPr>
                </w:r>
                <w:r>
                  <w:rPr>
                    <w:noProof/>
                    <w:webHidden/>
                  </w:rPr>
                  <w:fldChar w:fldCharType="separate"/>
                </w:r>
                <w:r>
                  <w:rPr>
                    <w:noProof/>
                    <w:webHidden/>
                  </w:rPr>
                  <w:t>28</w:t>
                </w:r>
                <w:r>
                  <w:rPr>
                    <w:noProof/>
                    <w:webHidden/>
                  </w:rPr>
                  <w:fldChar w:fldCharType="end"/>
                </w:r>
              </w:hyperlink>
            </w:p>
            <w:p w14:paraId="11503E18" w14:textId="064D67BB" w:rsidR="00547487" w:rsidRDefault="00547487">
              <w:pPr>
                <w:pStyle w:val="TOC2"/>
                <w:tabs>
                  <w:tab w:val="left" w:pos="880"/>
                  <w:tab w:val="right" w:leader="dot" w:pos="9016"/>
                </w:tabs>
                <w:rPr>
                  <w:rFonts w:eastAsiaTheme="minorEastAsia"/>
                  <w:noProof/>
                  <w:lang w:eastAsia="en-GB"/>
                </w:rPr>
              </w:pPr>
              <w:hyperlink w:anchor="_Toc109935991" w:history="1">
                <w:r w:rsidRPr="00A57AB0">
                  <w:rPr>
                    <w:rStyle w:val="Hyperlink"/>
                    <w:noProof/>
                  </w:rPr>
                  <w:t>4.2</w:t>
                </w:r>
                <w:r>
                  <w:rPr>
                    <w:rFonts w:eastAsiaTheme="minorEastAsia"/>
                    <w:noProof/>
                    <w:lang w:eastAsia="en-GB"/>
                  </w:rPr>
                  <w:tab/>
                </w:r>
                <w:r w:rsidRPr="00A57AB0">
                  <w:rPr>
                    <w:rStyle w:val="Hyperlink"/>
                    <w:noProof/>
                  </w:rPr>
                  <w:t>MOVEit Transfer</w:t>
                </w:r>
                <w:r>
                  <w:rPr>
                    <w:noProof/>
                    <w:webHidden/>
                  </w:rPr>
                  <w:tab/>
                </w:r>
                <w:r>
                  <w:rPr>
                    <w:noProof/>
                    <w:webHidden/>
                  </w:rPr>
                  <w:fldChar w:fldCharType="begin"/>
                </w:r>
                <w:r>
                  <w:rPr>
                    <w:noProof/>
                    <w:webHidden/>
                  </w:rPr>
                  <w:instrText xml:space="preserve"> PAGEREF _Toc109935991 \h </w:instrText>
                </w:r>
                <w:r>
                  <w:rPr>
                    <w:noProof/>
                    <w:webHidden/>
                  </w:rPr>
                </w:r>
                <w:r>
                  <w:rPr>
                    <w:noProof/>
                    <w:webHidden/>
                  </w:rPr>
                  <w:fldChar w:fldCharType="separate"/>
                </w:r>
                <w:r>
                  <w:rPr>
                    <w:noProof/>
                    <w:webHidden/>
                  </w:rPr>
                  <w:t>28</w:t>
                </w:r>
                <w:r>
                  <w:rPr>
                    <w:noProof/>
                    <w:webHidden/>
                  </w:rPr>
                  <w:fldChar w:fldCharType="end"/>
                </w:r>
              </w:hyperlink>
            </w:p>
            <w:p w14:paraId="4E6AE4C7" w14:textId="45C46917" w:rsidR="00547487" w:rsidRDefault="00547487">
              <w:pPr>
                <w:pStyle w:val="TOC3"/>
                <w:tabs>
                  <w:tab w:val="left" w:pos="1320"/>
                  <w:tab w:val="right" w:leader="dot" w:pos="9016"/>
                </w:tabs>
                <w:rPr>
                  <w:rFonts w:eastAsiaTheme="minorEastAsia"/>
                  <w:noProof/>
                  <w:lang w:eastAsia="en-GB"/>
                </w:rPr>
              </w:pPr>
              <w:hyperlink w:anchor="_Toc109935992" w:history="1">
                <w:r w:rsidRPr="00A57AB0">
                  <w:rPr>
                    <w:rStyle w:val="Hyperlink"/>
                    <w:noProof/>
                  </w:rPr>
                  <w:t>4.2.1</w:t>
                </w:r>
                <w:r>
                  <w:rPr>
                    <w:rFonts w:eastAsiaTheme="minorEastAsia"/>
                    <w:noProof/>
                    <w:lang w:eastAsia="en-GB"/>
                  </w:rPr>
                  <w:tab/>
                </w:r>
                <w:r w:rsidRPr="00A57AB0">
                  <w:rPr>
                    <w:rStyle w:val="Hyperlink"/>
                    <w:noProof/>
                  </w:rPr>
                  <w:t>High Priority</w:t>
                </w:r>
                <w:r>
                  <w:rPr>
                    <w:noProof/>
                    <w:webHidden/>
                  </w:rPr>
                  <w:tab/>
                </w:r>
                <w:r>
                  <w:rPr>
                    <w:noProof/>
                    <w:webHidden/>
                  </w:rPr>
                  <w:fldChar w:fldCharType="begin"/>
                </w:r>
                <w:r>
                  <w:rPr>
                    <w:noProof/>
                    <w:webHidden/>
                  </w:rPr>
                  <w:instrText xml:space="preserve"> PAGEREF _Toc109935992 \h </w:instrText>
                </w:r>
                <w:r>
                  <w:rPr>
                    <w:noProof/>
                    <w:webHidden/>
                  </w:rPr>
                </w:r>
                <w:r>
                  <w:rPr>
                    <w:noProof/>
                    <w:webHidden/>
                  </w:rPr>
                  <w:fldChar w:fldCharType="separate"/>
                </w:r>
                <w:r>
                  <w:rPr>
                    <w:noProof/>
                    <w:webHidden/>
                  </w:rPr>
                  <w:t>28</w:t>
                </w:r>
                <w:r>
                  <w:rPr>
                    <w:noProof/>
                    <w:webHidden/>
                  </w:rPr>
                  <w:fldChar w:fldCharType="end"/>
                </w:r>
              </w:hyperlink>
            </w:p>
            <w:p w14:paraId="75D779C3" w14:textId="3BADD30E" w:rsidR="00547487" w:rsidRDefault="00547487">
              <w:pPr>
                <w:pStyle w:val="TOC3"/>
                <w:tabs>
                  <w:tab w:val="left" w:pos="1320"/>
                  <w:tab w:val="right" w:leader="dot" w:pos="9016"/>
                </w:tabs>
                <w:rPr>
                  <w:rFonts w:eastAsiaTheme="minorEastAsia"/>
                  <w:noProof/>
                  <w:lang w:eastAsia="en-GB"/>
                </w:rPr>
              </w:pPr>
              <w:hyperlink w:anchor="_Toc109935993" w:history="1">
                <w:r w:rsidRPr="00A57AB0">
                  <w:rPr>
                    <w:rStyle w:val="Hyperlink"/>
                    <w:noProof/>
                  </w:rPr>
                  <w:t>4.2.2</w:t>
                </w:r>
                <w:r>
                  <w:rPr>
                    <w:rFonts w:eastAsiaTheme="minorEastAsia"/>
                    <w:noProof/>
                    <w:lang w:eastAsia="en-GB"/>
                  </w:rPr>
                  <w:tab/>
                </w:r>
                <w:r w:rsidRPr="00A57AB0">
                  <w:rPr>
                    <w:rStyle w:val="Hyperlink"/>
                    <w:noProof/>
                  </w:rPr>
                  <w:t>Medium Priority</w:t>
                </w:r>
                <w:r>
                  <w:rPr>
                    <w:noProof/>
                    <w:webHidden/>
                  </w:rPr>
                  <w:tab/>
                </w:r>
                <w:r>
                  <w:rPr>
                    <w:noProof/>
                    <w:webHidden/>
                  </w:rPr>
                  <w:fldChar w:fldCharType="begin"/>
                </w:r>
                <w:r>
                  <w:rPr>
                    <w:noProof/>
                    <w:webHidden/>
                  </w:rPr>
                  <w:instrText xml:space="preserve"> PAGEREF _Toc109935993 \h </w:instrText>
                </w:r>
                <w:r>
                  <w:rPr>
                    <w:noProof/>
                    <w:webHidden/>
                  </w:rPr>
                </w:r>
                <w:r>
                  <w:rPr>
                    <w:noProof/>
                    <w:webHidden/>
                  </w:rPr>
                  <w:fldChar w:fldCharType="separate"/>
                </w:r>
                <w:r>
                  <w:rPr>
                    <w:noProof/>
                    <w:webHidden/>
                  </w:rPr>
                  <w:t>30</w:t>
                </w:r>
                <w:r>
                  <w:rPr>
                    <w:noProof/>
                    <w:webHidden/>
                  </w:rPr>
                  <w:fldChar w:fldCharType="end"/>
                </w:r>
              </w:hyperlink>
            </w:p>
            <w:p w14:paraId="66671504" w14:textId="585AC4DE" w:rsidR="00547487" w:rsidRDefault="00547487">
              <w:pPr>
                <w:pStyle w:val="TOC3"/>
                <w:tabs>
                  <w:tab w:val="left" w:pos="1320"/>
                  <w:tab w:val="right" w:leader="dot" w:pos="9016"/>
                </w:tabs>
                <w:rPr>
                  <w:rFonts w:eastAsiaTheme="minorEastAsia"/>
                  <w:noProof/>
                  <w:lang w:eastAsia="en-GB"/>
                </w:rPr>
              </w:pPr>
              <w:hyperlink w:anchor="_Toc109935994" w:history="1">
                <w:r w:rsidRPr="00A57AB0">
                  <w:rPr>
                    <w:rStyle w:val="Hyperlink"/>
                    <w:noProof/>
                  </w:rPr>
                  <w:t>4.2.3</w:t>
                </w:r>
                <w:r>
                  <w:rPr>
                    <w:rFonts w:eastAsiaTheme="minorEastAsia"/>
                    <w:noProof/>
                    <w:lang w:eastAsia="en-GB"/>
                  </w:rPr>
                  <w:tab/>
                </w:r>
                <w:r w:rsidRPr="00A57AB0">
                  <w:rPr>
                    <w:rStyle w:val="Hyperlink"/>
                    <w:noProof/>
                  </w:rPr>
                  <w:t>Low Priority</w:t>
                </w:r>
                <w:r>
                  <w:rPr>
                    <w:noProof/>
                    <w:webHidden/>
                  </w:rPr>
                  <w:tab/>
                </w:r>
                <w:r>
                  <w:rPr>
                    <w:noProof/>
                    <w:webHidden/>
                  </w:rPr>
                  <w:fldChar w:fldCharType="begin"/>
                </w:r>
                <w:r>
                  <w:rPr>
                    <w:noProof/>
                    <w:webHidden/>
                  </w:rPr>
                  <w:instrText xml:space="preserve"> PAGEREF _Toc109935994 \h </w:instrText>
                </w:r>
                <w:r>
                  <w:rPr>
                    <w:noProof/>
                    <w:webHidden/>
                  </w:rPr>
                </w:r>
                <w:r>
                  <w:rPr>
                    <w:noProof/>
                    <w:webHidden/>
                  </w:rPr>
                  <w:fldChar w:fldCharType="separate"/>
                </w:r>
                <w:r>
                  <w:rPr>
                    <w:noProof/>
                    <w:webHidden/>
                  </w:rPr>
                  <w:t>31</w:t>
                </w:r>
                <w:r>
                  <w:rPr>
                    <w:noProof/>
                    <w:webHidden/>
                  </w:rPr>
                  <w:fldChar w:fldCharType="end"/>
                </w:r>
              </w:hyperlink>
            </w:p>
            <w:p w14:paraId="1B9E18F1" w14:textId="34C39049" w:rsidR="00547487" w:rsidRDefault="00547487">
              <w:pPr>
                <w:pStyle w:val="TOC2"/>
                <w:tabs>
                  <w:tab w:val="left" w:pos="880"/>
                  <w:tab w:val="right" w:leader="dot" w:pos="9016"/>
                </w:tabs>
                <w:rPr>
                  <w:rFonts w:eastAsiaTheme="minorEastAsia"/>
                  <w:noProof/>
                  <w:lang w:eastAsia="en-GB"/>
                </w:rPr>
              </w:pPr>
              <w:hyperlink w:anchor="_Toc109935995" w:history="1">
                <w:r w:rsidRPr="00A57AB0">
                  <w:rPr>
                    <w:rStyle w:val="Hyperlink"/>
                    <w:noProof/>
                  </w:rPr>
                  <w:t>4.3</w:t>
                </w:r>
                <w:r>
                  <w:rPr>
                    <w:rFonts w:eastAsiaTheme="minorEastAsia"/>
                    <w:noProof/>
                    <w:lang w:eastAsia="en-GB"/>
                  </w:rPr>
                  <w:tab/>
                </w:r>
                <w:r w:rsidRPr="00A57AB0">
                  <w:rPr>
                    <w:rStyle w:val="Hyperlink"/>
                    <w:noProof/>
                  </w:rPr>
                  <w:t>GoAnywhere MFT</w:t>
                </w:r>
                <w:r>
                  <w:rPr>
                    <w:noProof/>
                    <w:webHidden/>
                  </w:rPr>
                  <w:tab/>
                </w:r>
                <w:r>
                  <w:rPr>
                    <w:noProof/>
                    <w:webHidden/>
                  </w:rPr>
                  <w:fldChar w:fldCharType="begin"/>
                </w:r>
                <w:r>
                  <w:rPr>
                    <w:noProof/>
                    <w:webHidden/>
                  </w:rPr>
                  <w:instrText xml:space="preserve"> PAGEREF _Toc109935995 \h </w:instrText>
                </w:r>
                <w:r>
                  <w:rPr>
                    <w:noProof/>
                    <w:webHidden/>
                  </w:rPr>
                </w:r>
                <w:r>
                  <w:rPr>
                    <w:noProof/>
                    <w:webHidden/>
                  </w:rPr>
                  <w:fldChar w:fldCharType="separate"/>
                </w:r>
                <w:r>
                  <w:rPr>
                    <w:noProof/>
                    <w:webHidden/>
                  </w:rPr>
                  <w:t>31</w:t>
                </w:r>
                <w:r>
                  <w:rPr>
                    <w:noProof/>
                    <w:webHidden/>
                  </w:rPr>
                  <w:fldChar w:fldCharType="end"/>
                </w:r>
              </w:hyperlink>
            </w:p>
            <w:p w14:paraId="1B2F8AE7" w14:textId="3703CED8" w:rsidR="00547487" w:rsidRDefault="00547487">
              <w:pPr>
                <w:pStyle w:val="TOC3"/>
                <w:tabs>
                  <w:tab w:val="left" w:pos="1320"/>
                  <w:tab w:val="right" w:leader="dot" w:pos="9016"/>
                </w:tabs>
                <w:rPr>
                  <w:rFonts w:eastAsiaTheme="minorEastAsia"/>
                  <w:noProof/>
                  <w:lang w:eastAsia="en-GB"/>
                </w:rPr>
              </w:pPr>
              <w:hyperlink w:anchor="_Toc109935996" w:history="1">
                <w:r w:rsidRPr="00A57AB0">
                  <w:rPr>
                    <w:rStyle w:val="Hyperlink"/>
                    <w:noProof/>
                  </w:rPr>
                  <w:t>4.3.1</w:t>
                </w:r>
                <w:r>
                  <w:rPr>
                    <w:rFonts w:eastAsiaTheme="minorEastAsia"/>
                    <w:noProof/>
                    <w:lang w:eastAsia="en-GB"/>
                  </w:rPr>
                  <w:tab/>
                </w:r>
                <w:r w:rsidRPr="00A57AB0">
                  <w:rPr>
                    <w:rStyle w:val="Hyperlink"/>
                    <w:noProof/>
                  </w:rPr>
                  <w:t>High Priority</w:t>
                </w:r>
                <w:r>
                  <w:rPr>
                    <w:noProof/>
                    <w:webHidden/>
                  </w:rPr>
                  <w:tab/>
                </w:r>
                <w:r>
                  <w:rPr>
                    <w:noProof/>
                    <w:webHidden/>
                  </w:rPr>
                  <w:fldChar w:fldCharType="begin"/>
                </w:r>
                <w:r>
                  <w:rPr>
                    <w:noProof/>
                    <w:webHidden/>
                  </w:rPr>
                  <w:instrText xml:space="preserve"> PAGEREF _Toc109935996 \h </w:instrText>
                </w:r>
                <w:r>
                  <w:rPr>
                    <w:noProof/>
                    <w:webHidden/>
                  </w:rPr>
                </w:r>
                <w:r>
                  <w:rPr>
                    <w:noProof/>
                    <w:webHidden/>
                  </w:rPr>
                  <w:fldChar w:fldCharType="separate"/>
                </w:r>
                <w:r>
                  <w:rPr>
                    <w:noProof/>
                    <w:webHidden/>
                  </w:rPr>
                  <w:t>31</w:t>
                </w:r>
                <w:r>
                  <w:rPr>
                    <w:noProof/>
                    <w:webHidden/>
                  </w:rPr>
                  <w:fldChar w:fldCharType="end"/>
                </w:r>
              </w:hyperlink>
            </w:p>
            <w:p w14:paraId="09F07FFC" w14:textId="47FFE5DC" w:rsidR="00547487" w:rsidRDefault="00547487">
              <w:pPr>
                <w:pStyle w:val="TOC3"/>
                <w:tabs>
                  <w:tab w:val="left" w:pos="1320"/>
                  <w:tab w:val="right" w:leader="dot" w:pos="9016"/>
                </w:tabs>
                <w:rPr>
                  <w:rFonts w:eastAsiaTheme="minorEastAsia"/>
                  <w:noProof/>
                  <w:lang w:eastAsia="en-GB"/>
                </w:rPr>
              </w:pPr>
              <w:hyperlink w:anchor="_Toc109935997" w:history="1">
                <w:r w:rsidRPr="00A57AB0">
                  <w:rPr>
                    <w:rStyle w:val="Hyperlink"/>
                    <w:noProof/>
                  </w:rPr>
                  <w:t>4.3.2</w:t>
                </w:r>
                <w:r>
                  <w:rPr>
                    <w:rFonts w:eastAsiaTheme="minorEastAsia"/>
                    <w:noProof/>
                    <w:lang w:eastAsia="en-GB"/>
                  </w:rPr>
                  <w:tab/>
                </w:r>
                <w:r w:rsidRPr="00A57AB0">
                  <w:rPr>
                    <w:rStyle w:val="Hyperlink"/>
                    <w:noProof/>
                  </w:rPr>
                  <w:t>Medium Priority</w:t>
                </w:r>
                <w:r>
                  <w:rPr>
                    <w:noProof/>
                    <w:webHidden/>
                  </w:rPr>
                  <w:tab/>
                </w:r>
                <w:r>
                  <w:rPr>
                    <w:noProof/>
                    <w:webHidden/>
                  </w:rPr>
                  <w:fldChar w:fldCharType="begin"/>
                </w:r>
                <w:r>
                  <w:rPr>
                    <w:noProof/>
                    <w:webHidden/>
                  </w:rPr>
                  <w:instrText xml:space="preserve"> PAGEREF _Toc109935997 \h </w:instrText>
                </w:r>
                <w:r>
                  <w:rPr>
                    <w:noProof/>
                    <w:webHidden/>
                  </w:rPr>
                </w:r>
                <w:r>
                  <w:rPr>
                    <w:noProof/>
                    <w:webHidden/>
                  </w:rPr>
                  <w:fldChar w:fldCharType="separate"/>
                </w:r>
                <w:r>
                  <w:rPr>
                    <w:noProof/>
                    <w:webHidden/>
                  </w:rPr>
                  <w:t>32</w:t>
                </w:r>
                <w:r>
                  <w:rPr>
                    <w:noProof/>
                    <w:webHidden/>
                  </w:rPr>
                  <w:fldChar w:fldCharType="end"/>
                </w:r>
              </w:hyperlink>
            </w:p>
            <w:p w14:paraId="6A6AA5A2" w14:textId="69C77F09" w:rsidR="00547487" w:rsidRDefault="00547487">
              <w:pPr>
                <w:pStyle w:val="TOC3"/>
                <w:tabs>
                  <w:tab w:val="left" w:pos="1320"/>
                  <w:tab w:val="right" w:leader="dot" w:pos="9016"/>
                </w:tabs>
                <w:rPr>
                  <w:rFonts w:eastAsiaTheme="minorEastAsia"/>
                  <w:noProof/>
                  <w:lang w:eastAsia="en-GB"/>
                </w:rPr>
              </w:pPr>
              <w:hyperlink w:anchor="_Toc109935998" w:history="1">
                <w:r w:rsidRPr="00A57AB0">
                  <w:rPr>
                    <w:rStyle w:val="Hyperlink"/>
                    <w:noProof/>
                  </w:rPr>
                  <w:t>4.3.3</w:t>
                </w:r>
                <w:r>
                  <w:rPr>
                    <w:rFonts w:eastAsiaTheme="minorEastAsia"/>
                    <w:noProof/>
                    <w:lang w:eastAsia="en-GB"/>
                  </w:rPr>
                  <w:tab/>
                </w:r>
                <w:r w:rsidRPr="00A57AB0">
                  <w:rPr>
                    <w:rStyle w:val="Hyperlink"/>
                    <w:noProof/>
                  </w:rPr>
                  <w:t>Low Priority</w:t>
                </w:r>
                <w:r>
                  <w:rPr>
                    <w:noProof/>
                    <w:webHidden/>
                  </w:rPr>
                  <w:tab/>
                </w:r>
                <w:r>
                  <w:rPr>
                    <w:noProof/>
                    <w:webHidden/>
                  </w:rPr>
                  <w:fldChar w:fldCharType="begin"/>
                </w:r>
                <w:r>
                  <w:rPr>
                    <w:noProof/>
                    <w:webHidden/>
                  </w:rPr>
                  <w:instrText xml:space="preserve"> PAGEREF _Toc109935998 \h </w:instrText>
                </w:r>
                <w:r>
                  <w:rPr>
                    <w:noProof/>
                    <w:webHidden/>
                  </w:rPr>
                </w:r>
                <w:r>
                  <w:rPr>
                    <w:noProof/>
                    <w:webHidden/>
                  </w:rPr>
                  <w:fldChar w:fldCharType="separate"/>
                </w:r>
                <w:r>
                  <w:rPr>
                    <w:noProof/>
                    <w:webHidden/>
                  </w:rPr>
                  <w:t>33</w:t>
                </w:r>
                <w:r>
                  <w:rPr>
                    <w:noProof/>
                    <w:webHidden/>
                  </w:rPr>
                  <w:fldChar w:fldCharType="end"/>
                </w:r>
              </w:hyperlink>
            </w:p>
            <w:p w14:paraId="186135CF" w14:textId="3682626B" w:rsidR="00547487" w:rsidRDefault="00547487">
              <w:pPr>
                <w:pStyle w:val="TOC2"/>
                <w:tabs>
                  <w:tab w:val="left" w:pos="880"/>
                  <w:tab w:val="right" w:leader="dot" w:pos="9016"/>
                </w:tabs>
                <w:rPr>
                  <w:rFonts w:eastAsiaTheme="minorEastAsia"/>
                  <w:noProof/>
                  <w:lang w:eastAsia="en-GB"/>
                </w:rPr>
              </w:pPr>
              <w:hyperlink w:anchor="_Toc109935999" w:history="1">
                <w:r w:rsidRPr="00A57AB0">
                  <w:rPr>
                    <w:rStyle w:val="Hyperlink"/>
                    <w:noProof/>
                  </w:rPr>
                  <w:t>4.4</w:t>
                </w:r>
                <w:r>
                  <w:rPr>
                    <w:rFonts w:eastAsiaTheme="minorEastAsia"/>
                    <w:noProof/>
                    <w:lang w:eastAsia="en-GB"/>
                  </w:rPr>
                  <w:tab/>
                </w:r>
                <w:r w:rsidRPr="00A57AB0">
                  <w:rPr>
                    <w:rStyle w:val="Hyperlink"/>
                    <w:noProof/>
                  </w:rPr>
                  <w:t>Globalscape Enhanced File Transfer</w:t>
                </w:r>
                <w:r>
                  <w:rPr>
                    <w:noProof/>
                    <w:webHidden/>
                  </w:rPr>
                  <w:tab/>
                </w:r>
                <w:r>
                  <w:rPr>
                    <w:noProof/>
                    <w:webHidden/>
                  </w:rPr>
                  <w:fldChar w:fldCharType="begin"/>
                </w:r>
                <w:r>
                  <w:rPr>
                    <w:noProof/>
                    <w:webHidden/>
                  </w:rPr>
                  <w:instrText xml:space="preserve"> PAGEREF _Toc109935999 \h </w:instrText>
                </w:r>
                <w:r>
                  <w:rPr>
                    <w:noProof/>
                    <w:webHidden/>
                  </w:rPr>
                </w:r>
                <w:r>
                  <w:rPr>
                    <w:noProof/>
                    <w:webHidden/>
                  </w:rPr>
                  <w:fldChar w:fldCharType="separate"/>
                </w:r>
                <w:r>
                  <w:rPr>
                    <w:noProof/>
                    <w:webHidden/>
                  </w:rPr>
                  <w:t>33</w:t>
                </w:r>
                <w:r>
                  <w:rPr>
                    <w:noProof/>
                    <w:webHidden/>
                  </w:rPr>
                  <w:fldChar w:fldCharType="end"/>
                </w:r>
              </w:hyperlink>
            </w:p>
            <w:p w14:paraId="645A06A3" w14:textId="4C2388A9" w:rsidR="00547487" w:rsidRDefault="00547487">
              <w:pPr>
                <w:pStyle w:val="TOC3"/>
                <w:tabs>
                  <w:tab w:val="left" w:pos="1320"/>
                  <w:tab w:val="right" w:leader="dot" w:pos="9016"/>
                </w:tabs>
                <w:rPr>
                  <w:rFonts w:eastAsiaTheme="minorEastAsia"/>
                  <w:noProof/>
                  <w:lang w:eastAsia="en-GB"/>
                </w:rPr>
              </w:pPr>
              <w:hyperlink w:anchor="_Toc109936000" w:history="1">
                <w:r w:rsidRPr="00A57AB0">
                  <w:rPr>
                    <w:rStyle w:val="Hyperlink"/>
                    <w:noProof/>
                  </w:rPr>
                  <w:t>4.4.1</w:t>
                </w:r>
                <w:r>
                  <w:rPr>
                    <w:rFonts w:eastAsiaTheme="minorEastAsia"/>
                    <w:noProof/>
                    <w:lang w:eastAsia="en-GB"/>
                  </w:rPr>
                  <w:tab/>
                </w:r>
                <w:r w:rsidRPr="00A57AB0">
                  <w:rPr>
                    <w:rStyle w:val="Hyperlink"/>
                    <w:noProof/>
                  </w:rPr>
                  <w:t>High Priority</w:t>
                </w:r>
                <w:r>
                  <w:rPr>
                    <w:noProof/>
                    <w:webHidden/>
                  </w:rPr>
                  <w:tab/>
                </w:r>
                <w:r>
                  <w:rPr>
                    <w:noProof/>
                    <w:webHidden/>
                  </w:rPr>
                  <w:fldChar w:fldCharType="begin"/>
                </w:r>
                <w:r>
                  <w:rPr>
                    <w:noProof/>
                    <w:webHidden/>
                  </w:rPr>
                  <w:instrText xml:space="preserve"> PAGEREF _Toc109936000 \h </w:instrText>
                </w:r>
                <w:r>
                  <w:rPr>
                    <w:noProof/>
                    <w:webHidden/>
                  </w:rPr>
                </w:r>
                <w:r>
                  <w:rPr>
                    <w:noProof/>
                    <w:webHidden/>
                  </w:rPr>
                  <w:fldChar w:fldCharType="separate"/>
                </w:r>
                <w:r>
                  <w:rPr>
                    <w:noProof/>
                    <w:webHidden/>
                  </w:rPr>
                  <w:t>33</w:t>
                </w:r>
                <w:r>
                  <w:rPr>
                    <w:noProof/>
                    <w:webHidden/>
                  </w:rPr>
                  <w:fldChar w:fldCharType="end"/>
                </w:r>
              </w:hyperlink>
            </w:p>
            <w:p w14:paraId="6CBD7D25" w14:textId="1D5760C5" w:rsidR="00547487" w:rsidRDefault="00547487">
              <w:pPr>
                <w:pStyle w:val="TOC3"/>
                <w:tabs>
                  <w:tab w:val="left" w:pos="1320"/>
                  <w:tab w:val="right" w:leader="dot" w:pos="9016"/>
                </w:tabs>
                <w:rPr>
                  <w:rFonts w:eastAsiaTheme="minorEastAsia"/>
                  <w:noProof/>
                  <w:lang w:eastAsia="en-GB"/>
                </w:rPr>
              </w:pPr>
              <w:hyperlink w:anchor="_Toc109936001" w:history="1">
                <w:r w:rsidRPr="00A57AB0">
                  <w:rPr>
                    <w:rStyle w:val="Hyperlink"/>
                    <w:noProof/>
                  </w:rPr>
                  <w:t>4.4.2</w:t>
                </w:r>
                <w:r>
                  <w:rPr>
                    <w:rFonts w:eastAsiaTheme="minorEastAsia"/>
                    <w:noProof/>
                    <w:lang w:eastAsia="en-GB"/>
                  </w:rPr>
                  <w:tab/>
                </w:r>
                <w:r w:rsidRPr="00A57AB0">
                  <w:rPr>
                    <w:rStyle w:val="Hyperlink"/>
                    <w:noProof/>
                  </w:rPr>
                  <w:t>Medium Priority</w:t>
                </w:r>
                <w:r>
                  <w:rPr>
                    <w:noProof/>
                    <w:webHidden/>
                  </w:rPr>
                  <w:tab/>
                </w:r>
                <w:r>
                  <w:rPr>
                    <w:noProof/>
                    <w:webHidden/>
                  </w:rPr>
                  <w:fldChar w:fldCharType="begin"/>
                </w:r>
                <w:r>
                  <w:rPr>
                    <w:noProof/>
                    <w:webHidden/>
                  </w:rPr>
                  <w:instrText xml:space="preserve"> PAGEREF _Toc109936001 \h </w:instrText>
                </w:r>
                <w:r>
                  <w:rPr>
                    <w:noProof/>
                    <w:webHidden/>
                  </w:rPr>
                </w:r>
                <w:r>
                  <w:rPr>
                    <w:noProof/>
                    <w:webHidden/>
                  </w:rPr>
                  <w:fldChar w:fldCharType="separate"/>
                </w:r>
                <w:r>
                  <w:rPr>
                    <w:noProof/>
                    <w:webHidden/>
                  </w:rPr>
                  <w:t>34</w:t>
                </w:r>
                <w:r>
                  <w:rPr>
                    <w:noProof/>
                    <w:webHidden/>
                  </w:rPr>
                  <w:fldChar w:fldCharType="end"/>
                </w:r>
              </w:hyperlink>
            </w:p>
            <w:p w14:paraId="3C76DDCB" w14:textId="22C84A97" w:rsidR="00547487" w:rsidRDefault="00547487">
              <w:pPr>
                <w:pStyle w:val="TOC3"/>
                <w:tabs>
                  <w:tab w:val="left" w:pos="1320"/>
                  <w:tab w:val="right" w:leader="dot" w:pos="9016"/>
                </w:tabs>
                <w:rPr>
                  <w:rFonts w:eastAsiaTheme="minorEastAsia"/>
                  <w:noProof/>
                  <w:lang w:eastAsia="en-GB"/>
                </w:rPr>
              </w:pPr>
              <w:hyperlink w:anchor="_Toc109936002" w:history="1">
                <w:r w:rsidRPr="00A57AB0">
                  <w:rPr>
                    <w:rStyle w:val="Hyperlink"/>
                    <w:noProof/>
                  </w:rPr>
                  <w:t>4.4.3</w:t>
                </w:r>
                <w:r>
                  <w:rPr>
                    <w:rFonts w:eastAsiaTheme="minorEastAsia"/>
                    <w:noProof/>
                    <w:lang w:eastAsia="en-GB"/>
                  </w:rPr>
                  <w:tab/>
                </w:r>
                <w:r w:rsidRPr="00A57AB0">
                  <w:rPr>
                    <w:rStyle w:val="Hyperlink"/>
                    <w:noProof/>
                  </w:rPr>
                  <w:t>Low Priority</w:t>
                </w:r>
                <w:r>
                  <w:rPr>
                    <w:noProof/>
                    <w:webHidden/>
                  </w:rPr>
                  <w:tab/>
                </w:r>
                <w:r>
                  <w:rPr>
                    <w:noProof/>
                    <w:webHidden/>
                  </w:rPr>
                  <w:fldChar w:fldCharType="begin"/>
                </w:r>
                <w:r>
                  <w:rPr>
                    <w:noProof/>
                    <w:webHidden/>
                  </w:rPr>
                  <w:instrText xml:space="preserve"> PAGEREF _Toc109936002 \h </w:instrText>
                </w:r>
                <w:r>
                  <w:rPr>
                    <w:noProof/>
                    <w:webHidden/>
                  </w:rPr>
                </w:r>
                <w:r>
                  <w:rPr>
                    <w:noProof/>
                    <w:webHidden/>
                  </w:rPr>
                  <w:fldChar w:fldCharType="separate"/>
                </w:r>
                <w:r>
                  <w:rPr>
                    <w:noProof/>
                    <w:webHidden/>
                  </w:rPr>
                  <w:t>35</w:t>
                </w:r>
                <w:r>
                  <w:rPr>
                    <w:noProof/>
                    <w:webHidden/>
                  </w:rPr>
                  <w:fldChar w:fldCharType="end"/>
                </w:r>
              </w:hyperlink>
            </w:p>
            <w:p w14:paraId="37277735" w14:textId="5676239F" w:rsidR="00547487" w:rsidRDefault="00547487">
              <w:pPr>
                <w:pStyle w:val="TOC2"/>
                <w:tabs>
                  <w:tab w:val="left" w:pos="880"/>
                  <w:tab w:val="right" w:leader="dot" w:pos="9016"/>
                </w:tabs>
                <w:rPr>
                  <w:rFonts w:eastAsiaTheme="minorEastAsia"/>
                  <w:noProof/>
                  <w:lang w:eastAsia="en-GB"/>
                </w:rPr>
              </w:pPr>
              <w:hyperlink w:anchor="_Toc109936003" w:history="1">
                <w:r w:rsidRPr="00A57AB0">
                  <w:rPr>
                    <w:rStyle w:val="Hyperlink"/>
                    <w:noProof/>
                  </w:rPr>
                  <w:t>4.5</w:t>
                </w:r>
                <w:r>
                  <w:rPr>
                    <w:rFonts w:eastAsiaTheme="minorEastAsia"/>
                    <w:noProof/>
                    <w:lang w:eastAsia="en-GB"/>
                  </w:rPr>
                  <w:tab/>
                </w:r>
                <w:r w:rsidRPr="00A57AB0">
                  <w:rPr>
                    <w:rStyle w:val="Hyperlink"/>
                    <w:noProof/>
                  </w:rPr>
                  <w:t>Axway MFT</w:t>
                </w:r>
                <w:r>
                  <w:rPr>
                    <w:noProof/>
                    <w:webHidden/>
                  </w:rPr>
                  <w:tab/>
                </w:r>
                <w:r>
                  <w:rPr>
                    <w:noProof/>
                    <w:webHidden/>
                  </w:rPr>
                  <w:fldChar w:fldCharType="begin"/>
                </w:r>
                <w:r>
                  <w:rPr>
                    <w:noProof/>
                    <w:webHidden/>
                  </w:rPr>
                  <w:instrText xml:space="preserve"> PAGEREF _Toc109936003 \h </w:instrText>
                </w:r>
                <w:r>
                  <w:rPr>
                    <w:noProof/>
                    <w:webHidden/>
                  </w:rPr>
                </w:r>
                <w:r>
                  <w:rPr>
                    <w:noProof/>
                    <w:webHidden/>
                  </w:rPr>
                  <w:fldChar w:fldCharType="separate"/>
                </w:r>
                <w:r>
                  <w:rPr>
                    <w:noProof/>
                    <w:webHidden/>
                  </w:rPr>
                  <w:t>35</w:t>
                </w:r>
                <w:r>
                  <w:rPr>
                    <w:noProof/>
                    <w:webHidden/>
                  </w:rPr>
                  <w:fldChar w:fldCharType="end"/>
                </w:r>
              </w:hyperlink>
            </w:p>
            <w:p w14:paraId="00150A85" w14:textId="618AB373" w:rsidR="00547487" w:rsidRDefault="00547487">
              <w:pPr>
                <w:pStyle w:val="TOC3"/>
                <w:tabs>
                  <w:tab w:val="left" w:pos="1320"/>
                  <w:tab w:val="right" w:leader="dot" w:pos="9016"/>
                </w:tabs>
                <w:rPr>
                  <w:rFonts w:eastAsiaTheme="minorEastAsia"/>
                  <w:noProof/>
                  <w:lang w:eastAsia="en-GB"/>
                </w:rPr>
              </w:pPr>
              <w:hyperlink w:anchor="_Toc109936004" w:history="1">
                <w:r w:rsidRPr="00A57AB0">
                  <w:rPr>
                    <w:rStyle w:val="Hyperlink"/>
                    <w:noProof/>
                  </w:rPr>
                  <w:t>4.5.1</w:t>
                </w:r>
                <w:r>
                  <w:rPr>
                    <w:rFonts w:eastAsiaTheme="minorEastAsia"/>
                    <w:noProof/>
                    <w:lang w:eastAsia="en-GB"/>
                  </w:rPr>
                  <w:tab/>
                </w:r>
                <w:r w:rsidRPr="00A57AB0">
                  <w:rPr>
                    <w:rStyle w:val="Hyperlink"/>
                    <w:noProof/>
                  </w:rPr>
                  <w:t>High Priority</w:t>
                </w:r>
                <w:r>
                  <w:rPr>
                    <w:noProof/>
                    <w:webHidden/>
                  </w:rPr>
                  <w:tab/>
                </w:r>
                <w:r>
                  <w:rPr>
                    <w:noProof/>
                    <w:webHidden/>
                  </w:rPr>
                  <w:fldChar w:fldCharType="begin"/>
                </w:r>
                <w:r>
                  <w:rPr>
                    <w:noProof/>
                    <w:webHidden/>
                  </w:rPr>
                  <w:instrText xml:space="preserve"> PAGEREF _Toc109936004 \h </w:instrText>
                </w:r>
                <w:r>
                  <w:rPr>
                    <w:noProof/>
                    <w:webHidden/>
                  </w:rPr>
                </w:r>
                <w:r>
                  <w:rPr>
                    <w:noProof/>
                    <w:webHidden/>
                  </w:rPr>
                  <w:fldChar w:fldCharType="separate"/>
                </w:r>
                <w:r>
                  <w:rPr>
                    <w:noProof/>
                    <w:webHidden/>
                  </w:rPr>
                  <w:t>35</w:t>
                </w:r>
                <w:r>
                  <w:rPr>
                    <w:noProof/>
                    <w:webHidden/>
                  </w:rPr>
                  <w:fldChar w:fldCharType="end"/>
                </w:r>
              </w:hyperlink>
            </w:p>
            <w:p w14:paraId="424130C3" w14:textId="196CE5BF" w:rsidR="00547487" w:rsidRDefault="00547487">
              <w:pPr>
                <w:pStyle w:val="TOC3"/>
                <w:tabs>
                  <w:tab w:val="left" w:pos="1320"/>
                  <w:tab w:val="right" w:leader="dot" w:pos="9016"/>
                </w:tabs>
                <w:rPr>
                  <w:rFonts w:eastAsiaTheme="minorEastAsia"/>
                  <w:noProof/>
                  <w:lang w:eastAsia="en-GB"/>
                </w:rPr>
              </w:pPr>
              <w:hyperlink w:anchor="_Toc109936005" w:history="1">
                <w:r w:rsidRPr="00A57AB0">
                  <w:rPr>
                    <w:rStyle w:val="Hyperlink"/>
                    <w:noProof/>
                  </w:rPr>
                  <w:t>4.5.2</w:t>
                </w:r>
                <w:r>
                  <w:rPr>
                    <w:rFonts w:eastAsiaTheme="minorEastAsia"/>
                    <w:noProof/>
                    <w:lang w:eastAsia="en-GB"/>
                  </w:rPr>
                  <w:tab/>
                </w:r>
                <w:r w:rsidRPr="00A57AB0">
                  <w:rPr>
                    <w:rStyle w:val="Hyperlink"/>
                    <w:noProof/>
                  </w:rPr>
                  <w:t>Medium Priority</w:t>
                </w:r>
                <w:r>
                  <w:rPr>
                    <w:noProof/>
                    <w:webHidden/>
                  </w:rPr>
                  <w:tab/>
                </w:r>
                <w:r>
                  <w:rPr>
                    <w:noProof/>
                    <w:webHidden/>
                  </w:rPr>
                  <w:fldChar w:fldCharType="begin"/>
                </w:r>
                <w:r>
                  <w:rPr>
                    <w:noProof/>
                    <w:webHidden/>
                  </w:rPr>
                  <w:instrText xml:space="preserve"> PAGEREF _Toc109936005 \h </w:instrText>
                </w:r>
                <w:r>
                  <w:rPr>
                    <w:noProof/>
                    <w:webHidden/>
                  </w:rPr>
                </w:r>
                <w:r>
                  <w:rPr>
                    <w:noProof/>
                    <w:webHidden/>
                  </w:rPr>
                  <w:fldChar w:fldCharType="separate"/>
                </w:r>
                <w:r>
                  <w:rPr>
                    <w:noProof/>
                    <w:webHidden/>
                  </w:rPr>
                  <w:t>37</w:t>
                </w:r>
                <w:r>
                  <w:rPr>
                    <w:noProof/>
                    <w:webHidden/>
                  </w:rPr>
                  <w:fldChar w:fldCharType="end"/>
                </w:r>
              </w:hyperlink>
            </w:p>
            <w:p w14:paraId="59F87544" w14:textId="514F7694" w:rsidR="00547487" w:rsidRDefault="00547487">
              <w:pPr>
                <w:pStyle w:val="TOC3"/>
                <w:tabs>
                  <w:tab w:val="left" w:pos="1320"/>
                  <w:tab w:val="right" w:leader="dot" w:pos="9016"/>
                </w:tabs>
                <w:rPr>
                  <w:rFonts w:eastAsiaTheme="minorEastAsia"/>
                  <w:noProof/>
                  <w:lang w:eastAsia="en-GB"/>
                </w:rPr>
              </w:pPr>
              <w:hyperlink w:anchor="_Toc109936006" w:history="1">
                <w:r w:rsidRPr="00A57AB0">
                  <w:rPr>
                    <w:rStyle w:val="Hyperlink"/>
                    <w:noProof/>
                  </w:rPr>
                  <w:t>4.5.3</w:t>
                </w:r>
                <w:r>
                  <w:rPr>
                    <w:rFonts w:eastAsiaTheme="minorEastAsia"/>
                    <w:noProof/>
                    <w:lang w:eastAsia="en-GB"/>
                  </w:rPr>
                  <w:tab/>
                </w:r>
                <w:r w:rsidRPr="00A57AB0">
                  <w:rPr>
                    <w:rStyle w:val="Hyperlink"/>
                    <w:noProof/>
                  </w:rPr>
                  <w:t>Low Priority</w:t>
                </w:r>
                <w:r>
                  <w:rPr>
                    <w:noProof/>
                    <w:webHidden/>
                  </w:rPr>
                  <w:tab/>
                </w:r>
                <w:r>
                  <w:rPr>
                    <w:noProof/>
                    <w:webHidden/>
                  </w:rPr>
                  <w:fldChar w:fldCharType="begin"/>
                </w:r>
                <w:r>
                  <w:rPr>
                    <w:noProof/>
                    <w:webHidden/>
                  </w:rPr>
                  <w:instrText xml:space="preserve"> PAGEREF _Toc109936006 \h </w:instrText>
                </w:r>
                <w:r>
                  <w:rPr>
                    <w:noProof/>
                    <w:webHidden/>
                  </w:rPr>
                </w:r>
                <w:r>
                  <w:rPr>
                    <w:noProof/>
                    <w:webHidden/>
                  </w:rPr>
                  <w:fldChar w:fldCharType="separate"/>
                </w:r>
                <w:r>
                  <w:rPr>
                    <w:noProof/>
                    <w:webHidden/>
                  </w:rPr>
                  <w:t>37</w:t>
                </w:r>
                <w:r>
                  <w:rPr>
                    <w:noProof/>
                    <w:webHidden/>
                  </w:rPr>
                  <w:fldChar w:fldCharType="end"/>
                </w:r>
              </w:hyperlink>
            </w:p>
            <w:p w14:paraId="2BB7A3AC" w14:textId="1C799176" w:rsidR="00547487" w:rsidRDefault="00547487">
              <w:pPr>
                <w:pStyle w:val="TOC2"/>
                <w:tabs>
                  <w:tab w:val="left" w:pos="880"/>
                  <w:tab w:val="right" w:leader="dot" w:pos="9016"/>
                </w:tabs>
                <w:rPr>
                  <w:rFonts w:eastAsiaTheme="minorEastAsia"/>
                  <w:noProof/>
                  <w:lang w:eastAsia="en-GB"/>
                </w:rPr>
              </w:pPr>
              <w:hyperlink w:anchor="_Toc109936007" w:history="1">
                <w:r w:rsidRPr="00A57AB0">
                  <w:rPr>
                    <w:rStyle w:val="Hyperlink"/>
                    <w:noProof/>
                  </w:rPr>
                  <w:t>4.6</w:t>
                </w:r>
                <w:r>
                  <w:rPr>
                    <w:rFonts w:eastAsiaTheme="minorEastAsia"/>
                    <w:noProof/>
                    <w:lang w:eastAsia="en-GB"/>
                  </w:rPr>
                  <w:tab/>
                </w:r>
                <w:r w:rsidRPr="00A57AB0">
                  <w:rPr>
                    <w:rStyle w:val="Hyperlink"/>
                    <w:noProof/>
                  </w:rPr>
                  <w:t>SolarWinds Serv-U MFT Server</w:t>
                </w:r>
                <w:r>
                  <w:rPr>
                    <w:noProof/>
                    <w:webHidden/>
                  </w:rPr>
                  <w:tab/>
                </w:r>
                <w:r>
                  <w:rPr>
                    <w:noProof/>
                    <w:webHidden/>
                  </w:rPr>
                  <w:fldChar w:fldCharType="begin"/>
                </w:r>
                <w:r>
                  <w:rPr>
                    <w:noProof/>
                    <w:webHidden/>
                  </w:rPr>
                  <w:instrText xml:space="preserve"> PAGEREF _Toc109936007 \h </w:instrText>
                </w:r>
                <w:r>
                  <w:rPr>
                    <w:noProof/>
                    <w:webHidden/>
                  </w:rPr>
                </w:r>
                <w:r>
                  <w:rPr>
                    <w:noProof/>
                    <w:webHidden/>
                  </w:rPr>
                  <w:fldChar w:fldCharType="separate"/>
                </w:r>
                <w:r>
                  <w:rPr>
                    <w:noProof/>
                    <w:webHidden/>
                  </w:rPr>
                  <w:t>38</w:t>
                </w:r>
                <w:r>
                  <w:rPr>
                    <w:noProof/>
                    <w:webHidden/>
                  </w:rPr>
                  <w:fldChar w:fldCharType="end"/>
                </w:r>
              </w:hyperlink>
            </w:p>
            <w:p w14:paraId="3F0EBB86" w14:textId="783B6C16" w:rsidR="00547487" w:rsidRDefault="00547487">
              <w:pPr>
                <w:pStyle w:val="TOC3"/>
                <w:tabs>
                  <w:tab w:val="left" w:pos="1320"/>
                  <w:tab w:val="right" w:leader="dot" w:pos="9016"/>
                </w:tabs>
                <w:rPr>
                  <w:rFonts w:eastAsiaTheme="minorEastAsia"/>
                  <w:noProof/>
                  <w:lang w:eastAsia="en-GB"/>
                </w:rPr>
              </w:pPr>
              <w:hyperlink w:anchor="_Toc109936008" w:history="1">
                <w:r w:rsidRPr="00A57AB0">
                  <w:rPr>
                    <w:rStyle w:val="Hyperlink"/>
                    <w:noProof/>
                  </w:rPr>
                  <w:t>4.6.1</w:t>
                </w:r>
                <w:r>
                  <w:rPr>
                    <w:rFonts w:eastAsiaTheme="minorEastAsia"/>
                    <w:noProof/>
                    <w:lang w:eastAsia="en-GB"/>
                  </w:rPr>
                  <w:tab/>
                </w:r>
                <w:r w:rsidRPr="00A57AB0">
                  <w:rPr>
                    <w:rStyle w:val="Hyperlink"/>
                    <w:noProof/>
                  </w:rPr>
                  <w:t>High Priority</w:t>
                </w:r>
                <w:r>
                  <w:rPr>
                    <w:noProof/>
                    <w:webHidden/>
                  </w:rPr>
                  <w:tab/>
                </w:r>
                <w:r>
                  <w:rPr>
                    <w:noProof/>
                    <w:webHidden/>
                  </w:rPr>
                  <w:fldChar w:fldCharType="begin"/>
                </w:r>
                <w:r>
                  <w:rPr>
                    <w:noProof/>
                    <w:webHidden/>
                  </w:rPr>
                  <w:instrText xml:space="preserve"> PAGEREF _Toc109936008 \h </w:instrText>
                </w:r>
                <w:r>
                  <w:rPr>
                    <w:noProof/>
                    <w:webHidden/>
                  </w:rPr>
                </w:r>
                <w:r>
                  <w:rPr>
                    <w:noProof/>
                    <w:webHidden/>
                  </w:rPr>
                  <w:fldChar w:fldCharType="separate"/>
                </w:r>
                <w:r>
                  <w:rPr>
                    <w:noProof/>
                    <w:webHidden/>
                  </w:rPr>
                  <w:t>38</w:t>
                </w:r>
                <w:r>
                  <w:rPr>
                    <w:noProof/>
                    <w:webHidden/>
                  </w:rPr>
                  <w:fldChar w:fldCharType="end"/>
                </w:r>
              </w:hyperlink>
            </w:p>
            <w:p w14:paraId="333CECCE" w14:textId="1829A75F" w:rsidR="00547487" w:rsidRDefault="00547487">
              <w:pPr>
                <w:pStyle w:val="TOC3"/>
                <w:tabs>
                  <w:tab w:val="left" w:pos="1320"/>
                  <w:tab w:val="right" w:leader="dot" w:pos="9016"/>
                </w:tabs>
                <w:rPr>
                  <w:rFonts w:eastAsiaTheme="minorEastAsia"/>
                  <w:noProof/>
                  <w:lang w:eastAsia="en-GB"/>
                </w:rPr>
              </w:pPr>
              <w:hyperlink w:anchor="_Toc109936009" w:history="1">
                <w:r w:rsidRPr="00A57AB0">
                  <w:rPr>
                    <w:rStyle w:val="Hyperlink"/>
                    <w:noProof/>
                  </w:rPr>
                  <w:t>4.6.2</w:t>
                </w:r>
                <w:r>
                  <w:rPr>
                    <w:rFonts w:eastAsiaTheme="minorEastAsia"/>
                    <w:noProof/>
                    <w:lang w:eastAsia="en-GB"/>
                  </w:rPr>
                  <w:tab/>
                </w:r>
                <w:r w:rsidRPr="00A57AB0">
                  <w:rPr>
                    <w:rStyle w:val="Hyperlink"/>
                    <w:noProof/>
                  </w:rPr>
                  <w:t>Medium Priority</w:t>
                </w:r>
                <w:r>
                  <w:rPr>
                    <w:noProof/>
                    <w:webHidden/>
                  </w:rPr>
                  <w:tab/>
                </w:r>
                <w:r>
                  <w:rPr>
                    <w:noProof/>
                    <w:webHidden/>
                  </w:rPr>
                  <w:fldChar w:fldCharType="begin"/>
                </w:r>
                <w:r>
                  <w:rPr>
                    <w:noProof/>
                    <w:webHidden/>
                  </w:rPr>
                  <w:instrText xml:space="preserve"> PAGEREF _Toc109936009 \h </w:instrText>
                </w:r>
                <w:r>
                  <w:rPr>
                    <w:noProof/>
                    <w:webHidden/>
                  </w:rPr>
                </w:r>
                <w:r>
                  <w:rPr>
                    <w:noProof/>
                    <w:webHidden/>
                  </w:rPr>
                  <w:fldChar w:fldCharType="separate"/>
                </w:r>
                <w:r>
                  <w:rPr>
                    <w:noProof/>
                    <w:webHidden/>
                  </w:rPr>
                  <w:t>39</w:t>
                </w:r>
                <w:r>
                  <w:rPr>
                    <w:noProof/>
                    <w:webHidden/>
                  </w:rPr>
                  <w:fldChar w:fldCharType="end"/>
                </w:r>
              </w:hyperlink>
            </w:p>
            <w:p w14:paraId="43556E9B" w14:textId="3C12FB7D" w:rsidR="00547487" w:rsidRDefault="00547487">
              <w:pPr>
                <w:pStyle w:val="TOC3"/>
                <w:tabs>
                  <w:tab w:val="left" w:pos="1320"/>
                  <w:tab w:val="right" w:leader="dot" w:pos="9016"/>
                </w:tabs>
                <w:rPr>
                  <w:rFonts w:eastAsiaTheme="minorEastAsia"/>
                  <w:noProof/>
                  <w:lang w:eastAsia="en-GB"/>
                </w:rPr>
              </w:pPr>
              <w:hyperlink w:anchor="_Toc109936010" w:history="1">
                <w:r w:rsidRPr="00A57AB0">
                  <w:rPr>
                    <w:rStyle w:val="Hyperlink"/>
                    <w:noProof/>
                  </w:rPr>
                  <w:t>4.6.3</w:t>
                </w:r>
                <w:r>
                  <w:rPr>
                    <w:rFonts w:eastAsiaTheme="minorEastAsia"/>
                    <w:noProof/>
                    <w:lang w:eastAsia="en-GB"/>
                  </w:rPr>
                  <w:tab/>
                </w:r>
                <w:r w:rsidRPr="00A57AB0">
                  <w:rPr>
                    <w:rStyle w:val="Hyperlink"/>
                    <w:noProof/>
                  </w:rPr>
                  <w:t>Low Priority</w:t>
                </w:r>
                <w:r>
                  <w:rPr>
                    <w:noProof/>
                    <w:webHidden/>
                  </w:rPr>
                  <w:tab/>
                </w:r>
                <w:r>
                  <w:rPr>
                    <w:noProof/>
                    <w:webHidden/>
                  </w:rPr>
                  <w:fldChar w:fldCharType="begin"/>
                </w:r>
                <w:r>
                  <w:rPr>
                    <w:noProof/>
                    <w:webHidden/>
                  </w:rPr>
                  <w:instrText xml:space="preserve"> PAGEREF _Toc109936010 \h </w:instrText>
                </w:r>
                <w:r>
                  <w:rPr>
                    <w:noProof/>
                    <w:webHidden/>
                  </w:rPr>
                </w:r>
                <w:r>
                  <w:rPr>
                    <w:noProof/>
                    <w:webHidden/>
                  </w:rPr>
                  <w:fldChar w:fldCharType="separate"/>
                </w:r>
                <w:r>
                  <w:rPr>
                    <w:noProof/>
                    <w:webHidden/>
                  </w:rPr>
                  <w:t>40</w:t>
                </w:r>
                <w:r>
                  <w:rPr>
                    <w:noProof/>
                    <w:webHidden/>
                  </w:rPr>
                  <w:fldChar w:fldCharType="end"/>
                </w:r>
              </w:hyperlink>
            </w:p>
            <w:p w14:paraId="3F810CFF" w14:textId="12461E91" w:rsidR="00547487" w:rsidRDefault="00547487">
              <w:pPr>
                <w:pStyle w:val="TOC2"/>
                <w:tabs>
                  <w:tab w:val="left" w:pos="880"/>
                  <w:tab w:val="right" w:leader="dot" w:pos="9016"/>
                </w:tabs>
                <w:rPr>
                  <w:rFonts w:eastAsiaTheme="minorEastAsia"/>
                  <w:noProof/>
                  <w:lang w:eastAsia="en-GB"/>
                </w:rPr>
              </w:pPr>
              <w:hyperlink w:anchor="_Toc109936011" w:history="1">
                <w:r w:rsidRPr="00A57AB0">
                  <w:rPr>
                    <w:rStyle w:val="Hyperlink"/>
                    <w:noProof/>
                  </w:rPr>
                  <w:t>4.7</w:t>
                </w:r>
                <w:r>
                  <w:rPr>
                    <w:rFonts w:eastAsiaTheme="minorEastAsia"/>
                    <w:noProof/>
                    <w:lang w:eastAsia="en-GB"/>
                  </w:rPr>
                  <w:tab/>
                </w:r>
                <w:r w:rsidRPr="00A57AB0">
                  <w:rPr>
                    <w:rStyle w:val="Hyperlink"/>
                    <w:noProof/>
                  </w:rPr>
                  <w:t>JSCAPE MFT Server</w:t>
                </w:r>
                <w:r>
                  <w:rPr>
                    <w:noProof/>
                    <w:webHidden/>
                  </w:rPr>
                  <w:tab/>
                </w:r>
                <w:r>
                  <w:rPr>
                    <w:noProof/>
                    <w:webHidden/>
                  </w:rPr>
                  <w:fldChar w:fldCharType="begin"/>
                </w:r>
                <w:r>
                  <w:rPr>
                    <w:noProof/>
                    <w:webHidden/>
                  </w:rPr>
                  <w:instrText xml:space="preserve"> PAGEREF _Toc109936011 \h </w:instrText>
                </w:r>
                <w:r>
                  <w:rPr>
                    <w:noProof/>
                    <w:webHidden/>
                  </w:rPr>
                </w:r>
                <w:r>
                  <w:rPr>
                    <w:noProof/>
                    <w:webHidden/>
                  </w:rPr>
                  <w:fldChar w:fldCharType="separate"/>
                </w:r>
                <w:r>
                  <w:rPr>
                    <w:noProof/>
                    <w:webHidden/>
                  </w:rPr>
                  <w:t>41</w:t>
                </w:r>
                <w:r>
                  <w:rPr>
                    <w:noProof/>
                    <w:webHidden/>
                  </w:rPr>
                  <w:fldChar w:fldCharType="end"/>
                </w:r>
              </w:hyperlink>
            </w:p>
            <w:p w14:paraId="54DC6090" w14:textId="7147AC8B" w:rsidR="00547487" w:rsidRDefault="00547487">
              <w:pPr>
                <w:pStyle w:val="TOC3"/>
                <w:tabs>
                  <w:tab w:val="left" w:pos="1320"/>
                  <w:tab w:val="right" w:leader="dot" w:pos="9016"/>
                </w:tabs>
                <w:rPr>
                  <w:rFonts w:eastAsiaTheme="minorEastAsia"/>
                  <w:noProof/>
                  <w:lang w:eastAsia="en-GB"/>
                </w:rPr>
              </w:pPr>
              <w:hyperlink w:anchor="_Toc109936012" w:history="1">
                <w:r w:rsidRPr="00A57AB0">
                  <w:rPr>
                    <w:rStyle w:val="Hyperlink"/>
                    <w:noProof/>
                  </w:rPr>
                  <w:t>4.7.1</w:t>
                </w:r>
                <w:r>
                  <w:rPr>
                    <w:rFonts w:eastAsiaTheme="minorEastAsia"/>
                    <w:noProof/>
                    <w:lang w:eastAsia="en-GB"/>
                  </w:rPr>
                  <w:tab/>
                </w:r>
                <w:r w:rsidRPr="00A57AB0">
                  <w:rPr>
                    <w:rStyle w:val="Hyperlink"/>
                    <w:noProof/>
                  </w:rPr>
                  <w:t>High Priority</w:t>
                </w:r>
                <w:r>
                  <w:rPr>
                    <w:noProof/>
                    <w:webHidden/>
                  </w:rPr>
                  <w:tab/>
                </w:r>
                <w:r>
                  <w:rPr>
                    <w:noProof/>
                    <w:webHidden/>
                  </w:rPr>
                  <w:fldChar w:fldCharType="begin"/>
                </w:r>
                <w:r>
                  <w:rPr>
                    <w:noProof/>
                    <w:webHidden/>
                  </w:rPr>
                  <w:instrText xml:space="preserve"> PAGEREF _Toc109936012 \h </w:instrText>
                </w:r>
                <w:r>
                  <w:rPr>
                    <w:noProof/>
                    <w:webHidden/>
                  </w:rPr>
                </w:r>
                <w:r>
                  <w:rPr>
                    <w:noProof/>
                    <w:webHidden/>
                  </w:rPr>
                  <w:fldChar w:fldCharType="separate"/>
                </w:r>
                <w:r>
                  <w:rPr>
                    <w:noProof/>
                    <w:webHidden/>
                  </w:rPr>
                  <w:t>41</w:t>
                </w:r>
                <w:r>
                  <w:rPr>
                    <w:noProof/>
                    <w:webHidden/>
                  </w:rPr>
                  <w:fldChar w:fldCharType="end"/>
                </w:r>
              </w:hyperlink>
            </w:p>
            <w:p w14:paraId="25714A8F" w14:textId="6D695D28" w:rsidR="00547487" w:rsidRDefault="00547487">
              <w:pPr>
                <w:pStyle w:val="TOC3"/>
                <w:tabs>
                  <w:tab w:val="left" w:pos="1320"/>
                  <w:tab w:val="right" w:leader="dot" w:pos="9016"/>
                </w:tabs>
                <w:rPr>
                  <w:rFonts w:eastAsiaTheme="minorEastAsia"/>
                  <w:noProof/>
                  <w:lang w:eastAsia="en-GB"/>
                </w:rPr>
              </w:pPr>
              <w:hyperlink w:anchor="_Toc109936013" w:history="1">
                <w:r w:rsidRPr="00A57AB0">
                  <w:rPr>
                    <w:rStyle w:val="Hyperlink"/>
                    <w:noProof/>
                  </w:rPr>
                  <w:t>4.7.2</w:t>
                </w:r>
                <w:r>
                  <w:rPr>
                    <w:rFonts w:eastAsiaTheme="minorEastAsia"/>
                    <w:noProof/>
                    <w:lang w:eastAsia="en-GB"/>
                  </w:rPr>
                  <w:tab/>
                </w:r>
                <w:r w:rsidRPr="00A57AB0">
                  <w:rPr>
                    <w:rStyle w:val="Hyperlink"/>
                    <w:noProof/>
                  </w:rPr>
                  <w:t>Medium Priority</w:t>
                </w:r>
                <w:r>
                  <w:rPr>
                    <w:noProof/>
                    <w:webHidden/>
                  </w:rPr>
                  <w:tab/>
                </w:r>
                <w:r>
                  <w:rPr>
                    <w:noProof/>
                    <w:webHidden/>
                  </w:rPr>
                  <w:fldChar w:fldCharType="begin"/>
                </w:r>
                <w:r>
                  <w:rPr>
                    <w:noProof/>
                    <w:webHidden/>
                  </w:rPr>
                  <w:instrText xml:space="preserve"> PAGEREF _Toc109936013 \h </w:instrText>
                </w:r>
                <w:r>
                  <w:rPr>
                    <w:noProof/>
                    <w:webHidden/>
                  </w:rPr>
                </w:r>
                <w:r>
                  <w:rPr>
                    <w:noProof/>
                    <w:webHidden/>
                  </w:rPr>
                  <w:fldChar w:fldCharType="separate"/>
                </w:r>
                <w:r>
                  <w:rPr>
                    <w:noProof/>
                    <w:webHidden/>
                  </w:rPr>
                  <w:t>43</w:t>
                </w:r>
                <w:r>
                  <w:rPr>
                    <w:noProof/>
                    <w:webHidden/>
                  </w:rPr>
                  <w:fldChar w:fldCharType="end"/>
                </w:r>
              </w:hyperlink>
            </w:p>
            <w:p w14:paraId="0646060D" w14:textId="0F7DCD3C" w:rsidR="00547487" w:rsidRDefault="00547487">
              <w:pPr>
                <w:pStyle w:val="TOC3"/>
                <w:tabs>
                  <w:tab w:val="left" w:pos="1320"/>
                  <w:tab w:val="right" w:leader="dot" w:pos="9016"/>
                </w:tabs>
                <w:rPr>
                  <w:rFonts w:eastAsiaTheme="minorEastAsia"/>
                  <w:noProof/>
                  <w:lang w:eastAsia="en-GB"/>
                </w:rPr>
              </w:pPr>
              <w:hyperlink w:anchor="_Toc109936014" w:history="1">
                <w:r w:rsidRPr="00A57AB0">
                  <w:rPr>
                    <w:rStyle w:val="Hyperlink"/>
                    <w:noProof/>
                  </w:rPr>
                  <w:t>4.7.3</w:t>
                </w:r>
                <w:r>
                  <w:rPr>
                    <w:rFonts w:eastAsiaTheme="minorEastAsia"/>
                    <w:noProof/>
                    <w:lang w:eastAsia="en-GB"/>
                  </w:rPr>
                  <w:tab/>
                </w:r>
                <w:r w:rsidRPr="00A57AB0">
                  <w:rPr>
                    <w:rStyle w:val="Hyperlink"/>
                    <w:noProof/>
                  </w:rPr>
                  <w:t>Low Priority</w:t>
                </w:r>
                <w:r>
                  <w:rPr>
                    <w:noProof/>
                    <w:webHidden/>
                  </w:rPr>
                  <w:tab/>
                </w:r>
                <w:r>
                  <w:rPr>
                    <w:noProof/>
                    <w:webHidden/>
                  </w:rPr>
                  <w:fldChar w:fldCharType="begin"/>
                </w:r>
                <w:r>
                  <w:rPr>
                    <w:noProof/>
                    <w:webHidden/>
                  </w:rPr>
                  <w:instrText xml:space="preserve"> PAGEREF _Toc109936014 \h </w:instrText>
                </w:r>
                <w:r>
                  <w:rPr>
                    <w:noProof/>
                    <w:webHidden/>
                  </w:rPr>
                </w:r>
                <w:r>
                  <w:rPr>
                    <w:noProof/>
                    <w:webHidden/>
                  </w:rPr>
                  <w:fldChar w:fldCharType="separate"/>
                </w:r>
                <w:r>
                  <w:rPr>
                    <w:noProof/>
                    <w:webHidden/>
                  </w:rPr>
                  <w:t>44</w:t>
                </w:r>
                <w:r>
                  <w:rPr>
                    <w:noProof/>
                    <w:webHidden/>
                  </w:rPr>
                  <w:fldChar w:fldCharType="end"/>
                </w:r>
              </w:hyperlink>
            </w:p>
            <w:p w14:paraId="4762D9BE" w14:textId="62625A23" w:rsidR="00547487" w:rsidRDefault="00547487">
              <w:pPr>
                <w:pStyle w:val="TOC2"/>
                <w:tabs>
                  <w:tab w:val="left" w:pos="880"/>
                  <w:tab w:val="right" w:leader="dot" w:pos="9016"/>
                </w:tabs>
                <w:rPr>
                  <w:rFonts w:eastAsiaTheme="minorEastAsia"/>
                  <w:noProof/>
                  <w:lang w:eastAsia="en-GB"/>
                </w:rPr>
              </w:pPr>
              <w:hyperlink w:anchor="_Toc109936015" w:history="1">
                <w:r w:rsidRPr="00A57AB0">
                  <w:rPr>
                    <w:rStyle w:val="Hyperlink"/>
                    <w:noProof/>
                  </w:rPr>
                  <w:t>4.8</w:t>
                </w:r>
                <w:r>
                  <w:rPr>
                    <w:rFonts w:eastAsiaTheme="minorEastAsia"/>
                    <w:noProof/>
                    <w:lang w:eastAsia="en-GB"/>
                  </w:rPr>
                  <w:tab/>
                </w:r>
                <w:r w:rsidRPr="00A57AB0">
                  <w:rPr>
                    <w:rStyle w:val="Hyperlink"/>
                    <w:noProof/>
                  </w:rPr>
                  <w:t>Results</w:t>
                </w:r>
                <w:r>
                  <w:rPr>
                    <w:noProof/>
                    <w:webHidden/>
                  </w:rPr>
                  <w:tab/>
                </w:r>
                <w:r>
                  <w:rPr>
                    <w:noProof/>
                    <w:webHidden/>
                  </w:rPr>
                  <w:fldChar w:fldCharType="begin"/>
                </w:r>
                <w:r>
                  <w:rPr>
                    <w:noProof/>
                    <w:webHidden/>
                  </w:rPr>
                  <w:instrText xml:space="preserve"> PAGEREF _Toc109936015 \h </w:instrText>
                </w:r>
                <w:r>
                  <w:rPr>
                    <w:noProof/>
                    <w:webHidden/>
                  </w:rPr>
                </w:r>
                <w:r>
                  <w:rPr>
                    <w:noProof/>
                    <w:webHidden/>
                  </w:rPr>
                  <w:fldChar w:fldCharType="separate"/>
                </w:r>
                <w:r>
                  <w:rPr>
                    <w:noProof/>
                    <w:webHidden/>
                  </w:rPr>
                  <w:t>44</w:t>
                </w:r>
                <w:r>
                  <w:rPr>
                    <w:noProof/>
                    <w:webHidden/>
                  </w:rPr>
                  <w:fldChar w:fldCharType="end"/>
                </w:r>
              </w:hyperlink>
            </w:p>
            <w:p w14:paraId="364830A1" w14:textId="2D0B5D69" w:rsidR="00547487" w:rsidRDefault="00547487">
              <w:pPr>
                <w:pStyle w:val="TOC3"/>
                <w:tabs>
                  <w:tab w:val="left" w:pos="1320"/>
                  <w:tab w:val="right" w:leader="dot" w:pos="9016"/>
                </w:tabs>
                <w:rPr>
                  <w:rFonts w:eastAsiaTheme="minorEastAsia"/>
                  <w:noProof/>
                  <w:lang w:eastAsia="en-GB"/>
                </w:rPr>
              </w:pPr>
              <w:hyperlink w:anchor="_Toc109936016" w:history="1">
                <w:r w:rsidRPr="00A57AB0">
                  <w:rPr>
                    <w:rStyle w:val="Hyperlink"/>
                    <w:noProof/>
                  </w:rPr>
                  <w:t>4.8.1</w:t>
                </w:r>
                <w:r>
                  <w:rPr>
                    <w:rFonts w:eastAsiaTheme="minorEastAsia"/>
                    <w:noProof/>
                    <w:lang w:eastAsia="en-GB"/>
                  </w:rPr>
                  <w:tab/>
                </w:r>
                <w:r w:rsidRPr="00A57AB0">
                  <w:rPr>
                    <w:rStyle w:val="Hyperlink"/>
                    <w:noProof/>
                  </w:rPr>
                  <w:t>Criteria score normalisation</w:t>
                </w:r>
                <w:r>
                  <w:rPr>
                    <w:noProof/>
                    <w:webHidden/>
                  </w:rPr>
                  <w:tab/>
                </w:r>
                <w:r>
                  <w:rPr>
                    <w:noProof/>
                    <w:webHidden/>
                  </w:rPr>
                  <w:fldChar w:fldCharType="begin"/>
                </w:r>
                <w:r>
                  <w:rPr>
                    <w:noProof/>
                    <w:webHidden/>
                  </w:rPr>
                  <w:instrText xml:space="preserve"> PAGEREF _Toc109936016 \h </w:instrText>
                </w:r>
                <w:r>
                  <w:rPr>
                    <w:noProof/>
                    <w:webHidden/>
                  </w:rPr>
                </w:r>
                <w:r>
                  <w:rPr>
                    <w:noProof/>
                    <w:webHidden/>
                  </w:rPr>
                  <w:fldChar w:fldCharType="separate"/>
                </w:r>
                <w:r>
                  <w:rPr>
                    <w:noProof/>
                    <w:webHidden/>
                  </w:rPr>
                  <w:t>44</w:t>
                </w:r>
                <w:r>
                  <w:rPr>
                    <w:noProof/>
                    <w:webHidden/>
                  </w:rPr>
                  <w:fldChar w:fldCharType="end"/>
                </w:r>
              </w:hyperlink>
            </w:p>
            <w:p w14:paraId="0A7E6BD4" w14:textId="0482EB72" w:rsidR="00547487" w:rsidRDefault="00547487">
              <w:pPr>
                <w:pStyle w:val="TOC3"/>
                <w:tabs>
                  <w:tab w:val="left" w:pos="1320"/>
                  <w:tab w:val="right" w:leader="dot" w:pos="9016"/>
                </w:tabs>
                <w:rPr>
                  <w:rFonts w:eastAsiaTheme="minorEastAsia"/>
                  <w:noProof/>
                  <w:lang w:eastAsia="en-GB"/>
                </w:rPr>
              </w:pPr>
              <w:hyperlink w:anchor="_Toc109936017" w:history="1">
                <w:r w:rsidRPr="00A57AB0">
                  <w:rPr>
                    <w:rStyle w:val="Hyperlink"/>
                    <w:noProof/>
                  </w:rPr>
                  <w:t>4.8.2</w:t>
                </w:r>
                <w:r>
                  <w:rPr>
                    <w:rFonts w:eastAsiaTheme="minorEastAsia"/>
                    <w:noProof/>
                    <w:lang w:eastAsia="en-GB"/>
                  </w:rPr>
                  <w:tab/>
                </w:r>
                <w:r w:rsidRPr="00A57AB0">
                  <w:rPr>
                    <w:rStyle w:val="Hyperlink"/>
                    <w:noProof/>
                  </w:rPr>
                  <w:t>Weighted Sum Model (WSM)</w:t>
                </w:r>
                <w:r>
                  <w:rPr>
                    <w:noProof/>
                    <w:webHidden/>
                  </w:rPr>
                  <w:tab/>
                </w:r>
                <w:r>
                  <w:rPr>
                    <w:noProof/>
                    <w:webHidden/>
                  </w:rPr>
                  <w:fldChar w:fldCharType="begin"/>
                </w:r>
                <w:r>
                  <w:rPr>
                    <w:noProof/>
                    <w:webHidden/>
                  </w:rPr>
                  <w:instrText xml:space="preserve"> PAGEREF _Toc109936017 \h </w:instrText>
                </w:r>
                <w:r>
                  <w:rPr>
                    <w:noProof/>
                    <w:webHidden/>
                  </w:rPr>
                </w:r>
                <w:r>
                  <w:rPr>
                    <w:noProof/>
                    <w:webHidden/>
                  </w:rPr>
                  <w:fldChar w:fldCharType="separate"/>
                </w:r>
                <w:r>
                  <w:rPr>
                    <w:noProof/>
                    <w:webHidden/>
                  </w:rPr>
                  <w:t>46</w:t>
                </w:r>
                <w:r>
                  <w:rPr>
                    <w:noProof/>
                    <w:webHidden/>
                  </w:rPr>
                  <w:fldChar w:fldCharType="end"/>
                </w:r>
              </w:hyperlink>
            </w:p>
            <w:p w14:paraId="2EFB679A" w14:textId="6BF9B104" w:rsidR="00547487" w:rsidRDefault="00547487">
              <w:pPr>
                <w:pStyle w:val="TOC3"/>
                <w:tabs>
                  <w:tab w:val="left" w:pos="1320"/>
                  <w:tab w:val="right" w:leader="dot" w:pos="9016"/>
                </w:tabs>
                <w:rPr>
                  <w:rFonts w:eastAsiaTheme="minorEastAsia"/>
                  <w:noProof/>
                  <w:lang w:eastAsia="en-GB"/>
                </w:rPr>
              </w:pPr>
              <w:hyperlink w:anchor="_Toc109936018" w:history="1">
                <w:r w:rsidRPr="00A57AB0">
                  <w:rPr>
                    <w:rStyle w:val="Hyperlink"/>
                    <w:noProof/>
                  </w:rPr>
                  <w:t>4.8.3</w:t>
                </w:r>
                <w:r>
                  <w:rPr>
                    <w:rFonts w:eastAsiaTheme="minorEastAsia"/>
                    <w:noProof/>
                    <w:lang w:eastAsia="en-GB"/>
                  </w:rPr>
                  <w:tab/>
                </w:r>
                <w:r w:rsidRPr="00A57AB0">
                  <w:rPr>
                    <w:rStyle w:val="Hyperlink"/>
                    <w:noProof/>
                  </w:rPr>
                  <w:t>Weighted Product Model (WPM)</w:t>
                </w:r>
                <w:r>
                  <w:rPr>
                    <w:noProof/>
                    <w:webHidden/>
                  </w:rPr>
                  <w:tab/>
                </w:r>
                <w:r>
                  <w:rPr>
                    <w:noProof/>
                    <w:webHidden/>
                  </w:rPr>
                  <w:fldChar w:fldCharType="begin"/>
                </w:r>
                <w:r>
                  <w:rPr>
                    <w:noProof/>
                    <w:webHidden/>
                  </w:rPr>
                  <w:instrText xml:space="preserve"> PAGEREF _Toc109936018 \h </w:instrText>
                </w:r>
                <w:r>
                  <w:rPr>
                    <w:noProof/>
                    <w:webHidden/>
                  </w:rPr>
                </w:r>
                <w:r>
                  <w:rPr>
                    <w:noProof/>
                    <w:webHidden/>
                  </w:rPr>
                  <w:fldChar w:fldCharType="separate"/>
                </w:r>
                <w:r>
                  <w:rPr>
                    <w:noProof/>
                    <w:webHidden/>
                  </w:rPr>
                  <w:t>48</w:t>
                </w:r>
                <w:r>
                  <w:rPr>
                    <w:noProof/>
                    <w:webHidden/>
                  </w:rPr>
                  <w:fldChar w:fldCharType="end"/>
                </w:r>
              </w:hyperlink>
            </w:p>
            <w:p w14:paraId="7DC252A3" w14:textId="2D510F2B" w:rsidR="00547487" w:rsidRDefault="00547487">
              <w:pPr>
                <w:pStyle w:val="TOC3"/>
                <w:tabs>
                  <w:tab w:val="left" w:pos="1320"/>
                  <w:tab w:val="right" w:leader="dot" w:pos="9016"/>
                </w:tabs>
                <w:rPr>
                  <w:rFonts w:eastAsiaTheme="minorEastAsia"/>
                  <w:noProof/>
                  <w:lang w:eastAsia="en-GB"/>
                </w:rPr>
              </w:pPr>
              <w:hyperlink w:anchor="_Toc109936019" w:history="1">
                <w:r w:rsidRPr="00A57AB0">
                  <w:rPr>
                    <w:rStyle w:val="Hyperlink"/>
                    <w:noProof/>
                  </w:rPr>
                  <w:t>4.8.4</w:t>
                </w:r>
                <w:r>
                  <w:rPr>
                    <w:rFonts w:eastAsiaTheme="minorEastAsia"/>
                    <w:noProof/>
                    <w:lang w:eastAsia="en-GB"/>
                  </w:rPr>
                  <w:tab/>
                </w:r>
                <w:r w:rsidRPr="00A57AB0">
                  <w:rPr>
                    <w:rStyle w:val="Hyperlink"/>
                    <w:noProof/>
                  </w:rPr>
                  <w:t>Weighted Aggregated Sum Product Assessment (WASPAS)</w:t>
                </w:r>
                <w:r>
                  <w:rPr>
                    <w:noProof/>
                    <w:webHidden/>
                  </w:rPr>
                  <w:tab/>
                </w:r>
                <w:r>
                  <w:rPr>
                    <w:noProof/>
                    <w:webHidden/>
                  </w:rPr>
                  <w:fldChar w:fldCharType="begin"/>
                </w:r>
                <w:r>
                  <w:rPr>
                    <w:noProof/>
                    <w:webHidden/>
                  </w:rPr>
                  <w:instrText xml:space="preserve"> PAGEREF _Toc109936019 \h </w:instrText>
                </w:r>
                <w:r>
                  <w:rPr>
                    <w:noProof/>
                    <w:webHidden/>
                  </w:rPr>
                </w:r>
                <w:r>
                  <w:rPr>
                    <w:noProof/>
                    <w:webHidden/>
                  </w:rPr>
                  <w:fldChar w:fldCharType="separate"/>
                </w:r>
                <w:r>
                  <w:rPr>
                    <w:noProof/>
                    <w:webHidden/>
                  </w:rPr>
                  <w:t>49</w:t>
                </w:r>
                <w:r>
                  <w:rPr>
                    <w:noProof/>
                    <w:webHidden/>
                  </w:rPr>
                  <w:fldChar w:fldCharType="end"/>
                </w:r>
              </w:hyperlink>
            </w:p>
            <w:p w14:paraId="22E9334C" w14:textId="29E58B19" w:rsidR="00547487" w:rsidRDefault="00547487">
              <w:pPr>
                <w:pStyle w:val="TOC1"/>
                <w:tabs>
                  <w:tab w:val="left" w:pos="440"/>
                  <w:tab w:val="right" w:leader="dot" w:pos="9016"/>
                </w:tabs>
                <w:rPr>
                  <w:rFonts w:eastAsiaTheme="minorEastAsia"/>
                  <w:noProof/>
                  <w:lang w:eastAsia="en-GB"/>
                </w:rPr>
              </w:pPr>
              <w:hyperlink w:anchor="_Toc109936020" w:history="1">
                <w:r w:rsidRPr="00A57AB0">
                  <w:rPr>
                    <w:rStyle w:val="Hyperlink"/>
                    <w:noProof/>
                  </w:rPr>
                  <w:t>5</w:t>
                </w:r>
                <w:r>
                  <w:rPr>
                    <w:rFonts w:eastAsiaTheme="minorEastAsia"/>
                    <w:noProof/>
                    <w:lang w:eastAsia="en-GB"/>
                  </w:rPr>
                  <w:tab/>
                </w:r>
                <w:r w:rsidRPr="00A57AB0">
                  <w:rPr>
                    <w:rStyle w:val="Hyperlink"/>
                    <w:noProof/>
                  </w:rPr>
                  <w:t>Evaluation</w:t>
                </w:r>
                <w:r>
                  <w:rPr>
                    <w:noProof/>
                    <w:webHidden/>
                  </w:rPr>
                  <w:tab/>
                </w:r>
                <w:r>
                  <w:rPr>
                    <w:noProof/>
                    <w:webHidden/>
                  </w:rPr>
                  <w:fldChar w:fldCharType="begin"/>
                </w:r>
                <w:r>
                  <w:rPr>
                    <w:noProof/>
                    <w:webHidden/>
                  </w:rPr>
                  <w:instrText xml:space="preserve"> PAGEREF _Toc109936020 \h </w:instrText>
                </w:r>
                <w:r>
                  <w:rPr>
                    <w:noProof/>
                    <w:webHidden/>
                  </w:rPr>
                </w:r>
                <w:r>
                  <w:rPr>
                    <w:noProof/>
                    <w:webHidden/>
                  </w:rPr>
                  <w:fldChar w:fldCharType="separate"/>
                </w:r>
                <w:r>
                  <w:rPr>
                    <w:noProof/>
                    <w:webHidden/>
                  </w:rPr>
                  <w:t>51</w:t>
                </w:r>
                <w:r>
                  <w:rPr>
                    <w:noProof/>
                    <w:webHidden/>
                  </w:rPr>
                  <w:fldChar w:fldCharType="end"/>
                </w:r>
              </w:hyperlink>
            </w:p>
            <w:p w14:paraId="6761BCA7" w14:textId="7C2AB8AF" w:rsidR="00547487" w:rsidRDefault="00547487">
              <w:pPr>
                <w:pStyle w:val="TOC2"/>
                <w:tabs>
                  <w:tab w:val="left" w:pos="880"/>
                  <w:tab w:val="right" w:leader="dot" w:pos="9016"/>
                </w:tabs>
                <w:rPr>
                  <w:rFonts w:eastAsiaTheme="minorEastAsia"/>
                  <w:noProof/>
                  <w:lang w:eastAsia="en-GB"/>
                </w:rPr>
              </w:pPr>
              <w:hyperlink w:anchor="_Toc109936021" w:history="1">
                <w:r w:rsidRPr="00A57AB0">
                  <w:rPr>
                    <w:rStyle w:val="Hyperlink"/>
                    <w:noProof/>
                  </w:rPr>
                  <w:t>5.1</w:t>
                </w:r>
                <w:r>
                  <w:rPr>
                    <w:rFonts w:eastAsiaTheme="minorEastAsia"/>
                    <w:noProof/>
                    <w:lang w:eastAsia="en-GB"/>
                  </w:rPr>
                  <w:tab/>
                </w:r>
                <w:r w:rsidRPr="00A57AB0">
                  <w:rPr>
                    <w:rStyle w:val="Hyperlink"/>
                    <w:noProof/>
                  </w:rPr>
                  <w:t>Introduction</w:t>
                </w:r>
                <w:r>
                  <w:rPr>
                    <w:noProof/>
                    <w:webHidden/>
                  </w:rPr>
                  <w:tab/>
                </w:r>
                <w:r>
                  <w:rPr>
                    <w:noProof/>
                    <w:webHidden/>
                  </w:rPr>
                  <w:fldChar w:fldCharType="begin"/>
                </w:r>
                <w:r>
                  <w:rPr>
                    <w:noProof/>
                    <w:webHidden/>
                  </w:rPr>
                  <w:instrText xml:space="preserve"> PAGEREF _Toc109936021 \h </w:instrText>
                </w:r>
                <w:r>
                  <w:rPr>
                    <w:noProof/>
                    <w:webHidden/>
                  </w:rPr>
                </w:r>
                <w:r>
                  <w:rPr>
                    <w:noProof/>
                    <w:webHidden/>
                  </w:rPr>
                  <w:fldChar w:fldCharType="separate"/>
                </w:r>
                <w:r>
                  <w:rPr>
                    <w:noProof/>
                    <w:webHidden/>
                  </w:rPr>
                  <w:t>51</w:t>
                </w:r>
                <w:r>
                  <w:rPr>
                    <w:noProof/>
                    <w:webHidden/>
                  </w:rPr>
                  <w:fldChar w:fldCharType="end"/>
                </w:r>
              </w:hyperlink>
            </w:p>
            <w:p w14:paraId="2B8F4EE7" w14:textId="0C29E997" w:rsidR="00547487" w:rsidRDefault="00547487">
              <w:pPr>
                <w:pStyle w:val="TOC2"/>
                <w:tabs>
                  <w:tab w:val="left" w:pos="880"/>
                  <w:tab w:val="right" w:leader="dot" w:pos="9016"/>
                </w:tabs>
                <w:rPr>
                  <w:rFonts w:eastAsiaTheme="minorEastAsia"/>
                  <w:noProof/>
                  <w:lang w:eastAsia="en-GB"/>
                </w:rPr>
              </w:pPr>
              <w:hyperlink w:anchor="_Toc109936022" w:history="1">
                <w:r w:rsidRPr="00A57AB0">
                  <w:rPr>
                    <w:rStyle w:val="Hyperlink"/>
                    <w:noProof/>
                  </w:rPr>
                  <w:t>5.2</w:t>
                </w:r>
                <w:r>
                  <w:rPr>
                    <w:rFonts w:eastAsiaTheme="minorEastAsia"/>
                    <w:noProof/>
                    <w:lang w:eastAsia="en-GB"/>
                  </w:rPr>
                  <w:tab/>
                </w:r>
                <w:r w:rsidRPr="00A57AB0">
                  <w:rPr>
                    <w:rStyle w:val="Hyperlink"/>
                    <w:noProof/>
                  </w:rPr>
                  <w:t>Aims &amp; Objectives</w:t>
                </w:r>
                <w:r>
                  <w:rPr>
                    <w:noProof/>
                    <w:webHidden/>
                  </w:rPr>
                  <w:tab/>
                </w:r>
                <w:r>
                  <w:rPr>
                    <w:noProof/>
                    <w:webHidden/>
                  </w:rPr>
                  <w:fldChar w:fldCharType="begin"/>
                </w:r>
                <w:r>
                  <w:rPr>
                    <w:noProof/>
                    <w:webHidden/>
                  </w:rPr>
                  <w:instrText xml:space="preserve"> PAGEREF _Toc109936022 \h </w:instrText>
                </w:r>
                <w:r>
                  <w:rPr>
                    <w:noProof/>
                    <w:webHidden/>
                  </w:rPr>
                </w:r>
                <w:r>
                  <w:rPr>
                    <w:noProof/>
                    <w:webHidden/>
                  </w:rPr>
                  <w:fldChar w:fldCharType="separate"/>
                </w:r>
                <w:r>
                  <w:rPr>
                    <w:noProof/>
                    <w:webHidden/>
                  </w:rPr>
                  <w:t>51</w:t>
                </w:r>
                <w:r>
                  <w:rPr>
                    <w:noProof/>
                    <w:webHidden/>
                  </w:rPr>
                  <w:fldChar w:fldCharType="end"/>
                </w:r>
              </w:hyperlink>
            </w:p>
            <w:p w14:paraId="33D2AD8A" w14:textId="7BD3AB9F" w:rsidR="00547487" w:rsidRDefault="00547487">
              <w:pPr>
                <w:pStyle w:val="TOC2"/>
                <w:tabs>
                  <w:tab w:val="left" w:pos="880"/>
                  <w:tab w:val="right" w:leader="dot" w:pos="9016"/>
                </w:tabs>
                <w:rPr>
                  <w:rFonts w:eastAsiaTheme="minorEastAsia"/>
                  <w:noProof/>
                  <w:lang w:eastAsia="en-GB"/>
                </w:rPr>
              </w:pPr>
              <w:hyperlink w:anchor="_Toc109936023" w:history="1">
                <w:r w:rsidRPr="00A57AB0">
                  <w:rPr>
                    <w:rStyle w:val="Hyperlink"/>
                    <w:noProof/>
                  </w:rPr>
                  <w:t>5.3</w:t>
                </w:r>
                <w:r>
                  <w:rPr>
                    <w:rFonts w:eastAsiaTheme="minorEastAsia"/>
                    <w:noProof/>
                    <w:lang w:eastAsia="en-GB"/>
                  </w:rPr>
                  <w:tab/>
                </w:r>
                <w:r w:rsidRPr="00A57AB0">
                  <w:rPr>
                    <w:rStyle w:val="Hyperlink"/>
                    <w:noProof/>
                  </w:rPr>
                  <w:t>Expectations</w:t>
                </w:r>
                <w:r>
                  <w:rPr>
                    <w:noProof/>
                    <w:webHidden/>
                  </w:rPr>
                  <w:tab/>
                </w:r>
                <w:r>
                  <w:rPr>
                    <w:noProof/>
                    <w:webHidden/>
                  </w:rPr>
                  <w:fldChar w:fldCharType="begin"/>
                </w:r>
                <w:r>
                  <w:rPr>
                    <w:noProof/>
                    <w:webHidden/>
                  </w:rPr>
                  <w:instrText xml:space="preserve"> PAGEREF _Toc109936023 \h </w:instrText>
                </w:r>
                <w:r>
                  <w:rPr>
                    <w:noProof/>
                    <w:webHidden/>
                  </w:rPr>
                </w:r>
                <w:r>
                  <w:rPr>
                    <w:noProof/>
                    <w:webHidden/>
                  </w:rPr>
                  <w:fldChar w:fldCharType="separate"/>
                </w:r>
                <w:r>
                  <w:rPr>
                    <w:noProof/>
                    <w:webHidden/>
                  </w:rPr>
                  <w:t>51</w:t>
                </w:r>
                <w:r>
                  <w:rPr>
                    <w:noProof/>
                    <w:webHidden/>
                  </w:rPr>
                  <w:fldChar w:fldCharType="end"/>
                </w:r>
              </w:hyperlink>
            </w:p>
            <w:p w14:paraId="345854C2" w14:textId="65344570" w:rsidR="00547487" w:rsidRDefault="00547487">
              <w:pPr>
                <w:pStyle w:val="TOC2"/>
                <w:tabs>
                  <w:tab w:val="left" w:pos="880"/>
                  <w:tab w:val="right" w:leader="dot" w:pos="9016"/>
                </w:tabs>
                <w:rPr>
                  <w:rFonts w:eastAsiaTheme="minorEastAsia"/>
                  <w:noProof/>
                  <w:lang w:eastAsia="en-GB"/>
                </w:rPr>
              </w:pPr>
              <w:hyperlink w:anchor="_Toc109936024" w:history="1">
                <w:r w:rsidRPr="00A57AB0">
                  <w:rPr>
                    <w:rStyle w:val="Hyperlink"/>
                    <w:noProof/>
                  </w:rPr>
                  <w:t>5.4</w:t>
                </w:r>
                <w:r>
                  <w:rPr>
                    <w:rFonts w:eastAsiaTheme="minorEastAsia"/>
                    <w:noProof/>
                    <w:lang w:eastAsia="en-GB"/>
                  </w:rPr>
                  <w:tab/>
                </w:r>
                <w:r w:rsidRPr="00A57AB0">
                  <w:rPr>
                    <w:rStyle w:val="Hyperlink"/>
                    <w:noProof/>
                  </w:rPr>
                  <w:t>Project Limitations</w:t>
                </w:r>
                <w:r>
                  <w:rPr>
                    <w:noProof/>
                    <w:webHidden/>
                  </w:rPr>
                  <w:tab/>
                </w:r>
                <w:r>
                  <w:rPr>
                    <w:noProof/>
                    <w:webHidden/>
                  </w:rPr>
                  <w:fldChar w:fldCharType="begin"/>
                </w:r>
                <w:r>
                  <w:rPr>
                    <w:noProof/>
                    <w:webHidden/>
                  </w:rPr>
                  <w:instrText xml:space="preserve"> PAGEREF _Toc109936024 \h </w:instrText>
                </w:r>
                <w:r>
                  <w:rPr>
                    <w:noProof/>
                    <w:webHidden/>
                  </w:rPr>
                </w:r>
                <w:r>
                  <w:rPr>
                    <w:noProof/>
                    <w:webHidden/>
                  </w:rPr>
                  <w:fldChar w:fldCharType="separate"/>
                </w:r>
                <w:r>
                  <w:rPr>
                    <w:noProof/>
                    <w:webHidden/>
                  </w:rPr>
                  <w:t>51</w:t>
                </w:r>
                <w:r>
                  <w:rPr>
                    <w:noProof/>
                    <w:webHidden/>
                  </w:rPr>
                  <w:fldChar w:fldCharType="end"/>
                </w:r>
              </w:hyperlink>
            </w:p>
            <w:p w14:paraId="3BB87736" w14:textId="64BAF853" w:rsidR="00547487" w:rsidRDefault="00547487">
              <w:pPr>
                <w:pStyle w:val="TOC1"/>
                <w:tabs>
                  <w:tab w:val="left" w:pos="440"/>
                  <w:tab w:val="right" w:leader="dot" w:pos="9016"/>
                </w:tabs>
                <w:rPr>
                  <w:rFonts w:eastAsiaTheme="minorEastAsia"/>
                  <w:noProof/>
                  <w:lang w:eastAsia="en-GB"/>
                </w:rPr>
              </w:pPr>
              <w:hyperlink w:anchor="_Toc109936025" w:history="1">
                <w:r w:rsidRPr="00A57AB0">
                  <w:rPr>
                    <w:rStyle w:val="Hyperlink"/>
                    <w:noProof/>
                  </w:rPr>
                  <w:t>6</w:t>
                </w:r>
                <w:r>
                  <w:rPr>
                    <w:rFonts w:eastAsiaTheme="minorEastAsia"/>
                    <w:noProof/>
                    <w:lang w:eastAsia="en-GB"/>
                  </w:rPr>
                  <w:tab/>
                </w:r>
                <w:r w:rsidRPr="00A57AB0">
                  <w:rPr>
                    <w:rStyle w:val="Hyperlink"/>
                    <w:noProof/>
                  </w:rPr>
                  <w:t>Conclusions &amp; Recommendations</w:t>
                </w:r>
                <w:r>
                  <w:rPr>
                    <w:noProof/>
                    <w:webHidden/>
                  </w:rPr>
                  <w:tab/>
                </w:r>
                <w:r>
                  <w:rPr>
                    <w:noProof/>
                    <w:webHidden/>
                  </w:rPr>
                  <w:fldChar w:fldCharType="begin"/>
                </w:r>
                <w:r>
                  <w:rPr>
                    <w:noProof/>
                    <w:webHidden/>
                  </w:rPr>
                  <w:instrText xml:space="preserve"> PAGEREF _Toc109936025 \h </w:instrText>
                </w:r>
                <w:r>
                  <w:rPr>
                    <w:noProof/>
                    <w:webHidden/>
                  </w:rPr>
                </w:r>
                <w:r>
                  <w:rPr>
                    <w:noProof/>
                    <w:webHidden/>
                  </w:rPr>
                  <w:fldChar w:fldCharType="separate"/>
                </w:r>
                <w:r>
                  <w:rPr>
                    <w:noProof/>
                    <w:webHidden/>
                  </w:rPr>
                  <w:t>53</w:t>
                </w:r>
                <w:r>
                  <w:rPr>
                    <w:noProof/>
                    <w:webHidden/>
                  </w:rPr>
                  <w:fldChar w:fldCharType="end"/>
                </w:r>
              </w:hyperlink>
            </w:p>
            <w:p w14:paraId="2EC21933" w14:textId="31BC7A22" w:rsidR="00547487" w:rsidRDefault="00547487">
              <w:pPr>
                <w:pStyle w:val="TOC2"/>
                <w:tabs>
                  <w:tab w:val="left" w:pos="880"/>
                  <w:tab w:val="right" w:leader="dot" w:pos="9016"/>
                </w:tabs>
                <w:rPr>
                  <w:rFonts w:eastAsiaTheme="minorEastAsia"/>
                  <w:noProof/>
                  <w:lang w:eastAsia="en-GB"/>
                </w:rPr>
              </w:pPr>
              <w:hyperlink w:anchor="_Toc109936026" w:history="1">
                <w:r w:rsidRPr="00A57AB0">
                  <w:rPr>
                    <w:rStyle w:val="Hyperlink"/>
                    <w:noProof/>
                  </w:rPr>
                  <w:t>6.1</w:t>
                </w:r>
                <w:r>
                  <w:rPr>
                    <w:rFonts w:eastAsiaTheme="minorEastAsia"/>
                    <w:noProof/>
                    <w:lang w:eastAsia="en-GB"/>
                  </w:rPr>
                  <w:tab/>
                </w:r>
                <w:r w:rsidRPr="00A57AB0">
                  <w:rPr>
                    <w:rStyle w:val="Hyperlink"/>
                    <w:noProof/>
                  </w:rPr>
                  <w:t>Project Summary</w:t>
                </w:r>
                <w:r>
                  <w:rPr>
                    <w:noProof/>
                    <w:webHidden/>
                  </w:rPr>
                  <w:tab/>
                </w:r>
                <w:r>
                  <w:rPr>
                    <w:noProof/>
                    <w:webHidden/>
                  </w:rPr>
                  <w:fldChar w:fldCharType="begin"/>
                </w:r>
                <w:r>
                  <w:rPr>
                    <w:noProof/>
                    <w:webHidden/>
                  </w:rPr>
                  <w:instrText xml:space="preserve"> PAGEREF _Toc109936026 \h </w:instrText>
                </w:r>
                <w:r>
                  <w:rPr>
                    <w:noProof/>
                    <w:webHidden/>
                  </w:rPr>
                </w:r>
                <w:r>
                  <w:rPr>
                    <w:noProof/>
                    <w:webHidden/>
                  </w:rPr>
                  <w:fldChar w:fldCharType="separate"/>
                </w:r>
                <w:r>
                  <w:rPr>
                    <w:noProof/>
                    <w:webHidden/>
                  </w:rPr>
                  <w:t>53</w:t>
                </w:r>
                <w:r>
                  <w:rPr>
                    <w:noProof/>
                    <w:webHidden/>
                  </w:rPr>
                  <w:fldChar w:fldCharType="end"/>
                </w:r>
              </w:hyperlink>
            </w:p>
            <w:p w14:paraId="674D9769" w14:textId="0476E1D2" w:rsidR="00547487" w:rsidRDefault="00547487">
              <w:pPr>
                <w:pStyle w:val="TOC2"/>
                <w:tabs>
                  <w:tab w:val="left" w:pos="880"/>
                  <w:tab w:val="right" w:leader="dot" w:pos="9016"/>
                </w:tabs>
                <w:rPr>
                  <w:rFonts w:eastAsiaTheme="minorEastAsia"/>
                  <w:noProof/>
                  <w:lang w:eastAsia="en-GB"/>
                </w:rPr>
              </w:pPr>
              <w:hyperlink w:anchor="_Toc109936027" w:history="1">
                <w:r w:rsidRPr="00A57AB0">
                  <w:rPr>
                    <w:rStyle w:val="Hyperlink"/>
                    <w:noProof/>
                  </w:rPr>
                  <w:t>6.2</w:t>
                </w:r>
                <w:r>
                  <w:rPr>
                    <w:rFonts w:eastAsiaTheme="minorEastAsia"/>
                    <w:noProof/>
                    <w:lang w:eastAsia="en-GB"/>
                  </w:rPr>
                  <w:tab/>
                </w:r>
                <w:r w:rsidRPr="00A57AB0">
                  <w:rPr>
                    <w:rStyle w:val="Hyperlink"/>
                    <w:noProof/>
                  </w:rPr>
                  <w:t>Further work</w:t>
                </w:r>
                <w:r>
                  <w:rPr>
                    <w:noProof/>
                    <w:webHidden/>
                  </w:rPr>
                  <w:tab/>
                </w:r>
                <w:r>
                  <w:rPr>
                    <w:noProof/>
                    <w:webHidden/>
                  </w:rPr>
                  <w:fldChar w:fldCharType="begin"/>
                </w:r>
                <w:r>
                  <w:rPr>
                    <w:noProof/>
                    <w:webHidden/>
                  </w:rPr>
                  <w:instrText xml:space="preserve"> PAGEREF _Toc109936027 \h </w:instrText>
                </w:r>
                <w:r>
                  <w:rPr>
                    <w:noProof/>
                    <w:webHidden/>
                  </w:rPr>
                </w:r>
                <w:r>
                  <w:rPr>
                    <w:noProof/>
                    <w:webHidden/>
                  </w:rPr>
                  <w:fldChar w:fldCharType="separate"/>
                </w:r>
                <w:r>
                  <w:rPr>
                    <w:noProof/>
                    <w:webHidden/>
                  </w:rPr>
                  <w:t>53</w:t>
                </w:r>
                <w:r>
                  <w:rPr>
                    <w:noProof/>
                    <w:webHidden/>
                  </w:rPr>
                  <w:fldChar w:fldCharType="end"/>
                </w:r>
              </w:hyperlink>
            </w:p>
            <w:p w14:paraId="26B687D7" w14:textId="24FAEE29" w:rsidR="00547487" w:rsidRDefault="00547487">
              <w:pPr>
                <w:pStyle w:val="TOC1"/>
                <w:tabs>
                  <w:tab w:val="left" w:pos="440"/>
                  <w:tab w:val="right" w:leader="dot" w:pos="9016"/>
                </w:tabs>
                <w:rPr>
                  <w:rFonts w:eastAsiaTheme="minorEastAsia"/>
                  <w:noProof/>
                  <w:lang w:eastAsia="en-GB"/>
                </w:rPr>
              </w:pPr>
              <w:hyperlink w:anchor="_Toc109936028" w:history="1">
                <w:r w:rsidRPr="00A57AB0">
                  <w:rPr>
                    <w:rStyle w:val="Hyperlink"/>
                    <w:noProof/>
                  </w:rPr>
                  <w:t>7</w:t>
                </w:r>
                <w:r>
                  <w:rPr>
                    <w:rFonts w:eastAsiaTheme="minorEastAsia"/>
                    <w:noProof/>
                    <w:lang w:eastAsia="en-GB"/>
                  </w:rPr>
                  <w:tab/>
                </w:r>
                <w:r w:rsidRPr="00A57AB0">
                  <w:rPr>
                    <w:rStyle w:val="Hyperlink"/>
                    <w:noProof/>
                  </w:rPr>
                  <w:t>Reflection</w:t>
                </w:r>
                <w:r>
                  <w:rPr>
                    <w:noProof/>
                    <w:webHidden/>
                  </w:rPr>
                  <w:tab/>
                </w:r>
                <w:r>
                  <w:rPr>
                    <w:noProof/>
                    <w:webHidden/>
                  </w:rPr>
                  <w:fldChar w:fldCharType="begin"/>
                </w:r>
                <w:r>
                  <w:rPr>
                    <w:noProof/>
                    <w:webHidden/>
                  </w:rPr>
                  <w:instrText xml:space="preserve"> PAGEREF _Toc109936028 \h </w:instrText>
                </w:r>
                <w:r>
                  <w:rPr>
                    <w:noProof/>
                    <w:webHidden/>
                  </w:rPr>
                </w:r>
                <w:r>
                  <w:rPr>
                    <w:noProof/>
                    <w:webHidden/>
                  </w:rPr>
                  <w:fldChar w:fldCharType="separate"/>
                </w:r>
                <w:r>
                  <w:rPr>
                    <w:noProof/>
                    <w:webHidden/>
                  </w:rPr>
                  <w:t>55</w:t>
                </w:r>
                <w:r>
                  <w:rPr>
                    <w:noProof/>
                    <w:webHidden/>
                  </w:rPr>
                  <w:fldChar w:fldCharType="end"/>
                </w:r>
              </w:hyperlink>
            </w:p>
            <w:p w14:paraId="4385FDC6" w14:textId="151B3B75" w:rsidR="00547487" w:rsidRDefault="00547487">
              <w:pPr>
                <w:pStyle w:val="TOC1"/>
                <w:tabs>
                  <w:tab w:val="left" w:pos="440"/>
                  <w:tab w:val="right" w:leader="dot" w:pos="9016"/>
                </w:tabs>
                <w:rPr>
                  <w:rFonts w:eastAsiaTheme="minorEastAsia"/>
                  <w:noProof/>
                  <w:lang w:eastAsia="en-GB"/>
                </w:rPr>
              </w:pPr>
              <w:hyperlink w:anchor="_Toc109936029" w:history="1">
                <w:r w:rsidRPr="00A57AB0">
                  <w:rPr>
                    <w:rStyle w:val="Hyperlink"/>
                    <w:noProof/>
                  </w:rPr>
                  <w:t>8</w:t>
                </w:r>
                <w:r>
                  <w:rPr>
                    <w:rFonts w:eastAsiaTheme="minorEastAsia"/>
                    <w:noProof/>
                    <w:lang w:eastAsia="en-GB"/>
                  </w:rPr>
                  <w:tab/>
                </w:r>
                <w:r w:rsidRPr="00A57AB0">
                  <w:rPr>
                    <w:rStyle w:val="Hyperlink"/>
                    <w:noProof/>
                  </w:rPr>
                  <w:t>References</w:t>
                </w:r>
                <w:r>
                  <w:rPr>
                    <w:noProof/>
                    <w:webHidden/>
                  </w:rPr>
                  <w:tab/>
                </w:r>
                <w:r>
                  <w:rPr>
                    <w:noProof/>
                    <w:webHidden/>
                  </w:rPr>
                  <w:fldChar w:fldCharType="begin"/>
                </w:r>
                <w:r>
                  <w:rPr>
                    <w:noProof/>
                    <w:webHidden/>
                  </w:rPr>
                  <w:instrText xml:space="preserve"> PAGEREF _Toc109936029 \h </w:instrText>
                </w:r>
                <w:r>
                  <w:rPr>
                    <w:noProof/>
                    <w:webHidden/>
                  </w:rPr>
                </w:r>
                <w:r>
                  <w:rPr>
                    <w:noProof/>
                    <w:webHidden/>
                  </w:rPr>
                  <w:fldChar w:fldCharType="separate"/>
                </w:r>
                <w:r>
                  <w:rPr>
                    <w:noProof/>
                    <w:webHidden/>
                  </w:rPr>
                  <w:t>56</w:t>
                </w:r>
                <w:r>
                  <w:rPr>
                    <w:noProof/>
                    <w:webHidden/>
                  </w:rPr>
                  <w:fldChar w:fldCharType="end"/>
                </w:r>
              </w:hyperlink>
            </w:p>
            <w:p w14:paraId="06657764" w14:textId="63982BA7" w:rsidR="00547487" w:rsidRDefault="00547487">
              <w:pPr>
                <w:pStyle w:val="TOC1"/>
                <w:tabs>
                  <w:tab w:val="right" w:leader="dot" w:pos="9016"/>
                </w:tabs>
                <w:rPr>
                  <w:rFonts w:eastAsiaTheme="minorEastAsia"/>
                  <w:noProof/>
                  <w:lang w:eastAsia="en-GB"/>
                </w:rPr>
              </w:pPr>
              <w:hyperlink w:anchor="_Toc109936030" w:history="1">
                <w:r w:rsidRPr="00A57AB0">
                  <w:rPr>
                    <w:rStyle w:val="Hyperlink"/>
                    <w:noProof/>
                  </w:rPr>
                  <w:t>Appendix A: Alternative Scoring Table</w:t>
                </w:r>
                <w:r>
                  <w:rPr>
                    <w:noProof/>
                    <w:webHidden/>
                  </w:rPr>
                  <w:tab/>
                </w:r>
                <w:r>
                  <w:rPr>
                    <w:noProof/>
                    <w:webHidden/>
                  </w:rPr>
                  <w:fldChar w:fldCharType="begin"/>
                </w:r>
                <w:r>
                  <w:rPr>
                    <w:noProof/>
                    <w:webHidden/>
                  </w:rPr>
                  <w:instrText xml:space="preserve"> PAGEREF _Toc109936030 \h </w:instrText>
                </w:r>
                <w:r>
                  <w:rPr>
                    <w:noProof/>
                    <w:webHidden/>
                  </w:rPr>
                </w:r>
                <w:r>
                  <w:rPr>
                    <w:noProof/>
                    <w:webHidden/>
                  </w:rPr>
                  <w:fldChar w:fldCharType="separate"/>
                </w:r>
                <w:r>
                  <w:rPr>
                    <w:noProof/>
                    <w:webHidden/>
                  </w:rPr>
                  <w:t>69</w:t>
                </w:r>
                <w:r>
                  <w:rPr>
                    <w:noProof/>
                    <w:webHidden/>
                  </w:rPr>
                  <w:fldChar w:fldCharType="end"/>
                </w:r>
              </w:hyperlink>
            </w:p>
            <w:p w14:paraId="67E152DE" w14:textId="7DA1DE5D" w:rsidR="001E7C83" w:rsidRPr="00E45C4B" w:rsidRDefault="00835A4D" w:rsidP="007E2534">
              <w:r w:rsidRPr="00E45C4B">
                <w:rPr>
                  <w:noProof/>
                </w:rPr>
                <w:fldChar w:fldCharType="end"/>
              </w:r>
            </w:p>
          </w:sdtContent>
        </w:sdt>
      </w:sdtContent>
    </w:sdt>
    <w:bookmarkStart w:id="2" w:name="_Toc530390238" w:displacedByCustomXml="prev"/>
    <w:p w14:paraId="460BC91D" w14:textId="77777777" w:rsidR="001E7C83" w:rsidRPr="00E45C4B" w:rsidRDefault="001E7C83" w:rsidP="007E2534">
      <w:pPr>
        <w:rPr>
          <w:rFonts w:eastAsiaTheme="majorEastAsia"/>
          <w:color w:val="2E74B5" w:themeColor="accent1" w:themeShade="BF"/>
          <w:sz w:val="36"/>
          <w:szCs w:val="36"/>
        </w:rPr>
      </w:pPr>
      <w:r w:rsidRPr="00E45C4B">
        <w:br w:type="page"/>
      </w:r>
    </w:p>
    <w:p w14:paraId="414AE6DC" w14:textId="77777777" w:rsidR="00730095" w:rsidRDefault="00730095" w:rsidP="00C8475D">
      <w:pPr>
        <w:pStyle w:val="Heading1"/>
        <w:numPr>
          <w:ilvl w:val="0"/>
          <w:numId w:val="0"/>
        </w:numPr>
        <w:rPr>
          <w:noProof/>
        </w:rPr>
      </w:pPr>
      <w:bookmarkStart w:id="3" w:name="_Toc109935957"/>
      <w:r>
        <w:lastRenderedPageBreak/>
        <w:t>List</w:t>
      </w:r>
      <w:r w:rsidR="001E7C83" w:rsidRPr="00E45C4B">
        <w:t xml:space="preserve"> of Figures</w:t>
      </w:r>
      <w:bookmarkEnd w:id="3"/>
      <w:r w:rsidR="001E7C83" w:rsidRPr="00E45C4B">
        <w:fldChar w:fldCharType="begin"/>
      </w:r>
      <w:r w:rsidR="001E7C83" w:rsidRPr="00E45C4B">
        <w:instrText xml:space="preserve"> TOC \h \z \c "Figure" </w:instrText>
      </w:r>
      <w:r w:rsidR="001E7C83" w:rsidRPr="00E45C4B">
        <w:fldChar w:fldCharType="separate"/>
      </w:r>
    </w:p>
    <w:p w14:paraId="71874C34" w14:textId="107E922D" w:rsidR="00730095" w:rsidRDefault="00000000">
      <w:pPr>
        <w:pStyle w:val="TableofFigures"/>
        <w:tabs>
          <w:tab w:val="right" w:leader="dot" w:pos="9016"/>
        </w:tabs>
        <w:rPr>
          <w:rFonts w:eastAsiaTheme="minorEastAsia"/>
          <w:noProof/>
          <w:lang w:eastAsia="en-GB"/>
        </w:rPr>
      </w:pPr>
      <w:hyperlink w:anchor="_Toc109772267" w:history="1">
        <w:r w:rsidR="00730095" w:rsidRPr="004C43D2">
          <w:rPr>
            <w:rStyle w:val="Hyperlink"/>
            <w:noProof/>
          </w:rPr>
          <w:t>Figure 1 - NHS Wales local health board boundaries[3]</w:t>
        </w:r>
        <w:r w:rsidR="00730095">
          <w:rPr>
            <w:noProof/>
            <w:webHidden/>
          </w:rPr>
          <w:tab/>
        </w:r>
        <w:r w:rsidR="00730095">
          <w:rPr>
            <w:noProof/>
            <w:webHidden/>
          </w:rPr>
          <w:fldChar w:fldCharType="begin"/>
        </w:r>
        <w:r w:rsidR="00730095">
          <w:rPr>
            <w:noProof/>
            <w:webHidden/>
          </w:rPr>
          <w:instrText xml:space="preserve"> PAGEREF _Toc109772267 \h </w:instrText>
        </w:r>
        <w:r w:rsidR="00730095">
          <w:rPr>
            <w:noProof/>
            <w:webHidden/>
          </w:rPr>
        </w:r>
        <w:r w:rsidR="00730095">
          <w:rPr>
            <w:noProof/>
            <w:webHidden/>
          </w:rPr>
          <w:fldChar w:fldCharType="separate"/>
        </w:r>
        <w:r w:rsidR="00730095">
          <w:rPr>
            <w:noProof/>
            <w:webHidden/>
          </w:rPr>
          <w:t>10</w:t>
        </w:r>
        <w:r w:rsidR="00730095">
          <w:rPr>
            <w:noProof/>
            <w:webHidden/>
          </w:rPr>
          <w:fldChar w:fldCharType="end"/>
        </w:r>
      </w:hyperlink>
    </w:p>
    <w:p w14:paraId="6E834F43" w14:textId="351E882E" w:rsidR="00730095" w:rsidRDefault="00000000">
      <w:pPr>
        <w:pStyle w:val="TableofFigures"/>
        <w:tabs>
          <w:tab w:val="right" w:leader="dot" w:pos="9016"/>
        </w:tabs>
        <w:rPr>
          <w:rFonts w:eastAsiaTheme="minorEastAsia"/>
          <w:noProof/>
          <w:lang w:eastAsia="en-GB"/>
        </w:rPr>
      </w:pPr>
      <w:hyperlink w:anchor="_Toc109772268" w:history="1">
        <w:r w:rsidR="00730095" w:rsidRPr="004C43D2">
          <w:rPr>
            <w:rStyle w:val="Hyperlink"/>
            <w:noProof/>
          </w:rPr>
          <w:t>Figure 2 - Deductive research</w:t>
        </w:r>
        <w:r w:rsidR="00730095">
          <w:rPr>
            <w:noProof/>
            <w:webHidden/>
          </w:rPr>
          <w:tab/>
        </w:r>
        <w:r w:rsidR="00730095">
          <w:rPr>
            <w:noProof/>
            <w:webHidden/>
          </w:rPr>
          <w:fldChar w:fldCharType="begin"/>
        </w:r>
        <w:r w:rsidR="00730095">
          <w:rPr>
            <w:noProof/>
            <w:webHidden/>
          </w:rPr>
          <w:instrText xml:space="preserve"> PAGEREF _Toc109772268 \h </w:instrText>
        </w:r>
        <w:r w:rsidR="00730095">
          <w:rPr>
            <w:noProof/>
            <w:webHidden/>
          </w:rPr>
        </w:r>
        <w:r w:rsidR="00730095">
          <w:rPr>
            <w:noProof/>
            <w:webHidden/>
          </w:rPr>
          <w:fldChar w:fldCharType="separate"/>
        </w:r>
        <w:r w:rsidR="00730095">
          <w:rPr>
            <w:noProof/>
            <w:webHidden/>
          </w:rPr>
          <w:t>21</w:t>
        </w:r>
        <w:r w:rsidR="00730095">
          <w:rPr>
            <w:noProof/>
            <w:webHidden/>
          </w:rPr>
          <w:fldChar w:fldCharType="end"/>
        </w:r>
      </w:hyperlink>
    </w:p>
    <w:p w14:paraId="3E84BE97" w14:textId="7AD7F8AA" w:rsidR="00730095" w:rsidRDefault="00000000">
      <w:pPr>
        <w:pStyle w:val="TableofFigures"/>
        <w:tabs>
          <w:tab w:val="right" w:leader="dot" w:pos="9016"/>
        </w:tabs>
        <w:rPr>
          <w:rFonts w:eastAsiaTheme="minorEastAsia"/>
          <w:noProof/>
          <w:lang w:eastAsia="en-GB"/>
        </w:rPr>
      </w:pPr>
      <w:hyperlink w:anchor="_Toc109772269" w:history="1">
        <w:r w:rsidR="00730095" w:rsidRPr="004C43D2">
          <w:rPr>
            <w:rStyle w:val="Hyperlink"/>
            <w:i/>
            <w:iCs/>
            <w:noProof/>
          </w:rPr>
          <w:t>Figure 3 - Inductive research</w:t>
        </w:r>
        <w:r w:rsidR="00730095">
          <w:rPr>
            <w:noProof/>
            <w:webHidden/>
          </w:rPr>
          <w:tab/>
        </w:r>
        <w:r w:rsidR="00730095">
          <w:rPr>
            <w:noProof/>
            <w:webHidden/>
          </w:rPr>
          <w:fldChar w:fldCharType="begin"/>
        </w:r>
        <w:r w:rsidR="00730095">
          <w:rPr>
            <w:noProof/>
            <w:webHidden/>
          </w:rPr>
          <w:instrText xml:space="preserve"> PAGEREF _Toc109772269 \h </w:instrText>
        </w:r>
        <w:r w:rsidR="00730095">
          <w:rPr>
            <w:noProof/>
            <w:webHidden/>
          </w:rPr>
        </w:r>
        <w:r w:rsidR="00730095">
          <w:rPr>
            <w:noProof/>
            <w:webHidden/>
          </w:rPr>
          <w:fldChar w:fldCharType="separate"/>
        </w:r>
        <w:r w:rsidR="00730095">
          <w:rPr>
            <w:noProof/>
            <w:webHidden/>
          </w:rPr>
          <w:t>22</w:t>
        </w:r>
        <w:r w:rsidR="00730095">
          <w:rPr>
            <w:noProof/>
            <w:webHidden/>
          </w:rPr>
          <w:fldChar w:fldCharType="end"/>
        </w:r>
      </w:hyperlink>
    </w:p>
    <w:p w14:paraId="05908D70" w14:textId="790AA5C0" w:rsidR="00730095" w:rsidRDefault="00000000">
      <w:pPr>
        <w:pStyle w:val="TableofFigures"/>
        <w:tabs>
          <w:tab w:val="right" w:leader="dot" w:pos="9016"/>
        </w:tabs>
        <w:rPr>
          <w:rFonts w:eastAsiaTheme="minorEastAsia"/>
          <w:noProof/>
          <w:lang w:eastAsia="en-GB"/>
        </w:rPr>
      </w:pPr>
      <w:hyperlink w:anchor="_Toc109772270" w:history="1">
        <w:r w:rsidR="00730095" w:rsidRPr="004C43D2">
          <w:rPr>
            <w:rStyle w:val="Hyperlink"/>
            <w:noProof/>
          </w:rPr>
          <w:t>Figure 4 - G2 Grid® for Managed File Transfer (MFT)[27]</w:t>
        </w:r>
        <w:r w:rsidR="00730095">
          <w:rPr>
            <w:noProof/>
            <w:webHidden/>
          </w:rPr>
          <w:tab/>
        </w:r>
        <w:r w:rsidR="00730095">
          <w:rPr>
            <w:noProof/>
            <w:webHidden/>
          </w:rPr>
          <w:fldChar w:fldCharType="begin"/>
        </w:r>
        <w:r w:rsidR="00730095">
          <w:rPr>
            <w:noProof/>
            <w:webHidden/>
          </w:rPr>
          <w:instrText xml:space="preserve"> PAGEREF _Toc109772270 \h </w:instrText>
        </w:r>
        <w:r w:rsidR="00730095">
          <w:rPr>
            <w:noProof/>
            <w:webHidden/>
          </w:rPr>
        </w:r>
        <w:r w:rsidR="00730095">
          <w:rPr>
            <w:noProof/>
            <w:webHidden/>
          </w:rPr>
          <w:fldChar w:fldCharType="separate"/>
        </w:r>
        <w:r w:rsidR="00730095">
          <w:rPr>
            <w:noProof/>
            <w:webHidden/>
          </w:rPr>
          <w:t>24</w:t>
        </w:r>
        <w:r w:rsidR="00730095">
          <w:rPr>
            <w:noProof/>
            <w:webHidden/>
          </w:rPr>
          <w:fldChar w:fldCharType="end"/>
        </w:r>
      </w:hyperlink>
    </w:p>
    <w:p w14:paraId="158EA85A" w14:textId="044F99C7" w:rsidR="00730095" w:rsidRDefault="00000000">
      <w:pPr>
        <w:pStyle w:val="TableofFigures"/>
        <w:tabs>
          <w:tab w:val="right" w:leader="dot" w:pos="9016"/>
        </w:tabs>
        <w:rPr>
          <w:rFonts w:eastAsiaTheme="minorEastAsia"/>
          <w:noProof/>
          <w:lang w:eastAsia="en-GB"/>
        </w:rPr>
      </w:pPr>
      <w:hyperlink w:anchor="_Toc109772271" w:history="1">
        <w:r w:rsidR="00730095" w:rsidRPr="004C43D2">
          <w:rPr>
            <w:rStyle w:val="Hyperlink"/>
            <w:noProof/>
          </w:rPr>
          <w:t>Figure 5 - Axway delegated administration example[79]</w:t>
        </w:r>
        <w:r w:rsidR="00730095">
          <w:rPr>
            <w:noProof/>
            <w:webHidden/>
          </w:rPr>
          <w:tab/>
        </w:r>
        <w:r w:rsidR="00730095">
          <w:rPr>
            <w:noProof/>
            <w:webHidden/>
          </w:rPr>
          <w:fldChar w:fldCharType="begin"/>
        </w:r>
        <w:r w:rsidR="00730095">
          <w:rPr>
            <w:noProof/>
            <w:webHidden/>
          </w:rPr>
          <w:instrText xml:space="preserve"> PAGEREF _Toc109772271 \h </w:instrText>
        </w:r>
        <w:r w:rsidR="00730095">
          <w:rPr>
            <w:noProof/>
            <w:webHidden/>
          </w:rPr>
        </w:r>
        <w:r w:rsidR="00730095">
          <w:rPr>
            <w:noProof/>
            <w:webHidden/>
          </w:rPr>
          <w:fldChar w:fldCharType="separate"/>
        </w:r>
        <w:r w:rsidR="00730095">
          <w:rPr>
            <w:noProof/>
            <w:webHidden/>
          </w:rPr>
          <w:t>36</w:t>
        </w:r>
        <w:r w:rsidR="00730095">
          <w:rPr>
            <w:noProof/>
            <w:webHidden/>
          </w:rPr>
          <w:fldChar w:fldCharType="end"/>
        </w:r>
      </w:hyperlink>
    </w:p>
    <w:p w14:paraId="1CDD540C" w14:textId="4C64E615" w:rsidR="00730095" w:rsidRDefault="00000000">
      <w:pPr>
        <w:pStyle w:val="TableofFigures"/>
        <w:tabs>
          <w:tab w:val="right" w:leader="dot" w:pos="9016"/>
        </w:tabs>
        <w:rPr>
          <w:rFonts w:eastAsiaTheme="minorEastAsia"/>
          <w:noProof/>
          <w:lang w:eastAsia="en-GB"/>
        </w:rPr>
      </w:pPr>
      <w:hyperlink w:anchor="_Toc109772272" w:history="1">
        <w:r w:rsidR="00730095" w:rsidRPr="004C43D2">
          <w:rPr>
            <w:rStyle w:val="Hyperlink"/>
            <w:noProof/>
          </w:rPr>
          <w:t>Figure 6 - JSCAPE Password Policy[104]</w:t>
        </w:r>
        <w:r w:rsidR="00730095">
          <w:rPr>
            <w:noProof/>
            <w:webHidden/>
          </w:rPr>
          <w:tab/>
        </w:r>
        <w:r w:rsidR="00730095">
          <w:rPr>
            <w:noProof/>
            <w:webHidden/>
          </w:rPr>
          <w:fldChar w:fldCharType="begin"/>
        </w:r>
        <w:r w:rsidR="00730095">
          <w:rPr>
            <w:noProof/>
            <w:webHidden/>
          </w:rPr>
          <w:instrText xml:space="preserve"> PAGEREF _Toc109772272 \h </w:instrText>
        </w:r>
        <w:r w:rsidR="00730095">
          <w:rPr>
            <w:noProof/>
            <w:webHidden/>
          </w:rPr>
        </w:r>
        <w:r w:rsidR="00730095">
          <w:rPr>
            <w:noProof/>
            <w:webHidden/>
          </w:rPr>
          <w:fldChar w:fldCharType="separate"/>
        </w:r>
        <w:r w:rsidR="00730095">
          <w:rPr>
            <w:noProof/>
            <w:webHidden/>
          </w:rPr>
          <w:t>41</w:t>
        </w:r>
        <w:r w:rsidR="00730095">
          <w:rPr>
            <w:noProof/>
            <w:webHidden/>
          </w:rPr>
          <w:fldChar w:fldCharType="end"/>
        </w:r>
      </w:hyperlink>
    </w:p>
    <w:p w14:paraId="71EE118B" w14:textId="308063ED" w:rsidR="00730095" w:rsidRDefault="00000000">
      <w:pPr>
        <w:pStyle w:val="TableofFigures"/>
        <w:tabs>
          <w:tab w:val="right" w:leader="dot" w:pos="9016"/>
        </w:tabs>
        <w:rPr>
          <w:rFonts w:eastAsiaTheme="minorEastAsia"/>
          <w:noProof/>
          <w:lang w:eastAsia="en-GB"/>
        </w:rPr>
      </w:pPr>
      <w:hyperlink w:anchor="_Toc109772273" w:history="1">
        <w:r w:rsidR="00730095" w:rsidRPr="004C43D2">
          <w:rPr>
            <w:rStyle w:val="Hyperlink"/>
            <w:noProof/>
          </w:rPr>
          <w:t>Figure 7 - JSCAPE FTP clients[104]</w:t>
        </w:r>
        <w:r w:rsidR="00730095">
          <w:rPr>
            <w:noProof/>
            <w:webHidden/>
          </w:rPr>
          <w:tab/>
        </w:r>
        <w:r w:rsidR="00730095">
          <w:rPr>
            <w:noProof/>
            <w:webHidden/>
          </w:rPr>
          <w:fldChar w:fldCharType="begin"/>
        </w:r>
        <w:r w:rsidR="00730095">
          <w:rPr>
            <w:noProof/>
            <w:webHidden/>
          </w:rPr>
          <w:instrText xml:space="preserve"> PAGEREF _Toc109772273 \h </w:instrText>
        </w:r>
        <w:r w:rsidR="00730095">
          <w:rPr>
            <w:noProof/>
            <w:webHidden/>
          </w:rPr>
        </w:r>
        <w:r w:rsidR="00730095">
          <w:rPr>
            <w:noProof/>
            <w:webHidden/>
          </w:rPr>
          <w:fldChar w:fldCharType="separate"/>
        </w:r>
        <w:r w:rsidR="00730095">
          <w:rPr>
            <w:noProof/>
            <w:webHidden/>
          </w:rPr>
          <w:t>41</w:t>
        </w:r>
        <w:r w:rsidR="00730095">
          <w:rPr>
            <w:noProof/>
            <w:webHidden/>
          </w:rPr>
          <w:fldChar w:fldCharType="end"/>
        </w:r>
      </w:hyperlink>
    </w:p>
    <w:p w14:paraId="7E2F4123" w14:textId="767857A9" w:rsidR="001E7C83" w:rsidRPr="00E45C4B" w:rsidRDefault="001E7C83" w:rsidP="007E2534">
      <w:r w:rsidRPr="00E45C4B">
        <w:fldChar w:fldCharType="end"/>
      </w:r>
    </w:p>
    <w:p w14:paraId="6EFE1063" w14:textId="77777777" w:rsidR="00B00F2B" w:rsidRDefault="00B00F2B" w:rsidP="007E2534"/>
    <w:p w14:paraId="439CE755" w14:textId="77777777" w:rsidR="0014191F" w:rsidRDefault="0014191F">
      <w:pPr>
        <w:spacing w:line="259" w:lineRule="auto"/>
      </w:pPr>
      <w:r>
        <w:br w:type="page"/>
      </w:r>
    </w:p>
    <w:p w14:paraId="208DFF90" w14:textId="56AB6783" w:rsidR="0014191F" w:rsidRDefault="00730095" w:rsidP="0014191F">
      <w:pPr>
        <w:pStyle w:val="Heading1"/>
        <w:numPr>
          <w:ilvl w:val="0"/>
          <w:numId w:val="0"/>
        </w:numPr>
      </w:pPr>
      <w:bookmarkStart w:id="4" w:name="_Toc109935958"/>
      <w:r>
        <w:lastRenderedPageBreak/>
        <w:t>List</w:t>
      </w:r>
      <w:r w:rsidR="0014191F">
        <w:t xml:space="preserve"> of Tables</w:t>
      </w:r>
      <w:bookmarkEnd w:id="4"/>
    </w:p>
    <w:p w14:paraId="05F6E8AC" w14:textId="5A0DCEDB" w:rsidR="00730095" w:rsidRDefault="0014191F">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109772274" w:history="1">
        <w:r w:rsidR="00730095" w:rsidRPr="00127CD0">
          <w:rPr>
            <w:rStyle w:val="Hyperlink"/>
            <w:noProof/>
          </w:rPr>
          <w:t>Table 1 - Criterion weighting table</w:t>
        </w:r>
        <w:r w:rsidR="00730095">
          <w:rPr>
            <w:noProof/>
            <w:webHidden/>
          </w:rPr>
          <w:tab/>
        </w:r>
        <w:r w:rsidR="00730095">
          <w:rPr>
            <w:noProof/>
            <w:webHidden/>
          </w:rPr>
          <w:fldChar w:fldCharType="begin"/>
        </w:r>
        <w:r w:rsidR="00730095">
          <w:rPr>
            <w:noProof/>
            <w:webHidden/>
          </w:rPr>
          <w:instrText xml:space="preserve"> PAGEREF _Toc109772274 \h </w:instrText>
        </w:r>
        <w:r w:rsidR="00730095">
          <w:rPr>
            <w:noProof/>
            <w:webHidden/>
          </w:rPr>
        </w:r>
        <w:r w:rsidR="00730095">
          <w:rPr>
            <w:noProof/>
            <w:webHidden/>
          </w:rPr>
          <w:fldChar w:fldCharType="separate"/>
        </w:r>
        <w:r w:rsidR="00730095">
          <w:rPr>
            <w:noProof/>
            <w:webHidden/>
          </w:rPr>
          <w:t>26</w:t>
        </w:r>
        <w:r w:rsidR="00730095">
          <w:rPr>
            <w:noProof/>
            <w:webHidden/>
          </w:rPr>
          <w:fldChar w:fldCharType="end"/>
        </w:r>
      </w:hyperlink>
    </w:p>
    <w:p w14:paraId="6C48BD8A" w14:textId="1D08F083" w:rsidR="00730095" w:rsidRDefault="00000000">
      <w:pPr>
        <w:pStyle w:val="TableofFigures"/>
        <w:tabs>
          <w:tab w:val="right" w:leader="dot" w:pos="9016"/>
        </w:tabs>
        <w:rPr>
          <w:rFonts w:eastAsiaTheme="minorEastAsia"/>
          <w:noProof/>
          <w:lang w:eastAsia="en-GB"/>
        </w:rPr>
      </w:pPr>
      <w:hyperlink w:anchor="_Toc109772275" w:history="1">
        <w:r w:rsidR="00730095" w:rsidRPr="00127CD0">
          <w:rPr>
            <w:rStyle w:val="Hyperlink"/>
            <w:noProof/>
          </w:rPr>
          <w:t>Table 2 - Normalised alternative scoring</w:t>
        </w:r>
        <w:r w:rsidR="00730095">
          <w:rPr>
            <w:noProof/>
            <w:webHidden/>
          </w:rPr>
          <w:tab/>
        </w:r>
        <w:r w:rsidR="00730095">
          <w:rPr>
            <w:noProof/>
            <w:webHidden/>
          </w:rPr>
          <w:fldChar w:fldCharType="begin"/>
        </w:r>
        <w:r w:rsidR="00730095">
          <w:rPr>
            <w:noProof/>
            <w:webHidden/>
          </w:rPr>
          <w:instrText xml:space="preserve"> PAGEREF _Toc109772275 \h </w:instrText>
        </w:r>
        <w:r w:rsidR="00730095">
          <w:rPr>
            <w:noProof/>
            <w:webHidden/>
          </w:rPr>
        </w:r>
        <w:r w:rsidR="00730095">
          <w:rPr>
            <w:noProof/>
            <w:webHidden/>
          </w:rPr>
          <w:fldChar w:fldCharType="separate"/>
        </w:r>
        <w:r w:rsidR="00730095">
          <w:rPr>
            <w:noProof/>
            <w:webHidden/>
          </w:rPr>
          <w:t>45</w:t>
        </w:r>
        <w:r w:rsidR="00730095">
          <w:rPr>
            <w:noProof/>
            <w:webHidden/>
          </w:rPr>
          <w:fldChar w:fldCharType="end"/>
        </w:r>
      </w:hyperlink>
    </w:p>
    <w:p w14:paraId="3D9C4AAA" w14:textId="6106F6AD" w:rsidR="00730095" w:rsidRDefault="00000000">
      <w:pPr>
        <w:pStyle w:val="TableofFigures"/>
        <w:tabs>
          <w:tab w:val="right" w:leader="dot" w:pos="9016"/>
        </w:tabs>
        <w:rPr>
          <w:rFonts w:eastAsiaTheme="minorEastAsia"/>
          <w:noProof/>
          <w:lang w:eastAsia="en-GB"/>
        </w:rPr>
      </w:pPr>
      <w:hyperlink w:anchor="_Toc109772276" w:history="1">
        <w:r w:rsidR="00730095" w:rsidRPr="00127CD0">
          <w:rPr>
            <w:rStyle w:val="Hyperlink"/>
            <w:noProof/>
          </w:rPr>
          <w:t>Table 3 - WSM preference scores</w:t>
        </w:r>
        <w:r w:rsidR="00730095">
          <w:rPr>
            <w:noProof/>
            <w:webHidden/>
          </w:rPr>
          <w:tab/>
        </w:r>
        <w:r w:rsidR="00730095">
          <w:rPr>
            <w:noProof/>
            <w:webHidden/>
          </w:rPr>
          <w:fldChar w:fldCharType="begin"/>
        </w:r>
        <w:r w:rsidR="00730095">
          <w:rPr>
            <w:noProof/>
            <w:webHidden/>
          </w:rPr>
          <w:instrText xml:space="preserve"> PAGEREF _Toc109772276 \h </w:instrText>
        </w:r>
        <w:r w:rsidR="00730095">
          <w:rPr>
            <w:noProof/>
            <w:webHidden/>
          </w:rPr>
        </w:r>
        <w:r w:rsidR="00730095">
          <w:rPr>
            <w:noProof/>
            <w:webHidden/>
          </w:rPr>
          <w:fldChar w:fldCharType="separate"/>
        </w:r>
        <w:r w:rsidR="00730095">
          <w:rPr>
            <w:noProof/>
            <w:webHidden/>
          </w:rPr>
          <w:t>46</w:t>
        </w:r>
        <w:r w:rsidR="00730095">
          <w:rPr>
            <w:noProof/>
            <w:webHidden/>
          </w:rPr>
          <w:fldChar w:fldCharType="end"/>
        </w:r>
      </w:hyperlink>
    </w:p>
    <w:p w14:paraId="2FE929E9" w14:textId="6D602FB1" w:rsidR="00730095" w:rsidRDefault="00000000">
      <w:pPr>
        <w:pStyle w:val="TableofFigures"/>
        <w:tabs>
          <w:tab w:val="right" w:leader="dot" w:pos="9016"/>
        </w:tabs>
        <w:rPr>
          <w:rFonts w:eastAsiaTheme="minorEastAsia"/>
          <w:noProof/>
          <w:lang w:eastAsia="en-GB"/>
        </w:rPr>
      </w:pPr>
      <w:hyperlink w:anchor="_Toc109772277" w:history="1">
        <w:r w:rsidR="00730095" w:rsidRPr="00127CD0">
          <w:rPr>
            <w:rStyle w:val="Hyperlink"/>
            <w:noProof/>
          </w:rPr>
          <w:t>Table 4 - WPM preference scores</w:t>
        </w:r>
        <w:r w:rsidR="00730095">
          <w:rPr>
            <w:noProof/>
            <w:webHidden/>
          </w:rPr>
          <w:tab/>
        </w:r>
        <w:r w:rsidR="00730095">
          <w:rPr>
            <w:noProof/>
            <w:webHidden/>
          </w:rPr>
          <w:fldChar w:fldCharType="begin"/>
        </w:r>
        <w:r w:rsidR="00730095">
          <w:rPr>
            <w:noProof/>
            <w:webHidden/>
          </w:rPr>
          <w:instrText xml:space="preserve"> PAGEREF _Toc109772277 \h </w:instrText>
        </w:r>
        <w:r w:rsidR="00730095">
          <w:rPr>
            <w:noProof/>
            <w:webHidden/>
          </w:rPr>
        </w:r>
        <w:r w:rsidR="00730095">
          <w:rPr>
            <w:noProof/>
            <w:webHidden/>
          </w:rPr>
          <w:fldChar w:fldCharType="separate"/>
        </w:r>
        <w:r w:rsidR="00730095">
          <w:rPr>
            <w:noProof/>
            <w:webHidden/>
          </w:rPr>
          <w:t>48</w:t>
        </w:r>
        <w:r w:rsidR="00730095">
          <w:rPr>
            <w:noProof/>
            <w:webHidden/>
          </w:rPr>
          <w:fldChar w:fldCharType="end"/>
        </w:r>
      </w:hyperlink>
    </w:p>
    <w:p w14:paraId="1EF9946E" w14:textId="409B435B" w:rsidR="00730095" w:rsidRDefault="00000000">
      <w:pPr>
        <w:pStyle w:val="TableofFigures"/>
        <w:tabs>
          <w:tab w:val="right" w:leader="dot" w:pos="9016"/>
        </w:tabs>
        <w:rPr>
          <w:rFonts w:eastAsiaTheme="minorEastAsia"/>
          <w:noProof/>
          <w:lang w:eastAsia="en-GB"/>
        </w:rPr>
      </w:pPr>
      <w:hyperlink w:anchor="_Toc109772278" w:history="1">
        <w:r w:rsidR="00730095" w:rsidRPr="00127CD0">
          <w:rPr>
            <w:rStyle w:val="Hyperlink"/>
            <w:noProof/>
          </w:rPr>
          <w:t>Table 5 - WASPAS preference scores</w:t>
        </w:r>
        <w:r w:rsidR="00730095">
          <w:rPr>
            <w:noProof/>
            <w:webHidden/>
          </w:rPr>
          <w:tab/>
        </w:r>
        <w:r w:rsidR="00730095">
          <w:rPr>
            <w:noProof/>
            <w:webHidden/>
          </w:rPr>
          <w:fldChar w:fldCharType="begin"/>
        </w:r>
        <w:r w:rsidR="00730095">
          <w:rPr>
            <w:noProof/>
            <w:webHidden/>
          </w:rPr>
          <w:instrText xml:space="preserve"> PAGEREF _Toc109772278 \h </w:instrText>
        </w:r>
        <w:r w:rsidR="00730095">
          <w:rPr>
            <w:noProof/>
            <w:webHidden/>
          </w:rPr>
        </w:r>
        <w:r w:rsidR="00730095">
          <w:rPr>
            <w:noProof/>
            <w:webHidden/>
          </w:rPr>
          <w:fldChar w:fldCharType="separate"/>
        </w:r>
        <w:r w:rsidR="00730095">
          <w:rPr>
            <w:noProof/>
            <w:webHidden/>
          </w:rPr>
          <w:t>49</w:t>
        </w:r>
        <w:r w:rsidR="00730095">
          <w:rPr>
            <w:noProof/>
            <w:webHidden/>
          </w:rPr>
          <w:fldChar w:fldCharType="end"/>
        </w:r>
      </w:hyperlink>
    </w:p>
    <w:p w14:paraId="781D86FC" w14:textId="67C0100F" w:rsidR="006E1E3A" w:rsidRDefault="0014191F" w:rsidP="0014191F">
      <w:r>
        <w:fldChar w:fldCharType="end"/>
      </w:r>
      <w:r w:rsidR="006E1E3A">
        <w:br w:type="page"/>
      </w:r>
    </w:p>
    <w:p w14:paraId="3F6B1778" w14:textId="72171EAC" w:rsidR="00B00F2B" w:rsidRDefault="00730095" w:rsidP="00C8475D">
      <w:pPr>
        <w:pStyle w:val="Heading1"/>
        <w:numPr>
          <w:ilvl w:val="0"/>
          <w:numId w:val="0"/>
        </w:numPr>
      </w:pPr>
      <w:bookmarkStart w:id="5" w:name="_Toc109935959"/>
      <w:r>
        <w:lastRenderedPageBreak/>
        <w:t>List</w:t>
      </w:r>
      <w:r w:rsidR="00B00F2B" w:rsidRPr="00E45C4B">
        <w:t xml:space="preserve"> of </w:t>
      </w:r>
      <w:r w:rsidR="00B00F2B">
        <w:t>Abbreviations</w:t>
      </w:r>
      <w:bookmarkEnd w:id="5"/>
    </w:p>
    <w:tbl>
      <w:tblPr>
        <w:tblW w:w="5000" w:type="pct"/>
        <w:jc w:val="center"/>
        <w:tblLayout w:type="fixed"/>
        <w:tblCellMar>
          <w:left w:w="0" w:type="dxa"/>
          <w:right w:w="0" w:type="dxa"/>
        </w:tblCellMar>
        <w:tblLook w:val="04A0" w:firstRow="1" w:lastRow="0" w:firstColumn="1" w:lastColumn="0" w:noHBand="0" w:noVBand="1"/>
      </w:tblPr>
      <w:tblGrid>
        <w:gridCol w:w="1708"/>
        <w:gridCol w:w="7308"/>
      </w:tblGrid>
      <w:tr w:rsidR="00007B2F" w14:paraId="4B8A23C4" w14:textId="77777777" w:rsidTr="00007B2F">
        <w:trPr>
          <w:trHeight w:val="664"/>
          <w:jc w:val="center"/>
        </w:trPr>
        <w:tc>
          <w:tcPr>
            <w:tcW w:w="947" w:type="pct"/>
            <w:tcBorders>
              <w:top w:val="single" w:sz="4" w:space="0" w:color="8EA9DB"/>
              <w:left w:val="single" w:sz="4" w:space="0" w:color="8EA9DB"/>
              <w:bottom w:val="single" w:sz="4" w:space="0" w:color="8EA9DB"/>
              <w:right w:val="nil"/>
            </w:tcBorders>
            <w:shd w:val="clear" w:color="4472C4" w:fill="4472C4"/>
            <w:tcMar>
              <w:top w:w="15" w:type="dxa"/>
              <w:left w:w="15" w:type="dxa"/>
              <w:bottom w:w="0" w:type="dxa"/>
              <w:right w:w="15" w:type="dxa"/>
            </w:tcMar>
            <w:vAlign w:val="center"/>
            <w:hideMark/>
          </w:tcPr>
          <w:p w14:paraId="50EB7993" w14:textId="77777777" w:rsidR="00007B2F" w:rsidRDefault="00007B2F" w:rsidP="00007B2F">
            <w:pPr>
              <w:spacing w:after="0" w:line="240" w:lineRule="auto"/>
              <w:rPr>
                <w:rFonts w:ascii="Calibri" w:hAnsi="Calibri" w:cs="Calibri"/>
                <w:b/>
                <w:bCs/>
                <w:color w:val="FFFFFF"/>
              </w:rPr>
            </w:pPr>
            <w:r>
              <w:rPr>
                <w:rFonts w:ascii="Calibri" w:hAnsi="Calibri" w:cs="Calibri"/>
                <w:b/>
                <w:bCs/>
                <w:color w:val="FFFFFF" w:themeColor="background1"/>
              </w:rPr>
              <w:t>Abbreviation</w:t>
            </w:r>
          </w:p>
        </w:tc>
        <w:tc>
          <w:tcPr>
            <w:tcW w:w="4053" w:type="pct"/>
            <w:tcBorders>
              <w:top w:val="single" w:sz="4" w:space="0" w:color="8EA9DB"/>
              <w:left w:val="nil"/>
              <w:bottom w:val="single" w:sz="4" w:space="0" w:color="8EA9DB"/>
              <w:right w:val="single" w:sz="4" w:space="0" w:color="8EA9DB"/>
            </w:tcBorders>
            <w:shd w:val="clear" w:color="4472C4" w:fill="4472C4"/>
            <w:tcMar>
              <w:top w:w="15" w:type="dxa"/>
              <w:left w:w="15" w:type="dxa"/>
              <w:bottom w:w="0" w:type="dxa"/>
              <w:right w:w="15" w:type="dxa"/>
            </w:tcMar>
            <w:vAlign w:val="center"/>
            <w:hideMark/>
          </w:tcPr>
          <w:p w14:paraId="74A3D0B2" w14:textId="3AC79459" w:rsidR="00007B2F" w:rsidRDefault="00007B2F" w:rsidP="00007B2F">
            <w:pPr>
              <w:spacing w:after="0" w:line="240" w:lineRule="auto"/>
              <w:rPr>
                <w:rFonts w:ascii="Calibri" w:hAnsi="Calibri" w:cs="Calibri"/>
                <w:b/>
                <w:bCs/>
                <w:color w:val="FFFFFF"/>
              </w:rPr>
            </w:pPr>
            <w:r>
              <w:rPr>
                <w:rFonts w:ascii="Calibri" w:hAnsi="Calibri" w:cs="Calibri"/>
                <w:b/>
                <w:bCs/>
                <w:color w:val="FFFFFF" w:themeColor="background1"/>
              </w:rPr>
              <w:t>Meaning</w:t>
            </w:r>
          </w:p>
        </w:tc>
      </w:tr>
      <w:tr w:rsidR="00007B2F" w14:paraId="118AE803"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0D8AEDA6" w14:textId="77777777" w:rsidR="00007B2F" w:rsidRDefault="00007B2F" w:rsidP="00007B2F">
            <w:pPr>
              <w:spacing w:after="0"/>
              <w:rPr>
                <w:rFonts w:ascii="Calibri" w:hAnsi="Calibri" w:cs="Calibri"/>
                <w:color w:val="000000"/>
              </w:rPr>
            </w:pPr>
            <w:r>
              <w:rPr>
                <w:rFonts w:ascii="Calibri" w:hAnsi="Calibri" w:cs="Calibri"/>
              </w:rPr>
              <w:t>ABB</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25CBABCF" w14:textId="77777777" w:rsidR="00007B2F" w:rsidRDefault="00007B2F" w:rsidP="00007B2F">
            <w:pPr>
              <w:spacing w:after="0"/>
              <w:rPr>
                <w:rFonts w:ascii="Calibri" w:hAnsi="Calibri" w:cs="Calibri"/>
                <w:color w:val="000000"/>
              </w:rPr>
            </w:pPr>
            <w:r>
              <w:rPr>
                <w:rFonts w:ascii="Calibri" w:hAnsi="Calibri" w:cs="Calibri"/>
              </w:rPr>
              <w:t>Aneurin Bevan University Health Board</w:t>
            </w:r>
          </w:p>
        </w:tc>
      </w:tr>
      <w:tr w:rsidR="00007B2F" w14:paraId="54F5E62E"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18F37D54" w14:textId="77777777" w:rsidR="00007B2F" w:rsidRDefault="00007B2F" w:rsidP="00007B2F">
            <w:pPr>
              <w:spacing w:after="0"/>
              <w:rPr>
                <w:rFonts w:ascii="Calibri" w:hAnsi="Calibri" w:cs="Calibri"/>
                <w:color w:val="000000"/>
              </w:rPr>
            </w:pPr>
            <w:r>
              <w:rPr>
                <w:rFonts w:ascii="Calibri" w:hAnsi="Calibri" w:cs="Calibri"/>
                <w:color w:val="000000"/>
              </w:rPr>
              <w:t>AD</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501BC8DF" w14:textId="77777777" w:rsidR="00007B2F" w:rsidRDefault="00007B2F" w:rsidP="00007B2F">
            <w:pPr>
              <w:spacing w:after="0"/>
              <w:rPr>
                <w:rFonts w:ascii="Calibri" w:hAnsi="Calibri" w:cs="Calibri"/>
                <w:color w:val="000000"/>
              </w:rPr>
            </w:pPr>
            <w:r>
              <w:rPr>
                <w:rFonts w:ascii="Calibri" w:hAnsi="Calibri" w:cs="Calibri"/>
                <w:color w:val="000000"/>
              </w:rPr>
              <w:t>Active Directory</w:t>
            </w:r>
          </w:p>
        </w:tc>
      </w:tr>
      <w:tr w:rsidR="00007B2F" w14:paraId="6A2B49CF"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788C6460" w14:textId="77777777" w:rsidR="00007B2F" w:rsidRDefault="00007B2F" w:rsidP="00007B2F">
            <w:pPr>
              <w:spacing w:after="0"/>
              <w:rPr>
                <w:rFonts w:ascii="Calibri" w:hAnsi="Calibri" w:cs="Calibri"/>
                <w:color w:val="000000"/>
              </w:rPr>
            </w:pPr>
            <w:r>
              <w:rPr>
                <w:rFonts w:ascii="Calibri" w:hAnsi="Calibri" w:cs="Calibri"/>
                <w:color w:val="000000"/>
              </w:rPr>
              <w:t>ADFS</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3CF3A5C5" w14:textId="77777777" w:rsidR="00007B2F" w:rsidRDefault="00007B2F" w:rsidP="00007B2F">
            <w:pPr>
              <w:spacing w:after="0"/>
              <w:rPr>
                <w:rFonts w:ascii="Calibri" w:hAnsi="Calibri" w:cs="Calibri"/>
                <w:color w:val="000000"/>
              </w:rPr>
            </w:pPr>
            <w:r>
              <w:rPr>
                <w:rFonts w:ascii="Calibri" w:hAnsi="Calibri" w:cs="Calibri"/>
                <w:color w:val="000000"/>
              </w:rPr>
              <w:t xml:space="preserve">Active Directory Federation Services </w:t>
            </w:r>
          </w:p>
        </w:tc>
      </w:tr>
      <w:tr w:rsidR="00007B2F" w14:paraId="43537BCA"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19BB82D6" w14:textId="77777777" w:rsidR="00007B2F" w:rsidRDefault="00007B2F" w:rsidP="00007B2F">
            <w:pPr>
              <w:spacing w:after="0"/>
              <w:rPr>
                <w:rFonts w:ascii="Calibri" w:hAnsi="Calibri" w:cs="Calibri"/>
                <w:color w:val="000000"/>
              </w:rPr>
            </w:pPr>
            <w:r>
              <w:rPr>
                <w:rFonts w:ascii="Calibri" w:hAnsi="Calibri" w:cs="Calibri"/>
                <w:color w:val="000000"/>
              </w:rPr>
              <w:t>AHP</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49971027" w14:textId="77777777" w:rsidR="00007B2F" w:rsidRDefault="00007B2F" w:rsidP="00007B2F">
            <w:pPr>
              <w:spacing w:after="0"/>
              <w:rPr>
                <w:rFonts w:ascii="Calibri" w:hAnsi="Calibri" w:cs="Calibri"/>
                <w:color w:val="000000"/>
              </w:rPr>
            </w:pPr>
            <w:r>
              <w:rPr>
                <w:rFonts w:ascii="Calibri" w:hAnsi="Calibri" w:cs="Calibri"/>
                <w:color w:val="000000"/>
              </w:rPr>
              <w:t xml:space="preserve">Analytic Hierarchy Process </w:t>
            </w:r>
          </w:p>
        </w:tc>
      </w:tr>
      <w:tr w:rsidR="00007B2F" w14:paraId="124854F6"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74C0C321" w14:textId="77777777" w:rsidR="00007B2F" w:rsidRDefault="00007B2F" w:rsidP="00007B2F">
            <w:pPr>
              <w:spacing w:after="0"/>
              <w:rPr>
                <w:rFonts w:ascii="Calibri" w:hAnsi="Calibri" w:cs="Calibri"/>
                <w:color w:val="000000"/>
              </w:rPr>
            </w:pPr>
            <w:r>
              <w:rPr>
                <w:rFonts w:ascii="Calibri" w:hAnsi="Calibri" w:cs="Calibri"/>
                <w:color w:val="000000"/>
              </w:rPr>
              <w:t>BCU</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220AC585" w14:textId="77777777" w:rsidR="00007B2F" w:rsidRDefault="00007B2F" w:rsidP="00007B2F">
            <w:pPr>
              <w:spacing w:after="0"/>
              <w:rPr>
                <w:rFonts w:ascii="Calibri" w:hAnsi="Calibri" w:cs="Calibri"/>
                <w:color w:val="000000"/>
              </w:rPr>
            </w:pPr>
            <w:r>
              <w:rPr>
                <w:rFonts w:ascii="Calibri" w:hAnsi="Calibri" w:cs="Calibri"/>
                <w:color w:val="000000"/>
              </w:rPr>
              <w:t>Betsi Cadwaladr University Health Board</w:t>
            </w:r>
          </w:p>
        </w:tc>
      </w:tr>
      <w:tr w:rsidR="00007B2F" w14:paraId="5A84AE1A"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7BF02C71" w14:textId="77777777" w:rsidR="00007B2F" w:rsidRDefault="00007B2F" w:rsidP="00007B2F">
            <w:pPr>
              <w:spacing w:after="0"/>
              <w:rPr>
                <w:rFonts w:ascii="Calibri" w:hAnsi="Calibri" w:cs="Calibri"/>
                <w:color w:val="000000"/>
              </w:rPr>
            </w:pPr>
            <w:r>
              <w:rPr>
                <w:rFonts w:ascii="Calibri" w:hAnsi="Calibri" w:cs="Calibri"/>
                <w:color w:val="000000"/>
              </w:rPr>
              <w:t>BSI</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47E5EB67" w14:textId="77777777" w:rsidR="00007B2F" w:rsidRDefault="00007B2F" w:rsidP="00007B2F">
            <w:pPr>
              <w:spacing w:after="0"/>
              <w:rPr>
                <w:rFonts w:ascii="Calibri" w:hAnsi="Calibri" w:cs="Calibri"/>
                <w:color w:val="000000"/>
              </w:rPr>
            </w:pPr>
            <w:r>
              <w:rPr>
                <w:rFonts w:ascii="Calibri" w:hAnsi="Calibri" w:cs="Calibri"/>
                <w:color w:val="000000"/>
              </w:rPr>
              <w:t>Business Sensitive Information</w:t>
            </w:r>
          </w:p>
        </w:tc>
      </w:tr>
      <w:tr w:rsidR="00007B2F" w14:paraId="05DE84B5"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2F17F390" w14:textId="77777777" w:rsidR="00007B2F" w:rsidRDefault="00007B2F" w:rsidP="00007B2F">
            <w:pPr>
              <w:spacing w:after="0"/>
              <w:rPr>
                <w:rFonts w:ascii="Calibri" w:hAnsi="Calibri" w:cs="Calibri"/>
                <w:color w:val="000000"/>
              </w:rPr>
            </w:pPr>
            <w:r>
              <w:rPr>
                <w:rFonts w:ascii="Calibri" w:hAnsi="Calibri" w:cs="Calibri"/>
              </w:rPr>
              <w:t>CAV</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44E7A62A" w14:textId="77777777" w:rsidR="00007B2F" w:rsidRDefault="00007B2F" w:rsidP="00007B2F">
            <w:pPr>
              <w:spacing w:after="0"/>
              <w:rPr>
                <w:rFonts w:ascii="Calibri" w:hAnsi="Calibri" w:cs="Calibri"/>
                <w:color w:val="000000"/>
              </w:rPr>
            </w:pPr>
            <w:r>
              <w:rPr>
                <w:rFonts w:ascii="Calibri" w:hAnsi="Calibri" w:cs="Calibri"/>
              </w:rPr>
              <w:t>Cardiff and Vale University Health Board</w:t>
            </w:r>
          </w:p>
        </w:tc>
      </w:tr>
      <w:tr w:rsidR="00007B2F" w14:paraId="4E19A2BD"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4495D95D" w14:textId="77777777" w:rsidR="00007B2F" w:rsidRDefault="00007B2F" w:rsidP="00007B2F">
            <w:pPr>
              <w:spacing w:after="0"/>
              <w:rPr>
                <w:rFonts w:ascii="Calibri" w:hAnsi="Calibri" w:cs="Calibri"/>
                <w:color w:val="000000"/>
              </w:rPr>
            </w:pPr>
            <w:r>
              <w:rPr>
                <w:rFonts w:ascii="Calibri" w:hAnsi="Calibri" w:cs="Calibri"/>
                <w:color w:val="000000"/>
              </w:rPr>
              <w:t>CRC</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43C094CF" w14:textId="77777777" w:rsidR="00007B2F" w:rsidRDefault="00007B2F" w:rsidP="00007B2F">
            <w:pPr>
              <w:spacing w:after="0"/>
              <w:rPr>
                <w:rFonts w:ascii="Calibri" w:hAnsi="Calibri" w:cs="Calibri"/>
                <w:color w:val="000000"/>
              </w:rPr>
            </w:pPr>
            <w:r>
              <w:rPr>
                <w:rFonts w:ascii="Calibri" w:hAnsi="Calibri" w:cs="Calibri"/>
                <w:color w:val="000000"/>
              </w:rPr>
              <w:t>Cyclic Redundancy Check</w:t>
            </w:r>
          </w:p>
        </w:tc>
      </w:tr>
      <w:tr w:rsidR="00007B2F" w14:paraId="3019F9FC"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488508D2" w14:textId="77777777" w:rsidR="00007B2F" w:rsidRDefault="00007B2F" w:rsidP="00007B2F">
            <w:pPr>
              <w:spacing w:after="0"/>
              <w:rPr>
                <w:rFonts w:ascii="Calibri" w:hAnsi="Calibri" w:cs="Calibri"/>
                <w:color w:val="000000"/>
              </w:rPr>
            </w:pPr>
            <w:r>
              <w:rPr>
                <w:rFonts w:ascii="Calibri" w:hAnsi="Calibri" w:cs="Calibri"/>
                <w:color w:val="000000"/>
              </w:rPr>
              <w:t>CRC</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32B04A2A" w14:textId="77777777" w:rsidR="00007B2F" w:rsidRDefault="00007B2F" w:rsidP="00007B2F">
            <w:pPr>
              <w:spacing w:after="0"/>
              <w:rPr>
                <w:rFonts w:ascii="Calibri" w:hAnsi="Calibri" w:cs="Calibri"/>
                <w:color w:val="000000"/>
              </w:rPr>
            </w:pPr>
            <w:r>
              <w:rPr>
                <w:rFonts w:ascii="Calibri" w:hAnsi="Calibri" w:cs="Calibri"/>
                <w:color w:val="000000"/>
              </w:rPr>
              <w:t xml:space="preserve">Cyclic Redundancy Check </w:t>
            </w:r>
          </w:p>
        </w:tc>
      </w:tr>
      <w:tr w:rsidR="00007B2F" w14:paraId="60AB13C1"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6F981262" w14:textId="77777777" w:rsidR="00007B2F" w:rsidRDefault="00007B2F" w:rsidP="00007B2F">
            <w:pPr>
              <w:spacing w:after="0"/>
              <w:rPr>
                <w:rFonts w:ascii="Calibri" w:hAnsi="Calibri" w:cs="Calibri"/>
                <w:color w:val="000000"/>
              </w:rPr>
            </w:pPr>
            <w:r>
              <w:rPr>
                <w:rFonts w:ascii="Calibri" w:hAnsi="Calibri" w:cs="Calibri"/>
                <w:color w:val="000000"/>
              </w:rPr>
              <w:t>CTM</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380631A3" w14:textId="77777777" w:rsidR="00007B2F" w:rsidRDefault="00007B2F" w:rsidP="00007B2F">
            <w:pPr>
              <w:spacing w:after="0"/>
              <w:rPr>
                <w:rFonts w:ascii="Calibri" w:hAnsi="Calibri" w:cs="Calibri"/>
                <w:color w:val="000000"/>
              </w:rPr>
            </w:pPr>
            <w:r>
              <w:rPr>
                <w:rFonts w:ascii="Calibri" w:hAnsi="Calibri" w:cs="Calibri"/>
                <w:color w:val="000000"/>
              </w:rPr>
              <w:t xml:space="preserve">Cwm </w:t>
            </w:r>
            <w:proofErr w:type="spellStart"/>
            <w:r>
              <w:rPr>
                <w:rFonts w:ascii="Calibri" w:hAnsi="Calibri" w:cs="Calibri"/>
                <w:color w:val="000000"/>
              </w:rPr>
              <w:t>Taf</w:t>
            </w:r>
            <w:proofErr w:type="spellEnd"/>
            <w:r>
              <w:rPr>
                <w:rFonts w:ascii="Calibri" w:hAnsi="Calibri" w:cs="Calibri"/>
                <w:color w:val="000000"/>
              </w:rPr>
              <w:t xml:space="preserve"> Morgannwg University Health Board</w:t>
            </w:r>
          </w:p>
        </w:tc>
      </w:tr>
      <w:tr w:rsidR="00007B2F" w14:paraId="03884F11"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1E21AF47" w14:textId="77777777" w:rsidR="00007B2F" w:rsidRDefault="00007B2F" w:rsidP="00007B2F">
            <w:pPr>
              <w:spacing w:after="0"/>
              <w:rPr>
                <w:rFonts w:ascii="Calibri" w:hAnsi="Calibri" w:cs="Calibri"/>
                <w:color w:val="000000"/>
              </w:rPr>
            </w:pPr>
            <w:r>
              <w:rPr>
                <w:rFonts w:ascii="Calibri" w:hAnsi="Calibri" w:cs="Calibri"/>
                <w:color w:val="000000"/>
              </w:rPr>
              <w:t>DDOS</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0D4DFA4F" w14:textId="77777777" w:rsidR="00007B2F" w:rsidRDefault="00007B2F" w:rsidP="00007B2F">
            <w:pPr>
              <w:spacing w:after="0"/>
              <w:rPr>
                <w:rFonts w:ascii="Calibri" w:hAnsi="Calibri" w:cs="Calibri"/>
                <w:color w:val="000000"/>
              </w:rPr>
            </w:pPr>
            <w:r>
              <w:rPr>
                <w:rFonts w:ascii="Calibri" w:hAnsi="Calibri" w:cs="Calibri"/>
                <w:color w:val="000000"/>
              </w:rPr>
              <w:t xml:space="preserve">Distributed Denial </w:t>
            </w:r>
            <w:proofErr w:type="gramStart"/>
            <w:r>
              <w:rPr>
                <w:rFonts w:ascii="Calibri" w:hAnsi="Calibri" w:cs="Calibri"/>
                <w:color w:val="000000"/>
              </w:rPr>
              <w:t>Of</w:t>
            </w:r>
            <w:proofErr w:type="gramEnd"/>
            <w:r>
              <w:rPr>
                <w:rFonts w:ascii="Calibri" w:hAnsi="Calibri" w:cs="Calibri"/>
                <w:color w:val="000000"/>
              </w:rPr>
              <w:t xml:space="preserve"> Service</w:t>
            </w:r>
          </w:p>
        </w:tc>
      </w:tr>
      <w:tr w:rsidR="00007B2F" w14:paraId="43C65CFF"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1F4DF2A7" w14:textId="77777777" w:rsidR="00007B2F" w:rsidRDefault="00007B2F" w:rsidP="00007B2F">
            <w:pPr>
              <w:spacing w:after="0"/>
              <w:rPr>
                <w:rFonts w:ascii="Calibri" w:hAnsi="Calibri" w:cs="Calibri"/>
                <w:color w:val="000000"/>
              </w:rPr>
            </w:pPr>
            <w:r>
              <w:rPr>
                <w:rFonts w:ascii="Calibri" w:hAnsi="Calibri" w:cs="Calibri"/>
                <w:color w:val="000000"/>
              </w:rPr>
              <w:t>DHCW</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0C62C258" w14:textId="77777777" w:rsidR="00007B2F" w:rsidRDefault="00007B2F" w:rsidP="00007B2F">
            <w:pPr>
              <w:spacing w:after="0"/>
              <w:rPr>
                <w:rFonts w:ascii="Calibri" w:hAnsi="Calibri" w:cs="Calibri"/>
                <w:color w:val="000000"/>
              </w:rPr>
            </w:pPr>
            <w:r>
              <w:rPr>
                <w:rFonts w:ascii="Calibri" w:hAnsi="Calibri" w:cs="Calibri"/>
                <w:color w:val="000000"/>
              </w:rPr>
              <w:t>Digital Health and Care Wales</w:t>
            </w:r>
          </w:p>
        </w:tc>
      </w:tr>
      <w:tr w:rsidR="00007B2F" w14:paraId="6B3A3D9C"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2BEA70DD" w14:textId="77777777" w:rsidR="00007B2F" w:rsidRDefault="00007B2F" w:rsidP="00007B2F">
            <w:pPr>
              <w:spacing w:after="0"/>
              <w:rPr>
                <w:rFonts w:ascii="Calibri" w:hAnsi="Calibri" w:cs="Calibri"/>
                <w:color w:val="000000"/>
              </w:rPr>
            </w:pPr>
            <w:r>
              <w:rPr>
                <w:rFonts w:ascii="Calibri" w:hAnsi="Calibri" w:cs="Calibri"/>
              </w:rPr>
              <w:t>DLP</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5BF89A09" w14:textId="77777777" w:rsidR="00007B2F" w:rsidRDefault="00007B2F" w:rsidP="00007B2F">
            <w:pPr>
              <w:spacing w:after="0"/>
              <w:rPr>
                <w:rFonts w:ascii="Calibri" w:hAnsi="Calibri" w:cs="Calibri"/>
                <w:color w:val="000000"/>
              </w:rPr>
            </w:pPr>
            <w:r>
              <w:rPr>
                <w:rFonts w:ascii="Calibri" w:hAnsi="Calibri" w:cs="Calibri"/>
              </w:rPr>
              <w:t>Data Loss Prevention</w:t>
            </w:r>
          </w:p>
        </w:tc>
      </w:tr>
      <w:tr w:rsidR="00007B2F" w14:paraId="77DF2752"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345A6A8E" w14:textId="77777777" w:rsidR="00007B2F" w:rsidRDefault="00007B2F" w:rsidP="00007B2F">
            <w:pPr>
              <w:spacing w:after="0"/>
              <w:rPr>
                <w:rFonts w:ascii="Calibri" w:hAnsi="Calibri" w:cs="Calibri"/>
                <w:color w:val="000000"/>
              </w:rPr>
            </w:pPr>
            <w:r>
              <w:rPr>
                <w:rFonts w:ascii="Calibri" w:hAnsi="Calibri" w:cs="Calibri"/>
                <w:color w:val="000000"/>
              </w:rPr>
              <w:t>ELECTRE</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0BB69E2F" w14:textId="77777777" w:rsidR="00007B2F" w:rsidRDefault="00007B2F" w:rsidP="00007B2F">
            <w:pPr>
              <w:spacing w:after="0"/>
              <w:rPr>
                <w:rFonts w:ascii="Calibri" w:hAnsi="Calibri" w:cs="Calibri"/>
                <w:color w:val="000000"/>
              </w:rPr>
            </w:pPr>
            <w:proofErr w:type="spellStart"/>
            <w:r>
              <w:rPr>
                <w:rFonts w:ascii="Calibri" w:hAnsi="Calibri" w:cs="Calibri"/>
                <w:color w:val="000000"/>
              </w:rPr>
              <w:t>ELimination</w:t>
            </w:r>
            <w:proofErr w:type="spellEnd"/>
            <w:r>
              <w:rPr>
                <w:rFonts w:ascii="Calibri" w:hAnsi="Calibri" w:cs="Calibri"/>
                <w:color w:val="000000"/>
              </w:rPr>
              <w:t xml:space="preserve"> Et Choix </w:t>
            </w:r>
            <w:proofErr w:type="spellStart"/>
            <w:r>
              <w:rPr>
                <w:rFonts w:ascii="Calibri" w:hAnsi="Calibri" w:cs="Calibri"/>
                <w:color w:val="000000"/>
              </w:rPr>
              <w:t>Traduisant</w:t>
            </w:r>
            <w:proofErr w:type="spellEnd"/>
            <w:r>
              <w:rPr>
                <w:rFonts w:ascii="Calibri" w:hAnsi="Calibri" w:cs="Calibri"/>
                <w:color w:val="000000"/>
              </w:rPr>
              <w:t xml:space="preserve"> la </w:t>
            </w:r>
            <w:proofErr w:type="spellStart"/>
            <w:r>
              <w:rPr>
                <w:rFonts w:ascii="Calibri" w:hAnsi="Calibri" w:cs="Calibri"/>
                <w:color w:val="000000"/>
              </w:rPr>
              <w:t>REalité</w:t>
            </w:r>
            <w:proofErr w:type="spellEnd"/>
            <w:r>
              <w:rPr>
                <w:rFonts w:ascii="Calibri" w:hAnsi="Calibri" w:cs="Calibri"/>
                <w:color w:val="000000"/>
              </w:rPr>
              <w:t xml:space="preserve"> ("</w:t>
            </w:r>
            <w:proofErr w:type="spellStart"/>
            <w:r>
              <w:rPr>
                <w:rFonts w:ascii="Calibri" w:hAnsi="Calibri" w:cs="Calibri"/>
                <w:color w:val="000000"/>
              </w:rPr>
              <w:t>ELimination</w:t>
            </w:r>
            <w:proofErr w:type="spellEnd"/>
            <w:r>
              <w:rPr>
                <w:rFonts w:ascii="Calibri" w:hAnsi="Calibri" w:cs="Calibri"/>
                <w:color w:val="000000"/>
              </w:rPr>
              <w:t xml:space="preserve"> and Choice Expressing Reality" translated from French) </w:t>
            </w:r>
          </w:p>
        </w:tc>
      </w:tr>
      <w:tr w:rsidR="00007B2F" w14:paraId="385891BA"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46F4621C" w14:textId="77777777" w:rsidR="00007B2F" w:rsidRDefault="00007B2F" w:rsidP="00007B2F">
            <w:pPr>
              <w:spacing w:after="0"/>
              <w:rPr>
                <w:rFonts w:ascii="Calibri" w:hAnsi="Calibri" w:cs="Calibri"/>
                <w:color w:val="000000"/>
              </w:rPr>
            </w:pPr>
            <w:r>
              <w:rPr>
                <w:rFonts w:ascii="Calibri" w:hAnsi="Calibri" w:cs="Calibri"/>
                <w:color w:val="000000"/>
              </w:rPr>
              <w:t>FTP</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2864A69D" w14:textId="77777777" w:rsidR="00007B2F" w:rsidRDefault="00007B2F" w:rsidP="00007B2F">
            <w:pPr>
              <w:spacing w:after="0"/>
              <w:rPr>
                <w:rFonts w:ascii="Calibri" w:hAnsi="Calibri" w:cs="Calibri"/>
                <w:color w:val="000000"/>
              </w:rPr>
            </w:pPr>
            <w:r>
              <w:rPr>
                <w:rFonts w:ascii="Calibri" w:hAnsi="Calibri" w:cs="Calibri"/>
                <w:color w:val="000000"/>
              </w:rPr>
              <w:t>File Transfer Protocol</w:t>
            </w:r>
          </w:p>
        </w:tc>
      </w:tr>
      <w:tr w:rsidR="00007B2F" w14:paraId="5831C719"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38DB6B5B" w14:textId="77777777" w:rsidR="00007B2F" w:rsidRDefault="00007B2F" w:rsidP="00007B2F">
            <w:pPr>
              <w:spacing w:after="0"/>
              <w:rPr>
                <w:rFonts w:ascii="Calibri" w:hAnsi="Calibri" w:cs="Calibri"/>
                <w:color w:val="000000"/>
              </w:rPr>
            </w:pPr>
            <w:r>
              <w:rPr>
                <w:rFonts w:ascii="Calibri" w:hAnsi="Calibri" w:cs="Calibri"/>
                <w:color w:val="000000"/>
              </w:rPr>
              <w:t>FTPS or FTP-S</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54B25348" w14:textId="77777777" w:rsidR="00007B2F" w:rsidRDefault="00007B2F" w:rsidP="00007B2F">
            <w:pPr>
              <w:spacing w:after="0"/>
              <w:rPr>
                <w:rFonts w:ascii="Calibri" w:hAnsi="Calibri" w:cs="Calibri"/>
                <w:color w:val="000000"/>
              </w:rPr>
            </w:pPr>
            <w:r>
              <w:rPr>
                <w:rFonts w:ascii="Calibri" w:hAnsi="Calibri" w:cs="Calibri"/>
                <w:color w:val="000000"/>
              </w:rPr>
              <w:t>File Transfer Protocol Secure</w:t>
            </w:r>
          </w:p>
        </w:tc>
      </w:tr>
      <w:tr w:rsidR="00007B2F" w14:paraId="0E6A200A"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08AFF10A" w14:textId="77777777" w:rsidR="00007B2F" w:rsidRDefault="00007B2F" w:rsidP="00007B2F">
            <w:pPr>
              <w:spacing w:after="0"/>
              <w:rPr>
                <w:rFonts w:ascii="Calibri" w:hAnsi="Calibri" w:cs="Calibri"/>
                <w:color w:val="000000"/>
              </w:rPr>
            </w:pPr>
            <w:r>
              <w:rPr>
                <w:rFonts w:ascii="Calibri" w:hAnsi="Calibri" w:cs="Calibri"/>
              </w:rPr>
              <w:t>GDPR</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60BEAFC6" w14:textId="77777777" w:rsidR="00007B2F" w:rsidRDefault="00007B2F" w:rsidP="00007B2F">
            <w:pPr>
              <w:spacing w:after="0"/>
              <w:rPr>
                <w:rFonts w:ascii="Calibri" w:hAnsi="Calibri" w:cs="Calibri"/>
                <w:color w:val="000000"/>
              </w:rPr>
            </w:pPr>
            <w:r>
              <w:rPr>
                <w:rFonts w:ascii="Calibri" w:hAnsi="Calibri" w:cs="Calibri"/>
              </w:rPr>
              <w:t>General Data Protection Regulation</w:t>
            </w:r>
          </w:p>
        </w:tc>
      </w:tr>
      <w:tr w:rsidR="00007B2F" w14:paraId="67E3031D"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185BE2B2" w14:textId="77777777" w:rsidR="00007B2F" w:rsidRDefault="00007B2F" w:rsidP="00007B2F">
            <w:pPr>
              <w:spacing w:after="0"/>
              <w:rPr>
                <w:rFonts w:ascii="Calibri" w:hAnsi="Calibri" w:cs="Calibri"/>
                <w:color w:val="000000"/>
              </w:rPr>
            </w:pPr>
            <w:r>
              <w:rPr>
                <w:rFonts w:ascii="Calibri" w:hAnsi="Calibri" w:cs="Calibri"/>
                <w:color w:val="000000"/>
              </w:rPr>
              <w:t>HA</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18148FF2" w14:textId="1B7AB7DD" w:rsidR="00007B2F" w:rsidRDefault="00007B2F" w:rsidP="00007B2F">
            <w:pPr>
              <w:spacing w:after="0"/>
              <w:rPr>
                <w:rFonts w:ascii="Calibri" w:hAnsi="Calibri" w:cs="Calibri"/>
                <w:color w:val="000000"/>
              </w:rPr>
            </w:pPr>
            <w:r>
              <w:rPr>
                <w:rFonts w:ascii="Calibri" w:hAnsi="Calibri" w:cs="Calibri"/>
                <w:color w:val="000000"/>
              </w:rPr>
              <w:t>High Availability</w:t>
            </w:r>
          </w:p>
        </w:tc>
      </w:tr>
      <w:tr w:rsidR="00007B2F" w14:paraId="45855277"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0AFB6553" w14:textId="77777777" w:rsidR="00007B2F" w:rsidRDefault="00007B2F" w:rsidP="00007B2F">
            <w:pPr>
              <w:spacing w:after="0"/>
              <w:rPr>
                <w:rFonts w:ascii="Calibri" w:hAnsi="Calibri" w:cs="Calibri"/>
                <w:color w:val="000000"/>
              </w:rPr>
            </w:pPr>
            <w:r>
              <w:rPr>
                <w:rFonts w:ascii="Calibri" w:hAnsi="Calibri" w:cs="Calibri"/>
              </w:rPr>
              <w:t>HDD</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696AE94E" w14:textId="77777777" w:rsidR="00007B2F" w:rsidRDefault="00007B2F" w:rsidP="00007B2F">
            <w:pPr>
              <w:spacing w:after="0"/>
              <w:rPr>
                <w:rFonts w:ascii="Calibri" w:hAnsi="Calibri" w:cs="Calibri"/>
                <w:color w:val="000000"/>
              </w:rPr>
            </w:pPr>
            <w:r>
              <w:rPr>
                <w:rFonts w:ascii="Calibri" w:hAnsi="Calibri" w:cs="Calibri"/>
              </w:rPr>
              <w:t xml:space="preserve">Hywel </w:t>
            </w:r>
            <w:proofErr w:type="spellStart"/>
            <w:r>
              <w:rPr>
                <w:rFonts w:ascii="Calibri" w:hAnsi="Calibri" w:cs="Calibri"/>
              </w:rPr>
              <w:t>Dda</w:t>
            </w:r>
            <w:proofErr w:type="spellEnd"/>
            <w:r>
              <w:rPr>
                <w:rFonts w:ascii="Calibri" w:hAnsi="Calibri" w:cs="Calibri"/>
              </w:rPr>
              <w:t xml:space="preserve"> University Health Board</w:t>
            </w:r>
          </w:p>
        </w:tc>
      </w:tr>
      <w:tr w:rsidR="00007B2F" w14:paraId="4E20DEFB"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26B9861C" w14:textId="77777777" w:rsidR="00007B2F" w:rsidRDefault="00007B2F" w:rsidP="00007B2F">
            <w:pPr>
              <w:spacing w:after="0"/>
              <w:rPr>
                <w:rFonts w:ascii="Calibri" w:hAnsi="Calibri" w:cs="Calibri"/>
                <w:color w:val="000000"/>
              </w:rPr>
            </w:pPr>
            <w:r>
              <w:rPr>
                <w:rFonts w:ascii="Calibri" w:hAnsi="Calibri" w:cs="Calibri"/>
              </w:rPr>
              <w:t>HEIW</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365AA2B6" w14:textId="77777777" w:rsidR="00007B2F" w:rsidRDefault="00007B2F" w:rsidP="00007B2F">
            <w:pPr>
              <w:spacing w:after="0"/>
              <w:rPr>
                <w:rFonts w:ascii="Calibri" w:hAnsi="Calibri" w:cs="Calibri"/>
                <w:color w:val="000000"/>
              </w:rPr>
            </w:pPr>
            <w:r>
              <w:rPr>
                <w:rFonts w:ascii="Calibri" w:hAnsi="Calibri" w:cs="Calibri"/>
              </w:rPr>
              <w:t>Health Education and Improvement Wales</w:t>
            </w:r>
          </w:p>
        </w:tc>
      </w:tr>
      <w:tr w:rsidR="00007B2F" w14:paraId="7DB7BC63"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5E172C3B" w14:textId="77777777" w:rsidR="00007B2F" w:rsidRDefault="00007B2F" w:rsidP="00007B2F">
            <w:pPr>
              <w:spacing w:after="0"/>
              <w:rPr>
                <w:rFonts w:ascii="Calibri" w:hAnsi="Calibri" w:cs="Calibri"/>
                <w:color w:val="000000"/>
              </w:rPr>
            </w:pPr>
            <w:r>
              <w:rPr>
                <w:rFonts w:ascii="Calibri" w:hAnsi="Calibri" w:cs="Calibri"/>
                <w:color w:val="000000"/>
              </w:rPr>
              <w:t xml:space="preserve">ICAP </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3A08C699" w14:textId="77777777" w:rsidR="00007B2F" w:rsidRDefault="00007B2F" w:rsidP="00007B2F">
            <w:pPr>
              <w:spacing w:after="0"/>
              <w:rPr>
                <w:rFonts w:ascii="Calibri" w:hAnsi="Calibri" w:cs="Calibri"/>
                <w:color w:val="000000"/>
              </w:rPr>
            </w:pPr>
            <w:r>
              <w:rPr>
                <w:rFonts w:ascii="Calibri" w:hAnsi="Calibri" w:cs="Calibri"/>
                <w:color w:val="000000"/>
              </w:rPr>
              <w:t>Internet Content Adaptation Protocol</w:t>
            </w:r>
          </w:p>
        </w:tc>
      </w:tr>
      <w:tr w:rsidR="00007B2F" w14:paraId="1B402971"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0CC315E2" w14:textId="77777777" w:rsidR="00007B2F" w:rsidRDefault="00007B2F" w:rsidP="00007B2F">
            <w:pPr>
              <w:spacing w:after="0"/>
              <w:rPr>
                <w:rFonts w:ascii="Calibri" w:hAnsi="Calibri" w:cs="Calibri"/>
                <w:color w:val="000000"/>
              </w:rPr>
            </w:pPr>
            <w:r>
              <w:rPr>
                <w:rFonts w:ascii="Calibri" w:hAnsi="Calibri" w:cs="Calibri"/>
              </w:rPr>
              <w:t>MCDM</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332B3294" w14:textId="77777777" w:rsidR="00007B2F" w:rsidRDefault="00007B2F" w:rsidP="00007B2F">
            <w:pPr>
              <w:spacing w:after="0"/>
              <w:rPr>
                <w:rFonts w:ascii="Calibri" w:hAnsi="Calibri" w:cs="Calibri"/>
                <w:color w:val="000000"/>
              </w:rPr>
            </w:pPr>
            <w:r>
              <w:rPr>
                <w:rFonts w:ascii="Calibri" w:hAnsi="Calibri" w:cs="Calibri"/>
              </w:rPr>
              <w:t>Multi-Criteria Decision-Making</w:t>
            </w:r>
          </w:p>
        </w:tc>
      </w:tr>
      <w:tr w:rsidR="00007B2F" w14:paraId="44722587"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07828715" w14:textId="77777777" w:rsidR="00007B2F" w:rsidRDefault="00007B2F" w:rsidP="00007B2F">
            <w:pPr>
              <w:spacing w:after="0"/>
              <w:rPr>
                <w:rFonts w:ascii="Calibri" w:hAnsi="Calibri" w:cs="Calibri"/>
                <w:color w:val="000000"/>
              </w:rPr>
            </w:pPr>
            <w:r>
              <w:rPr>
                <w:rFonts w:ascii="Calibri" w:hAnsi="Calibri" w:cs="Calibri"/>
              </w:rPr>
              <w:t>MFT</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3584D87E" w14:textId="77777777" w:rsidR="00007B2F" w:rsidRDefault="00007B2F" w:rsidP="00007B2F">
            <w:pPr>
              <w:spacing w:after="0"/>
              <w:rPr>
                <w:rFonts w:ascii="Calibri" w:hAnsi="Calibri" w:cs="Calibri"/>
                <w:color w:val="000000"/>
              </w:rPr>
            </w:pPr>
            <w:r>
              <w:rPr>
                <w:rFonts w:ascii="Calibri" w:hAnsi="Calibri" w:cs="Calibri"/>
              </w:rPr>
              <w:t>Managed File Transfer</w:t>
            </w:r>
          </w:p>
        </w:tc>
      </w:tr>
      <w:tr w:rsidR="00007B2F" w14:paraId="5F16FF8B"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6A167805" w14:textId="77777777" w:rsidR="00007B2F" w:rsidRDefault="00007B2F" w:rsidP="00007B2F">
            <w:pPr>
              <w:spacing w:after="0"/>
              <w:rPr>
                <w:rFonts w:ascii="Calibri" w:hAnsi="Calibri" w:cs="Calibri"/>
                <w:color w:val="000000"/>
              </w:rPr>
            </w:pPr>
            <w:r>
              <w:rPr>
                <w:rFonts w:ascii="Calibri" w:hAnsi="Calibri" w:cs="Calibri"/>
              </w:rPr>
              <w:t>NWSSP</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7B0738B2" w14:textId="77777777" w:rsidR="00007B2F" w:rsidRDefault="00007B2F" w:rsidP="00007B2F">
            <w:pPr>
              <w:spacing w:after="0"/>
              <w:rPr>
                <w:rFonts w:ascii="Calibri" w:hAnsi="Calibri" w:cs="Calibri"/>
                <w:color w:val="000000"/>
              </w:rPr>
            </w:pPr>
            <w:r>
              <w:rPr>
                <w:rFonts w:ascii="Calibri" w:hAnsi="Calibri" w:cs="Calibri"/>
              </w:rPr>
              <w:t>NHS Wales Shared Services Partnership</w:t>
            </w:r>
          </w:p>
        </w:tc>
      </w:tr>
      <w:tr w:rsidR="00007B2F" w14:paraId="2E3D858B"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10567381" w14:textId="77777777" w:rsidR="00007B2F" w:rsidRDefault="00007B2F" w:rsidP="00007B2F">
            <w:pPr>
              <w:spacing w:after="0"/>
              <w:rPr>
                <w:rFonts w:ascii="Calibri" w:hAnsi="Calibri" w:cs="Calibri"/>
                <w:color w:val="000000"/>
              </w:rPr>
            </w:pPr>
            <w:r>
              <w:rPr>
                <w:rFonts w:ascii="Calibri" w:hAnsi="Calibri" w:cs="Calibri"/>
                <w:color w:val="000000"/>
              </w:rPr>
              <w:t>PHW</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5F99E6F1" w14:textId="77777777" w:rsidR="00007B2F" w:rsidRDefault="00007B2F" w:rsidP="00007B2F">
            <w:pPr>
              <w:spacing w:after="0"/>
              <w:rPr>
                <w:rFonts w:ascii="Calibri" w:hAnsi="Calibri" w:cs="Calibri"/>
                <w:color w:val="000000"/>
              </w:rPr>
            </w:pPr>
            <w:r>
              <w:rPr>
                <w:rFonts w:ascii="Calibri" w:hAnsi="Calibri" w:cs="Calibri"/>
                <w:color w:val="000000"/>
              </w:rPr>
              <w:t>Public Health Wales</w:t>
            </w:r>
          </w:p>
        </w:tc>
      </w:tr>
      <w:tr w:rsidR="00007B2F" w14:paraId="759B96F5"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0938DEBF" w14:textId="77777777" w:rsidR="00007B2F" w:rsidRDefault="00007B2F" w:rsidP="00007B2F">
            <w:pPr>
              <w:spacing w:after="0"/>
              <w:rPr>
                <w:rFonts w:ascii="Calibri" w:hAnsi="Calibri" w:cs="Calibri"/>
                <w:color w:val="000000"/>
              </w:rPr>
            </w:pPr>
            <w:r>
              <w:rPr>
                <w:rFonts w:ascii="Calibri" w:hAnsi="Calibri" w:cs="Calibri"/>
              </w:rPr>
              <w:t>PII</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65C5F02B" w14:textId="77777777" w:rsidR="00007B2F" w:rsidRDefault="00007B2F" w:rsidP="00007B2F">
            <w:pPr>
              <w:spacing w:after="0"/>
              <w:rPr>
                <w:rFonts w:ascii="Calibri" w:hAnsi="Calibri" w:cs="Calibri"/>
                <w:color w:val="000000"/>
              </w:rPr>
            </w:pPr>
            <w:r>
              <w:rPr>
                <w:rFonts w:ascii="Calibri" w:hAnsi="Calibri" w:cs="Calibri"/>
              </w:rPr>
              <w:t>Personally Identifiable Information</w:t>
            </w:r>
          </w:p>
        </w:tc>
      </w:tr>
      <w:tr w:rsidR="00007B2F" w14:paraId="1F56AF45"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6CFB2013" w14:textId="77777777" w:rsidR="00007B2F" w:rsidRDefault="00007B2F" w:rsidP="00007B2F">
            <w:pPr>
              <w:spacing w:after="0"/>
              <w:rPr>
                <w:rFonts w:ascii="Calibri" w:hAnsi="Calibri" w:cs="Calibri"/>
                <w:color w:val="000000"/>
              </w:rPr>
            </w:pPr>
            <w:r>
              <w:rPr>
                <w:rFonts w:ascii="Calibri" w:hAnsi="Calibri" w:cs="Calibri"/>
              </w:rPr>
              <w:t>PoC</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790A6878" w14:textId="77777777" w:rsidR="00007B2F" w:rsidRDefault="00007B2F" w:rsidP="00007B2F">
            <w:pPr>
              <w:spacing w:after="0"/>
              <w:rPr>
                <w:rFonts w:ascii="Calibri" w:hAnsi="Calibri" w:cs="Calibri"/>
                <w:color w:val="000000"/>
              </w:rPr>
            </w:pPr>
            <w:r>
              <w:rPr>
                <w:rFonts w:ascii="Calibri" w:hAnsi="Calibri" w:cs="Calibri"/>
              </w:rPr>
              <w:t>Proof of Concept</w:t>
            </w:r>
          </w:p>
        </w:tc>
      </w:tr>
      <w:tr w:rsidR="00007B2F" w14:paraId="139300EC"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5B8E9E4A" w14:textId="77777777" w:rsidR="00007B2F" w:rsidRDefault="00007B2F" w:rsidP="00007B2F">
            <w:pPr>
              <w:spacing w:after="0"/>
              <w:rPr>
                <w:rFonts w:ascii="Calibri" w:hAnsi="Calibri" w:cs="Calibri"/>
                <w:color w:val="000000"/>
              </w:rPr>
            </w:pPr>
            <w:r>
              <w:rPr>
                <w:rFonts w:ascii="Calibri" w:hAnsi="Calibri" w:cs="Calibri"/>
                <w:color w:val="000000"/>
              </w:rPr>
              <w:t>POW</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095B6DE1" w14:textId="77777777" w:rsidR="00007B2F" w:rsidRDefault="00007B2F" w:rsidP="00007B2F">
            <w:pPr>
              <w:spacing w:after="0"/>
              <w:rPr>
                <w:rFonts w:ascii="Calibri" w:hAnsi="Calibri" w:cs="Calibri"/>
                <w:color w:val="000000"/>
              </w:rPr>
            </w:pPr>
            <w:r>
              <w:rPr>
                <w:rFonts w:ascii="Calibri" w:hAnsi="Calibri" w:cs="Calibri"/>
                <w:color w:val="000000"/>
              </w:rPr>
              <w:t>Powys Teaching Health Board</w:t>
            </w:r>
          </w:p>
        </w:tc>
      </w:tr>
      <w:tr w:rsidR="00007B2F" w14:paraId="0F8E7FC2"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09970959" w14:textId="77777777" w:rsidR="00007B2F" w:rsidRDefault="00007B2F" w:rsidP="00007B2F">
            <w:pPr>
              <w:spacing w:after="0"/>
              <w:rPr>
                <w:rFonts w:ascii="Calibri" w:hAnsi="Calibri" w:cs="Calibri"/>
                <w:color w:val="000000"/>
              </w:rPr>
            </w:pPr>
            <w:r>
              <w:rPr>
                <w:rFonts w:ascii="Calibri" w:hAnsi="Calibri" w:cs="Calibri"/>
                <w:color w:val="000000"/>
              </w:rPr>
              <w:lastRenderedPageBreak/>
              <w:t>RBAC</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024E43DF" w14:textId="77777777" w:rsidR="00007B2F" w:rsidRDefault="00007B2F" w:rsidP="00007B2F">
            <w:pPr>
              <w:spacing w:after="0"/>
              <w:rPr>
                <w:rFonts w:ascii="Calibri" w:hAnsi="Calibri" w:cs="Calibri"/>
                <w:color w:val="000000"/>
              </w:rPr>
            </w:pPr>
            <w:r>
              <w:rPr>
                <w:rFonts w:ascii="Calibri" w:hAnsi="Calibri" w:cs="Calibri"/>
                <w:color w:val="000000"/>
              </w:rPr>
              <w:t>Role Based Access Control</w:t>
            </w:r>
          </w:p>
        </w:tc>
      </w:tr>
      <w:tr w:rsidR="00007B2F" w14:paraId="690F931E"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68C7DC5D" w14:textId="77777777" w:rsidR="00007B2F" w:rsidRDefault="00007B2F" w:rsidP="00007B2F">
            <w:pPr>
              <w:spacing w:after="0"/>
              <w:rPr>
                <w:rFonts w:ascii="Calibri" w:hAnsi="Calibri" w:cs="Calibri"/>
                <w:color w:val="000000"/>
              </w:rPr>
            </w:pPr>
            <w:r>
              <w:rPr>
                <w:rFonts w:ascii="Calibri" w:hAnsi="Calibri" w:cs="Calibri"/>
                <w:color w:val="000000"/>
              </w:rPr>
              <w:t>SAML</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565DD70B" w14:textId="77777777" w:rsidR="00007B2F" w:rsidRDefault="00007B2F" w:rsidP="00007B2F">
            <w:pPr>
              <w:spacing w:after="0"/>
              <w:rPr>
                <w:rFonts w:ascii="Calibri" w:hAnsi="Calibri" w:cs="Calibri"/>
                <w:color w:val="000000"/>
              </w:rPr>
            </w:pPr>
            <w:r>
              <w:rPr>
                <w:rFonts w:ascii="Calibri" w:hAnsi="Calibri" w:cs="Calibri"/>
                <w:color w:val="000000"/>
              </w:rPr>
              <w:t xml:space="preserve">Security Assertion Markup Language </w:t>
            </w:r>
          </w:p>
        </w:tc>
      </w:tr>
      <w:tr w:rsidR="00007B2F" w14:paraId="67202CE5"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158BC2BD" w14:textId="77777777" w:rsidR="00007B2F" w:rsidRDefault="00007B2F" w:rsidP="00007B2F">
            <w:pPr>
              <w:spacing w:after="0"/>
              <w:rPr>
                <w:rFonts w:ascii="Calibri" w:hAnsi="Calibri" w:cs="Calibri"/>
                <w:color w:val="000000"/>
              </w:rPr>
            </w:pPr>
            <w:r>
              <w:rPr>
                <w:rFonts w:ascii="Calibri" w:hAnsi="Calibri" w:cs="Calibri"/>
              </w:rPr>
              <w:t>SBU</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2DBA8229" w14:textId="77777777" w:rsidR="00007B2F" w:rsidRDefault="00007B2F" w:rsidP="00007B2F">
            <w:pPr>
              <w:spacing w:after="0"/>
              <w:rPr>
                <w:rFonts w:ascii="Calibri" w:hAnsi="Calibri" w:cs="Calibri"/>
                <w:color w:val="000000"/>
              </w:rPr>
            </w:pPr>
            <w:r>
              <w:rPr>
                <w:rFonts w:ascii="Calibri" w:hAnsi="Calibri" w:cs="Calibri"/>
              </w:rPr>
              <w:t>Swansea Bay University Health Board</w:t>
            </w:r>
          </w:p>
        </w:tc>
      </w:tr>
      <w:tr w:rsidR="00007B2F" w14:paraId="0FFBB73D"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58672A67" w14:textId="77777777" w:rsidR="00007B2F" w:rsidRDefault="00007B2F" w:rsidP="00007B2F">
            <w:pPr>
              <w:spacing w:after="0"/>
              <w:rPr>
                <w:rFonts w:ascii="Calibri" w:hAnsi="Calibri" w:cs="Calibri"/>
                <w:color w:val="000000"/>
              </w:rPr>
            </w:pPr>
            <w:r>
              <w:rPr>
                <w:rFonts w:ascii="Calibri" w:hAnsi="Calibri" w:cs="Calibri"/>
                <w:color w:val="000000"/>
              </w:rPr>
              <w:t>SFSP</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08D289C3" w14:textId="77777777" w:rsidR="00007B2F" w:rsidRDefault="00007B2F" w:rsidP="00007B2F">
            <w:pPr>
              <w:spacing w:after="0"/>
              <w:rPr>
                <w:rFonts w:ascii="Calibri" w:hAnsi="Calibri" w:cs="Calibri"/>
                <w:color w:val="000000"/>
              </w:rPr>
            </w:pPr>
            <w:r>
              <w:rPr>
                <w:rFonts w:ascii="Calibri" w:hAnsi="Calibri" w:cs="Calibri"/>
                <w:color w:val="000000"/>
              </w:rPr>
              <w:t>Secure File Sharing Portal</w:t>
            </w:r>
          </w:p>
        </w:tc>
      </w:tr>
      <w:tr w:rsidR="00007B2F" w14:paraId="3EEEBA33"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46B157E1" w14:textId="77777777" w:rsidR="00007B2F" w:rsidRDefault="00007B2F" w:rsidP="00007B2F">
            <w:pPr>
              <w:spacing w:after="0"/>
              <w:rPr>
                <w:rFonts w:ascii="Calibri" w:hAnsi="Calibri" w:cs="Calibri"/>
                <w:color w:val="000000"/>
              </w:rPr>
            </w:pPr>
            <w:r>
              <w:rPr>
                <w:rFonts w:ascii="Calibri" w:hAnsi="Calibri" w:cs="Calibri"/>
              </w:rPr>
              <w:t>SFTP</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1C853FD6" w14:textId="77777777" w:rsidR="00007B2F" w:rsidRDefault="00007B2F" w:rsidP="00007B2F">
            <w:pPr>
              <w:spacing w:after="0"/>
              <w:rPr>
                <w:rFonts w:ascii="Calibri" w:hAnsi="Calibri" w:cs="Calibri"/>
                <w:color w:val="000000"/>
              </w:rPr>
            </w:pPr>
            <w:r>
              <w:rPr>
                <w:rFonts w:ascii="Calibri" w:hAnsi="Calibri" w:cs="Calibri"/>
              </w:rPr>
              <w:t>Secure File Transfer Protocol or SSH File Transfer Protocol</w:t>
            </w:r>
          </w:p>
        </w:tc>
      </w:tr>
      <w:tr w:rsidR="00007B2F" w14:paraId="61F5755B"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676A1EFA" w14:textId="77777777" w:rsidR="00007B2F" w:rsidRDefault="00007B2F" w:rsidP="00007B2F">
            <w:pPr>
              <w:spacing w:after="0"/>
              <w:rPr>
                <w:rFonts w:ascii="Calibri" w:hAnsi="Calibri" w:cs="Calibri"/>
                <w:color w:val="000000"/>
              </w:rPr>
            </w:pPr>
            <w:r>
              <w:rPr>
                <w:rFonts w:ascii="Calibri" w:hAnsi="Calibri" w:cs="Calibri"/>
                <w:color w:val="000000"/>
              </w:rPr>
              <w:t>SLA</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6D333E99" w14:textId="77777777" w:rsidR="00007B2F" w:rsidRDefault="00007B2F" w:rsidP="00007B2F">
            <w:pPr>
              <w:spacing w:after="0"/>
              <w:rPr>
                <w:rFonts w:ascii="Calibri" w:hAnsi="Calibri" w:cs="Calibri"/>
                <w:color w:val="000000"/>
              </w:rPr>
            </w:pPr>
            <w:r>
              <w:rPr>
                <w:rFonts w:ascii="Calibri" w:hAnsi="Calibri" w:cs="Calibri"/>
                <w:color w:val="000000"/>
              </w:rPr>
              <w:t>Service Level Agreement</w:t>
            </w:r>
          </w:p>
        </w:tc>
      </w:tr>
      <w:tr w:rsidR="00007B2F" w14:paraId="225B1AC9"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20A414FA" w14:textId="77777777" w:rsidR="00007B2F" w:rsidRDefault="00007B2F" w:rsidP="00007B2F">
            <w:pPr>
              <w:spacing w:after="0"/>
              <w:rPr>
                <w:rFonts w:ascii="Calibri" w:hAnsi="Calibri" w:cs="Calibri"/>
                <w:color w:val="000000"/>
              </w:rPr>
            </w:pPr>
            <w:r>
              <w:rPr>
                <w:rFonts w:ascii="Calibri" w:hAnsi="Calibri" w:cs="Calibri"/>
                <w:color w:val="000000"/>
              </w:rPr>
              <w:t>SLR</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51C58A65" w14:textId="77777777" w:rsidR="00007B2F" w:rsidRDefault="00007B2F" w:rsidP="00007B2F">
            <w:pPr>
              <w:spacing w:after="0"/>
              <w:rPr>
                <w:rFonts w:ascii="Calibri" w:hAnsi="Calibri" w:cs="Calibri"/>
                <w:color w:val="000000"/>
              </w:rPr>
            </w:pPr>
            <w:r>
              <w:rPr>
                <w:rFonts w:ascii="Calibri" w:hAnsi="Calibri" w:cs="Calibri"/>
                <w:color w:val="000000"/>
              </w:rPr>
              <w:t>Systematic Literature Review</w:t>
            </w:r>
          </w:p>
        </w:tc>
      </w:tr>
      <w:tr w:rsidR="00007B2F" w14:paraId="16FF6A1F"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1C1F5F8C" w14:textId="77777777" w:rsidR="00007B2F" w:rsidRDefault="00007B2F" w:rsidP="00007B2F">
            <w:pPr>
              <w:spacing w:after="0"/>
              <w:rPr>
                <w:rFonts w:ascii="Calibri" w:hAnsi="Calibri" w:cs="Calibri"/>
                <w:color w:val="000000"/>
              </w:rPr>
            </w:pPr>
            <w:r>
              <w:rPr>
                <w:rFonts w:ascii="Calibri" w:hAnsi="Calibri" w:cs="Calibri"/>
                <w:color w:val="000000"/>
              </w:rPr>
              <w:t>SSO</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7AA13F1E" w14:textId="77777777" w:rsidR="00007B2F" w:rsidRDefault="00007B2F" w:rsidP="00007B2F">
            <w:pPr>
              <w:spacing w:after="0"/>
              <w:rPr>
                <w:rFonts w:ascii="Calibri" w:hAnsi="Calibri" w:cs="Calibri"/>
                <w:color w:val="000000"/>
              </w:rPr>
            </w:pPr>
            <w:r>
              <w:rPr>
                <w:rFonts w:ascii="Calibri" w:hAnsi="Calibri" w:cs="Calibri"/>
                <w:color w:val="000000"/>
              </w:rPr>
              <w:t>Single Sign On</w:t>
            </w:r>
          </w:p>
        </w:tc>
      </w:tr>
      <w:tr w:rsidR="00007B2F" w14:paraId="1EAECF96"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5F96E36D" w14:textId="77777777" w:rsidR="00007B2F" w:rsidRDefault="00007B2F" w:rsidP="00007B2F">
            <w:pPr>
              <w:spacing w:after="0"/>
              <w:rPr>
                <w:rFonts w:ascii="Calibri" w:hAnsi="Calibri" w:cs="Calibri"/>
                <w:color w:val="000000"/>
              </w:rPr>
            </w:pPr>
            <w:r>
              <w:rPr>
                <w:rFonts w:ascii="Calibri" w:hAnsi="Calibri" w:cs="Calibri"/>
                <w:color w:val="000000"/>
              </w:rPr>
              <w:t>TOPSIS</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3A9FC755" w14:textId="77777777" w:rsidR="00007B2F" w:rsidRDefault="00007B2F" w:rsidP="00007B2F">
            <w:pPr>
              <w:spacing w:after="0"/>
              <w:rPr>
                <w:rFonts w:ascii="Calibri" w:hAnsi="Calibri" w:cs="Calibri"/>
                <w:color w:val="000000"/>
              </w:rPr>
            </w:pPr>
            <w:r>
              <w:rPr>
                <w:rFonts w:ascii="Calibri" w:hAnsi="Calibri" w:cs="Calibri"/>
                <w:color w:val="000000"/>
              </w:rPr>
              <w:t xml:space="preserve">Technique for Order of Preference by Similarity to Ideal Solution </w:t>
            </w:r>
          </w:p>
        </w:tc>
      </w:tr>
      <w:tr w:rsidR="00007B2F" w14:paraId="1C739320"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335E80D0" w14:textId="77777777" w:rsidR="00007B2F" w:rsidRDefault="00007B2F" w:rsidP="00007B2F">
            <w:pPr>
              <w:spacing w:after="0"/>
              <w:rPr>
                <w:rFonts w:ascii="Calibri" w:hAnsi="Calibri" w:cs="Calibri"/>
                <w:color w:val="000000"/>
              </w:rPr>
            </w:pPr>
            <w:r>
              <w:rPr>
                <w:rFonts w:ascii="Calibri" w:hAnsi="Calibri" w:cs="Calibri"/>
                <w:color w:val="000000"/>
              </w:rPr>
              <w:t>UWTSD</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4B8084CD" w14:textId="77777777" w:rsidR="00007B2F" w:rsidRDefault="00007B2F" w:rsidP="00007B2F">
            <w:pPr>
              <w:spacing w:after="0"/>
              <w:rPr>
                <w:rFonts w:ascii="Calibri" w:hAnsi="Calibri" w:cs="Calibri"/>
                <w:color w:val="000000"/>
              </w:rPr>
            </w:pPr>
            <w:r>
              <w:rPr>
                <w:rFonts w:ascii="Calibri" w:hAnsi="Calibri" w:cs="Calibri"/>
                <w:color w:val="000000"/>
              </w:rPr>
              <w:t xml:space="preserve">University of Wales Trinity St. </w:t>
            </w:r>
            <w:proofErr w:type="spellStart"/>
            <w:r>
              <w:rPr>
                <w:rFonts w:ascii="Calibri" w:hAnsi="Calibri" w:cs="Calibri"/>
                <w:color w:val="000000"/>
              </w:rPr>
              <w:t>Davids</w:t>
            </w:r>
            <w:proofErr w:type="spellEnd"/>
          </w:p>
        </w:tc>
      </w:tr>
      <w:tr w:rsidR="00007B2F" w14:paraId="4D46EDD6"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18E0069F" w14:textId="77777777" w:rsidR="00007B2F" w:rsidRDefault="00007B2F" w:rsidP="00007B2F">
            <w:pPr>
              <w:spacing w:after="0"/>
              <w:rPr>
                <w:rFonts w:ascii="Calibri" w:hAnsi="Calibri" w:cs="Calibri"/>
                <w:color w:val="000000"/>
              </w:rPr>
            </w:pPr>
            <w:r>
              <w:rPr>
                <w:rFonts w:ascii="Calibri" w:hAnsi="Calibri" w:cs="Calibri"/>
                <w:color w:val="000000"/>
              </w:rPr>
              <w:t>VUNHST</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656ACCFD" w14:textId="77777777" w:rsidR="00007B2F" w:rsidRDefault="00007B2F" w:rsidP="00007B2F">
            <w:pPr>
              <w:spacing w:after="0"/>
              <w:rPr>
                <w:rFonts w:ascii="Calibri" w:hAnsi="Calibri" w:cs="Calibri"/>
                <w:color w:val="000000"/>
              </w:rPr>
            </w:pPr>
            <w:proofErr w:type="spellStart"/>
            <w:r>
              <w:rPr>
                <w:rFonts w:ascii="Calibri" w:hAnsi="Calibri" w:cs="Calibri"/>
                <w:color w:val="000000"/>
              </w:rPr>
              <w:t>Velindre</w:t>
            </w:r>
            <w:proofErr w:type="spellEnd"/>
            <w:r>
              <w:rPr>
                <w:rFonts w:ascii="Calibri" w:hAnsi="Calibri" w:cs="Calibri"/>
                <w:color w:val="000000"/>
              </w:rPr>
              <w:t xml:space="preserve"> University NHS Trust</w:t>
            </w:r>
          </w:p>
        </w:tc>
      </w:tr>
      <w:tr w:rsidR="00007B2F" w14:paraId="0EA88079"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351F021C" w14:textId="77777777" w:rsidR="00007B2F" w:rsidRDefault="00007B2F" w:rsidP="00007B2F">
            <w:pPr>
              <w:spacing w:after="0"/>
              <w:rPr>
                <w:rFonts w:ascii="Calibri" w:hAnsi="Calibri" w:cs="Calibri"/>
                <w:color w:val="000000"/>
              </w:rPr>
            </w:pPr>
            <w:r>
              <w:rPr>
                <w:rFonts w:ascii="Calibri" w:hAnsi="Calibri" w:cs="Calibri"/>
                <w:color w:val="000000"/>
              </w:rPr>
              <w:t>WASPAS</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01A0BE13" w14:textId="77777777" w:rsidR="00007B2F" w:rsidRDefault="00007B2F" w:rsidP="00007B2F">
            <w:pPr>
              <w:spacing w:after="0"/>
              <w:rPr>
                <w:rFonts w:ascii="Calibri" w:hAnsi="Calibri" w:cs="Calibri"/>
                <w:color w:val="000000"/>
              </w:rPr>
            </w:pPr>
            <w:r>
              <w:rPr>
                <w:rFonts w:ascii="Calibri" w:hAnsi="Calibri" w:cs="Calibri"/>
                <w:color w:val="000000"/>
              </w:rPr>
              <w:t>Weighted Aggregated Sum Product Assessment</w:t>
            </w:r>
          </w:p>
        </w:tc>
      </w:tr>
      <w:tr w:rsidR="00007B2F" w14:paraId="71413B37"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715563D1" w14:textId="77777777" w:rsidR="00007B2F" w:rsidRDefault="00007B2F" w:rsidP="00007B2F">
            <w:pPr>
              <w:spacing w:after="0"/>
              <w:rPr>
                <w:rFonts w:ascii="Calibri" w:hAnsi="Calibri" w:cs="Calibri"/>
                <w:color w:val="000000"/>
              </w:rPr>
            </w:pPr>
            <w:r>
              <w:rPr>
                <w:rFonts w:ascii="Calibri" w:hAnsi="Calibri" w:cs="Calibri"/>
              </w:rPr>
              <w:t>WAST</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73E347AA" w14:textId="77777777" w:rsidR="00007B2F" w:rsidRDefault="00007B2F" w:rsidP="00007B2F">
            <w:pPr>
              <w:spacing w:after="0"/>
              <w:rPr>
                <w:rFonts w:ascii="Calibri" w:hAnsi="Calibri" w:cs="Calibri"/>
                <w:color w:val="000000"/>
              </w:rPr>
            </w:pPr>
            <w:r>
              <w:rPr>
                <w:rFonts w:ascii="Calibri" w:hAnsi="Calibri" w:cs="Calibri"/>
              </w:rPr>
              <w:t>Welsh Ambulances Services NHS Trust</w:t>
            </w:r>
          </w:p>
        </w:tc>
      </w:tr>
      <w:tr w:rsidR="00007B2F" w14:paraId="2A9E53E2"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auto" w:fill="auto"/>
            <w:noWrap/>
            <w:tcMar>
              <w:top w:w="15" w:type="dxa"/>
              <w:left w:w="15" w:type="dxa"/>
              <w:bottom w:w="0" w:type="dxa"/>
              <w:right w:w="15" w:type="dxa"/>
            </w:tcMar>
            <w:hideMark/>
          </w:tcPr>
          <w:p w14:paraId="6E89B3EC" w14:textId="77777777" w:rsidR="00007B2F" w:rsidRDefault="00007B2F" w:rsidP="00007B2F">
            <w:pPr>
              <w:spacing w:after="0"/>
              <w:rPr>
                <w:rFonts w:ascii="Calibri" w:hAnsi="Calibri" w:cs="Calibri"/>
                <w:color w:val="000000"/>
              </w:rPr>
            </w:pPr>
            <w:r>
              <w:rPr>
                <w:rFonts w:ascii="Calibri" w:hAnsi="Calibri" w:cs="Calibri"/>
                <w:color w:val="000000"/>
              </w:rPr>
              <w:t>WPM</w:t>
            </w:r>
          </w:p>
        </w:tc>
        <w:tc>
          <w:tcPr>
            <w:tcW w:w="4053" w:type="pct"/>
            <w:tcBorders>
              <w:top w:val="single" w:sz="4" w:space="0" w:color="8EA9DB"/>
              <w:left w:val="nil"/>
              <w:bottom w:val="single" w:sz="4" w:space="0" w:color="8EA9DB"/>
              <w:right w:val="single" w:sz="4" w:space="0" w:color="8EA9DB"/>
            </w:tcBorders>
            <w:shd w:val="clear" w:color="auto" w:fill="auto"/>
            <w:noWrap/>
            <w:tcMar>
              <w:top w:w="15" w:type="dxa"/>
              <w:left w:w="15" w:type="dxa"/>
              <w:bottom w:w="0" w:type="dxa"/>
              <w:right w:w="15" w:type="dxa"/>
            </w:tcMar>
            <w:hideMark/>
          </w:tcPr>
          <w:p w14:paraId="33C86A2F" w14:textId="77777777" w:rsidR="00007B2F" w:rsidRDefault="00007B2F" w:rsidP="00007B2F">
            <w:pPr>
              <w:spacing w:after="0"/>
              <w:rPr>
                <w:rFonts w:ascii="Calibri" w:hAnsi="Calibri" w:cs="Calibri"/>
                <w:color w:val="000000"/>
              </w:rPr>
            </w:pPr>
            <w:r>
              <w:rPr>
                <w:rFonts w:ascii="Calibri" w:hAnsi="Calibri" w:cs="Calibri"/>
                <w:color w:val="000000"/>
              </w:rPr>
              <w:t>Weighted Product Model</w:t>
            </w:r>
          </w:p>
        </w:tc>
      </w:tr>
      <w:tr w:rsidR="00007B2F" w14:paraId="70D27AAA" w14:textId="77777777" w:rsidTr="00007B2F">
        <w:trPr>
          <w:trHeight w:val="300"/>
          <w:jc w:val="center"/>
        </w:trPr>
        <w:tc>
          <w:tcPr>
            <w:tcW w:w="947" w:type="pct"/>
            <w:tcBorders>
              <w:top w:val="single" w:sz="4" w:space="0" w:color="8EA9DB"/>
              <w:left w:val="single" w:sz="4" w:space="0" w:color="8EA9DB"/>
              <w:bottom w:val="single" w:sz="4" w:space="0" w:color="8EA9DB"/>
              <w:right w:val="nil"/>
            </w:tcBorders>
            <w:shd w:val="clear" w:color="D9E1F2" w:fill="D9E1F2"/>
            <w:noWrap/>
            <w:tcMar>
              <w:top w:w="15" w:type="dxa"/>
              <w:left w:w="15" w:type="dxa"/>
              <w:bottom w:w="0" w:type="dxa"/>
              <w:right w:w="15" w:type="dxa"/>
            </w:tcMar>
            <w:hideMark/>
          </w:tcPr>
          <w:p w14:paraId="1704D188" w14:textId="77777777" w:rsidR="00007B2F" w:rsidRDefault="00007B2F" w:rsidP="00007B2F">
            <w:pPr>
              <w:spacing w:after="0"/>
              <w:rPr>
                <w:rFonts w:ascii="Calibri" w:hAnsi="Calibri" w:cs="Calibri"/>
                <w:color w:val="000000"/>
              </w:rPr>
            </w:pPr>
            <w:r>
              <w:rPr>
                <w:rFonts w:ascii="Calibri" w:hAnsi="Calibri" w:cs="Calibri"/>
                <w:color w:val="000000"/>
              </w:rPr>
              <w:t>WSM</w:t>
            </w:r>
          </w:p>
        </w:tc>
        <w:tc>
          <w:tcPr>
            <w:tcW w:w="4053" w:type="pct"/>
            <w:tcBorders>
              <w:top w:val="single" w:sz="4" w:space="0" w:color="8EA9DB"/>
              <w:left w:val="nil"/>
              <w:bottom w:val="single" w:sz="4" w:space="0" w:color="8EA9DB"/>
              <w:right w:val="single" w:sz="4" w:space="0" w:color="8EA9DB"/>
            </w:tcBorders>
            <w:shd w:val="clear" w:color="D9E1F2" w:fill="D9E1F2"/>
            <w:noWrap/>
            <w:tcMar>
              <w:top w:w="15" w:type="dxa"/>
              <w:left w:w="15" w:type="dxa"/>
              <w:bottom w:w="0" w:type="dxa"/>
              <w:right w:w="15" w:type="dxa"/>
            </w:tcMar>
            <w:hideMark/>
          </w:tcPr>
          <w:p w14:paraId="2EE70C60" w14:textId="77777777" w:rsidR="00007B2F" w:rsidRDefault="00007B2F" w:rsidP="00007B2F">
            <w:pPr>
              <w:spacing w:after="0"/>
              <w:rPr>
                <w:rFonts w:ascii="Calibri" w:hAnsi="Calibri" w:cs="Calibri"/>
                <w:color w:val="000000"/>
              </w:rPr>
            </w:pPr>
            <w:r>
              <w:rPr>
                <w:rFonts w:ascii="Calibri" w:hAnsi="Calibri" w:cs="Calibri"/>
                <w:color w:val="000000"/>
              </w:rPr>
              <w:t>Weighted Sum Model</w:t>
            </w:r>
          </w:p>
        </w:tc>
      </w:tr>
    </w:tbl>
    <w:p w14:paraId="681185E2" w14:textId="58A72925" w:rsidR="001E7C83" w:rsidRPr="00E45C4B" w:rsidRDefault="00007B2F" w:rsidP="007E2534">
      <w:r w:rsidRPr="00E45C4B">
        <w:t xml:space="preserve"> </w:t>
      </w:r>
      <w:r w:rsidR="001E7C83" w:rsidRPr="00E45C4B">
        <w:br w:type="page"/>
      </w:r>
    </w:p>
    <w:p w14:paraId="50C13629" w14:textId="77777777" w:rsidR="003C16D2" w:rsidRDefault="006E32C8" w:rsidP="007E2534">
      <w:pPr>
        <w:pStyle w:val="Heading1"/>
      </w:pPr>
      <w:bookmarkStart w:id="6" w:name="_Toc109935960"/>
      <w:bookmarkEnd w:id="2"/>
      <w:r>
        <w:lastRenderedPageBreak/>
        <w:t>I</w:t>
      </w:r>
      <w:r w:rsidR="007B3D2F" w:rsidRPr="00E45C4B">
        <w:t>ntroduction</w:t>
      </w:r>
      <w:bookmarkEnd w:id="6"/>
      <w:r w:rsidR="003C16D2" w:rsidRPr="003C16D2">
        <w:t xml:space="preserve"> </w:t>
      </w:r>
    </w:p>
    <w:p w14:paraId="0403FD83" w14:textId="6B26F63B" w:rsidR="003C16D2" w:rsidRDefault="003C16D2" w:rsidP="007E2534">
      <w:pPr>
        <w:pStyle w:val="Heading2"/>
      </w:pPr>
      <w:bookmarkStart w:id="7" w:name="_Toc109935961"/>
      <w:r w:rsidRPr="006E32C8">
        <w:t>Background Rational</w:t>
      </w:r>
      <w:bookmarkEnd w:id="7"/>
    </w:p>
    <w:p w14:paraId="39970ABD" w14:textId="2771E84D" w:rsidR="005E1FDC" w:rsidRDefault="005E1FDC" w:rsidP="007E2534">
      <w:r w:rsidRPr="005E1FDC">
        <w:t xml:space="preserve">NHS Wales is made up of the more than 10 </w:t>
      </w:r>
      <w:r>
        <w:t xml:space="preserve">separate legal </w:t>
      </w:r>
      <w:r w:rsidRPr="005E1FDC">
        <w:t>organisations with more than 100</w:t>
      </w:r>
      <w:r w:rsidR="00241BE2">
        <w:t>,000</w:t>
      </w:r>
      <w:r w:rsidRPr="005E1FDC">
        <w:t xml:space="preserve"> staff</w:t>
      </w:r>
      <w:r>
        <w:t xml:space="preserve">. The </w:t>
      </w:r>
      <w:r w:rsidR="006E1E3A">
        <w:t xml:space="preserve">seven </w:t>
      </w:r>
      <w:r>
        <w:t>Local Health Boards provide direct</w:t>
      </w:r>
      <w:r w:rsidRPr="005E1FDC">
        <w:t xml:space="preserve"> </w:t>
      </w:r>
      <w:r>
        <w:t xml:space="preserve">delivery of </w:t>
      </w:r>
      <w:r w:rsidRPr="005E1FDC">
        <w:t>all healthcare services within a geographical area</w:t>
      </w:r>
      <w:r>
        <w:t xml:space="preserve"> (hospitals</w:t>
      </w:r>
      <w:r w:rsidR="00B00F2B">
        <w:t>,</w:t>
      </w:r>
      <w:r>
        <w:t xml:space="preserve"> </w:t>
      </w:r>
      <w:r w:rsidR="00B00F2B">
        <w:t xml:space="preserve">dental, optical, pharmacy, mental health </w:t>
      </w:r>
      <w:r>
        <w:t>etc.)</w:t>
      </w:r>
      <w:r w:rsidR="006E1E3A">
        <w:t>, see figure 1 for their boundaries</w:t>
      </w:r>
      <w:r>
        <w:t xml:space="preserve">. There are also three NHS Trusts which have </w:t>
      </w:r>
      <w:r w:rsidRPr="005E1FDC">
        <w:t xml:space="preserve">an all-Wales focus. </w:t>
      </w:r>
      <w:r>
        <w:t>T</w:t>
      </w:r>
      <w:r w:rsidRPr="005E1FDC">
        <w:t xml:space="preserve">he Welsh Ambulance Services Trust </w:t>
      </w:r>
      <w:r>
        <w:t xml:space="preserve">(WAST) provides </w:t>
      </w:r>
      <w:r w:rsidRPr="005E1FDC">
        <w:t>emergency services</w:t>
      </w:r>
      <w:r>
        <w:t xml:space="preserve"> such as ambulances</w:t>
      </w:r>
      <w:r w:rsidRPr="005E1FDC">
        <w:t xml:space="preserve">, </w:t>
      </w:r>
      <w:proofErr w:type="spellStart"/>
      <w:r w:rsidRPr="005E1FDC">
        <w:t>Velindre</w:t>
      </w:r>
      <w:proofErr w:type="spellEnd"/>
      <w:r w:rsidRPr="005E1FDC">
        <w:t xml:space="preserve"> NHS Trust </w:t>
      </w:r>
      <w:r>
        <w:t xml:space="preserve">(VUNHST) provides </w:t>
      </w:r>
      <w:r w:rsidRPr="005E1FDC">
        <w:t xml:space="preserve">specialist </w:t>
      </w:r>
      <w:r>
        <w:t xml:space="preserve">cancer care </w:t>
      </w:r>
      <w:r w:rsidRPr="005E1FDC">
        <w:t>services and Public Health Wales</w:t>
      </w:r>
      <w:r>
        <w:t xml:space="preserve"> (PHW) provide national public health functions such as smoking secession and weight loss services</w:t>
      </w:r>
      <w:r w:rsidR="00B00F2B">
        <w:fldChar w:fldCharType="begin" w:fldLock="1"/>
      </w:r>
      <w:r w:rsidR="00FD734F">
        <w:instrText>ADDIN CSL_CITATION {"citationItems":[{"id":"ITEM-1","itemData":{"URL":"http://www.wales.nhs.uk/nhswalesaboutus/structure","accessed":{"date-parts":[["2022","3","1"]]},"container-title":"NHS Wales","id":"ITEM-1","issued":{"date-parts":[["0"]]},"title":"Health in Wales | Structure","type":"webpage"},"uris":["http://www.mendeley.com/documents/?uuid=dfc5dcc1-a368-353c-b111-e4d4c431417d"]}],"mendeley":{"formattedCitation":"[1]","plainTextFormattedCitation":"[1]","previouslyFormattedCitation":"[1]"},"properties":{"noteIndex":0},"schema":"https://github.com/citation-style-language/schema/raw/master/csl-citation.json"}</w:instrText>
      </w:r>
      <w:r w:rsidR="00B00F2B">
        <w:fldChar w:fldCharType="separate"/>
      </w:r>
      <w:r w:rsidR="00B00F2B" w:rsidRPr="00B00F2B">
        <w:rPr>
          <w:noProof/>
        </w:rPr>
        <w:t>[1]</w:t>
      </w:r>
      <w:r w:rsidR="00B00F2B">
        <w:fldChar w:fldCharType="end"/>
      </w:r>
      <w:r>
        <w:t>.</w:t>
      </w:r>
      <w:r w:rsidRPr="005E1FDC">
        <w:t xml:space="preserve"> </w:t>
      </w:r>
      <w:r w:rsidR="00B00F2B">
        <w:t xml:space="preserve">There are also other specialised organisations called Special Health Authorities such as </w:t>
      </w:r>
      <w:r w:rsidRPr="005E1FDC">
        <w:t xml:space="preserve">Digital Health and Care Wales </w:t>
      </w:r>
      <w:r w:rsidR="00B00F2B">
        <w:t>which design, build, and</w:t>
      </w:r>
      <w:r w:rsidRPr="005E1FDC">
        <w:t xml:space="preserve"> maintain national I</w:t>
      </w:r>
      <w:r w:rsidR="00B00F2B">
        <w:t>C</w:t>
      </w:r>
      <w:r w:rsidRPr="005E1FDC">
        <w:t>T services for the other organisations in NHS Wales</w:t>
      </w:r>
      <w:r w:rsidR="00B00F2B">
        <w:fldChar w:fldCharType="begin" w:fldLock="1"/>
      </w:r>
      <w:r w:rsidR="00F12081">
        <w:instrText>ADDIN CSL_CITATION {"citationItems":[{"id":"ITEM-1","itemData":{"URL":"https://gov.wales/nhs-wales-health-boards-and-trusts","accessed":{"date-parts":[["2022","1","1"]]},"container-title":"Welsh Government","id":"ITEM-1","issued":{"date-parts":[["2021"]]},"title":"NHS Wales health boards and trusts | GOV.WALES","type":"webpage"},"uris":["http://www.mendeley.com/documents/?uuid=c7f691a2-3431-32e9-aebb-25a5db68f738"]}],"mendeley":{"formattedCitation":"[2]","plainTextFormattedCitation":"[2]","previouslyFormattedCitation":"[2]"},"properties":{"noteIndex":0},"schema":"https://github.com/citation-style-language/schema/raw/master/csl-citation.json"}</w:instrText>
      </w:r>
      <w:r w:rsidR="00B00F2B">
        <w:fldChar w:fldCharType="separate"/>
      </w:r>
      <w:r w:rsidR="00B00F2B" w:rsidRPr="00B00F2B">
        <w:rPr>
          <w:noProof/>
        </w:rPr>
        <w:t>[2]</w:t>
      </w:r>
      <w:r w:rsidR="00B00F2B">
        <w:fldChar w:fldCharType="end"/>
      </w:r>
      <w:r w:rsidRPr="005E1FDC">
        <w:t>.</w:t>
      </w:r>
    </w:p>
    <w:p w14:paraId="10231D3C" w14:textId="77777777" w:rsidR="006E1E3A" w:rsidRDefault="006E1E3A" w:rsidP="00BF2852">
      <w:pPr>
        <w:jc w:val="center"/>
      </w:pPr>
      <w:r>
        <w:rPr>
          <w:noProof/>
        </w:rPr>
        <w:drawing>
          <wp:inline distT="0" distB="0" distL="0" distR="0" wp14:anchorId="6CB6E192" wp14:editId="0E4C75F1">
            <wp:extent cx="3134033" cy="3724275"/>
            <wp:effectExtent l="0" t="0" r="9525" b="0"/>
            <wp:docPr id="1" name="Picture 1" descr="Map of Wales showing the seven health board are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p of Wales showing the seven health board area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41018" cy="3732575"/>
                    </a:xfrm>
                    <a:prstGeom prst="rect">
                      <a:avLst/>
                    </a:prstGeom>
                    <a:noFill/>
                    <a:ln>
                      <a:noFill/>
                    </a:ln>
                  </pic:spPr>
                </pic:pic>
              </a:graphicData>
            </a:graphic>
          </wp:inline>
        </w:drawing>
      </w:r>
    </w:p>
    <w:p w14:paraId="16D75078" w14:textId="24048970" w:rsidR="006E1E3A" w:rsidRPr="00241BE2" w:rsidRDefault="006E1E3A" w:rsidP="007E2534">
      <w:pPr>
        <w:pStyle w:val="Caption"/>
      </w:pPr>
      <w:bookmarkStart w:id="8" w:name="_Toc109772267"/>
      <w:r w:rsidRPr="00241BE2">
        <w:t xml:space="preserve">Figure </w:t>
      </w:r>
      <w:fldSimple w:instr=" SEQ Figure \* ARABIC ">
        <w:r w:rsidR="00F20BEE">
          <w:rPr>
            <w:noProof/>
          </w:rPr>
          <w:t>1</w:t>
        </w:r>
      </w:fldSimple>
      <w:r w:rsidRPr="00241BE2">
        <w:t xml:space="preserve"> - NHS Wales local health board boundaries</w:t>
      </w:r>
      <w:r w:rsidR="00FD734F" w:rsidRPr="00241BE2">
        <w:fldChar w:fldCharType="begin" w:fldLock="1"/>
      </w:r>
      <w:r w:rsidR="0063072B" w:rsidRPr="00241BE2">
        <w:instrText>ADDIN CSL_CITATION {"citationItems":[{"id":"ITEM-1","itemData":{"URL":"https://nwssp.nhs.wales/all-wales-programmes/governance-e-manual/knowing-who-does-what-why/organisation-structure-of-nhs-wales/","accessed":{"date-parts":[["2022","3","1"]]},"container-title":"NHS Wales Shared Services Partnership","id":"ITEM-1","issued":{"date-parts":[["0"]]},"title":"Organisation Structure of NHS Wales - NHS Wales Shared Services Partnership","type":"webpage"},"uris":["http://www.mendeley.com/documents/?uuid=afd07c2c-c9c3-3caa-9aa2-8235f83e2ab9"]}],"mendeley":{"formattedCitation":"[3]","plainTextFormattedCitation":"[3]","previouslyFormattedCitation":"[3]"},"properties":{"noteIndex":0},"schema":"https://github.com/citation-style-language/schema/raw/master/csl-citation.json"}</w:instrText>
      </w:r>
      <w:r w:rsidR="00FD734F" w:rsidRPr="00241BE2">
        <w:fldChar w:fldCharType="separate"/>
      </w:r>
      <w:r w:rsidR="00FD734F" w:rsidRPr="00241BE2">
        <w:rPr>
          <w:noProof/>
        </w:rPr>
        <w:t>[3]</w:t>
      </w:r>
      <w:bookmarkEnd w:id="8"/>
      <w:r w:rsidR="00FD734F" w:rsidRPr="00241BE2">
        <w:fldChar w:fldCharType="end"/>
      </w:r>
    </w:p>
    <w:p w14:paraId="354F24A7" w14:textId="77777777" w:rsidR="006E1E3A" w:rsidRPr="005E1FDC" w:rsidRDefault="006E1E3A" w:rsidP="007E2534"/>
    <w:p w14:paraId="28212A70" w14:textId="41F49D4E" w:rsidR="003C16D2" w:rsidRPr="00DF62CF" w:rsidRDefault="009915B3" w:rsidP="007E2534">
      <w:r w:rsidRPr="005E1FDC">
        <w:t>One of those national services is the Secure File Sharing Portal</w:t>
      </w:r>
      <w:r>
        <w:t xml:space="preserve"> (SFSP)</w:t>
      </w:r>
      <w:r w:rsidRPr="005E1FDC">
        <w:t xml:space="preserve">, which is a Managed File Transfer (MFT) </w:t>
      </w:r>
      <w:r>
        <w:t>service that is used across NHS Wales and administrated centrally by t</w:t>
      </w:r>
      <w:r w:rsidR="003C16D2">
        <w:t xml:space="preserve">he </w:t>
      </w:r>
      <w:r>
        <w:t>DHCW c</w:t>
      </w:r>
      <w:r w:rsidR="003C16D2">
        <w:t xml:space="preserve">yber </w:t>
      </w:r>
      <w:r>
        <w:t>s</w:t>
      </w:r>
      <w:r w:rsidR="003C16D2">
        <w:t xml:space="preserve">ecurity </w:t>
      </w:r>
      <w:r>
        <w:t>t</w:t>
      </w:r>
      <w:r w:rsidR="003C16D2">
        <w:t>eam</w:t>
      </w:r>
      <w:r>
        <w:t>.</w:t>
      </w:r>
      <w:r w:rsidR="003C16D2">
        <w:t xml:space="preserve"> The SFSP is a managed service which is provided by DHCW to other organisations in NHS Wales through Service Level Agreements (SLAs). DHCW currently utilise the MOVEit Transfer product supplied by Progress for the SFSP service,</w:t>
      </w:r>
      <w:r w:rsidR="007D2CCB">
        <w:rPr>
          <w:rFonts w:ascii="Calibri" w:hAnsi="Calibri" w:cs="Calibri"/>
        </w:rPr>
        <w:t xml:space="preserve"> however this product has some limitations and </w:t>
      </w:r>
      <w:r w:rsidR="007D2CCB">
        <w:rPr>
          <w:rFonts w:ascii="Calibri" w:hAnsi="Calibri" w:cs="Calibri"/>
        </w:rPr>
        <w:lastRenderedPageBreak/>
        <w:t xml:space="preserve">drawbacks. The licence for MOVEit is renewed annually and as such there is a need to investigate whether MOVEit is still the best product </w:t>
      </w:r>
      <w:r>
        <w:rPr>
          <w:rFonts w:ascii="Calibri" w:hAnsi="Calibri" w:cs="Calibri"/>
        </w:rPr>
        <w:t xml:space="preserve">for fulfilling the DHCW requirements and </w:t>
      </w:r>
      <w:r w:rsidR="007D2CCB">
        <w:rPr>
          <w:rFonts w:ascii="Calibri" w:hAnsi="Calibri" w:cs="Calibri"/>
        </w:rPr>
        <w:t>budgetary constraints.</w:t>
      </w:r>
    </w:p>
    <w:p w14:paraId="1B65C5BC" w14:textId="50D0F81C" w:rsidR="003C16D2" w:rsidRDefault="003C16D2" w:rsidP="007E2534">
      <w:r w:rsidRPr="00396610">
        <w:t>NHS Wales processes a huge amount of both Personally Identifiable Information (PII) and Business Sensitive Information (BSI) and has</w:t>
      </w:r>
      <w:r>
        <w:t xml:space="preserve"> requirements for both internal file transfers between staff and correspondence outside of NHS Wales. For instance, a </w:t>
      </w:r>
      <w:r w:rsidR="007D2CCB">
        <w:t>significant</w:t>
      </w:r>
      <w:r>
        <w:t xml:space="preserve"> use case for the service are General Data Protection Regulation (GDPR) Subject Access Requests from members of the public. This requires </w:t>
      </w:r>
      <w:r w:rsidR="007D2CCB">
        <w:t>many large</w:t>
      </w:r>
      <w:r>
        <w:t xml:space="preserve"> file</w:t>
      </w:r>
      <w:r w:rsidR="007D2CCB">
        <w:t>s</w:t>
      </w:r>
      <w:r>
        <w:t xml:space="preserve"> to be sent securely to the member of the public. These external users may not necessarily have the </w:t>
      </w:r>
      <w:r w:rsidRPr="003E5044">
        <w:t>advanced technical knowledge</w:t>
      </w:r>
      <w:r>
        <w:t xml:space="preserve"> required to access more complex solutions such as File Transfer Protocol (FTP) servers.</w:t>
      </w:r>
    </w:p>
    <w:p w14:paraId="013D37F1" w14:textId="10CFBA84" w:rsidR="00B96FC3" w:rsidRDefault="00E54744" w:rsidP="007E2534">
      <w:pPr>
        <w:pStyle w:val="Heading2"/>
      </w:pPr>
      <w:bookmarkStart w:id="9" w:name="_Toc109935962"/>
      <w:r>
        <w:t>Aim</w:t>
      </w:r>
      <w:bookmarkEnd w:id="9"/>
    </w:p>
    <w:p w14:paraId="63379E0B" w14:textId="72C1E375" w:rsidR="00D44D7E" w:rsidRDefault="007D2CCB" w:rsidP="007E2534">
      <w:r>
        <w:t>The aim of this project is to critically analyse MFT</w:t>
      </w:r>
      <w:r w:rsidR="006E1E3A">
        <w:t xml:space="preserve"> </w:t>
      </w:r>
      <w:r>
        <w:t xml:space="preserve">solutions currently available on the market against DHCW requirements, </w:t>
      </w:r>
      <w:r w:rsidR="007F6315">
        <w:t>to</w:t>
      </w:r>
      <w:r>
        <w:t xml:space="preserve"> produce an options appraisal and recommendation, then implement a Po</w:t>
      </w:r>
      <w:r w:rsidR="006E1E3A">
        <w:t>C</w:t>
      </w:r>
      <w:r>
        <w:t xml:space="preserve"> for the recommended product.</w:t>
      </w:r>
    </w:p>
    <w:p w14:paraId="5D165654" w14:textId="4117A6DB" w:rsidR="00E54744" w:rsidRPr="00E54744" w:rsidRDefault="00E54744" w:rsidP="007E2534">
      <w:pPr>
        <w:pStyle w:val="Heading2"/>
      </w:pPr>
      <w:bookmarkStart w:id="10" w:name="_Toc109935963"/>
      <w:r>
        <w:t>Objectives</w:t>
      </w:r>
      <w:bookmarkEnd w:id="10"/>
    </w:p>
    <w:p w14:paraId="357A56B2" w14:textId="77777777" w:rsidR="007D2CCB" w:rsidRPr="007D2CCB" w:rsidRDefault="007D2CCB" w:rsidP="007E2534">
      <w:pPr>
        <w:pStyle w:val="ListParagraph"/>
        <w:numPr>
          <w:ilvl w:val="0"/>
          <w:numId w:val="8"/>
        </w:numPr>
      </w:pPr>
      <w:r w:rsidRPr="007D2CCB">
        <w:t>Gain an understanding of typical features of MFT solutions by conducting market analysis.</w:t>
      </w:r>
    </w:p>
    <w:p w14:paraId="315CC8B3" w14:textId="14D7E767" w:rsidR="007D2CCB" w:rsidRPr="007D2CCB" w:rsidRDefault="007D2CCB" w:rsidP="007E2534">
      <w:pPr>
        <w:pStyle w:val="ListParagraph"/>
        <w:numPr>
          <w:ilvl w:val="0"/>
          <w:numId w:val="8"/>
        </w:numPr>
      </w:pPr>
      <w:r w:rsidRPr="007D2CCB">
        <w:t xml:space="preserve">Produce a critical literature review of existing research </w:t>
      </w:r>
      <w:r w:rsidR="007F6315" w:rsidRPr="007D2CCB">
        <w:t>to</w:t>
      </w:r>
      <w:r w:rsidRPr="007D2CCB">
        <w:t xml:space="preserve"> demonstrate an overview of the current knowledge. </w:t>
      </w:r>
    </w:p>
    <w:p w14:paraId="4F8C534B" w14:textId="77777777" w:rsidR="007D2CCB" w:rsidRPr="007D2CCB" w:rsidRDefault="007D2CCB" w:rsidP="007E2534">
      <w:pPr>
        <w:pStyle w:val="ListParagraph"/>
        <w:numPr>
          <w:ilvl w:val="0"/>
          <w:numId w:val="8"/>
        </w:numPr>
      </w:pPr>
      <w:r w:rsidRPr="007D2CCB">
        <w:t>Utilise knowledge gained from the literature review to create a comprehensive set of requirements for the DHCW SFSP service.</w:t>
      </w:r>
    </w:p>
    <w:p w14:paraId="55643D09" w14:textId="40C7563B" w:rsidR="007D2CCB" w:rsidRPr="007D2CCB" w:rsidRDefault="007D2CCB" w:rsidP="007E2534">
      <w:pPr>
        <w:pStyle w:val="ListParagraph"/>
        <w:numPr>
          <w:ilvl w:val="0"/>
          <w:numId w:val="8"/>
        </w:numPr>
      </w:pPr>
      <w:r w:rsidRPr="007D2CCB">
        <w:t xml:space="preserve">Compare current commercial MFT solutions against the set of requirements </w:t>
      </w:r>
      <w:r w:rsidR="007F6315" w:rsidRPr="007D2CCB">
        <w:t>to</w:t>
      </w:r>
      <w:r w:rsidRPr="007D2CCB">
        <w:t xml:space="preserve"> select the most suitable product for DHCW. </w:t>
      </w:r>
    </w:p>
    <w:p w14:paraId="0186657B" w14:textId="3B64742A" w:rsidR="007D2CCB" w:rsidRPr="007D2CCB" w:rsidRDefault="007D2CCB" w:rsidP="007E2534">
      <w:pPr>
        <w:pStyle w:val="ListParagraph"/>
        <w:numPr>
          <w:ilvl w:val="0"/>
          <w:numId w:val="8"/>
        </w:numPr>
      </w:pPr>
      <w:r w:rsidRPr="007D2CCB">
        <w:t xml:space="preserve">Implement a </w:t>
      </w:r>
      <w:r w:rsidR="006E1E3A">
        <w:t>PoC</w:t>
      </w:r>
      <w:r w:rsidRPr="007D2CCB">
        <w:t xml:space="preserve"> of the selected product.</w:t>
      </w:r>
    </w:p>
    <w:p w14:paraId="1BEFBFAE" w14:textId="77777777" w:rsidR="007D2CCB" w:rsidRPr="007D2CCB" w:rsidRDefault="007D2CCB" w:rsidP="007E2534">
      <w:pPr>
        <w:pStyle w:val="ListParagraph"/>
        <w:numPr>
          <w:ilvl w:val="0"/>
          <w:numId w:val="8"/>
        </w:numPr>
      </w:pPr>
      <w:r w:rsidRPr="007D2CCB">
        <w:t>Analyse the PoC against the recommendations to ensure that it fulfils the requirements.</w:t>
      </w:r>
    </w:p>
    <w:p w14:paraId="37A795D6" w14:textId="77777777" w:rsidR="00D7040F" w:rsidRDefault="00D7040F" w:rsidP="007E2534"/>
    <w:p w14:paraId="1503C88A" w14:textId="77777777" w:rsidR="006E32C8" w:rsidRPr="006E32C8" w:rsidRDefault="006E32C8" w:rsidP="007E2534"/>
    <w:p w14:paraId="52C13BC7" w14:textId="77777777" w:rsidR="00BF2C56" w:rsidRDefault="00BF2C56" w:rsidP="007E2534">
      <w:pPr>
        <w:rPr>
          <w:rFonts w:eastAsiaTheme="majorEastAsia"/>
          <w:color w:val="2E74B5" w:themeColor="accent1" w:themeShade="BF"/>
        </w:rPr>
      </w:pPr>
      <w:r>
        <w:br w:type="page"/>
      </w:r>
    </w:p>
    <w:p w14:paraId="5FD94C31" w14:textId="70322717" w:rsidR="0003134F" w:rsidRDefault="00E45C4B" w:rsidP="007E2534">
      <w:pPr>
        <w:pStyle w:val="Heading1"/>
      </w:pPr>
      <w:bookmarkStart w:id="11" w:name="_Toc109935964"/>
      <w:r>
        <w:lastRenderedPageBreak/>
        <w:t>Literature Review</w:t>
      </w:r>
      <w:bookmarkEnd w:id="11"/>
    </w:p>
    <w:p w14:paraId="28ED4319" w14:textId="48C43641" w:rsidR="0003134F" w:rsidRDefault="00FD61EC" w:rsidP="007E2534">
      <w:pPr>
        <w:pStyle w:val="Heading2"/>
      </w:pPr>
      <w:bookmarkStart w:id="12" w:name="_Toc109935965"/>
      <w:r>
        <w:t>Introduction</w:t>
      </w:r>
      <w:bookmarkEnd w:id="12"/>
    </w:p>
    <w:p w14:paraId="609E6C85" w14:textId="7287B945" w:rsidR="000F013F" w:rsidRDefault="0003134F" w:rsidP="007E2534">
      <w:r w:rsidRPr="0003134F">
        <w:t xml:space="preserve">We used the </w:t>
      </w:r>
      <w:r w:rsidR="00CD47D1">
        <w:t>Systematic Literature Review (</w:t>
      </w:r>
      <w:r w:rsidRPr="0003134F">
        <w:t>SLR</w:t>
      </w:r>
      <w:r w:rsidR="00CD47D1">
        <w:t>)</w:t>
      </w:r>
      <w:r w:rsidRPr="0003134F">
        <w:t xml:space="preserve"> guidelines described by </w:t>
      </w:r>
      <w:proofErr w:type="spellStart"/>
      <w:r w:rsidRPr="0003134F">
        <w:t>Kitchenham</w:t>
      </w:r>
      <w:proofErr w:type="spellEnd"/>
      <w:r w:rsidRPr="0003134F">
        <w:t xml:space="preserve"> to develop our SLR protocol</w:t>
      </w:r>
      <w:r w:rsidR="0063072B">
        <w:fldChar w:fldCharType="begin" w:fldLock="1"/>
      </w:r>
      <w:r w:rsidR="0063072B">
        <w:instrText>ADDIN CSL_CITATION {"citationItems":[{"id":"ITEM-1","itemData":{"ISSN":"1353-7776","abstract":"The objective of this report is to propose a guideline for systematic reviews appropriate for software engineering researchers, including PhD students. A systematic review is a means of evaluating and interpreting all available research relevant to a particular research question, topic area, or phenomenon of interest. Systematic reviews aim to present a fair evaluation of a research topic by using a trustworthy, rigorous, and auditable methodology. The guideline presented in this report was derived from three existing guidelines used by medical researchers. The guideline has been adapted to reflect the specific problems of software engineering research. The guideline covers three phases of a systematic review: planning the review, conducting the review and reporting the review. It is at a relatively high level. It does not consider the impact of question type on the review procedures, nor does it specify in detail mechanisms needed to undertake meta-analysis.","author":[{"dropping-particle":"","family":"Kitchenham","given":"Barbara","non-dropping-particle":"","parse-names":false,"suffix":""}],"container-title":"Joint Technical Report","id":"ITEM-1","issued":{"date-parts":[["2004"]]},"title":"Procedures for Performing Systematic Reviews","type":"article-journal"},"uris":["http://www.mendeley.com/documents/?uuid=b56d2044-e389-39af-98e1-70a14be3406b"]}],"mendeley":{"formattedCitation":"[4]","plainTextFormattedCitation":"[4]","previouslyFormattedCitation":"[4]"},"properties":{"noteIndex":0},"schema":"https://github.com/citation-style-language/schema/raw/master/csl-citation.json"}</w:instrText>
      </w:r>
      <w:r w:rsidR="0063072B">
        <w:fldChar w:fldCharType="separate"/>
      </w:r>
      <w:r w:rsidR="0063072B" w:rsidRPr="0063072B">
        <w:rPr>
          <w:noProof/>
        </w:rPr>
        <w:t>[4]</w:t>
      </w:r>
      <w:r w:rsidR="0063072B">
        <w:fldChar w:fldCharType="end"/>
      </w:r>
      <w:r w:rsidRPr="0003134F">
        <w:t xml:space="preserve">. </w:t>
      </w:r>
      <w:r w:rsidR="009D6DFF">
        <w:t xml:space="preserve">Whilst this protocol was designed for use in software engineering </w:t>
      </w:r>
      <w:r w:rsidR="00C32CA0">
        <w:t>research</w:t>
      </w:r>
      <w:r w:rsidR="009D6DFF">
        <w:t xml:space="preserve">, it can be applied </w:t>
      </w:r>
      <w:r w:rsidR="00C32CA0">
        <w:t>to this project due to the commonalities between fields</w:t>
      </w:r>
      <w:r w:rsidR="00FF3E7B">
        <w:t xml:space="preserve">. </w:t>
      </w:r>
      <w:r w:rsidRPr="0003134F">
        <w:t xml:space="preserve">The SLR protocol describes the research questions, strategy for searching for related studies, selection of studies for inclusion in the SLR, analysis of the selected studies, and data synthesis, as will be discussed in the following subsections. </w:t>
      </w:r>
    </w:p>
    <w:p w14:paraId="3B489301" w14:textId="77777777" w:rsidR="000F013F" w:rsidRDefault="0003134F" w:rsidP="00FD61EC">
      <w:pPr>
        <w:pStyle w:val="Heading2"/>
      </w:pPr>
      <w:bookmarkStart w:id="13" w:name="_Toc109935966"/>
      <w:r w:rsidRPr="0003134F">
        <w:t>Research questions</w:t>
      </w:r>
      <w:bookmarkEnd w:id="13"/>
      <w:r w:rsidRPr="0003134F">
        <w:t xml:space="preserve"> </w:t>
      </w:r>
    </w:p>
    <w:p w14:paraId="021D89BA" w14:textId="7B207FE9" w:rsidR="00877D44" w:rsidRDefault="00877D44" w:rsidP="007E2534">
      <w:r>
        <w:t>The</w:t>
      </w:r>
      <w:r w:rsidR="0003134F" w:rsidRPr="0003134F">
        <w:t xml:space="preserve"> research questions </w:t>
      </w:r>
      <w:r>
        <w:t xml:space="preserve">were derived from the project </w:t>
      </w:r>
      <w:r w:rsidR="0003134F" w:rsidRPr="0003134F">
        <w:t xml:space="preserve">objectives. </w:t>
      </w:r>
      <w:r>
        <w:t>They are as follows:</w:t>
      </w:r>
    </w:p>
    <w:p w14:paraId="274E9355" w14:textId="0878EBCF" w:rsidR="000F013F" w:rsidRDefault="0003134F" w:rsidP="007E2534">
      <w:pPr>
        <w:pStyle w:val="ListParagraph"/>
      </w:pPr>
      <w:r w:rsidRPr="0003134F">
        <w:t xml:space="preserve">RQ1: What </w:t>
      </w:r>
      <w:r w:rsidR="00877D44">
        <w:t>are the common features of</w:t>
      </w:r>
      <w:r w:rsidR="00FF3E7B">
        <w:t xml:space="preserve"> current</w:t>
      </w:r>
      <w:r w:rsidR="00877D44">
        <w:t xml:space="preserve"> commercial MFT solutions?</w:t>
      </w:r>
      <w:r w:rsidRPr="0003134F">
        <w:t xml:space="preserve"> </w:t>
      </w:r>
    </w:p>
    <w:p w14:paraId="49ABA7A4" w14:textId="6256428D" w:rsidR="000F013F" w:rsidRDefault="0003134F" w:rsidP="007E2534">
      <w:pPr>
        <w:pStyle w:val="ListParagraph"/>
      </w:pPr>
      <w:r w:rsidRPr="0003134F">
        <w:t xml:space="preserve">RQ2: What </w:t>
      </w:r>
      <w:r w:rsidR="00FF3E7B">
        <w:t>are the current methods of ranking solutions based on multiple criteria?</w:t>
      </w:r>
    </w:p>
    <w:p w14:paraId="1BC99582" w14:textId="681C406E" w:rsidR="00FF3E7B" w:rsidRDefault="0003134F" w:rsidP="001C167F">
      <w:pPr>
        <w:pStyle w:val="ListParagraph"/>
      </w:pPr>
      <w:r w:rsidRPr="0003134F">
        <w:t xml:space="preserve">RQ3: </w:t>
      </w:r>
      <w:r w:rsidR="00FF3E7B">
        <w:t>What are the current best practices for public sector tenders/procurement?</w:t>
      </w:r>
    </w:p>
    <w:p w14:paraId="1EE0AE27" w14:textId="77777777" w:rsidR="001C167F" w:rsidRDefault="001C167F" w:rsidP="001C167F"/>
    <w:p w14:paraId="48561F7D" w14:textId="6B3AF818" w:rsidR="000F013F" w:rsidRDefault="005A1FD4" w:rsidP="007E2534">
      <w:r>
        <w:t xml:space="preserve">The first question is aimed at discovering whether the DHCW requirements are reasonable given the current market offerings or if they will need adjustment. The second ensures that the comparison between MFT solutions will use a method which is best suited at giving a fair analysis of the products. </w:t>
      </w:r>
      <w:r w:rsidR="001C167F">
        <w:t>Finally,</w:t>
      </w:r>
      <w:r>
        <w:t xml:space="preserve"> </w:t>
      </w:r>
      <w:r w:rsidR="00C41E1A">
        <w:t>the investigation into procurement methods will give an understanding of practical applications of ranking methods which may differ from the academic/theoretical methods of the previous question.</w:t>
      </w:r>
    </w:p>
    <w:p w14:paraId="65D3E2A4" w14:textId="77777777" w:rsidR="00764039" w:rsidRDefault="00764039" w:rsidP="007E2534"/>
    <w:p w14:paraId="2E8C0549" w14:textId="58892CC4" w:rsidR="000F013F" w:rsidRDefault="0003134F" w:rsidP="00FD61EC">
      <w:pPr>
        <w:pStyle w:val="Heading2"/>
      </w:pPr>
      <w:bookmarkStart w:id="14" w:name="_Toc109935967"/>
      <w:r w:rsidRPr="0003134F">
        <w:t>Search strategy</w:t>
      </w:r>
      <w:bookmarkEnd w:id="14"/>
    </w:p>
    <w:p w14:paraId="41AF5C04" w14:textId="7DB9B607" w:rsidR="007A56A4" w:rsidRDefault="0003134F" w:rsidP="007E2534">
      <w:r w:rsidRPr="0003134F">
        <w:t xml:space="preserve">This section </w:t>
      </w:r>
      <w:r w:rsidR="005A1FD4">
        <w:t>details</w:t>
      </w:r>
      <w:r w:rsidRPr="0003134F">
        <w:t xml:space="preserve"> the process for </w:t>
      </w:r>
      <w:r w:rsidR="005A1FD4">
        <w:t>creating</w:t>
      </w:r>
      <w:r w:rsidRPr="0003134F">
        <w:t xml:space="preserve"> search terms, the strategy </w:t>
      </w:r>
      <w:r w:rsidR="005A1FD4">
        <w:t>used when</w:t>
      </w:r>
      <w:r w:rsidRPr="0003134F">
        <w:t xml:space="preserve"> searching, the databases </w:t>
      </w:r>
      <w:r w:rsidR="005A1FD4">
        <w:t xml:space="preserve">which were </w:t>
      </w:r>
      <w:r w:rsidRPr="0003134F">
        <w:t xml:space="preserve">searched, and the documentation </w:t>
      </w:r>
      <w:r w:rsidR="005A1FD4">
        <w:t xml:space="preserve">of </w:t>
      </w:r>
      <w:r w:rsidRPr="0003134F">
        <w:t xml:space="preserve">the search. </w:t>
      </w:r>
    </w:p>
    <w:p w14:paraId="7C773444" w14:textId="77777777" w:rsidR="007A56A4" w:rsidRDefault="0003134F" w:rsidP="00FD61EC">
      <w:pPr>
        <w:pStyle w:val="Heading3"/>
      </w:pPr>
      <w:bookmarkStart w:id="15" w:name="_Toc109935968"/>
      <w:r w:rsidRPr="0003134F">
        <w:t>Search terms and strategy</w:t>
      </w:r>
      <w:bookmarkEnd w:id="15"/>
      <w:r w:rsidRPr="0003134F">
        <w:t xml:space="preserve"> </w:t>
      </w:r>
    </w:p>
    <w:p w14:paraId="09EDEDF0" w14:textId="103586A5" w:rsidR="00764039" w:rsidRDefault="00764039" w:rsidP="007E2534">
      <w:r>
        <w:t>The search for RQ1 was carried out mainly with combinations of the search terms “Managed File Transfer” and secondary terms such as “comparison”, “features”, or “analysis”.</w:t>
      </w:r>
    </w:p>
    <w:p w14:paraId="7EE99397" w14:textId="77777777" w:rsidR="001F6751" w:rsidRDefault="00C41E1A" w:rsidP="007E2534">
      <w:r>
        <w:t xml:space="preserve">The initial search for methods of ranking </w:t>
      </w:r>
      <w:r w:rsidR="00C1101F">
        <w:t xml:space="preserve">proved difficult, as the correct search terms weren’t being used. Once the </w:t>
      </w:r>
      <w:r w:rsidR="00764039">
        <w:t>keyword</w:t>
      </w:r>
      <w:r w:rsidR="00C1101F">
        <w:t xml:space="preserve"> “multi-criteria decision-making</w:t>
      </w:r>
      <w:r w:rsidR="00764039">
        <w:t xml:space="preserve"> (MCDM)” </w:t>
      </w:r>
      <w:r w:rsidR="00C1101F">
        <w:t xml:space="preserve">was discovered it revealed </w:t>
      </w:r>
      <w:r w:rsidR="00764039">
        <w:t>a range of useful literature</w:t>
      </w:r>
      <w:r w:rsidR="0003134F" w:rsidRPr="0003134F">
        <w:t xml:space="preserve">. </w:t>
      </w:r>
      <w:r w:rsidR="001F6751">
        <w:t>S</w:t>
      </w:r>
      <w:r w:rsidR="0003134F" w:rsidRPr="0003134F">
        <w:t>earch</w:t>
      </w:r>
      <w:r w:rsidR="001F6751">
        <w:t xml:space="preserve">es </w:t>
      </w:r>
      <w:r w:rsidR="0003134F" w:rsidRPr="0003134F">
        <w:t xml:space="preserve">combined </w:t>
      </w:r>
      <w:r w:rsidR="001F6751">
        <w:t xml:space="preserve">this keyword with “methods”, and “applications”. </w:t>
      </w:r>
    </w:p>
    <w:p w14:paraId="240BB64D" w14:textId="72B0ACFE" w:rsidR="007A56A4" w:rsidRDefault="0003134F" w:rsidP="007E2534">
      <w:r w:rsidRPr="0003134F">
        <w:lastRenderedPageBreak/>
        <w:t xml:space="preserve"> </w:t>
      </w:r>
    </w:p>
    <w:p w14:paraId="31AA2773" w14:textId="77777777" w:rsidR="007A56A4" w:rsidRDefault="0003134F" w:rsidP="00FD61EC">
      <w:pPr>
        <w:pStyle w:val="Heading3"/>
      </w:pPr>
      <w:bookmarkStart w:id="16" w:name="_Toc109935969"/>
      <w:r w:rsidRPr="0003134F">
        <w:t>Databases</w:t>
      </w:r>
      <w:bookmarkEnd w:id="16"/>
      <w:r w:rsidRPr="0003134F">
        <w:t xml:space="preserve"> </w:t>
      </w:r>
    </w:p>
    <w:p w14:paraId="3E4F124D" w14:textId="24113551" w:rsidR="00951335" w:rsidRDefault="006C5B58" w:rsidP="007E2534">
      <w:r>
        <w:t>A</w:t>
      </w:r>
      <w:r w:rsidR="0003134F" w:rsidRPr="0003134F">
        <w:t xml:space="preserve"> list of potential databases </w:t>
      </w:r>
      <w:r>
        <w:t>was created from University of Wales Trinity St. David’s</w:t>
      </w:r>
      <w:r w:rsidR="00490EC6">
        <w:t xml:space="preserve"> (UWTSD)</w:t>
      </w:r>
      <w:r w:rsidR="0003134F" w:rsidRPr="0003134F">
        <w:t xml:space="preserve"> library’s website of suggested databases for </w:t>
      </w:r>
      <w:r>
        <w:t>applied computing</w:t>
      </w:r>
      <w:r w:rsidR="0003134F" w:rsidRPr="0003134F">
        <w:t xml:space="preserve"> research. </w:t>
      </w:r>
      <w:r w:rsidR="00951335">
        <w:t>T</w:t>
      </w:r>
      <w:r w:rsidR="0003134F" w:rsidRPr="0003134F">
        <w:t>he following databases</w:t>
      </w:r>
      <w:r w:rsidR="00951335">
        <w:t xml:space="preserve"> were selected</w:t>
      </w:r>
      <w:r w:rsidR="0003134F" w:rsidRPr="0003134F">
        <w:t xml:space="preserve">: </w:t>
      </w:r>
    </w:p>
    <w:p w14:paraId="3256F88C" w14:textId="77777777" w:rsidR="00951335" w:rsidRDefault="0003134F" w:rsidP="007E2534">
      <w:pPr>
        <w:pStyle w:val="ListParagraph"/>
      </w:pPr>
      <w:r w:rsidRPr="0003134F">
        <w:t xml:space="preserve">ACM Digital Library </w:t>
      </w:r>
    </w:p>
    <w:p w14:paraId="608B2350" w14:textId="77777777" w:rsidR="00951335" w:rsidRDefault="00951335" w:rsidP="007E2534">
      <w:pPr>
        <w:pStyle w:val="ListParagraph"/>
      </w:pPr>
      <w:r w:rsidRPr="00951335">
        <w:t xml:space="preserve">ProQuest Central </w:t>
      </w:r>
    </w:p>
    <w:p w14:paraId="4CC625DC" w14:textId="77777777" w:rsidR="00951335" w:rsidRDefault="00951335" w:rsidP="007E2534">
      <w:pPr>
        <w:pStyle w:val="ListParagraph"/>
      </w:pPr>
      <w:r>
        <w:t>Academic Search Premier (EBSCOhost)</w:t>
      </w:r>
    </w:p>
    <w:p w14:paraId="36C268D0" w14:textId="40DABA37" w:rsidR="00951335" w:rsidRDefault="0003134F" w:rsidP="007E2534">
      <w:pPr>
        <w:pStyle w:val="ListParagraph"/>
      </w:pPr>
      <w:r w:rsidRPr="0003134F">
        <w:t xml:space="preserve">IEEE Xplore </w:t>
      </w:r>
    </w:p>
    <w:p w14:paraId="1E3B7180" w14:textId="19D5FC3C" w:rsidR="00951335" w:rsidRDefault="0003134F" w:rsidP="007E2534">
      <w:pPr>
        <w:pStyle w:val="ListParagraph"/>
      </w:pPr>
      <w:r w:rsidRPr="0003134F">
        <w:t>ScienceDirect</w:t>
      </w:r>
    </w:p>
    <w:p w14:paraId="328EB657" w14:textId="2226B390" w:rsidR="00951335" w:rsidRDefault="0003134F" w:rsidP="007E2534">
      <w:pPr>
        <w:pStyle w:val="ListParagraph"/>
      </w:pPr>
      <w:r w:rsidRPr="0003134F">
        <w:t xml:space="preserve">Springer </w:t>
      </w:r>
      <w:r w:rsidR="00951335">
        <w:t>Journals</w:t>
      </w:r>
      <w:r w:rsidRPr="0003134F">
        <w:t xml:space="preserve"> </w:t>
      </w:r>
    </w:p>
    <w:p w14:paraId="41C35E26" w14:textId="0B5E464A" w:rsidR="00951335" w:rsidRDefault="00951335" w:rsidP="007E2534">
      <w:pPr>
        <w:pStyle w:val="ListParagraph"/>
      </w:pPr>
      <w:proofErr w:type="spellStart"/>
      <w:r w:rsidRPr="00951335">
        <w:t>EThOS</w:t>
      </w:r>
      <w:proofErr w:type="spellEnd"/>
    </w:p>
    <w:p w14:paraId="37A643F2" w14:textId="77777777" w:rsidR="00951335" w:rsidRDefault="00951335" w:rsidP="007E2534"/>
    <w:p w14:paraId="1C053971" w14:textId="79A2D456" w:rsidR="007A56A4" w:rsidRDefault="00B92984" w:rsidP="007E2534">
      <w:r>
        <w:t xml:space="preserve">The search was limited to only literature which had the full text available online. </w:t>
      </w:r>
      <w:r w:rsidR="0003134F" w:rsidRPr="0003134F">
        <w:t xml:space="preserve">When </w:t>
      </w:r>
      <w:r w:rsidR="00951335">
        <w:t>possible</w:t>
      </w:r>
      <w:r w:rsidR="0003134F" w:rsidRPr="0003134F">
        <w:t>, papers and books</w:t>
      </w:r>
      <w:r w:rsidR="00951335">
        <w:t xml:space="preserve"> </w:t>
      </w:r>
      <w:r w:rsidR="00C16422">
        <w:t xml:space="preserve">were </w:t>
      </w:r>
      <w:r w:rsidR="007361E3">
        <w:t xml:space="preserve">filtered </w:t>
      </w:r>
      <w:r w:rsidR="0003134F" w:rsidRPr="0003134F">
        <w:t xml:space="preserve">by subject to </w:t>
      </w:r>
      <w:r w:rsidR="007361E3">
        <w:t>computing (or similar</w:t>
      </w:r>
      <w:r w:rsidR="0003134F" w:rsidRPr="0003134F">
        <w:t>)</w:t>
      </w:r>
      <w:r w:rsidR="00C16422" w:rsidRPr="00C16422">
        <w:t xml:space="preserve"> </w:t>
      </w:r>
      <w:r w:rsidR="00C16422">
        <w:t>and those that hadn’t been peer-reviewed were excluded</w:t>
      </w:r>
      <w:r w:rsidR="0003134F" w:rsidRPr="0003134F">
        <w:t xml:space="preserve">. </w:t>
      </w:r>
      <w:r w:rsidR="007361E3">
        <w:t>The</w:t>
      </w:r>
      <w:r w:rsidR="0003134F" w:rsidRPr="0003134F">
        <w:t xml:space="preserve"> search was conducted between </w:t>
      </w:r>
      <w:r w:rsidR="007361E3">
        <w:t>February and April 2022</w:t>
      </w:r>
      <w:r w:rsidR="0003134F" w:rsidRPr="0003134F">
        <w:t xml:space="preserve">. </w:t>
      </w:r>
    </w:p>
    <w:p w14:paraId="3DE31EEC" w14:textId="77777777" w:rsidR="007A56A4" w:rsidRDefault="0003134F" w:rsidP="00FD61EC">
      <w:pPr>
        <w:pStyle w:val="Heading2"/>
      </w:pPr>
      <w:bookmarkStart w:id="17" w:name="_Toc109935970"/>
      <w:r w:rsidRPr="0003134F">
        <w:t>Study selection</w:t>
      </w:r>
      <w:bookmarkEnd w:id="17"/>
      <w:r w:rsidRPr="0003134F">
        <w:t xml:space="preserve"> </w:t>
      </w:r>
    </w:p>
    <w:p w14:paraId="0521A223" w14:textId="28F03629" w:rsidR="007A56A4" w:rsidRDefault="0003134F" w:rsidP="007E2534">
      <w:r w:rsidRPr="0003134F">
        <w:t xml:space="preserve">This section describes the process and documentation used for selecting studies </w:t>
      </w:r>
      <w:r w:rsidR="00836BFE">
        <w:t>relevant to the four research questions</w:t>
      </w:r>
      <w:r w:rsidRPr="0003134F">
        <w:t xml:space="preserve">. </w:t>
      </w:r>
    </w:p>
    <w:p w14:paraId="5716A7FC" w14:textId="77777777" w:rsidR="007A56A4" w:rsidRDefault="0003134F" w:rsidP="00FD61EC">
      <w:pPr>
        <w:pStyle w:val="Heading3"/>
      </w:pPr>
      <w:bookmarkStart w:id="18" w:name="_Toc109935971"/>
      <w:r w:rsidRPr="0003134F">
        <w:t>Study selection process</w:t>
      </w:r>
      <w:bookmarkEnd w:id="18"/>
      <w:r w:rsidRPr="0003134F">
        <w:t xml:space="preserve"> </w:t>
      </w:r>
    </w:p>
    <w:p w14:paraId="2A57A141" w14:textId="0DC8D6CF" w:rsidR="007361E3" w:rsidRDefault="00C16422" w:rsidP="007E2534">
      <w:r>
        <w:t>After the initial database search, l</w:t>
      </w:r>
      <w:r w:rsidR="007361E3">
        <w:t>iterature was selected for review using a three-step process</w:t>
      </w:r>
      <w:r w:rsidR="0003134F" w:rsidRPr="0003134F">
        <w:t xml:space="preserve">: </w:t>
      </w:r>
    </w:p>
    <w:p w14:paraId="70B45B89" w14:textId="4F7770AD" w:rsidR="007361E3" w:rsidRDefault="00B92984" w:rsidP="007E2534">
      <w:pPr>
        <w:pStyle w:val="ListParagraph"/>
        <w:numPr>
          <w:ilvl w:val="0"/>
          <w:numId w:val="10"/>
        </w:numPr>
      </w:pPr>
      <w:r>
        <w:t xml:space="preserve">Selecting </w:t>
      </w:r>
      <w:r w:rsidR="0003134F" w:rsidRPr="0003134F">
        <w:t xml:space="preserve">studies based upon </w:t>
      </w:r>
      <w:r>
        <w:t>their title</w:t>
      </w:r>
    </w:p>
    <w:p w14:paraId="2DC605F1" w14:textId="06866A79" w:rsidR="007361E3" w:rsidRDefault="00B92984" w:rsidP="007E2534">
      <w:pPr>
        <w:pStyle w:val="ListParagraph"/>
        <w:numPr>
          <w:ilvl w:val="0"/>
          <w:numId w:val="10"/>
        </w:numPr>
      </w:pPr>
      <w:r>
        <w:t>Filtering the list from step 1 after</w:t>
      </w:r>
      <w:r w:rsidR="0003134F" w:rsidRPr="0003134F">
        <w:t xml:space="preserve"> reading the abstract</w:t>
      </w:r>
    </w:p>
    <w:p w14:paraId="0004935F" w14:textId="332B423B" w:rsidR="007361E3" w:rsidRDefault="007361E3" w:rsidP="007E2534">
      <w:pPr>
        <w:pStyle w:val="ListParagraph"/>
        <w:numPr>
          <w:ilvl w:val="0"/>
          <w:numId w:val="10"/>
        </w:numPr>
      </w:pPr>
      <w:r>
        <w:t>F</w:t>
      </w:r>
      <w:r w:rsidR="0003134F" w:rsidRPr="0003134F">
        <w:t xml:space="preserve">urther </w:t>
      </w:r>
      <w:r w:rsidR="00B92984">
        <w:t>filtering of the list from step 2 after</w:t>
      </w:r>
      <w:r w:rsidR="0003134F" w:rsidRPr="0003134F">
        <w:t xml:space="preserve"> reading the paper</w:t>
      </w:r>
      <w:r w:rsidR="00B92984">
        <w:t xml:space="preserve"> in full</w:t>
      </w:r>
      <w:r w:rsidR="0003134F" w:rsidRPr="0003134F">
        <w:t xml:space="preserve"> </w:t>
      </w:r>
    </w:p>
    <w:p w14:paraId="4AF5E303" w14:textId="77777777" w:rsidR="007361E3" w:rsidRDefault="007361E3" w:rsidP="007E2534"/>
    <w:p w14:paraId="72298470" w14:textId="72490BAF" w:rsidR="00355B9C" w:rsidRDefault="00C16422" w:rsidP="007E2534">
      <w:r>
        <w:t xml:space="preserve">Step 1 </w:t>
      </w:r>
      <w:r w:rsidRPr="007B5897">
        <w:t xml:space="preserve">resulted in </w:t>
      </w:r>
      <w:r w:rsidR="007B5897">
        <w:t>~</w:t>
      </w:r>
      <w:r w:rsidR="007B5897" w:rsidRPr="007B5897">
        <w:t>1</w:t>
      </w:r>
      <w:r w:rsidRPr="007B5897">
        <w:t xml:space="preserve">,000 </w:t>
      </w:r>
      <w:r w:rsidR="0003134F" w:rsidRPr="007B5897">
        <w:t>distinct papers from the database search</w:t>
      </w:r>
      <w:r w:rsidRPr="007B5897">
        <w:t xml:space="preserve">, </w:t>
      </w:r>
      <w:r w:rsidR="007B5897">
        <w:t>~25</w:t>
      </w:r>
      <w:r w:rsidRPr="007B5897">
        <w:t>0</w:t>
      </w:r>
      <w:r w:rsidR="0003134F" w:rsidRPr="007B5897">
        <w:t xml:space="preserve"> </w:t>
      </w:r>
      <w:r w:rsidRPr="007B5897">
        <w:t>were then selected based on their title for the next stage.</w:t>
      </w:r>
      <w:r w:rsidR="0003134F" w:rsidRPr="007B5897">
        <w:t xml:space="preserve"> </w:t>
      </w:r>
      <w:r w:rsidRPr="007B5897">
        <w:t>Of these</w:t>
      </w:r>
      <w:r w:rsidR="0003134F" w:rsidRPr="007B5897">
        <w:t xml:space="preserve">, </w:t>
      </w:r>
      <w:r w:rsidR="007B5897">
        <w:t>~</w:t>
      </w:r>
      <w:r w:rsidRPr="007B5897">
        <w:t>50</w:t>
      </w:r>
      <w:r w:rsidR="0003134F" w:rsidRPr="007B5897">
        <w:t xml:space="preserve"> papers had abstracts</w:t>
      </w:r>
      <w:r w:rsidR="00355B9C" w:rsidRPr="007B5897">
        <w:t xml:space="preserve"> which were relevant</w:t>
      </w:r>
      <w:r w:rsidR="0003134F" w:rsidRPr="007B5897">
        <w:t xml:space="preserve"> and warranted further reading. The final selected studies consisted of </w:t>
      </w:r>
      <w:r w:rsidR="00355B9C" w:rsidRPr="007B5897">
        <w:t>1</w:t>
      </w:r>
      <w:r w:rsidR="007B5897" w:rsidRPr="007B5897">
        <w:t>7</w:t>
      </w:r>
      <w:r w:rsidR="007B5897">
        <w:t xml:space="preserve"> </w:t>
      </w:r>
      <w:r w:rsidR="0003134F" w:rsidRPr="0003134F">
        <w:t xml:space="preserve">papers. </w:t>
      </w:r>
    </w:p>
    <w:p w14:paraId="598B5DC8" w14:textId="77777777" w:rsidR="00355B9C" w:rsidRDefault="0003134F" w:rsidP="007E2534">
      <w:r w:rsidRPr="0003134F">
        <w:t xml:space="preserve">Inclusion and exclusion criteria were focused on identifying papers that report </w:t>
      </w:r>
      <w:r w:rsidR="00355B9C">
        <w:t>ranking methods which had</w:t>
      </w:r>
      <w:r w:rsidRPr="0003134F">
        <w:t xml:space="preserve"> been used in practice. </w:t>
      </w:r>
      <w:r w:rsidR="00355B9C">
        <w:t xml:space="preserve">Methods which had been used to compare software products were </w:t>
      </w:r>
      <w:r w:rsidR="00355B9C">
        <w:lastRenderedPageBreak/>
        <w:t>of specific interest</w:t>
      </w:r>
      <w:r w:rsidRPr="0003134F">
        <w:t>. The inclusion and exclusion criteria help</w:t>
      </w:r>
      <w:r w:rsidR="00355B9C">
        <w:t>ed</w:t>
      </w:r>
      <w:r w:rsidRPr="0003134F">
        <w:t xml:space="preserve"> refine </w:t>
      </w:r>
      <w:r w:rsidR="00355B9C">
        <w:t>the search to better</w:t>
      </w:r>
      <w:r w:rsidRPr="0003134F">
        <w:t xml:space="preserve"> meet </w:t>
      </w:r>
      <w:r w:rsidR="00355B9C">
        <w:t>the</w:t>
      </w:r>
      <w:r w:rsidRPr="0003134F">
        <w:t xml:space="preserve"> </w:t>
      </w:r>
      <w:r w:rsidR="00355B9C">
        <w:t>project</w:t>
      </w:r>
      <w:r w:rsidRPr="0003134F">
        <w:t xml:space="preserve"> objectives. </w:t>
      </w:r>
    </w:p>
    <w:p w14:paraId="6D3966B9" w14:textId="55E209CE" w:rsidR="00E2711E" w:rsidRDefault="00355B9C" w:rsidP="007E2534">
      <w:r w:rsidRPr="0003134F">
        <w:t xml:space="preserve">Studies </w:t>
      </w:r>
      <w:r>
        <w:t>which met the inclusion criteria were passed to the next</w:t>
      </w:r>
      <w:r w:rsidRPr="0003134F">
        <w:t xml:space="preserve"> stage of the selection process</w:t>
      </w:r>
      <w:r w:rsidR="0003134F" w:rsidRPr="0003134F">
        <w:t xml:space="preserve">: </w:t>
      </w:r>
    </w:p>
    <w:p w14:paraId="613B8A09" w14:textId="295AB6E6" w:rsidR="00355B9C" w:rsidRDefault="0003134F" w:rsidP="007B5897">
      <w:pPr>
        <w:pStyle w:val="ListParagraph"/>
      </w:pPr>
      <w:r w:rsidRPr="0003134F">
        <w:t>Full and short peer-reviewed papers</w:t>
      </w:r>
    </w:p>
    <w:p w14:paraId="18277192" w14:textId="74804FDB" w:rsidR="00DB0425" w:rsidRDefault="00DB0425" w:rsidP="007B5897">
      <w:pPr>
        <w:pStyle w:val="ListParagraph"/>
      </w:pPr>
      <w:r>
        <w:t>Objective comparisons of MFT solutions</w:t>
      </w:r>
    </w:p>
    <w:p w14:paraId="12B1CD9B" w14:textId="77777777" w:rsidR="008B5F29" w:rsidRDefault="008B5F29" w:rsidP="007E2534"/>
    <w:p w14:paraId="36B66567" w14:textId="162472F6" w:rsidR="00D446A1" w:rsidRDefault="0003134F" w:rsidP="007E2534">
      <w:r w:rsidRPr="0003134F">
        <w:t xml:space="preserve">Studies </w:t>
      </w:r>
      <w:r w:rsidR="00355B9C">
        <w:t xml:space="preserve">which met the exclusion criteria were </w:t>
      </w:r>
      <w:r w:rsidRPr="0003134F">
        <w:t xml:space="preserve">rejected at each stage of the selection process: </w:t>
      </w:r>
    </w:p>
    <w:p w14:paraId="641F62A9" w14:textId="345958BA" w:rsidR="00DB0425" w:rsidRDefault="00DB0425" w:rsidP="007E2534">
      <w:pPr>
        <w:pStyle w:val="ListParagraph"/>
      </w:pPr>
      <w:r>
        <w:t>Promotional whitepapers produced by organisations selling MFT solutions</w:t>
      </w:r>
    </w:p>
    <w:p w14:paraId="1E449B4F" w14:textId="4D48277A" w:rsidR="00D446A1" w:rsidRPr="00E2711E" w:rsidRDefault="0003134F" w:rsidP="007E2534">
      <w:pPr>
        <w:pStyle w:val="ListParagraph"/>
      </w:pPr>
      <w:r w:rsidRPr="00E2711E">
        <w:t xml:space="preserve">Papers unrelated to </w:t>
      </w:r>
      <w:r w:rsidR="00DB0425">
        <w:t xml:space="preserve">MFT, </w:t>
      </w:r>
      <w:r w:rsidR="00764039">
        <w:t>MCDM</w:t>
      </w:r>
      <w:r w:rsidRPr="00E2711E">
        <w:t xml:space="preserve"> or </w:t>
      </w:r>
      <w:r w:rsidR="008B5F29">
        <w:t>tender/procurement methods</w:t>
      </w:r>
    </w:p>
    <w:p w14:paraId="0882FD9D" w14:textId="6DA4C627" w:rsidR="008B5F29" w:rsidRDefault="0003134F" w:rsidP="007B5897">
      <w:pPr>
        <w:pStyle w:val="ListParagraph"/>
      </w:pPr>
      <w:r w:rsidRPr="00E2711E">
        <w:t xml:space="preserve">Theoretical papers about </w:t>
      </w:r>
      <w:r w:rsidR="008B5F29">
        <w:t>methods with no practical application</w:t>
      </w:r>
    </w:p>
    <w:p w14:paraId="4DC0A3B0" w14:textId="77777777" w:rsidR="008B5F29" w:rsidRPr="00E2711E" w:rsidRDefault="008B5F29" w:rsidP="007E2534"/>
    <w:p w14:paraId="3ABDC930" w14:textId="3ED4BD87" w:rsidR="008B5F29" w:rsidRDefault="008B5F29" w:rsidP="007E2534">
      <w:r>
        <w:t>For the first two steps, if there was doubt then a paper was included</w:t>
      </w:r>
      <w:r w:rsidR="0003134F" w:rsidRPr="0003134F">
        <w:t xml:space="preserve">. </w:t>
      </w:r>
      <w:r w:rsidR="00574596">
        <w:t>In</w:t>
      </w:r>
      <w:r w:rsidR="0003134F" w:rsidRPr="0003134F">
        <w:t xml:space="preserve"> the first stage of selection, the criteria </w:t>
      </w:r>
      <w:r w:rsidR="00574596">
        <w:t>were defined</w:t>
      </w:r>
      <w:r w:rsidR="0003134F" w:rsidRPr="0003134F">
        <w:t xml:space="preserve"> such that any titles that contained th</w:t>
      </w:r>
      <w:r w:rsidR="0003134F" w:rsidRPr="007B5897">
        <w:t xml:space="preserve">e words </w:t>
      </w:r>
      <w:r w:rsidR="00574596" w:rsidRPr="007B5897">
        <w:t>“</w:t>
      </w:r>
      <w:r w:rsidR="00490EC6" w:rsidRPr="007B5897">
        <w:t>multi criteria decision making</w:t>
      </w:r>
      <w:r w:rsidR="00574596" w:rsidRPr="007B5897">
        <w:t>”, “</w:t>
      </w:r>
      <w:r w:rsidR="00490EC6" w:rsidRPr="007B5897">
        <w:t>fuzzy comparison</w:t>
      </w:r>
      <w:r w:rsidR="00574596" w:rsidRPr="007B5897">
        <w:t>”</w:t>
      </w:r>
      <w:r w:rsidR="00490EC6" w:rsidRPr="007B5897">
        <w:t xml:space="preserve">, “tender methodology” </w:t>
      </w:r>
      <w:r w:rsidR="0003134F" w:rsidRPr="007B5897">
        <w:t>or</w:t>
      </w:r>
      <w:r w:rsidR="0003134F" w:rsidRPr="0003134F">
        <w:t xml:space="preserve"> any variation thereof were selected for inclusion in the next stage of the study, unless they were outside the scope of the research (</w:t>
      </w:r>
      <w:r w:rsidR="00AF1E43" w:rsidRPr="0003134F">
        <w:t>e.g.,</w:t>
      </w:r>
      <w:r w:rsidR="0003134F" w:rsidRPr="0003134F">
        <w:t xml:space="preserve"> </w:t>
      </w:r>
      <w:r w:rsidR="00490EC6">
        <w:t>some papers were related to artificial intelligence</w:t>
      </w:r>
      <w:r w:rsidR="0003134F" w:rsidRPr="0003134F">
        <w:t xml:space="preserve">). </w:t>
      </w:r>
    </w:p>
    <w:p w14:paraId="68B9DEEF" w14:textId="426D14FE" w:rsidR="00E2711E" w:rsidRDefault="008B5F29" w:rsidP="007E2534">
      <w:r>
        <w:t>I</w:t>
      </w:r>
      <w:r w:rsidR="0003134F" w:rsidRPr="0003134F">
        <w:t xml:space="preserve">n Stage 2, each abstract was read while considering the inclusion and exclusion criteria. The reason for inclusion or exclusion was documented. </w:t>
      </w:r>
    </w:p>
    <w:p w14:paraId="6DCB3155" w14:textId="77777777" w:rsidR="002969D5" w:rsidRDefault="002969D5" w:rsidP="007E2534"/>
    <w:p w14:paraId="111E632E" w14:textId="77777777" w:rsidR="00E2711E" w:rsidRDefault="0003134F" w:rsidP="00FD61EC">
      <w:pPr>
        <w:pStyle w:val="Heading3"/>
      </w:pPr>
      <w:bookmarkStart w:id="19" w:name="_Toc109935972"/>
      <w:r w:rsidRPr="0003134F">
        <w:t>Study selection documentation</w:t>
      </w:r>
      <w:bookmarkEnd w:id="19"/>
      <w:r w:rsidRPr="0003134F">
        <w:t xml:space="preserve"> </w:t>
      </w:r>
    </w:p>
    <w:p w14:paraId="6127747E" w14:textId="3FD09A08" w:rsidR="00E2711E" w:rsidRDefault="005232B4" w:rsidP="007E2534">
      <w:r>
        <w:t>Before each stage</w:t>
      </w:r>
      <w:r w:rsidR="0003134F" w:rsidRPr="0003134F">
        <w:t xml:space="preserve">, </w:t>
      </w:r>
      <w:r>
        <w:t xml:space="preserve">any </w:t>
      </w:r>
      <w:r w:rsidR="0003134F" w:rsidRPr="0003134F">
        <w:t xml:space="preserve">duplicate papers </w:t>
      </w:r>
      <w:r w:rsidRPr="0003134F">
        <w:t xml:space="preserve">identified </w:t>
      </w:r>
      <w:r w:rsidR="0003134F" w:rsidRPr="0003134F">
        <w:t xml:space="preserve">were removed. The study data were stored in </w:t>
      </w:r>
      <w:r>
        <w:t>Mendeley,</w:t>
      </w:r>
      <w:r w:rsidR="0003134F" w:rsidRPr="0003134F">
        <w:t xml:space="preserve"> </w:t>
      </w:r>
      <w:r>
        <w:t>with</w:t>
      </w:r>
      <w:r w:rsidR="0003134F" w:rsidRPr="0003134F">
        <w:t xml:space="preserve"> the studies were listed in separate </w:t>
      </w:r>
      <w:r>
        <w:t>folders</w:t>
      </w:r>
      <w:r w:rsidR="0003134F" w:rsidRPr="0003134F">
        <w:t xml:space="preserve"> for each stage of the selection process. </w:t>
      </w:r>
      <w:r w:rsidR="00574596">
        <w:t xml:space="preserve">This allowed for the metadata for each paper to be easily retained during the selection process, and for papers previously excluded to be </w:t>
      </w:r>
      <w:r w:rsidR="007F6315">
        <w:t>referred</w:t>
      </w:r>
      <w:r w:rsidR="00574596">
        <w:t xml:space="preserve"> to if needed.</w:t>
      </w:r>
      <w:r w:rsidR="0003134F" w:rsidRPr="0003134F">
        <w:t xml:space="preserve"> </w:t>
      </w:r>
    </w:p>
    <w:p w14:paraId="79FBA7C7" w14:textId="182D3622" w:rsidR="00E2711E" w:rsidRDefault="0003134F" w:rsidP="007E2534">
      <w:r w:rsidRPr="0003134F">
        <w:t xml:space="preserve">Additionally, for Stages 2 and 3, the reason for inclusion and exclusion. After a stage was complete, the selected </w:t>
      </w:r>
      <w:r w:rsidR="00574596">
        <w:t>papers</w:t>
      </w:r>
      <w:r w:rsidRPr="0003134F">
        <w:t xml:space="preserve"> were moved to a </w:t>
      </w:r>
      <w:r w:rsidR="00574596">
        <w:t xml:space="preserve">subfolder, as this allowed for </w:t>
      </w:r>
      <w:r w:rsidR="004F5FD7">
        <w:t>papers to be easily distinguished by the stage they were eliminated.</w:t>
      </w:r>
    </w:p>
    <w:p w14:paraId="19827F09" w14:textId="77777777" w:rsidR="002969D5" w:rsidRDefault="002969D5" w:rsidP="007E2534"/>
    <w:p w14:paraId="47AB7413" w14:textId="6F17AAAD" w:rsidR="00E2711E" w:rsidRDefault="0003134F" w:rsidP="00FD61EC">
      <w:pPr>
        <w:pStyle w:val="Heading3"/>
      </w:pPr>
      <w:bookmarkStart w:id="20" w:name="_Toc109935973"/>
      <w:r w:rsidRPr="0003134F">
        <w:lastRenderedPageBreak/>
        <w:t>Selection verification</w:t>
      </w:r>
      <w:bookmarkEnd w:id="20"/>
      <w:r w:rsidRPr="0003134F">
        <w:t xml:space="preserve"> </w:t>
      </w:r>
    </w:p>
    <w:p w14:paraId="510F9C68" w14:textId="32D9DE7C" w:rsidR="00FD734F" w:rsidRDefault="00A936E0" w:rsidP="007E2534">
      <w:r>
        <w:t>As th</w:t>
      </w:r>
      <w:r w:rsidR="00A27D60">
        <w:t xml:space="preserve">is project is individual, the paper selection was unable to be verified using the Cohen Kappa agreement statistic laid out in </w:t>
      </w:r>
      <w:proofErr w:type="spellStart"/>
      <w:r w:rsidR="00A27D60">
        <w:t>Kitchenham’s</w:t>
      </w:r>
      <w:proofErr w:type="spellEnd"/>
      <w:r w:rsidR="00A27D60">
        <w:t xml:space="preserve"> </w:t>
      </w:r>
      <w:r w:rsidR="005020AC">
        <w:t>SLR procedure</w:t>
      </w:r>
      <w:r w:rsidR="005020AC">
        <w:fldChar w:fldCharType="begin" w:fldLock="1"/>
      </w:r>
      <w:r w:rsidR="002D71D4">
        <w:instrText>ADDIN CSL_CITATION {"citationItems":[{"id":"ITEM-1","itemData":{"ISSN":"1353-7776","abstract":"The objective of this report is to propose a guideline for systematic reviews appropriate for software engineering researchers, including PhD students. A systematic review is a means of evaluating and interpreting all available research relevant to a particular research question, topic area, or phenomenon of interest. Systematic reviews aim to present a fair evaluation of a research topic by using a trustworthy, rigorous, and auditable methodology. The guideline presented in this report was derived from three existing guidelines used by medical researchers. The guideline has been adapted to reflect the specific problems of software engineering research. The guideline covers three phases of a systematic review: planning the review, conducting the review and reporting the review. It is at a relatively high level. It does not consider the impact of question type on the review procedures, nor does it specify in detail mechanisms needed to undertake meta-analysis.","author":[{"dropping-particle":"","family":"Kitchenham","given":"Barbara","non-dropping-particle":"","parse-names":false,"suffix":""}],"container-title":"Joint Technical Report","id":"ITEM-1","issued":{"date-parts":[["2004"]]},"title":"Procedures for Performing Systematic Reviews","type":"article-journal"},"uris":["http://www.mendeley.com/documents/?uuid=b56d2044-e389-39af-98e1-70a14be3406b"]}],"mendeley":{"formattedCitation":"[4]","plainTextFormattedCitation":"[4]","previouslyFormattedCitation":"[4]"},"properties":{"noteIndex":0},"schema":"https://github.com/citation-style-language/schema/raw/master/csl-citation.json"}</w:instrText>
      </w:r>
      <w:r w:rsidR="005020AC">
        <w:fldChar w:fldCharType="separate"/>
      </w:r>
      <w:r w:rsidR="005020AC" w:rsidRPr="005020AC">
        <w:rPr>
          <w:noProof/>
        </w:rPr>
        <w:t>[4]</w:t>
      </w:r>
      <w:r w:rsidR="005020AC">
        <w:fldChar w:fldCharType="end"/>
      </w:r>
      <w:r w:rsidR="005020AC">
        <w:t xml:space="preserve">. </w:t>
      </w:r>
      <w:r w:rsidR="002D71D4">
        <w:t xml:space="preserve">The papers were however assessed for ‘quality’ using the study design hierarchy in </w:t>
      </w:r>
      <w:r w:rsidR="002D71D4">
        <w:fldChar w:fldCharType="begin" w:fldLock="1"/>
      </w:r>
      <w:r w:rsidR="00654157">
        <w:instrText>ADDIN CSL_CITATION {"citationItems":[{"id":"ITEM-1","itemData":{"ISSN":"1353-7776","abstract":"The objective of this report is to propose a guideline for systematic reviews appropriate for software engineering researchers, including PhD students. A systematic review is a means of evaluating and interpreting all available research relevant to a particular research question, topic area, or phenomenon of interest. Systematic reviews aim to present a fair evaluation of a research topic by using a trustworthy, rigorous, and auditable methodology. The guideline presented in this report was derived from three existing guidelines used by medical researchers. The guideline has been adapted to reflect the specific problems of software engineering research. The guideline covers three phases of a systematic review: planning the review, conducting the review and reporting the review. It is at a relatively high level. It does not consider the impact of question type on the review procedures, nor does it specify in detail mechanisms needed to undertake meta-analysis.","author":[{"dropping-particle":"","family":"Kitchenham","given":"Barbara","non-dropping-particle":"","parse-names":false,"suffix":""}],"container-title":"Joint Technical Report","id":"ITEM-1","issued":{"date-parts":[["2004"]]},"title":"Procedures for Performing Systematic Reviews","type":"article-journal"},"uris":["http://www.mendeley.com/documents/?uuid=b56d2044-e389-39af-98e1-70a14be3406b"]}],"mendeley":{"formattedCitation":"[4]","plainTextFormattedCitation":"[4]","previouslyFormattedCitation":"[4]"},"properties":{"noteIndex":0},"schema":"https://github.com/citation-style-language/schema/raw/master/csl-citation.json"}</w:instrText>
      </w:r>
      <w:r w:rsidR="002D71D4">
        <w:fldChar w:fldCharType="separate"/>
      </w:r>
      <w:r w:rsidR="002D71D4" w:rsidRPr="002D71D4">
        <w:rPr>
          <w:noProof/>
        </w:rPr>
        <w:t>[4]</w:t>
      </w:r>
      <w:r w:rsidR="002D71D4">
        <w:fldChar w:fldCharType="end"/>
      </w:r>
      <w:r w:rsidR="002D71D4">
        <w:t xml:space="preserve"> which is </w:t>
      </w:r>
      <w:r w:rsidR="004E6758">
        <w:t>based on</w:t>
      </w:r>
      <w:r w:rsidR="002D71D4">
        <w:t xml:space="preserve"> the original </w:t>
      </w:r>
      <w:r w:rsidR="002D71D4" w:rsidRPr="002D71D4">
        <w:t>CRD Hierarch</w:t>
      </w:r>
      <w:r w:rsidR="004E6758">
        <w:t xml:space="preserve">y </w:t>
      </w:r>
      <w:r w:rsidR="002D71D4" w:rsidRPr="002D71D4">
        <w:t>of evidence</w:t>
      </w:r>
      <w:r w:rsidR="00654157">
        <w:fldChar w:fldCharType="begin" w:fldLock="1"/>
      </w:r>
      <w:r w:rsidR="007F1BE5">
        <w:instrText>ADDIN CSL_CITATION {"citationItems":[{"id":"ITEM-1","itemData":{"ISBN":"978-1-900991-19-3","abstract":"CRD's original guidance for undertaking systematic reviews was first published in 1996 and revised in 2001. The guidance is widely used, both nationally and internationally. The purpose of this third updated and expanded edition remains to provide practical guidance for undertaking systematic reviews evaluating the effects of health interventions. It presents the different stages of the process and incorporates issues specific to reviews of diagnostic and prognostic tests, public health interventions, adverse effects and economic evaluations. Recognising that health care decision-making often involves complex questions that go beyond 'does it work', the guidance also includes information relating to how and why an intervention works.","author":[{"dropping-particle":"","family":"Centre for Reviews and Dissemination: University of York","given":"","non-dropping-particle":"","parse-names":false,"suffix":""}],"container-title":"Centre for Reviews and Dissemination: University of York","id":"ITEM-1","issued":{"date-parts":[["0"]]},"title":"Systematic Reviews: CRD\"s guidance for undertaking reviews in health care","type":"article-journal"},"uris":["http://www.mendeley.com/documents/?uuid=3841647d-f284-3480-8035-4053066b6118"]}],"mendeley":{"formattedCitation":"[5]","plainTextFormattedCitation":"[5]","previouslyFormattedCitation":"[5]"},"properties":{"noteIndex":0},"schema":"https://github.com/citation-style-language/schema/raw/master/csl-citation.json"}</w:instrText>
      </w:r>
      <w:r w:rsidR="00654157">
        <w:fldChar w:fldCharType="separate"/>
      </w:r>
      <w:r w:rsidR="00654157" w:rsidRPr="00654157">
        <w:rPr>
          <w:noProof/>
        </w:rPr>
        <w:t>[5]</w:t>
      </w:r>
      <w:r w:rsidR="00654157">
        <w:fldChar w:fldCharType="end"/>
      </w:r>
      <w:r w:rsidR="002D71D4">
        <w:t xml:space="preserve"> and </w:t>
      </w:r>
      <w:r w:rsidR="002D71D4" w:rsidRPr="002D71D4">
        <w:t>Australian NHMRC Study design hierarch</w:t>
      </w:r>
      <w:r w:rsidR="002D71D4">
        <w:t>ies</w:t>
      </w:r>
      <w:r w:rsidR="00654157">
        <w:fldChar w:fldCharType="begin" w:fldLock="1"/>
      </w:r>
      <w:r w:rsidR="007F1BE5">
        <w:instrText>ADDIN CSL_CITATION {"citationItems":[{"id":"ITEM-1","itemData":{"ISBN":"0642432953","abstract":"The process for clinical practice guideline development is described in the\nNational Health and Medical Research Council (NHMRC) publication A Guide\nto the Development, Implementation and Evaluation of Clinical Practice Guidelines\n(NHMRC 1999). This recommends that guidelines should be developed by a\nmultidisciplinary guideline development committee, the initial task of which is\nto determine the need for and scope of the guidelines, define the purpose and\ntarget audience and identify the health outcomes that will improve as a result of\ntheir implementation.\nThe membership of a guideline development committee will depend on the\nnature of the particular guidelines being developed but will include clinicians,\nhealth professionals, consumers, health policy analysts, economists and\nregulatory agency representatives, industry representatives and bioethicists\n(see NHMRC 1999 for a full list and further discussion of the multidisciplinary\ncommittee). The inclusion of consumers is particularly important to ensure that\npatient-relevant outcomes and evidence are considered.\nAt the core of an evidence-based approach to clinical or public health issues is\ninevitably the evidence itself, which needs to be carefully gathered and collated\nfrom a systematic literature review of the particular issues in question (see How\nto Review the Evidence: Systematic Identification and Review of the Scientific Literature in\nthis series, NHMRC 2000a). Interpretation of this evidence and its use to frame\nappropriate guidelines or recommendations has been a major challenge for\nexpert committees compiling clinical practice guidelines over the last few years\nas an evidence-based approach has been developed and trialed. Because the\ninterpretation of evidence can be a difficult task, the guideline development\ncommittee may need to seek the advice of a biostatistician.","author":[{"dropping-particle":"","family":"NHMRC","given":"","non-dropping-particle":"","parse-names":false,"suffix":""}],"container-title":"National Health and Medical Research Council","id":"ITEM-1","issued":{"date-parts":[["2000"]]},"title":"How to use the evidence: assessment and application of scientific evidence Handbook series on preparing clinical practice guidelines NHMRC National Health and Medical Research Council","type":"article-journal"},"uris":["http://www.mendeley.com/documents/?uuid=68f323b3-8f60-3d56-9946-c5c5722494d5"]}],"mendeley":{"formattedCitation":"[6]","plainTextFormattedCitation":"[6]","previouslyFormattedCitation":"[6]"},"properties":{"noteIndex":0},"schema":"https://github.com/citation-style-language/schema/raw/master/csl-citation.json"}</w:instrText>
      </w:r>
      <w:r w:rsidR="00654157">
        <w:fldChar w:fldCharType="separate"/>
      </w:r>
      <w:r w:rsidR="00654157" w:rsidRPr="00654157">
        <w:rPr>
          <w:noProof/>
        </w:rPr>
        <w:t>[6]</w:t>
      </w:r>
      <w:r w:rsidR="00654157">
        <w:fldChar w:fldCharType="end"/>
      </w:r>
      <w:r w:rsidR="00654157">
        <w:t>.</w:t>
      </w:r>
    </w:p>
    <w:p w14:paraId="28D3F6A5" w14:textId="40A5CD86" w:rsidR="005232B4" w:rsidRDefault="005232B4" w:rsidP="007E2534"/>
    <w:p w14:paraId="33CA56A9" w14:textId="7E7C92C5" w:rsidR="0023008D" w:rsidRDefault="0023008D" w:rsidP="007E2534">
      <w:pPr>
        <w:pStyle w:val="Heading2"/>
      </w:pPr>
      <w:bookmarkStart w:id="21" w:name="_Toc109935974"/>
      <w:r>
        <w:t>Summary of Literature</w:t>
      </w:r>
      <w:bookmarkEnd w:id="21"/>
    </w:p>
    <w:p w14:paraId="0C17855B" w14:textId="775B2E38" w:rsidR="0023008D" w:rsidRDefault="0023008D" w:rsidP="007E2534">
      <w:pPr>
        <w:pStyle w:val="Heading3"/>
      </w:pPr>
      <w:bookmarkStart w:id="22" w:name="_Toc109935975"/>
      <w:r>
        <w:t>Features of MFT solutions</w:t>
      </w:r>
      <w:bookmarkEnd w:id="22"/>
    </w:p>
    <w:p w14:paraId="09B4B0B8" w14:textId="09976903" w:rsidR="006F5DF2" w:rsidRDefault="0023008D" w:rsidP="007E2534">
      <w:r>
        <w:t xml:space="preserve">The following section details the common features </w:t>
      </w:r>
      <w:r w:rsidR="00794509">
        <w:t>of MFT solutions</w:t>
      </w:r>
      <w:r>
        <w:t xml:space="preserve"> described in the selected studies as related to RQ1, </w:t>
      </w:r>
      <w:r w:rsidR="00794509">
        <w:t>where the literature diverges, and the most agreed upon feature sets.</w:t>
      </w:r>
    </w:p>
    <w:p w14:paraId="60EFE22E" w14:textId="1AFD267C" w:rsidR="006F5DF2" w:rsidRPr="007E2534" w:rsidRDefault="006F5DF2" w:rsidP="007E2534">
      <w:r w:rsidRPr="007E2534">
        <w:t>Khanna explains how appropriate MFT solutions can resolve these problems with MFT allowing the central management of both ad-hoc and automated transfers with partners and customers. This central management allows for integration into current systems, such Data Loss Prevention (DLP) services or business processes. MFT also allows for centralised log collection and audit trails, which is vital for highly regulated and sensitive sectors such as health</w:t>
      </w:r>
      <w:r w:rsidRPr="007E2534">
        <w:fldChar w:fldCharType="begin" w:fldLock="1"/>
      </w:r>
      <w:r w:rsidR="003E04D1" w:rsidRPr="007E2534">
        <w:instrText>ADDIN CSL_CITATION {"citationItems":[{"id":"ITEM-1","itemData":{"DOI":"10.1016/S1361-3723(13)70071-X","ISSN":"1361-3723","abstract":"According to a recent study by the Ponemon Institute, each data breach costs British businesses up to £138,700, and it takes each firm over nine months to recover.1,2 With data security a number one priority, why are data breaches still costing UK businesses billions of pounds a year? The answer lies in the discrepancies between the perceived threats to data security and the actual drivers of data breaches in businesses. To effectively tackle data security and minimise data breaches, businesses need to address what makes them vulnerable - Bring Your Own Device (BYOD), consumer technologies and out of date strategies for sharing and protecting data. Solutions such as Managed File Transfer (MFT) are breaking new ground by providing a way to manage data sharing, minimising risk through centrally controlling and tracking both impromptu and scheduled data transfer, explains Rohit Khanna of Seeburger. © 2013 Elsevier Ltd.","author":[{"dropping-particle":"","family":"Khanna","given":"Rohit","non-dropping-particle":"","parse-names":false,"suffix":""}],"container-title":"Computer Fraud &amp; Security","id":"ITEM-1","issue":"8","issued":{"date-parts":[["2013","8","1"]]},"page":"8-11","publisher":"Elsevier Advanced Technology","title":"Data breaches: the enemy within","type":"article-journal","volume":"2013"},"uris":["http://www.mendeley.com/documents/?uuid=61863843-29fd-313a-add8-e7631e6d85c4"]}],"mendeley":{"formattedCitation":"[7]","plainTextFormattedCitation":"[7]","previouslyFormattedCitation":"[7]"},"properties":{"noteIndex":0},"schema":"https://github.com/citation-style-language/schema/raw/master/csl-citation.json"}</w:instrText>
      </w:r>
      <w:r w:rsidRPr="007E2534">
        <w:fldChar w:fldCharType="separate"/>
      </w:r>
      <w:r w:rsidRPr="007E2534">
        <w:rPr>
          <w:noProof/>
        </w:rPr>
        <w:t>[7]</w:t>
      </w:r>
      <w:r w:rsidRPr="007E2534">
        <w:fldChar w:fldCharType="end"/>
      </w:r>
      <w:r w:rsidRPr="007E2534">
        <w:t>.</w:t>
      </w:r>
    </w:p>
    <w:p w14:paraId="6BA4BCF7" w14:textId="4908DAA0" w:rsidR="007913E6" w:rsidRDefault="00403DBF" w:rsidP="00753F72">
      <w:r>
        <w:t>In an article for volume 30 of Document News</w:t>
      </w:r>
      <w:r>
        <w:fldChar w:fldCharType="begin" w:fldLock="1"/>
      </w:r>
      <w:r w:rsidR="00147380">
        <w:instrText>ADDIN CSL_CITATION {"citationItems":[{"id":"ITEM-1","itemData":{"ISSN":"20478704","abstract":"OpenText has launched what it says is a powerful, new integrated solution that leverages the enhanced collaboration features of OpenText Transmittal Management with the speed and security of OpenText Managed File Transfer. Through this integrated solution, OpenText says it enables businesses to transmit large, critical document packages to their customers and partners outside the firewall up to 30 times faster than traditional methods, such as file transfer protocol, while greatly improving user efficiency, security, and addressing regulatory compliance.","author":[{"dropping-particle":"","family":"Anonymous","given":"","non-dropping-particle":"","parse-names":false,"suffix":""}],"container-title":"Document News","id":"ITEM-1","issue":"4","issued":{"date-parts":[["2012"]]},"language":"English","note":"Name - OpenText Corp\n\nCopyright - Copyright Research Information Ltd. 2012\n\nLast updated - 2021-09-11\n\nSubjectsTermNotLitGenreText - United States--US","page":"12-13","publisher":"Research Information Ltd.","publisher-place":"Burnham","title":"Integrated Transmittal Management and Secure Managed File Transfer Solution","type":"article-journal","volume":"30"},"uris":["http://www.mendeley.com/documents/?uuid=fe5b1448-091a-401e-b9e7-c746e53cedfd"]}],"mendeley":{"formattedCitation":"[8]","plainTextFormattedCitation":"[8]","previouslyFormattedCitation":"[8]"},"properties":{"noteIndex":0},"schema":"https://github.com/citation-style-language/schema/raw/master/csl-citation.json"}</w:instrText>
      </w:r>
      <w:r>
        <w:fldChar w:fldCharType="separate"/>
      </w:r>
      <w:r w:rsidRPr="00403DBF">
        <w:rPr>
          <w:noProof/>
        </w:rPr>
        <w:t>[8]</w:t>
      </w:r>
      <w:r>
        <w:fldChar w:fldCharType="end"/>
      </w:r>
      <w:r>
        <w:t>, the main feature set of MFTs are described as high speed, compliance with regulatory certifications, and supporting large files.</w:t>
      </w:r>
    </w:p>
    <w:p w14:paraId="4BACA068" w14:textId="484EB77C" w:rsidR="007E2534" w:rsidRDefault="007913E6" w:rsidP="00753F72">
      <w:r>
        <w:t>A whitepaper released by Axway</w:t>
      </w:r>
      <w:r w:rsidR="00147380">
        <w:fldChar w:fldCharType="begin" w:fldLock="1"/>
      </w:r>
      <w:r w:rsidR="003B165C">
        <w:instrText>ADDIN CSL_CITATION {"citationItems":[{"id":"ITEM-1","itemData":{"URL":"https://resources.axway.com/managed-file-transfer/whitepaper-delivering-data-in-an-always-on-world?direct=","abstract":"Ready to modernize your MFT solution to achieve scale, security and compliance? As 2022 approaches, the decade old technology of Managed File Transfer continues to evolve to address two key, transformative trends: The broader adoption of cloud services, driven in part by cloud-based collaboration of remote workforces; and the demand among companies to simplify secure file transfers with self-service tools.","accessed":{"date-parts":[["2022","4","1"]]},"container-title":"AxWay","id":"ITEM-1","issued":{"date-parts":[["2021"]]},"title":"Delivering data in an always-on world with modern managed file transfer | Axway","type":"webpage"},"uris":["http://www.mendeley.com/documents/?uuid=6ed8ee1e-79e4-3d26-a382-493e7221692e"]}],"mendeley":{"formattedCitation":"[9]","plainTextFormattedCitation":"[9]","previouslyFormattedCitation":"[9]"},"properties":{"noteIndex":0},"schema":"https://github.com/citation-style-language/schema/raw/master/csl-citation.json"}</w:instrText>
      </w:r>
      <w:r w:rsidR="00147380">
        <w:fldChar w:fldCharType="separate"/>
      </w:r>
      <w:r w:rsidR="00147380" w:rsidRPr="00147380">
        <w:rPr>
          <w:noProof/>
        </w:rPr>
        <w:t>[9]</w:t>
      </w:r>
      <w:r w:rsidR="00147380">
        <w:fldChar w:fldCharType="end"/>
      </w:r>
      <w:r>
        <w:t xml:space="preserve"> </w:t>
      </w:r>
      <w:r w:rsidR="007E2534">
        <w:t xml:space="preserve">defines MFT as a service which automatically meets an organisations security, compliance, and performance requirements whilst sending and receiving sensitive data or files such as personal information or proprietary business data. It emphasises that MFT solutions should enable users, </w:t>
      </w:r>
      <w:r w:rsidR="00753F72">
        <w:t>businesses,</w:t>
      </w:r>
      <w:r w:rsidR="007E2534">
        <w:t xml:space="preserve"> and applications to send files automatically and on an ad-hoc basis both externally and internally. Axway say MFT solutions should support encryption both in transit and at rest and may support data compression </w:t>
      </w:r>
      <w:r w:rsidR="00147380">
        <w:t xml:space="preserve">for increased transfer speeds. Axway suggest a requirement for a modern MFT solution is to be able to support the centralised management of large amounts of data as data volumes increase. This lines up with the shortcomings of the current DHCW solution where ultra-high resolution medical imaging scans are required </w:t>
      </w:r>
      <w:r w:rsidR="00753F72">
        <w:t>to be transferred and can often cause timeouts or file corruption due to network interruptions.</w:t>
      </w:r>
    </w:p>
    <w:p w14:paraId="6242490A" w14:textId="737D2FC6" w:rsidR="00753F72" w:rsidRDefault="00753F72" w:rsidP="00753F72">
      <w:r>
        <w:t>Axway define “7 key characteristics</w:t>
      </w:r>
      <w:r w:rsidRPr="00753F72">
        <w:t xml:space="preserve"> of a best-in-class MFT solution</w:t>
      </w:r>
      <w:r>
        <w:t>”</w:t>
      </w:r>
      <w:r w:rsidR="003B165C">
        <w:fldChar w:fldCharType="begin" w:fldLock="1"/>
      </w:r>
      <w:r w:rsidR="00991E72">
        <w:instrText>ADDIN CSL_CITATION {"citationItems":[{"id":"ITEM-1","itemData":{"URL":"https://resources.axway.com/managed-file-transfer/whitepaper-delivering-data-in-an-always-on-world?direct=","abstract":"Ready to modernize your MFT solution to achieve scale, security and compliance? As 2022 approaches, the decade old technology of Managed File Transfer continues to evolve to address two key, transformative trends: The broader adoption of cloud services, driven in part by cloud-based collaboration of remote workforces; and the demand among companies to simplify secure file transfers with self-service tools.","accessed":{"date-parts":[["2022","4","1"]]},"container-title":"AxWay","id":"ITEM-1","issued":{"date-parts":[["2021"]]},"title":"Delivering data in an always-on world with modern managed file transfer | Axway","type":"webpage"},"uris":["http://www.mendeley.com/documents/?uuid=6ed8ee1e-79e4-3d26-a382-493e7221692e"]}],"mendeley":{"formattedCitation":"[9]","plainTextFormattedCitation":"[9]","previouslyFormattedCitation":"[9]"},"properties":{"noteIndex":0},"schema":"https://github.com/citation-style-language/schema/raw/master/csl-citation.json"}</w:instrText>
      </w:r>
      <w:r w:rsidR="003B165C">
        <w:fldChar w:fldCharType="separate"/>
      </w:r>
      <w:r w:rsidR="003B165C" w:rsidRPr="003B165C">
        <w:rPr>
          <w:noProof/>
        </w:rPr>
        <w:t>[9]</w:t>
      </w:r>
      <w:r w:rsidR="003B165C">
        <w:fldChar w:fldCharType="end"/>
      </w:r>
      <w:r w:rsidR="003B165C">
        <w:t xml:space="preserve"> which group the necessary features into classes:</w:t>
      </w:r>
    </w:p>
    <w:p w14:paraId="348A037E" w14:textId="30F2B504" w:rsidR="003B165C" w:rsidRDefault="003B165C" w:rsidP="003B165C">
      <w:pPr>
        <w:pStyle w:val="ListParagraph"/>
        <w:numPr>
          <w:ilvl w:val="0"/>
          <w:numId w:val="12"/>
        </w:numPr>
      </w:pPr>
      <w:r w:rsidRPr="003B165C">
        <w:t>Scalability</w:t>
      </w:r>
      <w:r>
        <w:t xml:space="preserve"> – This is critical as file transfers increase for organisations in the wake of COVID-19 and the rise of working from home</w:t>
      </w:r>
    </w:p>
    <w:p w14:paraId="6FAED5CF" w14:textId="7E0D5A88" w:rsidR="003B165C" w:rsidRDefault="003B165C" w:rsidP="003B165C">
      <w:pPr>
        <w:pStyle w:val="ListParagraph"/>
        <w:numPr>
          <w:ilvl w:val="0"/>
          <w:numId w:val="12"/>
        </w:numPr>
      </w:pPr>
      <w:r w:rsidRPr="003B165C">
        <w:lastRenderedPageBreak/>
        <w:t>Intelligence</w:t>
      </w:r>
      <w:r>
        <w:t xml:space="preserve"> – </w:t>
      </w:r>
      <w:r w:rsidRPr="003B165C">
        <w:t>MFT solution</w:t>
      </w:r>
      <w:r>
        <w:t xml:space="preserve">s should be able to </w:t>
      </w:r>
      <w:r w:rsidRPr="003B165C">
        <w:t xml:space="preserve">recognize patterns </w:t>
      </w:r>
      <w:r>
        <w:t>to</w:t>
      </w:r>
      <w:r w:rsidRPr="003B165C">
        <w:t xml:space="preserve"> predict and notify </w:t>
      </w:r>
      <w:r>
        <w:t>an administrator</w:t>
      </w:r>
      <w:r w:rsidRPr="003B165C">
        <w:t xml:space="preserve"> immediately as soon as something out of the ordinary happens.</w:t>
      </w:r>
      <w:r>
        <w:t xml:space="preserve"> This ties in with DLP functionality to prevent data loss through behavioural analysis.</w:t>
      </w:r>
    </w:p>
    <w:p w14:paraId="10EF023F" w14:textId="183EBCEC" w:rsidR="003B165C" w:rsidRDefault="003B165C" w:rsidP="003B165C">
      <w:pPr>
        <w:pStyle w:val="ListParagraph"/>
        <w:numPr>
          <w:ilvl w:val="0"/>
          <w:numId w:val="12"/>
        </w:numPr>
      </w:pPr>
      <w:r w:rsidRPr="003B165C">
        <w:t>Integrations</w:t>
      </w:r>
      <w:r>
        <w:t xml:space="preserve"> – M</w:t>
      </w:r>
      <w:r w:rsidRPr="003B165C">
        <w:t>FT solution</w:t>
      </w:r>
      <w:r>
        <w:t>s</w:t>
      </w:r>
      <w:r w:rsidRPr="003B165C">
        <w:t xml:space="preserve"> </w:t>
      </w:r>
      <w:r w:rsidR="00612E9C" w:rsidRPr="003B165C">
        <w:t>must</w:t>
      </w:r>
      <w:r w:rsidRPr="003B165C">
        <w:t xml:space="preserve"> include complete business-level REST APIs </w:t>
      </w:r>
      <w:r w:rsidR="00612E9C">
        <w:t>so administrators</w:t>
      </w:r>
      <w:r w:rsidRPr="003B165C">
        <w:t xml:space="preserve"> and business user capabilities can be easily integrated programmatically into third-party or custom applications.</w:t>
      </w:r>
    </w:p>
    <w:p w14:paraId="4207A33C" w14:textId="21D10071" w:rsidR="003B165C" w:rsidRDefault="003B165C" w:rsidP="008E7772">
      <w:pPr>
        <w:pStyle w:val="ListParagraph"/>
        <w:numPr>
          <w:ilvl w:val="0"/>
          <w:numId w:val="12"/>
        </w:numPr>
      </w:pPr>
      <w:r w:rsidRPr="003B165C">
        <w:t>Self-service</w:t>
      </w:r>
      <w:r w:rsidR="00612E9C">
        <w:t xml:space="preserve"> – </w:t>
      </w:r>
      <w:r w:rsidRPr="003B165C">
        <w:t xml:space="preserve">An MFT solution with self-service capabilities not only relieves the burden on IT, but also empowers business users. </w:t>
      </w:r>
      <w:r w:rsidR="009334CC">
        <w:t>Managers may wish to enrol users onto the MFT service without needing to wait for IT to provide access.</w:t>
      </w:r>
    </w:p>
    <w:p w14:paraId="7C1B5A54" w14:textId="097AE08F" w:rsidR="003B165C" w:rsidRDefault="003B165C" w:rsidP="003B165C">
      <w:pPr>
        <w:pStyle w:val="ListParagraph"/>
        <w:numPr>
          <w:ilvl w:val="0"/>
          <w:numId w:val="12"/>
        </w:numPr>
      </w:pPr>
      <w:r w:rsidRPr="003B165C">
        <w:t>Resiliency</w:t>
      </w:r>
      <w:r w:rsidR="00612E9C">
        <w:t xml:space="preserve"> – </w:t>
      </w:r>
      <w:r w:rsidRPr="003B165C">
        <w:t>MFT solution</w:t>
      </w:r>
      <w:r w:rsidR="00612E9C">
        <w:t xml:space="preserve">s must be capable of running in a geographically resilient manner, </w:t>
      </w:r>
      <w:r w:rsidR="007F6315">
        <w:t>to</w:t>
      </w:r>
      <w:r w:rsidR="00612E9C">
        <w:t xml:space="preserve"> </w:t>
      </w:r>
      <w:r w:rsidRPr="003B165C">
        <w:t xml:space="preserve">ensure </w:t>
      </w:r>
      <w:r w:rsidR="00612E9C">
        <w:t>business</w:t>
      </w:r>
      <w:r w:rsidRPr="003B165C">
        <w:t xml:space="preserve"> continuity</w:t>
      </w:r>
      <w:r w:rsidR="00612E9C">
        <w:t xml:space="preserve"> in the event of a service degrading fault</w:t>
      </w:r>
      <w:r w:rsidRPr="003B165C">
        <w:t xml:space="preserve">. </w:t>
      </w:r>
    </w:p>
    <w:p w14:paraId="318935C7" w14:textId="00930CA7" w:rsidR="003B165C" w:rsidRDefault="003B165C" w:rsidP="003B165C">
      <w:pPr>
        <w:pStyle w:val="ListParagraph"/>
        <w:numPr>
          <w:ilvl w:val="0"/>
          <w:numId w:val="12"/>
        </w:numPr>
      </w:pPr>
      <w:r w:rsidRPr="003B165C">
        <w:t>Adaptability</w:t>
      </w:r>
      <w:r w:rsidR="009334CC">
        <w:t xml:space="preserve"> – M</w:t>
      </w:r>
      <w:r w:rsidRPr="003B165C">
        <w:t>FT solution</w:t>
      </w:r>
      <w:r w:rsidR="009334CC">
        <w:t>s</w:t>
      </w:r>
      <w:r w:rsidRPr="003B165C">
        <w:t xml:space="preserve"> </w:t>
      </w:r>
      <w:r w:rsidR="009334CC">
        <w:t xml:space="preserve">should be able to initiate and receive </w:t>
      </w:r>
      <w:r w:rsidRPr="003B165C">
        <w:t>file transfer</w:t>
      </w:r>
      <w:r w:rsidR="001D72B6">
        <w:t>s</w:t>
      </w:r>
      <w:r w:rsidRPr="003B165C">
        <w:t xml:space="preserve"> regardless of </w:t>
      </w:r>
      <w:r w:rsidR="001D72B6">
        <w:t>sender</w:t>
      </w:r>
      <w:r w:rsidRPr="003B165C">
        <w:t>, recipient, protocol, format, or schema</w:t>
      </w:r>
      <w:r w:rsidR="001D72B6">
        <w:t>, and should be able to support both on-premise and cloud functionality.</w:t>
      </w:r>
    </w:p>
    <w:p w14:paraId="2EAF2A72" w14:textId="34B4F34B" w:rsidR="003B165C" w:rsidRDefault="003B165C" w:rsidP="008E7772">
      <w:pPr>
        <w:pStyle w:val="ListParagraph"/>
        <w:numPr>
          <w:ilvl w:val="0"/>
          <w:numId w:val="12"/>
        </w:numPr>
      </w:pPr>
      <w:r w:rsidRPr="003B165C">
        <w:t>Manageability</w:t>
      </w:r>
      <w:r w:rsidR="00612E9C">
        <w:t xml:space="preserve"> </w:t>
      </w:r>
      <w:r w:rsidR="009334CC">
        <w:t>– A</w:t>
      </w:r>
      <w:r w:rsidR="00612E9C">
        <w:t xml:space="preserve">s </w:t>
      </w:r>
      <w:r w:rsidR="009334CC">
        <w:t>the MFT solution expands and becomes</w:t>
      </w:r>
      <w:r w:rsidR="00612E9C">
        <w:t xml:space="preserve"> more complex</w:t>
      </w:r>
      <w:r w:rsidR="009334CC">
        <w:t>, it must also be able to be effectively managed by a small number of administrators. If this is not possible it largely negates the centralised and controlled benefits of MFT systems</w:t>
      </w:r>
      <w:r w:rsidR="00612E9C">
        <w:t>.</w:t>
      </w:r>
    </w:p>
    <w:p w14:paraId="1074D2B9" w14:textId="79B432DB" w:rsidR="00612E9C" w:rsidRDefault="00612E9C" w:rsidP="00612E9C">
      <w:r>
        <w:t xml:space="preserve">These 7 characteristics are a useful tool to understand the general feature set of MFT solutions. However, some aren’t as applicable to the specific circumstances of the DHCW requirements. For instance, </w:t>
      </w:r>
      <w:r w:rsidR="008C565E">
        <w:t>self-service</w:t>
      </w:r>
      <w:r w:rsidR="009334CC">
        <w:t xml:space="preserve"> with regards to user password resets and other low level administration tasks are permitted but to maintain compliance with IG policies, users must request access to the service through IT first.</w:t>
      </w:r>
    </w:p>
    <w:p w14:paraId="0ED7E09B" w14:textId="39BD4E8A" w:rsidR="00613543" w:rsidRPr="00A70282" w:rsidRDefault="00BB0CA7" w:rsidP="007E2534">
      <w:r>
        <w:t>The literature related to MFT solutions detail the importance of fulfilling the requirements for not just ad-hoc person-to-person communication, but also automated person-to-system and system-to-person communication. This is because if the MFT solution does not have this functionality, users can and will find other ways of completing these tasks without ICT oversight which can cause significant cyber security and information governance risks to an organisation. This is a phenomenon known as ‘shadow IT’, and one of the most prevalent forms of shadow IT are cloud file sharing services such as Google G-suite or Dropbox</w:t>
      </w:r>
      <w:r>
        <w:fldChar w:fldCharType="begin" w:fldLock="1"/>
      </w:r>
      <w:r w:rsidR="003B165C">
        <w:instrText>ADDIN CSL_CITATION {"citationItems":[{"id":"ITEM-1","itemData":{"URL":"https://www.cisco.com/c/en/us/products/security/what-is-shadow-it.html#~how-shadow-it-works","abstract":"Shadow IT is the use of IT-related hardware or software by a department or individual without the knowledge of the IT or security group within the organization. It can encompass cloud services, software, and hardware.\n\nThe main area of concern today is the rapid adoption of cloud-based services. The growth of shadow IT has accelerated with the consumerization of information technology. Users have become comfortable downloading and using apps and services from the cloud to assist them in their work. \n\nCloud access security brokers (CASBs) can help by providing both visibility and control of software-as-a-service (SaaS) apps.","accessed":{"date-parts":[["2021","12","31"]]},"author":[{"dropping-particle":"","family":"Cisco","given":"","non-dropping-particle":"","parse-names":false,"suffix":""}],"container-title":"Cisco","id":"ITEM-1","issued":{"date-parts":[["2021"]]},"title":"What Is Shadow IT? - Cisco","type":"webpage"},"uris":["http://www.mendeley.com/documents/?uuid=61a5f62d-eaea-3c35-9cec-f29bf04977bd"]}],"mendeley":{"formattedCitation":"[10]","plainTextFormattedCitation":"[10]","previouslyFormattedCitation":"[10]"},"properties":{"noteIndex":0},"schema":"https://github.com/citation-style-language/schema/raw/master/csl-citation.json"}</w:instrText>
      </w:r>
      <w:r>
        <w:fldChar w:fldCharType="separate"/>
      </w:r>
      <w:r w:rsidR="00147380" w:rsidRPr="00147380">
        <w:rPr>
          <w:noProof/>
        </w:rPr>
        <w:t>[10]</w:t>
      </w:r>
      <w:r>
        <w:fldChar w:fldCharType="end"/>
      </w:r>
      <w:r>
        <w:t xml:space="preserve">. One of the other major commonalities in the literature is the importance of the centralised audit trail for the purposes of </w:t>
      </w:r>
      <w:r w:rsidR="00BF4F07">
        <w:t>IG, DLP</w:t>
      </w:r>
      <w:r>
        <w:t>, Non-Repudiation, and incident response.</w:t>
      </w:r>
    </w:p>
    <w:p w14:paraId="0B4939E4" w14:textId="77777777" w:rsidR="006F5DF2" w:rsidRPr="0023008D" w:rsidRDefault="006F5DF2" w:rsidP="007E2534"/>
    <w:p w14:paraId="5BB10953" w14:textId="1A62F7A6" w:rsidR="00794509" w:rsidRDefault="00794509" w:rsidP="007E2534">
      <w:pPr>
        <w:pStyle w:val="Heading3"/>
      </w:pPr>
      <w:bookmarkStart w:id="23" w:name="_Toc109935976"/>
      <w:r>
        <w:lastRenderedPageBreak/>
        <w:t>Multi-Criteria Decision-Making</w:t>
      </w:r>
      <w:bookmarkEnd w:id="23"/>
    </w:p>
    <w:p w14:paraId="371C2BAA" w14:textId="6F0D0E3D" w:rsidR="00794509" w:rsidRDefault="00794509" w:rsidP="007E2534">
      <w:r>
        <w:t>The following section details the available methodologies for ranking solutions based on multiple criteria described in the selected studies as related to RQ2.</w:t>
      </w:r>
    </w:p>
    <w:p w14:paraId="52CA6EDD" w14:textId="0455496F" w:rsidR="006F0618" w:rsidRDefault="00E604F6" w:rsidP="007E2534">
      <w:r>
        <w:t xml:space="preserve">The </w:t>
      </w:r>
      <w:r w:rsidRPr="00E604F6">
        <w:t xml:space="preserve">discipline </w:t>
      </w:r>
      <w:r>
        <w:t xml:space="preserve">of </w:t>
      </w:r>
      <w:r w:rsidRPr="00E604F6">
        <w:t>MCDM</w:t>
      </w:r>
      <w:r>
        <w:t xml:space="preserve"> attempts </w:t>
      </w:r>
      <w:r w:rsidRPr="00E604F6">
        <w:t xml:space="preserve">to find an answer to </w:t>
      </w:r>
      <w:r>
        <w:t xml:space="preserve">both </w:t>
      </w:r>
      <w:r w:rsidR="00A343CB">
        <w:t xml:space="preserve">find the </w:t>
      </w:r>
      <w:r w:rsidRPr="00E604F6">
        <w:t xml:space="preserve">best alternative and rank </w:t>
      </w:r>
      <w:r w:rsidR="00A343CB">
        <w:t xml:space="preserve">each </w:t>
      </w:r>
      <w:r w:rsidR="00AF1E43" w:rsidRPr="00E604F6">
        <w:t>alternative</w:t>
      </w:r>
      <w:r w:rsidRPr="00E604F6">
        <w:t>, given a set of alternatives and a set of decision criteria.</w:t>
      </w:r>
      <w:r w:rsidR="00A343CB">
        <w:t xml:space="preserve"> </w:t>
      </w:r>
      <w:r w:rsidR="006606A7">
        <w:t xml:space="preserve">There are two main classifications of MCDM problems, </w:t>
      </w:r>
      <w:r w:rsidR="004613D1">
        <w:t xml:space="preserve">this is </w:t>
      </w:r>
      <w:r w:rsidR="006606A7">
        <w:t xml:space="preserve">defined by whether </w:t>
      </w:r>
      <w:r w:rsidR="004613D1">
        <w:t>there is a set of finite pre-determined alternatives</w:t>
      </w:r>
      <w:r w:rsidR="006F0618">
        <w:t xml:space="preserve"> as in the case of this project</w:t>
      </w:r>
      <w:r w:rsidR="004613D1">
        <w:t xml:space="preserve">, or whether the decision space is continuous such as in the case </w:t>
      </w:r>
      <w:r w:rsidR="006F0618">
        <w:t xml:space="preserve">of </w:t>
      </w:r>
      <w:r w:rsidR="0023416F">
        <w:t xml:space="preserve">mathematical multiple objective functions or </w:t>
      </w:r>
      <w:r>
        <w:t xml:space="preserve">financial risk verses reward calculations. This is outlined in the </w:t>
      </w:r>
      <w:r w:rsidR="00A343CB">
        <w:t>introduction</w:t>
      </w:r>
      <w:r>
        <w:t xml:space="preserve"> of </w:t>
      </w:r>
      <w:proofErr w:type="spellStart"/>
      <w:r w:rsidRPr="00E604F6">
        <w:t>Evangelos</w:t>
      </w:r>
      <w:proofErr w:type="spellEnd"/>
      <w:r w:rsidRPr="00E604F6">
        <w:t xml:space="preserve"> </w:t>
      </w:r>
      <w:proofErr w:type="spellStart"/>
      <w:r w:rsidRPr="00E604F6">
        <w:t>Triantaphyllou</w:t>
      </w:r>
      <w:r>
        <w:t>’s</w:t>
      </w:r>
      <w:proofErr w:type="spellEnd"/>
      <w:r>
        <w:t xml:space="preserve"> book ‘</w:t>
      </w:r>
      <w:r w:rsidRPr="00E604F6">
        <w:t>Multi-criteria Decision Making Methods: A Comparative Study</w:t>
      </w:r>
      <w:r>
        <w:t>’</w:t>
      </w:r>
      <w:r>
        <w:fldChar w:fldCharType="begin" w:fldLock="1"/>
      </w:r>
      <w:r w:rsidR="003B165C">
        <w:instrText>ADDIN CSL_CITATION {"citationItems":[{"id":"ITEM-1","itemData":{"DOI":"10.1007/978-1-4757-3157-6_1","ISBN":"978-1-4757-3157-6","abstract":"The analysis of the way people make decisions (prescriptive theories) or the way people ought to make decisions (normative theories) is perhaps as old as the recorded history of mankind. Of course, not all these analyses were characterized by the rigorous scientific approaches we see in the literature today. Therefore, it is not surprising that the literature in decision making is humongous and continuously increasing. At the same time, however, the development of the perfect decision making method for rational real life decision making still remains an elusive goal. This contradiction between the extensiveness of the study on this subject and the elusiveness of the final goal of the real life applicability of the findings, constitutes in a way the ultimate decision making paradox.","author":[{"dropping-particle":"","family":"Triantaphyllou","given":"Evangelos","non-dropping-particle":"","parse-names":false,"suffix":""}],"editor":[{"dropping-particle":"","family":"Triantaphyllou","given":"Evangelos","non-dropping-particle":"","parse-names":false,"suffix":""}],"id":"ITEM-1","issued":{"date-parts":[["2000"]]},"page":"1-4","publisher":"Springer US","publisher-place":"Boston, MA","title":"Introduction to Multi-Criteria Decision Making BT  - Multi-criteria Decision Making Methods: A Comparative Study","type":"chapter"},"uris":["http://www.mendeley.com/documents/?uuid=a0a4130f-bf44-4c14-b269-004d05a4e102"]}],"mendeley":{"formattedCitation":"[11]","plainTextFormattedCitation":"[11]","previouslyFormattedCitation":"[11]"},"properties":{"noteIndex":0},"schema":"https://github.com/citation-style-language/schema/raw/master/csl-citation.json"}</w:instrText>
      </w:r>
      <w:r>
        <w:fldChar w:fldCharType="separate"/>
      </w:r>
      <w:r w:rsidR="00147380" w:rsidRPr="00147380">
        <w:rPr>
          <w:noProof/>
        </w:rPr>
        <w:t>[11]</w:t>
      </w:r>
      <w:r>
        <w:fldChar w:fldCharType="end"/>
      </w:r>
      <w:r>
        <w:t xml:space="preserve">. </w:t>
      </w:r>
    </w:p>
    <w:p w14:paraId="316F9148" w14:textId="03CE4453" w:rsidR="0017511A" w:rsidRDefault="006F0618" w:rsidP="007E2534">
      <w:r w:rsidRPr="00A343CB">
        <w:t xml:space="preserve">The first two chapters </w:t>
      </w:r>
      <w:r w:rsidR="00A343CB">
        <w:t xml:space="preserve">also </w:t>
      </w:r>
      <w:r w:rsidRPr="00A343CB">
        <w:t>provide a</w:t>
      </w:r>
      <w:r w:rsidR="00A343CB">
        <w:t xml:space="preserve"> description of </w:t>
      </w:r>
      <w:r w:rsidR="0017511A">
        <w:t xml:space="preserve">what are described as </w:t>
      </w:r>
      <w:r w:rsidR="0017511A" w:rsidRPr="00A343CB">
        <w:t xml:space="preserve">some of the most </w:t>
      </w:r>
      <w:r w:rsidR="0017511A">
        <w:t xml:space="preserve">currently </w:t>
      </w:r>
      <w:r w:rsidR="0017511A" w:rsidRPr="00A343CB">
        <w:t>popular MCDM techniqu</w:t>
      </w:r>
      <w:r w:rsidR="0017511A">
        <w:t>es</w:t>
      </w:r>
      <w:r w:rsidR="0017511A">
        <w:fldChar w:fldCharType="begin" w:fldLock="1"/>
      </w:r>
      <w:r w:rsidR="003B165C">
        <w:instrText>ADDIN CSL_CITATION {"citationItems":[{"id":"ITEM-1","itemData":{"ISSN":"00922102","abstract":"The article reviews the book \"Multi-Criteria Decision Making Methods: A Comparative Study,\" by Evangelos Triantaphyllou.","author":[{"dropping-particle":"","family":"Ben-Arieh","given":"David","non-dropping-particle":"","parse-names":false,"suffix":""}],"container-title":"Interfaces","id":"ITEM-1","issue":"2","issued":{"date-parts":[["2002","3"]]},"note":"Accession Number: 17611407; Ben-Arieh, David 1; Affiliations: 1: Department of Industrial and Manufacturing Systems Engineering, Kansas State University, Manhattan, Kansas 66506; Issue Info: Mar/Apr2002, Vol. 32 Issue 2, p81; Thesaurus Term: Decision making; Subject Term: Nonfiction; Reviews &amp;amp; Products: Multi-Criteria Decision Making Methods: A Comparative Study (Book); People: Triantaphyllou, Evangelos; Number of Pages: 3p; Document Type: Book Review","page":"81-83","publisher":"INFORMS: Institute for Operations Research","title":"Multi-Criteria Decision Making Methods (Book Review)","type":"article-journal","volume":"32"},"uris":["http://www.mendeley.com/documents/?uuid=692ab5b4-e223-4498-af95-1e52b6d8f519"]}],"mendeley":{"formattedCitation":"[12]","plainTextFormattedCitation":"[12]","previouslyFormattedCitation":"[12]"},"properties":{"noteIndex":0},"schema":"https://github.com/citation-style-language/schema/raw/master/csl-citation.json"}</w:instrText>
      </w:r>
      <w:r w:rsidR="0017511A">
        <w:fldChar w:fldCharType="separate"/>
      </w:r>
      <w:r w:rsidR="00147380" w:rsidRPr="00147380">
        <w:rPr>
          <w:noProof/>
        </w:rPr>
        <w:t>[12]</w:t>
      </w:r>
      <w:r w:rsidR="0017511A">
        <w:fldChar w:fldCharType="end"/>
      </w:r>
      <w:r w:rsidR="0017511A">
        <w:t>:</w:t>
      </w:r>
    </w:p>
    <w:p w14:paraId="27C78657" w14:textId="40782334" w:rsidR="00A343CB" w:rsidRDefault="0017511A" w:rsidP="007E2534">
      <w:pPr>
        <w:pStyle w:val="ListParagraph"/>
        <w:numPr>
          <w:ilvl w:val="0"/>
          <w:numId w:val="11"/>
        </w:numPr>
      </w:pPr>
      <w:r>
        <w:t>W</w:t>
      </w:r>
      <w:r w:rsidR="006F0618" w:rsidRPr="00A343CB">
        <w:t>eighted sum model (WSM)</w:t>
      </w:r>
    </w:p>
    <w:p w14:paraId="31EA2057" w14:textId="2897C370" w:rsidR="00A343CB" w:rsidRDefault="0017511A" w:rsidP="007E2534">
      <w:pPr>
        <w:pStyle w:val="ListParagraph"/>
        <w:numPr>
          <w:ilvl w:val="0"/>
          <w:numId w:val="11"/>
        </w:numPr>
      </w:pPr>
      <w:r>
        <w:t>W</w:t>
      </w:r>
      <w:r w:rsidR="006F0618" w:rsidRPr="00A343CB">
        <w:t>eighted product model (WPM)</w:t>
      </w:r>
    </w:p>
    <w:p w14:paraId="6D1FB8F2" w14:textId="294B667B" w:rsidR="00A343CB" w:rsidRDefault="0017511A" w:rsidP="007E2534">
      <w:pPr>
        <w:pStyle w:val="ListParagraph"/>
        <w:numPr>
          <w:ilvl w:val="0"/>
          <w:numId w:val="11"/>
        </w:numPr>
      </w:pPr>
      <w:r>
        <w:t>A</w:t>
      </w:r>
      <w:r w:rsidR="006F0618" w:rsidRPr="00A343CB">
        <w:t>nalytic hierarchy process (AHP) with some of its variants</w:t>
      </w:r>
    </w:p>
    <w:p w14:paraId="31638078" w14:textId="7D5FBBF8" w:rsidR="008329BB" w:rsidRDefault="008329BB" w:rsidP="007E2534">
      <w:pPr>
        <w:pStyle w:val="ListParagraph"/>
        <w:numPr>
          <w:ilvl w:val="0"/>
          <w:numId w:val="11"/>
        </w:numPr>
      </w:pPr>
      <w:proofErr w:type="spellStart"/>
      <w:r w:rsidRPr="008329BB">
        <w:t>ELimination</w:t>
      </w:r>
      <w:proofErr w:type="spellEnd"/>
      <w:r w:rsidRPr="008329BB">
        <w:t xml:space="preserve"> Et Choix </w:t>
      </w:r>
      <w:proofErr w:type="spellStart"/>
      <w:r w:rsidRPr="008329BB">
        <w:t>Traduisant</w:t>
      </w:r>
      <w:proofErr w:type="spellEnd"/>
      <w:r w:rsidRPr="008329BB">
        <w:t xml:space="preserve"> la </w:t>
      </w:r>
      <w:proofErr w:type="spellStart"/>
      <w:r w:rsidRPr="008329BB">
        <w:t>REalité</w:t>
      </w:r>
      <w:proofErr w:type="spellEnd"/>
      <w:r w:rsidRPr="008329BB">
        <w:t xml:space="preserve"> (</w:t>
      </w:r>
      <w:proofErr w:type="spellStart"/>
      <w:r w:rsidRPr="008329BB">
        <w:t>ELimination</w:t>
      </w:r>
      <w:proofErr w:type="spellEnd"/>
      <w:r w:rsidRPr="008329BB">
        <w:t xml:space="preserve"> and Choice Expressing R</w:t>
      </w:r>
      <w:r w:rsidR="00613543" w:rsidRPr="008329BB">
        <w:t>e</w:t>
      </w:r>
      <w:r w:rsidRPr="008329BB">
        <w:t>ality</w:t>
      </w:r>
      <w:r w:rsidR="00613543">
        <w:t xml:space="preserve"> [translated from French]) (ELECTRE)</w:t>
      </w:r>
    </w:p>
    <w:p w14:paraId="500F441B" w14:textId="55477515" w:rsidR="00A343CB" w:rsidRDefault="008329BB" w:rsidP="007E2534">
      <w:pPr>
        <w:pStyle w:val="ListParagraph"/>
        <w:numPr>
          <w:ilvl w:val="0"/>
          <w:numId w:val="11"/>
        </w:numPr>
      </w:pPr>
      <w:r w:rsidRPr="008329BB">
        <w:t>Technique for Order of Preference by Similarity to Ideal Solution</w:t>
      </w:r>
      <w:r>
        <w:t xml:space="preserve"> (</w:t>
      </w:r>
      <w:r w:rsidRPr="008329BB">
        <w:t>TOPSIS)</w:t>
      </w:r>
    </w:p>
    <w:p w14:paraId="74058669" w14:textId="77777777" w:rsidR="008329BB" w:rsidRDefault="008329BB" w:rsidP="007E2534"/>
    <w:p w14:paraId="63C93A53" w14:textId="7729BE26" w:rsidR="006F0618" w:rsidRPr="00A343CB" w:rsidRDefault="003E6913" w:rsidP="007E2534">
      <w:r>
        <w:t>The first step of any MCDM method is to d</w:t>
      </w:r>
      <w:r w:rsidR="006F0618" w:rsidRPr="00A343CB">
        <w:t>efin</w:t>
      </w:r>
      <w:r>
        <w:t xml:space="preserve">e </w:t>
      </w:r>
      <w:r w:rsidR="006F0618" w:rsidRPr="00A343CB">
        <w:t>the set of alternatives, the set of criteria and the evaluation of each alternative for each criterion</w:t>
      </w:r>
      <w:r>
        <w:t>.</w:t>
      </w:r>
      <w:r w:rsidR="006F0618" w:rsidRPr="00A343CB">
        <w:t xml:space="preserve"> </w:t>
      </w:r>
      <w:proofErr w:type="spellStart"/>
      <w:r w:rsidRPr="00E604F6">
        <w:t>Triantaphyllou</w:t>
      </w:r>
      <w:proofErr w:type="spellEnd"/>
      <w:r>
        <w:t xml:space="preserve"> emphasises that t</w:t>
      </w:r>
      <w:r w:rsidR="006F0618" w:rsidRPr="00A343CB">
        <w:t xml:space="preserve">his is not an easy </w:t>
      </w:r>
      <w:r>
        <w:t>proposition</w:t>
      </w:r>
      <w:r w:rsidR="002E2137">
        <w:t xml:space="preserve"> and likens it to more of an art than a science</w:t>
      </w:r>
      <w:r w:rsidR="006F0618" w:rsidRPr="00A343CB">
        <w:t xml:space="preserve">. </w:t>
      </w:r>
      <w:r w:rsidR="002E2137">
        <w:t>The</w:t>
      </w:r>
      <w:r w:rsidR="006F0618" w:rsidRPr="00A343CB">
        <w:t xml:space="preserve"> issue </w:t>
      </w:r>
      <w:r w:rsidR="002E2137">
        <w:t xml:space="preserve">of how to objectively measure criterion </w:t>
      </w:r>
      <w:r w:rsidR="006F0618" w:rsidRPr="00A343CB">
        <w:t>is analysed in detail in the third chapter</w:t>
      </w:r>
      <w:r w:rsidR="002E2137">
        <w:t xml:space="preserve">. For instance, it may not be possible to objectively </w:t>
      </w:r>
      <w:r w:rsidR="00AF1E43">
        <w:t>judge</w:t>
      </w:r>
      <w:r w:rsidR="002E2137">
        <w:t xml:space="preserve"> the aesthetics of </w:t>
      </w:r>
      <w:r w:rsidR="00AF1E43">
        <w:t>various cars, but it is easier to compare one car to another in a pairwise fashion.</w:t>
      </w:r>
    </w:p>
    <w:p w14:paraId="67923CB2" w14:textId="118D0271" w:rsidR="006F0618" w:rsidRPr="00187A58" w:rsidRDefault="006F0618" w:rsidP="007E2534">
      <w:r w:rsidRPr="00187A58">
        <w:t>The number of times an alternative A is more important than an alternative B under a criterion X is another important issue, which is described in the fourth chapter.</w:t>
      </w:r>
      <w:r w:rsidR="00187A58">
        <w:t xml:space="preserve"> Following on from the initial introduction, i</w:t>
      </w:r>
      <w:r w:rsidRPr="00187A58">
        <w:t xml:space="preserve">n the </w:t>
      </w:r>
      <w:r w:rsidR="00187A58">
        <w:t>f</w:t>
      </w:r>
      <w:r w:rsidRPr="00187A58">
        <w:t xml:space="preserve">ollowing </w:t>
      </w:r>
      <w:r w:rsidR="00187A58">
        <w:t xml:space="preserve">two </w:t>
      </w:r>
      <w:r w:rsidRPr="00187A58">
        <w:t>sections</w:t>
      </w:r>
      <w:r w:rsidR="00187A58">
        <w:t xml:space="preserve"> methods of estimating </w:t>
      </w:r>
      <w:r w:rsidRPr="00187A58">
        <w:t>the similarity among any pair of entities and the relative weights of elements in a pairwise comparison are described in detail</w:t>
      </w:r>
      <w:r w:rsidR="00187A58">
        <w:t>.</w:t>
      </w:r>
    </w:p>
    <w:p w14:paraId="67C86B41" w14:textId="5CB34234" w:rsidR="00500A3C" w:rsidRPr="00187A58" w:rsidRDefault="006F0618" w:rsidP="007E2534">
      <w:r w:rsidRPr="00187A58">
        <w:t xml:space="preserve">The seventh chapter deals with </w:t>
      </w:r>
      <w:r w:rsidR="00E604F6" w:rsidRPr="00187A58">
        <w:t>the reduction</w:t>
      </w:r>
      <w:r w:rsidRPr="00187A58">
        <w:t xml:space="preserve"> of the problem </w:t>
      </w:r>
      <w:r w:rsidR="00E604F6" w:rsidRPr="00187A58">
        <w:t>of pairwise</w:t>
      </w:r>
      <w:r w:rsidRPr="00187A58">
        <w:t xml:space="preserve"> comparisons via a </w:t>
      </w:r>
      <w:r w:rsidR="00AF1E43" w:rsidRPr="00187A58">
        <w:t>duality approach</w:t>
      </w:r>
      <w:r w:rsidRPr="00187A58">
        <w:t xml:space="preserve"> when the number </w:t>
      </w:r>
      <w:r w:rsidR="00AF1E43" w:rsidRPr="00187A58">
        <w:t>of alternatives is</w:t>
      </w:r>
      <w:r w:rsidRPr="00187A58">
        <w:t xml:space="preserve"> larger than the number of decision criteria plus one.</w:t>
      </w:r>
      <w:r w:rsidR="00753F72">
        <w:t xml:space="preserve"> T</w:t>
      </w:r>
      <w:r w:rsidR="00500A3C" w:rsidRPr="00187A58">
        <w:t xml:space="preserve">he eighth chapter presents a sensitivity analysis for MCDM problems. A special emphasis is put on </w:t>
      </w:r>
      <w:r w:rsidR="00500A3C" w:rsidRPr="00187A58">
        <w:lastRenderedPageBreak/>
        <w:t xml:space="preserve">the sensitivity analysis of the weights of the decision criteria and on the performance measures of the alternatives in a deterministic MCDM environment. The decision maker can take better decisions if </w:t>
      </w:r>
      <w:r w:rsidR="00C86A9B">
        <w:t>they are</w:t>
      </w:r>
      <w:r w:rsidR="00500A3C" w:rsidRPr="00187A58">
        <w:t xml:space="preserve"> able to anticipate how critical each criterion is. In other words, it is important to</w:t>
      </w:r>
      <w:r w:rsidR="00753F72">
        <w:t xml:space="preserve"> </w:t>
      </w:r>
      <w:r w:rsidR="00500A3C" w:rsidRPr="00187A58">
        <w:t>understand how sensitive the actual ranking of the alternatives is to changes in the current weights of the decision criteria.</w:t>
      </w:r>
    </w:p>
    <w:p w14:paraId="52A95FDD" w14:textId="7A092066" w:rsidR="00500A3C" w:rsidRPr="00187A58" w:rsidRDefault="00500A3C" w:rsidP="007E2534">
      <w:r w:rsidRPr="00187A58">
        <w:t xml:space="preserve">An evaluation of the </w:t>
      </w:r>
      <w:r w:rsidR="008329BB" w:rsidRPr="008329BB">
        <w:t>Analytic Hierarchy Process</w:t>
      </w:r>
      <w:r w:rsidR="008329BB">
        <w:t xml:space="preserve"> (</w:t>
      </w:r>
      <w:r w:rsidR="008329BB" w:rsidRPr="008329BB">
        <w:t>AHP)</w:t>
      </w:r>
      <w:r w:rsidRPr="00187A58">
        <w:t xml:space="preserve">, the revised AHP, the </w:t>
      </w:r>
      <w:r w:rsidR="008329BB">
        <w:t>Weighted Product Model (</w:t>
      </w:r>
      <w:r w:rsidRPr="00187A58">
        <w:t>WPM</w:t>
      </w:r>
      <w:r w:rsidR="008329BB">
        <w:t>)</w:t>
      </w:r>
      <w:r w:rsidRPr="00187A58">
        <w:t xml:space="preserve">, and </w:t>
      </w:r>
      <w:r w:rsidR="008329BB" w:rsidRPr="008329BB">
        <w:t>Technique for Order of Preference by Similarity to Ideal Solution</w:t>
      </w:r>
      <w:r w:rsidR="008329BB">
        <w:t xml:space="preserve"> (</w:t>
      </w:r>
      <w:r w:rsidR="008329BB" w:rsidRPr="008329BB">
        <w:t xml:space="preserve">TOPSIS) </w:t>
      </w:r>
      <w:r w:rsidRPr="00187A58">
        <w:t>methods in terms of two evaluative criteria are described in the ninth chapter. An additional evaluation is presented in the tenth chapter for the AHP and the revised AHP methods. The same topic is studied in the following chapter, which presents some new ranking abnormalities when the AHP and some of its variants are used.</w:t>
      </w:r>
    </w:p>
    <w:p w14:paraId="6883CBD0" w14:textId="42FB2609" w:rsidR="00500A3C" w:rsidRPr="00187A58" w:rsidRDefault="000D797C" w:rsidP="007E2534">
      <w:r>
        <w:t>The final two chapters are dedicated to exploring fuzzy data and fuzzy data sets. It also includes a</w:t>
      </w:r>
      <w:r w:rsidR="008329BB">
        <w:t xml:space="preserve">n explanation of the </w:t>
      </w:r>
      <w:r>
        <w:t xml:space="preserve">use of MCDM to resolve problems involving fuzzy data, </w:t>
      </w:r>
      <w:r w:rsidR="008329BB">
        <w:t xml:space="preserve">and how the </w:t>
      </w:r>
      <w:r w:rsidR="00500A3C" w:rsidRPr="00187A58">
        <w:t xml:space="preserve">MCDM methods </w:t>
      </w:r>
      <w:r w:rsidR="008329BB">
        <w:t xml:space="preserve">previously </w:t>
      </w:r>
      <w:r w:rsidR="00500A3C" w:rsidRPr="00187A58">
        <w:t>described in the book</w:t>
      </w:r>
      <w:r w:rsidR="008329BB">
        <w:t xml:space="preserve"> can be applied</w:t>
      </w:r>
      <w:r w:rsidR="00500A3C" w:rsidRPr="00187A58">
        <w:t>.</w:t>
      </w:r>
    </w:p>
    <w:p w14:paraId="0B8B65EE" w14:textId="77777777" w:rsidR="00794509" w:rsidRDefault="00794509" w:rsidP="007E2534"/>
    <w:p w14:paraId="043FCA16" w14:textId="345066FA" w:rsidR="00794509" w:rsidRDefault="00794509" w:rsidP="007E2534">
      <w:pPr>
        <w:pStyle w:val="Heading3"/>
      </w:pPr>
      <w:bookmarkStart w:id="24" w:name="_Toc109935977"/>
      <w:r>
        <w:t>Public Sector Tender Methodologies</w:t>
      </w:r>
      <w:bookmarkEnd w:id="24"/>
    </w:p>
    <w:p w14:paraId="1E3863F1" w14:textId="486E3E78" w:rsidR="00794509" w:rsidRDefault="00794509" w:rsidP="007E2534">
      <w:r>
        <w:t xml:space="preserve">The following section details the available methodologies </w:t>
      </w:r>
      <w:r w:rsidRPr="00794509">
        <w:t>for public sector tenders/procurement</w:t>
      </w:r>
      <w:r>
        <w:t xml:space="preserve"> described in the selected studies as related to RQ3.</w:t>
      </w:r>
    </w:p>
    <w:p w14:paraId="20946659" w14:textId="77777777" w:rsidR="008B3227" w:rsidRDefault="006E5723" w:rsidP="007E2534">
      <w:r>
        <w:t>The DHCW Commercial Services Procurement Working Instruction discusses the need for an “option 0” when planning a procurement exercise. This means that there must always be an assessment of whether the procurement is required at all, or whether the current solution is still fit for purpose</w:t>
      </w:r>
      <w:r>
        <w:fldChar w:fldCharType="begin" w:fldLock="1"/>
      </w:r>
      <w:r w:rsidR="005E0365">
        <w:instrText>ADDIN CSL_CITATION {"citationItems":[{"id":"ITEM-1","itemData":{"abstract":"PURPOSE The purpose of these instructions is to clearly define how Digital Health and Care Wales is required to operate when buying goods and services. This is to ensure that: • Standing Orders/Standing Financial Instructions have been adhered to • Good governance has been applied when undertaking all procurement and commercial activity • Approval has been sought from the relevant signatories at key business decision making points • Compliance with audit requirements Anyone working within or on behalf of the organisation is required to adhere to this process. In the event that further advice is required then this will be provided by the DHCW Commercial Services team. 3 SCOPE This process covers: • Renewals Process • Procurement Approval Form (PAF) • Procurement Process for Requirements under £5,000 • Procurement Process for Requirements between £5,000 and £25,000 • Procurement Process for Requirements between £25,000 and below PCR15","author":[{"dropping-particle":"","family":"Head of Commercial Services DHCW","given":"","non-dropping-particle":"","parse-names":false,"suffix":""}],"id":"ITEM-1","issued":{"date-parts":[["2022"]]},"publisher":"Digital Health &amp; Care Wales","title":"Commercial Services Procurement Working Instruction","type":"article"},"uris":["http://www.mendeley.com/documents/?uuid=10199c26-62b0-4781-84cc-3f71bcd6e9d6"]}],"mendeley":{"formattedCitation":"[13]","plainTextFormattedCitation":"[13]","previouslyFormattedCitation":"[13]"},"properties":{"noteIndex":0},"schema":"https://github.com/citation-style-language/schema/raw/master/csl-citation.json"}</w:instrText>
      </w:r>
      <w:r>
        <w:fldChar w:fldCharType="separate"/>
      </w:r>
      <w:r w:rsidRPr="006E5723">
        <w:rPr>
          <w:noProof/>
        </w:rPr>
        <w:t>[13]</w:t>
      </w:r>
      <w:r>
        <w:fldChar w:fldCharType="end"/>
      </w:r>
      <w:r>
        <w:t xml:space="preserve">. For this </w:t>
      </w:r>
      <w:r w:rsidR="005E0365">
        <w:t>reason,</w:t>
      </w:r>
      <w:r>
        <w:t xml:space="preserve"> the current DHCW MFT solution MOVEit Transfer will be included in the analysis for this project.</w:t>
      </w:r>
    </w:p>
    <w:p w14:paraId="485F6180" w14:textId="6D4FFCC2" w:rsidR="003C4E9C" w:rsidRDefault="008B3227" w:rsidP="007E2534">
      <w:r>
        <w:t xml:space="preserve">Another requirement for public sector tenders is the avoidance of partiality and the appearance of partiality. This requirement is laid out in detail in section 9 of the DHCW </w:t>
      </w:r>
      <w:r w:rsidRPr="000D6925">
        <w:t xml:space="preserve">Standards </w:t>
      </w:r>
      <w:r>
        <w:t>o</w:t>
      </w:r>
      <w:r w:rsidRPr="000D6925">
        <w:t>f Behaviour Policy</w:t>
      </w:r>
      <w:r>
        <w:fldChar w:fldCharType="begin" w:fldLock="1"/>
      </w:r>
      <w:r w:rsidR="0067619F">
        <w:instrText>ADDIN CSL_CITATION {"citationItems":[{"id":"ITEM-1","itemData":{"abstract":"The Special Health Authority is committed to ensuring that its employees and Independent Members practice the highest standards of conduct and behaviour. This policy sets out those expectations and provides supporting guidance so that all employees and independent Members are supported in delivering that requirement/aim.","author":[{"dropping-particle":"","family":"Digital Health &amp; Care Wales","given":"","non-dropping-particle":"","parse-names":false,"suffix":""}],"id":"ITEM-1","issued":{"date-parts":[["2021"]]},"page":"14-18","publisher":"Digital Health &amp; Care Wales","title":"Standards of Behaviour Policy","type":"article"},"uris":["http://www.mendeley.com/documents/?uuid=475c0c63-fc57-457b-a3b6-2b8ef39a62f2"]}],"mendeley":{"formattedCitation":"[14]","plainTextFormattedCitation":"[14]","previouslyFormattedCitation":"[14]"},"properties":{"noteIndex":0},"schema":"https://github.com/citation-style-language/schema/raw/master/csl-citation.json"}</w:instrText>
      </w:r>
      <w:r>
        <w:fldChar w:fldCharType="separate"/>
      </w:r>
      <w:r w:rsidR="00E111FB" w:rsidRPr="00E111FB">
        <w:rPr>
          <w:noProof/>
        </w:rPr>
        <w:t>[14]</w:t>
      </w:r>
      <w:r>
        <w:fldChar w:fldCharType="end"/>
      </w:r>
      <w:r>
        <w:t>. This means that even if there is no bias in the product selection process, if it could appear from the outside that there was bias then the rules have been broken. One of the major ways this impartiality is enforced is the banning of free trials of products as these can be seen as inducements. It is for this reason that the proof-of-concept implementation must be a scaled back but still paid for implementation of the winning MFT solution.</w:t>
      </w:r>
    </w:p>
    <w:p w14:paraId="0FD779C2" w14:textId="13AD7ABA" w:rsidR="00991E72" w:rsidRPr="008B3227" w:rsidRDefault="008B3227" w:rsidP="008B3227">
      <w:r w:rsidRPr="008B3227">
        <w:t xml:space="preserve">The reason the implementation </w:t>
      </w:r>
      <w:r>
        <w:t xml:space="preserve">of the winning MFT solution has to be scaled back is because </w:t>
      </w:r>
      <w:r w:rsidR="00991E72" w:rsidRPr="008B3227">
        <w:t>when the total cost of a project is under £5</w:t>
      </w:r>
      <w:r>
        <w:t>,000 for a calendar year,</w:t>
      </w:r>
      <w:r w:rsidR="00991E72" w:rsidRPr="008B3227">
        <w:t xml:space="preserve"> the full tender process isn’t </w:t>
      </w:r>
      <w:r w:rsidR="008C565E" w:rsidRPr="008B3227">
        <w:t>needed</w:t>
      </w:r>
      <w:r>
        <w:t xml:space="preserve"> </w:t>
      </w:r>
      <w:r w:rsidR="00991E72" w:rsidRPr="008B3227">
        <w:lastRenderedPageBreak/>
        <w:t>and organisations can just directly purchase a product</w:t>
      </w:r>
      <w:r>
        <w:t xml:space="preserve"> through a process called a Single </w:t>
      </w:r>
      <w:r w:rsidRPr="008B3227">
        <w:t>Tender</w:t>
      </w:r>
      <w:r>
        <w:t xml:space="preserve"> Action</w:t>
      </w:r>
      <w:r w:rsidR="00E111FB">
        <w:fldChar w:fldCharType="begin" w:fldLock="1"/>
      </w:r>
      <w:r w:rsidR="0067619F">
        <w:instrText>ADDIN CSL_CITATION {"citationItems":[{"id":"ITEM-1","itemData":{"abstract":"IMPORTANT NOTES Single quote/tender action shall only be undertaken following the approval of this request in advance of procurement activity commencing and only in exceptional circumstances. IMPORTANT NOTES TO AID COMPLETION • Advice must be sought from the local Finance Department and Procurement Services in advance of completion, to ensure appropriate financial and procurement procedures are applied and prevent delays in the procurement process. • Consideration must be given to the Welsh Audit Office Guidance available from the Procurement Team prior to submission. • Competition requirements are currently set at the following thresholds: ▪ quotations (purchases between £5,000 - £24,999) ▪ tenders above £25,000. ▪ Waiver requests over the prevailing OJEU threshold will require a VEAT notice to be published via Sell2Wales. It is important that the form is completed IN FULL in order to satisfy the Health Organisation Standing Orders, which incorporate the Standing Financial Instructions, requiring competitive quotations/tenders to be obtained to demonstrate value for money is still delivered. NB1: All requests to waive competition requirements are formally reported to Audit Committee for noting. NB2: The form will be returned to the originator if not completed in full. NB3: Approval cannot be granted retrospectively. Should this be the case, please seek advice from the Procurement department. Expenditure committed without appropriate advance authority/due regard to the Standing Financial Instructions, is also reported to Audit Committee","author":[{"dropping-particle":"","family":"Digital Health &amp; Care Wales Finance Department and Procurement Services","given":"","non-dropping-particle":"","parse-names":false,"suffix":""}],"id":"ITEM-1","issued":{"date-parts":[["2022"]]},"publisher":"Digital Health &amp; Care Wales","title":"Single Quotation/Tender Request Form","type":"article"},"uris":["http://www.mendeley.com/documents/?uuid=6515a4b1-fecf-4cde-a9af-637bdc9b1e03"]}],"mendeley":{"formattedCitation":"[15]","plainTextFormattedCitation":"[15]","previouslyFormattedCitation":"[15]"},"properties":{"noteIndex":0},"schema":"https://github.com/citation-style-language/schema/raw/master/csl-citation.json"}</w:instrText>
      </w:r>
      <w:r w:rsidR="00E111FB">
        <w:fldChar w:fldCharType="separate"/>
      </w:r>
      <w:r w:rsidR="00E111FB" w:rsidRPr="00E111FB">
        <w:rPr>
          <w:noProof/>
        </w:rPr>
        <w:t>[15]</w:t>
      </w:r>
      <w:r w:rsidR="00E111FB">
        <w:fldChar w:fldCharType="end"/>
      </w:r>
      <w:r w:rsidR="00E111FB">
        <w:t>.</w:t>
      </w:r>
    </w:p>
    <w:p w14:paraId="5866D314" w14:textId="5B6D4370" w:rsidR="00991E72" w:rsidRDefault="00E111FB" w:rsidP="00991E72">
      <w:r>
        <w:t>During a f</w:t>
      </w:r>
      <w:r w:rsidR="00991E72" w:rsidRPr="00E111FB">
        <w:t xml:space="preserve">ull tender process, </w:t>
      </w:r>
      <w:r>
        <w:t>products will be assessed against a set of requirements laid out in the ‘Appendix A: Invitation to Tender’ document</w:t>
      </w:r>
      <w:r w:rsidR="00991E72" w:rsidRPr="00E111FB">
        <w:t xml:space="preserve">, </w:t>
      </w:r>
      <w:r>
        <w:t xml:space="preserve">this will give the ‘qualitative’ score for the application. The product is also assessed </w:t>
      </w:r>
      <w:r w:rsidR="0067619F">
        <w:t xml:space="preserve">on the </w:t>
      </w:r>
      <w:r w:rsidR="00991E72" w:rsidRPr="00E111FB">
        <w:t>cost</w:t>
      </w:r>
      <w:r w:rsidR="0067619F">
        <w:t xml:space="preserve">. </w:t>
      </w:r>
      <w:r w:rsidR="00991E72" w:rsidRPr="00E111FB">
        <w:t>This weighting can be decided by the organisation doing the tender but is usually 50</w:t>
      </w:r>
      <w:r w:rsidR="0067619F">
        <w:t>:50</w:t>
      </w:r>
      <w:r w:rsidR="00991E72" w:rsidRPr="00E111FB">
        <w:t xml:space="preserve">. </w:t>
      </w:r>
      <w:r w:rsidR="0067619F">
        <w:t>The formula for calculating the “</w:t>
      </w:r>
      <w:r w:rsidR="0067619F" w:rsidRPr="0067619F">
        <w:t>Commercial Scoring Model</w:t>
      </w:r>
      <w:r w:rsidR="0067619F">
        <w:t>” score is below</w:t>
      </w:r>
      <w:r w:rsidR="0067619F">
        <w:fldChar w:fldCharType="begin" w:fldLock="1"/>
      </w:r>
      <w:r w:rsidR="0067619F">
        <w:instrText>ADDIN CSL_CITATION {"citationItems":[{"id":"ITEM-1","itemData":{"abstract":"Digital Health and Care Wales was established as a new Special Health Authority in NHS Wales, on 1st April 2021. Created to take forward the digital transformation needed for better health and care in Wales, making services more accessible and sustainable while supporting personal health and wellbeing. Building on recent digital investment, we have a leading role in delivering the national programmes needed for modern technology-enabled healthcare. These are large-scale developments that will make a significant difference to the people of Wales. As a new organisation we have a bold and ambitious programme of integration and innovation that includes expansion of the digital patient record and the creation of a world-leading national data resource, improving the way data is collected, shared, and used. Key responsibilities are: • Mobilising digital transformation and ensuring high quality care • Expanding access to the Digital Health and Care Record • Delivering high-quality digital services • Enabling big data analysis for better outcomes To deliver the digital aims of Welsh Government and to ensure the very best digital solutions for the people of Wales, we work collaboratively with health and care professionals, patients and public, industry and academia. We are led by a Board made up of executive directors and independent members, which is our most senior decision-making body. This further competition has been issued by (the “Awarding Authority”) Digital Health and Care Wales (DHCW) under the XX Framework Agreement Ref XX","author":[{"dropping-particle":"","family":"Digital Health &amp; Care Wales","given":"","non-dropping-particle":"","parse-names":false,"suffix":""}],"id":"ITEM-1","issued":{"date-parts":[["2022"]]},"title":"Appendix A : Invitation to Tender","type":"article"},"uris":["http://www.mendeley.com/documents/?uuid=79c097ae-be86-4c74-b094-14b68a92278c"]}],"mendeley":{"formattedCitation":"[16]","plainTextFormattedCitation":"[16]","previouslyFormattedCitation":"[16]"},"properties":{"noteIndex":0},"schema":"https://github.com/citation-style-language/schema/raw/master/csl-citation.json"}</w:instrText>
      </w:r>
      <w:r w:rsidR="0067619F">
        <w:fldChar w:fldCharType="separate"/>
      </w:r>
      <w:r w:rsidR="0067619F" w:rsidRPr="0067619F">
        <w:rPr>
          <w:noProof/>
        </w:rPr>
        <w:t>[16]</w:t>
      </w:r>
      <w:r w:rsidR="0067619F">
        <w:fldChar w:fldCharType="end"/>
      </w:r>
      <w:r w:rsidR="0067619F">
        <w:t>:</w:t>
      </w:r>
    </w:p>
    <w:p w14:paraId="4018B69B" w14:textId="34F67DD5" w:rsidR="0067619F" w:rsidRPr="0067619F" w:rsidRDefault="0067619F" w:rsidP="0067619F">
      <w:pPr>
        <w:rPr>
          <w:rFonts w:eastAsiaTheme="minorEastAsia"/>
        </w:rPr>
      </w:pPr>
      <m:oMathPara>
        <m:oMath>
          <m:r>
            <w:rPr>
              <w:rFonts w:ascii="Cambria Math" w:hAnsi="Cambria Math"/>
            </w:rPr>
            <m:t xml:space="preserve">Commercial Scoring Model= </m:t>
          </m:r>
          <m:f>
            <m:fPr>
              <m:ctrlPr>
                <w:rPr>
                  <w:rFonts w:ascii="Cambria Math" w:hAnsi="Cambria Math"/>
                  <w:i/>
                </w:rPr>
              </m:ctrlPr>
            </m:fPr>
            <m:num>
              <m:r>
                <w:rPr>
                  <w:rFonts w:ascii="Cambria Math" w:hAnsi="Cambria Math"/>
                </w:rPr>
                <m:t>Lowest Price Tendered</m:t>
              </m:r>
            </m:num>
            <m:den>
              <m:r>
                <w:rPr>
                  <w:rFonts w:ascii="Cambria Math" w:hAnsi="Cambria Math"/>
                </w:rPr>
                <m:t>Current Price being Evaluated</m:t>
              </m:r>
            </m:den>
          </m:f>
        </m:oMath>
      </m:oMathPara>
    </w:p>
    <w:p w14:paraId="094AA825" w14:textId="77777777" w:rsidR="0067619F" w:rsidRDefault="0067619F" w:rsidP="00991E72">
      <w:pPr>
        <w:rPr>
          <w:rFonts w:eastAsiaTheme="minorEastAsia"/>
        </w:rPr>
      </w:pPr>
      <w:r>
        <w:rPr>
          <w:rFonts w:eastAsiaTheme="minorEastAsia"/>
        </w:rPr>
        <w:t>Inviting suppliers to tender quotes for MFT solutions is out of scope for this project, so price will not be evaluated. It is understood that this can and would skew results compared to a full tender process</w:t>
      </w:r>
      <w:r>
        <w:rPr>
          <w:rFonts w:eastAsiaTheme="minorEastAsia"/>
        </w:rPr>
        <w:fldChar w:fldCharType="begin" w:fldLock="1"/>
      </w:r>
      <w:r>
        <w:rPr>
          <w:rFonts w:eastAsiaTheme="minorEastAsia"/>
        </w:rPr>
        <w:instrText>ADDIN CSL_CITATION {"citationItems":[{"id":"ITEM-1","itemData":{"abstract":"Digital Health and Care Wales was established as a new Special Health Authority in NHS Wales, on 1st April 2021. Created to take forward the digital transformation needed for better health and care in Wales, making services more accessible and sustainable while supporting personal health and wellbeing. Building on recent digital investment, we have a leading role in delivering the national programmes needed for modern technology-enabled healthcare. These are large-scale developments that will make a significant difference to the people of Wales. As a new organisation we have a bold and ambitious programme of integration and innovation that includes expansion of the digital patient record and the creation of a world-leading national data resource, improving the way data is collected, shared, and used. Key responsibilities are: • Mobilising digital transformation and ensuring high quality care • Expanding access to the Digital Health and Care Record • Delivering high-quality digital services • Enabling big data analysis for better outcomes To deliver the digital aims of Welsh Government and to ensure the very best digital solutions for the people of Wales, we work collaboratively with health and care professionals, patients and public, industry and academia. We are led by a Board made up of executive directors and independent members, which is our most senior decision-making body. This further competition has been issued by (the “Awarding Authority”) Digital Health and Care Wales (DHCW) under the XX Framework Agreement Ref XX","author":[{"dropping-particle":"","family":"Digital Health &amp; Care Wales","given":"","non-dropping-particle":"","parse-names":false,"suffix":""}],"id":"ITEM-1","issued":{"date-parts":[["2022"]]},"title":"Appendix A : Invitation to Tender","type":"article"},"uris":["http://www.mendeley.com/documents/?uuid=79c097ae-be86-4c74-b094-14b68a92278c"]}],"mendeley":{"formattedCitation":"[16]","plainTextFormattedCitation":"[16]"},"properties":{"noteIndex":0},"schema":"https://github.com/citation-style-language/schema/raw/master/csl-citation.json"}</w:instrText>
      </w:r>
      <w:r>
        <w:rPr>
          <w:rFonts w:eastAsiaTheme="minorEastAsia"/>
        </w:rPr>
        <w:fldChar w:fldCharType="separate"/>
      </w:r>
      <w:r w:rsidRPr="0067619F">
        <w:rPr>
          <w:rFonts w:eastAsiaTheme="minorEastAsia"/>
          <w:noProof/>
        </w:rPr>
        <w:t>[16]</w:t>
      </w:r>
      <w:r>
        <w:rPr>
          <w:rFonts w:eastAsiaTheme="minorEastAsia"/>
        </w:rPr>
        <w:fldChar w:fldCharType="end"/>
      </w:r>
      <w:r>
        <w:rPr>
          <w:rFonts w:eastAsiaTheme="minorEastAsia"/>
        </w:rPr>
        <w:t>.</w:t>
      </w:r>
    </w:p>
    <w:p w14:paraId="3665EFBF" w14:textId="27D09E03" w:rsidR="006E43A2" w:rsidRDefault="004E4A99" w:rsidP="00991E72">
      <w:r>
        <w:t>As can be seen in section 8.5 of the Invitation to Tender</w:t>
      </w:r>
      <w:r w:rsidR="000D6925">
        <w:t xml:space="preserve"> document, </w:t>
      </w:r>
      <w:r>
        <w:t xml:space="preserve">Software </w:t>
      </w:r>
      <w:r w:rsidR="006E43A2">
        <w:t>Tender application</w:t>
      </w:r>
      <w:r w:rsidR="000D6925">
        <w:t xml:space="preserve"> requirements are </w:t>
      </w:r>
      <w:r w:rsidR="006E43A2">
        <w:t>scor</w:t>
      </w:r>
      <w:r w:rsidR="000D6925">
        <w:t xml:space="preserve">ed </w:t>
      </w:r>
      <w:r w:rsidR="006E43A2">
        <w:t>out of ten</w:t>
      </w:r>
      <w:r w:rsidR="000D6925">
        <w:t xml:space="preserve"> with the following guidance</w:t>
      </w:r>
      <w:r w:rsidR="003C4E9C">
        <w:fldChar w:fldCharType="begin" w:fldLock="1"/>
      </w:r>
      <w:r w:rsidR="0067619F">
        <w:instrText>ADDIN CSL_CITATION {"citationItems":[{"id":"ITEM-1","itemData":{"abstract":"Digital Health and Care Wales was established as a new Special Health Authority in NHS Wales, on 1st April 2021. Created to take forward the digital transformation needed for better health and care in Wales, making services more accessible and sustainable while supporting personal health and wellbeing. Building on recent digital investment, we have a leading role in delivering the national programmes needed for modern technology-enabled healthcare. These are large-scale developments that will make a significant difference to the people of Wales. As a new organisation we have a bold and ambitious programme of integration and innovation that includes expansion of the digital patient record and the creation of a world-leading national data resource, improving the way data is collected, shared, and used. Key responsibilities are: • Mobilising digital transformation and ensuring high quality care • Expanding access to the Digital Health and Care Record • Delivering high-quality digital services • Enabling big data analysis for better outcomes To deliver the digital aims of Welsh Government and to ensure the very best digital solutions for the people of Wales, we work collaboratively with health and care professionals, patients and public, industry and academia. We are led by a Board made up of executive directors and independent members, which is our most senior decision-making body. This further competition has been issued by (the “Awarding Authority”) Digital Health and Care Wales (DHCW) under the XX Framework Agreement Ref XX","author":[{"dropping-particle":"","family":"Digital Health &amp; Care Wales","given":"","non-dropping-particle":"","parse-names":false,"suffix":""}],"id":"ITEM-1","issued":{"date-parts":[["2022"]]},"title":"Appendix A : Invitation to Tender","type":"article"},"uris":["http://www.mendeley.com/documents/?uuid=79c097ae-be86-4c74-b094-14b68a92278c"]}],"mendeley":{"formattedCitation":"[16]","plainTextFormattedCitation":"[16]","previouslyFormattedCitation":"[16]"},"properties":{"noteIndex":0},"schema":"https://github.com/citation-style-language/schema/raw/master/csl-citation.json"}</w:instrText>
      </w:r>
      <w:r w:rsidR="003C4E9C">
        <w:fldChar w:fldCharType="separate"/>
      </w:r>
      <w:r w:rsidR="00E111FB" w:rsidRPr="00E111FB">
        <w:rPr>
          <w:noProof/>
        </w:rPr>
        <w:t>[16]</w:t>
      </w:r>
      <w:r w:rsidR="003C4E9C">
        <w:fldChar w:fldCharType="end"/>
      </w:r>
      <w:r w:rsidR="00E23241">
        <w:t>:</w:t>
      </w:r>
      <w:r w:rsidR="00EA1782" w:rsidRPr="00EA1782">
        <w:t xml:space="preserve"> </w:t>
      </w:r>
    </w:p>
    <w:p w14:paraId="2280F634" w14:textId="5178E0DF" w:rsidR="006E43A2" w:rsidRDefault="006E43A2" w:rsidP="00E23241">
      <w:pPr>
        <w:pStyle w:val="ListParagraph"/>
        <w:numPr>
          <w:ilvl w:val="0"/>
          <w:numId w:val="17"/>
        </w:numPr>
      </w:pPr>
      <w:r>
        <w:t xml:space="preserve">10 – </w:t>
      </w:r>
      <w:r w:rsidR="00A25ADD">
        <w:t>Fully</w:t>
      </w:r>
      <w:r w:rsidR="00A25ADD" w:rsidRPr="00A25ADD">
        <w:t xml:space="preserve"> meets the requirement and adds </w:t>
      </w:r>
      <w:r w:rsidR="00A25ADD">
        <w:t xml:space="preserve">additional </w:t>
      </w:r>
      <w:r w:rsidR="00A25ADD" w:rsidRPr="00A25ADD">
        <w:t>value</w:t>
      </w:r>
    </w:p>
    <w:p w14:paraId="3954FA43" w14:textId="2FAC61BD" w:rsidR="006E43A2" w:rsidRDefault="006E43A2" w:rsidP="00E23241">
      <w:pPr>
        <w:pStyle w:val="ListParagraph"/>
        <w:numPr>
          <w:ilvl w:val="0"/>
          <w:numId w:val="17"/>
        </w:numPr>
      </w:pPr>
      <w:r>
        <w:t xml:space="preserve">7 – </w:t>
      </w:r>
      <w:r w:rsidR="00A25ADD">
        <w:t>F</w:t>
      </w:r>
      <w:r>
        <w:t>ulfils the requirements completely</w:t>
      </w:r>
    </w:p>
    <w:p w14:paraId="77AA527B" w14:textId="55391693" w:rsidR="00794509" w:rsidRDefault="006E43A2" w:rsidP="00E23241">
      <w:pPr>
        <w:pStyle w:val="ListParagraph"/>
        <w:numPr>
          <w:ilvl w:val="0"/>
          <w:numId w:val="17"/>
        </w:numPr>
      </w:pPr>
      <w:r>
        <w:t>5 – doesn’t fully meet the requirement but is acceptable</w:t>
      </w:r>
    </w:p>
    <w:p w14:paraId="75E64585" w14:textId="3BF9EB59" w:rsidR="006E43A2" w:rsidRDefault="00E23241" w:rsidP="00E23241">
      <w:pPr>
        <w:pStyle w:val="ListParagraph"/>
        <w:numPr>
          <w:ilvl w:val="0"/>
          <w:numId w:val="17"/>
        </w:numPr>
      </w:pPr>
      <w:r>
        <w:t xml:space="preserve">3 </w:t>
      </w:r>
      <w:r w:rsidR="006E43A2">
        <w:t>– doesn’t meet the requirement to an acceptable level</w:t>
      </w:r>
    </w:p>
    <w:p w14:paraId="06A5C803" w14:textId="4EE931A2" w:rsidR="006E43A2" w:rsidRDefault="006E43A2" w:rsidP="00E23241">
      <w:pPr>
        <w:pStyle w:val="ListParagraph"/>
        <w:numPr>
          <w:ilvl w:val="0"/>
          <w:numId w:val="17"/>
        </w:numPr>
      </w:pPr>
      <w:r>
        <w:t xml:space="preserve">1 – </w:t>
      </w:r>
      <w:r w:rsidR="00A25ADD">
        <w:t>E</w:t>
      </w:r>
      <w:r>
        <w:t xml:space="preserve">ither doesn’t have the feature/system that’s required or is </w:t>
      </w:r>
      <w:r w:rsidR="00A25ADD">
        <w:t>“</w:t>
      </w:r>
      <w:r w:rsidR="00A25ADD" w:rsidRPr="00A25ADD">
        <w:t>wholly inadequate</w:t>
      </w:r>
      <w:r w:rsidR="00A25ADD">
        <w:t>”</w:t>
      </w:r>
    </w:p>
    <w:p w14:paraId="78B697CC" w14:textId="656E2A87" w:rsidR="006E43A2" w:rsidRDefault="006E5723" w:rsidP="007E2534">
      <w:r>
        <w:t xml:space="preserve">This scoring system will be used for the analysis phase of this project in order to more align it to any future </w:t>
      </w:r>
      <w:r w:rsidR="000D6925">
        <w:t>procurement exercises.</w:t>
      </w:r>
    </w:p>
    <w:p w14:paraId="0FDA03F0" w14:textId="3AF9BB35" w:rsidR="00BF2C56" w:rsidRDefault="00BF2C56" w:rsidP="0014191F">
      <w:r>
        <w:br w:type="page"/>
      </w:r>
    </w:p>
    <w:p w14:paraId="5267DD83" w14:textId="7AB300C0" w:rsidR="00B55E1F" w:rsidRDefault="00B61098" w:rsidP="007E2534">
      <w:pPr>
        <w:pStyle w:val="Heading1"/>
      </w:pPr>
      <w:bookmarkStart w:id="25" w:name="_Toc109935978"/>
      <w:r>
        <w:lastRenderedPageBreak/>
        <w:t>Research</w:t>
      </w:r>
      <w:r w:rsidR="007B3D2F" w:rsidRPr="00E45C4B">
        <w:t xml:space="preserve"> Method</w:t>
      </w:r>
      <w:r>
        <w:t>ology</w:t>
      </w:r>
      <w:bookmarkEnd w:id="25"/>
    </w:p>
    <w:p w14:paraId="4030CC06" w14:textId="171A8D30" w:rsidR="00FD61EC" w:rsidRPr="00FD61EC" w:rsidRDefault="00FD61EC" w:rsidP="00FD61EC">
      <w:pPr>
        <w:pStyle w:val="Heading2"/>
      </w:pPr>
      <w:bookmarkStart w:id="26" w:name="_Toc109935979"/>
      <w:r>
        <w:t>Introduction</w:t>
      </w:r>
      <w:bookmarkEnd w:id="26"/>
    </w:p>
    <w:p w14:paraId="7FBB5FA4" w14:textId="77777777" w:rsidR="007F1BE5" w:rsidRPr="007F1BE5" w:rsidRDefault="007F1BE5" w:rsidP="007E2534">
      <w:r w:rsidRPr="007F1BE5">
        <w:t>This section of the report describes the research methodology required to address the project aim and objectives. This includes a discussion of the philosophical background of the chosen research methods as well as the approach taken during the research. This will then lead onto the next section of the report which details the data collection methods chosen, the rationale for these choices, and the results obtained from the data collected.</w:t>
      </w:r>
    </w:p>
    <w:p w14:paraId="52510E03" w14:textId="5A1CBB98" w:rsidR="007F1BE5" w:rsidRDefault="007F1BE5" w:rsidP="007E2534"/>
    <w:p w14:paraId="014A7EE7" w14:textId="77777777" w:rsidR="00C115D9" w:rsidRPr="007F1BE5" w:rsidRDefault="00C115D9" w:rsidP="007E2534">
      <w:pPr>
        <w:pStyle w:val="Heading2"/>
      </w:pPr>
      <w:bookmarkStart w:id="27" w:name="_Toc92138067"/>
      <w:bookmarkStart w:id="28" w:name="_Toc92138063"/>
      <w:bookmarkStart w:id="29" w:name="_Toc109935980"/>
      <w:r w:rsidRPr="007F1BE5">
        <w:t>Research Philosophy</w:t>
      </w:r>
      <w:bookmarkEnd w:id="27"/>
      <w:bookmarkEnd w:id="29"/>
    </w:p>
    <w:p w14:paraId="21F30AE2" w14:textId="00BCD128" w:rsidR="00C115D9" w:rsidRPr="007F1BE5" w:rsidRDefault="00C115D9" w:rsidP="007E2534">
      <w:r w:rsidRPr="007F1BE5">
        <w:t>Researchers can be grouped based on philosophical frameworks used in their research. These frameworks can be identified by the assumptions made about what we can and cannot know, and the ways in which theories and findings are used. Each framework also makes assumptions about whether qualitative or quantitative methods are most appropriate in various situations</w:t>
      </w:r>
      <w:r w:rsidRPr="007F1BE5">
        <w:fldChar w:fldCharType="begin" w:fldLock="1"/>
      </w:r>
      <w:r w:rsidR="0067619F">
        <w:instrText>ADDIN CSL_CITATION {"citationItems":[{"id":"ITEM-1","itemData":{"DOI":"10.1177/1609406918797475","ISSN":"16094069","abstract":"The use of theory in science is an ongoing debate in the production of knowledge. Related to qualitative research methods, a variety of approaches have been set forth in the literature using the terms conceptual framework, theoretical framework, paradigm, and epistemology. While these approaches are helpful in their own context, we summarize and distill them in order to build upon the case that a balanced and centered use of the theoretical framework can bolster the qualitative approach. Our project builds on the arguments that epistemology and methodological rigor are essential by adding the notion that the influence of theory permeates almost every aspect of the study—even if the author does not recognize this influence. Compilers of methodological approaches have referred to the use of theory as analogous to a coat closet in which different items can be housed or a lens through which the literature and data in the study are viewed. In this article, we offer an evaluative quadrant for determining the appropriate use of theory in qualitative research and a diagram of the qualitative project that points to the central role of a theoretical framework. We also caution against the overreliance on theory in the event that it begins to limit the ability to see emergent findings in the data.","author":[{"dropping-particle":"","family":"Collins","given":"Christopher S.","non-dropping-particle":"","parse-names":false,"suffix":""},{"dropping-particle":"","family":"Stockton","given":"Carrie M.","non-dropping-particle":"","parse-names":false,"suffix":""}],"container-title":" International Journal of Qualitative Methods","id":"ITEM-1","issue":"1","issued":{"date-parts":[["2018","8","30"]]},"page":"1-10","publisher":"SAGE PublicationsSage CA: Los Angeles, CA","title":"The Central Role of Theory in Qualitative Research:","type":"article-journal","volume":"17"},"uris":["http://www.mendeley.com/documents/?uuid=2241b95a-2ade-3a3e-b59d-b688f57423b4"]}],"mendeley":{"formattedCitation":"[17]","plainTextFormattedCitation":"[17]","previouslyFormattedCitation":"[17]"},"properties":{"noteIndex":0},"schema":"https://github.com/citation-style-language/schema/raw/master/csl-citation.json"}</w:instrText>
      </w:r>
      <w:r w:rsidRPr="007F1BE5">
        <w:fldChar w:fldCharType="separate"/>
      </w:r>
      <w:r w:rsidR="00E111FB" w:rsidRPr="00E111FB">
        <w:rPr>
          <w:noProof/>
        </w:rPr>
        <w:t>[17]</w:t>
      </w:r>
      <w:r w:rsidRPr="007F1BE5">
        <w:fldChar w:fldCharType="end"/>
      </w:r>
      <w:r w:rsidRPr="007F1BE5">
        <w:t>.</w:t>
      </w:r>
    </w:p>
    <w:p w14:paraId="3A4F7FE1" w14:textId="5C265E81" w:rsidR="00F857B7" w:rsidRDefault="00C115D9" w:rsidP="007E2534">
      <w:r w:rsidRPr="007F1BE5">
        <w:t>The research philosophy chosen was ‘</w:t>
      </w:r>
      <w:r w:rsidR="00CD0095" w:rsidRPr="00CD0095">
        <w:t>Interpretivism</w:t>
      </w:r>
      <w:r w:rsidR="00CD0095">
        <w:t xml:space="preserve">’ </w:t>
      </w:r>
      <w:r w:rsidRPr="007F1BE5">
        <w:t>which is described by Denscombe in their research guide as an alternative to positivism</w:t>
      </w:r>
      <w:r w:rsidR="00F857B7">
        <w:fldChar w:fldCharType="begin" w:fldLock="1"/>
      </w:r>
      <w:r w:rsidR="0067619F">
        <w:instrText>ADDIN CSL_CITATION {"citationItems":[{"id":"ITEM-1","itemData":{"ISBN":"9780335264711","abstract":"Fifth edition. The Good Research Guide is a best-selling introductory book on the basics of social research. The Good Research Guide: For small-scale social research projects ; The Good Research Guide; Summary of contents; Contents; List of tables and figures; Acknowledgements; Introduction; Part 1 Strategies for social research; What are research strategies?; Which strategy to choose?; Checklist for the choice of research strategy; 1 Surveys ; What is a survey?; Types of survey; Which type of survey to choose?; Postal surveys; Face-to-face surveys; Group-administered surveys; Telephone surveys; Internet surveys; Web-based questionnaire surveys; Social network sites; Facebook surveys. The research populationResponse rates; How to achieve good response rates; Non-response bias; Advantages of surveys; Disadvantages of surveys; Further reading; Checklist for the use of surveys; 2 Sampling; Representative samples and exploratory samples; Probability sampling and non-probability sampling; Sampling frames; Probability sampling techniques; Non-probability sampling techniques; Which sampling technique should be used?; Size of the sample; Advantages of sampling; Disadvantages of sampling; Further reading; Checklist for the use of sampling; 3 Case studies; What is a 'case'? The case study approachThe purpose of a case study; Selecting a case; Can you generalize from a case study?; Advantages of the case study approach; Disadvantages of the case study approach; Further reading; Checklist for the use of case studies; 4 Experiments; What is an experiment?; When to use an experiment; Types of experiment; Experiments involving people -- the observer effect; Causal relationships and variables; The use of controls; Control groups; Blind trials; True experiments and quasi-experiments; Advantages of experiments; Disadvantages of experiments; Further reading. Checklist for the experimental approach5 Ethnography; What is ethnography?; The alien, the exotic and the routine; Life on the Internet; Life history; Access to fieldwork settings; Description and theory; Reflexivity: ethnographers as part of the world they seek to describe; Putting the researcher's 'self' into ethnographicresearch; Advantages of ethnography; Disadvantages of ethnography; Further reading; Checklist for ethnographic research; 6 Phenomenology; What is the phenomenological approach?; Experience; The everyday world; Seeing things through the eyes of others. The social construction of realityMultiple reali…","author":[{"dropping-particle":"","family":"Denscombe","given":"Martyn","non-dropping-particle":"","parse-names":false,"suffix":""}],"edition":"5th","id":"ITEM-1","issued":{"date-parts":[["2014"]]},"number-of-pages":"356","publisher":"Open University Press","title":"The good research guide : for small-scale research projects","type":"book"},"uris":["http://www.mendeley.com/documents/?uuid=3b4124f2-0002-385a-acec-397561b57cbb"]}],"mendeley":{"formattedCitation":"[18]","plainTextFormattedCitation":"[18]","previouslyFormattedCitation":"[18]"},"properties":{"noteIndex":0},"schema":"https://github.com/citation-style-language/schema/raw/master/csl-citation.json"}</w:instrText>
      </w:r>
      <w:r w:rsidR="00F857B7">
        <w:fldChar w:fldCharType="separate"/>
      </w:r>
      <w:r w:rsidR="00E111FB" w:rsidRPr="00E111FB">
        <w:rPr>
          <w:noProof/>
        </w:rPr>
        <w:t>[18]</w:t>
      </w:r>
      <w:r w:rsidR="00F857B7">
        <w:fldChar w:fldCharType="end"/>
      </w:r>
      <w:r w:rsidRPr="007F1BE5">
        <w:t xml:space="preserve"> </w:t>
      </w:r>
      <w:r w:rsidR="00F857B7">
        <w:t>and by Dudovskiy as</w:t>
      </w:r>
      <w:r w:rsidR="00CD0095" w:rsidRPr="00CD0095">
        <w:t xml:space="preserve"> </w:t>
      </w:r>
      <w:r w:rsidR="00CD0095">
        <w:t>involv</w:t>
      </w:r>
      <w:r w:rsidR="00F857B7">
        <w:t xml:space="preserve">ing </w:t>
      </w:r>
      <w:r w:rsidR="00CD0095">
        <w:t>researchers “</w:t>
      </w:r>
      <w:r w:rsidR="00CD0095" w:rsidRPr="00CD0095">
        <w:t>interpret</w:t>
      </w:r>
      <w:r w:rsidR="00CD0095">
        <w:t>[</w:t>
      </w:r>
      <w:proofErr w:type="spellStart"/>
      <w:r w:rsidR="00CD0095">
        <w:t>ing</w:t>
      </w:r>
      <w:proofErr w:type="spellEnd"/>
      <w:r w:rsidR="00CD0095">
        <w:t>]</w:t>
      </w:r>
      <w:r w:rsidR="00CD0095" w:rsidRPr="00CD0095">
        <w:t xml:space="preserve"> elements of the study</w:t>
      </w:r>
      <w:r w:rsidR="00CD0095">
        <w:t xml:space="preserve">” and therefore </w:t>
      </w:r>
      <w:r w:rsidR="00CD0095" w:rsidRPr="00CD0095">
        <w:t>integrat</w:t>
      </w:r>
      <w:r w:rsidR="00CD0095">
        <w:t xml:space="preserve">ing </w:t>
      </w:r>
      <w:r w:rsidR="00CD0095" w:rsidRPr="00CD0095">
        <w:t xml:space="preserve">human interest into </w:t>
      </w:r>
      <w:r w:rsidR="00CD0095">
        <w:t>the research</w:t>
      </w:r>
      <w:r w:rsidR="00F857B7">
        <w:fldChar w:fldCharType="begin" w:fldLock="1"/>
      </w:r>
      <w:r w:rsidR="0067619F">
        <w:instrText>ADDIN CSL_CITATION {"citationItems":[{"id":"ITEM-1","itemData":{"URL":"https://research-methodology.net/research-philosophy/interpretivism/","abstract":"Interpretivism, also known as interpretivist involves researchers to interpret elements of the study, thus interpretivism integrates human interest into a study. Accordingly, “interpretive researchers assume that access to reality (given or socially constructed) is only through social constructions such as language, consciousness, shared meanings, and instruments”.[1] Development of interpretivist philosophy is based on the critique of positivism in social sciences. Accordingly, this philosophy emphasizes qualitative analysis over quantitative analysis.","accessed":{"date-parts":[["2022","3","22"]]},"author":[{"dropping-particle":"","family":"John Dudovskiy","given":"","non-dropping-particle":"","parse-names":false,"suffix":""}],"container-title":"Business Research Methodology","id":"ITEM-1","issued":{"date-parts":[["2022"]]},"title":"Interpretivism (interpretivist) Research Philosophy","type":"webpage"},"uris":["http://www.mendeley.com/documents/?uuid=ce6463ae-2aae-39c0-b83c-ff5afe775450"]}],"mendeley":{"formattedCitation":"[19]","plainTextFormattedCitation":"[19]","previouslyFormattedCitation":"[19]"},"properties":{"noteIndex":0},"schema":"https://github.com/citation-style-language/schema/raw/master/csl-citation.json"}</w:instrText>
      </w:r>
      <w:r w:rsidR="00F857B7">
        <w:fldChar w:fldCharType="separate"/>
      </w:r>
      <w:r w:rsidR="00E111FB" w:rsidRPr="00E111FB">
        <w:rPr>
          <w:noProof/>
        </w:rPr>
        <w:t>[19]</w:t>
      </w:r>
      <w:r w:rsidR="00F857B7">
        <w:fldChar w:fldCharType="end"/>
      </w:r>
      <w:r w:rsidRPr="007F1BE5">
        <w:t xml:space="preserve">. This was chosen due to </w:t>
      </w:r>
      <w:r w:rsidR="00F857B7">
        <w:t>fact that how well each MFT solution fulfils the DHCW</w:t>
      </w:r>
      <w:r w:rsidRPr="007F1BE5">
        <w:t xml:space="preserve"> requirements for the service</w:t>
      </w:r>
      <w:r w:rsidR="00F857B7">
        <w:t xml:space="preserve"> will be assessed singularly by the author and as such will be subject to their inherent biases and interpretations</w:t>
      </w:r>
      <w:r w:rsidRPr="007F1BE5">
        <w:t xml:space="preserve">. </w:t>
      </w:r>
    </w:p>
    <w:p w14:paraId="736373EF" w14:textId="172497AB" w:rsidR="00C115D9" w:rsidRPr="007F1BE5" w:rsidRDefault="00C115D9" w:rsidP="007E2534">
      <w:r w:rsidRPr="007F1BE5">
        <w:t xml:space="preserve">This is not to say that </w:t>
      </w:r>
      <w:r w:rsidR="00D51802">
        <w:t>quantitative</w:t>
      </w:r>
      <w:r w:rsidRPr="007F1BE5">
        <w:t xml:space="preserve"> requirements for the service were </w:t>
      </w:r>
      <w:r w:rsidR="00D51802">
        <w:t>ignored</w:t>
      </w:r>
      <w:r w:rsidRPr="007F1BE5">
        <w:t xml:space="preserve">, </w:t>
      </w:r>
      <w:r w:rsidR="00D51802">
        <w:t xml:space="preserve">but to acknowledge that it is extremely difficult to separate the opinions of the assessor from the assessment when dealing with subjective or qualitative requirements. </w:t>
      </w:r>
    </w:p>
    <w:p w14:paraId="09A00ADE" w14:textId="5BCD8B10" w:rsidR="00C115D9" w:rsidRDefault="00C115D9" w:rsidP="007E2534"/>
    <w:p w14:paraId="0A93779D" w14:textId="77777777" w:rsidR="007F1BE5" w:rsidRPr="007F1BE5" w:rsidRDefault="007F1BE5" w:rsidP="007E2534">
      <w:pPr>
        <w:pStyle w:val="Heading2"/>
      </w:pPr>
      <w:bookmarkStart w:id="30" w:name="_Toc109935981"/>
      <w:r w:rsidRPr="007F1BE5">
        <w:t>Research Approach</w:t>
      </w:r>
      <w:bookmarkEnd w:id="28"/>
      <w:bookmarkEnd w:id="30"/>
    </w:p>
    <w:p w14:paraId="56607270" w14:textId="77777777" w:rsidR="007F1BE5" w:rsidRPr="007F1BE5" w:rsidRDefault="007F1BE5" w:rsidP="007E2534">
      <w:r w:rsidRPr="007F1BE5">
        <w:t xml:space="preserve">There are three main research approaches, each with their own logical reasoning and strengths and weaknesses. These approaches are deductive, inductive, and abductive. </w:t>
      </w:r>
    </w:p>
    <w:p w14:paraId="4D131990" w14:textId="77777777" w:rsidR="007F1BE5" w:rsidRPr="007F1BE5" w:rsidRDefault="007F1BE5" w:rsidP="007E2534"/>
    <w:p w14:paraId="70C89236" w14:textId="77777777" w:rsidR="007F1BE5" w:rsidRPr="007F1BE5" w:rsidRDefault="007F1BE5" w:rsidP="007E2534">
      <w:pPr>
        <w:pStyle w:val="Heading3"/>
      </w:pPr>
      <w:bookmarkStart w:id="31" w:name="_Toc92138064"/>
      <w:bookmarkStart w:id="32" w:name="_Toc109935982"/>
      <w:r w:rsidRPr="007F1BE5">
        <w:t>Deductive research</w:t>
      </w:r>
      <w:bookmarkEnd w:id="31"/>
      <w:bookmarkEnd w:id="32"/>
    </w:p>
    <w:p w14:paraId="599E06D8" w14:textId="43459A65" w:rsidR="007F1BE5" w:rsidRDefault="007F1BE5" w:rsidP="007E2534">
      <w:r w:rsidRPr="007F1BE5">
        <w:t>Deductive research is concerned with the development of a hypothesis based on an existing theory, then designing strategies of research to test the hypothesis</w:t>
      </w:r>
      <w:r w:rsidRPr="007F1BE5">
        <w:fldChar w:fldCharType="begin" w:fldLock="1"/>
      </w:r>
      <w:r w:rsidR="0067619F">
        <w:instrText>ADDIN CSL_CITATION {"citationItems":[{"id":"ITEM-1","itemData":{"author":[{"dropping-particle":"","family":"Perez","given":"Marco Antonio","non-dropping-particle":"","parse-names":false,"suffix":""}],"container-title":"SAGE Publications","edition":"2nd","id":"ITEM-1","issued":{"date-parts":[["2014"]]},"publisher":"SAGE Publications","title":"Essentials of Business Research A Guide to Doing Your Research Project - Jonathan Wilson","type":"book"},"uris":["http://www.mendeley.com/documents/?uuid=493cd573-fca7-336a-81f8-7b967a0460b8"]}],"mendeley":{"formattedCitation":"[20]","plainTextFormattedCitation":"[20]","previouslyFormattedCitation":"[20]"},"properties":{"noteIndex":0},"schema":"https://github.com/citation-style-language/schema/raw/master/csl-citation.json"}</w:instrText>
      </w:r>
      <w:r w:rsidRPr="007F1BE5">
        <w:fldChar w:fldCharType="separate"/>
      </w:r>
      <w:r w:rsidR="00E111FB" w:rsidRPr="00E111FB">
        <w:rPr>
          <w:noProof/>
        </w:rPr>
        <w:t>[20]</w:t>
      </w:r>
      <w:r w:rsidRPr="007F1BE5">
        <w:fldChar w:fldCharType="end"/>
      </w:r>
      <w:r w:rsidRPr="007F1BE5">
        <w:t xml:space="preserve">. A deductive approach may seek to </w:t>
      </w:r>
      <w:r w:rsidRPr="007F1BE5">
        <w:lastRenderedPageBreak/>
        <w:t>test if a known general theory or pattern may be applied to a specific case given specific variables, in other words it is aimed at drawing conclusions from general propositions</w:t>
      </w:r>
      <w:r w:rsidRPr="007F1BE5">
        <w:fldChar w:fldCharType="begin" w:fldLock="1"/>
      </w:r>
      <w:r w:rsidR="0067619F">
        <w:instrText>ADDIN CSL_CITATION {"citationItems":[{"id":"ITEM-1","itemData":{"DOI":"10.1017/CBO9780511816543","ISBN":"9780511816543","abstract":"This is a hands-on guide for graduate students and young researchers wishing to perfect the practical skills needed for a successful research career. By teaching junior scientists to develop effective research habits, the book helps to make the experience of graduate study a more efficient and rewarding one. This book is an outgrowth of the notes for the graduate course, \"The Art of Science,\" taught by the authors at Colorado School of Mines and highly rated and appreciated by students over the years. A sample curriculum, which parallels the curriculum followed in the authors' course, is available in the book as Appendix B, and as an online resource. This sample is offered as a possible starting point for instructors in graduate schools wanting to teach a similar course at their university. Topics covered in the book include: choosing a research topic, department, and advisor; making workplans; the ethics of research; using scientific literature; perfecting oral and written communication; publishing papers; writing proposals; managing time effectively; and planning a scientific career and applying for jobs in research and industry. The wealth of advice is invaluable to students, junior researchers and mentors in all fields of science, engineering, and the humanities.","author":[{"dropping-particle":"","family":"Snieder","given":"Roel","non-dropping-particle":"","parse-names":false,"suffix":""},{"dropping-particle":"","family":"Larner","given":"Ken","non-dropping-particle":"","parse-names":false,"suffix":""}],"id":"ITEM-1","issued":{"date-parts":[["2012","1","1"]]},"publisher":"Cambridge University Press","title":"The art of Being a scientist: A guide for graduate students and their mentors","type":"book"},"uris":["http://www.mendeley.com/documents/?uuid=c559a100-2406-3594-99aa-4ba855019136"]}],"mendeley":{"formattedCitation":"[21]","plainTextFormattedCitation":"[21]","previouslyFormattedCitation":"[21]"},"properties":{"noteIndex":0},"schema":"https://github.com/citation-style-language/schema/raw/master/csl-citation.json"}</w:instrText>
      </w:r>
      <w:r w:rsidRPr="007F1BE5">
        <w:fldChar w:fldCharType="separate"/>
      </w:r>
      <w:r w:rsidR="00E111FB" w:rsidRPr="00E111FB">
        <w:rPr>
          <w:noProof/>
        </w:rPr>
        <w:t>[21]</w:t>
      </w:r>
      <w:r w:rsidRPr="007F1BE5">
        <w:fldChar w:fldCharType="end"/>
      </w:r>
      <w:r w:rsidRPr="007F1BE5">
        <w:t>. This general research flow can be seen in the diagram below:</w:t>
      </w:r>
    </w:p>
    <w:p w14:paraId="1E797598" w14:textId="44FCFADB" w:rsidR="007F1BE5" w:rsidRPr="007F1BE5" w:rsidRDefault="00C734FD" w:rsidP="007E2534">
      <w:r>
        <w:rPr>
          <w:noProof/>
        </w:rPr>
        <w:drawing>
          <wp:inline distT="0" distB="0" distL="0" distR="0" wp14:anchorId="5E98E880" wp14:editId="6D658585">
            <wp:extent cx="5517515" cy="96202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a:extLst>
                        <a:ext uri="{28A0092B-C50C-407E-A947-70E740481C1C}">
                          <a14:useLocalDpi xmlns:a14="http://schemas.microsoft.com/office/drawing/2010/main" val="0"/>
                        </a:ext>
                      </a:extLst>
                    </a:blip>
                    <a:srcRect t="13742" b="13210"/>
                    <a:stretch/>
                  </pic:blipFill>
                  <pic:spPr bwMode="auto">
                    <a:xfrm>
                      <a:off x="0" y="0"/>
                      <a:ext cx="5517515" cy="962025"/>
                    </a:xfrm>
                    <a:prstGeom prst="rect">
                      <a:avLst/>
                    </a:prstGeom>
                    <a:noFill/>
                    <a:ln>
                      <a:noFill/>
                    </a:ln>
                    <a:extLst>
                      <a:ext uri="{53640926-AAD7-44D8-BBD7-CCE9431645EC}">
                        <a14:shadowObscured xmlns:a14="http://schemas.microsoft.com/office/drawing/2010/main"/>
                      </a:ext>
                    </a:extLst>
                  </pic:spPr>
                </pic:pic>
              </a:graphicData>
            </a:graphic>
          </wp:inline>
        </w:drawing>
      </w:r>
    </w:p>
    <w:p w14:paraId="34A11BFD" w14:textId="1A8C4147" w:rsidR="007F1BE5" w:rsidRPr="007F1BE5" w:rsidRDefault="007F1BE5" w:rsidP="00730095">
      <w:pPr>
        <w:pStyle w:val="Caption"/>
      </w:pPr>
      <w:bookmarkStart w:id="33" w:name="_Toc92138088"/>
      <w:bookmarkStart w:id="34" w:name="_Toc109772268"/>
      <w:r w:rsidRPr="007F1BE5">
        <w:t xml:space="preserve">Figure </w:t>
      </w:r>
      <w:fldSimple w:instr=" SEQ Figure \* ARABIC ">
        <w:r w:rsidR="00F20BEE">
          <w:t>2</w:t>
        </w:r>
      </w:fldSimple>
      <w:r w:rsidRPr="007F1BE5">
        <w:t xml:space="preserve"> - Deductive research</w:t>
      </w:r>
      <w:bookmarkEnd w:id="33"/>
      <w:bookmarkEnd w:id="34"/>
    </w:p>
    <w:p w14:paraId="23BB9599" w14:textId="77777777" w:rsidR="007F1BE5" w:rsidRPr="007F1BE5" w:rsidRDefault="007F1BE5" w:rsidP="007E2534">
      <w:r w:rsidRPr="007F1BE5">
        <w:t>This approach brings certain advantages:</w:t>
      </w:r>
    </w:p>
    <w:p w14:paraId="6E66DC81" w14:textId="77777777" w:rsidR="007F1BE5" w:rsidRPr="007F1BE5" w:rsidRDefault="007F1BE5" w:rsidP="007E2534">
      <w:pPr>
        <w:pStyle w:val="BulletedList"/>
      </w:pPr>
      <w:r w:rsidRPr="007F1BE5">
        <w:t>May help measure concepts quantitatively</w:t>
      </w:r>
    </w:p>
    <w:p w14:paraId="7B263D77" w14:textId="77777777" w:rsidR="007F1BE5" w:rsidRPr="007F1BE5" w:rsidRDefault="007F1BE5" w:rsidP="007E2534">
      <w:pPr>
        <w:pStyle w:val="BulletedList"/>
      </w:pPr>
      <w:r w:rsidRPr="007F1BE5">
        <w:t>May help explain the causal relationships between theories and variables</w:t>
      </w:r>
    </w:p>
    <w:p w14:paraId="05110122" w14:textId="77777777" w:rsidR="007F1BE5" w:rsidRPr="007F1BE5" w:rsidRDefault="007F1BE5" w:rsidP="007E2534">
      <w:pPr>
        <w:rPr>
          <w:lang w:eastAsia="en-GB"/>
        </w:rPr>
      </w:pPr>
    </w:p>
    <w:p w14:paraId="5DBF08F6" w14:textId="1FC74BE4" w:rsidR="007F1BE5" w:rsidRPr="00BF4F07" w:rsidRDefault="007F1BE5" w:rsidP="007E2534">
      <w:pPr>
        <w:rPr>
          <w:lang w:eastAsia="en-GB"/>
        </w:rPr>
      </w:pPr>
      <w:r w:rsidRPr="007F1BE5">
        <w:rPr>
          <w:lang w:eastAsia="en-GB"/>
        </w:rPr>
        <w:t>An example of a deductive approach to research could be the following (hypothetical) scenario:</w:t>
      </w:r>
    </w:p>
    <w:p w14:paraId="04C79D1D" w14:textId="77777777" w:rsidR="007F1BE5" w:rsidRPr="007F1BE5" w:rsidRDefault="007F1BE5" w:rsidP="007E2534">
      <w:pPr>
        <w:rPr>
          <w:lang w:eastAsia="en-GB"/>
        </w:rPr>
      </w:pPr>
      <w:r w:rsidRPr="007F1BE5">
        <w:rPr>
          <w:b/>
          <w:bCs/>
          <w:lang w:eastAsia="en-GB"/>
        </w:rPr>
        <w:t>Theory</w:t>
      </w:r>
      <w:r w:rsidRPr="007F1BE5">
        <w:rPr>
          <w:lang w:eastAsia="en-GB"/>
        </w:rPr>
        <w:t xml:space="preserve"> </w:t>
      </w:r>
      <w:r w:rsidRPr="007F1BE5">
        <w:rPr>
          <w:lang w:eastAsia="en-GB"/>
        </w:rPr>
        <w:tab/>
      </w:r>
      <w:r w:rsidRPr="007F1BE5">
        <w:rPr>
          <w:lang w:eastAsia="en-GB"/>
        </w:rPr>
        <w:tab/>
        <w:t>– My friend is bad a paying people back after borrowing money.</w:t>
      </w:r>
    </w:p>
    <w:p w14:paraId="78E3098B" w14:textId="77777777" w:rsidR="007F1BE5" w:rsidRPr="007F1BE5" w:rsidRDefault="007F1BE5" w:rsidP="007E2534">
      <w:pPr>
        <w:rPr>
          <w:lang w:eastAsia="en-GB"/>
        </w:rPr>
      </w:pPr>
      <w:r w:rsidRPr="007F1BE5">
        <w:rPr>
          <w:b/>
          <w:bCs/>
          <w:lang w:eastAsia="en-GB"/>
        </w:rPr>
        <w:t>Hypothesis</w:t>
      </w:r>
      <w:r w:rsidRPr="007F1BE5">
        <w:rPr>
          <w:lang w:eastAsia="en-GB"/>
        </w:rPr>
        <w:t xml:space="preserve"> </w:t>
      </w:r>
      <w:r w:rsidRPr="007F1BE5">
        <w:rPr>
          <w:lang w:eastAsia="en-GB"/>
        </w:rPr>
        <w:tab/>
        <w:t>– The next time they ask to borrow money, they will be late with paying it back.</w:t>
      </w:r>
    </w:p>
    <w:p w14:paraId="38F2198D" w14:textId="77777777" w:rsidR="007F1BE5" w:rsidRPr="007F1BE5" w:rsidRDefault="007F1BE5" w:rsidP="007E2534">
      <w:pPr>
        <w:rPr>
          <w:lang w:eastAsia="en-GB"/>
        </w:rPr>
      </w:pPr>
      <w:r w:rsidRPr="007F1BE5">
        <w:rPr>
          <w:b/>
          <w:bCs/>
          <w:lang w:eastAsia="en-GB"/>
        </w:rPr>
        <w:t>Observations</w:t>
      </w:r>
      <w:r w:rsidRPr="007F1BE5">
        <w:rPr>
          <w:lang w:eastAsia="en-GB"/>
        </w:rPr>
        <w:t xml:space="preserve"> </w:t>
      </w:r>
      <w:r w:rsidRPr="007F1BE5">
        <w:rPr>
          <w:lang w:eastAsia="en-GB"/>
        </w:rPr>
        <w:tab/>
        <w:t>– The friend does not pay the money back on time.</w:t>
      </w:r>
    </w:p>
    <w:p w14:paraId="3ACAFA09" w14:textId="77777777" w:rsidR="007F1BE5" w:rsidRPr="007F1BE5" w:rsidRDefault="007F1BE5" w:rsidP="007E2534">
      <w:pPr>
        <w:rPr>
          <w:lang w:eastAsia="en-GB"/>
        </w:rPr>
      </w:pPr>
      <w:r w:rsidRPr="007F1BE5">
        <w:rPr>
          <w:b/>
          <w:bCs/>
          <w:lang w:eastAsia="en-GB"/>
        </w:rPr>
        <w:t>Confirmation</w:t>
      </w:r>
      <w:r w:rsidRPr="007F1BE5">
        <w:rPr>
          <w:lang w:eastAsia="en-GB"/>
        </w:rPr>
        <w:t xml:space="preserve"> </w:t>
      </w:r>
      <w:r w:rsidRPr="007F1BE5">
        <w:rPr>
          <w:lang w:eastAsia="en-GB"/>
        </w:rPr>
        <w:tab/>
        <w:t>– The specific hypothesis is confirmed, which reinforces the more general theory.</w:t>
      </w:r>
    </w:p>
    <w:p w14:paraId="17E6ED82" w14:textId="77777777" w:rsidR="007F1BE5" w:rsidRPr="007F1BE5" w:rsidRDefault="007F1BE5" w:rsidP="007E2534">
      <w:pPr>
        <w:rPr>
          <w:lang w:eastAsia="en-GB"/>
        </w:rPr>
      </w:pPr>
    </w:p>
    <w:p w14:paraId="11325D96" w14:textId="77777777" w:rsidR="007F1BE5" w:rsidRPr="007F1BE5" w:rsidRDefault="007F1BE5" w:rsidP="007E2534">
      <w:pPr>
        <w:pStyle w:val="Heading3"/>
      </w:pPr>
      <w:bookmarkStart w:id="35" w:name="_Toc92138065"/>
      <w:bookmarkStart w:id="36" w:name="_Toc109935983"/>
      <w:r w:rsidRPr="007F1BE5">
        <w:t>Inductive research</w:t>
      </w:r>
      <w:bookmarkEnd w:id="35"/>
      <w:bookmarkEnd w:id="36"/>
    </w:p>
    <w:p w14:paraId="543CF04C" w14:textId="23447D79" w:rsidR="007F1BE5" w:rsidRPr="007F1BE5" w:rsidRDefault="007F1BE5" w:rsidP="007E2534">
      <w:r w:rsidRPr="007F1BE5">
        <w:t>Inductive research is essentially the opposite and is aimed at describing the observations gained from research and searching for a pattern or explanation for the observations</w:t>
      </w:r>
      <w:r w:rsidRPr="007F1BE5">
        <w:fldChar w:fldCharType="begin" w:fldLock="1"/>
      </w:r>
      <w:r w:rsidR="0067619F">
        <w:instrText>ADDIN CSL_CITATION {"citationItems":[{"id":"ITEM-1","itemData":{"ISBN":"0702156604","abstract":"This guide to effective academic research covers all facets of the research process, from finding and defining a suitable topic, performing literature surveys, and conducting research to analyzing and disseminating the results. The subject is placed in the context of South Africa, where the university systems, funding bodies, and the country's research needs are different than those of Europeans and North Americans. The methodologies discussed include traditional modes of inquiry, research technology such as the Internet, and the role of oral tradition in the social sciences. Discussion questions and exercises are provided at the end of each section.","author":[{"dropping-particle":"","family":"Goddard","given":"Wayne","non-dropping-particle":"","parse-names":false,"suffix":""},{"dropping-particle":"","family":"Melville","given":"Stuart","non-dropping-particle":"","parse-names":false,"suffix":""}],"container-title":"Research Methodology: Methods and Techniques","edition":"2nd","id":"ITEM-1","issued":{"date-parts":[["2004"]]},"publisher":"Juta Academic","title":"Research Methology: An Introduction","type":"book"},"uris":["http://www.mendeley.com/documents/?uuid=cb4e1d6a-ecdc-3aea-96d3-181fcb1c9412"]}],"mendeley":{"formattedCitation":"[22]","plainTextFormattedCitation":"[22]","previouslyFormattedCitation":"[22]"},"properties":{"noteIndex":0},"schema":"https://github.com/citation-style-language/schema/raw/master/csl-citation.json"}</w:instrText>
      </w:r>
      <w:r w:rsidRPr="007F1BE5">
        <w:fldChar w:fldCharType="separate"/>
      </w:r>
      <w:r w:rsidR="00E111FB" w:rsidRPr="00E111FB">
        <w:rPr>
          <w:noProof/>
        </w:rPr>
        <w:t>[22]</w:t>
      </w:r>
      <w:r w:rsidRPr="007F1BE5">
        <w:fldChar w:fldCharType="end"/>
      </w:r>
      <w:r w:rsidRPr="007F1BE5">
        <w:t>. This approach is often referred to as a “bottom-up” approach to knowing something</w:t>
      </w:r>
      <w:r w:rsidRPr="007F1BE5">
        <w:fldChar w:fldCharType="begin" w:fldLock="1"/>
      </w:r>
      <w:r w:rsidR="0067619F">
        <w:instrText>ADDIN CSL_CITATION {"citationItems":[{"id":"ITEM-1","itemData":{"author":[{"dropping-particle":"","family":"Lodico","given":"Marguerite G","non-dropping-particle":"","parse-names":false,"suffix":""},{"dropping-particle":"","family":"Spaulding","given":"Dean T","non-dropping-particle":"","parse-names":false,"suffix":""},{"dropping-particle":"","family":"Voegtle","given":"Katherine H","non-dropping-particle":"","parse-names":false,"suffix":""}],"chapter-number":"1","container-title":"METHODS IN EDUCATIONAL RESEARCH: From Theory to Practice","edition":"1st","id":"ITEM-1","issued":{"date-parts":[["2006"]]},"page":"5","publisher":"Jossey-Bass","publisher-place":"San Francisco","title":"INTRODUCTION TO EDUCATIONAL RESEARCH","type":"chapter"},"uris":["http://www.mendeley.com/documents/?uuid=cd13d39a-a413-3688-a0d0-e3f50584536f"]}],"mendeley":{"formattedCitation":"[23]","plainTextFormattedCitation":"[23]","previouslyFormattedCitation":"[23]"},"properties":{"noteIndex":0},"schema":"https://github.com/citation-style-language/schema/raw/master/csl-citation.json"}</w:instrText>
      </w:r>
      <w:r w:rsidRPr="007F1BE5">
        <w:fldChar w:fldCharType="separate"/>
      </w:r>
      <w:r w:rsidR="00E111FB" w:rsidRPr="00E111FB">
        <w:rPr>
          <w:noProof/>
        </w:rPr>
        <w:t>[23]</w:t>
      </w:r>
      <w:r w:rsidRPr="007F1BE5">
        <w:fldChar w:fldCharType="end"/>
      </w:r>
      <w:r w:rsidRPr="007F1BE5">
        <w:t>. This is due to the researcher using direct observations to form patterns that develop into theories</w:t>
      </w:r>
      <w:r w:rsidRPr="007F1BE5">
        <w:fldChar w:fldCharType="begin" w:fldLock="1"/>
      </w:r>
      <w:r w:rsidR="0067619F">
        <w:instrText>ADDIN CSL_CITATION {"citationItems":[{"id":"ITEM-1","itemData":{"URL":"https://research-methodology.net/research-methodology/research-approach/inductive-approach-2/#_ftn5","abstract":"Inductive approach, also known in inductive reasoning, starts with the observations and theories are proposed towards the end of the research process as a result of observations[1]. Inductive research “involves the search for pattern from observation and the development of explanations – theories – for those patterns through series of hypotheses”[2]. No theories or hypotheses would apply in inductive studies at the beginning of the research and the researcher is free in terms of altering the direction for the study after the research process had commenced. It is important to stress that inductive approach does not imply disregarding theories when formulating research questions and objectives. This approach aims to generate meanings from the data set collected in order to identify patterns and relationships to build a theory; however, inductive approach does not prevent the researcher from using existing theory to formulate the research question to be explored.[3] Inductive reasoning is based on learning from experience. Patterns, resemblances and regularities in experience (premises) are observed in order to reach conclusions (or to generate theory).","accessed":{"date-parts":[["2021","12","22"]]},"author":[{"dropping-particle":"","family":"Dudovskiy","given":"John","non-dropping-particle":"","parse-names":false,"suffix":""}],"container-title":"Business Research Methodology","id":"ITEM-1","issued":{"date-parts":[["0"]]},"title":"Inductive Approach (Inductive Reasoning) - Research-Methodology","type":"webpage"},"uris":["http://www.mendeley.com/documents/?uuid=f1496529-8f2f-3444-bb50-508483d5fef8"]}],"mendeley":{"formattedCitation":"[24]","plainTextFormattedCitation":"[24]","previouslyFormattedCitation":"[24]"},"properties":{"noteIndex":0},"schema":"https://github.com/citation-style-language/schema/raw/master/csl-citation.json"}</w:instrText>
      </w:r>
      <w:r w:rsidRPr="007F1BE5">
        <w:fldChar w:fldCharType="separate"/>
      </w:r>
      <w:r w:rsidR="00E111FB" w:rsidRPr="00E111FB">
        <w:rPr>
          <w:noProof/>
        </w:rPr>
        <w:t>[24]</w:t>
      </w:r>
      <w:r w:rsidRPr="007F1BE5">
        <w:fldChar w:fldCharType="end"/>
      </w:r>
      <w:r w:rsidRPr="007F1BE5">
        <w:t xml:space="preserve"> as shown in the diagram below: </w:t>
      </w:r>
    </w:p>
    <w:p w14:paraId="40DB8547" w14:textId="62A0860E" w:rsidR="007F1BE5" w:rsidRDefault="007F1BE5" w:rsidP="007E2534"/>
    <w:p w14:paraId="4343C531" w14:textId="77777777" w:rsidR="00C734FD" w:rsidRPr="007F1BE5" w:rsidRDefault="00C734FD" w:rsidP="007E2534"/>
    <w:p w14:paraId="217D6536" w14:textId="77777777" w:rsidR="00C734FD" w:rsidRDefault="00C734FD" w:rsidP="00730095">
      <w:pPr>
        <w:pStyle w:val="Caption"/>
      </w:pPr>
      <w:bookmarkStart w:id="37" w:name="_Toc92138089"/>
      <w:bookmarkStart w:id="38" w:name="_Toc109772269"/>
      <w:r>
        <w:rPr>
          <w:noProof/>
        </w:rPr>
        <w:lastRenderedPageBreak/>
        <w:drawing>
          <wp:inline distT="0" distB="0" distL="0" distR="0" wp14:anchorId="426DE792" wp14:editId="5AFE3901">
            <wp:extent cx="4998720" cy="9810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t="7983" b="9792"/>
                    <a:stretch/>
                  </pic:blipFill>
                  <pic:spPr bwMode="auto">
                    <a:xfrm>
                      <a:off x="0" y="0"/>
                      <a:ext cx="5022691" cy="985780"/>
                    </a:xfrm>
                    <a:prstGeom prst="rect">
                      <a:avLst/>
                    </a:prstGeom>
                    <a:noFill/>
                    <a:ln>
                      <a:noFill/>
                    </a:ln>
                    <a:extLst>
                      <a:ext uri="{53640926-AAD7-44D8-BBD7-CCE9431645EC}">
                        <a14:shadowObscured xmlns:a14="http://schemas.microsoft.com/office/drawing/2010/main"/>
                      </a:ext>
                    </a:extLst>
                  </pic:spPr>
                </pic:pic>
              </a:graphicData>
            </a:graphic>
          </wp:inline>
        </w:drawing>
      </w:r>
    </w:p>
    <w:p w14:paraId="4094BD53" w14:textId="074948E0" w:rsidR="007F1BE5" w:rsidRPr="00730095" w:rsidRDefault="007F1BE5" w:rsidP="00730095">
      <w:pPr>
        <w:pStyle w:val="Caption"/>
      </w:pPr>
      <w:r w:rsidRPr="00730095">
        <w:t xml:space="preserve">Figure </w:t>
      </w:r>
      <w:fldSimple w:instr=" SEQ Figure \* ARABIC ">
        <w:r w:rsidR="00F20BEE" w:rsidRPr="00730095">
          <w:t>3</w:t>
        </w:r>
      </w:fldSimple>
      <w:r w:rsidRPr="00730095">
        <w:t xml:space="preserve"> - Inductive research</w:t>
      </w:r>
      <w:bookmarkEnd w:id="37"/>
      <w:bookmarkEnd w:id="38"/>
    </w:p>
    <w:p w14:paraId="252FEC66" w14:textId="77777777" w:rsidR="007F1BE5" w:rsidRPr="007F1BE5" w:rsidRDefault="007F1BE5" w:rsidP="007E2534">
      <w:r w:rsidRPr="007F1BE5">
        <w:t>This approach brings certain advantages:</w:t>
      </w:r>
    </w:p>
    <w:p w14:paraId="3A8CD754" w14:textId="77777777" w:rsidR="007F1BE5" w:rsidRPr="007F1BE5" w:rsidRDefault="007F1BE5" w:rsidP="007E2534">
      <w:pPr>
        <w:pStyle w:val="BulletedList"/>
      </w:pPr>
      <w:r w:rsidRPr="007F1BE5">
        <w:t>Does not necessitate having a fixed hypothesis or theory before commencing research</w:t>
      </w:r>
    </w:p>
    <w:p w14:paraId="482D75ED" w14:textId="77777777" w:rsidR="007F1BE5" w:rsidRPr="007F1BE5" w:rsidRDefault="007F1BE5" w:rsidP="007E2534">
      <w:pPr>
        <w:pStyle w:val="BulletedList"/>
      </w:pPr>
      <w:r w:rsidRPr="007F1BE5">
        <w:t>Allows a researcher to alter the direction of a study once the research has begun</w:t>
      </w:r>
    </w:p>
    <w:p w14:paraId="1311D8B8" w14:textId="77777777" w:rsidR="007F1BE5" w:rsidRPr="007F1BE5" w:rsidRDefault="007F1BE5" w:rsidP="007E2534">
      <w:pPr>
        <w:rPr>
          <w:lang w:eastAsia="en-GB"/>
        </w:rPr>
      </w:pPr>
    </w:p>
    <w:p w14:paraId="44AF7263" w14:textId="1ED1A04B" w:rsidR="007F1BE5" w:rsidRPr="00BF4F07" w:rsidRDefault="007F1BE5" w:rsidP="007E2534">
      <w:pPr>
        <w:rPr>
          <w:lang w:eastAsia="en-GB"/>
        </w:rPr>
      </w:pPr>
      <w:r w:rsidRPr="007F1BE5">
        <w:rPr>
          <w:lang w:eastAsia="en-GB"/>
        </w:rPr>
        <w:t>An example of an inductive approach to research could be the following (hypothetical) scenario:</w:t>
      </w:r>
    </w:p>
    <w:p w14:paraId="19C41576" w14:textId="77777777" w:rsidR="007F1BE5" w:rsidRPr="007F1BE5" w:rsidRDefault="007F1BE5" w:rsidP="007E2534">
      <w:pPr>
        <w:rPr>
          <w:lang w:eastAsia="en-GB"/>
        </w:rPr>
      </w:pPr>
      <w:r w:rsidRPr="007F1BE5">
        <w:rPr>
          <w:b/>
          <w:bCs/>
          <w:lang w:eastAsia="en-GB"/>
        </w:rPr>
        <w:t>Observations</w:t>
      </w:r>
      <w:r w:rsidRPr="007F1BE5">
        <w:rPr>
          <w:lang w:eastAsia="en-GB"/>
        </w:rPr>
        <w:t xml:space="preserve"> </w:t>
      </w:r>
      <w:r w:rsidRPr="007F1BE5">
        <w:rPr>
          <w:lang w:eastAsia="en-GB"/>
        </w:rPr>
        <w:tab/>
        <w:t xml:space="preserve">– My friend borrowed £100 from John last year and has only paid back half. </w:t>
      </w:r>
    </w:p>
    <w:p w14:paraId="12780D03" w14:textId="77777777" w:rsidR="007F1BE5" w:rsidRPr="007F1BE5" w:rsidRDefault="007F1BE5" w:rsidP="007E2534">
      <w:pPr>
        <w:rPr>
          <w:lang w:eastAsia="en-GB"/>
        </w:rPr>
      </w:pPr>
      <w:r w:rsidRPr="007F1BE5">
        <w:rPr>
          <w:lang w:eastAsia="en-GB"/>
        </w:rPr>
        <w:t>I leant £300 to my friend in June after he promised to return it by September, but I’ve not been paid back</w:t>
      </w:r>
    </w:p>
    <w:p w14:paraId="2297E7F6" w14:textId="77777777" w:rsidR="007F1BE5" w:rsidRPr="007F1BE5" w:rsidRDefault="007F1BE5" w:rsidP="007E2534">
      <w:pPr>
        <w:rPr>
          <w:lang w:eastAsia="en-GB"/>
        </w:rPr>
      </w:pPr>
      <w:r w:rsidRPr="007F1BE5">
        <w:rPr>
          <w:b/>
          <w:bCs/>
          <w:lang w:eastAsia="en-GB"/>
        </w:rPr>
        <w:t>Patterns</w:t>
      </w:r>
      <w:r w:rsidRPr="007F1BE5">
        <w:rPr>
          <w:lang w:eastAsia="en-GB"/>
        </w:rPr>
        <w:t xml:space="preserve"> </w:t>
      </w:r>
      <w:r w:rsidRPr="007F1BE5">
        <w:rPr>
          <w:lang w:eastAsia="en-GB"/>
        </w:rPr>
        <w:tab/>
        <w:t>– The friend has repeatedly failed to pay myself and others back.</w:t>
      </w:r>
    </w:p>
    <w:p w14:paraId="38AA80DD" w14:textId="77777777" w:rsidR="007F1BE5" w:rsidRPr="007F1BE5" w:rsidRDefault="007F1BE5" w:rsidP="007E2534">
      <w:pPr>
        <w:rPr>
          <w:lang w:eastAsia="en-GB"/>
        </w:rPr>
      </w:pPr>
      <w:r w:rsidRPr="007F1BE5">
        <w:rPr>
          <w:b/>
          <w:bCs/>
          <w:lang w:eastAsia="en-GB"/>
        </w:rPr>
        <w:t>Theory</w:t>
      </w:r>
      <w:r w:rsidRPr="007F1BE5">
        <w:rPr>
          <w:lang w:eastAsia="en-GB"/>
        </w:rPr>
        <w:t xml:space="preserve"> </w:t>
      </w:r>
      <w:r w:rsidRPr="007F1BE5">
        <w:rPr>
          <w:lang w:eastAsia="en-GB"/>
        </w:rPr>
        <w:tab/>
      </w:r>
      <w:r w:rsidRPr="007F1BE5">
        <w:rPr>
          <w:lang w:eastAsia="en-GB"/>
        </w:rPr>
        <w:tab/>
        <w:t>– My friend is bad a paying people back after borrowing money.</w:t>
      </w:r>
    </w:p>
    <w:p w14:paraId="2BB3F825" w14:textId="77777777" w:rsidR="007F1BE5" w:rsidRPr="007F1BE5" w:rsidRDefault="007F1BE5" w:rsidP="007E2534">
      <w:pPr>
        <w:rPr>
          <w:lang w:eastAsia="en-GB"/>
        </w:rPr>
      </w:pPr>
    </w:p>
    <w:p w14:paraId="32436468" w14:textId="77777777" w:rsidR="007F1BE5" w:rsidRPr="007F1BE5" w:rsidRDefault="007F1BE5" w:rsidP="007E2534">
      <w:pPr>
        <w:pStyle w:val="Heading3"/>
      </w:pPr>
      <w:bookmarkStart w:id="39" w:name="_Toc92138066"/>
      <w:bookmarkStart w:id="40" w:name="_Toc109935984"/>
      <w:r w:rsidRPr="007F1BE5">
        <w:t>Abductive research</w:t>
      </w:r>
      <w:bookmarkEnd w:id="39"/>
      <w:bookmarkEnd w:id="40"/>
    </w:p>
    <w:p w14:paraId="5E6FBE26" w14:textId="77777777" w:rsidR="007F1BE5" w:rsidRPr="007F1BE5" w:rsidRDefault="007F1BE5" w:rsidP="007E2534">
      <w:r w:rsidRPr="007F1BE5">
        <w:t xml:space="preserve">Abductive research can be seen as a compromise of the two previous approaches. Where deductive research requires an existing theory with which to test a specific hypothesis against, and inductive research may not result in a theory despite observations, abductive research may take incomplete observations and produce predictions of likely results. </w:t>
      </w:r>
    </w:p>
    <w:p w14:paraId="7FDEA5DF" w14:textId="77777777" w:rsidR="007F1BE5" w:rsidRPr="007F1BE5" w:rsidRDefault="007F1BE5" w:rsidP="007E2534">
      <w:r w:rsidRPr="007F1BE5">
        <w:t xml:space="preserve">Each of the three research approaches have specific biases towards certain data collection and analysis methods. These biases are either towards quantitative methods and measurable statistics, towards qualitative methods and subjective or narrative based data, or a mix of both. </w:t>
      </w:r>
    </w:p>
    <w:p w14:paraId="7D89492D" w14:textId="77777777" w:rsidR="007F1BE5" w:rsidRDefault="007F1BE5" w:rsidP="007E2534"/>
    <w:p w14:paraId="7FB45792" w14:textId="75E4294D" w:rsidR="009F544E" w:rsidRDefault="007F1BE5" w:rsidP="009F544E">
      <w:r w:rsidRPr="007F1BE5">
        <w:t xml:space="preserve">To fulfil the aim of this project and </w:t>
      </w:r>
      <w:r w:rsidR="00BD50A1">
        <w:t>compare</w:t>
      </w:r>
      <w:r w:rsidRPr="007F1BE5">
        <w:t xml:space="preserve"> MFT solution</w:t>
      </w:r>
      <w:r w:rsidR="00BD50A1">
        <w:t>s</w:t>
      </w:r>
      <w:r w:rsidRPr="007F1BE5">
        <w:t xml:space="preserve"> </w:t>
      </w:r>
      <w:r w:rsidR="00BD50A1">
        <w:t xml:space="preserve">against </w:t>
      </w:r>
      <w:r w:rsidRPr="007F1BE5">
        <w:t>DHCW</w:t>
      </w:r>
      <w:r w:rsidR="00BD50A1">
        <w:t xml:space="preserve"> requirements</w:t>
      </w:r>
      <w:r w:rsidRPr="007F1BE5">
        <w:t>, an inductive research approach with both qualitative and quantitative methods of data collection was chosen.</w:t>
      </w:r>
      <w:r w:rsidR="00BD50A1">
        <w:t xml:space="preserve"> This is because the </w:t>
      </w:r>
      <w:r w:rsidR="006D3344">
        <w:t>research aim of finding the most suitable MFT solution for DHCW requires a bottom-up approach that will draw conclusions based on observations.</w:t>
      </w:r>
    </w:p>
    <w:p w14:paraId="4D11704C" w14:textId="77777777" w:rsidR="009F544E" w:rsidRDefault="009F544E" w:rsidP="009F544E"/>
    <w:p w14:paraId="59864566" w14:textId="2A98DB7E" w:rsidR="00FD61EC" w:rsidRPr="00FD61EC" w:rsidRDefault="009F544E" w:rsidP="00FD61EC">
      <w:pPr>
        <w:pStyle w:val="Heading2"/>
      </w:pPr>
      <w:bookmarkStart w:id="41" w:name="_Toc109935985"/>
      <w:r>
        <w:t>MDCM Methodology</w:t>
      </w:r>
      <w:bookmarkEnd w:id="41"/>
    </w:p>
    <w:p w14:paraId="0B20AB40" w14:textId="699A5382" w:rsidR="00991E72" w:rsidRDefault="00991E72" w:rsidP="006E5F3A">
      <w:r>
        <w:t xml:space="preserve">As described in chapter 2 of </w:t>
      </w:r>
      <w:proofErr w:type="spellStart"/>
      <w:r>
        <w:t>Triantaphyllou’s</w:t>
      </w:r>
      <w:proofErr w:type="spellEnd"/>
      <w:r>
        <w:t xml:space="preserve"> book</w:t>
      </w:r>
      <w:r>
        <w:fldChar w:fldCharType="begin" w:fldLock="1"/>
      </w:r>
      <w:r w:rsidR="0067619F">
        <w:instrText>ADDIN CSL_CITATION {"citationItems":[{"id":"ITEM-1","itemData":{"DOI":"10.1007/978-1-4757-3157-6","ISBN":"978-1-4419-4838-0","author":[{"dropping-particle":"","family":"Triantaphyllou","given":"Evangelos","non-dropping-particle":"","parse-names":false,"suffix":""}],"collection-title":"Applied Optimization","id":"ITEM-1","issued":{"date-parts":[["2000"]]},"publisher":"Springer US","publisher-place":"Boston, MA","title":"Multi-criteria Decision Making Methods: A Comparative Study","type":"book","volume":"44"},"uris":["http://www.mendeley.com/documents/?uuid=0f875697-bc73-301d-876d-ea3e31048c21"]}],"mendeley":{"formattedCitation":"[25]","plainTextFormattedCitation":"[25]","previouslyFormattedCitation":"[25]"},"properties":{"noteIndex":0},"schema":"https://github.com/citation-style-language/schema/raw/master/csl-citation.json"}</w:instrText>
      </w:r>
      <w:r>
        <w:fldChar w:fldCharType="separate"/>
      </w:r>
      <w:r w:rsidR="00E111FB" w:rsidRPr="00E111FB">
        <w:rPr>
          <w:noProof/>
        </w:rPr>
        <w:t>[25]</w:t>
      </w:r>
      <w:r>
        <w:fldChar w:fldCharType="end"/>
      </w:r>
      <w:r>
        <w:t>, there are three main steps in any MCDM technique:</w:t>
      </w:r>
    </w:p>
    <w:p w14:paraId="7447C715" w14:textId="6F0B0E32" w:rsidR="00991E72" w:rsidRDefault="00537BA3" w:rsidP="00991E72">
      <w:pPr>
        <w:pStyle w:val="ListParagraph"/>
        <w:numPr>
          <w:ilvl w:val="0"/>
          <w:numId w:val="13"/>
        </w:numPr>
      </w:pPr>
      <w:r>
        <w:t>Decide the criteria and alternatives (in this case the criteria are the DHCW requirements, and the alternatives are the MFT solutions)</w:t>
      </w:r>
    </w:p>
    <w:p w14:paraId="66071DD1" w14:textId="6B1F92C9" w:rsidR="00537BA3" w:rsidRDefault="000142E5" w:rsidP="00991E72">
      <w:pPr>
        <w:pStyle w:val="ListParagraph"/>
        <w:numPr>
          <w:ilvl w:val="0"/>
          <w:numId w:val="13"/>
        </w:numPr>
      </w:pPr>
      <w:r>
        <w:t>Give each criteria a numerical value for its relative</w:t>
      </w:r>
      <w:r w:rsidR="00537BA3">
        <w:t xml:space="preserve"> importance.</w:t>
      </w:r>
    </w:p>
    <w:p w14:paraId="5BCB5F53" w14:textId="6956C076" w:rsidR="00537BA3" w:rsidRDefault="000142E5" w:rsidP="00991E72">
      <w:pPr>
        <w:pStyle w:val="ListParagraph"/>
        <w:numPr>
          <w:ilvl w:val="0"/>
          <w:numId w:val="13"/>
        </w:numPr>
      </w:pPr>
      <w:r>
        <w:t xml:space="preserve">Give each alternative a numerical value for each </w:t>
      </w:r>
      <w:r w:rsidR="001B165A">
        <w:t>criterion,</w:t>
      </w:r>
      <w:r>
        <w:t xml:space="preserve"> then use those </w:t>
      </w:r>
      <w:r w:rsidR="00537BA3">
        <w:t>numerical values to determine the ranking of each alternative.</w:t>
      </w:r>
    </w:p>
    <w:p w14:paraId="02F1BB51" w14:textId="77777777" w:rsidR="007805BF" w:rsidRDefault="007805BF" w:rsidP="007805BF"/>
    <w:p w14:paraId="303CE097" w14:textId="3BFBFAF7" w:rsidR="00991E72" w:rsidRDefault="00B61F87" w:rsidP="009F544E">
      <w:pPr>
        <w:pStyle w:val="Heading3"/>
      </w:pPr>
      <w:bookmarkStart w:id="42" w:name="_Toc109935986"/>
      <w:r>
        <w:t>Deciding the criteria</w:t>
      </w:r>
      <w:bookmarkEnd w:id="42"/>
    </w:p>
    <w:p w14:paraId="20DBDF91" w14:textId="73A6F78C" w:rsidR="00B33286" w:rsidRDefault="00B61F87" w:rsidP="00B61F87">
      <w:r>
        <w:t>In prior work, a requirements elicitation project was undertaken for the DHCW MFT solution</w:t>
      </w:r>
      <w:r>
        <w:fldChar w:fldCharType="begin" w:fldLock="1"/>
      </w:r>
      <w:r w:rsidR="0067619F">
        <w:instrText>ADDIN CSL_CITATION {"citationItems":[{"id":"ITEM-1","itemData":{"abstract":"This report contains a brief introduction to the research aims and objectives, namely, to conduct requirement elicitation for the Secure File Sharing Portal (SFSP) service. This is followed by some background information explaining the rationale for the research project. The report then contains analysis for various literature surrounding the research topic. Next, the research methodology is detailed, including the research approach and philosophy chosen. Finally, there is a description of the data collection methods used and their results are laid out as a set of requirements for a potential replacement for the service.","author":[{"dropping-particle":"","family":"Ball","given":"James","non-dropping-particle":"","parse-names":false,"suffix":""}],"container-title":"University of Wales Trinity St. Davids","id":"ITEM-1","issued":{"date-parts":[["2021"]]},"title":"Requirements Elicitation Research for MFT services in use by DHCW","type":"report"},"uris":["http://www.mendeley.com/documents/?uuid=bd5c9fb0-cd29-3439-afff-3d60f7449ce2"]}],"mendeley":{"formattedCitation":"[26]","plainTextFormattedCitation":"[26]","previouslyFormattedCitation":"[26]"},"properties":{"noteIndex":0},"schema":"https://github.com/citation-style-language/schema/raw/master/csl-citation.json"}</w:instrText>
      </w:r>
      <w:r>
        <w:fldChar w:fldCharType="separate"/>
      </w:r>
      <w:r w:rsidR="00E111FB" w:rsidRPr="00E111FB">
        <w:rPr>
          <w:noProof/>
        </w:rPr>
        <w:t>[26]</w:t>
      </w:r>
      <w:r>
        <w:fldChar w:fldCharType="end"/>
      </w:r>
      <w:r>
        <w:t xml:space="preserve">. </w:t>
      </w:r>
      <w:r w:rsidR="00B33286">
        <w:t xml:space="preserve">This project used four techniques to compile a list of functional and non-functional requirements. The techniques </w:t>
      </w:r>
      <w:r w:rsidR="0014191F">
        <w:t>were,</w:t>
      </w:r>
      <w:r w:rsidR="00B33286">
        <w:t xml:space="preserve"> analysing the original tender documentation for the current DHCW MFT solution, analysing the current DHCW MFT solution itself, conducting a structured interview with the business owner for the DHCW MFT solution, and a stakeholder survey for DHCW users.</w:t>
      </w:r>
    </w:p>
    <w:p w14:paraId="43419923" w14:textId="77777777" w:rsidR="007805BF" w:rsidRPr="003B6CC9" w:rsidRDefault="007805BF" w:rsidP="00B61F87"/>
    <w:p w14:paraId="6A2865A5" w14:textId="169EA8B0" w:rsidR="00B61F87" w:rsidRDefault="00B61F87" w:rsidP="009F544E">
      <w:pPr>
        <w:pStyle w:val="Heading3"/>
      </w:pPr>
      <w:bookmarkStart w:id="43" w:name="_Toc109935987"/>
      <w:r>
        <w:t>Deciding the alternatives</w:t>
      </w:r>
      <w:bookmarkEnd w:id="43"/>
    </w:p>
    <w:p w14:paraId="5FBA1E1C" w14:textId="3E91C65B" w:rsidR="00B61F87" w:rsidRDefault="00B61F87" w:rsidP="00B61F87">
      <w:r>
        <w:t>During the literature review phase of the project several MFT solutions were discussed. The first alternative</w:t>
      </w:r>
      <w:r w:rsidR="007805BF">
        <w:t xml:space="preserve"> is the current solution MOVEit Transfer. This is due to public sector tenders always requiring ‘option zero’ which is retaining the current solution with no changes.</w:t>
      </w:r>
      <w:r w:rsidR="008A3335">
        <w:t xml:space="preserve"> </w:t>
      </w:r>
      <w:r w:rsidR="000606C7">
        <w:t xml:space="preserve">The remaining five solutions were chosen based on leading product comparison reviews such as the G2 </w:t>
      </w:r>
      <w:r w:rsidR="000606C7" w:rsidRPr="000606C7">
        <w:t>Grid® for Managed File Transfer</w:t>
      </w:r>
      <w:r w:rsidR="00462CCE">
        <w:t xml:space="preserve"> products which lists MOVEit Transfer, GoAnywhere, </w:t>
      </w:r>
      <w:r w:rsidR="008E4739">
        <w:t>JSCAPE</w:t>
      </w:r>
      <w:r w:rsidR="00462CCE">
        <w:t>, and Axway as market leaders for MFT</w:t>
      </w:r>
      <w:r w:rsidR="00462CCE">
        <w:fldChar w:fldCharType="begin" w:fldLock="1"/>
      </w:r>
      <w:r w:rsidR="0067619F">
        <w:instrText>ADDIN CSL_CITATION {"citationItems":[{"id":"ITEM-1","itemData":{"abstract":"G2 Grid® for Managed File Transfer (MFT) Check out the G2 Grid® for the top Managed File Transfer (MFT) Software products. G2 scores products and sellers based on reviews gathered from our user community, as well as data aggregated from online sources and social networks. Together, these scores are mapped on our proprietary G2 Grid®, which you can use to compare products, streamline the buying process, and quickly identify the best products based on the experiences of your peers.","author":[{"dropping-particle":"","family":"G2","given":"","non-dropping-particle":"","parse-names":false,"suffix":""}],"container-title":"G2","id":"ITEM-1","issued":{"date-parts":[["2022"]]},"title":"Best Managed File Transfer (MFT) Software in 2022: Compare 60+ MFTs | G2","type":"report"},"uris":["http://www.mendeley.com/documents/?uuid=a9d068c4-7d81-3d25-bdc9-b4fc9e7f9a11"]}],"mendeley":{"formattedCitation":"[27]","plainTextFormattedCitation":"[27]","previouslyFormattedCitation":"[27]"},"properties":{"noteIndex":0},"schema":"https://github.com/citation-style-language/schema/raw/master/csl-citation.json"}</w:instrText>
      </w:r>
      <w:r w:rsidR="00462CCE">
        <w:fldChar w:fldCharType="separate"/>
      </w:r>
      <w:r w:rsidR="00E111FB" w:rsidRPr="00E111FB">
        <w:rPr>
          <w:noProof/>
        </w:rPr>
        <w:t>[27]</w:t>
      </w:r>
      <w:r w:rsidR="00462CCE">
        <w:fldChar w:fldCharType="end"/>
      </w:r>
      <w:r w:rsidR="00462CCE">
        <w:t xml:space="preserve">. The </w:t>
      </w:r>
      <w:proofErr w:type="spellStart"/>
      <w:r w:rsidR="00462CCE">
        <w:t>Peerspot</w:t>
      </w:r>
      <w:proofErr w:type="spellEnd"/>
      <w:r w:rsidR="00462CCE">
        <w:t xml:space="preserve"> MFT buyers guide was also used which </w:t>
      </w:r>
      <w:r w:rsidR="008E4739">
        <w:t>highlights GoAnywhere, Globalscape, and IBM Stirling as strong contenders in the market</w:t>
      </w:r>
      <w:r w:rsidR="00945502">
        <w:fldChar w:fldCharType="begin" w:fldLock="1"/>
      </w:r>
      <w:r w:rsidR="0067619F">
        <w:instrText>ADDIN CSL_CITATION {"citationItems":[{"id":"ITEM-1","itemData":{"abstract":"Top Managed File Transfer (MFT) Solutions Over 567,569 professionals have used PeerSpot research. Here are the top Managed File Transfer (MFT) vendors based on product reviews, ratings, and comparisons. All reviews and ratings are from real users, validated by our triple authentication process. Chart Key Views Number of views Comparisons Number of times compared to another product Reviews Total number of reviews on PeerSpot Words/Review Average words per review on PeerSpot Average Rating Average rating based on reviews Bar length The total ranking of a product, represented by the bar length, is based on a weighted aggregate score. The score is calculated as follows: For each ranking factor of Reviews, Views, and Comparisons, the product with the highest count in each ranking factor gets a maximum 18 points. Every other product gets assigned points based on its total in proportion to the #1 product in that ranking factor. For example, if a product has 80% of the number of reviews compared to the product with the most reviews then the product's points for reviews would be 18 * 80% = 14.4. Both Rating and Words/Review are awarded on a fixed linear scale. For Rating, the maximum score is 28 points awarded linearly between 6- 10 (e.g. 6 or below=0 points; 7.5=10.5 points; 9.0=21 points; 10=28 points). For Words/Review, the maximum score is 18 points awarded linearly between 0-900 words (e.g. 600 words = 12 points; 750 words = 15 points; 900 or more words = 18 points). If a product has fewer than ten reviews, the point contribution for Rating and Words/Review is reduced: 1/3 reduction in points for products with 5-9 reviews, two-thirds reduction for products with fewer than five reviews. Reviews that are more than 24 months old, as well as those written by resellers, are completely excluded from the ranking algorithm. All products with 50+ points are designated as a Leader in their category","author":[{"dropping-particle":"","family":"PeerSpot","given":"","non-dropping-particle":"","parse-names":false,"suffix":""}],"id":"ITEM-1","issue":"Febuary","issued":{"date-parts":[["2022"]]},"title":"PeerSpot Buyer's Guide | Managed File Transfer","type":"report"},"uris":["http://www.mendeley.com/documents/?uuid=359871e8-a241-4367-8f5f-e402b6da4f51"]}],"mendeley":{"formattedCitation":"[28]","plainTextFormattedCitation":"[28]","previouslyFormattedCitation":"[28]"},"properties":{"noteIndex":0},"schema":"https://github.com/citation-style-language/schema/raw/master/csl-citation.json"}</w:instrText>
      </w:r>
      <w:r w:rsidR="00945502">
        <w:fldChar w:fldCharType="separate"/>
      </w:r>
      <w:r w:rsidR="00E111FB" w:rsidRPr="00E111FB">
        <w:rPr>
          <w:noProof/>
        </w:rPr>
        <w:t>[28]</w:t>
      </w:r>
      <w:r w:rsidR="00945502">
        <w:fldChar w:fldCharType="end"/>
      </w:r>
      <w:r w:rsidR="008E4739">
        <w:t>.</w:t>
      </w:r>
    </w:p>
    <w:p w14:paraId="4ED1294A" w14:textId="77777777" w:rsidR="000606C7" w:rsidRDefault="000606C7" w:rsidP="000606C7">
      <w:pPr>
        <w:keepNext/>
        <w:jc w:val="center"/>
      </w:pPr>
      <w:r w:rsidRPr="000606C7">
        <w:rPr>
          <w:noProof/>
        </w:rPr>
        <w:lastRenderedPageBreak/>
        <w:drawing>
          <wp:inline distT="0" distB="0" distL="0" distR="0" wp14:anchorId="3D385584" wp14:editId="67AE2331">
            <wp:extent cx="5731510" cy="4375150"/>
            <wp:effectExtent l="0" t="0" r="0" b="0"/>
            <wp:docPr id="5" name="Picture 5"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with low confidence"/>
                    <pic:cNvPicPr/>
                  </pic:nvPicPr>
                  <pic:blipFill>
                    <a:blip r:embed="rId13"/>
                    <a:stretch>
                      <a:fillRect/>
                    </a:stretch>
                  </pic:blipFill>
                  <pic:spPr>
                    <a:xfrm>
                      <a:off x="0" y="0"/>
                      <a:ext cx="5731510" cy="4375150"/>
                    </a:xfrm>
                    <a:prstGeom prst="rect">
                      <a:avLst/>
                    </a:prstGeom>
                  </pic:spPr>
                </pic:pic>
              </a:graphicData>
            </a:graphic>
          </wp:inline>
        </w:drawing>
      </w:r>
    </w:p>
    <w:p w14:paraId="2CB487ED" w14:textId="6755BDE9" w:rsidR="007805BF" w:rsidRDefault="000606C7" w:rsidP="000606C7">
      <w:pPr>
        <w:pStyle w:val="Caption"/>
      </w:pPr>
      <w:bookmarkStart w:id="44" w:name="_Toc109772270"/>
      <w:r>
        <w:t xml:space="preserve">Figure </w:t>
      </w:r>
      <w:fldSimple w:instr=" SEQ Figure \* ARABIC ">
        <w:r w:rsidR="00F20BEE">
          <w:rPr>
            <w:noProof/>
          </w:rPr>
          <w:t>4</w:t>
        </w:r>
      </w:fldSimple>
      <w:r>
        <w:t xml:space="preserve"> - G2 </w:t>
      </w:r>
      <w:r w:rsidRPr="00D838FA">
        <w:t>Grid® for MFT</w:t>
      </w:r>
      <w:r>
        <w:fldChar w:fldCharType="begin" w:fldLock="1"/>
      </w:r>
      <w:r w:rsidR="0067619F">
        <w:instrText>ADDIN CSL_CITATION {"citationItems":[{"id":"ITEM-1","itemData":{"abstract":"G2 Grid® for Managed File Transfer (MFT) Check out the G2 Grid® for the top Managed File Transfer (MFT) Software products. G2 scores products and sellers based on reviews gathered from our user community, as well as data aggregated from online sources and social networks. Together, these scores are mapped on our proprietary G2 Grid®, which you can use to compare products, streamline the buying process, and quickly identify the best products based on the experiences of your peers.","author":[{"dropping-particle":"","family":"G2","given":"","non-dropping-particle":"","parse-names":false,"suffix":""}],"container-title":"G2","id":"ITEM-1","issued":{"date-parts":[["2022"]]},"title":"Best Managed File Transfer (MFT) Software in 2022: Compare 60+ MFTs | G2","type":"report"},"uris":["http://www.mendeley.com/documents/?uuid=a9d068c4-7d81-3d25-bdc9-b4fc9e7f9a11"]}],"mendeley":{"formattedCitation":"[27]","plainTextFormattedCitation":"[27]","previouslyFormattedCitation":"[27]"},"properties":{"noteIndex":0},"schema":"https://github.com/citation-style-language/schema/raw/master/csl-citation.json"}</w:instrText>
      </w:r>
      <w:r>
        <w:fldChar w:fldCharType="separate"/>
      </w:r>
      <w:r w:rsidR="00E111FB" w:rsidRPr="00E111FB">
        <w:rPr>
          <w:i w:val="0"/>
          <w:noProof/>
        </w:rPr>
        <w:t>[27]</w:t>
      </w:r>
      <w:bookmarkEnd w:id="44"/>
      <w:r>
        <w:fldChar w:fldCharType="end"/>
      </w:r>
    </w:p>
    <w:p w14:paraId="15124BA3" w14:textId="1F0299B7" w:rsidR="002C5354" w:rsidRPr="002C5354" w:rsidRDefault="008E4739" w:rsidP="002C5354">
      <w:r>
        <w:t xml:space="preserve">Another major </w:t>
      </w:r>
      <w:r w:rsidR="002C5354">
        <w:t>criterion</w:t>
      </w:r>
      <w:r>
        <w:t xml:space="preserve"> for selection was the availability of documentation for the product</w:t>
      </w:r>
      <w:r w:rsidR="002C5354">
        <w:t xml:space="preserve">. If a product required a purchase/licence before the documentation is </w:t>
      </w:r>
      <w:r w:rsidR="008C565E">
        <w:t>available,</w:t>
      </w:r>
      <w:r w:rsidR="002C5354">
        <w:t xml:space="preserve"> then it was discarded as analysis was impossible</w:t>
      </w:r>
      <w:r w:rsidR="0014191F">
        <w:t xml:space="preserve"> within the scope of the project</w:t>
      </w:r>
      <w:r w:rsidR="002C5354">
        <w:t xml:space="preserve">. This was the case for IBM Sterling, </w:t>
      </w:r>
      <w:r w:rsidR="002C5354" w:rsidRPr="002C5354">
        <w:t>Send Anywhere</w:t>
      </w:r>
      <w:r w:rsidR="002C5354">
        <w:t xml:space="preserve">, and </w:t>
      </w:r>
      <w:r w:rsidR="002C5354" w:rsidRPr="002C5354">
        <w:t xml:space="preserve">Attachmate </w:t>
      </w:r>
      <w:proofErr w:type="spellStart"/>
      <w:r w:rsidR="002C5354" w:rsidRPr="002C5354">
        <w:t>FileXpress</w:t>
      </w:r>
      <w:proofErr w:type="spellEnd"/>
      <w:r w:rsidR="002C5354">
        <w:t xml:space="preserve">. </w:t>
      </w:r>
    </w:p>
    <w:p w14:paraId="267C3738" w14:textId="77777777" w:rsidR="008E4739" w:rsidRPr="008E4739" w:rsidRDefault="008E4739" w:rsidP="008E4739"/>
    <w:p w14:paraId="6A1B3635" w14:textId="0EEBE4A0" w:rsidR="007805BF" w:rsidRDefault="007805BF" w:rsidP="009F544E">
      <w:pPr>
        <w:pStyle w:val="Heading3"/>
      </w:pPr>
      <w:bookmarkStart w:id="45" w:name="_Toc109935988"/>
      <w:r>
        <w:t>Relative importance of criteria</w:t>
      </w:r>
      <w:bookmarkEnd w:id="45"/>
    </w:p>
    <w:p w14:paraId="0AAE7DB5" w14:textId="04C6ED7B" w:rsidR="007805BF" w:rsidRDefault="007805BF" w:rsidP="007805BF">
      <w:r>
        <w:t xml:space="preserve">The prior research work categorised the requirements into high, </w:t>
      </w:r>
      <w:r w:rsidR="001B165A">
        <w:t>medium,</w:t>
      </w:r>
      <w:r>
        <w:t xml:space="preserve"> and low priorities</w:t>
      </w:r>
      <w:r w:rsidR="0062372E">
        <w:t>, which roughly translate to ‘must have’, ‘should have’, and ‘may have’ functionalities. However,</w:t>
      </w:r>
      <w:r>
        <w:t xml:space="preserve"> for the full MCDM process to be completed each requirement will need to be given a numerical </w:t>
      </w:r>
      <w:r w:rsidR="001B165A">
        <w:t xml:space="preserve">importance value relative to all the other requirements. </w:t>
      </w:r>
    </w:p>
    <w:p w14:paraId="0E5F44CA" w14:textId="54C32AA7" w:rsidR="005C292E" w:rsidRDefault="005C292E" w:rsidP="007805BF">
      <w:r>
        <w:t xml:space="preserve">As discussed in the literature review, there are many methods of weighting criteria which can be broken down into three main categories: </w:t>
      </w:r>
    </w:p>
    <w:p w14:paraId="0E11B8AB" w14:textId="77777777" w:rsidR="005C292E" w:rsidRPr="005C292E" w:rsidRDefault="005C292E" w:rsidP="005C292E">
      <w:pPr>
        <w:pStyle w:val="ListParagraph"/>
        <w:numPr>
          <w:ilvl w:val="0"/>
          <w:numId w:val="20"/>
        </w:numPr>
      </w:pPr>
      <w:r w:rsidRPr="005C292E">
        <w:t>Point allocation method</w:t>
      </w:r>
    </w:p>
    <w:p w14:paraId="58E639AF" w14:textId="77777777" w:rsidR="005C292E" w:rsidRPr="005C292E" w:rsidRDefault="005C292E" w:rsidP="005C292E">
      <w:pPr>
        <w:pStyle w:val="ListParagraph"/>
        <w:numPr>
          <w:ilvl w:val="0"/>
          <w:numId w:val="20"/>
        </w:numPr>
      </w:pPr>
      <w:r w:rsidRPr="005C292E">
        <w:t>Direct rating method</w:t>
      </w:r>
    </w:p>
    <w:p w14:paraId="5E483DEE" w14:textId="24549DD1" w:rsidR="005C292E" w:rsidRDefault="005C292E" w:rsidP="005C292E">
      <w:pPr>
        <w:pStyle w:val="ListParagraph"/>
        <w:numPr>
          <w:ilvl w:val="0"/>
          <w:numId w:val="20"/>
        </w:numPr>
      </w:pPr>
      <w:r w:rsidRPr="005C292E">
        <w:lastRenderedPageBreak/>
        <w:t>Pairwise comparisons</w:t>
      </w:r>
    </w:p>
    <w:p w14:paraId="1E65B09C" w14:textId="45191A94" w:rsidR="00D4428F" w:rsidRDefault="005C292E" w:rsidP="005C292E">
      <w:r>
        <w:t xml:space="preserve">Due to the number of criteria involved in this MCDM process, both point allocation and pairwise comparisons </w:t>
      </w:r>
      <w:r w:rsidR="002E4B85">
        <w:t>were not suitable. As such a direct rating method was used where each criterion was given a weight out of 100 ‘</w:t>
      </w:r>
      <w:r w:rsidR="008C565E">
        <w:t>points</w:t>
      </w:r>
      <w:r w:rsidR="002E4B85">
        <w:t xml:space="preserve">. </w:t>
      </w:r>
      <w:r w:rsidR="0062372E">
        <w:t xml:space="preserve">The </w:t>
      </w:r>
      <w:r w:rsidR="00D4428F">
        <w:t xml:space="preserve">aim for the weighting was that the ‘high’ criteria would be between 100 and 60, the ‘medium’ between 60 and 40, and the ‘low’ between 40 and 0, with some overlap. </w:t>
      </w:r>
    </w:p>
    <w:p w14:paraId="0ADF0649" w14:textId="04F00D94" w:rsidR="00514DA4" w:rsidRDefault="00D4428F" w:rsidP="0065692F">
      <w:r>
        <w:t xml:space="preserve">Unfortunately there is no way of entirely removing the subjective nature of criterion weighting, however </w:t>
      </w:r>
      <w:proofErr w:type="spellStart"/>
      <w:r>
        <w:t>Triantaphyllou</w:t>
      </w:r>
      <w:proofErr w:type="spellEnd"/>
      <w:r>
        <w:t xml:space="preserve"> suggests a</w:t>
      </w:r>
      <w:r w:rsidR="00514DA4">
        <w:t xml:space="preserve"> method where a</w:t>
      </w:r>
      <w:r>
        <w:t xml:space="preserve"> ‘panel of experts’ each weight the criteria based on their subjective opinion, and then</w:t>
      </w:r>
      <w:r w:rsidR="00514DA4">
        <w:t xml:space="preserve"> the</w:t>
      </w:r>
      <w:r>
        <w:t xml:space="preserve"> average </w:t>
      </w:r>
      <w:r w:rsidR="00514DA4">
        <w:t xml:space="preserve">of </w:t>
      </w:r>
      <w:r>
        <w:t xml:space="preserve">those weights </w:t>
      </w:r>
      <w:r w:rsidR="00514DA4">
        <w:t xml:space="preserve">is used </w:t>
      </w:r>
      <w:r>
        <w:t>to approximate the objective truth</w:t>
      </w:r>
      <w:r>
        <w:fldChar w:fldCharType="begin" w:fldLock="1"/>
      </w:r>
      <w:r w:rsidR="0067619F">
        <w:instrText>ADDIN CSL_CITATION {"citationItems":[{"id":"ITEM-1","itemData":{"DOI":"10.1007/978-1-4757-3157-6","ISBN":"978-1-4419-4838-0","author":[{"dropping-particle":"","family":"Triantaphyllou","given":"Evangelos","non-dropping-particle":"","parse-names":false,"suffix":""}],"collection-title":"Applied Optimization","id":"ITEM-1","issued":{"date-parts":[["2000"]]},"publisher":"Springer US","publisher-place":"Boston, MA","title":"Multi-criteria Decision Making Methods: A Comparative Study","type":"book","volume":"44"},"uris":["http://www.mendeley.com/documents/?uuid=0f875697-bc73-301d-876d-ea3e31048c21"]}],"mendeley":{"formattedCitation":"[25]","plainTextFormattedCitation":"[25]","previouslyFormattedCitation":"[25]"},"properties":{"noteIndex":0},"schema":"https://github.com/citation-style-language/schema/raw/master/csl-citation.json"}</w:instrText>
      </w:r>
      <w:r>
        <w:fldChar w:fldCharType="separate"/>
      </w:r>
      <w:r w:rsidR="00E111FB" w:rsidRPr="00E111FB">
        <w:rPr>
          <w:noProof/>
        </w:rPr>
        <w:t>[25]</w:t>
      </w:r>
      <w:r>
        <w:fldChar w:fldCharType="end"/>
      </w:r>
      <w:r>
        <w:t xml:space="preserve">. In this case the panel was the author and the </w:t>
      </w:r>
      <w:r w:rsidR="00271301">
        <w:t xml:space="preserve">Service Owner for the current </w:t>
      </w:r>
      <w:r w:rsidR="00514DA4">
        <w:t xml:space="preserve">DHCW </w:t>
      </w:r>
      <w:r w:rsidR="00271301">
        <w:t>MFT solution. The individual weights are listed below, along with the average which was used in the final analysis.</w:t>
      </w:r>
    </w:p>
    <w:p w14:paraId="086646D7" w14:textId="77777777" w:rsidR="00117817" w:rsidRDefault="00117817" w:rsidP="00117817">
      <w:r>
        <w:t>This weighting process helped clarify the importance of some criteria. For instance, the prior work had raised PCI DSS compliance as a medium priority, but during the weighting process it was discussed and as the current use case does not involve the use of financial information it was deemed this requirement was no longer necessary. Another criterion which changed during the process was that ‘Robust auditing/accounting of all user interactions’ and ‘Anti-tampering capabilities on logs’ were separated out into two different requirements. This proved useful as there were some solutions which had excellent logging but no protection capabilities for the logs themselves. This can be seen in chapter 4 of this report. Finally, there were criteria which when weighted were found to be in the wrong category, such as ‘</w:t>
      </w:r>
      <w:r w:rsidRPr="0014191F">
        <w:t>Configurable rules engine and/or automated file workflow</w:t>
      </w:r>
      <w:r>
        <w:t>’ moving up from low to medium priority.</w:t>
      </w:r>
    </w:p>
    <w:p w14:paraId="34F7257F" w14:textId="77777777" w:rsidR="00117817" w:rsidRDefault="00117817" w:rsidP="0065692F"/>
    <w:p w14:paraId="34C15EC5" w14:textId="77777777" w:rsidR="0065692F" w:rsidRDefault="0065692F" w:rsidP="0065692F">
      <w:pPr>
        <w:keepNext/>
        <w:jc w:val="center"/>
      </w:pPr>
      <w:r w:rsidRPr="0065692F">
        <w:rPr>
          <w:noProof/>
        </w:rPr>
        <w:lastRenderedPageBreak/>
        <w:drawing>
          <wp:inline distT="0" distB="0" distL="0" distR="0" wp14:anchorId="6A7D1FCF" wp14:editId="14FA0C85">
            <wp:extent cx="5731510" cy="62484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6248400"/>
                    </a:xfrm>
                    <a:prstGeom prst="rect">
                      <a:avLst/>
                    </a:prstGeom>
                    <a:noFill/>
                    <a:ln>
                      <a:noFill/>
                    </a:ln>
                  </pic:spPr>
                </pic:pic>
              </a:graphicData>
            </a:graphic>
          </wp:inline>
        </w:drawing>
      </w:r>
    </w:p>
    <w:p w14:paraId="52984727" w14:textId="2AFB81BA" w:rsidR="0065692F" w:rsidRDefault="0065692F" w:rsidP="0065692F">
      <w:pPr>
        <w:pStyle w:val="Caption"/>
      </w:pPr>
      <w:bookmarkStart w:id="46" w:name="_Toc109772274"/>
      <w:r>
        <w:t xml:space="preserve">Table </w:t>
      </w:r>
      <w:fldSimple w:instr=" SEQ Table \* ARABIC ">
        <w:r w:rsidR="00791F94">
          <w:rPr>
            <w:noProof/>
          </w:rPr>
          <w:t>1</w:t>
        </w:r>
      </w:fldSimple>
      <w:r>
        <w:t xml:space="preserve"> - Criterion weighting table</w:t>
      </w:r>
      <w:bookmarkEnd w:id="46"/>
    </w:p>
    <w:p w14:paraId="35C26BB9" w14:textId="77777777" w:rsidR="0065692F" w:rsidRDefault="0065692F" w:rsidP="0065692F">
      <w:pPr>
        <w:spacing w:line="259" w:lineRule="auto"/>
      </w:pPr>
    </w:p>
    <w:p w14:paraId="19AD590A" w14:textId="55723A93" w:rsidR="00FD61EC" w:rsidRDefault="00FD61EC">
      <w:pPr>
        <w:spacing w:line="259" w:lineRule="auto"/>
      </w:pPr>
      <w:r>
        <w:br w:type="page"/>
      </w:r>
    </w:p>
    <w:p w14:paraId="73F5B4B9" w14:textId="0A70658F" w:rsidR="00D64243" w:rsidRDefault="00D64243" w:rsidP="007E2534">
      <w:pPr>
        <w:pStyle w:val="Heading1"/>
      </w:pPr>
      <w:bookmarkStart w:id="47" w:name="_Toc109935989"/>
      <w:r>
        <w:lastRenderedPageBreak/>
        <w:t>Analysis</w:t>
      </w:r>
      <w:bookmarkEnd w:id="47"/>
    </w:p>
    <w:p w14:paraId="14F4D653" w14:textId="25D1D0BD" w:rsidR="00FD61EC" w:rsidRDefault="00FD61EC" w:rsidP="00FD61EC">
      <w:pPr>
        <w:pStyle w:val="Heading2"/>
      </w:pPr>
      <w:bookmarkStart w:id="48" w:name="_Toc109935990"/>
      <w:r>
        <w:t>Introduction</w:t>
      </w:r>
      <w:bookmarkEnd w:id="48"/>
    </w:p>
    <w:p w14:paraId="7D41A0D9" w14:textId="750D8018" w:rsidR="00FD61EC" w:rsidRDefault="00EA2AD9" w:rsidP="00FD61EC">
      <w:r>
        <w:t xml:space="preserve">This chapter will detail the </w:t>
      </w:r>
      <w:r w:rsidR="007651EC">
        <w:t xml:space="preserve">analysis completed </w:t>
      </w:r>
      <w:r w:rsidR="002C3C6F">
        <w:t xml:space="preserve">assessing each MFT solution against the requirements </w:t>
      </w:r>
      <w:r w:rsidR="00117817">
        <w:t xml:space="preserve">which were selected and weighted in the previous chapter. This analysis was completed using online documentation, datasheets, and administrative guides available for each solution. This documentation was assessed to determine how well each solution met each criteria. The full table of results can be found in appendix A, and the final preference scores which were gleaned from the process can be found in </w:t>
      </w:r>
      <w:hyperlink w:anchor="_Weighted_Aggregated_Sum" w:history="1">
        <w:r w:rsidR="00236392" w:rsidRPr="00236392">
          <w:rPr>
            <w:rStyle w:val="Hyperlink"/>
          </w:rPr>
          <w:t>section 4.8.4</w:t>
        </w:r>
      </w:hyperlink>
      <w:r w:rsidR="00117817">
        <w:t>.</w:t>
      </w:r>
    </w:p>
    <w:p w14:paraId="2188FEA5" w14:textId="77777777" w:rsidR="00F61F11" w:rsidRPr="00FD61EC" w:rsidRDefault="00F61F11" w:rsidP="00FD61EC"/>
    <w:p w14:paraId="2954A3F9" w14:textId="0FA1AB0B" w:rsidR="00AA6B9B" w:rsidRDefault="00AA6B9B" w:rsidP="00AA6B9B">
      <w:pPr>
        <w:pStyle w:val="Heading2"/>
      </w:pPr>
      <w:bookmarkStart w:id="49" w:name="_Toc109935991"/>
      <w:r w:rsidRPr="00AA6B9B">
        <w:t>MOVEit Transfer</w:t>
      </w:r>
      <w:bookmarkEnd w:id="49"/>
    </w:p>
    <w:p w14:paraId="482B770C" w14:textId="771991D6" w:rsidR="00AA6B9B" w:rsidRDefault="00AA6B9B" w:rsidP="00AA6B9B">
      <w:pPr>
        <w:pStyle w:val="Heading3"/>
      </w:pPr>
      <w:bookmarkStart w:id="50" w:name="_Toc109935992"/>
      <w:r>
        <w:t>High Priority</w:t>
      </w:r>
      <w:bookmarkEnd w:id="50"/>
    </w:p>
    <w:p w14:paraId="2AFCB894" w14:textId="1FEF604B" w:rsidR="00AA6B9B" w:rsidRDefault="00AA6B9B" w:rsidP="00AA6B9B">
      <w:r>
        <w:t>MOVEit Transfer has multiple methods of implementing high availability (HA), with both active-active HA through the ‘Web Farms’ functionalit</w:t>
      </w:r>
      <w:r w:rsidR="005E0365">
        <w:t>y</w:t>
      </w:r>
      <w:r w:rsidR="009B250E">
        <w:t>. A</w:t>
      </w:r>
      <w:r>
        <w:t xml:space="preserve">ctive-passive HA </w:t>
      </w:r>
      <w:r w:rsidR="009B250E">
        <w:t xml:space="preserve">is also available </w:t>
      </w:r>
      <w:r>
        <w:t xml:space="preserve">through the </w:t>
      </w:r>
      <w:r w:rsidR="009B250E">
        <w:t>‘</w:t>
      </w:r>
      <w:r w:rsidR="009B250E" w:rsidRPr="009B250E">
        <w:t>MOVEit Transfer Failover</w:t>
      </w:r>
      <w:r w:rsidR="009B250E">
        <w:t>’ function, t</w:t>
      </w:r>
      <w:r w:rsidR="009B250E" w:rsidRPr="009B250E">
        <w:t xml:space="preserve">his </w:t>
      </w:r>
      <w:r w:rsidR="009B250E">
        <w:t xml:space="preserve">acts as a </w:t>
      </w:r>
      <w:r w:rsidR="009B250E" w:rsidRPr="009B250E">
        <w:t>redundant system with complete replication of file</w:t>
      </w:r>
      <w:r w:rsidR="009B250E">
        <w:t xml:space="preserve">s and </w:t>
      </w:r>
      <w:r w:rsidR="009B250E" w:rsidRPr="009B250E">
        <w:t>database for failover to secondary node. It offers increased system availability, but not increased capacity</w:t>
      </w:r>
      <w:r w:rsidR="009B250E">
        <w:fldChar w:fldCharType="begin" w:fldLock="1"/>
      </w:r>
      <w:r w:rsidR="0067619F">
        <w:instrText>ADDIN CSL_CITATION {"citationItems":[{"id":"ITEM-1","itemData":{"URL":"https://docs.ipswitch.com/MOVEit/Transfer2021/Help/Admin/en/index.htm#28428.htm","abstract":"Feature Focus - High Availability, Failover and Disaster Recovery High Availability (HA) with Web Farms The Web Farms feature of MOVEit is a good choice when you need a high availability environment, as you can add servers for to add capability. A Web Farm shares a common database and file store among nodes and provides increased availability by scaling the system to increase its capacity.","accessed":{"date-parts":[["2022","6","20"]]},"author":[{"dropping-particle":"","family":"Progress","given":"","non-dropping-particle":"","parse-names":false,"suffix":""}],"container-title":"MOVEit Transfer 2021.1 Administrator Guide","id":"ITEM-1","issued":{"date-parts":[["2022"]]},"title":"MOVEit Transfer 2021.1 Administrator Guide - High Availability, Failover and Disaster Recovery","type":"webpage"},"uris":["http://www.mendeley.com/documents/?uuid=54969725-7fa8-3f2e-b250-4370c97090bb"]}],"mendeley":{"formattedCitation":"[29]","plainTextFormattedCitation":"[29]","previouslyFormattedCitation":"[29]"},"properties":{"noteIndex":0},"schema":"https://github.com/citation-style-language/schema/raw/master/csl-citation.json"}</w:instrText>
      </w:r>
      <w:r w:rsidR="009B250E">
        <w:fldChar w:fldCharType="separate"/>
      </w:r>
      <w:r w:rsidR="00E111FB" w:rsidRPr="00E111FB">
        <w:rPr>
          <w:noProof/>
        </w:rPr>
        <w:t>[29]</w:t>
      </w:r>
      <w:r w:rsidR="009B250E">
        <w:fldChar w:fldCharType="end"/>
      </w:r>
      <w:r w:rsidR="009B250E" w:rsidRPr="009B250E">
        <w:t>.</w:t>
      </w:r>
      <w:r w:rsidR="00FD575D">
        <w:t xml:space="preserve"> As such this product scored the full 10 for this criterion.</w:t>
      </w:r>
    </w:p>
    <w:p w14:paraId="529DD782" w14:textId="7340FC90" w:rsidR="009B250E" w:rsidRDefault="00FD575D" w:rsidP="00AA6B9B">
      <w:r>
        <w:t>MOVEit Transfer has s</w:t>
      </w:r>
      <w:r w:rsidRPr="00FD575D">
        <w:t>ecure messaging and ad-hoc file sharing</w:t>
      </w:r>
      <w:r>
        <w:t xml:space="preserve"> functionality through it’s ‘packages’ function. </w:t>
      </w:r>
      <w:r w:rsidR="00504D81">
        <w:t xml:space="preserve">A drawback of this feature is that recipients receive a regular email notification which prompts them to log into the system to access the package, and there is currently no functionality to allow users to access the files without first logging into the web interface. </w:t>
      </w:r>
      <w:r w:rsidR="0023139E">
        <w:t xml:space="preserve">As such this product received a </w:t>
      </w:r>
      <w:r w:rsidR="00322944">
        <w:t>7</w:t>
      </w:r>
      <w:r w:rsidR="0023139E">
        <w:t xml:space="preserve"> for this criterion.</w:t>
      </w:r>
    </w:p>
    <w:p w14:paraId="6976A3CC" w14:textId="28BF18A9" w:rsidR="0023139E" w:rsidRDefault="0023139E" w:rsidP="00AA6B9B">
      <w:r>
        <w:t>MOVEit Transfer has s</w:t>
      </w:r>
      <w:r w:rsidRPr="00FD575D">
        <w:t xml:space="preserve">ecure </w:t>
      </w:r>
      <w:r>
        <w:t>folder</w:t>
      </w:r>
      <w:r w:rsidRPr="00FD575D">
        <w:t xml:space="preserve"> sharing</w:t>
      </w:r>
      <w:r>
        <w:t xml:space="preserve"> functionality through its integrated folder directory. </w:t>
      </w:r>
      <w:r w:rsidR="00FE15F4">
        <w:t xml:space="preserve">These can be shared with users or groups, and specific permissions can be delegated, for instance giving users write access to upload files but not view files already in the folder. This increases the versatility of the function. </w:t>
      </w:r>
      <w:r w:rsidR="002A4155">
        <w:t>Unfortunately, the folders can’t be used by guests and the delegated administration of the folders is limited. As such this product scored a 5.</w:t>
      </w:r>
    </w:p>
    <w:p w14:paraId="0FAEE767" w14:textId="1B2CB62D" w:rsidR="00FE15F4" w:rsidRDefault="0023139E" w:rsidP="00AA6B9B">
      <w:r>
        <w:t xml:space="preserve">MOVEit Transfer supports both encryption in transit and at rest. </w:t>
      </w:r>
      <w:r w:rsidR="00520D31">
        <w:t xml:space="preserve">Its encryption in transit supports SSL 3.0, and TLS v1.0, 1.1, and 1.2 but unfortunately not 1.3. </w:t>
      </w:r>
      <w:r w:rsidR="00FE15F4">
        <w:t>This only allows TLS1.2 to be used whilst still conforming to NCSC recommended best practice</w:t>
      </w:r>
      <w:r w:rsidR="00FE15F4">
        <w:fldChar w:fldCharType="begin" w:fldLock="1"/>
      </w:r>
      <w:r w:rsidR="0067619F">
        <w:instrText>ADDIN CSL_CITATION {"citationItems":[{"id":"ITEM-1","itemData":{"URL":"https://www.ncsc.gov.uk/guidance/using-tls-to-protect-data#section_6","accessed":{"date-parts":[["2022","6","20"]]},"author":[{"dropping-particle":"","family":"NCSC","given":"","non-dropping-particle":"","parse-names":false,"suffix":""}],"container-title":"NCSC","id":"ITEM-1","issued":{"date-parts":[["2022"]]},"title":"Using Transport Layer Security to protect data - NCSC.GOV.UK","type":"webpage"},"uris":["http://www.mendeley.com/documents/?uuid=814d08b9-1692-3758-82ac-9ccf585e2c84"]}],"mendeley":{"formattedCitation":"[30]","plainTextFormattedCitation":"[30]","previouslyFormattedCitation":"[30]"},"properties":{"noteIndex":0},"schema":"https://github.com/citation-style-language/schema/raw/master/csl-citation.json"}</w:instrText>
      </w:r>
      <w:r w:rsidR="00FE15F4">
        <w:fldChar w:fldCharType="separate"/>
      </w:r>
      <w:r w:rsidR="00E111FB" w:rsidRPr="00E111FB">
        <w:rPr>
          <w:noProof/>
        </w:rPr>
        <w:t>[30]</w:t>
      </w:r>
      <w:r w:rsidR="00FE15F4">
        <w:fldChar w:fldCharType="end"/>
      </w:r>
      <w:r w:rsidR="00FE15F4">
        <w:t xml:space="preserve">. </w:t>
      </w:r>
      <w:r>
        <w:t xml:space="preserve">Its cryptographic libraries for at rest encryption comply with the US federal standard for encryption, </w:t>
      </w:r>
      <w:r w:rsidRPr="0023139E">
        <w:t>FIPS 140-2 validated 256-bit AES</w:t>
      </w:r>
      <w:r>
        <w:t>.</w:t>
      </w:r>
      <w:r w:rsidR="00520D31">
        <w:t xml:space="preserve"> </w:t>
      </w:r>
      <w:r w:rsidR="00520D31">
        <w:lastRenderedPageBreak/>
        <w:t>The product also secures deleted files by overwriting them with random bytes to avoid deleted files from remaining on disk</w:t>
      </w:r>
      <w:r w:rsidR="00FE15F4">
        <w:fldChar w:fldCharType="begin" w:fldLock="1"/>
      </w:r>
      <w:r w:rsidR="0067619F">
        <w:instrText>ADDIN CSL_CITATION {"citationItems":[{"id":"ITEM-1","itemData":{"URL":"https://docs.progress.com/bundle/moveit-transfer-web-admin-help-2022/page/SecurityData-Protection.html","accessed":{"date-parts":[["2022","6","20"]]},"author":[{"dropping-particle":"","family":"Progress","given":"","non-dropping-particle":"","parse-names":false,"suffix":""}],"container-title":"MOVEit Transfer 2021.1 Administrator Guide","id":"ITEM-1","issued":{"date-parts":[["2022"]]},"title":"MOVEit Transfer - Security/Data Protection","type":"webpage"},"uris":["http://www.mendeley.com/documents/?uuid=19e8086a-305d-30d7-b2db-b3804d22a886"]}],"mendeley":{"formattedCitation":"[31]","plainTextFormattedCitation":"[31]","previouslyFormattedCitation":"[31]"},"properties":{"noteIndex":0},"schema":"https://github.com/citation-style-language/schema/raw/master/csl-citation.json"}</w:instrText>
      </w:r>
      <w:r w:rsidR="00FE15F4">
        <w:fldChar w:fldCharType="separate"/>
      </w:r>
      <w:r w:rsidR="00E111FB" w:rsidRPr="00E111FB">
        <w:rPr>
          <w:noProof/>
        </w:rPr>
        <w:t>[31]</w:t>
      </w:r>
      <w:r w:rsidR="00FE15F4">
        <w:fldChar w:fldCharType="end"/>
      </w:r>
      <w:r w:rsidR="00520D31">
        <w:t>.</w:t>
      </w:r>
      <w:r w:rsidR="00FE15F4">
        <w:t xml:space="preserve"> As such this product received a </w:t>
      </w:r>
      <w:r w:rsidR="002A4155">
        <w:t>7</w:t>
      </w:r>
      <w:r w:rsidR="00FE15F4">
        <w:t xml:space="preserve"> for this criterion.</w:t>
      </w:r>
      <w:r w:rsidR="00B10ABC">
        <w:t xml:space="preserve"> </w:t>
      </w:r>
    </w:p>
    <w:p w14:paraId="41CD6822" w14:textId="0D050A64" w:rsidR="00520D31" w:rsidRDefault="00FE15F4" w:rsidP="00520D31">
      <w:r>
        <w:t>MOVEit Transfer supports f</w:t>
      </w:r>
      <w:r w:rsidR="00520D31">
        <w:t xml:space="preserve">ile non-repudiation </w:t>
      </w:r>
      <w:r w:rsidR="005955DD">
        <w:t xml:space="preserve">of files and messages through a combination of </w:t>
      </w:r>
      <w:r w:rsidR="005955DD" w:rsidRPr="005955DD">
        <w:t xml:space="preserve">authentication and integrity checking </w:t>
      </w:r>
      <w:r w:rsidR="005955DD">
        <w:t xml:space="preserve">through hash values. This </w:t>
      </w:r>
      <w:r w:rsidR="005955DD" w:rsidRPr="005955DD">
        <w:t>allows people to prove that certain people transmitted and/or received specific files. Cyclic Redundancy Check (CRC) functionality</w:t>
      </w:r>
      <w:r w:rsidR="005955DD">
        <w:t xml:space="preserve"> is unfortunately not available and therefore the criterion is scored 3.</w:t>
      </w:r>
    </w:p>
    <w:p w14:paraId="0020C61C" w14:textId="77C5F6CA" w:rsidR="00520D31" w:rsidRDefault="002A4155" w:rsidP="00520D31">
      <w:r>
        <w:t>MOVEit Transfer supports c</w:t>
      </w:r>
      <w:r w:rsidR="00520D31">
        <w:t>ustomisable password policies</w:t>
      </w:r>
      <w:r>
        <w:t xml:space="preserve"> but only to a limited degree, with minimum lengths available and complexity options available. However, it is not possible to implement a banned password list without also enabling </w:t>
      </w:r>
      <w:r w:rsidR="005955DD">
        <w:t>character type requirements, which goes against NCSC password guidance</w:t>
      </w:r>
      <w:r w:rsidR="00FD5C1F">
        <w:fldChar w:fldCharType="begin" w:fldLock="1"/>
      </w:r>
      <w:r w:rsidR="0067619F">
        <w:instrText>ADDIN CSL_CITATION {"citationItems":[{"id":"ITEM-1","itemData":{"URL":"https://www.ncsc.gov.uk/collection/passwords/updating-your-approach","abstract":"Advice for system owners responsible for determining password policies and identity management within their organisations.\nPassword policy: updating your approach contains advice for system owners responsible for determining password policy. It may be useful also for anyone developing or maintaining these services used by organisations.\n\nThe NCSC is working to reduce organisations' reliance on their users having to recall large numbers of complex passwords. This guidance advocates a greater reliance on technical defences and organisational processes, with passwords forming just one part of your wider access control and identity management approach.","accessed":{"date-parts":[["2021","4","28"]]},"container-title":"NCSC","id":"ITEM-1","issued":{"date-parts":[["0"]]},"title":"Password policy: updating your approach - NCSC.GOV.UK","type":"webpage"},"uris":["http://www.mendeley.com/documents/?uuid=22a126eb-cf11-341f-bc53-d160ce427fd5"]}],"mendeley":{"formattedCitation":"[32]","plainTextFormattedCitation":"[32]","previouslyFormattedCitation":"[32]"},"properties":{"noteIndex":0},"schema":"https://github.com/citation-style-language/schema/raw/master/csl-citation.json"}</w:instrText>
      </w:r>
      <w:r w:rsidR="00FD5C1F">
        <w:fldChar w:fldCharType="separate"/>
      </w:r>
      <w:r w:rsidR="00E111FB" w:rsidRPr="00E111FB">
        <w:rPr>
          <w:noProof/>
        </w:rPr>
        <w:t>[32]</w:t>
      </w:r>
      <w:r w:rsidR="00FD5C1F">
        <w:fldChar w:fldCharType="end"/>
      </w:r>
      <w:r w:rsidR="005955DD">
        <w:t>. As such this criterion was scored as 5.</w:t>
      </w:r>
    </w:p>
    <w:p w14:paraId="045CDDEB" w14:textId="4FA05457" w:rsidR="00520D31" w:rsidRDefault="00520D31" w:rsidP="00520D31">
      <w:r>
        <w:t>DLP</w:t>
      </w:r>
      <w:r w:rsidR="0012776B">
        <w:t xml:space="preserve"> </w:t>
      </w:r>
      <w:r w:rsidR="00FD5C1F">
        <w:t xml:space="preserve">and/or virus detection/prevention </w:t>
      </w:r>
      <w:r w:rsidR="0012776B">
        <w:t xml:space="preserve">is available in MOVEit Transfer however it is limited to one of three vendors, TrendMicro IWSVA, Symantec DLP suite, or McAfee Web Gateway 7. </w:t>
      </w:r>
      <w:r w:rsidR="00FD5C1F">
        <w:t>This severely limits the functionality of the DLP integration</w:t>
      </w:r>
      <w:r w:rsidR="00FD5C1F">
        <w:fldChar w:fldCharType="begin" w:fldLock="1"/>
      </w:r>
      <w:r w:rsidR="0067619F">
        <w:instrText>ADDIN CSL_CITATION {"citationItems":[{"id":"ITEM-1","itemData":{"URL":"https://docs.ipswitch.com/MOVEit/Transfer2021/Help/Admin/en/index.htm#53552.htm","abstract":"Content Scanning\nMOVEit Transfer content scanning enables you to apply content screening at scale using a third-party virus scanner, a third-party DLP (Data Loss Prevention) pattern and expression engine, or both. Content scanning can be used as an extra layer of control to help inspect, analyze, track, and block inbound or outbound file transfer.\n\nYou can control data shared from/added to MOVEit Transfer based on user/user group and:\n\nAnti-virus (AV) engine scan results.\nDLP indicators in the form of text patterns (such as business impact or information security classification markings), signatures (such as full MD5 sum), and any other rules you combine to categorize the data and designate relevance to certain users or user groups.\nMaximum data size (for performance and when 'downstream' applications handle files larger than this threshold).\nContent scanning is typically most necessary when MOVEit Transfer data transfers occur across a firewall. Before MOVEit Transfer completes the data transaction, it forwards the data by way of Internet Content Adaptation Protocol (ICAP) to the appropriate scanner (AV or DLP). MOVEit allows or blocks the transfer based on the scan results.","accessed":{"date-parts":[["2022","6","20"]]},"author":[{"dropping-particle":"","family":"Progress","given":"","non-dropping-particle":"","parse-names":false,"suffix":""}],"container-title":"MOVEit Transfer 2021.1 Administrator Guide","id":"ITEM-1","issued":{"date-parts":[["2022"]]},"title":"MOVEit Transfer 2021.1 Administrator Guide - Content Scanning","type":"webpage"},"uris":["http://www.mendeley.com/documents/?uuid=5eea0703-f71e-36f7-938f-7585f66c1a20"]}],"mendeley":{"formattedCitation":"[33]","plainTextFormattedCitation":"[33]","previouslyFormattedCitation":"[33]"},"properties":{"noteIndex":0},"schema":"https://github.com/citation-style-language/schema/raw/master/csl-citation.json"}</w:instrText>
      </w:r>
      <w:r w:rsidR="00FD5C1F">
        <w:fldChar w:fldCharType="separate"/>
      </w:r>
      <w:r w:rsidR="00E111FB" w:rsidRPr="00E111FB">
        <w:rPr>
          <w:noProof/>
        </w:rPr>
        <w:t>[33]</w:t>
      </w:r>
      <w:r w:rsidR="00FD5C1F">
        <w:fldChar w:fldCharType="end"/>
      </w:r>
      <w:r w:rsidR="00FD5C1F">
        <w:t>. As such it scored 3.</w:t>
      </w:r>
    </w:p>
    <w:p w14:paraId="7581019A" w14:textId="42F128BD" w:rsidR="00520D31" w:rsidRDefault="006D66CD" w:rsidP="00520D31">
      <w:r>
        <w:t xml:space="preserve">MOVEit Transfer has both </w:t>
      </w:r>
      <w:r w:rsidR="00520D31">
        <w:t xml:space="preserve">SFTP </w:t>
      </w:r>
      <w:r>
        <w:t>and</w:t>
      </w:r>
      <w:r w:rsidR="00520D31">
        <w:t xml:space="preserve"> FTPS</w:t>
      </w:r>
      <w:r>
        <w:t xml:space="preserve"> servers </w:t>
      </w:r>
      <w:r w:rsidR="00545112">
        <w:t>included as standard, however it does not have corresponding FTP clients, so third-party tools will be required to access the function. As such the criterion is scored 5.</w:t>
      </w:r>
    </w:p>
    <w:p w14:paraId="712756EC" w14:textId="5341D3F3" w:rsidR="00520D31" w:rsidRDefault="00520D31" w:rsidP="00520D31">
      <w:r>
        <w:t xml:space="preserve">X509 </w:t>
      </w:r>
      <w:r w:rsidR="00A77634">
        <w:t xml:space="preserve">client </w:t>
      </w:r>
      <w:r>
        <w:t>certificates</w:t>
      </w:r>
      <w:r w:rsidR="00A77634">
        <w:t xml:space="preserve"> are supported by MOVEit Transfer </w:t>
      </w:r>
      <w:r w:rsidR="00B866D0">
        <w:t>and authenticates certificates either through root CA certs stored in the M</w:t>
      </w:r>
      <w:r w:rsidR="00B866D0" w:rsidRPr="00B866D0">
        <w:t>icrosoft Trusted Root Certificate Store</w:t>
      </w:r>
      <w:r w:rsidR="00B866D0">
        <w:t>, or through self-signed certs with user thumbprints. This criterion scored 7.</w:t>
      </w:r>
    </w:p>
    <w:p w14:paraId="0D3E7DD2" w14:textId="31AAF6AD" w:rsidR="00520D31" w:rsidRDefault="00B866D0" w:rsidP="00520D31">
      <w:r>
        <w:t>MOVEit Transfer has remote</w:t>
      </w:r>
      <w:r w:rsidR="00520D31">
        <w:t xml:space="preserve"> web administration</w:t>
      </w:r>
      <w:r>
        <w:t xml:space="preserve"> through the same portal as regular users. This allows for all </w:t>
      </w:r>
      <w:r w:rsidR="00E806AF">
        <w:t xml:space="preserve">administrative duties to be completed except for those limited to </w:t>
      </w:r>
      <w:proofErr w:type="spellStart"/>
      <w:r w:rsidR="00E806AF">
        <w:t>SysAdmin</w:t>
      </w:r>
      <w:proofErr w:type="spellEnd"/>
      <w:r w:rsidR="00E806AF">
        <w:t xml:space="preserve"> permissions such as rotating encryption keys.</w:t>
      </w:r>
      <w:r w:rsidR="00E806AF" w:rsidRPr="00E806AF">
        <w:t xml:space="preserve"> </w:t>
      </w:r>
      <w:r w:rsidR="00E806AF">
        <w:t>This criterion scored 7.</w:t>
      </w:r>
    </w:p>
    <w:p w14:paraId="316D8BED" w14:textId="46A5FC35" w:rsidR="00520D31" w:rsidRDefault="00E806AF" w:rsidP="00520D31">
      <w:r>
        <w:t>D</w:t>
      </w:r>
      <w:r w:rsidR="00520D31">
        <w:t>elegation of administration permissions</w:t>
      </w:r>
      <w:r>
        <w:t xml:space="preserve"> in MOVEit Transfer is available but limited in some </w:t>
      </w:r>
      <w:r w:rsidR="008C565E">
        <w:t>respects</w:t>
      </w:r>
      <w:r>
        <w:t xml:space="preserve">. </w:t>
      </w:r>
      <w:r w:rsidR="00B256A7">
        <w:t xml:space="preserve">Users </w:t>
      </w:r>
      <w:r w:rsidR="007F6315">
        <w:t>can</w:t>
      </w:r>
      <w:r w:rsidR="00B256A7">
        <w:t xml:space="preserve"> become ‘</w:t>
      </w:r>
      <w:proofErr w:type="spellStart"/>
      <w:r w:rsidR="00B256A7">
        <w:t>GroupAdmins</w:t>
      </w:r>
      <w:proofErr w:type="spellEnd"/>
      <w:r w:rsidR="00B256A7">
        <w:t>’ which gives them limited administrative access to users within that group, but folder administrative permissions are handled separately leading to instances where an admin may be able to edit a folder but not any of the users who have access to it. This can be ameliorated using template users, but this requires vigilance in maintaining the template with new folder and group permissions. This criterion scored 5.</w:t>
      </w:r>
    </w:p>
    <w:p w14:paraId="097A3FAB" w14:textId="3295FCDF" w:rsidR="00520D31" w:rsidRDefault="00B256A7" w:rsidP="00B67632">
      <w:r>
        <w:t xml:space="preserve">MOVEit Transfer allows for </w:t>
      </w:r>
      <w:r w:rsidR="00520D31">
        <w:t>auditing/accounting of all user interactions</w:t>
      </w:r>
      <w:r>
        <w:t xml:space="preserve">, including file upload/download and logins. </w:t>
      </w:r>
      <w:r w:rsidR="00B67632">
        <w:t>These logs are protected by a</w:t>
      </w:r>
      <w:r w:rsidR="00520D31">
        <w:t xml:space="preserve">nti-tampering capabilities </w:t>
      </w:r>
      <w:r w:rsidR="00B67632">
        <w:t>through a “strict chain of cryptographic hashes locked to the specific content and order of log entries”</w:t>
      </w:r>
      <w:r w:rsidR="00B67632">
        <w:fldChar w:fldCharType="begin" w:fldLock="1"/>
      </w:r>
      <w:r w:rsidR="0067619F">
        <w:instrText>ADDIN CSL_CITATION {"citationItems":[{"id":"ITEM-1","itemData":{"URL":"https://docs.ipswitch.com/MOVEit/Transfer2021/Help/Admin/en/index.htm#23766.htm","abstract":"Miscellaneous - Tamper Detection\nThe MOVEit Transfer audit log is a tamper-evident. No changes, deletions or additions can be made to the log without breaking the strict chain of cryptographic hashes locked to the specific content and order of log entries.\n\nStarting hashes for MOVEit Transfer tamper-evident chains are retained in encrypted form in the registry. To further prevent against tampering, the hashes used are keyed hashes that require the input of the correct key to be matched and read.\n\nTo allow different organizations to maintain different archive periods on their own audit trails MOVEit Transfer maintains a single tamper-evident chain for each organization. When entries are archived, the starting hash of each organization is advanced to just before the oldest remaining record.\n\nIf the MOVEit Transfer TamperCheck scheduled task detects tampering, an email with related logs will be sent to the Send Errors To email address(es).","accessed":{"date-parts":[["2022","6","20"]]},"author":[{"dropping-particle":"","family":"Progress","given":"","non-dropping-particle":"","parse-names":false,"suffix":""}],"container-title":"MOVEit Transfer 2021.1 Administrator Guide","id":"ITEM-1","issued":{"date-parts":[["2022"]]},"title":"MOVEit Transfer 2021.1 Administrator Guide - Tamper Detection","type":"webpage"},"uris":["http://www.mendeley.com/documents/?uuid=7e7ec653-bf30-3c19-9bfa-953a641bb40a"]}],"mendeley":{"formattedCitation":"[34]","plainTextFormattedCitation":"[34]","previouslyFormattedCitation":"[34]"},"properties":{"noteIndex":0},"schema":"https://github.com/citation-style-language/schema/raw/master/csl-citation.json"}</w:instrText>
      </w:r>
      <w:r w:rsidR="00B67632">
        <w:fldChar w:fldCharType="separate"/>
      </w:r>
      <w:r w:rsidR="00E111FB" w:rsidRPr="00E111FB">
        <w:rPr>
          <w:noProof/>
        </w:rPr>
        <w:t>[34]</w:t>
      </w:r>
      <w:r w:rsidR="00B67632">
        <w:fldChar w:fldCharType="end"/>
      </w:r>
      <w:r w:rsidR="00B67632">
        <w:t>.</w:t>
      </w:r>
    </w:p>
    <w:p w14:paraId="31E94B81" w14:textId="35E906A1" w:rsidR="00520D31" w:rsidRDefault="00B67632" w:rsidP="00520D31">
      <w:r>
        <w:lastRenderedPageBreak/>
        <w:t>MOVEit Transfer provides delivery receipts to users when the recipient downloads files sent via packages, but does not support read receipts when the package is first read. As such the criterion is scored 5.</w:t>
      </w:r>
    </w:p>
    <w:p w14:paraId="4E7D72AF" w14:textId="5C231AA8" w:rsidR="00445BD1" w:rsidRDefault="0012776B" w:rsidP="00445BD1">
      <w:r>
        <w:t>MOVEit Transfer support</w:t>
      </w:r>
      <w:r w:rsidR="007F6315">
        <w:t>s</w:t>
      </w:r>
      <w:r>
        <w:t xml:space="preserve"> a functionally unlimited number of total users </w:t>
      </w:r>
      <w:r w:rsidR="00445BD1">
        <w:t>as the licencing for the product is per web node, and the number of concurrent users is limited by the performance of the web node servers the application is installed on. As such the product scored 7.</w:t>
      </w:r>
    </w:p>
    <w:p w14:paraId="4A0B2714" w14:textId="5A3CAE4A" w:rsidR="00B67632" w:rsidRDefault="00B67632" w:rsidP="00B67632">
      <w:pPr>
        <w:pStyle w:val="Heading3"/>
      </w:pPr>
      <w:bookmarkStart w:id="51" w:name="_Toc109935993"/>
      <w:r>
        <w:t>Medium Priority</w:t>
      </w:r>
      <w:bookmarkEnd w:id="51"/>
    </w:p>
    <w:p w14:paraId="4A1DF99C" w14:textId="61704F34" w:rsidR="00B67632" w:rsidRDefault="007A1C3B" w:rsidP="00B67632">
      <w:r>
        <w:t xml:space="preserve">MOVEit Transfer supports </w:t>
      </w:r>
      <w:r w:rsidR="00B67632">
        <w:t xml:space="preserve">IP </w:t>
      </w:r>
      <w:r>
        <w:t>lockouts however this functionality is limited as the system cannot determine the client IP address if the system is set up with a load balancer, in this case all users will appear to the system as the load balancer. This can be rectified in certain circumstances using third party tools and so scores 5. Due to this drawback the a</w:t>
      </w:r>
      <w:r w:rsidR="00B67632">
        <w:t>nti-Distributed Denial of Service (DDOS) functionality</w:t>
      </w:r>
      <w:r>
        <w:t xml:space="preserve"> is equally limited.</w:t>
      </w:r>
    </w:p>
    <w:p w14:paraId="377BDC3A" w14:textId="47FCF368" w:rsidR="00B10ABC" w:rsidRDefault="00B10ABC" w:rsidP="00B67632">
      <w:r>
        <w:t xml:space="preserve">MOVEit does support </w:t>
      </w:r>
      <w:r w:rsidR="00B67632">
        <w:t>AS1/2/3</w:t>
      </w:r>
      <w:r>
        <w:t>, however this is a separate licence under the MOVEit Automation licence which comes at additional cost. Due to this the score for this criterion is 3.</w:t>
      </w:r>
    </w:p>
    <w:p w14:paraId="23DEB702" w14:textId="1A62E58B" w:rsidR="00B67632" w:rsidRDefault="00B10ABC" w:rsidP="00B67632">
      <w:r>
        <w:t xml:space="preserve">As stated above MOVEit Transfer conforms to </w:t>
      </w:r>
      <w:r w:rsidRPr="0023139E">
        <w:t xml:space="preserve">FIPS 140-2 </w:t>
      </w:r>
      <w:r>
        <w:t xml:space="preserve">using </w:t>
      </w:r>
      <w:r w:rsidRPr="0023139E">
        <w:t>validated 256-bit AES</w:t>
      </w:r>
      <w:r>
        <w:t xml:space="preserve"> encryption. As such it scored 7.</w:t>
      </w:r>
    </w:p>
    <w:p w14:paraId="321F8133" w14:textId="0A3BD7E6" w:rsidR="00B67632" w:rsidRDefault="00B10ABC" w:rsidP="00B67632">
      <w:r>
        <w:t xml:space="preserve">MOVEit Transfer can either function with an ‘all in one’ setup where the file storage and database are contained on the web server, or the functions can be split out to multiple redundant servers. </w:t>
      </w:r>
      <w:r w:rsidR="004074C3">
        <w:t>Due to this the product scored 7.</w:t>
      </w:r>
    </w:p>
    <w:p w14:paraId="7DAC4137" w14:textId="538C898C" w:rsidR="00B67632" w:rsidRDefault="004074C3" w:rsidP="00B67632">
      <w:r>
        <w:t xml:space="preserve">MOVEit Transfer </w:t>
      </w:r>
      <w:r w:rsidR="007F6315">
        <w:t>can</w:t>
      </w:r>
      <w:r>
        <w:t xml:space="preserve"> search for users by username or files by path or file name. As it doesn’t have the ability to search on more specific metadata for users or </w:t>
      </w:r>
      <w:r w:rsidR="00ED2233">
        <w:t>files,</w:t>
      </w:r>
      <w:r>
        <w:t xml:space="preserve"> so </w:t>
      </w:r>
      <w:r w:rsidR="00ED2233">
        <w:t>it was given the score of 5.</w:t>
      </w:r>
    </w:p>
    <w:p w14:paraId="6CC053E9" w14:textId="6F7C89AA" w:rsidR="00B67632" w:rsidRDefault="00ED2233" w:rsidP="00B67632">
      <w:r>
        <w:t xml:space="preserve">MOVEit Transfer does support </w:t>
      </w:r>
      <w:r w:rsidR="00B67632">
        <w:t>Role-based access control (RBAC)</w:t>
      </w:r>
      <w:r>
        <w:t xml:space="preserve"> through the Active Directory (AD) authentication integration, meaning users who are in certain AD groups are given access to MOVEit Transfer. This feature is limited though as MOVEit is unable to parse paged AD data so cannot support AD groups with more than 1500 members. </w:t>
      </w:r>
      <w:r w:rsidR="004C1A93">
        <w:t xml:space="preserve">Whilst this doesn’t limit the functionality of the integration it does increase administrative overhead creating multiple AD </w:t>
      </w:r>
      <w:r w:rsidR="008C565E">
        <w:t>groups,</w:t>
      </w:r>
      <w:r w:rsidR="004C1A93">
        <w:t xml:space="preserve"> so the product scored 5.</w:t>
      </w:r>
    </w:p>
    <w:p w14:paraId="02AF5504" w14:textId="77777777" w:rsidR="00EF470B" w:rsidRDefault="00EF470B" w:rsidP="00EF470B">
      <w:r>
        <w:t>MOVEit Transfer does not support a configurable rules engine and/or automated file workflow without additional licences for the MOVEit Automation product which comes with additional cost. As such it scored a 3.</w:t>
      </w:r>
    </w:p>
    <w:p w14:paraId="295FFD8B" w14:textId="417225DC" w:rsidR="00B67632" w:rsidRDefault="004C1A93" w:rsidP="00B67632">
      <w:r>
        <w:lastRenderedPageBreak/>
        <w:t>MOVEit Transfer will only display functions that the user has been given access to, for instance if a user does not have access to any folders the folder structure will not display on the web interface. This was scored as a 5.</w:t>
      </w:r>
    </w:p>
    <w:p w14:paraId="481B2347" w14:textId="2000CD96" w:rsidR="00B67632" w:rsidRDefault="00B67632" w:rsidP="00B67632">
      <w:pPr>
        <w:pStyle w:val="Heading3"/>
      </w:pPr>
      <w:bookmarkStart w:id="52" w:name="_Toc109935994"/>
      <w:r>
        <w:t>Low Priority</w:t>
      </w:r>
      <w:bookmarkEnd w:id="52"/>
    </w:p>
    <w:p w14:paraId="521B14C0" w14:textId="114E8CB2" w:rsidR="004074C3" w:rsidRDefault="004C1A93" w:rsidP="004074C3">
      <w:r>
        <w:t xml:space="preserve">MOVEit Transfer </w:t>
      </w:r>
      <w:r w:rsidR="007F6315">
        <w:t>can</w:t>
      </w:r>
      <w:r>
        <w:t xml:space="preserve"> support </w:t>
      </w:r>
      <w:r w:rsidR="004074C3">
        <w:t>Single sign-on (SSO)</w:t>
      </w:r>
      <w:r>
        <w:t xml:space="preserve"> for </w:t>
      </w:r>
      <w:r w:rsidR="009A12D4">
        <w:t xml:space="preserve">either </w:t>
      </w:r>
      <w:r w:rsidR="009A12D4" w:rsidRPr="009A12D4">
        <w:t>Security Assertion Markup Language (SAML) 2.0</w:t>
      </w:r>
      <w:r w:rsidR="009A12D4">
        <w:t xml:space="preserve">, or </w:t>
      </w:r>
      <w:r w:rsidR="009A12D4" w:rsidRPr="009A12D4">
        <w:t>Windows Server Active Directory Federation Services (ADFS)</w:t>
      </w:r>
      <w:r w:rsidR="00F113E7">
        <w:t>, this is supported on all clients for the service including the outlook integration. This scored a 10.</w:t>
      </w:r>
    </w:p>
    <w:p w14:paraId="73F7E708" w14:textId="6A341D64" w:rsidR="004074C3" w:rsidRDefault="00F113E7" w:rsidP="004074C3">
      <w:r>
        <w:t>MOVEit Transfer does not support compression for t</w:t>
      </w:r>
      <w:r w:rsidR="004074C3">
        <w:t>ransfer</w:t>
      </w:r>
      <w:r>
        <w:t>s and as such scored 1.</w:t>
      </w:r>
    </w:p>
    <w:p w14:paraId="08672395" w14:textId="14C4E62E" w:rsidR="004074C3" w:rsidRDefault="00F113E7" w:rsidP="004074C3">
      <w:r>
        <w:t xml:space="preserve">MOVEit Transfer supports </w:t>
      </w:r>
      <w:r w:rsidR="004074C3">
        <w:t xml:space="preserve">PGP </w:t>
      </w:r>
      <w:r>
        <w:t>along with other secure protocols and as such scored 5.</w:t>
      </w:r>
    </w:p>
    <w:p w14:paraId="77CCC066" w14:textId="5FB520C6" w:rsidR="004074C3" w:rsidRDefault="00F113E7" w:rsidP="004074C3">
      <w:r>
        <w:t xml:space="preserve">MOVEit Transfer does not support </w:t>
      </w:r>
      <w:r w:rsidR="004074C3">
        <w:t>Auto resume failed transfers</w:t>
      </w:r>
      <w:r>
        <w:t xml:space="preserve"> and as such scored 1.</w:t>
      </w:r>
    </w:p>
    <w:p w14:paraId="46AEEB03" w14:textId="77777777" w:rsidR="00EF470B" w:rsidRDefault="00EF470B" w:rsidP="00EF470B">
      <w:r>
        <w:t>As stated above, MOVEit Transfer can support a functionally unlimited number of total users as the licencing for the product is per web node. The product was therefore given a score of 10.</w:t>
      </w:r>
    </w:p>
    <w:p w14:paraId="218D911A" w14:textId="4585EC14" w:rsidR="004074C3" w:rsidRDefault="00F113E7" w:rsidP="004074C3">
      <w:r>
        <w:t xml:space="preserve">MOVEit Transfer does not support </w:t>
      </w:r>
      <w:r w:rsidR="004074C3">
        <w:t xml:space="preserve">web page translation </w:t>
      </w:r>
      <w:r>
        <w:t>and as such scored 1.</w:t>
      </w:r>
    </w:p>
    <w:p w14:paraId="59DBA458" w14:textId="7EF2AAD1" w:rsidR="00B67632" w:rsidRDefault="00F113E7" w:rsidP="004074C3">
      <w:r>
        <w:t xml:space="preserve">MOVEit Transfer does not support </w:t>
      </w:r>
      <w:r w:rsidR="00FC0F3C">
        <w:t xml:space="preserve">having </w:t>
      </w:r>
      <w:r>
        <w:t xml:space="preserve">multiple </w:t>
      </w:r>
      <w:r w:rsidR="00FC0F3C">
        <w:t xml:space="preserve">sets of </w:t>
      </w:r>
      <w:r>
        <w:t xml:space="preserve">technical support </w:t>
      </w:r>
      <w:r w:rsidR="00FC0F3C">
        <w:t>contact information so doesn’t allow for users to be directed to their local administrators. As such the product scored 1.</w:t>
      </w:r>
    </w:p>
    <w:p w14:paraId="2F235742" w14:textId="3E900E36" w:rsidR="00AA6B9B" w:rsidRDefault="00AA6B9B" w:rsidP="00445BD1">
      <w:pPr>
        <w:pStyle w:val="Heading2"/>
      </w:pPr>
      <w:bookmarkStart w:id="53" w:name="_Toc109935995"/>
      <w:r w:rsidRPr="00AA6B9B">
        <w:t>GoAnywhere MFT</w:t>
      </w:r>
      <w:bookmarkEnd w:id="53"/>
    </w:p>
    <w:p w14:paraId="377DF1E1" w14:textId="264A46C8" w:rsidR="00FC0F3C" w:rsidRDefault="00B80124" w:rsidP="00B80124">
      <w:pPr>
        <w:pStyle w:val="Heading3"/>
      </w:pPr>
      <w:bookmarkStart w:id="54" w:name="_Toc109935996"/>
      <w:r>
        <w:t>High Priority</w:t>
      </w:r>
      <w:bookmarkEnd w:id="54"/>
    </w:p>
    <w:p w14:paraId="2C56418D" w14:textId="4B0D3CF6" w:rsidR="008F77DC" w:rsidRDefault="00A36C54" w:rsidP="008F77DC">
      <w:r>
        <w:t>GoAnywhere supports HA through it’s ‘clustering’ functionality</w:t>
      </w:r>
      <w:r w:rsidR="00553FDC">
        <w:t>, it supports both HA and load balancing in the application servers, and also HA in the file and database servers</w:t>
      </w:r>
      <w:r w:rsidR="00553FDC">
        <w:fldChar w:fldCharType="begin" w:fldLock="1"/>
      </w:r>
      <w:r w:rsidR="0067619F">
        <w:instrText>ADDIN CSL_CITATION {"citationItems":[{"id":"ITEM-1","itemData":{"URL":"https://static.helpsystems.com/goanywhere/pdfs/guides/ga-mft-system-architecture-guide.pdf","abstract":"GoAnywhere MFT is a managed file transfer solution which streamlines the exchange of data between your systems, employees, customers and trading partners. It provides a single point of control with extensive security settings, detailed audit trails, and reports. GoAnywhere MFT's intuitive interface and comprehensive workflow features will help to eliminate the need for custom programs/scripts, single-function tools and manual processes that were traditionally needed. This innovative solution will reduce costs, improve the quality of your file transfers, and help your organization to comply with data security policies and regulations. With integrated support for clustering, GoAnywhere MFT can process high volumes of file transfers for enterprises by load balancing processes across multiple systems. The clustering technology in GoAnywhere MFT also provides active-active automatic failover for disaster recovery. GoAnywhere MFT can be scaled horizontally by adding additional systems to the cluster. When paired with a load balancer like GoAnywhere Gateway, inbound connections to the File Servers can be distributed to the available systems in the cluster. For file transfers performed in Advanced Workflows (Projects), clustering allows the workload to be distributed across all systems to increase performance and throughput. As your business and transfer requirements grow, GoAnywhere MFT can easily grow with it by adding additional systems to the cluster. This guide describes several common GoAnywhere MFT architectures, demonstrating support for high availability (clustering) and load balancing, as well as the advantages of each configuration. Ensuring data backup, disaster recovery, and high availability for your GoAnywhere MFT system focuses on three key areas: l GoAnywhere MFT Software and License - The program files required for GoAnywhere MFT to run. l Product Database - Stores the configuration settings and application data used to run GoAnywhere MFT. l User Files - The folders for storing user documents and misc. GoAnywhere settings and files","accessed":{"date-parts":[["2022","6","28"]]},"author":[{"dropping-particle":"","family":"HelpSystems","given":"","non-dropping-particle":"","parse-names":false,"suffix":""}],"container-title":"GoAnywhere Product Documentation","id":"ITEM-1","issued":{"date-parts":[["2022"]]},"title":"GoAnywhere MFT System Architecture Guide","type":"webpage"},"uris":["http://www.mendeley.com/documents/?uuid=f83fd647-62e8-3441-ad45-3f3012074f17"]},{"id":"ITEM-2","itemData":{"URL":"https://www.goanywhere.com/managed-file-transfer/clustering","abstract":"KEEP YOUR FILES MOVING &amp; YOUR PROCESSES RUNNING NO MATTER WHAT LIFE THROWS AT YOU Cluster GoAnywhere MFT across shared databases and file systems to achieve greater high availability and load balancing Cluster GoAnywhere MFT across shared databases and file systems to achieve greater high availability and load balancing Clustering two or more GoAnywhere MFT installations creates a distributed environment that enterprises can use to handle file transfer services. Two major advantages that clustering offers in GoAnywhere MFT are greater high availability with true active-active support, and load balancing by allowing workloads to be distributed across multiple systems.","accessed":{"date-parts":[["2022","6","28"]]},"author":[{"dropping-particle":"","family":"HelpSystems","given":"","non-dropping-particle":"","parse-names":false,"suffix":""}],"container-title":"GoAnywhere Product Documentation","id":"ITEM-2","issued":{"date-parts":[["2022"]]},"title":"Clustering, High Availability, and Load Balancing in GoAnywhere MFT","type":"webpage"},"uris":["http://www.mendeley.com/documents/?uuid=f194b2d6-0612-3afa-846e-5612220b3759"]}],"mendeley":{"formattedCitation":"[35], [36]","plainTextFormattedCitation":"[35], [36]","previouslyFormattedCitation":"[35], [36]"},"properties":{"noteIndex":0},"schema":"https://github.com/citation-style-language/schema/raw/master/csl-citation.json"}</w:instrText>
      </w:r>
      <w:r w:rsidR="00553FDC">
        <w:fldChar w:fldCharType="separate"/>
      </w:r>
      <w:r w:rsidR="00E111FB" w:rsidRPr="00E111FB">
        <w:rPr>
          <w:noProof/>
        </w:rPr>
        <w:t>[35], [36]</w:t>
      </w:r>
      <w:r w:rsidR="00553FDC">
        <w:fldChar w:fldCharType="end"/>
      </w:r>
      <w:r w:rsidR="00553FDC">
        <w:t>. As such it scored a 10.</w:t>
      </w:r>
    </w:p>
    <w:p w14:paraId="7ECF8A70" w14:textId="6CA2E34B" w:rsidR="008F77DC" w:rsidRDefault="00F924D7" w:rsidP="008F77DC">
      <w:r>
        <w:t>GoAnywhere supports s</w:t>
      </w:r>
      <w:r w:rsidR="008F77DC">
        <w:t xml:space="preserve">ecure messaging </w:t>
      </w:r>
      <w:r>
        <w:t xml:space="preserve">through the </w:t>
      </w:r>
      <w:r w:rsidR="00DB7AB9">
        <w:t xml:space="preserve">‘secure mail’ functionality. </w:t>
      </w:r>
      <w:r w:rsidR="00DC0C64">
        <w:t xml:space="preserve">This function can be </w:t>
      </w:r>
      <w:r w:rsidR="00DB7AB9">
        <w:t xml:space="preserve">used to send files via email securely </w:t>
      </w:r>
      <w:r w:rsidR="00DC0C64">
        <w:t>via outlook or a web client with</w:t>
      </w:r>
      <w:r w:rsidR="00DB7AB9">
        <w:t xml:space="preserve"> no file size limitations.</w:t>
      </w:r>
      <w:r w:rsidR="00DC0C64">
        <w:t xml:space="preserve"> It does require a separate licence however, so this scores a 5</w:t>
      </w:r>
      <w:r w:rsidR="00DC0C64">
        <w:fldChar w:fldCharType="begin" w:fldLock="1"/>
      </w:r>
      <w:r w:rsidR="0067619F">
        <w:instrText>ADDIN CSL_CITATION {"citationItems":[{"id":"ITEM-1","itemData":{"URL":"www.goanywhere.com","abstract":"Advanced Workflows-is used when you are initiating the transfer (push/pull), if PGP encryption/decryption is needed, if data needs to be pulled from or uploaded to a database, and if additional actions in a workflow need to be called before/after a file exchange. SFTP Server-server side of an SFTP transfer. Your partner connects to you via SFTP and initiates the transfer. FTPS Server-server side of a FTPS transfer. Your partner connects to you via FTPS and initiates the transfer.","accessed":{"date-parts":[["2022","6","28"]]},"author":[{"dropping-particle":"","family":"HelpSystems","given":"","non-dropping-particle":"","parse-names":false,"suffix":""}],"container-title":"GoAnywhere Product Documentation","id":"ITEM-1","issued":{"date-parts":[["2022"]]},"title":"GoAnywhere Modules for Licensing","type":"webpage"},"uris":["http://www.mendeley.com/documents/?uuid=a5f91efd-5de7-3d3c-8370-f571a1a0a018"]},{"id":"ITEM-2","itemData":{"URL":"https://www.goanywhere.com/managed-file-transfer/collaboration/secure-mail","abstract":"The Secure Mail module in GoAnywhere MFT allows your employees to send messages and files as secure \"packages\" on an ad-hoc basis. Recipients will get an email with a unique link to each package, allowing them to download the message and files through a secure HTTPS connection. This is a great alternative to regular email since there are no file size or file type restrictions.\n\nA Secure Mail package can be sent to multiple individuals, in which each recipient will receive a unique link for security and tracking purposes. Packages can additionally be protected using passwords.\n\nLearn More abou","accessed":{"date-parts":[["2022","6","29"]]},"author":[{"dropping-particle":"","family":"HelpSystems","given":"","non-dropping-particle":"","parse-names":false,"suffix":""}],"container-title":"GoAnywhere Product Documentation","id":"ITEM-2","issued":{"date-parts":[["2022"]]},"title":"Ad Hoc Secure File Transfer with Outlook Plugin | GoAnywhere MFT","type":"webpage"},"uris":["http://www.mendeley.com/documents/?uuid=8a92bc27-ede0-327c-8afb-e2e69171c27a"]}],"mendeley":{"formattedCitation":"[37], [38]","plainTextFormattedCitation":"[37], [38]","previouslyFormattedCitation":"[37], [38]"},"properties":{"noteIndex":0},"schema":"https://github.com/citation-style-language/schema/raw/master/csl-citation.json"}</w:instrText>
      </w:r>
      <w:r w:rsidR="00DC0C64">
        <w:fldChar w:fldCharType="separate"/>
      </w:r>
      <w:r w:rsidR="00E111FB" w:rsidRPr="00E111FB">
        <w:rPr>
          <w:noProof/>
        </w:rPr>
        <w:t>[37], [38]</w:t>
      </w:r>
      <w:r w:rsidR="00DC0C64">
        <w:fldChar w:fldCharType="end"/>
      </w:r>
      <w:r w:rsidR="00DC0C64">
        <w:t>.</w:t>
      </w:r>
      <w:r w:rsidR="002F3F3B">
        <w:t xml:space="preserve"> GoAnywhere also has a </w:t>
      </w:r>
      <w:r w:rsidR="002F3F3B" w:rsidRPr="002F3F3B">
        <w:t>Secure Folders</w:t>
      </w:r>
      <w:r w:rsidR="002F3F3B">
        <w:t xml:space="preserve"> module, with it, </w:t>
      </w:r>
      <w:r w:rsidR="002F3F3B" w:rsidRPr="002F3F3B">
        <w:t xml:space="preserve">users can access files and folders </w:t>
      </w:r>
      <w:r w:rsidR="002F3F3B">
        <w:t>through a web client. Unfortunately this is also a separate module so this scores a 7</w:t>
      </w:r>
      <w:r w:rsidR="00CA05F8">
        <w:fldChar w:fldCharType="begin" w:fldLock="1"/>
      </w:r>
      <w:r w:rsidR="0067619F">
        <w:instrText>ADDIN CSL_CITATION {"citationItems":[{"id":"ITEM-1","itemData":{"URL":"https://www.goanywhere.com/managed-file-transfer/file-server/web-client","abstract":"GoAnywhere MFT provides a HTTPS Web Client that allows your employees, customers and trading partners to perform secure ad-hoc file transfers and collaboration directly through their browser. This is a simple alternative to other web file transfer methods (e.g. FTP) since end-users do not need additional software or special training.\n\nThe Web Client provides access to transfer files with Secure Folders, send Secure Mail packages, submit Secure Forms, and collaborate with GoDrive documents.","accessed":{"date-parts":[["2022","6","29"]]},"author":[{"dropping-particle":"","family":"HelpSystems","given":"","non-dropping-particle":"","parse-names":false,"suffix":""}],"container-title":"GoAnywhere Product Documentation","id":"ITEM-1","issued":{"date-parts":[["2022"]]},"title":"HTTPS Web Client for File Transfers | GoAnywhere MFT","type":"webpage"},"uris":["http://www.mendeley.com/documents/?uuid=dca18866-330f-3a52-bf50-fd5a8df505f1"]},{"id":"ITEM-2","itemData":{"URL":"www.goanywhere.com","abstract":"Advanced Workflows-is used when you are initiating the transfer (push/pull), if PGP encryption/decryption is needed, if data needs to be pulled from or uploaded to a database, and if additional actions in a workflow need to be called before/after a file exchange. SFTP Server-server side of an SFTP transfer. Your partner connects to you via SFTP and initiates the transfer. FTPS Server-server side of a FTPS transfer. Your partner connects to you via FTPS and initiates the transfer.","accessed":{"date-parts":[["2022","6","28"]]},"author":[{"dropping-particle":"","family":"HelpSystems","given":"","non-dropping-particle":"","parse-names":false,"suffix":""}],"container-title":"GoAnywhere Product Documentation","id":"ITEM-2","issued":{"date-parts":[["2022"]]},"title":"GoAnywhere Modules for Licensing","type":"webpage"},"uris":["http://www.mendeley.com/documents/?uuid=a5f91efd-5de7-3d3c-8370-f571a1a0a018"]}],"mendeley":{"formattedCitation":"[37], [39]","plainTextFormattedCitation":"[37], [39]","previouslyFormattedCitation":"[37], [39]"},"properties":{"noteIndex":0},"schema":"https://github.com/citation-style-language/schema/raw/master/csl-citation.json"}</w:instrText>
      </w:r>
      <w:r w:rsidR="00CA05F8">
        <w:fldChar w:fldCharType="separate"/>
      </w:r>
      <w:r w:rsidR="00E111FB" w:rsidRPr="00E111FB">
        <w:rPr>
          <w:noProof/>
        </w:rPr>
        <w:t>[37], [39]</w:t>
      </w:r>
      <w:r w:rsidR="00CA05F8">
        <w:fldChar w:fldCharType="end"/>
      </w:r>
      <w:r w:rsidR="002F3F3B">
        <w:t>.</w:t>
      </w:r>
    </w:p>
    <w:p w14:paraId="7AFEE32B" w14:textId="7B62C7DA" w:rsidR="008F77DC" w:rsidRDefault="00822B23" w:rsidP="008F77DC">
      <w:r>
        <w:t>GoAnywhere supports e</w:t>
      </w:r>
      <w:r w:rsidR="008F77DC">
        <w:t>ncryption at rest</w:t>
      </w:r>
      <w:r w:rsidR="00944FBC">
        <w:t xml:space="preserve"> through AES-256</w:t>
      </w:r>
      <w:r>
        <w:t xml:space="preserve"> and in transit through an array of methods</w:t>
      </w:r>
      <w:r w:rsidR="00944FBC">
        <w:t xml:space="preserve"> such as TLS, PGP, and SMIME</w:t>
      </w:r>
      <w:r w:rsidR="00944FBC">
        <w:fldChar w:fldCharType="begin" w:fldLock="1"/>
      </w:r>
      <w:r w:rsidR="0067619F">
        <w:instrText>ADDIN CSL_CITATION {"citationItems":[{"id":"ITEM-1","itemData":{"URL":"https://www.goanywhere.com/managed-file-transfer/encryption","abstract":"Ensuring the privacy and integrity of your data is vital, whether it's stored to disk or transmitted outside your organization. Sending an encrypted file transfer of sensitive data is essential for compliance with PCI DSS, state privacy laws, and federal regulations such as HIPAA and Sarbanes-Oxley.","accessed":{"date-parts":[["2022","6","29"]]},"author":[{"dropping-particle":"","family":"HelpSystems","given":"","non-dropping-particle":"","parse-names":false,"suffix":""}],"container-title":"GoAnywhere Product Documentation","id":"ITEM-1","issued":{"date-parts":[["2022"]]},"title":"Encryption in GoAnywhere MFT","type":"webpage"},"uris":["http://www.mendeley.com/documents/?uuid=f35d83d9-d5e4-3114-aa73-cd28b23bf386"]},{"id":"ITEM-2","itemData":{"URL":"https://www.goanywhere.com/managed-file-transfer/encryption/encrypted-folders","abstract":"Encrypted Folders protect files at rest (on disk) using AES-256 encryption. When the Encrypted Folders feature is enabled, GoAnywhere MFT will automatically encrypt the data as it is written (streamed) to files within the designated folders. This is important for compliance with security standards (e.g. PCI DSS, HIPAA, etc) which require that sensitive data is never stored \"in the clear\" on disk at any time.\n\nFor authorized users, files will be automatically decrypted when they are accessed from an Encrypted Folder through a supported GoAnywhere MFT feature. This transparent decryption process does not require the user to provide a special password or key.\n\nThe following features in GoAnywhere MFT support Encrypted Folders:","accessed":{"date-parts":[["2022","6","29"]]},"author":[{"dropping-particle":"","family":"HelpSystems","given":"","non-dropping-particle":"","parse-names":false,"suffix":""}],"container-title":"GoAnywhere Product Documentation","id":"ITEM-2","issued":{"date-parts":[["2022"]]},"title":"Encrypted Folders | GoAnywhere MFT","type":"webpage"},"uris":["http://www.mendeley.com/documents/?uuid=d28f056c-5bd0-3bc5-b6f5-71fd6cd91b65"]}],"mendeley":{"formattedCitation":"[40], [41]","plainTextFormattedCitation":"[40], [41]","previouslyFormattedCitation":"[40], [41]"},"properties":{"noteIndex":0},"schema":"https://github.com/citation-style-language/schema/raw/master/csl-citation.json"}</w:instrText>
      </w:r>
      <w:r w:rsidR="00944FBC">
        <w:fldChar w:fldCharType="separate"/>
      </w:r>
      <w:r w:rsidR="00E111FB" w:rsidRPr="00E111FB">
        <w:rPr>
          <w:noProof/>
        </w:rPr>
        <w:t>[40], [41]</w:t>
      </w:r>
      <w:r w:rsidR="00944FBC">
        <w:fldChar w:fldCharType="end"/>
      </w:r>
      <w:r>
        <w:t xml:space="preserve">. </w:t>
      </w:r>
      <w:r w:rsidR="00944FBC">
        <w:t>This scores a 10.</w:t>
      </w:r>
    </w:p>
    <w:p w14:paraId="712CB339" w14:textId="01FC3A8E" w:rsidR="008F77DC" w:rsidRDefault="00015264" w:rsidP="008F77DC">
      <w:r>
        <w:t xml:space="preserve">GoAnywhere doesn’t support </w:t>
      </w:r>
      <w:r w:rsidR="008F77DC">
        <w:t>CRC</w:t>
      </w:r>
      <w:r>
        <w:t>, but does have i</w:t>
      </w:r>
      <w:r w:rsidRPr="00015264">
        <w:t>ntegrity checks for successful file transfers</w:t>
      </w:r>
      <w:r>
        <w:t xml:space="preserve"> which ensure files aren’t modified or corrupted in transit</w:t>
      </w:r>
      <w:r>
        <w:fldChar w:fldCharType="begin" w:fldLock="1"/>
      </w:r>
      <w:r w:rsidR="0067619F">
        <w:instrText>ADDIN CSL_CITATION {"citationItems":[{"id":"ITEM-1","itemData":{"URL":"https://www.goanywhere.com/managed-file-transfer/security-and-compliance","abstract":"GoAnywhere MFT works within compliance frameworks, regulations, and standards to help you make the best decisions for your data security. GoAnywhere is ready to help you in your quest for compliance and assist you in processing your data in a secure manner. Whether you use GoAnywhere MFT on-premises or our MFTaaS SaaS solution, you get to make the choices on how to manage, monitor, and audit the controls surrounding your data.","accessed":{"date-parts":[["2022","6","29"]]},"author":[{"dropping-particle":"","family":"HelpSystems","given":"","non-dropping-particle":"","parse-names":false,"suffix":""}],"container-title":"GoAnywhere Product Documentation","id":"ITEM-1","issued":{"date-parts":[["2022"]]},"title":"MFT Data Security Compliance from GoAnywhere","type":"webpage"},"uris":["http://www.mendeley.com/documents/?uuid=d0a569c1-a146-3a46-ba04-6922d42902f7"]}],"mendeley":{"formattedCitation":"[42]","plainTextFormattedCitation":"[42]","previouslyFormattedCitation":"[42]"},"properties":{"noteIndex":0},"schema":"https://github.com/citation-style-language/schema/raw/master/csl-citation.json"}</w:instrText>
      </w:r>
      <w:r>
        <w:fldChar w:fldCharType="separate"/>
      </w:r>
      <w:r w:rsidR="00E111FB" w:rsidRPr="00E111FB">
        <w:rPr>
          <w:noProof/>
        </w:rPr>
        <w:t>[42]</w:t>
      </w:r>
      <w:r>
        <w:fldChar w:fldCharType="end"/>
      </w:r>
      <w:r>
        <w:t>. This scores a 1.</w:t>
      </w:r>
    </w:p>
    <w:p w14:paraId="5AE48D0A" w14:textId="2B711529" w:rsidR="008F77DC" w:rsidRDefault="00C84A33" w:rsidP="00C84A33">
      <w:r>
        <w:lastRenderedPageBreak/>
        <w:t>GoAnywhere supports fully c</w:t>
      </w:r>
      <w:r w:rsidR="008F77DC">
        <w:t>ustomisable password policies</w:t>
      </w:r>
      <w:r>
        <w:t>, with options for password length, complexity, history, and expiration</w:t>
      </w:r>
      <w:r w:rsidR="003318AF">
        <w:fldChar w:fldCharType="begin" w:fldLock="1"/>
      </w:r>
      <w:r w:rsidR="0067619F">
        <w:instrText>ADDIN CSL_CITATION {"citationItems":[{"id":"ITEM-1","itemData":{"URL":"https://www.goanywhere.com/managed-file-transfer/connectivity/icap","abstract":"To prevent viruses, malware and other malicious content from entering your organization, GoAnywhere MFT can integrate with antivirus solutions using the standard ICAP protocol. When a new file is uploaded to GoAnywhere MFT, the file contents can be sent to the antivirus software for scanning. If malicious content is found, GoAnywhere MFT can quarantine or delete the file, and then send an email alert to an administrator.","accessed":{"date-parts":[["2022","6","29"]]},"author":[{"dropping-particle":"","family":"HelpSystems","given":"","non-dropping-particle":"","parse-names":false,"suffix":""}],"container-title":"GoAnywhere Product Documentation","id":"ITEM-1","issued":{"date-parts":[["2022"]]},"title":"Antivirus, malware, and data loss prevention with ICAP | GoAnywhere MFT","type":"webpage"},"uris":["http://www.mendeley.com/documents/?uuid=ac3ad82d-13ad-3785-a878-498bde1667d7"]}],"mendeley":{"formattedCitation":"[43]","plainTextFormattedCitation":"[43]","previouslyFormattedCitation":"[43]"},"properties":{"noteIndex":0},"schema":"https://github.com/citation-style-language/schema/raw/master/csl-citation.json"}</w:instrText>
      </w:r>
      <w:r w:rsidR="003318AF">
        <w:fldChar w:fldCharType="separate"/>
      </w:r>
      <w:r w:rsidR="00E111FB" w:rsidRPr="00E111FB">
        <w:rPr>
          <w:noProof/>
        </w:rPr>
        <w:t>[43]</w:t>
      </w:r>
      <w:r w:rsidR="003318AF">
        <w:fldChar w:fldCharType="end"/>
      </w:r>
      <w:r>
        <w:t>. This scores a 7.</w:t>
      </w:r>
    </w:p>
    <w:p w14:paraId="0D0391E0" w14:textId="69B1915B" w:rsidR="008F77DC" w:rsidRDefault="003318AF" w:rsidP="008F77DC">
      <w:r>
        <w:t xml:space="preserve">ICAP and </w:t>
      </w:r>
      <w:r w:rsidR="008F77DC">
        <w:t>DLP</w:t>
      </w:r>
      <w:r w:rsidR="00C84A33" w:rsidRPr="00C84A33">
        <w:t xml:space="preserve"> solutions </w:t>
      </w:r>
      <w:r>
        <w:t xml:space="preserve">are able to be integrated into GoAnywhere </w:t>
      </w:r>
      <w:r w:rsidR="00C84A33" w:rsidRPr="00C84A33">
        <w:t>to prevent viruses and malware from entering the organization</w:t>
      </w:r>
      <w:r>
        <w:t xml:space="preserve"> blocking</w:t>
      </w:r>
      <w:r w:rsidR="00C84A33" w:rsidRPr="00C84A33">
        <w:t xml:space="preserve"> sensitive information to be sent to unauthorized parties</w:t>
      </w:r>
      <w:r>
        <w:fldChar w:fldCharType="begin" w:fldLock="1"/>
      </w:r>
      <w:r w:rsidR="0067619F">
        <w:instrText>ADDIN CSL_CITATION {"citationItems":[{"id":"ITEM-1","itemData":{"URL":"https://www.goanywhere.com/managed-file-transfer/more/detailed-features","abstract":"Listed below are the detailed features in GoAnywhere MFT, which is shown with all the licensed options.","accessed":{"date-parts":[["2022","6","29"]]},"author":[{"dropping-particle":"","family":"HelpSystems","given":"","non-dropping-particle":"","parse-names":false,"suffix":""}],"container-title":"GoAnywhere Product Documentation","id":"ITEM-1","issued":{"date-parts":[["2022"]]},"title":"Full Features of GoAnywhere MFT","type":"webpage"},"uris":["http://www.mendeley.com/documents/?uuid=36f441e1-62ce-3325-bba9-f7348077b12b"]}],"mendeley":{"formattedCitation":"[44]","plainTextFormattedCitation":"[44]","previouslyFormattedCitation":"[44]"},"properties":{"noteIndex":0},"schema":"https://github.com/citation-style-language/schema/raw/master/csl-citation.json"}</w:instrText>
      </w:r>
      <w:r>
        <w:fldChar w:fldCharType="separate"/>
      </w:r>
      <w:r w:rsidR="00E111FB" w:rsidRPr="00E111FB">
        <w:rPr>
          <w:noProof/>
        </w:rPr>
        <w:t>[44]</w:t>
      </w:r>
      <w:r>
        <w:fldChar w:fldCharType="end"/>
      </w:r>
      <w:r w:rsidR="00C84A33" w:rsidRPr="00C84A33">
        <w:t>.</w:t>
      </w:r>
      <w:r>
        <w:t xml:space="preserve"> This scores a 7. </w:t>
      </w:r>
    </w:p>
    <w:p w14:paraId="63D993C0" w14:textId="7FCBEBB9" w:rsidR="008F77DC" w:rsidRDefault="003318AF" w:rsidP="008F77DC">
      <w:r>
        <w:t xml:space="preserve">As discussed above, GoAnywhere supports </w:t>
      </w:r>
      <w:r w:rsidR="008F77DC">
        <w:t>FTP clients (SFTP &amp; FTPS)</w:t>
      </w:r>
      <w:r>
        <w:t xml:space="preserve"> with in</w:t>
      </w:r>
      <w:r w:rsidR="008C565E">
        <w:t>-</w:t>
      </w:r>
      <w:r>
        <w:t>built agents for file automation</w:t>
      </w:r>
      <w:r w:rsidR="00616A6B">
        <w:fldChar w:fldCharType="begin" w:fldLock="1"/>
      </w:r>
      <w:r w:rsidR="0067619F">
        <w:instrText>ADDIN CSL_CITATION {"citationItems":[{"id":"ITEM-1","itemData":{"URL":"https://www.goanywhere.com/managed-file-transfer/file-server/sftp-server","abstract":"GoAnywhere MFT allows your trading partners to securely exchange files with your organization using SFTP (SSH File Transfer Protocol) and SCP (Secure Copy) protocols. GoAnywhere MFT supports the latest SSH 2.0 protocol standard and allows for both password and SSH key authentication.\n\nAn encrypted tunnel will be created between the SFTP server in GoAnywhere MFT and any trading partners, which will protect all data, user ids, passwords and commands that flow over the connection. Secure FTP is critical for compliance with PCI DSS, HIPAA, HITECH, SOX and state privacy laws.","accessed":{"date-parts":[["2022","6","29"]]},"author":[{"dropping-particle":"","family":"HelpSystems","given":"","non-dropping-particle":"","parse-names":false,"suffix":""}],"container-title":"GoAnywhere Product Documentation","id":"ITEM-1","issued":{"date-parts":[["2022"]]},"title":"SFTP Server Secure File Exchange Using SSH | GoAnywhere MFT","type":"webpage"},"uris":["http://www.mendeley.com/documents/?uuid=30936ce4-edf5-3663-be12-8e6919f748f4"]}],"mendeley":{"formattedCitation":"[45]","plainTextFormattedCitation":"[45]","previouslyFormattedCitation":"[45]"},"properties":{"noteIndex":0},"schema":"https://github.com/citation-style-language/schema/raw/master/csl-citation.json"}</w:instrText>
      </w:r>
      <w:r w:rsidR="00616A6B">
        <w:fldChar w:fldCharType="separate"/>
      </w:r>
      <w:r w:rsidR="00E111FB" w:rsidRPr="00E111FB">
        <w:rPr>
          <w:noProof/>
        </w:rPr>
        <w:t>[45]</w:t>
      </w:r>
      <w:r w:rsidR="00616A6B">
        <w:fldChar w:fldCharType="end"/>
      </w:r>
      <w:r>
        <w:t>. This scores a 10.</w:t>
      </w:r>
    </w:p>
    <w:p w14:paraId="2D061E58" w14:textId="52FFF0D7" w:rsidR="008F77DC" w:rsidRDefault="00A8004B" w:rsidP="008F77DC">
      <w:r>
        <w:t xml:space="preserve">GoAnywhere supports </w:t>
      </w:r>
      <w:r w:rsidR="008F77DC">
        <w:t xml:space="preserve">X509 </w:t>
      </w:r>
      <w:r>
        <w:t xml:space="preserve">client </w:t>
      </w:r>
      <w:r w:rsidR="008F77DC">
        <w:t>certificate</w:t>
      </w:r>
      <w:r>
        <w:t xml:space="preserve"> authentication for FTPS, HTTPS, and TLS clients connecting to the service</w:t>
      </w:r>
      <w:r>
        <w:fldChar w:fldCharType="begin" w:fldLock="1"/>
      </w:r>
      <w:r w:rsidR="0067619F">
        <w:instrText>ADDIN CSL_CITATION {"citationItems":[{"id":"ITEM-1","itemData":{"URL":"https://www.goanywhere.com/managed-file-transfer/encryption/key-and-certificate-management","abstract":"GoAnywhere MFT provides an integrated Key Management System that allows administrators to create Key Vaults that are used to create and store certificates, SSH keys, and Open PGP keys. Any number of Key Vaults can be created. Key Vaults are accessible through the GoAnywhere MFT browser-based administrator interface and can be restricted to only authorized users.","accessed":{"date-parts":[["2022","6","29"]]},"author":[{"dropping-particle":"","family":"HelpSystems","given":"","non-dropping-particle":"","parse-names":false,"suffix":""}],"container-title":"GoAnywhere Product Documentation","id":"ITEM-1","issued":{"date-parts":[["2022"]]},"title":"Key and Certificate Managers | GoAnywhere MFT","type":"webpage"},"uris":["http://www.mendeley.com/documents/?uuid=11b6414e-7979-31ba-8da6-c515f33f4c76"]},{"id":"ITEM-2","itemData":{"URL":"https://www.goanywhere.com/managed-file-transfer/connectivity/ftps","abstract":"For organizations who need to secure file transfers with trading partners and enterprise servers, GoAnywhere MFT allows the use of FTPS (FTP over SSL/TLS) protocol. Passwords, FTPS client certificates, and server certificates are supported for authentication. GoAnywhere MFT will help guarantee delivery of FTPS transfers with options to auto-retry connections, auto-resume interrupted file transfers, and perform integrity checks of successful file transfers.","accessed":{"date-parts":[["2022","6","29"]]},"author":[{"dropping-particle":"","family":"HelpSystems","given":"","non-dropping-particle":"","parse-names":false,"suffix":""}],"container-title":"GoAnywhere Product Documentation","id":"ITEM-2","issued":{"date-parts":[["2022"]]},"title":"FTPS (FTP over SSL) Features | GoAnywhere MFT","type":"webpage"},"uris":["http://www.mendeley.com/documents/?uuid=834a05d6-2046-3979-b0de-cf07d2b29989"]}],"mendeley":{"formattedCitation":"[46], [47]","plainTextFormattedCitation":"[46], [47]","previouslyFormattedCitation":"[46], [47]"},"properties":{"noteIndex":0},"schema":"https://github.com/citation-style-language/schema/raw/master/csl-citation.json"}</w:instrText>
      </w:r>
      <w:r>
        <w:fldChar w:fldCharType="separate"/>
      </w:r>
      <w:r w:rsidR="00E111FB" w:rsidRPr="00E111FB">
        <w:rPr>
          <w:noProof/>
        </w:rPr>
        <w:t>[46], [47]</w:t>
      </w:r>
      <w:r>
        <w:fldChar w:fldCharType="end"/>
      </w:r>
      <w:r>
        <w:t>. This scores a 7.</w:t>
      </w:r>
    </w:p>
    <w:p w14:paraId="0D4753C7" w14:textId="63FA5615" w:rsidR="008F77DC" w:rsidRDefault="00A8004B" w:rsidP="008F77DC">
      <w:r>
        <w:t>GoAnywhere supports r</w:t>
      </w:r>
      <w:r w:rsidR="008F77DC">
        <w:t>emote web administration</w:t>
      </w:r>
      <w:r>
        <w:t xml:space="preserve"> with d</w:t>
      </w:r>
      <w:r w:rsidR="008F77DC">
        <w:t>elegation of administration permissions</w:t>
      </w:r>
      <w:r>
        <w:t xml:space="preserve"> through RBAC</w:t>
      </w:r>
      <w:r w:rsidR="00485649">
        <w:fldChar w:fldCharType="begin" w:fldLock="1"/>
      </w:r>
      <w:r w:rsidR="0067619F">
        <w:instrText>ADDIN CSL_CITATION {"citationItems":[{"id":"ITEM-1","itemData":{"URL":"https://www.goanywhere.com/managed-file-transfer/security-and-compliance","abstract":"GoAnywhere MFT works within compliance frameworks, regulations, and standards to help you make the best decisions for your data security. GoAnywhere is ready to help you in your quest for compliance and assist you in processing your data in a secure manner. Whether you use GoAnywhere MFT on-premises or our MFTaaS SaaS solution, you get to make the choices on how to manage, monitor, and audit the controls surrounding your data.","accessed":{"date-parts":[["2022","6","29"]]},"author":[{"dropping-particle":"","family":"HelpSystems","given":"","non-dropping-particle":"","parse-names":false,"suffix":""}],"container-title":"GoAnywhere Product Documentation","id":"ITEM-1","issued":{"date-parts":[["2022"]]},"title":"MFT Data Security Compliance from GoAnywhere","type":"webpage"},"uris":["http://www.mendeley.com/documents/?uuid=d0a569c1-a146-3a46-ba04-6922d42902f7"]},{"id":"ITEM-2","itemData":{"URL":"https://www.goanywhere.com/managed-file-transfer/more/detailed-features","abstract":"Listed below are the detailed features in GoAnywhere MFT, which is shown with all the licensed options.","accessed":{"date-parts":[["2022","6","29"]]},"author":[{"dropping-particle":"","family":"HelpSystems","given":"","non-dropping-particle":"","parse-names":false,"suffix":""}],"container-title":"GoAnywhere Product Documentation","id":"ITEM-2","issued":{"date-parts":[["2022"]]},"title":"Full Features of GoAnywhere MFT","type":"webpage"},"uris":["http://www.mendeley.com/documents/?uuid=36f441e1-62ce-3325-bba9-f7348077b12b"]}],"mendeley":{"formattedCitation":"[42], [44]","plainTextFormattedCitation":"[42], [44]","previouslyFormattedCitation":"[42], [44]"},"properties":{"noteIndex":0},"schema":"https://github.com/citation-style-language/schema/raw/master/csl-citation.json"}</w:instrText>
      </w:r>
      <w:r w:rsidR="00485649">
        <w:fldChar w:fldCharType="separate"/>
      </w:r>
      <w:r w:rsidR="00E111FB" w:rsidRPr="00E111FB">
        <w:rPr>
          <w:noProof/>
        </w:rPr>
        <w:t>[42], [44]</w:t>
      </w:r>
      <w:r w:rsidR="00485649">
        <w:fldChar w:fldCharType="end"/>
      </w:r>
      <w:r>
        <w:t xml:space="preserve">. </w:t>
      </w:r>
      <w:r w:rsidR="00485649">
        <w:t xml:space="preserve">This scores a 7. </w:t>
      </w:r>
    </w:p>
    <w:p w14:paraId="530E9541" w14:textId="54C20F4D" w:rsidR="00485649" w:rsidRDefault="00485649" w:rsidP="008F77DC">
      <w:r>
        <w:t>GoAnywhere records audit logs of all user interactions and admin changes. These logs are protected by tamper-evident logging</w:t>
      </w:r>
      <w:r>
        <w:fldChar w:fldCharType="begin" w:fldLock="1"/>
      </w:r>
      <w:r w:rsidR="0067619F">
        <w:instrText>ADDIN CSL_CITATION {"citationItems":[{"id":"ITEM-1","itemData":{"URL":"https://www.goanywhere.com/managed-file-transfer/audit/auditing","abstract":"Gain insight into your organization's file transfers with GoAnywhere MFT's built-in auditing capabilities. GoAnywhere MFT stores detailed audit records for all file server activity and workflow processes that run within the solution. Quickly search for and filter audit data through the browser-based administrator interface to find information in seconds. Auto-generate audit reports on a scheduled basis and distribute them to the network or send to key stakeholders as PDFs via email.","accessed":{"date-parts":[["2022","6","29"]]},"author":[{"dropping-particle":"","family":"HelpSystems","given":"","non-dropping-particle":"","parse-names":false,"suffix":""}],"container-title":"GoAnywhere Product Documentation","id":"ITEM-1","issued":{"date-parts":[["2022"]]},"title":"Audit Logs for Secure File Transfers from GoAnywhere MFT","type":"webpage"},"uris":["http://www.mendeley.com/documents/?uuid=4b5f2d5b-bade-3f15-8dfe-daae156e8c97"]}],"mendeley":{"formattedCitation":"[48]","plainTextFormattedCitation":"[48]","previouslyFormattedCitation":"[48]"},"properties":{"noteIndex":0},"schema":"https://github.com/citation-style-language/schema/raw/master/csl-citation.json"}</w:instrText>
      </w:r>
      <w:r>
        <w:fldChar w:fldCharType="separate"/>
      </w:r>
      <w:r w:rsidR="00E111FB" w:rsidRPr="00E111FB">
        <w:rPr>
          <w:noProof/>
        </w:rPr>
        <w:t>[48]</w:t>
      </w:r>
      <w:r>
        <w:fldChar w:fldCharType="end"/>
      </w:r>
      <w:r>
        <w:t>. This scores a 7.</w:t>
      </w:r>
    </w:p>
    <w:p w14:paraId="7109CC23" w14:textId="3A88AB70" w:rsidR="008F77DC" w:rsidRDefault="00165C97" w:rsidP="008F77DC">
      <w:r>
        <w:t xml:space="preserve">The GoAnywhere outlook plugin supports </w:t>
      </w:r>
      <w:r w:rsidR="008F77DC">
        <w:t>read receipts</w:t>
      </w:r>
      <w:r>
        <w:t xml:space="preserve"> for files sent, though the web interface does not</w:t>
      </w:r>
      <w:r>
        <w:fldChar w:fldCharType="begin" w:fldLock="1"/>
      </w:r>
      <w:r w:rsidR="0067619F">
        <w:instrText>ADDIN CSL_CITATION {"citationItems":[{"id":"ITEM-1","itemData":{"URL":"https://www.goanywhere.com/news/secure-mail-outlook-plugin","abstract":"Organizations whose employees have been using email to send confidential files have realized the dangers that unsecure email can pose. That's why Linoma Software added a Secure Mail module to its popular secure FTP server, GoAnywhere Services, part of the GoAnywhere Managed File Transfer (MFT) software suite.\n\nReleased in February, 2012, the Secure Mail module allows employees to send files, regardless of size, to one or more recipients using a combination of email (for notifications) and HTTPS protocol (for file retrieval). Recipients can simply click on an encrypted HTTPS link within the email notification to securely download the file(s). Senders can add password protection and other parameters to increase the security of the transmission.","accessed":{"date-parts":[["2022","6","29"]]},"author":[{"dropping-particle":"","family":"Omaha","given":"Neb","non-dropping-particle":"","parse-names":false,"suffix":""}],"container-title":"GoAnywhere News","id":"ITEM-1","issued":{"date-parts":[["2012","8","1"]]},"title":"Outlook Plugin for GoAnywhere Secure Mail","type":"webpage"},"uris":["http://www.mendeley.com/documents/?uuid=87e56693-755a-39d8-8e6f-29e5dab45c0c"]}],"mendeley":{"formattedCitation":"[49]","plainTextFormattedCitation":"[49]","previouslyFormattedCitation":"[49]"},"properties":{"noteIndex":0},"schema":"https://github.com/citation-style-language/schema/raw/master/csl-citation.json"}</w:instrText>
      </w:r>
      <w:r>
        <w:fldChar w:fldCharType="separate"/>
      </w:r>
      <w:r w:rsidR="00E111FB" w:rsidRPr="00E111FB">
        <w:rPr>
          <w:noProof/>
        </w:rPr>
        <w:t>[49]</w:t>
      </w:r>
      <w:r>
        <w:fldChar w:fldCharType="end"/>
      </w:r>
      <w:r>
        <w:t>. This scores a 3.</w:t>
      </w:r>
    </w:p>
    <w:p w14:paraId="1FE94DF5" w14:textId="2C0099F0" w:rsidR="008F77DC" w:rsidRDefault="00CA0B9C" w:rsidP="008F77DC">
      <w:r>
        <w:t xml:space="preserve">GoAnywhere can support </w:t>
      </w:r>
      <w:r w:rsidR="008F77DC">
        <w:t xml:space="preserve">1,000 concurrent users </w:t>
      </w:r>
      <w:r w:rsidR="0035201B">
        <w:t>with the recommended specifications for the application server</w:t>
      </w:r>
      <w:r w:rsidR="006A55D2">
        <w:fldChar w:fldCharType="begin" w:fldLock="1"/>
      </w:r>
      <w:r w:rsidR="0067619F">
        <w:instrText>ADDIN CSL_CITATION {"citationItems":[{"id":"ITEM-1","itemData":{"URL":"https://www.goanywhere.com/managed-file-transfer/more/installation-requirements","abstract":"Installation Requirements\nGoAnywhere MFT can be installed on a variety of platforms. Listed below are the requirements.","accessed":{"date-parts":[["2022","7","4"]]},"author":[{"dropping-particle":"","family":"HelpSystems","given":"","non-dropping-particle":"","parse-names":false,"suffix":""}],"container-title":"GoAnywhere Product Documentation","id":"ITEM-1","issued":{"date-parts":[["2022"]]},"title":"Installation Requirements for GoAnywhere MFT","type":"webpage"},"uris":["http://www.mendeley.com/documents/?uuid=eb9e0e80-bcdb-37a2-8b0c-c301877f80ff"]}],"mendeley":{"formattedCitation":"[50]","plainTextFormattedCitation":"[50]","previouslyFormattedCitation":"[50]"},"properties":{"noteIndex":0},"schema":"https://github.com/citation-style-language/schema/raw/master/csl-citation.json"}</w:instrText>
      </w:r>
      <w:r w:rsidR="006A55D2">
        <w:fldChar w:fldCharType="separate"/>
      </w:r>
      <w:r w:rsidR="00E111FB" w:rsidRPr="00E111FB">
        <w:rPr>
          <w:noProof/>
        </w:rPr>
        <w:t>[50]</w:t>
      </w:r>
      <w:r w:rsidR="006A55D2">
        <w:fldChar w:fldCharType="end"/>
      </w:r>
      <w:r w:rsidR="0035201B">
        <w:t>. This scores a 7.</w:t>
      </w:r>
    </w:p>
    <w:p w14:paraId="2212A4A6" w14:textId="770B5396" w:rsidR="00CA0B9C" w:rsidRDefault="00CA0B9C" w:rsidP="00CA0B9C">
      <w:r>
        <w:t>GoAnywhere can support 15,000 total users, but this is licenced per user so expansion would require additional funding</w:t>
      </w:r>
      <w:r w:rsidR="0035201B">
        <w:fldChar w:fldCharType="begin" w:fldLock="1"/>
      </w:r>
      <w:r w:rsidR="0067619F">
        <w:instrText>ADDIN CSL_CITATION {"citationItems":[{"id":"ITEM-1","itemData":{"URL":"www.goanywhere.com","abstract":"Advanced Workflows-is used when you are initiating the transfer (push/pull), if PGP encryption/decryption is needed, if data needs to be pulled from or uploaded to a database, and if additional actions in a workflow need to be called before/after a file exchange. SFTP Server-server side of an SFTP transfer. Your partner connects to you via SFTP and initiates the transfer. FTPS Server-server side of a FTPS transfer. Your partner connects to you via FTPS and initiates the transfer.","accessed":{"date-parts":[["2022","6","28"]]},"author":[{"dropping-particle":"","family":"HelpSystems","given":"","non-dropping-particle":"","parse-names":false,"suffix":""}],"container-title":"GoAnywhere Product Documentation","id":"ITEM-1","issued":{"date-parts":[["2022"]]},"title":"GoAnywhere Modules for Licensing","type":"webpage"},"uris":["http://www.mendeley.com/documents/?uuid=a5f91efd-5de7-3d3c-8370-f571a1a0a018"]}],"mendeley":{"formattedCitation":"[37]","plainTextFormattedCitation":"[37]","previouslyFormattedCitation":"[37]"},"properties":{"noteIndex":0},"schema":"https://github.com/citation-style-language/schema/raw/master/csl-citation.json"}</w:instrText>
      </w:r>
      <w:r w:rsidR="0035201B">
        <w:fldChar w:fldCharType="separate"/>
      </w:r>
      <w:r w:rsidR="00E111FB" w:rsidRPr="00E111FB">
        <w:rPr>
          <w:noProof/>
        </w:rPr>
        <w:t>[37]</w:t>
      </w:r>
      <w:r w:rsidR="0035201B">
        <w:fldChar w:fldCharType="end"/>
      </w:r>
      <w:r>
        <w:t>. This scores a 3.</w:t>
      </w:r>
    </w:p>
    <w:p w14:paraId="2BDE74FD" w14:textId="77777777" w:rsidR="00CA0B9C" w:rsidRDefault="00CA0B9C" w:rsidP="00CA0B9C"/>
    <w:p w14:paraId="12933144" w14:textId="782E44CF" w:rsidR="00B80124" w:rsidRDefault="00B80124" w:rsidP="00CA0B9C">
      <w:pPr>
        <w:pStyle w:val="Heading3"/>
      </w:pPr>
      <w:bookmarkStart w:id="55" w:name="_Toc109935997"/>
      <w:r>
        <w:t>Medium Priority</w:t>
      </w:r>
      <w:bookmarkEnd w:id="55"/>
    </w:p>
    <w:p w14:paraId="05197BC1" w14:textId="55703496" w:rsidR="008F77DC" w:rsidRDefault="00EB6E12" w:rsidP="008F77DC">
      <w:r>
        <w:t xml:space="preserve">GoAnywhere supports </w:t>
      </w:r>
      <w:r w:rsidR="008F77DC">
        <w:t>IP blacklisting</w:t>
      </w:r>
      <w:r>
        <w:t xml:space="preserve"> and </w:t>
      </w:r>
      <w:r w:rsidR="008F77DC">
        <w:t>Anti-DDOS</w:t>
      </w:r>
      <w:r w:rsidR="00E12D50">
        <w:t xml:space="preserve"> </w:t>
      </w:r>
      <w:r w:rsidR="008F77DC">
        <w:t>functionality</w:t>
      </w:r>
      <w:r>
        <w:fldChar w:fldCharType="begin" w:fldLock="1"/>
      </w:r>
      <w:r w:rsidR="0067619F">
        <w:instrText>ADDIN CSL_CITATION {"citationItems":[{"id":"ITEM-1","itemData":{"URL":"https://www.goanywhere.com/managed-file-transfer/more/detailed-features","abstract":"Listed below are the detailed features in GoAnywhere MFT, which is shown with all the licensed options.","accessed":{"date-parts":[["2022","6","29"]]},"author":[{"dropping-particle":"","family":"HelpSystems","given":"","non-dropping-particle":"","parse-names":false,"suffix":""}],"container-title":"GoAnywhere Product Documentation","id":"ITEM-1","issued":{"date-parts":[["2022"]]},"title":"Full Features of GoAnywhere MFT","type":"webpage"},"uris":["http://www.mendeley.com/documents/?uuid=36f441e1-62ce-3325-bba9-f7348077b12b"]}],"mendeley":{"formattedCitation":"[44]","plainTextFormattedCitation":"[44]","previouslyFormattedCitation":"[44]"},"properties":{"noteIndex":0},"schema":"https://github.com/citation-style-language/schema/raw/master/csl-citation.json"}</w:instrText>
      </w:r>
      <w:r>
        <w:fldChar w:fldCharType="separate"/>
      </w:r>
      <w:r w:rsidR="00E111FB" w:rsidRPr="00E111FB">
        <w:rPr>
          <w:noProof/>
        </w:rPr>
        <w:t>[44]</w:t>
      </w:r>
      <w:r>
        <w:fldChar w:fldCharType="end"/>
      </w:r>
      <w:r>
        <w:t>. This scores a 7.</w:t>
      </w:r>
    </w:p>
    <w:p w14:paraId="3DAD53AF" w14:textId="7D67EDEC" w:rsidR="008F77DC" w:rsidRDefault="00EB6E12" w:rsidP="008F77DC">
      <w:r>
        <w:t xml:space="preserve">GoAnywhere doesn’t support </w:t>
      </w:r>
      <w:r w:rsidR="008F77DC">
        <w:t>AS1</w:t>
      </w:r>
      <w:r>
        <w:t xml:space="preserve"> but does support AS2, AS3, and AS4 messaging</w:t>
      </w:r>
      <w:r w:rsidR="00C54066">
        <w:fldChar w:fldCharType="begin" w:fldLock="1"/>
      </w:r>
      <w:r w:rsidR="0067619F">
        <w:instrText>ADDIN CSL_CITATION {"citationItems":[{"id":"ITEM-1","itemData":{"URL":"https://www.goanywhere.com/managed-file-transfer/connectivity/as3","abstract":"AS3 (Applicability Statement 3) is a standard originally created to securely transfer structured data files like XML and EDI documents, but it can also be used to transmit virtually any file type. The messages are structured using the standard S/MIME format and are sent over FTP(S) connections. Unlike AS2, AS3 is a client-server model and is best suited for businesses that work mostly with FTP applications and security. Also unlike AS2, AS3 is a push-pull protocol and does not require an ongoing connection. GoAnywhere MFT contains AS2, AS3, and AS4 client software that provides users with server capabilities in a simple, secure, and scalable solution. GoAnywhere MFT works on nearly every platform including Windows, Linux, UNIX, VMware, and IBM i.","accessed":{"date-parts":[["2022","6","29"]]},"author":[{"dropping-particle":"","family":"HelpSystems","given":"","non-dropping-particle":"","parse-names":false,"suffix":""}],"container-title":"GoAnywhere Product Documentation","id":"ITEM-1","issued":{"date-parts":[["2022"]]},"title":"AS3 Messages with Multiple File Attachment Support","type":"webpage"},"uris":["http://www.mendeley.com/documents/?uuid=df95beb6-0ad9-3ede-8554-0624241b6ac7"]},{"id":"ITEM-2","itemData":{"URL":"https://www.goanywhere.com/managed-file-transfer/connectivity/as4","abstract":"AS4 (Applicability Statement 4) is a transfer protocol that helps to simplify and standardize the use of web services for Business-to-Business (B2B) data exchange and integration.\n\nGoAnywhere MFT is Drummond Certified™ for both AS2 and AS4, which provides a high degree of assurance with security and compatibility to other AS2 or AS4 solutions.","accessed":{"date-parts":[["2022","6","29"]]},"author":[{"dropping-particle":"","family":"HelpSystems","given":"","non-dropping-particle":"","parse-names":false,"suffix":""}],"container-title":"GoAnywhere Product Documentation","id":"ITEM-2","issued":{"date-parts":[["2022"]]},"title":"AS4 Messages with Multiple File Attachment Support","type":"webpage"},"uris":["http://www.mendeley.com/documents/?uuid=294a70b3-ca93-3bcb-adc5-eb3a1c63f92b"]}],"mendeley":{"formattedCitation":"[51], [52]","plainTextFormattedCitation":"[51], [52]","previouslyFormattedCitation":"[51], [52]"},"properties":{"noteIndex":0},"schema":"https://github.com/citation-style-language/schema/raw/master/csl-citation.json"}</w:instrText>
      </w:r>
      <w:r w:rsidR="00C54066">
        <w:fldChar w:fldCharType="separate"/>
      </w:r>
      <w:r w:rsidR="00E111FB" w:rsidRPr="00E111FB">
        <w:rPr>
          <w:noProof/>
        </w:rPr>
        <w:t>[51], [52]</w:t>
      </w:r>
      <w:r w:rsidR="00C54066">
        <w:fldChar w:fldCharType="end"/>
      </w:r>
      <w:r>
        <w:t xml:space="preserve">. </w:t>
      </w:r>
      <w:r w:rsidR="00C54066">
        <w:t>This scored a 5.</w:t>
      </w:r>
    </w:p>
    <w:p w14:paraId="1B61B7A2" w14:textId="176D9708" w:rsidR="00822B23" w:rsidRDefault="00CA05F8" w:rsidP="008F77DC">
      <w:r w:rsidRPr="00CA05F8">
        <w:t xml:space="preserve">GoAnywhere MFT </w:t>
      </w:r>
      <w:r>
        <w:t>has</w:t>
      </w:r>
      <w:r w:rsidRPr="00CA05F8">
        <w:t xml:space="preserve"> a FIPS 140-2 </w:t>
      </w:r>
      <w:r>
        <w:t>c</w:t>
      </w:r>
      <w:r w:rsidRPr="00CA05F8">
        <w:t>omplia</w:t>
      </w:r>
      <w:r>
        <w:t>nt m</w:t>
      </w:r>
      <w:r w:rsidRPr="00CA05F8">
        <w:t xml:space="preserve">ode </w:t>
      </w:r>
      <w:r>
        <w:t xml:space="preserve">which </w:t>
      </w:r>
      <w:r w:rsidRPr="00CA05F8">
        <w:t xml:space="preserve">when enabled, </w:t>
      </w:r>
      <w:r>
        <w:t xml:space="preserve">utilises </w:t>
      </w:r>
      <w:r w:rsidRPr="00CA05F8">
        <w:t xml:space="preserve">unmodified and is FIPS 140-2 compliant certified </w:t>
      </w:r>
      <w:r>
        <w:t>RSA security modules</w:t>
      </w:r>
      <w:r w:rsidR="00822B23">
        <w:t>. These modules use AES-256 and Triple DES encryption ciphers</w:t>
      </w:r>
      <w:r w:rsidR="00C54066">
        <w:fldChar w:fldCharType="begin" w:fldLock="1"/>
      </w:r>
      <w:r w:rsidR="0067619F">
        <w:instrText>ADDIN CSL_CITATION {"citationItems":[{"id":"ITEM-1","itemData":{"URL":"https://www.goanywhere.com/managed-file-transfer/encryption/fips-140-2","abstract":"NIST Certified FIPS 140-2 Compliance\nSecurity Requirements for Cryptographic Modules are formalized in the Federal Information Processing Standard (FIPS publication 140-2), developed by the US National Institute of Standards and Technology (NIST) and Canadian Communication Security Establishment (CSE).\n\nGoAnywhere MFT provides a FIPS 140-2 Compliance Mode and when enabled, it only permits the use of FIPS 140-2 compliant ciphers (e.g. AES, Triple DES) for encryption processes.\n\nProduct Screenshot:","accessed":{"date-parts":[["2022","6","29"]]},"author":[{"dropping-particle":"","family":"HelpSystems","given":"","non-dropping-particle":"","parse-names":false,"suffix":""}],"container-title":"GoAnywhere Product Documentation","id":"ITEM-1","issued":{"date-parts":[["2022"]]},"title":"FIPS 140-2 compliance to meet U.S. Government (NIST) encryption standards","type":"webpage"},"uris":["http://www.mendeley.com/documents/?uuid=8c1ef371-bb18-37c6-b24c-1d6dbf939c92"]},{"id":"ITEM-2","itemData":{"URL":"https://www.goanywhere.com/managed-file-transfer/encryption","abstract":"Ensuring the privacy and integrity of your data is vital, whether it's stored to disk or transmitted outside your organization. Sending an encrypted file transfer of sensitive data is essential for compliance with PCI DSS, state privacy laws, and federal regulations such as HIPAA and Sarbanes-Oxley.","accessed":{"date-parts":[["2022","6","29"]]},"author":[{"dropping-particle":"","family":"HelpSystems","given":"","non-dropping-particle":"","parse-names":false,"suffix":""}],"container-title":"GoAnywhere Product Documentation","id":"ITEM-2","issued":{"date-parts":[["2022"]]},"title":"Encryption in GoAnywhere MFT","type":"webpage"},"uris":["http://www.mendeley.com/documents/?uuid=f35d83d9-d5e4-3114-aa73-cd28b23bf386"]}],"mendeley":{"formattedCitation":"[40], [53]","plainTextFormattedCitation":"[40], [53]","previouslyFormattedCitation":"[40], [53]"},"properties":{"noteIndex":0},"schema":"https://github.com/citation-style-language/schema/raw/master/csl-citation.json"}</w:instrText>
      </w:r>
      <w:r w:rsidR="00C54066">
        <w:fldChar w:fldCharType="separate"/>
      </w:r>
      <w:r w:rsidR="00E111FB" w:rsidRPr="00E111FB">
        <w:rPr>
          <w:noProof/>
        </w:rPr>
        <w:t>[40], [53]</w:t>
      </w:r>
      <w:r w:rsidR="00C54066">
        <w:fldChar w:fldCharType="end"/>
      </w:r>
      <w:r w:rsidR="00822B23">
        <w:t>. This scored a 7.</w:t>
      </w:r>
    </w:p>
    <w:p w14:paraId="1649DD00" w14:textId="01B0751C" w:rsidR="008F77DC" w:rsidRDefault="00F45039" w:rsidP="008F77DC">
      <w:r>
        <w:t xml:space="preserve">GoAnywhere supports </w:t>
      </w:r>
      <w:r w:rsidR="008F77DC">
        <w:t>SAN storage</w:t>
      </w:r>
      <w:r>
        <w:t xml:space="preserve"> servers as well as UNC paths and mounted NFS drives</w:t>
      </w:r>
      <w:r>
        <w:fldChar w:fldCharType="begin" w:fldLock="1"/>
      </w:r>
      <w:r w:rsidR="0067619F">
        <w:instrText>ADDIN CSL_CITATION {"citationItems":[{"id":"ITEM-1","itemData":{"URL":"https://www.goanywhere.com/managed-file-transfer/more/detailed-features","abstract":"Listed below are the detailed features in GoAnywhere MFT, which is shown with all the licensed options.","accessed":{"date-parts":[["2022","6","29"]]},"author":[{"dropping-particle":"","family":"HelpSystems","given":"","non-dropping-particle":"","parse-names":false,"suffix":""}],"container-title":"GoAnywhere Product Documentation","id":"ITEM-1","issued":{"date-parts":[["2022"]]},"title":"Full Features of GoAnywhere MFT","type":"webpage"},"uris":["http://www.mendeley.com/documents/?uuid=36f441e1-62ce-3325-bba9-f7348077b12b"]}],"mendeley":{"formattedCitation":"[44]","plainTextFormattedCitation":"[44]","previouslyFormattedCitation":"[44]"},"properties":{"noteIndex":0},"schema":"https://github.com/citation-style-language/schema/raw/master/csl-citation.json"}</w:instrText>
      </w:r>
      <w:r>
        <w:fldChar w:fldCharType="separate"/>
      </w:r>
      <w:r w:rsidR="00E111FB" w:rsidRPr="00E111FB">
        <w:rPr>
          <w:noProof/>
        </w:rPr>
        <w:t>[44]</w:t>
      </w:r>
      <w:r>
        <w:fldChar w:fldCharType="end"/>
      </w:r>
      <w:r>
        <w:t>, it scores a 7.</w:t>
      </w:r>
    </w:p>
    <w:p w14:paraId="2AB00A57" w14:textId="5490F020" w:rsidR="008F77DC" w:rsidRDefault="00F45039" w:rsidP="008F77DC">
      <w:r>
        <w:lastRenderedPageBreak/>
        <w:t xml:space="preserve">GoAnywhere has only basic search </w:t>
      </w:r>
      <w:r w:rsidR="008F77DC">
        <w:t>features</w:t>
      </w:r>
      <w:r>
        <w:t xml:space="preserve"> so scores a 3.</w:t>
      </w:r>
    </w:p>
    <w:p w14:paraId="39506070" w14:textId="3CD25053" w:rsidR="008F77DC" w:rsidRDefault="000D2921" w:rsidP="008F77DC">
      <w:r>
        <w:t xml:space="preserve">As part of </w:t>
      </w:r>
      <w:proofErr w:type="spellStart"/>
      <w:r>
        <w:t>GoAnywhere’s</w:t>
      </w:r>
      <w:proofErr w:type="spellEnd"/>
      <w:r>
        <w:t xml:space="preserve"> PCI-DSS compliance, it has full </w:t>
      </w:r>
      <w:r w:rsidR="008F77DC">
        <w:t>Role-based administration</w:t>
      </w:r>
      <w:r>
        <w:t xml:space="preserve"> and </w:t>
      </w:r>
      <w:r w:rsidR="008F77DC">
        <w:t>RBAC</w:t>
      </w:r>
      <w:r w:rsidR="00CA0B9C">
        <w:fldChar w:fldCharType="begin" w:fldLock="1"/>
      </w:r>
      <w:r w:rsidR="0067619F">
        <w:instrText>ADDIN CSL_CITATION {"citationItems":[{"id":"ITEM-1","itemData":{"URL":"https://www.goanywhere.com/brochures-and-datasheets/pci-dss-compliance-specs","abstract":"PCI DSS applies to every organization around the world that processes credit or debit card information. Failing a PCI DSS audit can result in fines, but IT’s responsibilities extend beyond avoiding these penalties. Meeting PCI standards contributes to the security of your business by helping to avoid data breaches and all of their related costs: litigation, customer notification and compensation, damage to the company’s reputation, and diminished share value.\n\nGoAnywhere is a cross-platform managed file transfer solution that is designed to help you meet PCI DSS compliance requirements while saving you time and money. It can also eliminate the custom programming and scripWting normally required to transfer data, while improving the security and quality of those transfers.","accessed":{"date-parts":[["2022","7","4"]]},"author":[{"dropping-particle":"","family":"HelpSystems","given":"","non-dropping-particle":"","parse-names":false,"suffix":""}],"container-title":"GoAnywhere Product Documentation","id":"ITEM-1","issued":{"date-parts":[["2022"]]},"title":"Meeting PCI DSS Requirements with GoAnywhere MFT","type":"webpage"},"uris":["http://www.mendeley.com/documents/?uuid=1f0d7b22-a195-31b9-8e35-93fefdf479bd"]}],"mendeley":{"formattedCitation":"[54]","plainTextFormattedCitation":"[54]","previouslyFormattedCitation":"[54]"},"properties":{"noteIndex":0},"schema":"https://github.com/citation-style-language/schema/raw/master/csl-citation.json"}</w:instrText>
      </w:r>
      <w:r w:rsidR="00CA0B9C">
        <w:fldChar w:fldCharType="separate"/>
      </w:r>
      <w:r w:rsidR="00E111FB" w:rsidRPr="00E111FB">
        <w:rPr>
          <w:noProof/>
        </w:rPr>
        <w:t>[54]</w:t>
      </w:r>
      <w:r w:rsidR="00CA0B9C">
        <w:fldChar w:fldCharType="end"/>
      </w:r>
      <w:r w:rsidR="008F77DC">
        <w:t>.</w:t>
      </w:r>
      <w:r>
        <w:t xml:space="preserve"> This scores a 7.</w:t>
      </w:r>
    </w:p>
    <w:p w14:paraId="30238E7E" w14:textId="709BC1C3" w:rsidR="00EF470B" w:rsidRDefault="00EF470B" w:rsidP="00EF470B">
      <w:r>
        <w:t>GoAnywhere has a</w:t>
      </w:r>
      <w:r w:rsidRPr="00E72720">
        <w:t xml:space="preserve"> </w:t>
      </w:r>
      <w:r>
        <w:t>‘workflows’ feature which allows</w:t>
      </w:r>
      <w:r w:rsidRPr="00E72720">
        <w:t xml:space="preserve"> tasks, decisions, and loops executed in order</w:t>
      </w:r>
      <w:r>
        <w:t>. The tasks can include things such as</w:t>
      </w:r>
      <w:r w:rsidRPr="002C7046">
        <w:t xml:space="preserve"> retriev</w:t>
      </w:r>
      <w:r>
        <w:t xml:space="preserve">ing </w:t>
      </w:r>
      <w:r w:rsidRPr="002C7046">
        <w:t>data from a database server, convert</w:t>
      </w:r>
      <w:r>
        <w:t>ing</w:t>
      </w:r>
      <w:r w:rsidRPr="002C7046">
        <w:t xml:space="preserve"> the data into an Excel</w:t>
      </w:r>
      <w:r>
        <w:t xml:space="preserve"> format</w:t>
      </w:r>
      <w:r w:rsidRPr="002C7046">
        <w:t xml:space="preserve">, </w:t>
      </w:r>
      <w:r>
        <w:t xml:space="preserve">then </w:t>
      </w:r>
      <w:r w:rsidRPr="002C7046">
        <w:t>encrypt</w:t>
      </w:r>
      <w:r>
        <w:t xml:space="preserve">ing </w:t>
      </w:r>
      <w:r w:rsidRPr="002C7046">
        <w:t xml:space="preserve">the document, and finally </w:t>
      </w:r>
      <w:r>
        <w:t xml:space="preserve">push </w:t>
      </w:r>
      <w:r w:rsidRPr="002C7046">
        <w:t>the encrypted document to an SFTP server</w:t>
      </w:r>
      <w:r>
        <w:t>. These workflows can also be automated, executing whenever a file monitor detects new, modified, or deleted files in targeted folders</w:t>
      </w:r>
      <w:r>
        <w:fldChar w:fldCharType="begin" w:fldLock="1"/>
      </w:r>
      <w:r w:rsidR="0067619F">
        <w:instrText>ADDIN CSL_CITATION {"citationItems":[{"id":"ITEM-1","itemData":{"URL":"www.goanywhere.com","abstract":"Advanced Workflows-is used when you are initiating the transfer (push/pull), if PGP encryption/decryption is needed, if data needs to be pulled from or uploaded to a database, and if additional actions in a workflow need to be called before/after a file exchange. SFTP Server-server side of an SFTP transfer. Your partner connects to you via SFTP and initiates the transfer. FTPS Server-server side of a FTPS transfer. Your partner connects to you via FTPS and initiates the transfer.","accessed":{"date-parts":[["2022","6","28"]]},"author":[{"dropping-particle":"","family":"HelpSystems","given":"","non-dropping-particle":"","parse-names":false,"suffix":""}],"container-title":"GoAnywhere Product Documentation","id":"ITEM-1","issued":{"date-parts":[["2022"]]},"title":"GoAnywhere Modules for Licensing","type":"webpage"},"uris":["http://www.mendeley.com/documents/?uuid=a5f91efd-5de7-3d3c-8370-f571a1a0a018"]},{"id":"ITEM-2","itemData":{"URL":"https://www.goanywhere.com/managed-file-transfer/workflows","abstract":"You can create \"Projects\" in GoAnywhere MFT to define the file transfers and business processes to perform. A Project can contain multiple steps (called tasks) to execute as a seamless end-to-end workflow. For instance, a Project may include a task to retrieve data from a database server, a second task to convert the data into an Excel document, a third task to encrypt the document, and finally a task to distribute the encrypted document to an SFTP server. There are no limits to the number of tasks that can be performed within a single Project.\n\nProjects are designed using intuitive wizards and templates with the GoAnywhere MFT browser-based interface. No programming or special technical skills are needed. The Project definitions are stored in a central database, which can be scheduled and executed by authorized users and applications.","accessed":{"date-parts":[["2022","7","4"]]},"author":[{"dropping-particle":"","family":"HelpSystems","given":"","non-dropping-particle":"","parse-names":false,"suffix":""}],"container-title":"GoAnywhere Product Documentation","id":"ITEM-2","issued":{"date-parts":[["2022"]]},"title":"Managed File Transfer Projects for File Automation | GoAnywhere MFT","type":"webpage"},"uris":["http://www.mendeley.com/documents/?uuid=f5ce5b20-96ec-3157-8061-6731babd5eeb"]}],"mendeley":{"formattedCitation":"[37], [55]","plainTextFormattedCitation":"[37], [55]","previouslyFormattedCitation":"[37], [55]"},"properties":{"noteIndex":0},"schema":"https://github.com/citation-style-language/schema/raw/master/csl-citation.json"}</w:instrText>
      </w:r>
      <w:r>
        <w:fldChar w:fldCharType="separate"/>
      </w:r>
      <w:r w:rsidR="00E111FB" w:rsidRPr="00E111FB">
        <w:rPr>
          <w:noProof/>
        </w:rPr>
        <w:t>[37], [55]</w:t>
      </w:r>
      <w:r>
        <w:fldChar w:fldCharType="end"/>
      </w:r>
      <w:r>
        <w:t>. Workflows can also be called from the command line, scripts, or via API. This scored a 10.</w:t>
      </w:r>
    </w:p>
    <w:p w14:paraId="5B906F7E" w14:textId="0F6A72E5" w:rsidR="008F77DC" w:rsidRDefault="00CA0B9C" w:rsidP="008F77DC">
      <w:r>
        <w:t>GoAnywhere d</w:t>
      </w:r>
      <w:r w:rsidR="008F77DC">
        <w:t>isplay</w:t>
      </w:r>
      <w:r>
        <w:t xml:space="preserve">s only folders and workspaces that the </w:t>
      </w:r>
      <w:r w:rsidR="008F77DC">
        <w:t>user</w:t>
      </w:r>
      <w:r>
        <w:t xml:space="preserve"> has </w:t>
      </w:r>
      <w:r w:rsidR="008F77DC">
        <w:t>access</w:t>
      </w:r>
      <w:r>
        <w:t xml:space="preserve"> to, this scores a 3.</w:t>
      </w:r>
    </w:p>
    <w:p w14:paraId="740A8831" w14:textId="711EA1E6" w:rsidR="00B80124" w:rsidRDefault="00B80124" w:rsidP="00B80124">
      <w:pPr>
        <w:pStyle w:val="Heading3"/>
      </w:pPr>
      <w:bookmarkStart w:id="56" w:name="_Toc109935998"/>
      <w:r>
        <w:t>Low Priority</w:t>
      </w:r>
      <w:bookmarkEnd w:id="56"/>
    </w:p>
    <w:p w14:paraId="4846C3EC" w14:textId="18BF9BFD" w:rsidR="00F172D1" w:rsidRDefault="00F172D1" w:rsidP="008F77DC">
      <w:r>
        <w:t xml:space="preserve">GoAnywhere does not support </w:t>
      </w:r>
      <w:r w:rsidR="008F77DC">
        <w:t>SSO</w:t>
      </w:r>
      <w:r w:rsidR="008C565E">
        <w:t>,</w:t>
      </w:r>
      <w:r>
        <w:t xml:space="preserve"> </w:t>
      </w:r>
      <w:r w:rsidR="00942A7F">
        <w:t xml:space="preserve">or automatic transfer compression </w:t>
      </w:r>
      <w:r>
        <w:t>so scores a 1.</w:t>
      </w:r>
    </w:p>
    <w:p w14:paraId="294F9081" w14:textId="06BA5297" w:rsidR="008F77DC" w:rsidRDefault="00942A7F" w:rsidP="008F77DC">
      <w:r>
        <w:t>GoAnywhere supports both</w:t>
      </w:r>
      <w:r w:rsidRPr="00942A7F">
        <w:t xml:space="preserve"> Open PGP </w:t>
      </w:r>
      <w:r>
        <w:t xml:space="preserve">and </w:t>
      </w:r>
      <w:proofErr w:type="spellStart"/>
      <w:r w:rsidRPr="00942A7F">
        <w:t>GnuPGP</w:t>
      </w:r>
      <w:proofErr w:type="spellEnd"/>
      <w:r>
        <w:t>. T</w:t>
      </w:r>
      <w:r w:rsidRPr="00942A7F">
        <w:t>hese industry standards allow encrypt</w:t>
      </w:r>
      <w:r>
        <w:t>ion</w:t>
      </w:r>
      <w:r w:rsidRPr="00942A7F">
        <w:t xml:space="preserve"> and decrypt</w:t>
      </w:r>
      <w:r>
        <w:t>ion of</w:t>
      </w:r>
      <w:r w:rsidRPr="00942A7F">
        <w:t xml:space="preserve"> files using </w:t>
      </w:r>
      <w:r>
        <w:t xml:space="preserve">private and public </w:t>
      </w:r>
      <w:r w:rsidRPr="00942A7F">
        <w:t>keys to safeguard the privacy and integrity of your data</w:t>
      </w:r>
      <w:r>
        <w:fldChar w:fldCharType="begin" w:fldLock="1"/>
      </w:r>
      <w:r w:rsidR="0067619F">
        <w:instrText>ADDIN CSL_CITATION {"citationItems":[{"id":"ITEM-1","itemData":{"URL":"www.goanywhere.com","abstract":"Advanced Workflows-is used when you are initiating the transfer (push/pull), if PGP encryption/decryption is needed, if data needs to be pulled from or uploaded to a database, and if additional actions in a workflow need to be called before/after a file exchange. SFTP Server-server side of an SFTP transfer. Your partner connects to you via SFTP and initiates the transfer. FTPS Server-server side of a FTPS transfer. Your partner connects to you via FTPS and initiates the transfer.","accessed":{"date-parts":[["2022","6","28"]]},"author":[{"dropping-particle":"","family":"HelpSystems","given":"","non-dropping-particle":"","parse-names":false,"suffix":""}],"container-title":"GoAnywhere Product Documentation","id":"ITEM-1","issued":{"date-parts":[["2022"]]},"title":"GoAnywhere Modules for Licensing","type":"webpage"},"uris":["http://www.mendeley.com/documents/?uuid=a5f91efd-5de7-3d3c-8370-f571a1a0a018"]},{"id":"ITEM-2","itemData":{"URL":"https://www.goanywhere.com/managed-file-transfer/encryption/key-and-certificate-management","abstract":"GoAnywhere MFT provides an integrated Key Management System that allows administrators to create Key Vaults that are used to create and store certificates, SSH keys, and Open PGP keys. Any number of Key Vaults can be created. Key Vaults are accessible through the GoAnywhere MFT browser-based administrator interface and can be restricted to only authorized users.","accessed":{"date-parts":[["2022","6","29"]]},"author":[{"dropping-particle":"","family":"HelpSystems","given":"","non-dropping-particle":"","parse-names":false,"suffix":""}],"container-title":"GoAnywhere Product Documentation","id":"ITEM-2","issued":{"date-parts":[["2022"]]},"title":"Key and Certificate Managers | GoAnywhere MFT","type":"webpage"},"uris":["http://www.mendeley.com/documents/?uuid=11b6414e-7979-31ba-8da6-c515f33f4c76"]}],"mendeley":{"formattedCitation":"[37], [46]","plainTextFormattedCitation":"[37], [46]","previouslyFormattedCitation":"[37], [46]"},"properties":{"noteIndex":0},"schema":"https://github.com/citation-style-language/schema/raw/master/csl-citation.json"}</w:instrText>
      </w:r>
      <w:r>
        <w:fldChar w:fldCharType="separate"/>
      </w:r>
      <w:r w:rsidR="00E111FB" w:rsidRPr="00E111FB">
        <w:rPr>
          <w:noProof/>
        </w:rPr>
        <w:t>[37], [46]</w:t>
      </w:r>
      <w:r>
        <w:fldChar w:fldCharType="end"/>
      </w:r>
      <w:r>
        <w:t xml:space="preserve">. This scores a </w:t>
      </w:r>
      <w:r w:rsidR="00891B98">
        <w:t>7.</w:t>
      </w:r>
    </w:p>
    <w:p w14:paraId="6C67612E" w14:textId="78AB6735" w:rsidR="008F77DC" w:rsidRDefault="00EF470B" w:rsidP="008F77DC">
      <w:r>
        <w:t>GoAnywhere does not support a</w:t>
      </w:r>
      <w:r w:rsidR="008F77DC">
        <w:t>uto</w:t>
      </w:r>
      <w:r>
        <w:t>-</w:t>
      </w:r>
      <w:r w:rsidR="008F77DC">
        <w:t>resum</w:t>
      </w:r>
      <w:r>
        <w:t xml:space="preserve">ing </w:t>
      </w:r>
      <w:r w:rsidR="008F77DC">
        <w:t>failed transfers</w:t>
      </w:r>
      <w:r>
        <w:t>, so scores a 1.</w:t>
      </w:r>
    </w:p>
    <w:p w14:paraId="2F400C55" w14:textId="77777777" w:rsidR="00EF470B" w:rsidRDefault="00EF470B" w:rsidP="00EF470B">
      <w:r>
        <w:t>GoAnywhere can support 40,000 total users, but this is licenced per user so expansion would require additional funding. This scores a 1.</w:t>
      </w:r>
    </w:p>
    <w:p w14:paraId="3F35E446" w14:textId="4A24ED9D" w:rsidR="00B80124" w:rsidRDefault="00CA05F8" w:rsidP="008F77DC">
      <w:r>
        <w:t xml:space="preserve">GoAnywhere does not support automatic </w:t>
      </w:r>
      <w:r w:rsidR="008F77DC">
        <w:t>web page translation</w:t>
      </w:r>
      <w:r w:rsidR="00891B98">
        <w:t xml:space="preserve"> or </w:t>
      </w:r>
      <w:r w:rsidR="007F6315">
        <w:t>support</w:t>
      </w:r>
      <w:r w:rsidR="008F77DC">
        <w:t xml:space="preserve"> direct</w:t>
      </w:r>
      <w:r w:rsidR="007F6315">
        <w:t>ing</w:t>
      </w:r>
      <w:r w:rsidR="008F77DC">
        <w:t xml:space="preserve"> users specifically to their relevant administrator in the service</w:t>
      </w:r>
      <w:r w:rsidR="00B44707">
        <w:t>.</w:t>
      </w:r>
    </w:p>
    <w:p w14:paraId="041073C9" w14:textId="77777777" w:rsidR="00EF470B" w:rsidRPr="00FC0F3C" w:rsidRDefault="00EF470B" w:rsidP="008F77DC"/>
    <w:p w14:paraId="590C2C2C" w14:textId="1B4C7A39" w:rsidR="009D7F4A" w:rsidRDefault="009D7F4A" w:rsidP="006C74A1">
      <w:pPr>
        <w:pStyle w:val="Heading2"/>
      </w:pPr>
      <w:bookmarkStart w:id="57" w:name="_Toc109935999"/>
      <w:r w:rsidRPr="00AA6B9B">
        <w:t xml:space="preserve">Globalscape </w:t>
      </w:r>
      <w:r w:rsidR="006C74A1">
        <w:t>Enhanced File Transfer</w:t>
      </w:r>
      <w:bookmarkEnd w:id="57"/>
    </w:p>
    <w:p w14:paraId="430773F8" w14:textId="77777777" w:rsidR="009D7F4A" w:rsidRDefault="009D7F4A" w:rsidP="009D7F4A">
      <w:pPr>
        <w:pStyle w:val="Heading3"/>
      </w:pPr>
      <w:bookmarkStart w:id="58" w:name="_Toc109936000"/>
      <w:r>
        <w:t>High Priority</w:t>
      </w:r>
      <w:bookmarkEnd w:id="58"/>
    </w:p>
    <w:p w14:paraId="0FF8BEB9" w14:textId="2FF1B6E7" w:rsidR="009D7F4A" w:rsidRDefault="006C74A1" w:rsidP="009D7F4A">
      <w:r w:rsidRPr="006C74A1">
        <w:t xml:space="preserve">Globalscape </w:t>
      </w:r>
      <w:r>
        <w:t>provides</w:t>
      </w:r>
      <w:r w:rsidRPr="006C74A1">
        <w:t xml:space="preserve"> active-active deployment </w:t>
      </w:r>
      <w:r>
        <w:t xml:space="preserve">options for </w:t>
      </w:r>
      <w:r w:rsidRPr="006C74A1">
        <w:t xml:space="preserve">HA and load balancing. </w:t>
      </w:r>
      <w:r>
        <w:t xml:space="preserve">It does not have built in active-passive options for resiliency but does provide compatibility </w:t>
      </w:r>
      <w:r w:rsidRPr="006C74A1">
        <w:t xml:space="preserve">with most major load balancers. </w:t>
      </w:r>
      <w:r>
        <w:t xml:space="preserve">Globalscape is also a member of the </w:t>
      </w:r>
      <w:r w:rsidRPr="006C74A1">
        <w:t>F5 Technology Alliance Program</w:t>
      </w:r>
      <w:r w:rsidR="009B2B15">
        <w:fldChar w:fldCharType="begin" w:fldLock="1"/>
      </w:r>
      <w:r w:rsidR="0067619F">
        <w:instrText>ADDIN CSL_CITATION {"citationItems":[{"id":"ITEM-1","itemData":{"URL":"https://www.goanywhere.com/managed-file-transfer/more/installation-requirements","abstract":"Installation Requirements\nGoAnywhere MFT can be installed on a variety of platforms. Listed below are the requirements.","accessed":{"date-parts":[["2022","7","4"]]},"author":[{"dropping-particle":"","family":"HelpSystems","given":"","non-dropping-particle":"","parse-names":false,"suffix":""}],"container-title":"GoAnywhere Product Documentation","id":"ITEM-1","issued":{"date-parts":[["2022"]]},"title":"Installation Requirements for GoAnywhere MFT","type":"webpage"},"uris":["http://www.mendeley.com/documents/?uuid=eb9e0e80-bcdb-37a2-8b0c-c301877f80ff"]},{"id":"ITEM-2","itemData":{"URL":"https://www.globalscape.com/managed-file-transfer/high-availability","abstract":"Globalscape EFT’s High Availability (HA) solution ensures seamless availability of critical applications and file transfer systems for employees, customers, and business partners. Globalscape EFT with HA is easily installed, configured, and managed. It also empowers businesses to: • Maintain availability through any planned or unplanned outage • Increase stability and flexibility using multiple nodes for load balancing • Enhance throughput and better meet important SLAs • Support large file transfer and event processing workloads • Synchronize nodes with message queuing • Automate workflows and event processing • Improve scalability by sharing common configurations across nodes, eliminating the need for multiple servers with different configurations • Manage HA cluster through a single admin instance, with no limit on node additions Globalscape EFT uses active-active deployment to provide HA and load balancing for non-stop network availability. This helps keep your critical business processes flowing and helps ensure your business’s ability to meet important SLAs. Unlike active-passive failover clusters, all of the nodes in Globalscape EFT's active-active deployment are put to work in production—with no standby hardware and no clustering software.","accessed":{"date-parts":[["2022","7","6"]]},"author":[{"dropping-particle":"","family":"HelpSystems","given":"","non-dropping-particle":"","parse-names":false,"suffix":""}],"container-title":"Globalscape Product Documentationcape","id":"ITEM-2","issued":{"date-parts":[["2022"]]},"publisher":"Globalscape Product Documentation","title":"Active Active Clustering - High Availability | Globalscape","type":"webpage"},"uris":["http://www.mendeley.com/documents/?uuid=2d18d575-a37d-32e8-92da-74dfa49bbf4a"]}],"mendeley":{"formattedCitation":"[50], [56]","plainTextFormattedCitation":"[50], [56]","previouslyFormattedCitation":"[50], [56]"},"properties":{"noteIndex":0},"schema":"https://github.com/citation-style-language/schema/raw/master/csl-citation.json"}</w:instrText>
      </w:r>
      <w:r w:rsidR="009B2B15">
        <w:fldChar w:fldCharType="separate"/>
      </w:r>
      <w:r w:rsidR="00E111FB" w:rsidRPr="00E111FB">
        <w:rPr>
          <w:noProof/>
        </w:rPr>
        <w:t>[50], [56]</w:t>
      </w:r>
      <w:r w:rsidR="009B2B15">
        <w:fldChar w:fldCharType="end"/>
      </w:r>
      <w:r w:rsidRPr="006C74A1">
        <w:t>. This provides interoperability between F5 BIG IP Local Traffic Manager and Globalscape</w:t>
      </w:r>
      <w:r w:rsidR="009B2B15">
        <w:t>. Unfortunately, this is an additional module and not included in the base product,</w:t>
      </w:r>
      <w:r>
        <w:t xml:space="preserve"> as such it scores a </w:t>
      </w:r>
      <w:r w:rsidR="009B2B15">
        <w:t>5.</w:t>
      </w:r>
    </w:p>
    <w:p w14:paraId="6A79E959" w14:textId="5E6EB83B" w:rsidR="009D7F4A" w:rsidRDefault="00E96FF5" w:rsidP="009D7F4A">
      <w:r w:rsidRPr="006C74A1">
        <w:t xml:space="preserve">Globalscape </w:t>
      </w:r>
      <w:r>
        <w:t>supports ad</w:t>
      </w:r>
      <w:r w:rsidR="009D7F4A">
        <w:t>-hoc file sharing</w:t>
      </w:r>
      <w:r>
        <w:t xml:space="preserve"> and s</w:t>
      </w:r>
      <w:r w:rsidR="009D7F4A">
        <w:t>ecure shared folders</w:t>
      </w:r>
      <w:r>
        <w:t xml:space="preserve"> through it’s ‘Web Transfer Client’, but doesn’t support secure messaging. </w:t>
      </w:r>
      <w:r w:rsidR="00597A8D">
        <w:t>As such it scored a 5.</w:t>
      </w:r>
    </w:p>
    <w:p w14:paraId="3A4BDBF0" w14:textId="5B2426F1" w:rsidR="00DF35EB" w:rsidRDefault="00DF35EB" w:rsidP="009D7F4A">
      <w:r w:rsidRPr="006C74A1">
        <w:lastRenderedPageBreak/>
        <w:t xml:space="preserve">Globalscape </w:t>
      </w:r>
      <w:r>
        <w:t>supports e</w:t>
      </w:r>
      <w:r w:rsidR="009D7F4A">
        <w:t>ncryption at rest</w:t>
      </w:r>
      <w:r>
        <w:t xml:space="preserve"> and in transit through SFTP, FTPS, and HTTPS</w:t>
      </w:r>
      <w:r w:rsidR="007B6FCA">
        <w:fldChar w:fldCharType="begin" w:fldLock="1"/>
      </w:r>
      <w:r w:rsidR="0067619F">
        <w:instrText>ADDIN CSL_CITATION {"citationItems":[{"id":"ITEM-1","itemData":{"URL":"https://static.helpsystems.com/globalscape/pdfs/datasheets/gs-enhanced-file-transfer-ds.pdf","abstract":"Automation saves time and increases efficiency\nith operational efficiency in mind, Globalscape’s Enhanced File Transfer™\n(EFT™) features quick and intuitive setup, advanced automation\ncapabilities, real-time visibility into data transfers, and much more.\nEFT Enterprise automatically handles daily tasks, so you can turn your attention to\ntomorrow’s business needs today.","accessed":{"date-parts":[["2022","2","22"]]},"container-title":"GlobalScape","id":"ITEM-1","issued":{"date-parts":[["2022"]]},"title":"Globalscape Enhanced File Transfer™ (EFT™) Datasheet","type":"webpage"},"uris":["http://www.mendeley.com/documents/?uuid=cd72c719-4354-3378-ae06-7675bd6f2598"]},{"id":"ITEM-2","itemData":{"abstract":"Extending your secure file transfer solution to partners, suppliers, and clients can be difficult\nif they have to install extra software or pay for installation of expensive proprietary pieces just\nto work with your system. Let your users transfer with what they already have: a web browser.\nGlobalscape EFT can work with any modern web browser to provide secure file exchange\nover HTTPS.\n","author":[{"dropping-particle":"","family":"HelpSystems","given":"","non-dropping-particle":"","parse-names":false,"suffix":""}],"id":"ITEM-2","issued":{"date-parts":[["2022"]]},"publisher":"Globalscape Product Documentation","title":"HTTP/HTTPS MODULE For Globalscape EFT - DATA SHEET","type":"report"},"uris":["http://www.mendeley.com/documents/?uuid=fdfd3f92-a3dc-3c1a-bbb2-0234407e5a73"]},{"id":"ITEM-3","itemData":{"URL":"https://www.globalscape.com/customer-resource-simplified-eft-offering","abstract":"This singular Globalscape EFT helps you personalize your Globalscape experience by adding and removing desired modules as needed without restriction from the platform. Rest assured, current customers who upgrade will maintain all existing functionality and modules they have grown to rely on automatically. Moving forward, any EFT customer, no matter if they previously used EFT Express or EFT Enterprise, will be able to license any additional modules if they choose once they upgrade. We are excited about this new offering which better supports our customers' ability to personalize and scale their environments as they evolve.","accessed":{"date-parts":[["2022","7","6"]]},"author":[{"dropping-particle":"","family":"HelpSystems","given":"","non-dropping-particle":"","parse-names":false,"suffix":""}],"container-title":"Globalscape Product Documentationcape","id":"ITEM-3","issued":{"date-parts":[["2022"]]},"publisher":"Globalscape Product Documentation","title":"Globalscape EFT, Simplified | Globalscape","type":"webpage"},"uris":["http://www.mendeley.com/documents/?uuid=1faba902-5644-30a0-92e1-67593c0aea03"]}],"mendeley":{"formattedCitation":"[57]–[59]","plainTextFormattedCitation":"[57]–[59]","previouslyFormattedCitation":"[57]–[59]"},"properties":{"noteIndex":0},"schema":"https://github.com/citation-style-language/schema/raw/master/csl-citation.json"}</w:instrText>
      </w:r>
      <w:r w:rsidR="007B6FCA">
        <w:fldChar w:fldCharType="separate"/>
      </w:r>
      <w:r w:rsidR="00E111FB" w:rsidRPr="00E111FB">
        <w:rPr>
          <w:noProof/>
        </w:rPr>
        <w:t>[57]–[59]</w:t>
      </w:r>
      <w:r w:rsidR="007B6FCA">
        <w:fldChar w:fldCharType="end"/>
      </w:r>
      <w:r w:rsidR="007B6FCA">
        <w:t>. This scores a 7.</w:t>
      </w:r>
    </w:p>
    <w:p w14:paraId="600CBE84" w14:textId="23230FD5" w:rsidR="009D7F4A" w:rsidRDefault="003276AF" w:rsidP="009D7F4A">
      <w:r>
        <w:t>Globalscape supports f</w:t>
      </w:r>
      <w:r w:rsidR="009D7F4A">
        <w:t xml:space="preserve">ile non-repudiation </w:t>
      </w:r>
      <w:r>
        <w:t>through its authentication modules and its ability to validate transfer success through automatic data integrity checksums</w:t>
      </w:r>
      <w:r>
        <w:fldChar w:fldCharType="begin" w:fldLock="1"/>
      </w:r>
      <w:r w:rsidR="0067619F">
        <w:instrText>ADDIN CSL_CITATION {"citationItems":[{"id":"ITEM-1","itemData":{"URL":"https://ftp.baltimorecountymd.gov/#/","abstract":"Industry Problem\nThe ability to effectively exchange data between business partners has never been more important. There are challenges, however, with ensuring that the information needed to drive your business is readily available to the people who need it most. Many solutions are proprietary, or platform specific, making improving current processes or implementing new ones difficult to justify. Not all trading partners are willing or able to make the additional investment in hardware, software, or time required to interface with your IT systems.","accessed":{"date-parts":[["2022","7","6"]]},"author":[{"dropping-particle":"","family":"HelpSystems","given":"","non-dropping-particle":"","parse-names":false,"suffix":""}],"container-title":"Globalscape Product Documentation","id":"ITEM-1","issued":{"date-parts":[["2022"]]},"publisher":"Globalscape Product Documentation","title":"Web Transfer Client","type":"webpage"},"uris":["http://www.mendeley.com/documents/?uuid=4f9f8008-626e-3eb7-993e-c01242243398"]}],"mendeley":{"formattedCitation":"[60]","plainTextFormattedCitation":"[60]","previouslyFormattedCitation":"[60]"},"properties":{"noteIndex":0},"schema":"https://github.com/citation-style-language/schema/raw/master/csl-citation.json"}</w:instrText>
      </w:r>
      <w:r>
        <w:fldChar w:fldCharType="separate"/>
      </w:r>
      <w:r w:rsidR="00E111FB" w:rsidRPr="00E111FB">
        <w:rPr>
          <w:noProof/>
        </w:rPr>
        <w:t>[60]</w:t>
      </w:r>
      <w:r>
        <w:fldChar w:fldCharType="end"/>
      </w:r>
      <w:r>
        <w:t>. This scores a 10.</w:t>
      </w:r>
    </w:p>
    <w:p w14:paraId="63F5B068" w14:textId="389AF09E" w:rsidR="009D7F4A" w:rsidRDefault="0073568D" w:rsidP="009D7F4A">
      <w:r>
        <w:t>Globalscape allows for c</w:t>
      </w:r>
      <w:r w:rsidR="009D7F4A">
        <w:t>ustomisable password policies</w:t>
      </w:r>
      <w:r>
        <w:t xml:space="preserve"> to match industry best practices</w:t>
      </w:r>
      <w:r>
        <w:fldChar w:fldCharType="begin" w:fldLock="1"/>
      </w:r>
      <w:r w:rsidR="0067619F">
        <w:instrText>ADDIN CSL_CITATION {"citationItems":[{"id":"ITEM-1","itemData":{"abstract":"The Advanced Authentication Modes Module (AAMM) for Globalscape EFT enables\norganizations to centralize their user access controls, improve productivity,\nand increase adherence to security policies. In addition, the AAMM provides\nadministrators with the ability to easily maintain password security in one location\nto quickly commission and decommission user provisions in one central location.\nThe AAMM provides SAML (WebSSO), RSA® SecurID®, RADIUS, and CAC support.\nIf your organization is looking for the utmost in control and authentication\nstandards to support your security policies, the Advanced Authentication Modes\nModule for Globalscape EFT is your easy-to-implement solution. ","author":[{"dropping-particle":"","family":"HelpSystems","given":"","non-dropping-particle":"","parse-names":false,"suffix":""}],"container-title":"Globalscape","id":"ITEM-1","issued":{"date-parts":[["0"]]},"title":"Advanced Authentication Modes Module for Globalscape EFT","type":"report"},"uris":["http://www.mendeley.com/documents/?uuid=f6492758-1b96-3fc3-9edb-3c012c3d9467"]}],"mendeley":{"formattedCitation":"[61]","plainTextFormattedCitation":"[61]","previouslyFormattedCitation":"[61]"},"properties":{"noteIndex":0},"schema":"https://github.com/citation-style-language/schema/raw/master/csl-citation.json"}</w:instrText>
      </w:r>
      <w:r>
        <w:fldChar w:fldCharType="separate"/>
      </w:r>
      <w:r w:rsidR="00E111FB" w:rsidRPr="00E111FB">
        <w:rPr>
          <w:noProof/>
        </w:rPr>
        <w:t>[61]</w:t>
      </w:r>
      <w:r>
        <w:fldChar w:fldCharType="end"/>
      </w:r>
      <w:r>
        <w:t>. This scores a 7.</w:t>
      </w:r>
    </w:p>
    <w:p w14:paraId="2BB30537" w14:textId="563C46DB" w:rsidR="0073568D" w:rsidRDefault="0073568D" w:rsidP="0073568D">
      <w:r>
        <w:t xml:space="preserve">Globalscape has inbuilt </w:t>
      </w:r>
      <w:r w:rsidR="009D7F4A">
        <w:t>DLP</w:t>
      </w:r>
      <w:r>
        <w:t xml:space="preserve"> features which are powered by Clearswift. It supports “document sanitization” which strips out hidden sensitive data from documents such as properties and change histories</w:t>
      </w:r>
      <w:r w:rsidR="00D071A3">
        <w:t>. It also supports d</w:t>
      </w:r>
      <w:r>
        <w:t xml:space="preserve">ata </w:t>
      </w:r>
      <w:r w:rsidR="00D071A3">
        <w:t>r</w:t>
      </w:r>
      <w:r>
        <w:t xml:space="preserve">edaction </w:t>
      </w:r>
      <w:r w:rsidR="00D071A3">
        <w:t xml:space="preserve">which </w:t>
      </w:r>
      <w:r>
        <w:t xml:space="preserve">overwrites sensitive information </w:t>
      </w:r>
      <w:r w:rsidR="00D071A3">
        <w:t xml:space="preserve">with X’s </w:t>
      </w:r>
      <w:r>
        <w:t>but allow</w:t>
      </w:r>
      <w:r w:rsidR="00D071A3">
        <w:t>s</w:t>
      </w:r>
      <w:r>
        <w:t xml:space="preserve"> </w:t>
      </w:r>
      <w:r w:rsidR="00D071A3">
        <w:t xml:space="preserve">the redacted document through </w:t>
      </w:r>
      <w:r>
        <w:t>to prevent business disruption.</w:t>
      </w:r>
      <w:r w:rsidR="00D071A3">
        <w:t xml:space="preserve"> Finally there is a</w:t>
      </w:r>
      <w:r>
        <w:t>nti-</w:t>
      </w:r>
      <w:r w:rsidR="00D071A3">
        <w:t>s</w:t>
      </w:r>
      <w:r>
        <w:t xml:space="preserve">teganography </w:t>
      </w:r>
      <w:r w:rsidR="00D071A3">
        <w:t xml:space="preserve">technology which </w:t>
      </w:r>
      <w:r>
        <w:t>prevents files</w:t>
      </w:r>
      <w:r w:rsidR="00D071A3">
        <w:t xml:space="preserve"> or other data </w:t>
      </w:r>
      <w:r>
        <w:t xml:space="preserve">from being </w:t>
      </w:r>
      <w:r w:rsidR="00D071A3">
        <w:t xml:space="preserve">hidden </w:t>
      </w:r>
      <w:r>
        <w:t>within another file</w:t>
      </w:r>
      <w:r w:rsidR="00D071A3">
        <w:fldChar w:fldCharType="begin" w:fldLock="1"/>
      </w:r>
      <w:r w:rsidR="0067619F">
        <w:instrText>ADDIN CSL_CITATION {"citationItems":[{"id":"ITEM-1","itemData":{"URL":"https://www.globalscape.com/resources/datasheets/globalscape-efttm-modules","abstract":"AUTOMATED PROCESSES, SECURE AUTHENTICATION, INTUITIVE INSTALLATION AND ADMINISTRATION\nGlobalscape EFT is a customizable managed file transfer platform trusted by thousands of businesses worldwide for its unmatched simplicity and military-grade security.\n\nGlobalscape EFT requires a per server-instance license. There are no limitations on the amount of connections, bandwidth, or CPU utilization for the product. Unlimited client licenses are included, and access to all modular features are available during the 30-day trial.","accessed":{"date-parts":[["2022","7","6"]]},"author":[{"dropping-particle":"","family":"HelpSystems","given":"","non-dropping-particle":"","parse-names":false,"suffix":""}],"container-title":"Globalscape Product Documentation","id":"ITEM-1","issued":{"date-parts":[["2022"]]},"publisher":"Globalscape Product Documentation","title":"Globalscape EFT™ Licensable Modules | Globalscape","type":"webpage"},"uris":["http://www.mendeley.com/documents/?uuid=8a1b5a5b-514b-3df1-b011-884eaaa7df1a"]},{"id":"ITEM-2","itemData":{"URL":"https://www.globalscape.com/resources/datasheets/hs-mft-threat-protection-ds-globalscape","abstract":"Add security layers to your file transfers\nMany organizations need to share files between customers and trading partners quickly and securely. But with collaboration comes the threat of embedded malware andClearswift Secure ICAP Gateway infographic data loss. Ensuring secure file transfer is a high priority for many organizations, especially those that handle PII, sensitive files, or confidential documents.\n\nHelpSystems offers seamless threat protection within our Secure Managed File Transfer solutions to ensure every file transfer crossing your MFT platform has been inspected and cleared to safely continue.","accessed":{"date-parts":[["2022","7","6"]]},"author":[{"dropping-particle":"","family":"HelpSystems","given":"","non-dropping-particle":"","parse-names":false,"suffix":""}],"container-title":"Globalscape Product Documentation","id":"ITEM-2","issued":{"date-parts":[["2022"]]},"publisher":"Globalscape Product Documentation","title":"MFT Threat Protection | Globalscape","type":"webpage"},"uris":["http://www.mendeley.com/documents/?uuid=8e78efd2-d187-3744-af01-2b66b6038a10"]},{"id":"ITEM-3","itemData":{"URL":"https://www.globalscape.com/managed-file-transfer/secure-icap-gateway","abstract":"Take your secure file transfers to the next level. Seamlessly integrate managed file transfer with advanced threat protection and adaptive data loss prevention to keep your sensitive data secure. The MFT Threat Protection bundle from HelpSystems allows you to collaborate safely without malware entering your organization, or employees losing or mishandling data. ","accessed":{"date-parts":[["2022","7","6"]]},"author":[{"dropping-particle":"","family":"HelpSystems","given":"","non-dropping-particle":"","parse-names":false,"suffix":""}],"container-title":"Globalscape Product Documentation","id":"ITEM-3","issued":{"date-parts":[["2022"]]},"publisher":"Globalscape Product Documentation","title":"Secure ICAP Gateway | Content Inspection &amp; DLP for EFT","type":"webpage"},"uris":["http://www.mendeley.com/documents/?uuid=e41b285b-5b2f-3b6e-9db1-26696a4ea983"]}],"mendeley":{"formattedCitation":"[62]–[64]","plainTextFormattedCitation":"[62]–[64]","previouslyFormattedCitation":"[62]–[64]"},"properties":{"noteIndex":0},"schema":"https://github.com/citation-style-language/schema/raw/master/csl-citation.json"}</w:instrText>
      </w:r>
      <w:r w:rsidR="00D071A3">
        <w:fldChar w:fldCharType="separate"/>
      </w:r>
      <w:r w:rsidR="00E111FB" w:rsidRPr="00E111FB">
        <w:rPr>
          <w:noProof/>
        </w:rPr>
        <w:t>[62]–[64]</w:t>
      </w:r>
      <w:r w:rsidR="00D071A3">
        <w:fldChar w:fldCharType="end"/>
      </w:r>
      <w:r>
        <w:t>.</w:t>
      </w:r>
      <w:r w:rsidR="00D071A3">
        <w:t xml:space="preserve"> This scores a 10.</w:t>
      </w:r>
      <w:r w:rsidR="00AB6A99">
        <w:t xml:space="preserve"> </w:t>
      </w:r>
    </w:p>
    <w:p w14:paraId="5FACBBAF" w14:textId="3EEA1B35" w:rsidR="009D7F4A" w:rsidRDefault="00AB6A99" w:rsidP="009D7F4A">
      <w:r>
        <w:t xml:space="preserve">The MFT threat prevention bundle for Globalscape also allows for real time virus </w:t>
      </w:r>
      <w:r w:rsidR="009D7F4A">
        <w:t>prevention</w:t>
      </w:r>
      <w:r>
        <w:t xml:space="preserve"> with the Clearswift Secure ICAP Gateway</w:t>
      </w:r>
      <w:r>
        <w:fldChar w:fldCharType="begin" w:fldLock="1"/>
      </w:r>
      <w:r w:rsidR="0067619F">
        <w:instrText>ADDIN CSL_CITATION {"citationItems":[{"id":"ITEM-1","itemData":{"URL":"https://www.globalscape.com/resources/datasheets/hs-mft-threat-protection-ds-globalscape","abstract":"Add security layers to your file transfers\nMany organizations need to share files between customers and trading partners quickly and securely. But with collaboration comes the threat of embedded malware andClearswift Secure ICAP Gateway infographic data loss. Ensuring secure file transfer is a high priority for many organizations, especially those that handle PII, sensitive files, or confidential documents.\n\nHelpSystems offers seamless threat protection within our Secure Managed File Transfer solutions to ensure every file transfer crossing your MFT platform has been inspected and cleared to safely continue.","accessed":{"date-parts":[["2022","7","6"]]},"author":[{"dropping-particle":"","family":"HelpSystems","given":"","non-dropping-particle":"","parse-names":false,"suffix":""}],"container-title":"Globalscape Product Documentation","id":"ITEM-1","issued":{"date-parts":[["2022"]]},"publisher":"Globalscape Product Documentation","title":"MFT Threat Protection | Globalscape","type":"webpage"},"uris":["http://www.mendeley.com/documents/?uuid=8e78efd2-d187-3744-af01-2b66b6038a10"]},{"id":"ITEM-2","itemData":{"URL":"https://www.globalscape.com/managed-file-transfer/secure-icap-gateway","abstract":"Take your secure file transfers to the next level. Seamlessly integrate managed file transfer with advanced threat protection and adaptive data loss prevention to keep your sensitive data secure. The MFT Threat Protection bundle from HelpSystems allows you to collaborate safely without malware entering your organization, or employees losing or mishandling data. ","accessed":{"date-parts":[["2022","7","6"]]},"author":[{"dropping-particle":"","family":"HelpSystems","given":"","non-dropping-particle":"","parse-names":false,"suffix":""}],"container-title":"Globalscape Product Documentation","id":"ITEM-2","issued":{"date-parts":[["2022"]]},"publisher":"Globalscape Product Documentation","title":"Secure ICAP Gateway | Content Inspection &amp; DLP for EFT","type":"webpage"},"uris":["http://www.mendeley.com/documents/?uuid=e41b285b-5b2f-3b6e-9db1-26696a4ea983"]}],"mendeley":{"formattedCitation":"[63], [64]","plainTextFormattedCitation":"[63], [64]","previouslyFormattedCitation":"[63], [64]"},"properties":{"noteIndex":0},"schema":"https://github.com/citation-style-language/schema/raw/master/csl-citation.json"}</w:instrText>
      </w:r>
      <w:r>
        <w:fldChar w:fldCharType="separate"/>
      </w:r>
      <w:r w:rsidR="00E111FB" w:rsidRPr="00E111FB">
        <w:rPr>
          <w:noProof/>
        </w:rPr>
        <w:t>[63], [64]</w:t>
      </w:r>
      <w:r>
        <w:fldChar w:fldCharType="end"/>
      </w:r>
      <w:r>
        <w:t>. This scores a 7.</w:t>
      </w:r>
    </w:p>
    <w:p w14:paraId="00A921E3" w14:textId="3E542EC3" w:rsidR="009D7F4A" w:rsidRDefault="00F172E1" w:rsidP="009D7F4A">
      <w:r>
        <w:t xml:space="preserve">Globalscape supports both </w:t>
      </w:r>
      <w:r w:rsidR="009D7F4A">
        <w:t>SFTP &amp; FTPS</w:t>
      </w:r>
      <w:r>
        <w:t xml:space="preserve"> clients using encryption algorithms such as AES and Triple DES</w:t>
      </w:r>
      <w:r>
        <w:fldChar w:fldCharType="begin" w:fldLock="1"/>
      </w:r>
      <w:r w:rsidR="0067619F">
        <w:instrText>ADDIN CSL_CITATION {"citationItems":[{"id":"ITEM-1","itemData":{"URL":"https://www.globalscape.com/managed-file-transfer/ftps-module","abstract":"WHAT IS FTPS?\nFTPS, short for File Transfer Protocol over SSL/TLS, is a secure file transfer protocol that is more secure than standard FTP. SSL, FTPS’s security mechanism, has been replaced by TLS (Transport Security Layer), which encrypts your server connections when transferring data. FTPS also uses strong encryption algorithms like AES and Triple DES to encrypt file transfers during exchange.","accessed":{"date-parts":[["2022","7","6"]]},"author":[{"dropping-particle":"","family":"HelpSystems","given":"","non-dropping-particle":"","parse-names":false,"suffix":""}],"container-title":"Globalscape Product Documentation","id":"ITEM-1","issued":{"date-parts":[["2022"]]},"publisher":"Globalscape Product Documentation","title":"FTPS Module | FTPS Client Integration by Globalscape EFT","type":"webpage"},"uris":["http://www.mendeley.com/documents/?uuid=d7806a16-dad7-355f-a1a6-14fcc081e887"]},{"id":"ITEM-2","itemData":{"URL":"https://www.globalscape.com/managed-file-transfer/sftp","abstract":"WHAT IS SFTP?\nSSH File Transfer protocol (SFTP) is a platform-independent, secure transfer protocol that is a crucial component of security measures and compliance mandates for organizations, worldwide. Many business partners, vendors, and more prefer SFTP file transfer as a secure method of communication instead of FTP. The SFTP module for the Globalscape EFT platform enables authentication and secure file transfers with SFTP clients.","accessed":{"date-parts":[["2022","7","6"]]},"author":[{"dropping-particle":"","family":"HelpSystems","given":"","non-dropping-particle":"","parse-names":false,"suffix":""}],"container-title":"Globalscape Product Documentation","id":"ITEM-2","issued":{"date-parts":[["2022"]]},"publisher":"Globalscape Product Documentation","title":"SFTP Module – SFTP Client Integration by Globalscape EFT","type":"webpage"},"uris":["http://www.mendeley.com/documents/?uuid=5c29bba7-07c8-38f7-a12f-d51e3613752c"]}],"mendeley":{"formattedCitation":"[65], [66]","plainTextFormattedCitation":"[65], [66]","previouslyFormattedCitation":"[65], [66]"},"properties":{"noteIndex":0},"schema":"https://github.com/citation-style-language/schema/raw/master/csl-citation.json"}</w:instrText>
      </w:r>
      <w:r>
        <w:fldChar w:fldCharType="separate"/>
      </w:r>
      <w:r w:rsidR="00E111FB" w:rsidRPr="00E111FB">
        <w:rPr>
          <w:noProof/>
        </w:rPr>
        <w:t>[65], [66]</w:t>
      </w:r>
      <w:r>
        <w:fldChar w:fldCharType="end"/>
      </w:r>
      <w:r>
        <w:t>. This scores a 5.</w:t>
      </w:r>
    </w:p>
    <w:p w14:paraId="7385B7DC" w14:textId="6ACDDD8D" w:rsidR="009D7F4A" w:rsidRDefault="00AB6A99" w:rsidP="009D7F4A">
      <w:r>
        <w:t xml:space="preserve">Globalscape supports </w:t>
      </w:r>
      <w:r w:rsidR="009D7F4A">
        <w:t xml:space="preserve">X509 </w:t>
      </w:r>
      <w:r>
        <w:t xml:space="preserve">client </w:t>
      </w:r>
      <w:r w:rsidR="009D7F4A">
        <w:t>certificates</w:t>
      </w:r>
      <w:r>
        <w:t xml:space="preserve"> to authenticate users</w:t>
      </w:r>
      <w:r>
        <w:fldChar w:fldCharType="begin" w:fldLock="1"/>
      </w:r>
      <w:r w:rsidR="0067619F">
        <w:instrText>ADDIN CSL_CITATION {"citationItems":[{"id":"ITEM-1","itemData":{"URL":"https://www.globalscape.com/customer-resource-simplified-eft-offering","abstract":"This singular Globalscape EFT helps you personalize your Globalscape experience by adding and removing desired modules as needed without restriction from the platform. Rest assured, current customers who upgrade will maintain all existing functionality and modules they have grown to rely on automatically. Moving forward, any EFT customer, no matter if they previously used EFT Express or EFT Enterprise, will be able to license any additional modules if they choose once they upgrade. We are excited about this new offering which better supports our customers' ability to personalize and scale their environments as they evolve.","accessed":{"date-parts":[["2022","7","6"]]},"author":[{"dropping-particle":"","family":"HelpSystems","given":"","non-dropping-particle":"","parse-names":false,"suffix":""}],"container-title":"Globalscape Product Documentationcape","id":"ITEM-1","issued":{"date-parts":[["2022"]]},"publisher":"Globalscape Product Documentation","title":"Globalscape EFT, Simplified | Globalscape","type":"webpage"},"uris":["http://www.mendeley.com/documents/?uuid=1faba902-5644-30a0-92e1-67593c0aea03"]}],"mendeley":{"formattedCitation":"[59]","plainTextFormattedCitation":"[59]","previouslyFormattedCitation":"[59]"},"properties":{"noteIndex":0},"schema":"https://github.com/citation-style-language/schema/raw/master/csl-citation.json"}</w:instrText>
      </w:r>
      <w:r>
        <w:fldChar w:fldCharType="separate"/>
      </w:r>
      <w:r w:rsidR="00E111FB" w:rsidRPr="00E111FB">
        <w:rPr>
          <w:noProof/>
        </w:rPr>
        <w:t>[59]</w:t>
      </w:r>
      <w:r>
        <w:fldChar w:fldCharType="end"/>
      </w:r>
      <w:r>
        <w:t>. This scores a 5.</w:t>
      </w:r>
    </w:p>
    <w:p w14:paraId="41EEB872" w14:textId="05618310" w:rsidR="009D7F4A" w:rsidRDefault="00F172E1" w:rsidP="009D7F4A">
      <w:r>
        <w:t>Globalscape supports r</w:t>
      </w:r>
      <w:r w:rsidR="009D7F4A">
        <w:t>emote web administration</w:t>
      </w:r>
      <w:r>
        <w:t xml:space="preserve"> and delegation of those administration permissions</w:t>
      </w:r>
      <w:r w:rsidR="00FF6298">
        <w:fldChar w:fldCharType="begin" w:fldLock="1"/>
      </w:r>
      <w:r w:rsidR="0067619F">
        <w:instrText>ADDIN CSL_CITATION {"citationItems":[{"id":"ITEM-1","itemData":{"URL":"https://www.globalscape.com/customer-resource-simplified-eft-offering","abstract":"This singular Globalscape EFT helps you personalize your Globalscape experience by adding and removing desired modules as needed without restriction from the platform. Rest assured, current customers who upgrade will maintain all existing functionality and modules they have grown to rely on automatically. Moving forward, any EFT customer, no matter if they previously used EFT Express or EFT Enterprise, will be able to license any additional modules if they choose once they upgrade. We are excited about this new offering which better supports our customers' ability to personalize and scale their environments as they evolve.","accessed":{"date-parts":[["2022","7","6"]]},"author":[{"dropping-particle":"","family":"HelpSystems","given":"","non-dropping-particle":"","parse-names":false,"suffix":""}],"container-title":"Globalscape Product Documentationcape","id":"ITEM-1","issued":{"date-parts":[["2022"]]},"publisher":"Globalscape Product Documentation","title":"Globalscape EFT, Simplified | Globalscape","type":"webpage"},"uris":["http://www.mendeley.com/documents/?uuid=1faba902-5644-30a0-92e1-67593c0aea03"]}],"mendeley":{"formattedCitation":"[59]","plainTextFormattedCitation":"[59]","previouslyFormattedCitation":"[59]"},"properties":{"noteIndex":0},"schema":"https://github.com/citation-style-language/schema/raw/master/csl-citation.json"}</w:instrText>
      </w:r>
      <w:r w:rsidR="00FF6298">
        <w:fldChar w:fldCharType="separate"/>
      </w:r>
      <w:r w:rsidR="00E111FB" w:rsidRPr="00E111FB">
        <w:rPr>
          <w:noProof/>
        </w:rPr>
        <w:t>[59]</w:t>
      </w:r>
      <w:r w:rsidR="00FF6298">
        <w:fldChar w:fldCharType="end"/>
      </w:r>
      <w:r w:rsidR="00FF6298">
        <w:t>, this scores a 7.</w:t>
      </w:r>
    </w:p>
    <w:p w14:paraId="320FCAC4" w14:textId="13232111" w:rsidR="009D7F4A" w:rsidRDefault="00FF6298" w:rsidP="009D7F4A">
      <w:r>
        <w:t>The ‘</w:t>
      </w:r>
      <w:r w:rsidRPr="00FF6298">
        <w:t xml:space="preserve">Auditing </w:t>
      </w:r>
      <w:r>
        <w:t>a</w:t>
      </w:r>
      <w:r w:rsidRPr="00FF6298">
        <w:t>nd Reporting Module</w:t>
      </w:r>
      <w:r>
        <w:t>’</w:t>
      </w:r>
      <w:r w:rsidRPr="00FF6298">
        <w:t xml:space="preserve"> </w:t>
      </w:r>
      <w:r>
        <w:t>for Globalscape allows a</w:t>
      </w:r>
      <w:r w:rsidRPr="00FF6298">
        <w:t xml:space="preserve">dministrators to know when and what changes were made to EFT and who made them. </w:t>
      </w:r>
      <w:r w:rsidR="00D84447">
        <w:t>It doesn’t have any a</w:t>
      </w:r>
      <w:r w:rsidR="009D7F4A">
        <w:t>nti-tampering capabilities on logs</w:t>
      </w:r>
      <w:r w:rsidR="00D84447">
        <w:t xml:space="preserve"> however so scores a 5</w:t>
      </w:r>
      <w:r w:rsidR="009D7F4A">
        <w:t>.</w:t>
      </w:r>
    </w:p>
    <w:p w14:paraId="22E29EF1" w14:textId="15DA907E" w:rsidR="009D7F4A" w:rsidRDefault="00D84447" w:rsidP="009D7F4A">
      <w:r>
        <w:t xml:space="preserve">Globalscape supports </w:t>
      </w:r>
      <w:r w:rsidR="009D7F4A">
        <w:t>read receipts</w:t>
      </w:r>
      <w:r>
        <w:t xml:space="preserve"> through its outlook integration</w:t>
      </w:r>
      <w:r>
        <w:fldChar w:fldCharType="begin" w:fldLock="1"/>
      </w:r>
      <w:r w:rsidR="0067619F">
        <w:instrText>ADDIN CSL_CITATION {"citationItems":[{"id":"ITEM-1","itemData":{"URL":"https://ftp.baltimorecountymd.gov/#/","abstract":"Industry Problem\nThe ability to effectively exchange data between business partners has never been more important. There are challenges, however, with ensuring that the information needed to drive your business is readily available to the people who need it most. Many solutions are proprietary, or platform specific, making improving current processes or implementing new ones difficult to justify. Not all trading partners are willing or able to make the additional investment in hardware, software, or time required to interface with your IT systems.","accessed":{"date-parts":[["2022","7","6"]]},"author":[{"dropping-particle":"","family":"HelpSystems","given":"","non-dropping-particle":"","parse-names":false,"suffix":""}],"container-title":"Globalscape Product Documentation","id":"ITEM-1","issued":{"date-parts":[["2022"]]},"publisher":"Globalscape Product Documentation","title":"Web Transfer Client","type":"webpage"},"uris":["http://www.mendeley.com/documents/?uuid=4f9f8008-626e-3eb7-993e-c01242243398"]}],"mendeley":{"formattedCitation":"[60]","plainTextFormattedCitation":"[60]","previouslyFormattedCitation":"[60]"},"properties":{"noteIndex":0},"schema":"https://github.com/citation-style-language/schema/raw/master/csl-citation.json"}</w:instrText>
      </w:r>
      <w:r>
        <w:fldChar w:fldCharType="separate"/>
      </w:r>
      <w:r w:rsidR="00E111FB" w:rsidRPr="00E111FB">
        <w:rPr>
          <w:noProof/>
        </w:rPr>
        <w:t>[60]</w:t>
      </w:r>
      <w:r>
        <w:fldChar w:fldCharType="end"/>
      </w:r>
      <w:r>
        <w:t>. This scores a 5.</w:t>
      </w:r>
    </w:p>
    <w:p w14:paraId="50B9E9D3" w14:textId="130B4328" w:rsidR="009D7F4A" w:rsidRDefault="00D84447" w:rsidP="009D7F4A">
      <w:r>
        <w:t>Globalscape is licenced via number of</w:t>
      </w:r>
      <w:r w:rsidR="009D7F4A">
        <w:t xml:space="preserve"> concurrent users </w:t>
      </w:r>
      <w:r>
        <w:t>so whilst the product can support 1,000 users, this will cost additional licences</w:t>
      </w:r>
      <w:r w:rsidR="003D1D13">
        <w:t xml:space="preserve"> so scores 3</w:t>
      </w:r>
      <w:r>
        <w:t>. The</w:t>
      </w:r>
      <w:r w:rsidR="003D1D13">
        <w:t xml:space="preserve"> product has no effective</w:t>
      </w:r>
      <w:r w:rsidR="009D7F4A">
        <w:t xml:space="preserve"> total users </w:t>
      </w:r>
      <w:r w:rsidR="003D1D13">
        <w:t>limit and as such scores a 7.</w:t>
      </w:r>
    </w:p>
    <w:p w14:paraId="0F44EEBD" w14:textId="77777777" w:rsidR="009D7F4A" w:rsidRDefault="009D7F4A" w:rsidP="009D7F4A">
      <w:pPr>
        <w:pStyle w:val="Heading3"/>
      </w:pPr>
      <w:bookmarkStart w:id="59" w:name="_Toc109936001"/>
      <w:r>
        <w:t>Medium Priority</w:t>
      </w:r>
      <w:bookmarkEnd w:id="59"/>
    </w:p>
    <w:p w14:paraId="0627748F" w14:textId="26CB2B54" w:rsidR="009D7F4A" w:rsidRDefault="009502BF" w:rsidP="009D7F4A">
      <w:r>
        <w:t xml:space="preserve">Globalscape doesn’t support </w:t>
      </w:r>
      <w:r w:rsidR="009D7F4A">
        <w:t>IP blacklisting</w:t>
      </w:r>
      <w:r>
        <w:t xml:space="preserve"> or </w:t>
      </w:r>
      <w:r w:rsidR="009D7F4A">
        <w:t>DDO</w:t>
      </w:r>
      <w:r>
        <w:t xml:space="preserve">S protection </w:t>
      </w:r>
      <w:r w:rsidR="009D7F4A">
        <w:t>functionality</w:t>
      </w:r>
      <w:r>
        <w:t xml:space="preserve"> so this scores a 1.</w:t>
      </w:r>
    </w:p>
    <w:p w14:paraId="32AF41AE" w14:textId="0BEF3883" w:rsidR="009D7F4A" w:rsidRDefault="007B329D" w:rsidP="009D7F4A">
      <w:r>
        <w:t>Globalscape supports AS</w:t>
      </w:r>
      <w:r w:rsidR="009D7F4A">
        <w:t>2</w:t>
      </w:r>
      <w:r>
        <w:t xml:space="preserve"> messages through the automation module</w:t>
      </w:r>
      <w:r>
        <w:fldChar w:fldCharType="begin" w:fldLock="1"/>
      </w:r>
      <w:r w:rsidR="0067619F">
        <w:instrText>ADDIN CSL_CITATION {"citationItems":[{"id":"ITEM-1","itemData":{"URL":"https://www.globalscape.com/resources/datasheets/globalscape-efttm-modules","abstract":"AUTOMATED PROCESSES, SECURE AUTHENTICATION, INTUITIVE INSTALLATION AND ADMINISTRATION\nGlobalscape EFT is a customizable managed file transfer platform trusted by thousands of businesses worldwide for its unmatched simplicity and military-grade security.\n\nGlobalscape EFT requires a per server-instance license. There are no limitations on the amount of connections, bandwidth, or CPU utilization for the product. Unlimited client licenses are included, and access to all modular features are available during the 30-day trial.","accessed":{"date-parts":[["2022","7","6"]]},"author":[{"dropping-particle":"","family":"HelpSystems","given":"","non-dropping-particle":"","parse-names":false,"suffix":""}],"container-title":"Globalscape Product Documentation","id":"ITEM-1","issued":{"date-parts":[["2022"]]},"publisher":"Globalscape Product Documentation","title":"Globalscape EFT™ Licensable Modules | Globalscape","type":"webpage"},"uris":["http://www.mendeley.com/documents/?uuid=8a1b5a5b-514b-3df1-b011-884eaaa7df1a"]}],"mendeley":{"formattedCitation":"[62]","plainTextFormattedCitation":"[62]","previouslyFormattedCitation":"[62]"},"properties":{"noteIndex":0},"schema":"https://github.com/citation-style-language/schema/raw/master/csl-citation.json"}</w:instrText>
      </w:r>
      <w:r>
        <w:fldChar w:fldCharType="separate"/>
      </w:r>
      <w:r w:rsidR="00E111FB" w:rsidRPr="00E111FB">
        <w:rPr>
          <w:noProof/>
        </w:rPr>
        <w:t>[62]</w:t>
      </w:r>
      <w:r>
        <w:fldChar w:fldCharType="end"/>
      </w:r>
    </w:p>
    <w:p w14:paraId="08777EBD" w14:textId="39A0D6EF" w:rsidR="009D7F4A" w:rsidRDefault="007B329D" w:rsidP="009D7F4A">
      <w:r>
        <w:lastRenderedPageBreak/>
        <w:t xml:space="preserve">The compliance module of Globalscape supports both </w:t>
      </w:r>
      <w:r w:rsidR="009D7F4A">
        <w:t>PCI</w:t>
      </w:r>
      <w:r>
        <w:t>-</w:t>
      </w:r>
      <w:r w:rsidR="009D7F4A">
        <w:t xml:space="preserve">DSS </w:t>
      </w:r>
      <w:r>
        <w:t>and FIPS-142 c</w:t>
      </w:r>
      <w:r w:rsidR="009D7F4A">
        <w:t>ompliance</w:t>
      </w:r>
      <w:r>
        <w:fldChar w:fldCharType="begin" w:fldLock="1"/>
      </w:r>
      <w:r w:rsidR="0067619F">
        <w:instrText>ADDIN CSL_CITATION {"citationItems":[{"id":"ITEM-1","itemData":{"URL":"https://www.globalscape.com/resources/datasheets/globalscape-efttm-modules","abstract":"AUTOMATED PROCESSES, SECURE AUTHENTICATION, INTUITIVE INSTALLATION AND ADMINISTRATION\nGlobalscape EFT is a customizable managed file transfer platform trusted by thousands of businesses worldwide for its unmatched simplicity and military-grade security.\n\nGlobalscape EFT requires a per server-instance license. There are no limitations on the amount of connections, bandwidth, or CPU utilization for the product. Unlimited client licenses are included, and access to all modular features are available during the 30-day trial.","accessed":{"date-parts":[["2022","7","6"]]},"author":[{"dropping-particle":"","family":"HelpSystems","given":"","non-dropping-particle":"","parse-names":false,"suffix":""}],"container-title":"Globalscape Product Documentation","id":"ITEM-1","issued":{"date-parts":[["2022"]]},"publisher":"Globalscape Product Documentation","title":"Globalscape EFT™ Licensable Modules | Globalscape","type":"webpage"},"uris":["http://www.mendeley.com/documents/?uuid=8a1b5a5b-514b-3df1-b011-884eaaa7df1a"]},{"id":"ITEM-2","itemData":{"abstract":"The Regulatory Compliance Module (RCM) for Globalscape EFT achieves or exceeds\nsecurity practices mandated by government and industry standards such as\nGDPR, CCPA, PCI DSS, HIPAA, Sarbanes-Oxley, and others for data transfer, access,\nand storage. The module protects data in transit by enforcing the use of secure\nprotocols, strong ciphers and encryption keys, and by maintaining strict password\npolicies.\nWhether your organization is obligated to comply with specific compliance\nregulations, or you simply want the utmost in security standards, the Regulatory\nCompliance Module is your easy-to-implement solution.\nGlobalscape EFT's enterprise-level solution provides a secure and efficient way to\nnot only protect sensitive data, but also ensures organizations have the preventive\ndata security measures in place to meet and maintain compliance easily. ","author":[{"dropping-particle":"","family":"HelpSystems","given":"","non-dropping-particle":"","parse-names":false,"suffix":""}],"id":"ITEM-2","issued":{"date-parts":[["2022"]]},"title":"Regulatory Compliance Module for Globalscape EFT","type":"report"},"uris":["http://www.mendeley.com/documents/?uuid=15900c95-a9ad-3e0f-8dcd-c1fcd200a30b"]}],"mendeley":{"formattedCitation":"[62], [67]","plainTextFormattedCitation":"[62], [67]","previouslyFormattedCitation":"[62], [67]"},"properties":{"noteIndex":0},"schema":"https://github.com/citation-style-language/schema/raw/master/csl-citation.json"}</w:instrText>
      </w:r>
      <w:r>
        <w:fldChar w:fldCharType="separate"/>
      </w:r>
      <w:r w:rsidR="00E111FB" w:rsidRPr="00E111FB">
        <w:rPr>
          <w:noProof/>
        </w:rPr>
        <w:t>[62], [67]</w:t>
      </w:r>
      <w:r>
        <w:fldChar w:fldCharType="end"/>
      </w:r>
      <w:r>
        <w:t>. This scores a 7.</w:t>
      </w:r>
    </w:p>
    <w:p w14:paraId="71C61497" w14:textId="2E12CFF0" w:rsidR="009D7F4A" w:rsidRDefault="0061590D" w:rsidP="009D7F4A">
      <w:r>
        <w:t>Globalscape supports separate storage and database servers</w:t>
      </w:r>
      <w:r>
        <w:fldChar w:fldCharType="begin" w:fldLock="1"/>
      </w:r>
      <w:r w:rsidR="0067619F">
        <w:instrText>ADDIN CSL_CITATION {"citationItems":[{"id":"ITEM-1","itemData":{"URL":"https://www.globalscape.com/managed-file-transfer/high-availability","abstract":"Globalscape EFT’s High Availability (HA) solution ensures seamless availability of critical applications and file transfer systems for employees, customers, and business partners. Globalscape EFT with HA is easily installed, configured, and managed. It also empowers businesses to: • Maintain availability through any planned or unplanned outage • Increase stability and flexibility using multiple nodes for load balancing • Enhance throughput and better meet important SLAs • Support large file transfer and event processing workloads • Synchronize nodes with message queuing • Automate workflows and event processing • Improve scalability by sharing common configurations across nodes, eliminating the need for multiple servers with different configurations • Manage HA cluster through a single admin instance, with no limit on node additions Globalscape EFT uses active-active deployment to provide HA and load balancing for non-stop network availability. This helps keep your critical business processes flowing and helps ensure your business’s ability to meet important SLAs. Unlike active-passive failover clusters, all of the nodes in Globalscape EFT's active-active deployment are put to work in production—with no standby hardware and no clustering software.","accessed":{"date-parts":[["2022","7","6"]]},"author":[{"dropping-particle":"","family":"HelpSystems","given":"","non-dropping-particle":"","parse-names":false,"suffix":""}],"container-title":"Globalscape Product Documentationcape","id":"ITEM-1","issued":{"date-parts":[["2022"]]},"publisher":"Globalscape Product Documentation","title":"Active Active Clustering - High Availability | Globalscape","type":"webpage"},"uris":["http://www.mendeley.com/documents/?uuid=2d18d575-a37d-32e8-92da-74dfa49bbf4a"]}],"mendeley":{"formattedCitation":"[56]","plainTextFormattedCitation":"[56]","previouslyFormattedCitation":"[56]"},"properties":{"noteIndex":0},"schema":"https://github.com/citation-style-language/schema/raw/master/csl-citation.json"}</w:instrText>
      </w:r>
      <w:r>
        <w:fldChar w:fldCharType="separate"/>
      </w:r>
      <w:r w:rsidR="00E111FB" w:rsidRPr="00E111FB">
        <w:rPr>
          <w:noProof/>
        </w:rPr>
        <w:t>[56]</w:t>
      </w:r>
      <w:r>
        <w:fldChar w:fldCharType="end"/>
      </w:r>
      <w:r>
        <w:t>. This scores a 7.</w:t>
      </w:r>
    </w:p>
    <w:p w14:paraId="5710C763" w14:textId="45B855FA" w:rsidR="009D7F4A" w:rsidRDefault="00375BB9" w:rsidP="009D7F4A">
      <w:r>
        <w:t>Globalscape has r</w:t>
      </w:r>
      <w:r w:rsidR="009D7F4A">
        <w:t>obust search features</w:t>
      </w:r>
      <w:r>
        <w:t xml:space="preserve"> in the Auditing and Reporting Module, this scores a 7.</w:t>
      </w:r>
    </w:p>
    <w:p w14:paraId="477C8BD2" w14:textId="39F0217A" w:rsidR="009D7F4A" w:rsidRDefault="00375BB9" w:rsidP="009D7F4A">
      <w:r>
        <w:t xml:space="preserve">Globalscape does allow for custom administration user and permissions but doesn’t support </w:t>
      </w:r>
      <w:r w:rsidR="009D7F4A">
        <w:t>Role-based administration</w:t>
      </w:r>
      <w:r>
        <w:t xml:space="preserve"> or RBAC. This scores a 3.</w:t>
      </w:r>
      <w:r w:rsidR="009D7F4A">
        <w:t xml:space="preserve"> </w:t>
      </w:r>
    </w:p>
    <w:p w14:paraId="60E8FD9A" w14:textId="34D4460A" w:rsidR="00945502" w:rsidRDefault="00945502" w:rsidP="00945502">
      <w:r>
        <w:t xml:space="preserve">Globalscape has built in </w:t>
      </w:r>
      <w:r w:rsidRPr="0061590D">
        <w:t>automation and integration workflows without the need for code, scripting, or batch files</w:t>
      </w:r>
      <w:r>
        <w:fldChar w:fldCharType="begin" w:fldLock="1"/>
      </w:r>
      <w:r w:rsidR="0067619F">
        <w:instrText>ADDIN CSL_CITATION {"citationItems":[{"id":"ITEM-1","itemData":{"URL":"https://www.globalscape.com/resources/datasheets/advanced-workflow-engine","abstract":"he Advanced Workflow Engine (AWE) is a powerful tool that allows rapid construction of Windows automation routines without any programming. It replaces legacy batch files, scripts, and custom application development, enabling complete IT process automation without writing a single line of code. AWE provides an incredibly easy-to-use, intuitive interface for developing automation applications. AWE is used to build, manage, and launch automated “workflows” within EFT Event Rules.","accessed":{"date-parts":[["2022","7","6"]]},"author":[{"dropping-particle":"","family":"HelpSystems","given":"","non-dropping-particle":"","parse-names":false,"suffix":""}],"container-title":"Globalscape","id":"ITEM-1","issued":{"date-parts":[["2022"]]},"title":"Advanced Workflow Engine | Globalscape","type":"webpage"},"uris":["http://www.mendeley.com/documents/?uuid=2202e32f-8ba9-3d21-b886-af1f695564a9"]}],"mendeley":{"formattedCitation":"[68]","plainTextFormattedCitation":"[68]","previouslyFormattedCitation":"[68]"},"properties":{"noteIndex":0},"schema":"https://github.com/citation-style-language/schema/raw/master/csl-citation.json"}</w:instrText>
      </w:r>
      <w:r>
        <w:fldChar w:fldCharType="separate"/>
      </w:r>
      <w:r w:rsidR="00E111FB" w:rsidRPr="00E111FB">
        <w:rPr>
          <w:noProof/>
        </w:rPr>
        <w:t>[68]</w:t>
      </w:r>
      <w:r>
        <w:fldChar w:fldCharType="end"/>
      </w:r>
      <w:r>
        <w:t>. It also has an Advanced Workflow Engine which is a configurable rules engine with more than 200 automation actions. This scores a 10.</w:t>
      </w:r>
    </w:p>
    <w:p w14:paraId="100CC67E" w14:textId="7B5EC00C" w:rsidR="009D7F4A" w:rsidRDefault="00916093" w:rsidP="009D7F4A">
      <w:r>
        <w:t xml:space="preserve">Globalscape doesn’t support </w:t>
      </w:r>
      <w:r w:rsidR="009D7F4A">
        <w:t>customi</w:t>
      </w:r>
      <w:r>
        <w:t>s</w:t>
      </w:r>
      <w:r w:rsidR="009D7F4A">
        <w:t xml:space="preserve">ed </w:t>
      </w:r>
      <w:r>
        <w:t xml:space="preserve">views </w:t>
      </w:r>
      <w:r w:rsidR="009D7F4A">
        <w:t>based on user</w:t>
      </w:r>
      <w:r>
        <w:t xml:space="preserve"> </w:t>
      </w:r>
      <w:r w:rsidR="009D7F4A">
        <w:t>access</w:t>
      </w:r>
      <w:r>
        <w:t xml:space="preserve"> so this scores a 1.</w:t>
      </w:r>
    </w:p>
    <w:p w14:paraId="67DA604F" w14:textId="77777777" w:rsidR="009D7F4A" w:rsidRDefault="009D7F4A" w:rsidP="009D7F4A"/>
    <w:p w14:paraId="3FAD9C74" w14:textId="77777777" w:rsidR="009D7F4A" w:rsidRDefault="009D7F4A" w:rsidP="009D7F4A">
      <w:pPr>
        <w:pStyle w:val="Heading3"/>
      </w:pPr>
      <w:bookmarkStart w:id="60" w:name="_Toc109936002"/>
      <w:r>
        <w:t>Low Priority</w:t>
      </w:r>
      <w:bookmarkEnd w:id="60"/>
    </w:p>
    <w:p w14:paraId="0257DB3F" w14:textId="5FA41CC4" w:rsidR="009D7F4A" w:rsidRDefault="001B4A93" w:rsidP="009D7F4A">
      <w:r>
        <w:t xml:space="preserve">Globalscape supports </w:t>
      </w:r>
      <w:r w:rsidR="009D7F4A">
        <w:t>SSO</w:t>
      </w:r>
      <w:r w:rsidR="007F5E5D">
        <w:t xml:space="preserve"> </w:t>
      </w:r>
      <w:r>
        <w:t xml:space="preserve">through its </w:t>
      </w:r>
      <w:r w:rsidRPr="001B4A93">
        <w:t>advanced authentication modes module</w:t>
      </w:r>
      <w:r w:rsidR="00EE7605">
        <w:fldChar w:fldCharType="begin" w:fldLock="1"/>
      </w:r>
      <w:r w:rsidR="0067619F">
        <w:instrText>ADDIN CSL_CITATION {"citationItems":[{"id":"ITEM-1","itemData":{"URL":"https://www.globalscape.com/resources/datasheets/globalscape-efttm-modules","abstract":"AUTOMATED PROCESSES, SECURE AUTHENTICATION, INTUITIVE INSTALLATION AND ADMINISTRATION\nGlobalscape EFT is a customizable managed file transfer platform trusted by thousands of businesses worldwide for its unmatched simplicity and military-grade security.\n\nGlobalscape EFT requires a per server-instance license. There are no limitations on the amount of connections, bandwidth, or CPU utilization for the product. Unlimited client licenses are included, and access to all modular features are available during the 30-day trial.","accessed":{"date-parts":[["2022","7","6"]]},"author":[{"dropping-particle":"","family":"HelpSystems","given":"","non-dropping-particle":"","parse-names":false,"suffix":""}],"container-title":"Globalscape Product Documentation","id":"ITEM-1","issued":{"date-parts":[["2022"]]},"publisher":"Globalscape Product Documentation","title":"Globalscape EFT™ Licensable Modules | Globalscape","type":"webpage"},"uris":["http://www.mendeley.com/documents/?uuid=8a1b5a5b-514b-3df1-b011-884eaaa7df1a"]},{"id":"ITEM-2","itemData":{"URL":"https://www.globalscape.com/resources/datasheets/advanced-authentication-modes-module-globalscape-eft","abstract":"The Advanced Authentication Modes Module (AAMM) for Globalscape EFT enables organizations to centralize their user access controls, improve productivity, and increase adherence to security policies. In addition, the AAMM provides administrators with the ability to easily maintain password security in one location to quickly commission and decommission user provisions in one central location.\n\nThe AAMM provides SAML (WebSSO), RSA® SecurID®, RADIUS, and CAC support.\n\nIf your organization is looking for the utmost in control and authentication standards to support your security policies, the Advanced Authentication Modes Module for Globalscape EFT is your easy-to-implement solution.","accessed":{"date-parts":[["2022","7","6"]]},"author":[{"dropping-particle":"","family":"HelpSystems","given":"","non-dropping-particle":"","parse-names":false,"suffix":""}],"container-title":"Globalscape ","id":"ITEM-2","issued":{"date-parts":[["0"]]},"title":"Advanced Authentication Modes Module for Globalscape EFT | Globalscape","type":"webpage"},"uris":["http://www.mendeley.com/documents/?uuid=f5f647bd-5b1e-3580-b286-b639b0926129"]}],"mendeley":{"formattedCitation":"[62], [69]","plainTextFormattedCitation":"[62], [69]","previouslyFormattedCitation":"[62], [69]"},"properties":{"noteIndex":0},"schema":"https://github.com/citation-style-language/schema/raw/master/csl-citation.json"}</w:instrText>
      </w:r>
      <w:r w:rsidR="00EE7605">
        <w:fldChar w:fldCharType="separate"/>
      </w:r>
      <w:r w:rsidR="00E111FB" w:rsidRPr="00E111FB">
        <w:rPr>
          <w:noProof/>
        </w:rPr>
        <w:t>[62], [69]</w:t>
      </w:r>
      <w:r w:rsidR="00EE7605">
        <w:fldChar w:fldCharType="end"/>
      </w:r>
      <w:r>
        <w:t>. This scores a 5.</w:t>
      </w:r>
    </w:p>
    <w:p w14:paraId="7F82AFD6" w14:textId="7FEDB77E" w:rsidR="009D7F4A" w:rsidRDefault="001B4A93" w:rsidP="009D7F4A">
      <w:r>
        <w:t xml:space="preserve">The </w:t>
      </w:r>
      <w:r w:rsidR="00EE7605">
        <w:t>web transfer client</w:t>
      </w:r>
      <w:r>
        <w:t xml:space="preserve"> module </w:t>
      </w:r>
      <w:r w:rsidR="00EE7605">
        <w:t>supports automatic transfer compression for more efficient transfers</w:t>
      </w:r>
      <w:r w:rsidR="00EE7605">
        <w:fldChar w:fldCharType="begin" w:fldLock="1"/>
      </w:r>
      <w:r w:rsidR="0067619F">
        <w:instrText>ADDIN CSL_CITATION {"citationItems":[{"id":"ITEM-1","itemData":{"URL":"https://ftp.baltimorecountymd.gov/#/","abstract":"Industry Problem\nThe ability to effectively exchange data between business partners has never been more important. There are challenges, however, with ensuring that the information needed to drive your business is readily available to the people who need it most. Many solutions are proprietary, or platform specific, making improving current processes or implementing new ones difficult to justify. Not all trading partners are willing or able to make the additional investment in hardware, software, or time required to interface with your IT systems.","accessed":{"date-parts":[["2022","7","6"]]},"author":[{"dropping-particle":"","family":"HelpSystems","given":"","non-dropping-particle":"","parse-names":false,"suffix":""}],"container-title":"Globalscape Product Documentation","id":"ITEM-1","issued":{"date-parts":[["2022"]]},"publisher":"Globalscape Product Documentation","title":"Web Transfer Client","type":"webpage"},"uris":["http://www.mendeley.com/documents/?uuid=4f9f8008-626e-3eb7-993e-c01242243398"]}],"mendeley":{"formattedCitation":"[60]","plainTextFormattedCitation":"[60]","previouslyFormattedCitation":"[60]"},"properties":{"noteIndex":0},"schema":"https://github.com/citation-style-language/schema/raw/master/csl-citation.json"}</w:instrText>
      </w:r>
      <w:r w:rsidR="00EE7605">
        <w:fldChar w:fldCharType="separate"/>
      </w:r>
      <w:r w:rsidR="00E111FB" w:rsidRPr="00E111FB">
        <w:rPr>
          <w:noProof/>
        </w:rPr>
        <w:t>[60]</w:t>
      </w:r>
      <w:r w:rsidR="00EE7605">
        <w:fldChar w:fldCharType="end"/>
      </w:r>
      <w:r w:rsidR="00EE7605">
        <w:t>. This scores a 7.</w:t>
      </w:r>
    </w:p>
    <w:p w14:paraId="53A0AE89" w14:textId="61E4A010" w:rsidR="009D7F4A" w:rsidRDefault="00FF1C85" w:rsidP="009D7F4A">
      <w:r>
        <w:t>Globalscape has a OpenPGP module which supports the Open</w:t>
      </w:r>
      <w:r w:rsidR="009D7F4A">
        <w:t xml:space="preserve">PGP </w:t>
      </w:r>
      <w:r>
        <w:t xml:space="preserve">standard. The keys are stored in a separate partition of the file system in a keyring file. Private keys protected by a passphrase </w:t>
      </w:r>
      <w:r w:rsidR="00EC0036">
        <w:t>and</w:t>
      </w:r>
      <w:r>
        <w:t xml:space="preserve"> encrypted based on chosen </w:t>
      </w:r>
      <w:r w:rsidR="00EC0036">
        <w:t xml:space="preserve">system </w:t>
      </w:r>
      <w:r>
        <w:t>cipher</w:t>
      </w:r>
      <w:r w:rsidR="00EC0036">
        <w:fldChar w:fldCharType="begin" w:fldLock="1"/>
      </w:r>
      <w:r w:rsidR="0067619F">
        <w:instrText>ADDIN CSL_CITATION {"citationItems":[{"id":"ITEM-1","itemData":{"URL":"https://www.globalscape.com/resources/datasheets/globalscape-efttm-modules","abstract":"AUTOMATED PROCESSES, SECURE AUTHENTICATION, INTUITIVE INSTALLATION AND ADMINISTRATION\nGlobalscape EFT is a customizable managed file transfer platform trusted by thousands of businesses worldwide for its unmatched simplicity and military-grade security.\n\nGlobalscape EFT requires a per server-instance license. There are no limitations on the amount of connections, bandwidth, or CPU utilization for the product. Unlimited client licenses are included, and access to all modular features are available during the 30-day trial.","accessed":{"date-parts":[["2022","7","6"]]},"author":[{"dropping-particle":"","family":"HelpSystems","given":"","non-dropping-particle":"","parse-names":false,"suffix":""}],"container-title":"Globalscape Product Documentation","id":"ITEM-1","issued":{"date-parts":[["2022"]]},"publisher":"Globalscape Product Documentation","title":"Globalscape EFT™ Licensable Modules | Globalscape","type":"webpage"},"uris":["http://www.mendeley.com/documents/?uuid=8a1b5a5b-514b-3df1-b011-884eaaa7df1a"]},{"id":"ITEM-2","itemData":{"abstract":"The EFT™ OpenPGP Event Rule Action can encrypt, sign, decrypt, and verify files, even\non files larger than 2GB. Below are answers to questions often asked about the EFT™\nOpenPGP module.\nHow are PGP keys stored? Are they on file system or in a database?\nThey are stored on the file system.\nHow are PGP keys (especially private keys) protected?\nThey are stored in a PGP key ring file outside the areas available to connected users. Private\nkeys protected by a passphrase are encrypted based on your chosen cipher.\nIf PGP keys are encrypted, what cypher is used and where is the encryption key\nstored?\nPrivate keys protected by a passphrase are encrypted based on your chosen cipher.\nPasswords used for unattended operations such as outbound client transfers, database\naccess, private key decryption, etc. must be reversible; thus, depending on the situation,\nthese passwords are either obfuscated or encrypted (Twofish or similar) using a servermanaged symmetric key. ","author":[{"dropping-particle":"","family":"HelpSystems","given":"","non-dropping-particle":"","parse-names":false,"suffix":""}],"id":"ITEM-2","issued":{"date-parts":[["2022"]]},"title":"EFT™ OPENPGP MODULE Datasheet","type":"report"},"uris":["http://www.mendeley.com/documents/?uuid=e9f21877-f614-3e43-9a28-294436de1f47"]},{"id":"ITEM-3","itemData":{"URL":"https://www.globalscape.com/resources/datasheets/openpgp-module-faq","abstract":"The EFT™ OpenPGP Event Rule Action can encrypt, sign, decrypt, and verify files, even on files larger than 2GB. Below are answers to questions often asked about the EFT™ OpenPGP module.\n\nHow are PGP keys stored? Are they on file system or in a database?\nThey are stored on the file system.\n\nHow are PGP keys (especially private keys) protected?\nThey are stored in a PGP key ring file outside the areas available to connected users. Private keys protected by a passphrase are encrypted based on your chosen cipher.","accessed":{"date-parts":[["2022","7","7"]]},"author":[{"dropping-particle":"","family":"HelpSystems","given":"","non-dropping-particle":"","parse-names":false,"suffix":""}],"container-title":"Globalscape","id":"ITEM-3","issued":{"date-parts":[["2022"]]},"title":"OpenPGP Module FAQ | Globalscape","type":"webpage"},"uris":["http://www.mendeley.com/documents/?uuid=1997f1da-79a0-3337-80c6-09f3f9c44f38"]},{"id":"ITEM-4","itemData":{"URL":"https://www.globalscape.com/managed-file-transfer/open-pgp","abstract":"HOW ENCRYPT/DECRYPT WORKS IN EFT\nIn EFT, the OpenPGP encryption/decryption process is directed by Event Rules that specify how data files are treated in a particular context. When a selected event occurs (e.g., a file is uploaded to the server), if the specified condition exists (e.g., user is member of group A), then the selected actions occur (e.g., encrypt the file). OpenPGP encryption is available when a file is uploaded, when a log file is closed and a new log initiated, and when an event occurs according to a schedule.","accessed":{"date-parts":[["2022","7","7"]]},"author":[{"dropping-particle":"","family":"HelpSystems","given":"","non-dropping-particle":"","parse-names":false,"suffix":""}],"container-title":"Globalscape","id":"ITEM-4","issued":{"date-parts":[["2022"]]},"title":"Open PGP File Transfer Encryption For MFT | Globalscape","type":"webpage"},"uris":["http://www.mendeley.com/documents/?uuid=76d86edb-be61-3088-8a48-da92896118c6"]}],"mendeley":{"formattedCitation":"[62], [70]–[72]","plainTextFormattedCitation":"[62], [70]–[72]","previouslyFormattedCitation":"[62], [70]–[72]"},"properties":{"noteIndex":0},"schema":"https://github.com/citation-style-language/schema/raw/master/csl-citation.json"}</w:instrText>
      </w:r>
      <w:r w:rsidR="00EC0036">
        <w:fldChar w:fldCharType="separate"/>
      </w:r>
      <w:r w:rsidR="00E111FB" w:rsidRPr="00E111FB">
        <w:rPr>
          <w:noProof/>
        </w:rPr>
        <w:t>[62], [70]–[72]</w:t>
      </w:r>
      <w:r w:rsidR="00EC0036">
        <w:fldChar w:fldCharType="end"/>
      </w:r>
      <w:r>
        <w:t>.</w:t>
      </w:r>
      <w:r w:rsidR="00EC0036">
        <w:t xml:space="preserve"> This scores a 7.</w:t>
      </w:r>
    </w:p>
    <w:p w14:paraId="2E1FB503" w14:textId="77777777" w:rsidR="00945502" w:rsidRDefault="00945502" w:rsidP="00945502">
      <w:r>
        <w:t>As stated above, Globalscape doesn’t have any practical limitations on total users so this scores a 10.</w:t>
      </w:r>
    </w:p>
    <w:p w14:paraId="5654B009" w14:textId="3105D4FF" w:rsidR="009D7F4A" w:rsidRDefault="00ED0D67" w:rsidP="009D7F4A">
      <w:r>
        <w:t>The Globalscape WTC supports a</w:t>
      </w:r>
      <w:r w:rsidR="009D7F4A">
        <w:t>uto resum</w:t>
      </w:r>
      <w:r>
        <w:t xml:space="preserve">ing </w:t>
      </w:r>
      <w:r w:rsidR="009D7F4A">
        <w:t>failed transfers</w:t>
      </w:r>
      <w:r w:rsidR="00EC0036">
        <w:fldChar w:fldCharType="begin" w:fldLock="1"/>
      </w:r>
      <w:r w:rsidR="0067619F">
        <w:instrText>ADDIN CSL_CITATION {"citationItems":[{"id":"ITEM-1","itemData":{"abstract":"Industry Problem\nT\nhe ability to effectively exchange data between business partners has never\nbeen more important. There are challenges, however, with ensuring that the\ninformation needed to drive your business is readily available to the people\nwho need it most. Many soutions are proprietary, or platform specific, making\nimproving current processes or implementing new ones difficult to justify. Not all\ntrading partners are willing or able to make the additional investment in hardware,\nsoftware, or time required to interface with your IT systems.","author":[{"dropping-particle":"","family":"HelpSystems","given":"","non-dropping-particle":"","parse-names":false,"suffix":""}],"id":"ITEM-1","issued":{"date-parts":[["2022"]]},"publisher":"Globalscape Product Documentation","title":"Globalscape - Web Transfer Client (WTC) Datasheet","type":"report"},"uris":["http://www.mendeley.com/documents/?uuid=e45df703-cb5d-37cf-bceb-006f9737a5e7"]}],"mendeley":{"formattedCitation":"[73]","plainTextFormattedCitation":"[73]","previouslyFormattedCitation":"[73]"},"properties":{"noteIndex":0},"schema":"https://github.com/citation-style-language/schema/raw/master/csl-citation.json"}</w:instrText>
      </w:r>
      <w:r w:rsidR="00EC0036">
        <w:fldChar w:fldCharType="separate"/>
      </w:r>
      <w:r w:rsidR="00E111FB" w:rsidRPr="00E111FB">
        <w:rPr>
          <w:noProof/>
        </w:rPr>
        <w:t>[73]</w:t>
      </w:r>
      <w:r w:rsidR="00EC0036">
        <w:fldChar w:fldCharType="end"/>
      </w:r>
      <w:r>
        <w:t>, this scores a 7.</w:t>
      </w:r>
    </w:p>
    <w:p w14:paraId="293C9AB7" w14:textId="012E4EC7" w:rsidR="009D7F4A" w:rsidRDefault="00ED0D67" w:rsidP="009D7F4A">
      <w:r>
        <w:t xml:space="preserve">Globalscape doesn’t support </w:t>
      </w:r>
      <w:r w:rsidR="009D7F4A">
        <w:t>web page translation</w:t>
      </w:r>
      <w:r>
        <w:t xml:space="preserve"> or the ability to direct users specifically to their relevant administrator in the service, this scores a 1.</w:t>
      </w:r>
      <w:r w:rsidR="009D7F4A">
        <w:t xml:space="preserve"> </w:t>
      </w:r>
    </w:p>
    <w:p w14:paraId="76B61B59" w14:textId="77777777" w:rsidR="009D7F4A" w:rsidRPr="00AA6B9B" w:rsidRDefault="009D7F4A" w:rsidP="009D7F4A"/>
    <w:p w14:paraId="05E87ABA" w14:textId="08B692BC" w:rsidR="007C3E37" w:rsidRPr="007C3E37" w:rsidRDefault="007C3E37" w:rsidP="007C3E37">
      <w:pPr>
        <w:pStyle w:val="Heading2"/>
        <w:rPr>
          <w:color w:val="1F4D78" w:themeColor="accent1" w:themeShade="7F"/>
          <w:sz w:val="24"/>
          <w:szCs w:val="24"/>
        </w:rPr>
      </w:pPr>
      <w:bookmarkStart w:id="61" w:name="_Toc109936003"/>
      <w:r w:rsidRPr="007C3E37">
        <w:t xml:space="preserve">Axway </w:t>
      </w:r>
      <w:r>
        <w:t>MFT</w:t>
      </w:r>
      <w:bookmarkEnd w:id="61"/>
    </w:p>
    <w:p w14:paraId="7230401B" w14:textId="1B6ED4DA" w:rsidR="00B80124" w:rsidRDefault="00B80124" w:rsidP="007C3E37">
      <w:pPr>
        <w:pStyle w:val="Heading3"/>
      </w:pPr>
      <w:bookmarkStart w:id="62" w:name="_Toc109936004"/>
      <w:r>
        <w:t>High Priority</w:t>
      </w:r>
      <w:bookmarkEnd w:id="62"/>
    </w:p>
    <w:p w14:paraId="0E9FEEC6" w14:textId="45CC7126" w:rsidR="008F48E9" w:rsidRDefault="00281F27" w:rsidP="008F48E9">
      <w:r>
        <w:t xml:space="preserve">Axway MFT </w:t>
      </w:r>
      <w:r w:rsidR="005E4F41">
        <w:t xml:space="preserve">supports </w:t>
      </w:r>
      <w:r w:rsidR="007F5E5D">
        <w:t>HA</w:t>
      </w:r>
      <w:r w:rsidR="005E4F41">
        <w:t xml:space="preserve"> </w:t>
      </w:r>
      <w:r w:rsidR="000A6920">
        <w:t>through</w:t>
      </w:r>
      <w:r w:rsidR="005E4F41">
        <w:t xml:space="preserve"> </w:t>
      </w:r>
      <w:r w:rsidR="000A6920" w:rsidRPr="000A6920">
        <w:t xml:space="preserve">multi-node (active/active) clustering to enable scalability </w:t>
      </w:r>
      <w:r w:rsidR="000A6920">
        <w:t>of</w:t>
      </w:r>
      <w:r w:rsidR="000A6920" w:rsidRPr="000A6920">
        <w:t xml:space="preserve"> file transfer capabilities for sustaining private cloud initiatives</w:t>
      </w:r>
      <w:r w:rsidR="005E4F41">
        <w:fldChar w:fldCharType="begin" w:fldLock="1"/>
      </w:r>
      <w:r w:rsidR="0067619F">
        <w:instrText>ADDIN CSL_CITATION {"citationItems":[{"id":"ITEM-1","itemData":{"abstract":"Dun &amp; Bradstreet delivers insights that help enterprises to compete, grow and thrive. Through the Dun &amp; Bradstreet Data Cloud, the company empowers businesses to steer well-informed decisions that build revenues, reduce risk, control costs, and support digital transformation.These insights come from Dun &amp; Bradstreet’s hundreds of millions of records on companies around the world. Mastered to a unique, nine-digit company identifier — known as a D&amp;B D-U-N-S Number — these records include registered names, addresses, credit histories, and more","author":[{"dropping-particle":"","family":"Axway","given":"","non-dropping-particle":"","parse-names":false,"suffix":""}],"id":"ITEM-1","issued":{"date-parts":[["2022"]]},"title":"Dun &amp; Bradstreet fuels data- driven services using Axway MFT","type":"report"},"uris":["http://www.mendeley.com/documents/?uuid=3a209601-c6bc-4cba-bd57-546cabfc7cd5"]}],"mendeley":{"formattedCitation":"[74]","plainTextFormattedCitation":"[74]","previouslyFormattedCitation":"[74]"},"properties":{"noteIndex":0},"schema":"https://github.com/citation-style-language/schema/raw/master/csl-citation.json"}</w:instrText>
      </w:r>
      <w:r w:rsidR="005E4F41">
        <w:fldChar w:fldCharType="separate"/>
      </w:r>
      <w:r w:rsidR="00E111FB" w:rsidRPr="00E111FB">
        <w:rPr>
          <w:noProof/>
        </w:rPr>
        <w:t>[74]</w:t>
      </w:r>
      <w:r w:rsidR="005E4F41">
        <w:fldChar w:fldCharType="end"/>
      </w:r>
      <w:r w:rsidR="005E4F41">
        <w:t>. This scores a 7.</w:t>
      </w:r>
    </w:p>
    <w:p w14:paraId="643064F6" w14:textId="7F40DA70" w:rsidR="008F48E9" w:rsidRDefault="005977AC" w:rsidP="008F48E9">
      <w:r>
        <w:lastRenderedPageBreak/>
        <w:t>Axway supports s</w:t>
      </w:r>
      <w:r w:rsidR="008F48E9">
        <w:t xml:space="preserve">ecure messaging </w:t>
      </w:r>
      <w:r>
        <w:t>through a “</w:t>
      </w:r>
      <w:r w:rsidRPr="005977AC">
        <w:t>full email-style message compose, inbox, and outbox view</w:t>
      </w:r>
      <w:r>
        <w:t>”</w:t>
      </w:r>
      <w:r w:rsidRPr="005977AC">
        <w:t xml:space="preserve"> for ad</w:t>
      </w:r>
      <w:r>
        <w:t>-</w:t>
      </w:r>
      <w:r w:rsidRPr="005977AC">
        <w:t>hoc transactions</w:t>
      </w:r>
      <w:r>
        <w:t xml:space="preserve"> and an </w:t>
      </w:r>
      <w:r w:rsidRPr="005977AC">
        <w:t>HTML5-based end user client for file transfers</w:t>
      </w:r>
      <w:r>
        <w:fldChar w:fldCharType="begin" w:fldLock="1"/>
      </w:r>
      <w:r w:rsidR="0067619F">
        <w:instrText>ADDIN CSL_CITATION {"citationItems":[{"id":"ITEM-1","itemData":{"URL":"https://docs.axway.com/bundle/SecureTransport_55_AdministratorGuide_allOS_en_HTML5/page/Content/AdministratorsGuide/overview/overview.htm","abstract":"SecureTransport is part of the Axway family of managed file transfer (MFT) products. SecureTransport allows organizations to adeptly control and manage the transfer of files inside and outside of the corporate firewall in support of mission-critical business processes and ad hoc human transactions, while satisfying policy and regulatory compliance requirements. SecureTransport serves as a hub and router for moving files between humans, systems, and more. SecureTransport also completes tasks related to moving files (push or pull), hosting files in mailboxes or \"FTP-like\" folders, and provides portal access with configurable workflow for file handling and routing. SecureTransport delivers user-friendly governance and configuration capabilities, including delegated administration and pre-defined and configurable workflows, while providing the highest possible level of security.","accessed":{"date-parts":[["2022","7","10"]]},"author":[{"dropping-particle":"","family":"Axway","given":"","non-dropping-particle":"","parse-names":false,"suffix":""}],"container-title":"Axway Product Documentation","id":"ITEM-1","issued":{"date-parts":[["2022"]]},"title":"Axway SecureTransport overview","type":"webpage"},"uris":["http://www.mendeley.com/documents/?uuid=6f9aabc1-b995-3dba-81e7-659ba0145649"]}],"mendeley":{"formattedCitation":"[75]","plainTextFormattedCitation":"[75]","previouslyFormattedCitation":"[75]"},"properties":{"noteIndex":0},"schema":"https://github.com/citation-style-language/schema/raw/master/csl-citation.json"}</w:instrText>
      </w:r>
      <w:r>
        <w:fldChar w:fldCharType="separate"/>
      </w:r>
      <w:r w:rsidR="00E111FB" w:rsidRPr="00E111FB">
        <w:rPr>
          <w:noProof/>
        </w:rPr>
        <w:t>[75]</w:t>
      </w:r>
      <w:r>
        <w:fldChar w:fldCharType="end"/>
      </w:r>
      <w:r>
        <w:t>. This scores a 7.</w:t>
      </w:r>
    </w:p>
    <w:p w14:paraId="740C4DE7" w14:textId="73F971EC" w:rsidR="003342CD" w:rsidRDefault="00934433" w:rsidP="008F48E9">
      <w:r>
        <w:t xml:space="preserve">Axway secures data at all stages of </w:t>
      </w:r>
      <w:r w:rsidR="003342CD">
        <w:t>the transfer through e</w:t>
      </w:r>
      <w:r w:rsidR="008F48E9">
        <w:t>ncryption at rest</w:t>
      </w:r>
      <w:r w:rsidR="003342CD">
        <w:t xml:space="preserve"> and in transit.</w:t>
      </w:r>
      <w:r w:rsidR="003342CD" w:rsidRPr="003342CD">
        <w:t xml:space="preserve"> </w:t>
      </w:r>
      <w:r w:rsidR="003342CD">
        <w:t>The service supports TLS</w:t>
      </w:r>
      <w:r w:rsidR="003342CD" w:rsidRPr="003342CD">
        <w:t xml:space="preserve"> Elliptic Curve, AES-256, SHA-256/384</w:t>
      </w:r>
      <w:r w:rsidR="003342CD">
        <w:t xml:space="preserve"> </w:t>
      </w:r>
      <w:r w:rsidR="003342CD" w:rsidRPr="003342CD">
        <w:t>cipher suite</w:t>
      </w:r>
      <w:r w:rsidR="003342CD">
        <w:t>s</w:t>
      </w:r>
      <w:r w:rsidR="003342CD">
        <w:fldChar w:fldCharType="begin" w:fldLock="1"/>
      </w:r>
      <w:r w:rsidR="0067619F">
        <w:instrText>ADDIN CSL_CITATION {"citationItems":[{"id":"ITEM-1","itemData":{"URL":"https://www.axway.com/en/products/managed-file-transfer/transfer-cft","abstract":"Fast, secure file transfers between applications. Any type. Anywhere.\nAxway Transfer CFT takes the complexity out of integrating applications across platforms, operating systems, and locations. You'll cut your operational costs and ensure service quality is consistent everywhere. Manage all your direct application-to-application file transfers smoothly and securely across your entire ecosystem from a single MFT control center. And you'll guarantee on-time delivery with tight security and total traceability of your file-based application integrations","accessed":{"date-parts":[["2022","7","8"]]},"author":[{"dropping-particle":"","family":"Axway","given":"","non-dropping-particle":"","parse-names":false,"suffix":""}],"container-title":"Axway Product Documentation","id":"ITEM-1","issued":{"date-parts":[["2022"]]},"title":"Axway Transfer CFT","type":"webpage"},"uris":["http://www.mendeley.com/documents/?uuid=48733820-4985-3bd8-9286-9f80e1b7e842"]}],"mendeley":{"formattedCitation":"[76]","plainTextFormattedCitation":"[76]","previouslyFormattedCitation":"[76]"},"properties":{"noteIndex":0},"schema":"https://github.com/citation-style-language/schema/raw/master/csl-citation.json"}</w:instrText>
      </w:r>
      <w:r w:rsidR="003342CD">
        <w:fldChar w:fldCharType="separate"/>
      </w:r>
      <w:r w:rsidR="00E111FB" w:rsidRPr="00E111FB">
        <w:rPr>
          <w:noProof/>
        </w:rPr>
        <w:t>[76]</w:t>
      </w:r>
      <w:r w:rsidR="003342CD">
        <w:fldChar w:fldCharType="end"/>
      </w:r>
      <w:r w:rsidR="003342CD">
        <w:t>. This scores a 7.</w:t>
      </w:r>
    </w:p>
    <w:p w14:paraId="2F1D1791" w14:textId="12F85369" w:rsidR="008F48E9" w:rsidRDefault="00934433" w:rsidP="008F48E9">
      <w:r>
        <w:t>Axway has built in cryptographic f</w:t>
      </w:r>
      <w:r w:rsidR="008F48E9">
        <w:t>ile non-repudiation functionality</w:t>
      </w:r>
      <w:r>
        <w:t xml:space="preserve"> through user authentication, file integrity checking and centralised audit trails</w:t>
      </w:r>
      <w:r>
        <w:fldChar w:fldCharType="begin" w:fldLock="1"/>
      </w:r>
      <w:r w:rsidR="0067619F">
        <w:instrText>ADDIN CSL_CITATION {"citationItems":[{"id":"ITEM-1","itemData":{"URL":"https://resources.axway.com/mft-product/data-sheet-transfer-cft","abstract":"Axway Transfer CFT\nTransfer CFT is an enterprise-ready, multi-platform file transfer controller\nthat ensures consistent quality of service and a uniform interface for\napplications across widely distributed organizations — regardless of\nthe underlying platforms. It is nonintrusive and reduces the design,\nimplementation, and operations costs associated with governing the\nflow of data for critical multi-site business processes.","accessed":{"date-parts":[["2022","7","8"]]},"author":[{"dropping-particle":"","family":"Axway","given":"","non-dropping-particle":"","parse-names":false,"suffix":""}],"container-title":"Axway Product Documentation","id":"ITEM-1","issued":{"date-parts":[["2022"]]},"title":"Axway Transfer CFT Datasheet | Multi-platform File Transfer Controller | Axway","type":"webpage"},"uris":["http://www.mendeley.com/documents/?uuid=84444c6c-4d4d-3583-a5ab-c0794953207e"]}],"mendeley":{"formattedCitation":"[77]","plainTextFormattedCitation":"[77]","previouslyFormattedCitation":"[77]"},"properties":{"noteIndex":0},"schema":"https://github.com/citation-style-language/schema/raw/master/csl-citation.json"}</w:instrText>
      </w:r>
      <w:r>
        <w:fldChar w:fldCharType="separate"/>
      </w:r>
      <w:r w:rsidR="00E111FB" w:rsidRPr="00E111FB">
        <w:rPr>
          <w:noProof/>
        </w:rPr>
        <w:t>[77]</w:t>
      </w:r>
      <w:r>
        <w:fldChar w:fldCharType="end"/>
      </w:r>
      <w:r>
        <w:t>. This scores a 7.</w:t>
      </w:r>
    </w:p>
    <w:p w14:paraId="73BFB491" w14:textId="5E7D909C" w:rsidR="00EB3B6E" w:rsidRDefault="00EB3B6E" w:rsidP="008F48E9">
      <w:r>
        <w:t>Axway allows administrators to c</w:t>
      </w:r>
      <w:r w:rsidR="008F48E9">
        <w:t>ustomis</w:t>
      </w:r>
      <w:r>
        <w:t xml:space="preserve">e user </w:t>
      </w:r>
      <w:r w:rsidR="008F48E9">
        <w:t>password policies</w:t>
      </w:r>
      <w:r>
        <w:t xml:space="preserve"> granularly with separate settings for total, alpha, numeric and special character </w:t>
      </w:r>
      <w:r w:rsidR="008C565E">
        <w:t>minimums,</w:t>
      </w:r>
      <w:r>
        <w:t xml:space="preserve"> password history and min password age. This scores a 10.</w:t>
      </w:r>
    </w:p>
    <w:p w14:paraId="294E59CA" w14:textId="0E60FFDD" w:rsidR="00504F83" w:rsidRDefault="00504F83" w:rsidP="008F48E9">
      <w:r>
        <w:t>Axway supports</w:t>
      </w:r>
      <w:r w:rsidR="00E12D50" w:rsidRPr="00E12D50">
        <w:t xml:space="preserve"> Internet Content Adaptation Protocol</w:t>
      </w:r>
      <w:r>
        <w:t xml:space="preserve"> </w:t>
      </w:r>
      <w:r w:rsidR="00E12D50">
        <w:t>(</w:t>
      </w:r>
      <w:r>
        <w:t>ICAP</w:t>
      </w:r>
      <w:r w:rsidR="00E12D50">
        <w:t>)</w:t>
      </w:r>
      <w:r>
        <w:t xml:space="preserve"> integration allowing for </w:t>
      </w:r>
      <w:r w:rsidR="008F48E9">
        <w:t>DLP</w:t>
      </w:r>
      <w:r>
        <w:t xml:space="preserve"> and anti</w:t>
      </w:r>
      <w:r w:rsidR="00E12D50">
        <w:t>-malware</w:t>
      </w:r>
      <w:r>
        <w:t xml:space="preserve"> functionality. This does require a separate external DLP/AV engine however so scores a 7.</w:t>
      </w:r>
    </w:p>
    <w:p w14:paraId="6C8BF75F" w14:textId="497B6966" w:rsidR="008F48E9" w:rsidRDefault="00376572" w:rsidP="008F48E9">
      <w:r>
        <w:t xml:space="preserve">Axway supports both SFTP and FTPS </w:t>
      </w:r>
      <w:r w:rsidR="008F48E9">
        <w:t xml:space="preserve">FTP clients </w:t>
      </w:r>
      <w:r>
        <w:t>through the ‘FTP Server’ and ‘SSH Server’ functions</w:t>
      </w:r>
      <w:r w:rsidR="005840C8">
        <w:t>. This scores a 7.</w:t>
      </w:r>
    </w:p>
    <w:p w14:paraId="509DD94B" w14:textId="22EE1363" w:rsidR="008F48E9" w:rsidRDefault="005840C8" w:rsidP="005840C8">
      <w:r>
        <w:t>Axway SecureTransport supports the PGP and X509 certificates for use across the system for user authentication</w:t>
      </w:r>
      <w:r w:rsidR="004827C5">
        <w:fldChar w:fldCharType="begin" w:fldLock="1"/>
      </w:r>
      <w:r w:rsidR="0067619F">
        <w:instrText>ADDIN CSL_CITATION {"citationItems":[{"id":"ITEM-1","itemData":{"URL":"https://docs.axway.com/bundle/SecureTransport_55_AdministratorGuide_allOS_en_HTML5/page/Content/AdministratorsGuide/accounts/c_st_userCertificates.htm","abstract":"User certificates\nEstimated reading 1 minute or less\n\nSecureTransport supports the following types of certificates for use across the system:\n\nPGP and X509 certificates.\nServer certificates apply to all of the SecureTransport Server and fall into the following three types:\nLocal – Contains a private key and is used by SecureTransport Servers.\nTrusted CA – Used for verification of remote certificates when creating secure connections.\nInternal CA – a Server Certificate Authority.\nUser certificates – These certificates are managed on a \"per account\" basis from the Accounts menu in the Administration Tool. They are generated, imported, exported, and deleted for the respective account. They fall into the following three types:\nLogin – They do not have a private key and are used for logging to SecureTransport Servers. Their private key is exported during the generation of the certificate.\nPartner – They only have a public key and are used for encrypting PGP and AS2 data to an account and verifying the signature of data from the account.\nPrivate – They have a private key and are used for decryption and signing of PGP and AS2 data.\nNote\tBy default, SecureTransport 5.5 does not allow you to import certificates that violate ITU-T X.690 standards. To be able to import such certificates, add the following Java option in &lt;FILEDRIVEHOME&gt;/bin/start_admin:\nJAVA_OPTS=\"-Dorg.bouncycastle.asn1.allow_unsafe_integer=true $JAVA_OPTS\"\nand restart the Admin daemon.\nNote that Axway does not recommend the import of such certificates as they can cause encoding issues.","accessed":{"date-parts":[["2022","7","17"]]},"author":[{"dropping-particle":"","family":"Axway","given":"","non-dropping-particle":"","parse-names":false,"suffix":""}],"container-title":"Axway | SecureTransport | Administrator Guide","id":"ITEM-1","issued":{"date-parts":[["2022"]]},"title":"User certificates","type":"webpage"},"uris":["http://www.mendeley.com/documents/?uuid=5f8a425e-5cb8-39f9-8071-ecf0e8c12ec1"]}],"mendeley":{"formattedCitation":"[78]","plainTextFormattedCitation":"[78]","previouslyFormattedCitation":"[78]"},"properties":{"noteIndex":0},"schema":"https://github.com/citation-style-language/schema/raw/master/csl-citation.json"}</w:instrText>
      </w:r>
      <w:r w:rsidR="004827C5">
        <w:fldChar w:fldCharType="separate"/>
      </w:r>
      <w:r w:rsidR="00E111FB" w:rsidRPr="00E111FB">
        <w:rPr>
          <w:noProof/>
        </w:rPr>
        <w:t>[78]</w:t>
      </w:r>
      <w:r w:rsidR="004827C5">
        <w:fldChar w:fldCharType="end"/>
      </w:r>
      <w:r>
        <w:t xml:space="preserve">. </w:t>
      </w:r>
      <w:r w:rsidR="00216CD8">
        <w:t>This scores a 7.</w:t>
      </w:r>
    </w:p>
    <w:p w14:paraId="429E16D2" w14:textId="256E054B" w:rsidR="008F48E9" w:rsidRDefault="004827C5" w:rsidP="008F48E9">
      <w:r>
        <w:t>Axway supports r</w:t>
      </w:r>
      <w:r w:rsidR="008F48E9">
        <w:t>emote web administration</w:t>
      </w:r>
      <w:r>
        <w:t xml:space="preserve"> and delegating those admin permissions, with 15 granular permission levels available</w:t>
      </w:r>
      <w:r>
        <w:fldChar w:fldCharType="begin" w:fldLock="1"/>
      </w:r>
      <w:r w:rsidR="0067619F">
        <w:instrText>ADDIN CSL_CITATION {"citationItems":[{"id":"ITEM-1","itemData":{"URL":"https://docs.axway.com/bundle/SecureTransport_55_AdministratorGuide_allOS_en_HTML5/page/Content/AdministratorsGuide/advanced_account_admin/c_st_delegatedAdministration.htm","abstract":"Delegated administration\nEstimated reading 4 minutes\n\nSecureTransport provides a customizable administrator type called a delegated administrator. The delegated administrator works with specific user groups referred to as business units. User accounts, service accounts, account templates, unlicensed user accounts, and applications are divided into business unit groups and each user or service account, unlicensed user, and account template is assigned to only one business unit.\n\nEach delegated administrator is assigned one or more business units that determine the user accounts, service accounts, unlicensed user accounts, account templates, and applications managed by that administrator. Tracking information is also displayed based on the business unit assigned.\n\nWhen you log in to the SecureTransport Administration Tool as a delegated administrator, you see a subset of the menus and pages normally available. You are allowed to view the file transfer tracking information, accounts, and applications that are assigned to your business unit.\n\nAs a delegated administrators with the Manage Administrators privilege, you can create other delegated administrators and perform the following actions:\n\nDelegate to the new administrator any privileges that you have\nAssign your business unit or any child business unit to the new administrator\nMaker and Checker\nWith SecureTrasnport version 5.3.8 and later, there are two additional available \"roles\" of the delegated administrator, defined by specific permissions: Maker and Checker.\n\nThe Maker is a delegated administrator who can create and update user accounts. Accounts created by the Maker will remain in \"Pending\" verification status until further processing by a Checker.\nThe Checker is a delegated administrator who can view in read-only mode all settings associated with an account. The Checker has the responsibility to review and accept or reject the newly created account by the Maker. In fact, these are the only actions the Checker privileges grant: the rest of the Checker permissions are read-only.\nThe concept of the Maker and Checker is to separate the responsibilities and duties of account creation and account approval. These two roles complement each other and the Checker acts as a second level of user account approval.\n\nWhen you create a delegated administrator, you can either assign Read Only or Checker Rights or Maker Rights; or you could use any combination of the other available privileges.","accessed":{"date-parts":[["2022","7","21"]]},"author":[{"dropping-particle":"","family":"Axway","given":"","non-dropping-particle":"","parse-names":false,"suffix":""}],"container-title":"Axway | SecureTransport | Administrator Guide","id":"ITEM-1","issued":{"date-parts":[["2022"]]},"title":"Axway | Delegated administration","type":"webpage"},"uris":["http://www.mendeley.com/documents/?uuid=3b1d3819-90ef-3208-b6f3-a472ec2b1374"]}],"mendeley":{"formattedCitation":"[79]","plainTextFormattedCitation":"[79]","previouslyFormattedCitation":"[79]"},"properties":{"noteIndex":0},"schema":"https://github.com/citation-style-language/schema/raw/master/csl-citation.json"}</w:instrText>
      </w:r>
      <w:r>
        <w:fldChar w:fldCharType="separate"/>
      </w:r>
      <w:r w:rsidR="00E111FB" w:rsidRPr="00E111FB">
        <w:rPr>
          <w:noProof/>
        </w:rPr>
        <w:t>[79]</w:t>
      </w:r>
      <w:r>
        <w:fldChar w:fldCharType="end"/>
      </w:r>
      <w:r>
        <w:t xml:space="preserve">. This allows for situations like the below example where there is a global admin who delegates access to </w:t>
      </w:r>
      <w:r w:rsidR="00216CD8">
        <w:t>a regional admin who in turn delegates to local admins. This scores a 7.</w:t>
      </w:r>
    </w:p>
    <w:p w14:paraId="69EBDCA7" w14:textId="77777777" w:rsidR="004827C5" w:rsidRDefault="004827C5" w:rsidP="004827C5">
      <w:pPr>
        <w:keepNext/>
        <w:jc w:val="center"/>
      </w:pPr>
      <w:r>
        <w:rPr>
          <w:noProof/>
        </w:rPr>
        <w:drawing>
          <wp:inline distT="0" distB="0" distL="0" distR="0" wp14:anchorId="3DC46AAB" wp14:editId="37F60E74">
            <wp:extent cx="3905118" cy="2476500"/>
            <wp:effectExtent l="0" t="0" r="0" b="0"/>
            <wp:docPr id="2" name="Picture 2" descr="Delegated administration hierarc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legated administration hierarchy"/>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911854" cy="2480772"/>
                    </a:xfrm>
                    <a:prstGeom prst="rect">
                      <a:avLst/>
                    </a:prstGeom>
                    <a:noFill/>
                    <a:ln>
                      <a:noFill/>
                    </a:ln>
                  </pic:spPr>
                </pic:pic>
              </a:graphicData>
            </a:graphic>
          </wp:inline>
        </w:drawing>
      </w:r>
    </w:p>
    <w:p w14:paraId="54D2D69A" w14:textId="310D522F" w:rsidR="004827C5" w:rsidRDefault="004827C5" w:rsidP="004827C5">
      <w:pPr>
        <w:pStyle w:val="Caption"/>
      </w:pPr>
      <w:bookmarkStart w:id="63" w:name="_Toc109772271"/>
      <w:r>
        <w:t xml:space="preserve">Figure </w:t>
      </w:r>
      <w:fldSimple w:instr=" SEQ Figure \* ARABIC ">
        <w:r w:rsidR="00F20BEE">
          <w:rPr>
            <w:noProof/>
          </w:rPr>
          <w:t>5</w:t>
        </w:r>
      </w:fldSimple>
      <w:r>
        <w:t xml:space="preserve"> - Axway delegated administration example</w:t>
      </w:r>
      <w:r>
        <w:fldChar w:fldCharType="begin" w:fldLock="1"/>
      </w:r>
      <w:r w:rsidR="0067619F">
        <w:instrText>ADDIN CSL_CITATION {"citationItems":[{"id":"ITEM-1","itemData":{"URL":"https://docs.axway.com/bundle/SecureTransport_55_AdministratorGuide_allOS_en_HTML5/page/Content/AdministratorsGuide/advanced_account_admin/c_st_delegatedAdministration.htm","abstract":"Delegated administration\nEstimated reading 4 minutes\n\nSecureTransport provides a customizable administrator type called a delegated administrator. The delegated administrator works with specific user groups referred to as business units. User accounts, service accounts, account templates, unlicensed user accounts, and applications are divided into business unit groups and each user or service account, unlicensed user, and account template is assigned to only one business unit.\n\nEach delegated administrator is assigned one or more business units that determine the user accounts, service accounts, unlicensed user accounts, account templates, and applications managed by that administrator. Tracking information is also displayed based on the business unit assigned.\n\nWhen you log in to the SecureTransport Administration Tool as a delegated administrator, you see a subset of the menus and pages normally available. You are allowed to view the file transfer tracking information, accounts, and applications that are assigned to your business unit.\n\nAs a delegated administrators with the Manage Administrators privilege, you can create other delegated administrators and perform the following actions:\n\nDelegate to the new administrator any privileges that you have\nAssign your business unit or any child business unit to the new administrator\nMaker and Checker\nWith SecureTrasnport version 5.3.8 and later, there are two additional available \"roles\" of the delegated administrator, defined by specific permissions: Maker and Checker.\n\nThe Maker is a delegated administrator who can create and update user accounts. Accounts created by the Maker will remain in \"Pending\" verification status until further processing by a Checker.\nThe Checker is a delegated administrator who can view in read-only mode all settings associated with an account. The Checker has the responsibility to review and accept or reject the newly created account by the Maker. In fact, these are the only actions the Checker privileges grant: the rest of the Checker permissions are read-only.\nThe concept of the Maker and Checker is to separate the responsibilities and duties of account creation and account approval. These two roles complement each other and the Checker acts as a second level of user account approval.\n\nWhen you create a delegated administrator, you can either assign Read Only or Checker Rights or Maker Rights; or you could use any combination of the other available privileges.","accessed":{"date-parts":[["2022","7","21"]]},"author":[{"dropping-particle":"","family":"Axway","given":"","non-dropping-particle":"","parse-names":false,"suffix":""}],"container-title":"Axway | SecureTransport | Administrator Guide","id":"ITEM-1","issued":{"date-parts":[["2022"]]},"title":"Axway | Delegated administration","type":"webpage"},"uris":["http://www.mendeley.com/documents/?uuid=3b1d3819-90ef-3208-b6f3-a472ec2b1374"]}],"mendeley":{"formattedCitation":"[79]","plainTextFormattedCitation":"[79]","previouslyFormattedCitation":"[79]"},"properties":{"noteIndex":0},"schema":"https://github.com/citation-style-language/schema/raw/master/csl-citation.json"}</w:instrText>
      </w:r>
      <w:r>
        <w:fldChar w:fldCharType="separate"/>
      </w:r>
      <w:r w:rsidR="00E111FB" w:rsidRPr="00E111FB">
        <w:rPr>
          <w:i w:val="0"/>
          <w:noProof/>
        </w:rPr>
        <w:t>[79]</w:t>
      </w:r>
      <w:bookmarkEnd w:id="63"/>
      <w:r>
        <w:fldChar w:fldCharType="end"/>
      </w:r>
    </w:p>
    <w:p w14:paraId="45DE41BE" w14:textId="7429F5B9" w:rsidR="008F48E9" w:rsidRDefault="003342CD" w:rsidP="008F48E9">
      <w:r>
        <w:lastRenderedPageBreak/>
        <w:t xml:space="preserve">Axway supports </w:t>
      </w:r>
      <w:r w:rsidR="008F48E9">
        <w:t>auditing</w:t>
      </w:r>
      <w:r>
        <w:t xml:space="preserve"> of</w:t>
      </w:r>
      <w:r w:rsidR="008F48E9">
        <w:t xml:space="preserve"> all user interactions </w:t>
      </w:r>
      <w:r>
        <w:t>and allows administrators to c</w:t>
      </w:r>
      <w:r w:rsidRPr="003342CD">
        <w:t>onsolidate real-time file transfer information to gain insight into business processes and protect against accidental data loss</w:t>
      </w:r>
      <w:r w:rsidR="00FC48DD">
        <w:fldChar w:fldCharType="begin" w:fldLock="1"/>
      </w:r>
      <w:r w:rsidR="0067619F">
        <w:instrText>ADDIN CSL_CITATION {"citationItems":[{"id":"ITEM-1","itemData":{"URL":"https://www.axway.com/en/products/managed-file-transfer/transfer-cft","abstract":"Fast, secure file transfers between applications. Any type. Anywhere.\nAxway Transfer CFT takes the complexity out of integrating applications across platforms, operating systems, and locations. You'll cut your operational costs and ensure service quality is consistent everywhere. Manage all your direct application-to-application file transfers smoothly and securely across your entire ecosystem from a single MFT control center. And you'll guarantee on-time delivery with tight security and total traceability of your file-based application integrations","accessed":{"date-parts":[["2022","7","8"]]},"author":[{"dropping-particle":"","family":"Axway","given":"","non-dropping-particle":"","parse-names":false,"suffix":""}],"container-title":"Axway Product Documentation","id":"ITEM-1","issued":{"date-parts":[["2022"]]},"title":"Axway Transfer CFT","type":"webpage"},"uris":["http://www.mendeley.com/documents/?uuid=48733820-4985-3bd8-9286-9f80e1b7e842"]},{"id":"ITEM-2","itemData":{"URL":"https://www.axway.com/en/products/managed-file-transfer/securetransport","abstract":"Scalable, secure file transfer that meets your toughest business demands\nThe same MFT solution used in the largest, highest value deployments in the world, Axway SecureTransport ensures uncompromising performance, scalability, reliability, and functionality. Break through all your deployment constraints, reduce costs and complexity, and provide self-service capabilities to meet your most demanding business needs and compliance requirements.","accessed":{"date-parts":[["2022","7","8"]]},"author":[{"dropping-particle":"","family":"Axway","given":"","non-dropping-particle":"","parse-names":false,"suffix":""}],"container-title":"Axway Product Documentation","id":"ITEM-2","issued":{"date-parts":[["2022"]]},"title":"SecureTransport | Secure File Transfer | Axway","type":"webpage"},"uris":["http://www.mendeley.com/documents/?uuid=419e98de-6870-370d-b5d1-d1e5edbccf36"]}],"mendeley":{"formattedCitation":"[76], [80]","plainTextFormattedCitation":"[76], [80]","previouslyFormattedCitation":"[76], [80]"},"properties":{"noteIndex":0},"schema":"https://github.com/citation-style-language/schema/raw/master/csl-citation.json"}</w:instrText>
      </w:r>
      <w:r w:rsidR="00FC48DD">
        <w:fldChar w:fldCharType="separate"/>
      </w:r>
      <w:r w:rsidR="00E111FB" w:rsidRPr="00E111FB">
        <w:rPr>
          <w:noProof/>
        </w:rPr>
        <w:t>[76], [80]</w:t>
      </w:r>
      <w:r w:rsidR="00FC48DD">
        <w:fldChar w:fldCharType="end"/>
      </w:r>
      <w:r w:rsidR="00FC48DD">
        <w:t>. This scores a 7.</w:t>
      </w:r>
    </w:p>
    <w:p w14:paraId="7A8CEC7D" w14:textId="33386805" w:rsidR="008F48E9" w:rsidRDefault="00D25961" w:rsidP="008F48E9">
      <w:r>
        <w:t>Axway unfortunately does not have any a</w:t>
      </w:r>
      <w:r w:rsidR="008F48E9">
        <w:t>nti-tampering capabilities on logs</w:t>
      </w:r>
      <w:r>
        <w:t xml:space="preserve"> so scores a 1</w:t>
      </w:r>
      <w:r w:rsidR="008F48E9">
        <w:t>.</w:t>
      </w:r>
    </w:p>
    <w:p w14:paraId="0B5968C8" w14:textId="5504459C" w:rsidR="008F48E9" w:rsidRDefault="000A6920" w:rsidP="008F48E9">
      <w:r>
        <w:t xml:space="preserve">Axway supports </w:t>
      </w:r>
      <w:r w:rsidR="008F48E9">
        <w:t>read receipts</w:t>
      </w:r>
      <w:r>
        <w:t xml:space="preserve"> through </w:t>
      </w:r>
      <w:r w:rsidRPr="000A6920">
        <w:t>end-to-end acknowledgment</w:t>
      </w:r>
      <w:r>
        <w:t xml:space="preserve"> of transfers. This scores a 7.</w:t>
      </w:r>
    </w:p>
    <w:p w14:paraId="00156D65" w14:textId="30326291" w:rsidR="008F48E9" w:rsidRDefault="00EB3B6E" w:rsidP="008F48E9">
      <w:r>
        <w:t>Axway SecureTransport licenced per</w:t>
      </w:r>
      <w:r w:rsidR="009D1402">
        <w:t xml:space="preserve"> ‘active’</w:t>
      </w:r>
      <w:r>
        <w:t xml:space="preserve"> user</w:t>
      </w:r>
      <w:r w:rsidR="009D1402">
        <w:t xml:space="preserve"> with each </w:t>
      </w:r>
      <w:r w:rsidR="009D1402" w:rsidRPr="009D1402">
        <w:t>license considered in use for 60 days after the initial login</w:t>
      </w:r>
      <w:r w:rsidR="009D1402">
        <w:t xml:space="preserve">. As such, whilst the product </w:t>
      </w:r>
      <w:r w:rsidR="008C565E">
        <w:t>can support</w:t>
      </w:r>
      <w:r w:rsidR="009D1402">
        <w:t xml:space="preserve"> 1,000</w:t>
      </w:r>
      <w:r w:rsidR="008F48E9">
        <w:t xml:space="preserve"> concurrent users</w:t>
      </w:r>
      <w:r w:rsidR="009D1402">
        <w:t xml:space="preserve">, and 15,000 total users, DHCW would be required to purchase significantly more licences to ensure all unique users in a rolling </w:t>
      </w:r>
      <w:r w:rsidR="008C565E">
        <w:t>60-day</w:t>
      </w:r>
      <w:r w:rsidR="009D1402">
        <w:t xml:space="preserve"> period would be able to use the service. This scores a 3.</w:t>
      </w:r>
    </w:p>
    <w:p w14:paraId="7F11E1DE" w14:textId="77777777" w:rsidR="00B80124" w:rsidRDefault="00B80124" w:rsidP="00B80124">
      <w:pPr>
        <w:pStyle w:val="Heading3"/>
      </w:pPr>
      <w:bookmarkStart w:id="64" w:name="_Toc109936005"/>
      <w:r>
        <w:t>Medium Priority</w:t>
      </w:r>
      <w:bookmarkEnd w:id="64"/>
    </w:p>
    <w:p w14:paraId="34724822" w14:textId="05EB1D03" w:rsidR="008F48E9" w:rsidRDefault="00613735" w:rsidP="008F48E9">
      <w:r>
        <w:t xml:space="preserve">Unfortunately Axway does not support </w:t>
      </w:r>
      <w:r w:rsidR="008F48E9">
        <w:t>IP blacklisting</w:t>
      </w:r>
      <w:r>
        <w:t xml:space="preserve">, and the only </w:t>
      </w:r>
      <w:r w:rsidR="008F48E9">
        <w:t>DDOS</w:t>
      </w:r>
      <w:r>
        <w:t xml:space="preserve"> </w:t>
      </w:r>
      <w:r w:rsidR="008F48E9">
        <w:t>functionality</w:t>
      </w:r>
      <w:r>
        <w:t xml:space="preserve"> available in the product is bandwidth limitations, though this is aimed more at business resource management than defending against malicious actors</w:t>
      </w:r>
      <w:r>
        <w:fldChar w:fldCharType="begin" w:fldLock="1"/>
      </w:r>
      <w:r w:rsidR="0067619F">
        <w:instrText>ADDIN CSL_CITATION {"citationItems":[{"id":"ITEM-1","itemData":{"URL":"https://docs.axway.com/bundle/SecureTransport_55_AdministratorGuide_allOS_en_HTML5/page/Content/AdministratorsGuide/setup/t_st_bandwidth_limits.htm","abstract":"Bandwidth limits\nEstimated reading 1 minute or less\n\nYou can set the global Bandwidth Limits on this panel. You set bandwidth limit for inbound and outbound transfers in kilobytes per second per user account. Apart from global bandwidth limits, you can apply a hierarchy of bandwidth limits on business unit, account template and individual account level.\n\nThe hierarchy works in the following way: global &gt; business unit &gt; account. Account is on the same level as account template but note that limits set on the account level override global and business unit configurations.\n\nWhen you add a zero for either limit, no bandwidth limits are applied.\n\nMore SecureTransport 5.5 docs All docs | HTML only | PDF only","accessed":{"date-parts":[["2022","7","21"]]},"author":[{"dropping-particle":"","family":"Axway","given":"","non-dropping-particle":"","parse-names":false,"suffix":""}],"container-title":"Axway | SecureTransport | Administrator Guide","id":"ITEM-1","issued":{"date-parts":[["2022"]]},"title":"Axway | Bandwidth limits","type":"webpage"},"uris":["http://www.mendeley.com/documents/?uuid=da664769-b426-30c3-bf42-c38265c2bd47"]}],"mendeley":{"formattedCitation":"[81]","plainTextFormattedCitation":"[81]","previouslyFormattedCitation":"[81]"},"properties":{"noteIndex":0},"schema":"https://github.com/citation-style-language/schema/raw/master/csl-citation.json"}</w:instrText>
      </w:r>
      <w:r>
        <w:fldChar w:fldCharType="separate"/>
      </w:r>
      <w:r w:rsidR="00E111FB" w:rsidRPr="00E111FB">
        <w:rPr>
          <w:noProof/>
        </w:rPr>
        <w:t>[81]</w:t>
      </w:r>
      <w:r>
        <w:fldChar w:fldCharType="end"/>
      </w:r>
      <w:r>
        <w:t>. This scores a 1.</w:t>
      </w:r>
    </w:p>
    <w:p w14:paraId="1F461253" w14:textId="25F2524B" w:rsidR="008F48E9" w:rsidRDefault="0098012F" w:rsidP="008F48E9">
      <w:r>
        <w:t>Axway supports AS2 but not AS1 or AS3</w:t>
      </w:r>
      <w:r w:rsidR="00D25DAE">
        <w:fldChar w:fldCharType="begin" w:fldLock="1"/>
      </w:r>
      <w:r w:rsidR="0067619F">
        <w:instrText>ADDIN CSL_CITATION {"citationItems":[{"id":"ITEM-1","itemData":{"URL":"https://docs.axway.com/bundle/SecureTransport_55_AdministratorGuide_allOS_en_HTML5/page/Content/AdministratorsGuide/operations/ext_servercontrol-add-AS2.htm","abstract":"Manage the AS2 server\nEstimated reading 5 minutes\n\nIn this topic you will learn how to:\n\nAdd an AS2 Server\nStart and stop an AS2 server\nEdit AS2 server settings\nDelete an AS2 server\nAS2 (Applicability Statement 2) is a specification about how to transport data securely and reliably over the Internet. Security is achieved by using digital certificates and encryption. The AS2 specification describes how to exchange business data securely and reliably using HTTP as an underlying transport. The data is packaged using standard MIME content types so you can use XML, EDI, binary data, and any other data describable in MIME. Message security (authentication, confidentiality) is implemented using S/MIME. Message reliability is enabled through the use of MDNs. Nonrepudiation and Nonrepudiation of Receipt are business and legal concepts that build upon the security and reliability components in AS2.\n\nIf an AS2 license is available, enable the AS2 server. In cluster setup, specify the AS2 settings on both SecureTransport Server and SecureTransport Edge.\n\nOn this page\nAdd an AS2 Server\nStart and stop an AS2 server\nEdit AS2 server settings\nDelete an AS2 server\nAdd an AS2 Server\nTo add an AS2 server, go to the extended Server Control page and on the AS2 Servers pane, click Actions &gt; Add Server.\n\nThe following table presents all parameters and expected values associated with your new AS2 server.","accessed":{"date-parts":[["2022","7","21"]]},"author":[{"dropping-particle":"","family":"Axway","given":"","non-dropping-particle":"","parse-names":false,"suffix":""}],"container-title":"Axway | SecureTransport | Administrator Guide","id":"ITEM-1","issued":{"date-parts":[["2022"]]},"title":"Axway | Manage the AS2 server","type":"webpage"},"uris":["http://www.mendeley.com/documents/?uuid=dfadcaed-fd07-3011-b95a-8673fd4886a0"]},{"id":"ITEM-2","itemData":{"URL":"https://docs.axway.com/bundle/SecureTransport_55_AdministratorGuide_allOS_en_HTML5/page/Content/AdministratorsGuide/AS2_transfers/c_st_AS2Overview.htm","abstract":"AS2 implementation\nEstimated reading 1 minute or less\n\nCompanies that conduct Business-to-Business (B2B) Electronic Commerce can use SecureTransport Server to send business documents to their business partners using the AS2 protocol.\n\nThe SecureTransport AS2 server provides security by utilizing encryption and signing. The server sends a document that is signed and encrypted to the partner using digital certificates that are agreed upon between the server and the target partner.\n\nThe partner checks the signature of the document and sends a signed MDN receipt to acknowledge that the transfer succeeded. MDN is an Internet messaging format used to transmit a receipt. MDN is used interchangeably with receipt. MDN is a receipt. This MDN signature is used to prove that the original document was sent from the SecureTransport AS2 server to the partner in a process called non-repudiation.\n\nNote\tThe use of signing, encryption, and MDN receipts are optional AS2 features that are decided when businesses enter into a partnership.\nThe following topics describe the SecureTransport AS2 implementation:\n\nSynchronous and asynchronous receipts - Describes synchronous and asynchronous receipts.\nAS2 and application framework: Architecture and workflow - Describes the architecture and workflow of AS2 and the application framework.\nSecureTransport AS2 server: Setup overview - Provides an overview of the SecureTransport AS2 server setup.","accessed":{"date-parts":[["2022","7","21"]]},"author":[{"dropping-particle":"","family":"Axway","given":"","non-dropping-particle":"","parse-names":false,"suffix":""}],"container-title":"Axway | SecureTransport | Administrator Guide","id":"ITEM-2","issued":{"date-parts":[["2022"]]},"title":"Axway | AS2 implementation","type":"webpage"},"uris":["http://www.mendeley.com/documents/?uuid=79600a19-9240-33b5-bd41-aeea8378de40"]}],"mendeley":{"formattedCitation":"[82], [83]","plainTextFormattedCitation":"[82], [83]","previouslyFormattedCitation":"[82], [83]"},"properties":{"noteIndex":0},"schema":"https://github.com/citation-style-language/schema/raw/master/csl-citation.json"}</w:instrText>
      </w:r>
      <w:r w:rsidR="00D25DAE">
        <w:fldChar w:fldCharType="separate"/>
      </w:r>
      <w:r w:rsidR="00E111FB" w:rsidRPr="00E111FB">
        <w:rPr>
          <w:noProof/>
        </w:rPr>
        <w:t>[82], [83]</w:t>
      </w:r>
      <w:r w:rsidR="00D25DAE">
        <w:fldChar w:fldCharType="end"/>
      </w:r>
      <w:r>
        <w:t xml:space="preserve">. </w:t>
      </w:r>
      <w:r w:rsidR="00D25DAE">
        <w:t xml:space="preserve">This scores a 5. </w:t>
      </w:r>
      <w:r>
        <w:t>The AS2 server functionality</w:t>
      </w:r>
      <w:r w:rsidR="00D25DAE">
        <w:t xml:space="preserve"> (as does the rest of the product)</w:t>
      </w:r>
      <w:r>
        <w:t xml:space="preserve"> complies with FIPS</w:t>
      </w:r>
      <w:r w:rsidR="00D25DAE">
        <w:t xml:space="preserve"> </w:t>
      </w:r>
      <w:r>
        <w:t>14</w:t>
      </w:r>
      <w:r w:rsidR="00D25DAE">
        <w:t>0-</w:t>
      </w:r>
      <w:r>
        <w:t>2</w:t>
      </w:r>
      <w:r w:rsidR="00D25DAE">
        <w:t xml:space="preserve"> cryptographic standards through the use of the certified </w:t>
      </w:r>
      <w:r w:rsidR="00D25DAE" w:rsidRPr="00D25DAE">
        <w:t>Bouncy Castle FIPS Java API</w:t>
      </w:r>
      <w:r w:rsidR="00D25DAE">
        <w:t xml:space="preserve"> cryptographic library</w:t>
      </w:r>
      <w:r w:rsidR="00D25DAE">
        <w:fldChar w:fldCharType="begin" w:fldLock="1"/>
      </w:r>
      <w:r w:rsidR="0067619F">
        <w:instrText>ADDIN CSL_CITATION {"citationItems":[{"id":"ITEM-1","itemData":{"URL":"https://docs.axway.com/bundle/SecureTransport_55_AdministratorGuide_allOS_en_HTML5/page/Content/AdministratorsGuide/FIPS_transfer_mode/c_st_FIPSTransferMode.htm","abstract":"FIPS transfer mode\nEstimated reading 2 minutes\n\nFor client-initiated file transfers using the AS2 (SSL), FTPS, HTTPS, PeSIT (SSL, legacy SSL), or SSH (SFTP and SCP) protocols, you can restrict the Axway SecureTransport Server to use only FIPS certified cryptographic libraries. This requires the sender and the recipient (clients and partner servers) to use only approved algorithms, ciphers, and cipher suites and assures that the entire transfer is secure at FIPS 140-2 Level 1.\n\nFor a complete list of supported ciphers and algorithms that be used in FIPS mode, see Advertised ciphers and cipher suites.\n\nNote\tBecause Axway Secure Client firewall-friendly Tunnel Mode uses SSL v3, you cannot use it for FTPS in FIPS transfer mode.\nFor the relevant protocols, you can select Enable FIPS Transfer Mode in the Server Control page or the Add Transfer Site or Edit Transfer Site page.\n\nAs an administrator, you can customize the list of allowed TLS cipher suites or SSH ciphers and algorithms at the following levels:\n\nper protocol server (in the server settings). For more information about client-initiated transfers, see Server control.\nNote\tEnabling FIPS transfer mode for a protocol server causes transfers to fail if the client that uses that server does not provide the required FIPS cipher or cipher suite.\nfor server-initiated transfers through a specific transfer site (in the transfer site configuration)\nfor server-initiated transfers over a specific protocol (via dedicated server configuration options)\nFor more information about server-initiated transfers, see Manage transfer sites.\nNote\tEnabling FIPS Transfer Mode for an existing transfer site causes transfers to fail if the other server does not provide the required cipher or cipher suite.\n","accessed":{"date-parts":[["2022","7","21"]]},"author":[{"dropping-particle":"","family":"Axway","given":"","non-dropping-particle":"","parse-names":false,"suffix":""}],"container-title":"Axway | SecureTransport | Administrator Guide","id":"ITEM-1","issued":{"date-parts":[["2022"]]},"title":"Axway | FIPS transfer mode","type":"webpage"},"uris":["http://www.mendeley.com/documents/?uuid=d9ac4e38-2dfc-323f-9f62-097759a92fba"]}],"mendeley":{"formattedCitation":"[84]","plainTextFormattedCitation":"[84]","previouslyFormattedCitation":"[84]"},"properties":{"noteIndex":0},"schema":"https://github.com/citation-style-language/schema/raw/master/csl-citation.json"}</w:instrText>
      </w:r>
      <w:r w:rsidR="00D25DAE">
        <w:fldChar w:fldCharType="separate"/>
      </w:r>
      <w:r w:rsidR="00E111FB" w:rsidRPr="00E111FB">
        <w:rPr>
          <w:noProof/>
        </w:rPr>
        <w:t>[84]</w:t>
      </w:r>
      <w:r w:rsidR="00D25DAE">
        <w:fldChar w:fldCharType="end"/>
      </w:r>
      <w:r w:rsidR="00D25DAE">
        <w:t>. This scores a 7.</w:t>
      </w:r>
    </w:p>
    <w:p w14:paraId="3F182144" w14:textId="7EFEA59B" w:rsidR="008F48E9" w:rsidRDefault="00C50309" w:rsidP="008F48E9">
      <w:r>
        <w:t xml:space="preserve">Axway supports </w:t>
      </w:r>
      <w:r w:rsidRPr="00C50309">
        <w:t xml:space="preserve">Transfer CFT “farms” </w:t>
      </w:r>
      <w:r>
        <w:t>to allow for storage redundancy</w:t>
      </w:r>
      <w:r>
        <w:fldChar w:fldCharType="begin" w:fldLock="1"/>
      </w:r>
      <w:r w:rsidR="0067619F">
        <w:instrText>ADDIN CSL_CITATION {"citationItems":[{"id":"ITEM-1","itemData":{"URL":"https://resources.axway.com/mft-product/data-sheet-transfer-cft","abstract":"Axway Transfer CFT\nTransfer CFT is an enterprise-ready, multi-platform file transfer controller\nthat ensures consistent quality of service and a uniform interface for\napplications across widely distributed organizations — regardless of\nthe underlying platforms. It is nonintrusive and reduces the design,\nimplementation, and operations costs associated with governing the\nflow of data for critical multi-site business processes.","accessed":{"date-parts":[["2022","7","8"]]},"author":[{"dropping-particle":"","family":"Axway","given":"","non-dropping-particle":"","parse-names":false,"suffix":""}],"container-title":"Axway Product Documentation","id":"ITEM-1","issued":{"date-parts":[["2022"]]},"title":"Axway Transfer CFT Datasheet | Multi-platform File Transfer Controller | Axway","type":"webpage"},"uris":["http://www.mendeley.com/documents/?uuid=84444c6c-4d4d-3583-a5ab-c0794953207e"]}],"mendeley":{"formattedCitation":"[77]","plainTextFormattedCitation":"[77]","previouslyFormattedCitation":"[77]"},"properties":{"noteIndex":0},"schema":"https://github.com/citation-style-language/schema/raw/master/csl-citation.json"}</w:instrText>
      </w:r>
      <w:r>
        <w:fldChar w:fldCharType="separate"/>
      </w:r>
      <w:r w:rsidR="00E111FB" w:rsidRPr="00E111FB">
        <w:rPr>
          <w:noProof/>
        </w:rPr>
        <w:t>[77]</w:t>
      </w:r>
      <w:r>
        <w:fldChar w:fldCharType="end"/>
      </w:r>
      <w:r>
        <w:t>. This scores a 5.</w:t>
      </w:r>
    </w:p>
    <w:p w14:paraId="1BC111F6" w14:textId="052A311D" w:rsidR="008F48E9" w:rsidRDefault="00970ECC" w:rsidP="008F48E9">
      <w:r>
        <w:t>Axway has basic audit log search features, with the ability to export results</w:t>
      </w:r>
      <w:r>
        <w:fldChar w:fldCharType="begin" w:fldLock="1"/>
      </w:r>
      <w:r w:rsidR="0067619F">
        <w:instrText>ADDIN CSL_CITATION {"citationItems":[{"id":"ITEM-1","itemData":{"URL":"https://docs.axway.com/bundle/SecureTransport_55_AdministratorGuide_allOS_en_HTML5/page/Content/AdministratorsGuide/operations/t_st_search_view_audit_log_contents.htm","abstract":"Search and view audit log contents\nEstimated reading 1 minute or less\n\nUse the following procedure to search and view the audit log contents.\n\nSelect Operations &gt; Audit Log.\nThe Audit Log page is displayed.\nIn the Search pane, specify the search criteria.\nThe search fields include all the information displays in the audit log.\nClick Search.\nThe filtered log is displayed.","accessed":{"date-parts":[["2022","7","21"]]},"author":[{"dropping-particle":"","family":"Axway","given":"","non-dropping-particle":"","parse-names":false,"suffix":""}],"container-title":"Axway | SecureTransport | Administrator Guide","id":"ITEM-1","issued":{"date-parts":[["2022"]]},"title":"Axway | Search and view audit log contents","type":"webpage"},"uris":["http://www.mendeley.com/documents/?uuid=f61d3604-4c0a-3795-8ac5-8530fcf148f5"]}],"mendeley":{"formattedCitation":"[85]","plainTextFormattedCitation":"[85]","previouslyFormattedCitation":"[85]"},"properties":{"noteIndex":0},"schema":"https://github.com/citation-style-language/schema/raw/master/csl-citation.json"}</w:instrText>
      </w:r>
      <w:r>
        <w:fldChar w:fldCharType="separate"/>
      </w:r>
      <w:r w:rsidR="00E111FB" w:rsidRPr="00E111FB">
        <w:rPr>
          <w:noProof/>
        </w:rPr>
        <w:t>[85]</w:t>
      </w:r>
      <w:r>
        <w:fldChar w:fldCharType="end"/>
      </w:r>
      <w:r>
        <w:t>. This scores a 5.</w:t>
      </w:r>
    </w:p>
    <w:p w14:paraId="5AE596D0" w14:textId="529478DD" w:rsidR="008F48E9" w:rsidRDefault="00970ECC" w:rsidP="008F48E9">
      <w:r>
        <w:t>As discussed above, Axway supports highly granular administrative controls which can be based on role</w:t>
      </w:r>
      <w:r>
        <w:fldChar w:fldCharType="begin" w:fldLock="1"/>
      </w:r>
      <w:r w:rsidR="0067619F">
        <w:instrText>ADDIN CSL_CITATION {"citationItems":[{"id":"ITEM-1","itemData":{"URL":"https://docs.axway.com/bundle/SecureTransport_55_AdministratorGuide_allOS_en_HTML5/page/Content/AdministratorsGuide/advanced_account_admin/c_st_delegatedAdministration.htm","abstract":"Delegated administration\nEstimated reading 4 minutes\n\nSecureTransport provides a customizable administrator type called a delegated administrator. The delegated administrator works with specific user groups referred to as business units. User accounts, service accounts, account templates, unlicensed user accounts, and applications are divided into business unit groups and each user or service account, unlicensed user, and account template is assigned to only one business unit.\n\nEach delegated administrator is assigned one or more business units that determine the user accounts, service accounts, unlicensed user accounts, account templates, and applications managed by that administrator. Tracking information is also displayed based on the business unit assigned.\n\nWhen you log in to the SecureTransport Administration Tool as a delegated administrator, you see a subset of the menus and pages normally available. You are allowed to view the file transfer tracking information, accounts, and applications that are assigned to your business unit.\n\nAs a delegated administrators with the Manage Administrators privilege, you can create other delegated administrators and perform the following actions:\n\nDelegate to the new administrator any privileges that you have\nAssign your business unit or any child business unit to the new administrator\nMaker and Checker\nWith SecureTrasnport version 5.3.8 and later, there are two additional available \"roles\" of the delegated administrator, defined by specific permissions: Maker and Checker.\n\nThe Maker is a delegated administrator who can create and update user accounts. Accounts created by the Maker will remain in \"Pending\" verification status until further processing by a Checker.\nThe Checker is a delegated administrator who can view in read-only mode all settings associated with an account. The Checker has the responsibility to review and accept or reject the newly created account by the Maker. In fact, these are the only actions the Checker privileges grant: the rest of the Checker permissions are read-only.\nThe concept of the Maker and Checker is to separate the responsibilities and duties of account creation and account approval. These two roles complement each other and the Checker acts as a second level of user account approval.\n\nWhen you create a delegated administrator, you can either assign Read Only or Checker Rights or Maker Rights; or you could use any combination of the other available privileges.","accessed":{"date-parts":[["2022","7","21"]]},"author":[{"dropping-particle":"","family":"Axway","given":"","non-dropping-particle":"","parse-names":false,"suffix":""}],"container-title":"Axway | SecureTransport | Administrator Guide","id":"ITEM-1","issued":{"date-parts":[["2022"]]},"title":"Axway | Delegated administration","type":"webpage"},"uris":["http://www.mendeley.com/documents/?uuid=3b1d3819-90ef-3208-b6f3-a472ec2b1374"]}],"mendeley":{"formattedCitation":"[79]","plainTextFormattedCitation":"[79]","previouslyFormattedCitation":"[79]"},"properties":{"noteIndex":0},"schema":"https://github.com/citation-style-language/schema/raw/master/csl-citation.json"}</w:instrText>
      </w:r>
      <w:r>
        <w:fldChar w:fldCharType="separate"/>
      </w:r>
      <w:r w:rsidR="00E111FB" w:rsidRPr="00E111FB">
        <w:rPr>
          <w:noProof/>
        </w:rPr>
        <w:t>[79]</w:t>
      </w:r>
      <w:r>
        <w:fldChar w:fldCharType="end"/>
      </w:r>
      <w:r>
        <w:t>. This scores a 7.</w:t>
      </w:r>
    </w:p>
    <w:p w14:paraId="0212169A" w14:textId="7A58F891" w:rsidR="00945502" w:rsidRDefault="00945502" w:rsidP="00945502">
      <w:r>
        <w:t xml:space="preserve">Axway allows for file transfers to be </w:t>
      </w:r>
      <w:r w:rsidRPr="00C50309">
        <w:t>trigger</w:t>
      </w:r>
      <w:r>
        <w:t>ed</w:t>
      </w:r>
      <w:r w:rsidRPr="00C50309">
        <w:t xml:space="preserve"> using </w:t>
      </w:r>
      <w:r>
        <w:t>a</w:t>
      </w:r>
      <w:r w:rsidRPr="00C50309">
        <w:t xml:space="preserve"> REST API framework from applications, job schedulers, </w:t>
      </w:r>
      <w:r w:rsidR="00E12D50">
        <w:t xml:space="preserve">and </w:t>
      </w:r>
      <w:r w:rsidRPr="00C50309">
        <w:t>folder monitoring</w:t>
      </w:r>
      <w:r>
        <w:fldChar w:fldCharType="begin" w:fldLock="1"/>
      </w:r>
      <w:r w:rsidR="0067619F">
        <w:instrText>ADDIN CSL_CITATION {"citationItems":[{"id":"ITEM-1","itemData":{"URL":"https://resources.axway.com/mft-product/data-sheet-transfer-cft","abstract":"Axway Transfer CFT\nTransfer CFT is an enterprise-ready, multi-platform file transfer controller\nthat ensures consistent quality of service and a uniform interface for\napplications across widely distributed organizations — regardless of\nthe underlying platforms. It is nonintrusive and reduces the design,\nimplementation, and operations costs associated with governing the\nflow of data for critical multi-site business processes.","accessed":{"date-parts":[["2022","7","8"]]},"author":[{"dropping-particle":"","family":"Axway","given":"","non-dropping-particle":"","parse-names":false,"suffix":""}],"container-title":"Axway Product Documentation","id":"ITEM-1","issued":{"date-parts":[["2022"]]},"title":"Axway Transfer CFT Datasheet | Multi-platform File Transfer Controller | Axway","type":"webpage"},"uris":["http://www.mendeley.com/documents/?uuid=84444c6c-4d4d-3583-a5ab-c0794953207e"]}],"mendeley":{"formattedCitation":"[77]","plainTextFormattedCitation":"[77]","previouslyFormattedCitation":"[77]"},"properties":{"noteIndex":0},"schema":"https://github.com/citation-style-language/schema/raw/master/csl-citation.json"}</w:instrText>
      </w:r>
      <w:r>
        <w:fldChar w:fldCharType="separate"/>
      </w:r>
      <w:r w:rsidR="00E111FB" w:rsidRPr="00E111FB">
        <w:rPr>
          <w:noProof/>
        </w:rPr>
        <w:t>[77]</w:t>
      </w:r>
      <w:r>
        <w:fldChar w:fldCharType="end"/>
      </w:r>
      <w:r>
        <w:t>. This scores 5.</w:t>
      </w:r>
    </w:p>
    <w:p w14:paraId="34D78580" w14:textId="5F55F95C" w:rsidR="008F48E9" w:rsidRDefault="00DC7A06" w:rsidP="008F48E9">
      <w:r>
        <w:t>Axway doesn’t support changing d</w:t>
      </w:r>
      <w:r w:rsidR="008F48E9">
        <w:t>isplay</w:t>
      </w:r>
      <w:r>
        <w:t>ed</w:t>
      </w:r>
      <w:r w:rsidR="008F48E9">
        <w:t xml:space="preserve"> information based on the</w:t>
      </w:r>
      <w:r>
        <w:t xml:space="preserve"> current u</w:t>
      </w:r>
      <w:r w:rsidR="008F48E9">
        <w:t>ser's access</w:t>
      </w:r>
      <w:r>
        <w:t>. This scores a 1.</w:t>
      </w:r>
    </w:p>
    <w:p w14:paraId="3B490A4A" w14:textId="77777777" w:rsidR="008F48E9" w:rsidRDefault="008F48E9" w:rsidP="008F48E9"/>
    <w:p w14:paraId="3065F814" w14:textId="77777777" w:rsidR="00B80124" w:rsidRDefault="00B80124" w:rsidP="00B80124">
      <w:pPr>
        <w:pStyle w:val="Heading3"/>
      </w:pPr>
      <w:bookmarkStart w:id="65" w:name="_Toc109936006"/>
      <w:r>
        <w:t>Low Priority</w:t>
      </w:r>
      <w:bookmarkEnd w:id="65"/>
    </w:p>
    <w:p w14:paraId="387EFE77" w14:textId="715C504A" w:rsidR="008F48E9" w:rsidRDefault="005F30F0" w:rsidP="005F30F0">
      <w:r>
        <w:t xml:space="preserve">Axway supports both SAML 2.0 and Kerberos 5 </w:t>
      </w:r>
      <w:r w:rsidR="008F48E9">
        <w:t>SSO</w:t>
      </w:r>
      <w:r>
        <w:t xml:space="preserve"> standards</w:t>
      </w:r>
      <w:r w:rsidR="004E46B9">
        <w:fldChar w:fldCharType="begin" w:fldLock="1"/>
      </w:r>
      <w:r w:rsidR="0067619F">
        <w:instrText>ADDIN CSL_CITATION {"citationItems":[{"id":"ITEM-1","itemData":{"URL":"https://docs.axway.com/bundle/SecureTransport_55_AdministratorGuide_allOS_en_HTML5/page/Content/AdministratorsGuide/LDAP_integration/c_st_about_SSO.htm","abstract":"Single Sign-On (SSO) and Single Logout (SLO)\nEstimated reading 2 minutes\n\nSingle Sign-On (SSO) is a user authentication process that authenticates the user for all the applications they have been given rights to and eliminates further prompts when they switch applications during a particular session. Essentially, it removes the need for your users to log into multiple applications in a particular browser session. Once they log into one system, it exchanges authentication data with another service you have SSO set up with and automatically logs the user in.\n\nSecureTransport supports signed authentication response assertions and this is transparent to SecureTransport as long as correct configuration is supplied. A signed response proves it is sent from an intended Identity Provider. Adding an extra security layer by disabling plain SAML connections is highly recommended, and it ensures confidentiality. SAML profiles are configured by means of SAML bindings.\n\nThe Single Logout (SLO) profile enables a user to log out of all participating sites in a created session nearly simultaneously. The user may log out globally from any site, whether Service Provider (SP) or Identity Provider (IdP), as determined by respective Web applications. The associated IdP deployment handles all logout requests and responses for participating sites.\n\nSecureTransport implements:\n\nSingle Sign-On (SSO)\nSingle Logout (SLO)\nSupported protocols:\n\nSAML 2.0 for Administrators and End-users\nKerberos 5 for End-users\nNote\tSSO authentication using SAML 2.0 and Kerberos is only applicable for the HTTP protocol.\nNote\tWhen SecureTransport is behind a reverse proxy/load balancer, the HOST header needs to be modified to match the hostname of the proxy, not the host where the request is proxied to. For Apache this is achieved by setting the ProxyPreserveHost property to On. For additional information, refer to https://httpd.apache.org/docs/2.4/mod/mod_proxy.html#proxypreservehost.\nIt also supports user attribute mapping and authentication decisions on attribute maps.\n\nThe SSO authentication process is owned and managed by an Identity Provider (IdP). The IdP provides a token authentication object consisting of a user name and a map of attributes. The SecureTransport filters and re-maps the attributes and prepares them to be consumed by SecureTransport.","accessed":{"date-parts":[["2022","7","21"]]},"author":[{"dropping-particle":"","family":"Axway","given":"","non-dropping-particle":"","parse-names":false,"suffix":""}],"container-title":"Axway | SecureTransport | Administrator Guide","id":"ITEM-1","issued":{"date-parts":[["2022"]]},"title":"Axway | Single Sign-On (SSO) and Single Logout (SLO)","type":"webpage"},"uris":["http://www.mendeley.com/documents/?uuid=05386fab-fde6-3a77-816b-917e33226666"]}],"mendeley":{"formattedCitation":"[86]","plainTextFormattedCitation":"[86]","previouslyFormattedCitation":"[86]"},"properties":{"noteIndex":0},"schema":"https://github.com/citation-style-language/schema/raw/master/csl-citation.json"}</w:instrText>
      </w:r>
      <w:r w:rsidR="004E46B9">
        <w:fldChar w:fldCharType="separate"/>
      </w:r>
      <w:r w:rsidR="00E111FB" w:rsidRPr="00E111FB">
        <w:rPr>
          <w:noProof/>
        </w:rPr>
        <w:t>[86]</w:t>
      </w:r>
      <w:r w:rsidR="004E46B9">
        <w:fldChar w:fldCharType="end"/>
      </w:r>
      <w:r>
        <w:t>. This scores a 10.</w:t>
      </w:r>
    </w:p>
    <w:p w14:paraId="7AF4F54A" w14:textId="79F4D670" w:rsidR="008F48E9" w:rsidRDefault="004C1AAF" w:rsidP="008F48E9">
      <w:r>
        <w:t xml:space="preserve">Regular ad-hoc transfers are not compressed in transit. However, through the ‘advanced routing’ function of Axway, automation flows can be configured to compress files before transfer using </w:t>
      </w:r>
      <w:r w:rsidRPr="004C1AAF">
        <w:t xml:space="preserve">ZIP, </w:t>
      </w:r>
      <w:proofErr w:type="spellStart"/>
      <w:r w:rsidRPr="004C1AAF">
        <w:lastRenderedPageBreak/>
        <w:t>GZip</w:t>
      </w:r>
      <w:proofErr w:type="spellEnd"/>
      <w:r w:rsidRPr="004C1AAF">
        <w:t xml:space="preserve"> and JAR</w:t>
      </w:r>
      <w:r>
        <w:t xml:space="preserve"> algorithms and various levels of compression</w:t>
      </w:r>
      <w:r w:rsidR="004E46B9">
        <w:fldChar w:fldCharType="begin" w:fldLock="1"/>
      </w:r>
      <w:r w:rsidR="0067619F">
        <w:instrText>ADDIN CSL_CITATION {"citationItems":[{"id":"ITEM-1","itemData":{"URL":"https://docs.axway.com/bundle/SecureTransport_55_AdministratorGuide_allOS_en_HTML5/page/Content/AdministratorsGuide/advanced_routing/t_st_compress.htm","abstract":"Compress\nEstimated reading 3 minutes\n\nThe Compress transformation step compresses designated files as part of a route.\n\nUse the following procedure to add a Compress step to a Route Package Template:\n\nDesignate the files to be compressed.\nDetermine whether or not to proceed with the route execution on step failure.\nSpecify file compression options.\nClick Save.\nInput Files\nThe Input Files pane identifies files used as input to the Compress step. By default, the step will compress all files that were produced by the preceding step. Use the filtering options to designate the files to be compressed.\n\nThe Compress step processes files in the following manner:\n\nProcess only result from preceding step\ncheckbox status\tName filter\noption selected\tInput files\nresult\nselected\tProcess all files\tall output files generated by the preceding step\nselected\tProcess files based on a file name pattern\tthe output files generated by the preceding step that match the specified file name pattern\nnot selected\tProcess all files\tall available files\nnot selected\tProcess files based on a file name pattern\tthe available files that match the specified file name pattern\nFile name patterns\nTo use a file name pattern to identify files to compress:\n\nSelect Process files based on a file name pattern.\nChoose pattern syntax.\nWhen File Globbing is selected, you can use '?' and '*' wildcard characters to define the pattern. For example, *.txt matches all files with the extension .txt.\nWhen Regular expressions is selected, you can use Perl5.003 or Perl5 extended regular expressions. For example, .*\\.(txt|xml) matches all files with the extension .txt or .xml.\nMore examples of glob and regexp patterns are provided in the tooltip.\nProvide the pattern in the text box.\nRoute execution on step failure\nWhen Proceed with route execution on step failure is selected, the route execution continues even if the step execution fails.\n\nCompression Options\nIn the Compression Options pane, you set the compression algorithm and level and choose whether to consolidate all input files in a single output archive. You can also password-protect the output ZIP files.\n\nCompression algorithms\nThe supported compression algorithms are ZIP, JAR, TAR, and GZIP. The compression of tar.gz archives requires two separate Compress steps. The first one is to add the files to a tar archive, and the second - to compress the tar file with gzip.\n\nCompression levels\nThe supported compression levels depend on the selected compression…","accessed":{"date-parts":[["2022","7","21"]]},"author":[{"dropping-particle":"","family":"Axway","given":"","non-dropping-particle":"","parse-names":false,"suffix":""}],"container-title":"Axway | SecureTransport | Administrator Guide","id":"ITEM-1","issued":{"date-parts":[["2022"]]},"title":"Axway | Compress","type":"webpage"},"uris":["http://www.mendeley.com/documents/?uuid=e0e32c8a-1b0c-30fa-97a4-21eba5012a12"]},{"id":"ITEM-2","itemData":{"URL":"https://docs.axway.com/bundle/SecureTransport_55_AdministratorGuide_allOS_en_HTML5/page/Content/AdministratorsGuide/advanced_routing/c_st_compress_send_to_partner.htm","abstract":"Compress and Send To Partner\nEstimated reading 2 minutes\n\nThe following topics provide the overview, prerequisites, configuration steps, and flow of events for the Compress and Send To Partner use case:\n\nOverview\nPrerequisites\nSteps to configure the flow\nFlow of events\nRelated topics:\n\nPGP Decryption and Publish To Account\nLine Ending and Publish To Account\nPGP Encryption and Send To Partner\nDecompress and Publish To Account\nExternal Script and Publish To Account\nSend To Partner (PeSIT)\nOverview\nCompress multiple incoming files and route the archive to a remote transfer site.\n\nPrerequisites\nCreate a Route Package Template. For Route Package Template creation details, refer to Add Route Package Template.\nCreate an Advanced Routing application instance. For Advanced Routing application instance creation details, refer to Create Advanced Routing application.\nCreate a SecureTransport user account. For user account creation details, refer to User accounts.\nCreate a remote transfer site. For remote transfer site creation details, refer to Create a transfer site.\nSteps to configure the flow\nCreate and configure a subscription to the Advanced Routing application by navigating to the account’s Subscriptions tab and clicking the Subscribe… button. For Advanced Routing subscription configuration details, refer to Subscribe to Advanced Routing application.\nConfigure the subscription folder.\nTo await multiple files, configure a condition (for example, trigger file) on which to submit the files to the route.\n(Optional) Configure the rest of the settings.\nClick Add when done.\nNavigate to the Routes tab of the created account and assign a new route package to the account by choosing the created Route Package Template and clicking the Assign Route button. For assigning a route configuration details, refer to Assign Route Package Template.\nAssign a subscription to the new route package by selecting Assign in the Subscriptions pane and selecting the subscription created in Step 1.\nCreate a new route by clicking the New Route button in the Specific Settings pane. For route configuration details, refer to New Route.\nConfigure the new route’s name and (optionally) description.\nAdd and configure a Compress step by selecting it from the -- Select Step -- drop-down menu and clicking the Add Step button. For Compress configuration details, refer to Compress.\nChoose name for the archive (for example, archive-${timestamp}.zip).\n(Optional) Configure the rest of the settings.\nClick …","accessed":{"date-parts":[["2022","7","21"]]},"author":[{"dropping-particle":"","family":"Axway","given":"","non-dropping-particle":"","parse-names":false,"suffix":""}],"container-title":"Axway | SecureTransport | Administrator Guide","id":"ITEM-2","issued":{"date-parts":[["2022"]]},"title":"Axway | Compress and Send To Partner","type":"webpage"},"uris":["http://www.mendeley.com/documents/?uuid=af183d86-1422-309d-a034-cac339f5ba26"]}],"mendeley":{"formattedCitation":"[87], [88]","plainTextFormattedCitation":"[87], [88]","previouslyFormattedCitation":"[87], [88]"},"properties":{"noteIndex":0},"schema":"https://github.com/citation-style-language/schema/raw/master/csl-citation.json"}</w:instrText>
      </w:r>
      <w:r w:rsidR="004E46B9">
        <w:fldChar w:fldCharType="separate"/>
      </w:r>
      <w:r w:rsidR="00E111FB" w:rsidRPr="00E111FB">
        <w:rPr>
          <w:noProof/>
        </w:rPr>
        <w:t>[87], [88]</w:t>
      </w:r>
      <w:r w:rsidR="004E46B9">
        <w:fldChar w:fldCharType="end"/>
      </w:r>
      <w:r>
        <w:t>. This scores a 5 as it requires the additional ‘advanced routing’ licence to function.</w:t>
      </w:r>
    </w:p>
    <w:p w14:paraId="227324D3" w14:textId="2A575B27" w:rsidR="008F48E9" w:rsidRDefault="004E46B9" w:rsidP="008F48E9">
      <w:r>
        <w:t xml:space="preserve">Axway supports </w:t>
      </w:r>
      <w:r w:rsidR="008F48E9">
        <w:t xml:space="preserve">PGP </w:t>
      </w:r>
      <w:r>
        <w:t xml:space="preserve">encryption and </w:t>
      </w:r>
      <w:r w:rsidR="007F6315">
        <w:t>can</w:t>
      </w:r>
      <w:r>
        <w:t xml:space="preserve"> handle the generation and storage of keys through the ‘Administration Tool’. This scores a 7.</w:t>
      </w:r>
    </w:p>
    <w:p w14:paraId="36587FC1" w14:textId="7FC7298B" w:rsidR="008F48E9" w:rsidRDefault="000A6920" w:rsidP="008F48E9">
      <w:r>
        <w:t xml:space="preserve">Axway supports </w:t>
      </w:r>
      <w:r w:rsidR="008F48E9">
        <w:t>resum</w:t>
      </w:r>
      <w:r>
        <w:t xml:space="preserve">ing </w:t>
      </w:r>
      <w:r w:rsidR="008F48E9">
        <w:t>failed transfers</w:t>
      </w:r>
      <w:r>
        <w:t xml:space="preserve"> in order to guarantee reliability</w:t>
      </w:r>
      <w:r>
        <w:fldChar w:fldCharType="begin" w:fldLock="1"/>
      </w:r>
      <w:r w:rsidR="0067619F">
        <w:instrText>ADDIN CSL_CITATION {"citationItems":[{"id":"ITEM-1","itemData":{"URL":"https://resources.axway.com/mft-product/data-sheet-transfer-cft","abstract":"Axway Transfer CFT\nTransfer CFT is an enterprise-ready, multi-platform file transfer controller\nthat ensures consistent quality of service and a uniform interface for\napplications across widely distributed organizations — regardless of\nthe underlying platforms. It is nonintrusive and reduces the design,\nimplementation, and operations costs associated with governing the\nflow of data for critical multi-site business processes.","accessed":{"date-parts":[["2022","7","8"]]},"author":[{"dropping-particle":"","family":"Axway","given":"","non-dropping-particle":"","parse-names":false,"suffix":""}],"container-title":"Axway Product Documentation","id":"ITEM-1","issued":{"date-parts":[["2022"]]},"title":"Axway Transfer CFT Datasheet | Multi-platform File Transfer Controller | Axway","type":"webpage"},"uris":["http://www.mendeley.com/documents/?uuid=84444c6c-4d4d-3583-a5ab-c0794953207e"]}],"mendeley":{"formattedCitation":"[77]","plainTextFormattedCitation":"[77]","previouslyFormattedCitation":"[77]"},"properties":{"noteIndex":0},"schema":"https://github.com/citation-style-language/schema/raw/master/csl-citation.json"}</w:instrText>
      </w:r>
      <w:r>
        <w:fldChar w:fldCharType="separate"/>
      </w:r>
      <w:r w:rsidR="00E111FB" w:rsidRPr="00E111FB">
        <w:rPr>
          <w:noProof/>
        </w:rPr>
        <w:t>[77]</w:t>
      </w:r>
      <w:r>
        <w:fldChar w:fldCharType="end"/>
      </w:r>
      <w:r>
        <w:t>. This scores a 7.</w:t>
      </w:r>
    </w:p>
    <w:p w14:paraId="2BE0D73B" w14:textId="06437DAF" w:rsidR="00945502" w:rsidRDefault="00945502" w:rsidP="00945502">
      <w:r>
        <w:t xml:space="preserve">As stated above, Axway is licenced via the number of ‘active’ users. As such, whilst the product is technically capable of supporting 40,000 total users, DHCW would be required to purchase significantly more licences to ensure all unique users in a rolling </w:t>
      </w:r>
      <w:r w:rsidR="007F6315">
        <w:t>60-day</w:t>
      </w:r>
      <w:r>
        <w:t xml:space="preserve"> period would be able to use the service. This scores a 3.</w:t>
      </w:r>
    </w:p>
    <w:p w14:paraId="6E539063" w14:textId="564FB99F" w:rsidR="008F48E9" w:rsidRDefault="004C1AAF" w:rsidP="008F48E9">
      <w:r>
        <w:t xml:space="preserve">Axway does support </w:t>
      </w:r>
      <w:r w:rsidR="008F48E9">
        <w:t>web page translation to Welsh</w:t>
      </w:r>
      <w:r w:rsidR="006D0357">
        <w:t>, however this is a manual process of editing HTML templates and creating a locale</w:t>
      </w:r>
      <w:r w:rsidR="006D0357">
        <w:fldChar w:fldCharType="begin" w:fldLock="1"/>
      </w:r>
      <w:r w:rsidR="0067619F">
        <w:instrText>ADDIN CSL_CITATION {"citationItems":[{"id":"ITEM-1","itemData":{"URL":"https://docs.axway.com/bundle/SecureTransport_55_AdministratorGuide_allOS_en_HTML5/page/Content/AdministratorsGuide/setup/t_st_miscellaneousOptions.htm","abstract":"Miscellaneous options\nEstimated reading 5 minutes\n\nThis topic describes how to configure the miscellaneous setup options.\n\nNote\tAs of SecureTransport 5.3.3, Java Applet and ActiveX are no longer available or supported.\nThe following topics provide how-to instructions for configuring the miscellaneous options:\n\nSet the administrator’s email\nSet usage monitor options\nEnable or disable reverse DNS lookups\nSet the session timeout\nSelect a default HTML template\nLimit FTP login failures","accessed":{"date-parts":[["2022","7","21"]]},"author":[{"dropping-particle":"","family":"Axway","given":"","non-dropping-particle":"","parse-names":false,"suffix":""}],"container-title":"Axway | SecureTransport | Administrator Guide","id":"ITEM-1","issued":{"date-parts":[["2022"]]},"title":"Axway | Miscellaneous options","type":"webpage"},"uris":["http://www.mendeley.com/documents/?uuid=f742b299-6e93-33d8-837a-4b2ecde70865"]}],"mendeley":{"formattedCitation":"[89]","plainTextFormattedCitation":"[89]","previouslyFormattedCitation":"[89]"},"properties":{"noteIndex":0},"schema":"https://github.com/citation-style-language/schema/raw/master/csl-citation.json"}</w:instrText>
      </w:r>
      <w:r w:rsidR="006D0357">
        <w:fldChar w:fldCharType="separate"/>
      </w:r>
      <w:r w:rsidR="00E111FB" w:rsidRPr="00E111FB">
        <w:rPr>
          <w:noProof/>
        </w:rPr>
        <w:t>[89]</w:t>
      </w:r>
      <w:r w:rsidR="006D0357">
        <w:fldChar w:fldCharType="end"/>
      </w:r>
      <w:r>
        <w:t xml:space="preserve">. This scores a </w:t>
      </w:r>
      <w:r w:rsidR="006D0357">
        <w:t>3</w:t>
      </w:r>
      <w:r>
        <w:t>.</w:t>
      </w:r>
    </w:p>
    <w:p w14:paraId="72318E62" w14:textId="38BD6BD5" w:rsidR="00AA6B9B" w:rsidRDefault="006D0357" w:rsidP="008F48E9">
      <w:r>
        <w:t xml:space="preserve">Axway does not have the </w:t>
      </w:r>
      <w:r w:rsidR="008F48E9">
        <w:t xml:space="preserve">ability to direct users specifically to their </w:t>
      </w:r>
      <w:r>
        <w:t xml:space="preserve">local </w:t>
      </w:r>
      <w:r w:rsidR="008F48E9">
        <w:t>administrator</w:t>
      </w:r>
      <w:r>
        <w:t>. This scores a 1.</w:t>
      </w:r>
    </w:p>
    <w:p w14:paraId="6F9190BD" w14:textId="77777777" w:rsidR="008F48E9" w:rsidRPr="00AA6B9B" w:rsidRDefault="008F48E9" w:rsidP="00B80124"/>
    <w:p w14:paraId="60E10486" w14:textId="77777777" w:rsidR="001C0268" w:rsidRDefault="001C0268" w:rsidP="001C0268">
      <w:pPr>
        <w:pStyle w:val="Heading2"/>
      </w:pPr>
      <w:bookmarkStart w:id="66" w:name="_Toc109936007"/>
      <w:r w:rsidRPr="00AA6B9B">
        <w:t xml:space="preserve">SolarWinds </w:t>
      </w:r>
      <w:proofErr w:type="spellStart"/>
      <w:r w:rsidRPr="00AA6B9B">
        <w:t>Serv</w:t>
      </w:r>
      <w:proofErr w:type="spellEnd"/>
      <w:r w:rsidRPr="00AA6B9B">
        <w:t xml:space="preserve">-U </w:t>
      </w:r>
      <w:r>
        <w:t>MFT</w:t>
      </w:r>
      <w:r w:rsidRPr="00AA6B9B">
        <w:t xml:space="preserve"> Server</w:t>
      </w:r>
      <w:bookmarkEnd w:id="66"/>
    </w:p>
    <w:p w14:paraId="33777806" w14:textId="77777777" w:rsidR="001C0268" w:rsidRDefault="001C0268" w:rsidP="001C0268">
      <w:pPr>
        <w:pStyle w:val="Heading3"/>
      </w:pPr>
      <w:bookmarkStart w:id="67" w:name="_Toc109936008"/>
      <w:r>
        <w:t>High Priority</w:t>
      </w:r>
      <w:bookmarkEnd w:id="67"/>
    </w:p>
    <w:p w14:paraId="094454E0" w14:textId="58C8A51D" w:rsidR="001C0268" w:rsidRDefault="006D3FCB" w:rsidP="001C0268">
      <w:r>
        <w:t xml:space="preserve">SolarWinds </w:t>
      </w:r>
      <w:proofErr w:type="spellStart"/>
      <w:r>
        <w:t>Serv</w:t>
      </w:r>
      <w:proofErr w:type="spellEnd"/>
      <w:r>
        <w:t>-U can be deployed as a web farm of application servers to provide HA through it’s ‘horizontal scaling’ functionality. This scores a 10.</w:t>
      </w:r>
    </w:p>
    <w:p w14:paraId="1D78CEEC" w14:textId="6E4F69A0" w:rsidR="001C0268" w:rsidRDefault="00204807" w:rsidP="001C0268">
      <w:proofErr w:type="spellStart"/>
      <w:r>
        <w:t>Serv</w:t>
      </w:r>
      <w:proofErr w:type="spellEnd"/>
      <w:r>
        <w:t>-U does not support s</w:t>
      </w:r>
      <w:r w:rsidR="001C0268">
        <w:t xml:space="preserve">ecure messaging </w:t>
      </w:r>
      <w:r>
        <w:t xml:space="preserve">or </w:t>
      </w:r>
      <w:r w:rsidR="001C0268">
        <w:t>ad-hoc file sharing</w:t>
      </w:r>
      <w:r>
        <w:t>, only providing shared folders for users to upload and download files from</w:t>
      </w:r>
      <w:r>
        <w:fldChar w:fldCharType="begin" w:fldLock="1"/>
      </w:r>
      <w:r w:rsidR="0067619F">
        <w:instrText>ADDIN CSL_CITATION {"citationItems":[{"id":"ITEM-1","itemData":{"URL":"https://documentation.solarwinds.com/en/success_center/servu/content/servu-client.htm","abstract":"The Serv-U Web Client\nThe Serv-U client is a simple, straightforward FTP client provided with both versions of Serv-U. It enables users to log into the Serv-U file server and access all of their files without needing to use an external FTP client or presenting any unnecessary options or distractions.","accessed":{"date-parts":[["2022","7","21"]]},"author":[{"dropping-particle":"","family":"SolarWinds","given":"","non-dropping-particle":"","parse-names":false,"suffix":""}],"container-title":"SolarWinds | Serv-U File Server Documentation","id":"ITEM-1","issued":{"date-parts":[["2022"]]},"title":"The Serv-U Web Client","type":"webpage"},"uris":["http://www.mendeley.com/documents/?uuid=7ba34279-7c73-3632-ab8f-a93dbd242622"]}],"mendeley":{"formattedCitation":"[90]","plainTextFormattedCitation":"[90]","previouslyFormattedCitation":"[90]"},"properties":{"noteIndex":0},"schema":"https://github.com/citation-style-language/schema/raw/master/csl-citation.json"}</w:instrText>
      </w:r>
      <w:r>
        <w:fldChar w:fldCharType="separate"/>
      </w:r>
      <w:r w:rsidR="00E111FB" w:rsidRPr="00E111FB">
        <w:rPr>
          <w:noProof/>
        </w:rPr>
        <w:t>[90]</w:t>
      </w:r>
      <w:r>
        <w:fldChar w:fldCharType="end"/>
      </w:r>
      <w:r>
        <w:t>. This scores a 1.</w:t>
      </w:r>
    </w:p>
    <w:p w14:paraId="11650385" w14:textId="7B06B4FF" w:rsidR="001716BA" w:rsidRDefault="001716BA" w:rsidP="001C0268">
      <w:proofErr w:type="spellStart"/>
      <w:r>
        <w:t>Serv</w:t>
      </w:r>
      <w:proofErr w:type="spellEnd"/>
      <w:r>
        <w:t>-U supports a FIPS 140-2 mode which enforces strict encryption specifications both in transit and at rest. This scores a 7.</w:t>
      </w:r>
    </w:p>
    <w:p w14:paraId="59E42390" w14:textId="1D8EBF27" w:rsidR="001C0268" w:rsidRDefault="00D1003C" w:rsidP="001C0268">
      <w:proofErr w:type="spellStart"/>
      <w:r>
        <w:t>Serv</w:t>
      </w:r>
      <w:proofErr w:type="spellEnd"/>
      <w:r>
        <w:t>-U supports f</w:t>
      </w:r>
      <w:r w:rsidR="001C0268">
        <w:t xml:space="preserve">ile non-repudiation </w:t>
      </w:r>
      <w:r>
        <w:t xml:space="preserve">through </w:t>
      </w:r>
      <w:r w:rsidR="00774E46">
        <w:t xml:space="preserve">its included </w:t>
      </w:r>
      <w:r w:rsidR="00774E46" w:rsidRPr="00774E46">
        <w:t xml:space="preserve">Voyager </w:t>
      </w:r>
      <w:r w:rsidR="00774E46">
        <w:t xml:space="preserve">FTP client which </w:t>
      </w:r>
      <w:r w:rsidR="00774E46" w:rsidRPr="00774E46">
        <w:t>will perform integrity checking on each packet using the MAC selected by the server and the client from the list.</w:t>
      </w:r>
      <w:r w:rsidR="00774E46">
        <w:t xml:space="preserve"> This scores a 5.</w:t>
      </w:r>
    </w:p>
    <w:p w14:paraId="20352A40" w14:textId="0583EC73" w:rsidR="001C0268" w:rsidRDefault="007832A0" w:rsidP="001C0268">
      <w:proofErr w:type="spellStart"/>
      <w:r>
        <w:t>Serv</w:t>
      </w:r>
      <w:proofErr w:type="spellEnd"/>
      <w:r>
        <w:t>-U has slightly c</w:t>
      </w:r>
      <w:r w:rsidR="001C0268">
        <w:t>ustomisable password policies</w:t>
      </w:r>
      <w:r>
        <w:t xml:space="preserve"> where admins are able to “</w:t>
      </w:r>
      <w:r w:rsidRPr="007832A0">
        <w:t>place restrictions on the length and complexity of passwords</w:t>
      </w:r>
      <w:r>
        <w:t>”</w:t>
      </w:r>
      <w:r>
        <w:fldChar w:fldCharType="begin" w:fldLock="1"/>
      </w:r>
      <w:r w:rsidR="0067619F">
        <w:instrText>ADDIN CSL_CITATION {"citationItems":[{"id":"ITEM-1","itemData":{"URL":"https://documentation.solarwinds.com/en/success_center/servu/content/servu-global-users-global-users.htm","abstract":"Serv-U global users\nAdd a User using the Wizard\nAdd a User manually\nThe User Template\nEdit a User\nCopy a User\nUser collections (MFT only)\nRecovering passwords\nAdvanced settings\nYou can add users at the global or domain level.\n\nGlobal users are defined at the server level and have access to all domains.\nDomain users are defined for the specific domain, and only have access to that domain.\nFor information on Domain users, see the Domain Users topic.\n\nYou can create users quickly using the wizard, or manually enter user properties for more precise set-up.\n\nView and add users at the global level\nClick Global in the navigation column.\nClick Users.\n","accessed":{"date-parts":[["2022","7","21"]]},"author":[{"dropping-particle":"","family":"SolarWinds","given":"","non-dropping-particle":"","parse-names":false,"suffix":""}],"container-title":"SolarWinds","id":"ITEM-1","issued":{"date-parts":[["2022"]]},"title":"SolarWinds Serv-U global users","type":"webpage"},"uris":["http://www.mendeley.com/documents/?uuid=2930a08c-25a7-336e-a445-2a05325a4347"]}],"mendeley":{"formattedCitation":"[91]","plainTextFormattedCitation":"[91]","previouslyFormattedCitation":"[91]"},"properties":{"noteIndex":0},"schema":"https://github.com/citation-style-language/schema/raw/master/csl-citation.json"}</w:instrText>
      </w:r>
      <w:r>
        <w:fldChar w:fldCharType="separate"/>
      </w:r>
      <w:r w:rsidR="00E111FB" w:rsidRPr="00E111FB">
        <w:rPr>
          <w:noProof/>
        </w:rPr>
        <w:t>[91]</w:t>
      </w:r>
      <w:r>
        <w:fldChar w:fldCharType="end"/>
      </w:r>
      <w:r>
        <w:t>. This scores a 5.</w:t>
      </w:r>
    </w:p>
    <w:p w14:paraId="21C9A410" w14:textId="786C4D27" w:rsidR="001C0268" w:rsidRDefault="0090234D" w:rsidP="0090234D">
      <w:proofErr w:type="spellStart"/>
      <w:r>
        <w:t>Serv</w:t>
      </w:r>
      <w:proofErr w:type="spellEnd"/>
      <w:r>
        <w:t xml:space="preserve">-U does not have any in-built </w:t>
      </w:r>
      <w:r w:rsidR="001C0268">
        <w:t>DLP</w:t>
      </w:r>
      <w:r>
        <w:t xml:space="preserve"> or ICAP anti-malware functionality and does not support 3</w:t>
      </w:r>
      <w:r w:rsidRPr="0090234D">
        <w:rPr>
          <w:vertAlign w:val="superscript"/>
        </w:rPr>
        <w:t>rd</w:t>
      </w:r>
      <w:r>
        <w:t xml:space="preserve"> party DLP ICAP anti-malware integration. This scores a 1.</w:t>
      </w:r>
    </w:p>
    <w:p w14:paraId="4FA7BB26" w14:textId="7D0CBF29" w:rsidR="001C0268" w:rsidRDefault="0090234D" w:rsidP="001C0268">
      <w:proofErr w:type="spellStart"/>
      <w:r>
        <w:lastRenderedPageBreak/>
        <w:t>Serv</w:t>
      </w:r>
      <w:proofErr w:type="spellEnd"/>
      <w:r>
        <w:t xml:space="preserve">-U supports both </w:t>
      </w:r>
      <w:r w:rsidR="001C0268">
        <w:t>SFTP &amp; FTPS</w:t>
      </w:r>
      <w:r>
        <w:t>, through third party clients, and also through the included Voyager FTP client</w:t>
      </w:r>
      <w:r w:rsidR="00654827">
        <w:fldChar w:fldCharType="begin" w:fldLock="1"/>
      </w:r>
      <w:r w:rsidR="0067619F">
        <w:instrText>ADDIN CSL_CITATION {"citationItems":[{"id":"ITEM-1","itemData":{"URL":"https://documentation.solarwinds.com/en/success_center/servu/content/servu-ftp-voyager-jv.htm","abstract":"Serv-U FTP Voyager JV (MFT only)\nSolarWinds FTP Voyager JV is a fully functional FTP Client which can be loaded on-demand for MFT edition Serv-U servers.","accessed":{"date-parts":[["2022","7","21"]]},"author":[{"dropping-particle":"","family":"SolarWinds","given":"","non-dropping-particle":"","parse-names":false,"suffix":""}],"container-title":"SolarWinds","id":"ITEM-1","issued":{"date-parts":[["2022"]]},"title":"SolarWinds | Serv-U FTP Voyager JV (MFT only)","type":"webpage"},"uris":["http://www.mendeley.com/documents/?uuid=123adbfd-ebd0-3794-9393-0ccb28d88217"]}],"mendeley":{"formattedCitation":"[92]","plainTextFormattedCitation":"[92]","previouslyFormattedCitation":"[92]"},"properties":{"noteIndex":0},"schema":"https://github.com/citation-style-language/schema/raw/master/csl-citation.json"}</w:instrText>
      </w:r>
      <w:r w:rsidR="00654827">
        <w:fldChar w:fldCharType="separate"/>
      </w:r>
      <w:r w:rsidR="00E111FB" w:rsidRPr="00E111FB">
        <w:rPr>
          <w:noProof/>
        </w:rPr>
        <w:t>[92]</w:t>
      </w:r>
      <w:r w:rsidR="00654827">
        <w:fldChar w:fldCharType="end"/>
      </w:r>
      <w:r>
        <w:t>. This scores a 10.</w:t>
      </w:r>
    </w:p>
    <w:p w14:paraId="70C389A0" w14:textId="74C86670" w:rsidR="001C0268" w:rsidRDefault="00A117BB" w:rsidP="001C0268">
      <w:proofErr w:type="spellStart"/>
      <w:r>
        <w:t>Serv</w:t>
      </w:r>
      <w:proofErr w:type="spellEnd"/>
      <w:r>
        <w:t xml:space="preserve">-U does not support </w:t>
      </w:r>
      <w:r w:rsidR="001C0268">
        <w:t>X509 certificates</w:t>
      </w:r>
      <w:r>
        <w:t>, though the Voyager FTP client does support client certificates for use with other non-</w:t>
      </w:r>
      <w:proofErr w:type="spellStart"/>
      <w:r>
        <w:t>Serv</w:t>
      </w:r>
      <w:proofErr w:type="spellEnd"/>
      <w:r>
        <w:t>-U FTP servers</w:t>
      </w:r>
      <w:r w:rsidR="00654827">
        <w:fldChar w:fldCharType="begin" w:fldLock="1"/>
      </w:r>
      <w:r w:rsidR="0067619F">
        <w:instrText>ADDIN CSL_CITATION {"citationItems":[{"id":"ITEM-1","itemData":{"URL":"https://documentation.solarwinds.com/en/success_center/servu/content/help-options-ssl.htm","abstract":"SSL Certificate\nSome FTPS servers require that the end user supply an SSL certificate to authenticate themselves as a trusted host, in a process referred to as \"mutual authentication\" that goes beyond simply providing a username and a password. FTP Voyager supports mutual authentication via SSL certificates.\n\nTo configure FTP Voyager with an SSL certificate at the global level, configure it in the Tools | Connection | SSL Certificate menu. To configure it for a specific FTPS Site Profile (more common), configure it from the Site Profile Manage\", in the Advance\" properties for the site. If configuring the certificate at the site level, first change the \"Use Global Settings\" to \"Use These Settings\", and then configure the certificate.","accessed":{"date-parts":[["2022","7","21"]]},"author":[{"dropping-particle":"","family":"SolarWinds","given":"","non-dropping-particle":"","parse-names":false,"suffix":""}],"container-title":"SolarWinds","id":"ITEM-1","issued":{"date-parts":[["2022"]]},"title":"SolarWinds | Voyager SSL Certificate","type":"webpage"},"uris":["http://www.mendeley.com/documents/?uuid=9cf6617c-637f-3f75-a822-99ecf8a793f2"]}],"mendeley":{"formattedCitation":"[93]","plainTextFormattedCitation":"[93]","previouslyFormattedCitation":"[93]"},"properties":{"noteIndex":0},"schema":"https://github.com/citation-style-language/schema/raw/master/csl-citation.json"}</w:instrText>
      </w:r>
      <w:r w:rsidR="00654827">
        <w:fldChar w:fldCharType="separate"/>
      </w:r>
      <w:r w:rsidR="00E111FB" w:rsidRPr="00E111FB">
        <w:rPr>
          <w:noProof/>
        </w:rPr>
        <w:t>[93]</w:t>
      </w:r>
      <w:r w:rsidR="00654827">
        <w:fldChar w:fldCharType="end"/>
      </w:r>
      <w:r>
        <w:t>. This scores a 3.</w:t>
      </w:r>
    </w:p>
    <w:p w14:paraId="1883C3C0" w14:textId="528EAC1C" w:rsidR="001C0268" w:rsidRDefault="00A570EF" w:rsidP="001C0268">
      <w:r>
        <w:t xml:space="preserve">Administrative tasks for </w:t>
      </w:r>
      <w:proofErr w:type="spellStart"/>
      <w:r>
        <w:t>Serv</w:t>
      </w:r>
      <w:proofErr w:type="spellEnd"/>
      <w:r>
        <w:t>-U can be completed remotely through the ‘</w:t>
      </w:r>
      <w:proofErr w:type="spellStart"/>
      <w:r w:rsidRPr="00A570EF">
        <w:t>Serv</w:t>
      </w:r>
      <w:proofErr w:type="spellEnd"/>
      <w:r w:rsidRPr="00A570EF">
        <w:t>-U Management Console</w:t>
      </w:r>
      <w:r>
        <w:t>’</w:t>
      </w:r>
      <w:r>
        <w:fldChar w:fldCharType="begin" w:fldLock="1"/>
      </w:r>
      <w:r w:rsidR="0067619F">
        <w:instrText>ADDIN CSL_CITATION {"citationItems":[{"id":"ITEM-1","itemData":{"URL":"https://documentation.solarwinds.com/en/success_center/servu/content/servu-management-console.htm","abstract":"The Serv-U Management Console\nWhen you launch Serv-U, the Management Console is displayed. This is where you access the settings for all areas of Serv-U.\n\nThe Navigation column provides access to the Global or Server level settings, and the settings for the domains you have created. Through these menus you can create and access groups and users created at the global or domain level.\n\nTo create domains, click the plus icon at the top.\n\nStatistics and logs for the entire server are displayed by default when you access this page.\n\nUse the Serv-U Products menu to access the Serv-U Web Client or FTP Voyager JV.","accessed":{"date-parts":[["2022","7","21"]]},"author":[{"dropping-particle":"","family":"SolarWinds","given":"","non-dropping-particle":"","parse-names":false,"suffix":""}],"container-title":"SolarWinds","id":"ITEM-1","issued":{"date-parts":[["2022"]]},"title":"SolarWinds | The Serv-U Management Console","type":"webpage"},"uris":["http://www.mendeley.com/documents/?uuid=79bbc6ab-056b-3e8e-b786-fc6ce30c35dd"]}],"mendeley":{"formattedCitation":"[94]","plainTextFormattedCitation":"[94]","previouslyFormattedCitation":"[94]"},"properties":{"noteIndex":0},"schema":"https://github.com/citation-style-language/schema/raw/master/csl-citation.json"}</w:instrText>
      </w:r>
      <w:r>
        <w:fldChar w:fldCharType="separate"/>
      </w:r>
      <w:r w:rsidR="00E111FB" w:rsidRPr="00E111FB">
        <w:rPr>
          <w:noProof/>
        </w:rPr>
        <w:t>[94]</w:t>
      </w:r>
      <w:r>
        <w:fldChar w:fldCharType="end"/>
      </w:r>
      <w:r>
        <w:t>. This scores a 7.</w:t>
      </w:r>
    </w:p>
    <w:p w14:paraId="11F963B6" w14:textId="6A970E45" w:rsidR="001C0268" w:rsidRDefault="00A570EF" w:rsidP="001C0268">
      <w:r>
        <w:t xml:space="preserve">There are three levels of </w:t>
      </w:r>
      <w:r w:rsidR="001C0268">
        <w:t>administration permissions</w:t>
      </w:r>
      <w:r>
        <w:t xml:space="preserve"> in </w:t>
      </w:r>
      <w:proofErr w:type="spellStart"/>
      <w:r>
        <w:t>Serv</w:t>
      </w:r>
      <w:proofErr w:type="spellEnd"/>
      <w:r>
        <w:t>-U: Group, Domain, and System administrators. The domain and group access levels allow for administration permissions to be delegated based on role</w:t>
      </w:r>
      <w:r>
        <w:fldChar w:fldCharType="begin" w:fldLock="1"/>
      </w:r>
      <w:r w:rsidR="0067619F">
        <w:instrText>ADDIN CSL_CITATION {"citationItems":[{"id":"ITEM-1","itemData":{"URL":"https://documentation.solarwinds.com/en/success_center/servu/content/servu-global-users-global-users.htm","abstract":"Serv-U global users\nAdd a User using the Wizard\nAdd a User manually\nThe User Template\nEdit a User\nCopy a User\nUser collections (MFT only)\nRecovering passwords\nAdvanced settings\nYou can add users at the global or domain level.\n\nGlobal users are defined at the server level and have access to all domains.\nDomain users are defined for the specific domain, and only have access to that domain.\nFor information on Domain users, see the Domain Users topic.\n\nYou can create users quickly using the wizard, or manually enter user properties for more precise set-up.\n\nView and add users at the global level\nClick Global in the navigation column.\nClick Users.\n","accessed":{"date-parts":[["2022","7","21"]]},"author":[{"dropping-particle":"","family":"SolarWinds","given":"","non-dropping-particle":"","parse-names":false,"suffix":""}],"container-title":"SolarWinds","id":"ITEM-1","issued":{"date-parts":[["2022"]]},"title":"SolarWinds Serv-U global users","type":"webpage"},"uris":["http://www.mendeley.com/documents/?uuid=2930a08c-25a7-336e-a445-2a05325a4347"]}],"mendeley":{"formattedCitation":"[91]","plainTextFormattedCitation":"[91]","previouslyFormattedCitation":"[91]"},"properties":{"noteIndex":0},"schema":"https://github.com/citation-style-language/schema/raw/master/csl-citation.json"}</w:instrText>
      </w:r>
      <w:r>
        <w:fldChar w:fldCharType="separate"/>
      </w:r>
      <w:r w:rsidR="00E111FB" w:rsidRPr="00E111FB">
        <w:rPr>
          <w:noProof/>
        </w:rPr>
        <w:t>[91]</w:t>
      </w:r>
      <w:r>
        <w:fldChar w:fldCharType="end"/>
      </w:r>
      <w:r>
        <w:t>. This scores a 7.</w:t>
      </w:r>
    </w:p>
    <w:p w14:paraId="2772F11F" w14:textId="21922DDF" w:rsidR="001C0268" w:rsidRDefault="000323E0" w:rsidP="001C0268">
      <w:proofErr w:type="spellStart"/>
      <w:r>
        <w:t>Serv</w:t>
      </w:r>
      <w:proofErr w:type="spellEnd"/>
      <w:r>
        <w:t>-U allows for a</w:t>
      </w:r>
      <w:r w:rsidR="001C0268">
        <w:t xml:space="preserve">uditing of all user interactions </w:t>
      </w:r>
      <w:r>
        <w:t>through log files which can be configured to be retained based on file size or age of log. What is recorded in the log can also be configured</w:t>
      </w:r>
      <w:r w:rsidR="008832ED">
        <w:fldChar w:fldCharType="begin" w:fldLock="1"/>
      </w:r>
      <w:r w:rsidR="0067619F">
        <w:instrText>ADDIN CSL_CITATION {"citationItems":[{"id":"ITEM-1","itemData":{"URL":"https://documentation.solarwinds.com/en/success_center/servu/content/help-configure-logs.htm","abstract":"Domain Activity Settings\nIn the Serv-U File Server, you can customize how domain events and activity are logged. Logging consists of two sections, File and Screen:\n\nFile\tWhen an option is selected from the File column, the appropriate logging information is saved to the specified log file if Enable logging to file is selected.\nScreen\tWhen an option is selected from the Screen column, the event is displayed in the log when viewed from the Serv-U Management Console.\nLogging details\nTo enable a logging option, select the appropriate option in the File or Screen column. You can configure the log to show as much or as little information as you want. After configuring the logging options you want, click Save to save the changes.","accessed":{"date-parts":[["2022","7","21"]]},"author":[{"dropping-particle":"","family":"SolarWinds","given":"","non-dropping-particle":"","parse-names":false,"suffix":""}],"container-title":"SolarWinds","id":"ITEM-1","issued":{"date-parts":[["2022"]]},"title":"SolarWinds | Domain Activity Settings","type":"webpage"},"uris":["http://www.mendeley.com/documents/?uuid=6991bc49-838a-3e3c-96f9-1284372c5d5f"]}],"mendeley":{"formattedCitation":"[95]","plainTextFormattedCitation":"[95]","previouslyFormattedCitation":"[95]"},"properties":{"noteIndex":0},"schema":"https://github.com/citation-style-language/schema/raw/master/csl-citation.json"}</w:instrText>
      </w:r>
      <w:r w:rsidR="008832ED">
        <w:fldChar w:fldCharType="separate"/>
      </w:r>
      <w:r w:rsidR="00E111FB" w:rsidRPr="00E111FB">
        <w:rPr>
          <w:noProof/>
        </w:rPr>
        <w:t>[95]</w:t>
      </w:r>
      <w:r w:rsidR="008832ED">
        <w:fldChar w:fldCharType="end"/>
      </w:r>
      <w:r>
        <w:t>. This scores a 7.</w:t>
      </w:r>
    </w:p>
    <w:p w14:paraId="7F98E7FB" w14:textId="5ADBE992" w:rsidR="001C0268" w:rsidRDefault="008832ED" w:rsidP="001C0268">
      <w:proofErr w:type="spellStart"/>
      <w:r>
        <w:t>Serv</w:t>
      </w:r>
      <w:proofErr w:type="spellEnd"/>
      <w:r>
        <w:t>-U does not have any a</w:t>
      </w:r>
      <w:r w:rsidR="001C0268">
        <w:t xml:space="preserve">nti-tampering </w:t>
      </w:r>
      <w:r>
        <w:t xml:space="preserve">or tamper-evident </w:t>
      </w:r>
      <w:r w:rsidR="001C0268">
        <w:t>capabilities on logs.</w:t>
      </w:r>
      <w:r>
        <w:t xml:space="preserve"> This scores a 1.</w:t>
      </w:r>
    </w:p>
    <w:p w14:paraId="28089174" w14:textId="6723DEFF" w:rsidR="001C0268" w:rsidRDefault="004D52D7" w:rsidP="001C0268">
      <w:proofErr w:type="spellStart"/>
      <w:r>
        <w:t>Serv</w:t>
      </w:r>
      <w:proofErr w:type="spellEnd"/>
      <w:r>
        <w:t xml:space="preserve">-U has 13 default email notifications, but also </w:t>
      </w:r>
      <w:r w:rsidR="007F6315">
        <w:t>can</w:t>
      </w:r>
      <w:r>
        <w:t xml:space="preserve"> create custom</w:t>
      </w:r>
      <w:r w:rsidRPr="004D52D7">
        <w:t xml:space="preserve"> </w:t>
      </w:r>
      <w:r>
        <w:t>“</w:t>
      </w:r>
      <w:r w:rsidRPr="004D52D7">
        <w:t>email notifications, balloon tip alerts or posts to the Windows Event Log or Microsoft Message Queue</w:t>
      </w:r>
      <w:r>
        <w:t>” that are triggered by specific events. These notifications can use system variables to give information specific to the event</w:t>
      </w:r>
      <w:r>
        <w:fldChar w:fldCharType="begin" w:fldLock="1"/>
      </w:r>
      <w:r w:rsidR="0067619F">
        <w:instrText>ADDIN CSL_CITATION {"citationItems":[{"id":"ITEM-1","itemData":{"URL":"https://documentation.solarwinds.com/en/success_center/servu/content/help-events.htm","abstract":"Serv-U Global Properties: Events (MFT only)\nWith the MFT edition of the Serv-U File Server, you can automatically associate file server events with email notifications, balloon tip alerts or posts to the Windows Event Log or Microsoft Message Queue (MSMQ). For example, you might want to be notified in the event of a listener failure or whenever a new file is uploaded.\n\nTo access the Events tab for the entire server, navigate to Global &gt; Server Details.\n\nCreate Common Events\nTo instantly populate the events list with the most commonly used file server events:\n\nClick Create Common Events.\nSelect the event action to apply to all common events.\nEnter the email address to receive all notifications if you selected Send Email.\nEnter the Message Queue Path if you selected Write to Microsoft Message Queue.\nClick OK.\nThe 13 most common file server events are created. These can be customized by selecting an event and clicking Edit.","accessed":{"date-parts":[["2022","7","21"]]},"author":[{"dropping-particle":"","family":"SolarWinds","given":"","non-dropping-particle":"","parse-names":false,"suffix":""}],"container-title":"SolarWinds","id":"ITEM-1","issued":{"date-parts":[["2022"]]},"title":"SolarWinds | Serv-U Global Properties: Events (MFT only)","type":"webpage"},"uris":["http://www.mendeley.com/documents/?uuid=be466ce2-e759-329e-8205-8770cae32da0"]}],"mendeley":{"formattedCitation":"[96]","plainTextFormattedCitation":"[96]","previouslyFormattedCitation":"[96]"},"properties":{"noteIndex":0},"schema":"https://github.com/citation-style-language/schema/raw/master/csl-citation.json"}</w:instrText>
      </w:r>
      <w:r>
        <w:fldChar w:fldCharType="separate"/>
      </w:r>
      <w:r w:rsidR="00E111FB" w:rsidRPr="00E111FB">
        <w:rPr>
          <w:noProof/>
        </w:rPr>
        <w:t>[96]</w:t>
      </w:r>
      <w:r>
        <w:fldChar w:fldCharType="end"/>
      </w:r>
      <w:r>
        <w:t>. This scores a 10.</w:t>
      </w:r>
    </w:p>
    <w:p w14:paraId="2DCE3307" w14:textId="40B6B2CF" w:rsidR="00105196" w:rsidRDefault="00105196" w:rsidP="00105196">
      <w:proofErr w:type="spellStart"/>
      <w:r>
        <w:t>Serv</w:t>
      </w:r>
      <w:proofErr w:type="spellEnd"/>
      <w:r>
        <w:t>-U has no licencing or technical limit to the number of concurrent or total users allowed on the system, other than the practical limitations of the number of users each node is able to serve at once</w:t>
      </w:r>
      <w:r w:rsidR="008471AF">
        <w:fldChar w:fldCharType="begin" w:fldLock="1"/>
      </w:r>
      <w:r w:rsidR="0067619F">
        <w:instrText>ADDIN CSL_CITATION {"citationItems":[{"id":"ITEM-1","itemData":{"URL":"https://www.serv-u.com/serv-u-managed-file-transfer-server#pricing","abstract":"Pricing &amp; Licensing Servers Concurrent Sessions Price Per Server 1 Unlimited 3192 $ 2 – 4 Unlimited 2724 $ 5 – 9 Unlimited 2393 $ 10 – 24 Unlimited 2190 $ 25+ Unlimited 2105 $ SolarWinds-licensed products include one year of maintenance from the date of purchase. Maintenance entitles you to 24/7 support and to upgrade the product with each new release as it becomes available.","accessed":{"date-parts":[["2022","7","21"]]},"author":[{"dropping-particle":"","family":"SolarWinds","given":"","non-dropping-particle":"","parse-names":false,"suffix":""}],"container-title":"SolarWinds","id":"ITEM-1","issued":{"date-parts":[["2022"]]},"title":"SolarWinds | Serv-U Pricing","type":"webpage"},"uris":["http://www.mendeley.com/documents/?uuid=d7273220-d30d-30e0-a81f-55eeeb09b316"]}],"mendeley":{"formattedCitation":"[97]","plainTextFormattedCitation":"[97]","previouslyFormattedCitation":"[97]"},"properties":{"noteIndex":0},"schema":"https://github.com/citation-style-language/schema/raw/master/csl-citation.json"}</w:instrText>
      </w:r>
      <w:r w:rsidR="008471AF">
        <w:fldChar w:fldCharType="separate"/>
      </w:r>
      <w:r w:rsidR="00E111FB" w:rsidRPr="00E111FB">
        <w:rPr>
          <w:noProof/>
        </w:rPr>
        <w:t>[97]</w:t>
      </w:r>
      <w:r w:rsidR="008471AF">
        <w:fldChar w:fldCharType="end"/>
      </w:r>
      <w:r>
        <w:t>. This will allow for 1,000 users with two nodes. This scores a 7.</w:t>
      </w:r>
      <w:r w:rsidR="00E41B5F">
        <w:t xml:space="preserve"> </w:t>
      </w:r>
    </w:p>
    <w:p w14:paraId="661707E9" w14:textId="2BF9EB8C" w:rsidR="001C0268" w:rsidRDefault="001C0268" w:rsidP="00105196">
      <w:pPr>
        <w:pStyle w:val="Heading3"/>
      </w:pPr>
      <w:bookmarkStart w:id="68" w:name="_Toc109936009"/>
      <w:r>
        <w:t>Medium Priority</w:t>
      </w:r>
      <w:bookmarkEnd w:id="68"/>
    </w:p>
    <w:p w14:paraId="764F3D01" w14:textId="34761886" w:rsidR="001C0268" w:rsidRDefault="00933379" w:rsidP="001C0268">
      <w:proofErr w:type="spellStart"/>
      <w:r>
        <w:t>Serv</w:t>
      </w:r>
      <w:proofErr w:type="spellEnd"/>
      <w:r>
        <w:t xml:space="preserve">-U supports automatic </w:t>
      </w:r>
      <w:r w:rsidR="001C0268">
        <w:t>IP blacklisting</w:t>
      </w:r>
      <w:r>
        <w:t xml:space="preserve"> for high volume malicious traffic </w:t>
      </w:r>
      <w:r w:rsidR="007F6315">
        <w:t>to</w:t>
      </w:r>
      <w:r>
        <w:t xml:space="preserve"> prevent </w:t>
      </w:r>
      <w:r w:rsidR="001C0268">
        <w:t xml:space="preserve">DDOS </w:t>
      </w:r>
      <w:r>
        <w:t>attacks. This is customisable through the anti-hammering settings to block “</w:t>
      </w:r>
      <w:r w:rsidRPr="00933379">
        <w:t>users who connect more than 'x' times within 'y' seconds for 'z' minutes</w:t>
      </w:r>
      <w:r>
        <w:t>”</w:t>
      </w:r>
      <w:r>
        <w:fldChar w:fldCharType="begin" w:fldLock="1"/>
      </w:r>
      <w:r w:rsidR="0067619F">
        <w:instrText>ADDIN CSL_CITATION {"citationItems":[{"id":"ITEM-1","itemData":{"URL":"https://documentation.solarwinds.com/en/success_center/servu/content/help-domain-settings.htm","abstract":"Domain settings\nOn the Domain Limits &amp; Settings &gt; Settings pages, you can configure basic settings that affect performance, security, logo-in display, and network connectivity for the domain. To configure a setting, type the value you want in the appropriate area, and then click Save. This topic contains detailed information about the settings that you can configure.\n\nConnection Settings\nBlock users who connect more than 'x' times within 'y' seconds for 'z' minutes\n\nAlso known as anti-hammering, enabling this option is a method of preventing brute force password guessing systems from using dictionary style attacks to locate a valid password for a user account. Using strong, complex passwords defeats most dictionary attacks. However, enabling this option ensures that Serv-U does not waste time processing connections from these illegitimate sources. When configuring this option, ensure that there is some room for legitimate users to correct an incorrect password before they are blocked.\n\nWhen enabled, this option temporarily blocks (for the specified number of minutes) IP addresses that fail to successfully login (after the specified number of attempts within the specified number of seconds). IP addresses blocked in this way can be viewed in the appropriate IP access rules tab. A successful login resets the counter that is tracking login attempts.\n\nHide server information from SSH identity\n\nAfter a successful SSH login, the server sends identification information to the client. Normally, this information includes the server name and version number. Enable this option to prevent the information from being provided to the client.\n\nDefault Web Client\n\nFor the MFT Server, this enables you to specify whether the Web Client, Web Client Pro, FTP Voyager JV or File Sharing should be used by all HTTP clients by default. The third, default option is to prompt the users for the client they want to use instead. This option is also available at the group and user level.","accessed":{"date-parts":[["2022","7","21"]]},"author":[{"dropping-particle":"","family":"SolarWinds","given":"","non-dropping-particle":"","parse-names":false,"suffix":""}],"container-title":"SolarWinds","id":"ITEM-1","issued":{"date-parts":[["2022"]]},"title":"SolarWinds | Domain settings","type":"webpage"},"uris":["http://www.mendeley.com/documents/?uuid=5fb6be18-1fbb-3a8c-a063-7235f9e835d5"]}],"mendeley":{"formattedCitation":"[98]","plainTextFormattedCitation":"[98]","previouslyFormattedCitation":"[98]"},"properties":{"noteIndex":0},"schema":"https://github.com/citation-style-language/schema/raw/master/csl-citation.json"}</w:instrText>
      </w:r>
      <w:r>
        <w:fldChar w:fldCharType="separate"/>
      </w:r>
      <w:r w:rsidR="00E111FB" w:rsidRPr="00E111FB">
        <w:rPr>
          <w:noProof/>
        </w:rPr>
        <w:t>[98]</w:t>
      </w:r>
      <w:r>
        <w:fldChar w:fldCharType="end"/>
      </w:r>
      <w:r>
        <w:t>. This scores a 10.</w:t>
      </w:r>
    </w:p>
    <w:p w14:paraId="45DA16E4" w14:textId="52C7DE81" w:rsidR="00BD7063" w:rsidRDefault="00BD7063" w:rsidP="001C0268">
      <w:proofErr w:type="spellStart"/>
      <w:r>
        <w:t>Serv</w:t>
      </w:r>
      <w:proofErr w:type="spellEnd"/>
      <w:r>
        <w:t xml:space="preserve">-U does not support </w:t>
      </w:r>
      <w:r w:rsidR="001C0268">
        <w:t>AS</w:t>
      </w:r>
      <w:r w:rsidR="007F6315">
        <w:t>1, AS</w:t>
      </w:r>
      <w:r w:rsidR="001C0268">
        <w:t>2</w:t>
      </w:r>
      <w:r>
        <w:t>, or AS</w:t>
      </w:r>
      <w:r w:rsidR="001C0268">
        <w:t>3</w:t>
      </w:r>
      <w:r>
        <w:t>. This scores a 1.</w:t>
      </w:r>
    </w:p>
    <w:p w14:paraId="55EF27EB" w14:textId="544C97F6" w:rsidR="001A4E49" w:rsidRDefault="001A4E49" w:rsidP="001A4E49">
      <w:proofErr w:type="spellStart"/>
      <w:r>
        <w:t>Serv</w:t>
      </w:r>
      <w:proofErr w:type="spellEnd"/>
      <w:r>
        <w:t>-U supports a FIPS 140-2 mode which enforces strict encryption specifications,</w:t>
      </w:r>
      <w:r w:rsidRPr="001A4E49">
        <w:t xml:space="preserve"> ciphers which are not FIPS compliant are not accepted</w:t>
      </w:r>
      <w:r>
        <w:fldChar w:fldCharType="begin" w:fldLock="1"/>
      </w:r>
      <w:r w:rsidR="0067619F">
        <w:instrText>ADDIN CSL_CITATION {"citationItems":[{"id":"ITEM-1","itemData":{"URL":"https://documentation.solarwinds.com/en/success_center/servu/content/help-encryption-server.htm","abstract":"FIPS options\nEnable FIPS 140-2 mode: FIPS 140-2 is a set of rigorously tested encryption specifications set by the National Institute of Standards and Technology (NIST). Enabling FIPS 140-2 mode limits Serv-U to encryption algorithms certified to be FIPS 140-2 compliant and ensures the highest level of security for encrypted connections.\n\nBy enabling FIPS mode, the OpenSSL library of Serv-U will run in FIPS compliant mode.\n\nWhen FIPS 140-2 mode is enabled, ciphers which are not FIPS compliant are not accepted, and applications which are not FIPS compliant cannot connect to Serv-U.\n\nIn practice it means that older hardware and legacy applications which have embedded support for, for example, SSH, may stop working correctly when FIPS mode is enabled. Additionally, non-compliant SSH keys and certificates stop working after enabling FIPS mode.\n\nTo avoid these issues, the recommended workflow is to first enable FIPS mode, and then configure your security certificates and SSH private keys to make sure they are FIPS compliant.\n\nFor the list of encryption algorithms and ciphers compliant with FIPS, see the NIST website.","accessed":{"date-parts":[["2022","7","21"]]},"author":[{"dropping-particle":"","family":"SolarWinds","given":"","non-dropping-particle":"","parse-names":false,"suffix":""}],"container-title":"SolarWinds","id":"ITEM-1","issued":{"date-parts":[["2022"]]},"title":"SolarWinds | Serv-U Server encryption","type":"webpage"},"uris":["http://www.mendeley.com/documents/?uuid=92aa6e0b-df66-32cd-a5b6-46e0829fd9c0"]}],"mendeley":{"formattedCitation":"[99]","plainTextFormattedCitation":"[99]","previouslyFormattedCitation":"[99]"},"properties":{"noteIndex":0},"schema":"https://github.com/citation-style-language/schema/raw/master/csl-citation.json"}</w:instrText>
      </w:r>
      <w:r>
        <w:fldChar w:fldCharType="separate"/>
      </w:r>
      <w:r w:rsidR="00E111FB" w:rsidRPr="00E111FB">
        <w:rPr>
          <w:noProof/>
        </w:rPr>
        <w:t>[99]</w:t>
      </w:r>
      <w:r>
        <w:fldChar w:fldCharType="end"/>
      </w:r>
      <w:r>
        <w:t>. This scores a 7.</w:t>
      </w:r>
    </w:p>
    <w:p w14:paraId="65D4BAB8" w14:textId="650147C1" w:rsidR="001C0268" w:rsidRDefault="00BD7063" w:rsidP="001C0268">
      <w:proofErr w:type="spellStart"/>
      <w:r>
        <w:t>Serv</w:t>
      </w:r>
      <w:proofErr w:type="spellEnd"/>
      <w:r>
        <w:t>-U supports remote database and</w:t>
      </w:r>
      <w:r w:rsidRPr="00BD7063">
        <w:t xml:space="preserve"> </w:t>
      </w:r>
      <w:r>
        <w:t>storage servers, including NAS, SAN, and UNC paths</w:t>
      </w:r>
      <w:r>
        <w:fldChar w:fldCharType="begin" w:fldLock="1"/>
      </w:r>
      <w:r w:rsidR="0067619F">
        <w:instrText>ADDIN CSL_CITATION {"citationItems":[{"id":"ITEM-1","itemData":{"abstract":"Retrieve the latest version from: https://support.solarwinds.com/Success_Center/Serv-U_Managed_File_Transfer_Serv-U_FTP_Server/Serv-U_Documentation","author":[{"dropping-particle":"","family":"SolarWinds","given":"","non-dropping-particle":"","parse-names":false,"suffix":""}],"id":"ITEM-1","issued":{"date-parts":[["2018"]]},"title":"SolarWinds | Serv-U Horizontal Scaling and Application Tiering for High Availability, Security, and Performance","type":"report"},"uris":["http://www.mendeley.com/documents/?uuid=df1b7c3c-87da-37eb-9153-e3e740d4f472"]}],"mendeley":{"formattedCitation":"[100]","plainTextFormattedCitation":"[100]","previouslyFormattedCitation":"[100]"},"properties":{"noteIndex":0},"schema":"https://github.com/citation-style-language/schema/raw/master/csl-citation.json"}</w:instrText>
      </w:r>
      <w:r>
        <w:fldChar w:fldCharType="separate"/>
      </w:r>
      <w:r w:rsidR="00E111FB" w:rsidRPr="00E111FB">
        <w:rPr>
          <w:noProof/>
        </w:rPr>
        <w:t>[100]</w:t>
      </w:r>
      <w:r>
        <w:fldChar w:fldCharType="end"/>
      </w:r>
      <w:r>
        <w:t>. This allows for the system to be more robust and fault tolerant. This scores a 7.</w:t>
      </w:r>
    </w:p>
    <w:p w14:paraId="2D0C09EC" w14:textId="72CEC27C" w:rsidR="001C0268" w:rsidRDefault="00BD7063" w:rsidP="001C0268">
      <w:proofErr w:type="spellStart"/>
      <w:r>
        <w:lastRenderedPageBreak/>
        <w:t>Serv</w:t>
      </w:r>
      <w:proofErr w:type="spellEnd"/>
      <w:r>
        <w:t xml:space="preserve">-U has basic log </w:t>
      </w:r>
      <w:r w:rsidR="00E23241">
        <w:t xml:space="preserve">functionality which allows administrators to </w:t>
      </w:r>
      <w:r w:rsidR="006E43A2">
        <w:t>filter</w:t>
      </w:r>
      <w:r w:rsidR="00E23241">
        <w:t xml:space="preserve"> on various criteria and export it</w:t>
      </w:r>
      <w:r w:rsidR="00E23241">
        <w:fldChar w:fldCharType="begin" w:fldLock="1"/>
      </w:r>
      <w:r w:rsidR="0067619F">
        <w:instrText>ADDIN CSL_CITATION {"citationItems":[{"id":"ITEM-1","itemData":{"URL":"https://documentation.solarwinds.com/en/success_center/servu/content/help-configure-logs.htm","abstract":"Domain Activity Settings\nIn the Serv-U File Server, you can customize how domain events and activity are logged. Logging consists of two sections, File and Screen:\n\nFile\tWhen an option is selected from the File column, the appropriate logging information is saved to the specified log file if Enable logging to file is selected.\nScreen\tWhen an option is selected from the Screen column, the event is displayed in the log when viewed from the Serv-U Management Console.\nLogging details\nTo enable a logging option, select the appropriate option in the File or Screen column. You can configure the log to show as much or as little information as you want. After configuring the logging options you want, click Save to save the changes.","accessed":{"date-parts":[["2022","7","21"]]},"author":[{"dropping-particle":"","family":"SolarWinds","given":"","non-dropping-particle":"","parse-names":false,"suffix":""}],"container-title":"SolarWinds","id":"ITEM-1","issued":{"date-parts":[["2022"]]},"title":"SolarWinds | Domain Activity Settings","type":"webpage"},"uris":["http://www.mendeley.com/documents/?uuid=6991bc49-838a-3e3c-96f9-1284372c5d5f"]},{"id":"ITEM-2","itemData":{"URL":"https://documentation.solarwinds.com/en/success_center/servu/content/help-domain-server-log.htm","abstract":"Domain Log\nThe Domain Activity &gt; Log pages show logged activity for the domain.\n\nThe domain log contains information about and activity pertaining to the currently administered domain only. This includes the status of the listeners of the domain, and any configured activity log information. For more information about the types of activity information that can be placed in the domain log, see Configure domain logs.\n\nYou can highlight information contained in the log by clicking and dragging the mouse cursor over the appropriate portion of the log. When it is highlighted, you can copy the selected portion to the clipboard.\n\nFreeze Log\n\nSelect this option to temporarily pause the refreshing of the log. This is useful on busy systems so you can highlight and copy a particular section of the log before it scrolls out of view. When you have finished, deselect the option to resume the automatic updating of the log.\n\nSelect All\n\nClick this button to automatically freeze the log and highlight all currently displayed log information.\n\nCopy to Clipboard\tClick this button to automatically freeze the log and copy all information to the clipboard.\nClear Log\n\nWhen the log has become too large for you to view at once, click this button to erase the currently displayed log information. Only log information received after clicking the button is displayed.\n\nLegend\n\nTo make viewing the different components of the log easier, each different type of logged message is color-coded for quick identification. Clicking this shows the legend in a draggable dialog. Drag the legend dialog to a convenient location so you can use it for reference while you browse the log.\n\nFilter Log\n\nTo quickly find and read through specific sections of the log, you can filter it based on a search string. Click this button to bring up the Filter Log window. Provide a search string, and then click Filter to refresh the log to only display log entries containing the search string. To view the entire contents of the log again, open the Filter Log window, and then click Reset.","accessed":{"date-parts":[["2022","7","21"]]},"author":[{"dropping-particle":"","family":"SolarWinds","given":"","non-dropping-particle":"","parse-names":false,"suffix":""}],"container-title":"SolarWinds","id":"ITEM-2","issued":{"date-parts":[["2022"]]},"title":"SolarWinds | Domain Log","type":"webpage"},"uris":["http://www.mendeley.com/documents/?uuid=5dac2cf5-a637-3292-9d2c-23f010cd256d"]}],"mendeley":{"formattedCitation":"[95], [101]","plainTextFormattedCitation":"[95], [101]","previouslyFormattedCitation":"[95], [101]"},"properties":{"noteIndex":0},"schema":"https://github.com/citation-style-language/schema/raw/master/csl-citation.json"}</w:instrText>
      </w:r>
      <w:r w:rsidR="00E23241">
        <w:fldChar w:fldCharType="separate"/>
      </w:r>
      <w:r w:rsidR="00E111FB" w:rsidRPr="00E111FB">
        <w:rPr>
          <w:noProof/>
        </w:rPr>
        <w:t>[95], [101]</w:t>
      </w:r>
      <w:r w:rsidR="00E23241">
        <w:fldChar w:fldCharType="end"/>
      </w:r>
      <w:r w:rsidR="00E23241">
        <w:t>. This scores a 5.</w:t>
      </w:r>
    </w:p>
    <w:p w14:paraId="1C19C2E1" w14:textId="6A7718C6" w:rsidR="001C0268" w:rsidRDefault="00BD7063" w:rsidP="001C0268">
      <w:proofErr w:type="spellStart"/>
      <w:r>
        <w:t>Serv</w:t>
      </w:r>
      <w:proofErr w:type="spellEnd"/>
      <w:r>
        <w:t xml:space="preserve">-U has basic </w:t>
      </w:r>
      <w:r w:rsidR="001C0268">
        <w:t>RBAC</w:t>
      </w:r>
      <w:r>
        <w:t xml:space="preserve"> and Role Based Administration through the groups and group administrator functions</w:t>
      </w:r>
      <w:r>
        <w:fldChar w:fldCharType="begin" w:fldLock="1"/>
      </w:r>
      <w:r w:rsidR="0067619F">
        <w:instrText>ADDIN CSL_CITATION {"citationItems":[{"id":"ITEM-1","itemData":{"URL":"https://documentation.solarwinds.com/en/success_center/servu/content/servu-management-console.htm","abstract":"The Serv-U Management Console\nWhen you launch Serv-U, the Management Console is displayed. This is where you access the settings for all areas of Serv-U.\n\nThe Navigation column provides access to the Global or Server level settings, and the settings for the domains you have created. Through these menus you can create and access groups and users created at the global or domain level.\n\nTo create domains, click the plus icon at the top.\n\nStatistics and logs for the entire server are displayed by default when you access this page.\n\nUse the Serv-U Products menu to access the Serv-U Web Client or FTP Voyager JV.","accessed":{"date-parts":[["2022","7","21"]]},"author":[{"dropping-particle":"","family":"SolarWinds","given":"","non-dropping-particle":"","parse-names":false,"suffix":""}],"container-title":"SolarWinds","id":"ITEM-1","issued":{"date-parts":[["2022"]]},"title":"SolarWinds | The Serv-U Management Console","type":"webpage"},"uris":["http://www.mendeley.com/documents/?uuid=79bbc6ab-056b-3e8e-b786-fc6ce30c35dd"]},{"id":"ITEM-2","itemData":{"URL":"https://documentation.solarwinds.com/en/success_center/servu/content/servu-global-users-global-users.htm","abstract":"Serv-U global users\nAdd a User using the Wizard\nAdd a User manually\nThe User Template\nEdit a User\nCopy a User\nUser collections (MFT only)\nRecovering passwords\nAdvanced settings\nYou can add users at the global or domain level.\n\nGlobal users are defined at the server level and have access to all domains.\nDomain users are defined for the specific domain, and only have access to that domain.\nFor information on Domain users, see the Domain Users topic.\n\nYou can create users quickly using the wizard, or manually enter user properties for more precise set-up.\n\nView and add users at the global level\nClick Global in the navigation column.\nClick Users.\n","accessed":{"date-parts":[["2022","7","21"]]},"author":[{"dropping-particle":"","family":"SolarWinds","given":"","non-dropping-particle":"","parse-names":false,"suffix":""}],"container-title":"SolarWinds","id":"ITEM-2","issued":{"date-parts":[["2022"]]},"title":"SolarWinds Serv-U global users","type":"webpage"},"uris":["http://www.mendeley.com/documents/?uuid=2930a08c-25a7-336e-a445-2a05325a4347"]}],"mendeley":{"formattedCitation":"[91], [94]","plainTextFormattedCitation":"[91], [94]","previouslyFormattedCitation":"[91], [94]"},"properties":{"noteIndex":0},"schema":"https://github.com/citation-style-language/schema/raw/master/csl-citation.json"}</w:instrText>
      </w:r>
      <w:r>
        <w:fldChar w:fldCharType="separate"/>
      </w:r>
      <w:r w:rsidR="00E111FB" w:rsidRPr="00E111FB">
        <w:rPr>
          <w:noProof/>
        </w:rPr>
        <w:t>[91], [94]</w:t>
      </w:r>
      <w:r>
        <w:fldChar w:fldCharType="end"/>
      </w:r>
      <w:r>
        <w:t>. This scores a 5.</w:t>
      </w:r>
    </w:p>
    <w:p w14:paraId="4779FB75" w14:textId="77777777" w:rsidR="00945502" w:rsidRDefault="00945502" w:rsidP="00945502">
      <w:proofErr w:type="spellStart"/>
      <w:r>
        <w:t>Serv</w:t>
      </w:r>
      <w:proofErr w:type="spellEnd"/>
      <w:r>
        <w:t>-U</w:t>
      </w:r>
      <w:r w:rsidRPr="00B60A3B">
        <w:t xml:space="preserve"> </w:t>
      </w:r>
      <w:r>
        <w:t>very limited automation functionality through its ‘events’ feature. This allows for file events to trigger one of the following actions:</w:t>
      </w:r>
    </w:p>
    <w:p w14:paraId="2DB09325" w14:textId="77777777" w:rsidR="00945502" w:rsidRDefault="00945502" w:rsidP="00945502">
      <w:pPr>
        <w:pStyle w:val="ListParagraph"/>
        <w:numPr>
          <w:ilvl w:val="0"/>
          <w:numId w:val="19"/>
        </w:numPr>
      </w:pPr>
      <w:r w:rsidRPr="00B60A3B">
        <w:t>email notification</w:t>
      </w:r>
    </w:p>
    <w:p w14:paraId="6A09AB89" w14:textId="77777777" w:rsidR="00945502" w:rsidRDefault="00945502" w:rsidP="00945502">
      <w:pPr>
        <w:pStyle w:val="ListParagraph"/>
        <w:numPr>
          <w:ilvl w:val="0"/>
          <w:numId w:val="19"/>
        </w:numPr>
      </w:pPr>
      <w:r w:rsidRPr="00B60A3B">
        <w:t>balloon tip alert</w:t>
      </w:r>
    </w:p>
    <w:p w14:paraId="10069059" w14:textId="77777777" w:rsidR="00945502" w:rsidRDefault="00945502" w:rsidP="00945502">
      <w:pPr>
        <w:pStyle w:val="ListParagraph"/>
        <w:numPr>
          <w:ilvl w:val="0"/>
          <w:numId w:val="19"/>
        </w:numPr>
      </w:pPr>
      <w:r w:rsidRPr="00B60A3B">
        <w:t>Windows Event Log</w:t>
      </w:r>
    </w:p>
    <w:p w14:paraId="66DC572F" w14:textId="6D774EAA" w:rsidR="00945502" w:rsidRDefault="00945502" w:rsidP="00945502">
      <w:pPr>
        <w:pStyle w:val="ListParagraph"/>
        <w:numPr>
          <w:ilvl w:val="0"/>
          <w:numId w:val="19"/>
        </w:numPr>
      </w:pPr>
      <w:r w:rsidRPr="00B60A3B">
        <w:t xml:space="preserve">Microsoft Message Queue </w:t>
      </w:r>
    </w:p>
    <w:p w14:paraId="2E099066" w14:textId="77777777" w:rsidR="00945502" w:rsidRDefault="00945502" w:rsidP="00945502">
      <w:r>
        <w:t>Due to its limitations, it scores a 3.</w:t>
      </w:r>
    </w:p>
    <w:p w14:paraId="2355EB6F" w14:textId="0250A22A" w:rsidR="001C0268" w:rsidRDefault="002B1F2B" w:rsidP="001C0268">
      <w:proofErr w:type="spellStart"/>
      <w:r>
        <w:t>Serv</w:t>
      </w:r>
      <w:proofErr w:type="spellEnd"/>
      <w:r>
        <w:t xml:space="preserve">-U does not support </w:t>
      </w:r>
      <w:r w:rsidR="001C0268">
        <w:t>customi</w:t>
      </w:r>
      <w:r>
        <w:t>sing displayed information</w:t>
      </w:r>
      <w:r w:rsidR="001C0268">
        <w:t xml:space="preserve"> based on the</w:t>
      </w:r>
      <w:r>
        <w:t xml:space="preserve"> current</w:t>
      </w:r>
      <w:r w:rsidR="001C0268">
        <w:t xml:space="preserve"> user's access</w:t>
      </w:r>
      <w:r>
        <w:t>. This scores a 1.</w:t>
      </w:r>
    </w:p>
    <w:p w14:paraId="565C74FB" w14:textId="77777777" w:rsidR="001C0268" w:rsidRDefault="001C0268" w:rsidP="001C0268"/>
    <w:p w14:paraId="3400AE81" w14:textId="77777777" w:rsidR="001C0268" w:rsidRDefault="001C0268" w:rsidP="001C0268">
      <w:pPr>
        <w:pStyle w:val="Heading3"/>
      </w:pPr>
      <w:bookmarkStart w:id="69" w:name="_Toc109936010"/>
      <w:r>
        <w:t>Low Priority</w:t>
      </w:r>
      <w:bookmarkEnd w:id="69"/>
    </w:p>
    <w:p w14:paraId="1933653B" w14:textId="57E6628A" w:rsidR="001C0268" w:rsidRDefault="00187FB6" w:rsidP="001C0268">
      <w:proofErr w:type="spellStart"/>
      <w:r>
        <w:t>Serv</w:t>
      </w:r>
      <w:proofErr w:type="spellEnd"/>
      <w:r>
        <w:t xml:space="preserve">-U doesn’t support </w:t>
      </w:r>
      <w:r w:rsidR="001C0268">
        <w:t>SSO</w:t>
      </w:r>
      <w:r>
        <w:t>, so scores a 1.</w:t>
      </w:r>
    </w:p>
    <w:p w14:paraId="63BF3E28" w14:textId="1A417CF5" w:rsidR="001C0268" w:rsidRDefault="00187FB6" w:rsidP="001C0268">
      <w:r>
        <w:t xml:space="preserve">The </w:t>
      </w:r>
      <w:proofErr w:type="spellStart"/>
      <w:r>
        <w:t>Serv</w:t>
      </w:r>
      <w:proofErr w:type="spellEnd"/>
      <w:r>
        <w:t>-U Voyager FTP client enables t</w:t>
      </w:r>
      <w:r w:rsidR="001C0268">
        <w:t>ransfer compression</w:t>
      </w:r>
      <w:r>
        <w:t xml:space="preserve"> by default in both FTPS and SFTP modes</w:t>
      </w:r>
      <w:r w:rsidR="002B1F2B">
        <w:fldChar w:fldCharType="begin" w:fldLock="1"/>
      </w:r>
      <w:r w:rsidR="0067619F">
        <w:instrText>ADDIN CSL_CITATION {"citationItems":[{"id":"ITEM-1","itemData":{"URL":"https://documentation.solarwinds.com/en/success_center/servu/content/help-options-ssh.htm","abstract":"SSH Options\nFTP Voyager supports two different methods for authentication via SFTP over SSH2. The first, and most common method, is password-based authentication. This is the same method used by FTP, and involves sending a username and a secret password to a server to log in. However, SFTP supports a special method called Public Key Authentication that involves sending a username and a secret \"key\" to the server to log in, instead. This key uniquely identifies the user, and can be used across multiple servers.","accessed":{"date-parts":[["2022","7","21"]]},"author":[{"dropping-particle":"","family":"SolarWinds","given":"","non-dropping-particle":"","parse-names":false,"suffix":""}],"container-title":"SolarWinds","id":"ITEM-1","issued":{"date-parts":[["2022"]]},"title":"SolarWinds | Serv-U FTP Voyager SSH Options","type":"webpage"},"uris":["http://www.mendeley.com/documents/?uuid=74d4ad3f-1453-33c5-abd4-e5375db6eabb"]},{"id":"ITEM-2","itemData":{"URL":"https://documentation.solarwinds.com/en/success_center/servu/content/help-options-connection.htm","abstract":"Connection\nThe Connection category contains many settings that allow you to configure how connections are created and maintained. Settings configured at the global level apply to all sites. Options pertaining to this page are described below:\n\nMany options may be overridden within the Connection category within the Advanced Options of a site profile located within the Site Profile Manager.\n\nOptions pertaining to this page are described below:","accessed":{"date-parts":[["2022","7","21"]]},"author":[{"dropping-particle":"","family":"SolarWinds","given":"","non-dropping-particle":"","parse-names":false,"suffix":""}],"container-title":"SolarWinds","id":"ITEM-2","issued":{"date-parts":[["2022"]]},"title":"SolarWinds | Serv-U FTP Voyager Connection Settings","type":"webpage"},"uris":["http://www.mendeley.com/documents/?uuid=b36b0646-0b7b-3ec3-8e9c-cd229b2763d7"]}],"mendeley":{"formattedCitation":"[102], [103]","plainTextFormattedCitation":"[102], [103]","previouslyFormattedCitation":"[102], [103]"},"properties":{"noteIndex":0},"schema":"https://github.com/citation-style-language/schema/raw/master/csl-citation.json"}</w:instrText>
      </w:r>
      <w:r w:rsidR="002B1F2B">
        <w:fldChar w:fldCharType="separate"/>
      </w:r>
      <w:r w:rsidR="00E111FB" w:rsidRPr="00E111FB">
        <w:rPr>
          <w:noProof/>
        </w:rPr>
        <w:t>[102], [103]</w:t>
      </w:r>
      <w:r w:rsidR="002B1F2B">
        <w:fldChar w:fldCharType="end"/>
      </w:r>
      <w:r>
        <w:t xml:space="preserve">. </w:t>
      </w:r>
      <w:r w:rsidR="007F6315">
        <w:t>Unfortunately,</w:t>
      </w:r>
      <w:r>
        <w:t xml:space="preserve"> the </w:t>
      </w:r>
      <w:r w:rsidR="002B1F2B">
        <w:t xml:space="preserve">web client does not support compression so this scores a 5. </w:t>
      </w:r>
    </w:p>
    <w:p w14:paraId="3AC06770" w14:textId="12671E58" w:rsidR="001C0268" w:rsidRDefault="00B60A3B" w:rsidP="001C0268">
      <w:proofErr w:type="spellStart"/>
      <w:r>
        <w:t>Serv</w:t>
      </w:r>
      <w:proofErr w:type="spellEnd"/>
      <w:r>
        <w:t xml:space="preserve">-U does not support </w:t>
      </w:r>
      <w:r w:rsidR="001C0268">
        <w:t xml:space="preserve">PGP </w:t>
      </w:r>
      <w:r>
        <w:t>encryption keys</w:t>
      </w:r>
      <w:r w:rsidR="002B1F2B">
        <w:t>, or auto resume failed transfers. These both</w:t>
      </w:r>
      <w:r>
        <w:t xml:space="preserve"> score a 1.</w:t>
      </w:r>
    </w:p>
    <w:p w14:paraId="44D2BD8C" w14:textId="2D1D1835" w:rsidR="00945502" w:rsidRDefault="00945502" w:rsidP="00945502">
      <w:proofErr w:type="spellStart"/>
      <w:r>
        <w:t>Serv</w:t>
      </w:r>
      <w:proofErr w:type="spellEnd"/>
      <w:r>
        <w:t>-U has no licencing or technical limit to the number of total users allowed on the system, so will allow for 40,000 total users</w:t>
      </w:r>
      <w:r>
        <w:fldChar w:fldCharType="begin" w:fldLock="1"/>
      </w:r>
      <w:r w:rsidR="0067619F">
        <w:instrText>ADDIN CSL_CITATION {"citationItems":[{"id":"ITEM-1","itemData":{"URL":"https://www.serv-u.com/serv-u-managed-file-transfer-server#pricing","abstract":"Pricing &amp; Licensing Servers Concurrent Sessions Price Per Server 1 Unlimited 3192 $ 2 – 4 Unlimited 2724 $ 5 – 9 Unlimited 2393 $ 10 – 24 Unlimited 2190 $ 25+ Unlimited 2105 $ SolarWinds-licensed products include one year of maintenance from the date of purchase. Maintenance entitles you to 24/7 support and to upgrade the product with each new release as it becomes available.","accessed":{"date-parts":[["2022","7","21"]]},"author":[{"dropping-particle":"","family":"SolarWinds","given":"","non-dropping-particle":"","parse-names":false,"suffix":""}],"container-title":"SolarWinds","id":"ITEM-1","issued":{"date-parts":[["2022"]]},"title":"SolarWinds | Serv-U Pricing","type":"webpage"},"uris":["http://www.mendeley.com/documents/?uuid=d7273220-d30d-30e0-a81f-55eeeb09b316"]}],"mendeley":{"formattedCitation":"[97]","plainTextFormattedCitation":"[97]","previouslyFormattedCitation":"[97]"},"properties":{"noteIndex":0},"schema":"https://github.com/citation-style-language/schema/raw/master/csl-citation.json"}</w:instrText>
      </w:r>
      <w:r>
        <w:fldChar w:fldCharType="separate"/>
      </w:r>
      <w:r w:rsidR="00E111FB" w:rsidRPr="00E111FB">
        <w:rPr>
          <w:noProof/>
        </w:rPr>
        <w:t>[97]</w:t>
      </w:r>
      <w:r>
        <w:fldChar w:fldCharType="end"/>
      </w:r>
      <w:r>
        <w:t>. This scores a 10.</w:t>
      </w:r>
    </w:p>
    <w:p w14:paraId="110833FF" w14:textId="3D472F89" w:rsidR="001C0268" w:rsidRDefault="002B1F2B" w:rsidP="001C0268">
      <w:proofErr w:type="spellStart"/>
      <w:r>
        <w:t>Serv</w:t>
      </w:r>
      <w:proofErr w:type="spellEnd"/>
      <w:r>
        <w:t xml:space="preserve">-U does allow for manual </w:t>
      </w:r>
      <w:r w:rsidR="001C0268">
        <w:t xml:space="preserve">web page translation </w:t>
      </w:r>
      <w:r>
        <w:t>through HTTP template editing but does not allow for locales, so switching between English and Welsh sites would not be possible. This scores a 1.</w:t>
      </w:r>
    </w:p>
    <w:p w14:paraId="02BF75E9" w14:textId="00E5848D" w:rsidR="001C0268" w:rsidRDefault="00BE2AF3" w:rsidP="001C0268">
      <w:proofErr w:type="spellStart"/>
      <w:r>
        <w:t>Serv</w:t>
      </w:r>
      <w:proofErr w:type="spellEnd"/>
      <w:r>
        <w:t xml:space="preserve">-U does not have the </w:t>
      </w:r>
      <w:r w:rsidR="001C0268">
        <w:t xml:space="preserve">ability to direct users specifically to their </w:t>
      </w:r>
      <w:r>
        <w:t xml:space="preserve">local group </w:t>
      </w:r>
      <w:r w:rsidR="001C0268">
        <w:t>administrator in the service</w:t>
      </w:r>
      <w:r>
        <w:t>. This scores a 1.</w:t>
      </w:r>
    </w:p>
    <w:p w14:paraId="061B2EEF" w14:textId="75124F95" w:rsidR="001C0268" w:rsidRDefault="001C0268" w:rsidP="001C0268"/>
    <w:p w14:paraId="76870663" w14:textId="11C6A321" w:rsidR="000A63AD" w:rsidRDefault="00945502" w:rsidP="000A63AD">
      <w:pPr>
        <w:pStyle w:val="Heading2"/>
      </w:pPr>
      <w:bookmarkStart w:id="70" w:name="_Toc109936011"/>
      <w:r>
        <w:lastRenderedPageBreak/>
        <w:t>JSCAPE MFT Server</w:t>
      </w:r>
      <w:bookmarkEnd w:id="70"/>
    </w:p>
    <w:p w14:paraId="350D02E5" w14:textId="77777777" w:rsidR="000A63AD" w:rsidRDefault="000A63AD" w:rsidP="000A63AD">
      <w:pPr>
        <w:pStyle w:val="Heading3"/>
      </w:pPr>
      <w:bookmarkStart w:id="71" w:name="_Toc109936012"/>
      <w:r>
        <w:t>High Priority</w:t>
      </w:r>
      <w:bookmarkEnd w:id="71"/>
    </w:p>
    <w:p w14:paraId="4F34D9A4" w14:textId="0B7B896C" w:rsidR="000A63AD" w:rsidRDefault="00E21481" w:rsidP="000A63AD">
      <w:r>
        <w:t xml:space="preserve">JSCAPE supports </w:t>
      </w:r>
      <w:r w:rsidRPr="00E21481">
        <w:t xml:space="preserve">either active-active or active-passive </w:t>
      </w:r>
      <w:r>
        <w:t>HA</w:t>
      </w:r>
      <w:r w:rsidRPr="00E21481">
        <w:t xml:space="preserve"> cluster</w:t>
      </w:r>
      <w:r>
        <w:t>s of two or more nodes</w:t>
      </w:r>
      <w:r>
        <w:fldChar w:fldCharType="begin" w:fldLock="1"/>
      </w:r>
      <w:r w:rsidR="0067619F">
        <w:instrText>ADDIN CSL_CITATION {"citationItems":[{"id":"ITEM-1","itemData":{"URL":"https://files.jscape.com/secureftpserver/docs/index.html","abstract":"MFT Server is a platform independent managed file transfer server that supports AS2 (Drummond Certified), FTP, FTPS (FTP over SSL), SFTP (FTP over SSH), HTTP, HTTPS, OFTP (Odette Certified), TFTP, AFTP and WebDAV protocols.  Features of MFT Server include:\n\n \n\nFeature\n\nBenefit\n\nPlatform Independent\n\nSupport for Windows, Linux, Solaris, and Mac OS X environments provides the flexibility of deploying anywhere within your organization.\n\nMultiple Protocol Support\n\nSupport for AS2 (Drummond Certified), FTP, FTPS (FTP over SSL), SFTP, SCP (Secure Copy), TFTP, OFTP (Odette Certified), AFTP (Accelerated File Transfer Protocol), HTTP,  HTTPS and WebDAV protocols means you can easily exchange data with your customers, regardless of their file transfer requirements.\n\nIntegrated Web File Transfer Client\n\nLicensing and support costs are significantly reduced as there is no client software to install.  Your clients need only a web browser in order to start transferring files.  In addition, when using the integrated web client, users do not have to worry about strict internal firewall policies as most organizations do not restrict web based traffic.\n\nAccelerated File Transfer\n\nAFTP (Accelerated File Transfer Protocol) is a file transfer protocol developed by JSCAPE. AFTP is designed to accelerate file transfers over high speed networks that are unable to fully utilize network throughput due to high latency and packet loss.  Under these conditions AFTP can accelerate file transfers up to 100 times faster than FTP and other file transfer protocols.\n\nWeb Document Viewer\n\nASCI Web Document Viewer simplifies content distribution by embedding a document viewer in the MFT Server web interface. With support for numerous document formats, users can view documents on the server without having to download or have supporting software installed.\n\nData Protection\n\nYour sensitive data is protected during transit and at rest using high-grade OpenPGP and SSL encryption technologies.  This is critical for many companies who are now subject to PCI-DSS, HIPAA and Sarbanes-Oxley data protection requirements.\n\nData Loss Prevention\n\nPrevent the loss of sensitive data using an embedded DLP rules engine.\n\nAd-hoc File Transfers\n\nPerform email based file transfers while avoiding the issues commonly experienced with large email attachments.\n\nTriggers\n\nUsing triggers you can quickly automate business processes based on events and conditions.  For example, whenever a file is received by a customer…","accessed":{"date-parts":[["2022","7","22"]]},"author":[{"dropping-particle":"","family":"Redwood","given":"","non-dropping-particle":"","parse-names":false,"suffix":""}],"container-title":"JSCAPE Product Documentation","id":"ITEM-1","issued":{"date-parts":[["2022"]]},"title":"JSCAPE MFT Server Product Documentation","type":"webpage"},"uris":["http://www.mendeley.com/documents/?uuid=7348598a-71e7-39a5-8cae-6a9e20941949"]}],"mendeley":{"formattedCitation":"[104]","plainTextFormattedCitation":"[104]","previouslyFormattedCitation":"[104]"},"properties":{"noteIndex":0},"schema":"https://github.com/citation-style-language/schema/raw/master/csl-citation.json"}</w:instrText>
      </w:r>
      <w:r>
        <w:fldChar w:fldCharType="separate"/>
      </w:r>
      <w:r w:rsidR="00E111FB" w:rsidRPr="00E111FB">
        <w:rPr>
          <w:noProof/>
        </w:rPr>
        <w:t>[104]</w:t>
      </w:r>
      <w:r>
        <w:fldChar w:fldCharType="end"/>
      </w:r>
      <w:r>
        <w:t xml:space="preserve">. This scores a 7. </w:t>
      </w:r>
    </w:p>
    <w:p w14:paraId="3A0C4A65" w14:textId="3F32369F" w:rsidR="00245D9C" w:rsidRDefault="00245D9C" w:rsidP="000A63AD">
      <w:r>
        <w:t xml:space="preserve">In JSCAPE, files can be shared using three methods: </w:t>
      </w:r>
      <w:r w:rsidRPr="00245D9C">
        <w:t>email, internal</w:t>
      </w:r>
      <w:r>
        <w:t>,</w:t>
      </w:r>
      <w:r w:rsidRPr="00245D9C">
        <w:t xml:space="preserve"> and copy link</w:t>
      </w:r>
      <w:r>
        <w:t xml:space="preserve">. ‘Email’ will allow users to send a custom email through the service which will contain a message and a link to the shared files. </w:t>
      </w:r>
      <w:r w:rsidR="00D3139C">
        <w:t>‘</w:t>
      </w:r>
      <w:r>
        <w:t>Internal</w:t>
      </w:r>
      <w:r w:rsidR="00D3139C">
        <w:t>’</w:t>
      </w:r>
      <w:r>
        <w:t xml:space="preserve"> will just add the shared files to the ‘shared with you’ section in JSCAPE</w:t>
      </w:r>
      <w:r w:rsidR="00D3139C">
        <w:t xml:space="preserve"> for the recipient. ‘Copy link’ creates an anonymous link to download the file, this option does not require authentication</w:t>
      </w:r>
      <w:r w:rsidR="00EB37EC">
        <w:fldChar w:fldCharType="begin" w:fldLock="1"/>
      </w:r>
      <w:r w:rsidR="0067619F">
        <w:instrText>ADDIN CSL_CITATION {"citationItems":[{"id":"ITEM-1","itemData":{"URL":"https://files.jscape.com/secureftpserver/docs/index.html","abstract":"MFT Server is a platform independent managed file transfer server that supports AS2 (Drummond Certified), FTP, FTPS (FTP over SSL), SFTP (FTP over SSH), HTTP, HTTPS, OFTP (Odette Certified), TFTP, AFTP and WebDAV protocols.  Features of MFT Server include:\n\n \n\nFeature\n\nBenefit\n\nPlatform Independent\n\nSupport for Windows, Linux, Solaris, and Mac OS X environments provides the flexibility of deploying anywhere within your organization.\n\nMultiple Protocol Support\n\nSupport for AS2 (Drummond Certified), FTP, FTPS (FTP over SSL), SFTP, SCP (Secure Copy), TFTP, OFTP (Odette Certified), AFTP (Accelerated File Transfer Protocol), HTTP,  HTTPS and WebDAV protocols means you can easily exchange data with your customers, regardless of their file transfer requirements.\n\nIntegrated Web File Transfer Client\n\nLicensing and support costs are significantly reduced as there is no client software to install.  Your clients need only a web browser in order to start transferring files.  In addition, when using the integrated web client, users do not have to worry about strict internal firewall policies as most organizations do not restrict web based traffic.\n\nAccelerated File Transfer\n\nAFTP (Accelerated File Transfer Protocol) is a file transfer protocol developed by JSCAPE. AFTP is designed to accelerate file transfers over high speed networks that are unable to fully utilize network throughput due to high latency and packet loss.  Under these conditions AFTP can accelerate file transfers up to 100 times faster than FTP and other file transfer protocols.\n\nWeb Document Viewer\n\nASCI Web Document Viewer simplifies content distribution by embedding a document viewer in the MFT Server web interface. With support for numerous document formats, users can view documents on the server without having to download or have supporting software installed.\n\nData Protection\n\nYour sensitive data is protected during transit and at rest using high-grade OpenPGP and SSL encryption technologies.  This is critical for many companies who are now subject to PCI-DSS, HIPAA and Sarbanes-Oxley data protection requirements.\n\nData Loss Prevention\n\nPrevent the loss of sensitive data using an embedded DLP rules engine.\n\nAd-hoc File Transfers\n\nPerform email based file transfers while avoiding the issues commonly experienced with large email attachments.\n\nTriggers\n\nUsing triggers you can quickly automate business processes based on events and conditions.  For example, whenever a file is received by a customer…","accessed":{"date-parts":[["2022","7","22"]]},"author":[{"dropping-particle":"","family":"Redwood","given":"","non-dropping-particle":"","parse-names":false,"suffix":""}],"container-title":"JSCAPE Product Documentation","id":"ITEM-1","issued":{"date-parts":[["2022"]]},"title":"JSCAPE MFT Server Product Documentation","type":"webpage"},"uris":["http://www.mendeley.com/documents/?uuid=7348598a-71e7-39a5-8cae-6a9e20941949"]}],"mendeley":{"formattedCitation":"[104]","plainTextFormattedCitation":"[104]","previouslyFormattedCitation":"[104]"},"properties":{"noteIndex":0},"schema":"https://github.com/citation-style-language/schema/raw/master/csl-citation.json"}</w:instrText>
      </w:r>
      <w:r w:rsidR="00EB37EC">
        <w:fldChar w:fldCharType="separate"/>
      </w:r>
      <w:r w:rsidR="00E111FB" w:rsidRPr="00E111FB">
        <w:rPr>
          <w:noProof/>
        </w:rPr>
        <w:t>[104]</w:t>
      </w:r>
      <w:r w:rsidR="00EB37EC">
        <w:fldChar w:fldCharType="end"/>
      </w:r>
      <w:r w:rsidR="00D3139C">
        <w:t>. This scores a 10.</w:t>
      </w:r>
    </w:p>
    <w:p w14:paraId="229C68C7" w14:textId="79B7C765" w:rsidR="000A63AD" w:rsidRDefault="00EB37EC" w:rsidP="000A63AD">
      <w:r>
        <w:t xml:space="preserve">JSCAPE allows for personal </w:t>
      </w:r>
      <w:r w:rsidR="000A63AD">
        <w:t>folders</w:t>
      </w:r>
      <w:r>
        <w:t xml:space="preserve"> to be set up and then shared with other users, but not a true shared folder structure</w:t>
      </w:r>
      <w:r>
        <w:fldChar w:fldCharType="begin" w:fldLock="1"/>
      </w:r>
      <w:r w:rsidR="0067619F">
        <w:instrText>ADDIN CSL_CITATION {"citationItems":[{"id":"ITEM-1","itemData":{"URL":"https://files.jscape.com/secureftpserver/docs/index.html","abstract":"MFT Server is a platform independent managed file transfer server that supports AS2 (Drummond Certified), FTP, FTPS (FTP over SSL), SFTP (FTP over SSH), HTTP, HTTPS, OFTP (Odette Certified), TFTP, AFTP and WebDAV protocols.  Features of MFT Server include:\n\n \n\nFeature\n\nBenefit\n\nPlatform Independent\n\nSupport for Windows, Linux, Solaris, and Mac OS X environments provides the flexibility of deploying anywhere within your organization.\n\nMultiple Protocol Support\n\nSupport for AS2 (Drummond Certified), FTP, FTPS (FTP over SSL), SFTP, SCP (Secure Copy), TFTP, OFTP (Odette Certified), AFTP (Accelerated File Transfer Protocol), HTTP,  HTTPS and WebDAV protocols means you can easily exchange data with your customers, regardless of their file transfer requirements.\n\nIntegrated Web File Transfer Client\n\nLicensing and support costs are significantly reduced as there is no client software to install.  Your clients need only a web browser in order to start transferring files.  In addition, when using the integrated web client, users do not have to worry about strict internal firewall policies as most organizations do not restrict web based traffic.\n\nAccelerated File Transfer\n\nAFTP (Accelerated File Transfer Protocol) is a file transfer protocol developed by JSCAPE. AFTP is designed to accelerate file transfers over high speed networks that are unable to fully utilize network throughput due to high latency and packet loss.  Under these conditions AFTP can accelerate file transfers up to 100 times faster than FTP and other file transfer protocols.\n\nWeb Document Viewer\n\nASCI Web Document Viewer simplifies content distribution by embedding a document viewer in the MFT Server web interface. With support for numerous document formats, users can view documents on the server without having to download or have supporting software installed.\n\nData Protection\n\nYour sensitive data is protected during transit and at rest using high-grade OpenPGP and SSL encryption technologies.  This is critical for many companies who are now subject to PCI-DSS, HIPAA and Sarbanes-Oxley data protection requirements.\n\nData Loss Prevention\n\nPrevent the loss of sensitive data using an embedded DLP rules engine.\n\nAd-hoc File Transfers\n\nPerform email based file transfers while avoiding the issues commonly experienced with large email attachments.\n\nTriggers\n\nUsing triggers you can quickly automate business processes based on events and conditions.  For example, whenever a file is received by a customer…","accessed":{"date-parts":[["2022","7","22"]]},"author":[{"dropping-particle":"","family":"Redwood","given":"","non-dropping-particle":"","parse-names":false,"suffix":""}],"container-title":"JSCAPE Product Documentation","id":"ITEM-1","issued":{"date-parts":[["2022"]]},"title":"JSCAPE MFT Server Product Documentation","type":"webpage"},"uris":["http://www.mendeley.com/documents/?uuid=7348598a-71e7-39a5-8cae-6a9e20941949"]}],"mendeley":{"formattedCitation":"[104]","plainTextFormattedCitation":"[104]","previouslyFormattedCitation":"[104]"},"properties":{"noteIndex":0},"schema":"https://github.com/citation-style-language/schema/raw/master/csl-citation.json"}</w:instrText>
      </w:r>
      <w:r>
        <w:fldChar w:fldCharType="separate"/>
      </w:r>
      <w:r w:rsidR="00E111FB" w:rsidRPr="00E111FB">
        <w:rPr>
          <w:noProof/>
        </w:rPr>
        <w:t>[104]</w:t>
      </w:r>
      <w:r>
        <w:fldChar w:fldCharType="end"/>
      </w:r>
      <w:r>
        <w:t>. This scores a 5.</w:t>
      </w:r>
    </w:p>
    <w:p w14:paraId="0829A225" w14:textId="295BCEA4" w:rsidR="000A63AD" w:rsidRDefault="002412D8" w:rsidP="000A63AD">
      <w:r>
        <w:t>JSCAPE supports the automatic PGP encryption of all files on upload, and e</w:t>
      </w:r>
      <w:r w:rsidR="000A63AD">
        <w:t>ncryption in transit</w:t>
      </w:r>
      <w:r>
        <w:t xml:space="preserve"> through </w:t>
      </w:r>
      <w:r w:rsidRPr="002412D8">
        <w:t>protocols such as FTPS, SFTP and HTTPS</w:t>
      </w:r>
      <w:r>
        <w:fldChar w:fldCharType="begin" w:fldLock="1"/>
      </w:r>
      <w:r w:rsidR="0067619F">
        <w:instrText>ADDIN CSL_CITATION {"citationItems":[{"id":"ITEM-1","itemData":{"URL":"https://files.jscape.com/secureftpserver/docs/index.html","abstract":"MFT Server is a platform independent managed file transfer server that supports AS2 (Drummond Certified), FTP, FTPS (FTP over SSL), SFTP (FTP over SSH), HTTP, HTTPS, OFTP (Odette Certified), TFTP, AFTP and WebDAV protocols.  Features of MFT Server include:\n\n \n\nFeature\n\nBenefit\n\nPlatform Independent\n\nSupport for Windows, Linux, Solaris, and Mac OS X environments provides the flexibility of deploying anywhere within your organization.\n\nMultiple Protocol Support\n\nSupport for AS2 (Drummond Certified), FTP, FTPS (FTP over SSL), SFTP, SCP (Secure Copy), TFTP, OFTP (Odette Certified), AFTP (Accelerated File Transfer Protocol), HTTP,  HTTPS and WebDAV protocols means you can easily exchange data with your customers, regardless of their file transfer requirements.\n\nIntegrated Web File Transfer Client\n\nLicensing and support costs are significantly reduced as there is no client software to install.  Your clients need only a web browser in order to start transferring files.  In addition, when using the integrated web client, users do not have to worry about strict internal firewall policies as most organizations do not restrict web based traffic.\n\nAccelerated File Transfer\n\nAFTP (Accelerated File Transfer Protocol) is a file transfer protocol developed by JSCAPE. AFTP is designed to accelerate file transfers over high speed networks that are unable to fully utilize network throughput due to high latency and packet loss.  Under these conditions AFTP can accelerate file transfers up to 100 times faster than FTP and other file transfer protocols.\n\nWeb Document Viewer\n\nASCI Web Document Viewer simplifies content distribution by embedding a document viewer in the MFT Server web interface. With support for numerous document formats, users can view documents on the server without having to download or have supporting software installed.\n\nData Protection\n\nYour sensitive data is protected during transit and at rest using high-grade OpenPGP and SSL encryption technologies.  This is critical for many companies who are now subject to PCI-DSS, HIPAA and Sarbanes-Oxley data protection requirements.\n\nData Loss Prevention\n\nPrevent the loss of sensitive data using an embedded DLP rules engine.\n\nAd-hoc File Transfers\n\nPerform email based file transfers while avoiding the issues commonly experienced with large email attachments.\n\nTriggers\n\nUsing triggers you can quickly automate business processes based on events and conditions.  For example, whenever a file is received by a customer…","accessed":{"date-parts":[["2022","7","22"]]},"author":[{"dropping-particle":"","family":"Redwood","given":"","non-dropping-particle":"","parse-names":false,"suffix":""}],"container-title":"JSCAPE Product Documentation","id":"ITEM-1","issued":{"date-parts":[["2022"]]},"title":"JSCAPE MFT Server Product Documentation","type":"webpage"},"uris":["http://www.mendeley.com/documents/?uuid=7348598a-71e7-39a5-8cae-6a9e20941949"]}],"mendeley":{"formattedCitation":"[104]","plainTextFormattedCitation":"[104]","previouslyFormattedCitation":"[104]"},"properties":{"noteIndex":0},"schema":"https://github.com/citation-style-language/schema/raw/master/csl-citation.json"}</w:instrText>
      </w:r>
      <w:r>
        <w:fldChar w:fldCharType="separate"/>
      </w:r>
      <w:r w:rsidR="00E111FB" w:rsidRPr="00E111FB">
        <w:rPr>
          <w:noProof/>
        </w:rPr>
        <w:t>[104]</w:t>
      </w:r>
      <w:r>
        <w:fldChar w:fldCharType="end"/>
      </w:r>
      <w:r>
        <w:t>. This scores a 7.</w:t>
      </w:r>
    </w:p>
    <w:p w14:paraId="403E23A2" w14:textId="1E322231" w:rsidR="000A63AD" w:rsidRDefault="0067515A" w:rsidP="000A63AD">
      <w:r>
        <w:t>JSCAPE has file</w:t>
      </w:r>
      <w:r w:rsidR="000A63AD">
        <w:t xml:space="preserve"> non-repudiation </w:t>
      </w:r>
      <w:r>
        <w:t xml:space="preserve">through </w:t>
      </w:r>
      <w:r w:rsidRPr="0067515A">
        <w:t xml:space="preserve">post file transfer </w:t>
      </w:r>
      <w:r>
        <w:t>c</w:t>
      </w:r>
      <w:r w:rsidRPr="0067515A">
        <w:t>hecksum verification that verifies the integrity of files transferred</w:t>
      </w:r>
      <w:r>
        <w:fldChar w:fldCharType="begin" w:fldLock="1"/>
      </w:r>
      <w:r w:rsidR="0067619F">
        <w:instrText>ADDIN CSL_CITATION {"citationItems":[{"id":"ITEM-1","itemData":{"URL":"https://files.jscape.com/secureftpserver/docs/index.html","abstract":"MFT Server is a platform independent managed file transfer server that supports AS2 (Drummond Certified), FTP, FTPS (FTP over SSL), SFTP (FTP over SSH), HTTP, HTTPS, OFTP (Odette Certified), TFTP, AFTP and WebDAV protocols.  Features of MFT Server include:\n\n \n\nFeature\n\nBenefit\n\nPlatform Independent\n\nSupport for Windows, Linux, Solaris, and Mac OS X environments provides the flexibility of deploying anywhere within your organization.\n\nMultiple Protocol Support\n\nSupport for AS2 (Drummond Certified), FTP, FTPS (FTP over SSL), SFTP, SCP (Secure Copy), TFTP, OFTP (Odette Certified), AFTP (Accelerated File Transfer Protocol), HTTP,  HTTPS and WebDAV protocols means you can easily exchange data with your customers, regardless of their file transfer requirements.\n\nIntegrated Web File Transfer Client\n\nLicensing and support costs are significantly reduced as there is no client software to install.  Your clients need only a web browser in order to start transferring files.  In addition, when using the integrated web client, users do not have to worry about strict internal firewall policies as most organizations do not restrict web based traffic.\n\nAccelerated File Transfer\n\nAFTP (Accelerated File Transfer Protocol) is a file transfer protocol developed by JSCAPE. AFTP is designed to accelerate file transfers over high speed networks that are unable to fully utilize network throughput due to high latency and packet loss.  Under these conditions AFTP can accelerate file transfers up to 100 times faster than FTP and other file transfer protocols.\n\nWeb Document Viewer\n\nASCI Web Document Viewer simplifies content distribution by embedding a document viewer in the MFT Server web interface. With support for numerous document formats, users can view documents on the server without having to download or have supporting software installed.\n\nData Protection\n\nYour sensitive data is protected during transit and at rest using high-grade OpenPGP and SSL encryption technologies.  This is critical for many companies who are now subject to PCI-DSS, HIPAA and Sarbanes-Oxley data protection requirements.\n\nData Loss Prevention\n\nPrevent the loss of sensitive data using an embedded DLP rules engine.\n\nAd-hoc File Transfers\n\nPerform email based file transfers while avoiding the issues commonly experienced with large email attachments.\n\nTriggers\n\nUsing triggers you can quickly automate business processes based on events and conditions.  For example, whenever a file is received by a customer…","accessed":{"date-parts":[["2022","7","22"]]},"author":[{"dropping-particle":"","family":"Redwood","given":"","non-dropping-particle":"","parse-names":false,"suffix":""}],"container-title":"JSCAPE Product Documentation","id":"ITEM-1","issued":{"date-parts":[["2022"]]},"title":"JSCAPE MFT Server Product Documentation","type":"webpage"},"uris":["http://www.mendeley.com/documents/?uuid=7348598a-71e7-39a5-8cae-6a9e20941949"]}],"mendeley":{"formattedCitation":"[104]","plainTextFormattedCitation":"[104]","previouslyFormattedCitation":"[104]"},"properties":{"noteIndex":0},"schema":"https://github.com/citation-style-language/schema/raw/master/csl-citation.json"}</w:instrText>
      </w:r>
      <w:r>
        <w:fldChar w:fldCharType="separate"/>
      </w:r>
      <w:r w:rsidR="00E111FB" w:rsidRPr="00E111FB">
        <w:rPr>
          <w:noProof/>
        </w:rPr>
        <w:t>[104]</w:t>
      </w:r>
      <w:r>
        <w:fldChar w:fldCharType="end"/>
      </w:r>
      <w:r w:rsidR="00475FFA">
        <w:t>, but does not have CRC functionality</w:t>
      </w:r>
      <w:r>
        <w:t xml:space="preserve">. This scores a </w:t>
      </w:r>
      <w:r w:rsidR="00475FFA">
        <w:t>5</w:t>
      </w:r>
      <w:r>
        <w:t>.</w:t>
      </w:r>
    </w:p>
    <w:p w14:paraId="2AE9CE8D" w14:textId="4897A5A8" w:rsidR="000A63AD" w:rsidRDefault="00017B06" w:rsidP="000A63AD">
      <w:r>
        <w:t>JSCAPE supports fully c</w:t>
      </w:r>
      <w:r w:rsidR="000A63AD">
        <w:t>ustomisable password policies</w:t>
      </w:r>
      <w:r>
        <w:t>, allowing for policies which match NCSC best practice. This scores a 7.</w:t>
      </w:r>
    </w:p>
    <w:p w14:paraId="403D9D91" w14:textId="77777777" w:rsidR="00017B06" w:rsidRDefault="00017B06" w:rsidP="00017B06">
      <w:pPr>
        <w:keepNext/>
        <w:jc w:val="center"/>
      </w:pPr>
      <w:r w:rsidRPr="00017B06">
        <w:rPr>
          <w:noProof/>
        </w:rPr>
        <w:drawing>
          <wp:inline distT="0" distB="0" distL="0" distR="0" wp14:anchorId="7890461A" wp14:editId="6EF62302">
            <wp:extent cx="3565501" cy="3315291"/>
            <wp:effectExtent l="0" t="0" r="0" b="0"/>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16"/>
                    <a:stretch>
                      <a:fillRect/>
                    </a:stretch>
                  </pic:blipFill>
                  <pic:spPr>
                    <a:xfrm>
                      <a:off x="0" y="0"/>
                      <a:ext cx="3577172" cy="3326143"/>
                    </a:xfrm>
                    <a:prstGeom prst="rect">
                      <a:avLst/>
                    </a:prstGeom>
                  </pic:spPr>
                </pic:pic>
              </a:graphicData>
            </a:graphic>
          </wp:inline>
        </w:drawing>
      </w:r>
    </w:p>
    <w:p w14:paraId="7CBAEDE7" w14:textId="5DB94B8B" w:rsidR="00017B06" w:rsidRDefault="00017B06" w:rsidP="00017B06">
      <w:pPr>
        <w:pStyle w:val="Caption"/>
      </w:pPr>
      <w:bookmarkStart w:id="72" w:name="_Toc109772272"/>
      <w:r>
        <w:t xml:space="preserve">Figure </w:t>
      </w:r>
      <w:fldSimple w:instr=" SEQ Figure \* ARABIC ">
        <w:r w:rsidR="00F20BEE">
          <w:rPr>
            <w:noProof/>
          </w:rPr>
          <w:t>6</w:t>
        </w:r>
      </w:fldSimple>
      <w:r>
        <w:t xml:space="preserve"> - JSCAPE Password Policy</w:t>
      </w:r>
      <w:r>
        <w:fldChar w:fldCharType="begin" w:fldLock="1"/>
      </w:r>
      <w:r w:rsidR="0067619F">
        <w:instrText>ADDIN CSL_CITATION {"citationItems":[{"id":"ITEM-1","itemData":{"URL":"https://files.jscape.com/secureftpserver/docs/index.html","abstract":"MFT Server is a platform independent managed file transfer server that supports AS2 (Drummond Certified), FTP, FTPS (FTP over SSL), SFTP (FTP over SSH), HTTP, HTTPS, OFTP (Odette Certified), TFTP, AFTP and WebDAV protocols.  Features of MFT Server include:\n\n \n\nFeature\n\nBenefit\n\nPlatform Independent\n\nSupport for Windows, Linux, Solaris, and Mac OS X environments provides the flexibility of deploying anywhere within your organization.\n\nMultiple Protocol Support\n\nSupport for AS2 (Drummond Certified), FTP, FTPS (FTP over SSL), SFTP, SCP (Secure Copy), TFTP, OFTP (Odette Certified), AFTP (Accelerated File Transfer Protocol), HTTP,  HTTPS and WebDAV protocols means you can easily exchange data with your customers, regardless of their file transfer requirements.\n\nIntegrated Web File Transfer Client\n\nLicensing and support costs are significantly reduced as there is no client software to install.  Your clients need only a web browser in order to start transferring files.  In addition, when using the integrated web client, users do not have to worry about strict internal firewall policies as most organizations do not restrict web based traffic.\n\nAccelerated File Transfer\n\nAFTP (Accelerated File Transfer Protocol) is a file transfer protocol developed by JSCAPE. AFTP is designed to accelerate file transfers over high speed networks that are unable to fully utilize network throughput due to high latency and packet loss.  Under these conditions AFTP can accelerate file transfers up to 100 times faster than FTP and other file transfer protocols.\n\nWeb Document Viewer\n\nASCI Web Document Viewer simplifies content distribution by embedding a document viewer in the MFT Server web interface. With support for numerous document formats, users can view documents on the server without having to download or have supporting software installed.\n\nData Protection\n\nYour sensitive data is protected during transit and at rest using high-grade OpenPGP and SSL encryption technologies.  This is critical for many companies who are now subject to PCI-DSS, HIPAA and Sarbanes-Oxley data protection requirements.\n\nData Loss Prevention\n\nPrevent the loss of sensitive data using an embedded DLP rules engine.\n\nAd-hoc File Transfers\n\nPerform email based file transfers while avoiding the issues commonly experienced with large email attachments.\n\nTriggers\n\nUsing triggers you can quickly automate business processes based on events and conditions.  For example, whenever a file is received by a customer…","accessed":{"date-parts":[["2022","7","22"]]},"author":[{"dropping-particle":"","family":"Redwood","given":"","non-dropping-particle":"","parse-names":false,"suffix":""}],"container-title":"JSCAPE Product Documentation","id":"ITEM-1","issued":{"date-parts":[["2022"]]},"title":"JSCAPE MFT Server Product Documentation","type":"webpage"},"uris":["http://www.mendeley.com/documents/?uuid=7348598a-71e7-39a5-8cae-6a9e20941949"]}],"mendeley":{"formattedCitation":"[104]","plainTextFormattedCitation":"[104]","previouslyFormattedCitation":"[104]"},"properties":{"noteIndex":0},"schema":"https://github.com/citation-style-language/schema/raw/master/csl-citation.json"}</w:instrText>
      </w:r>
      <w:r>
        <w:fldChar w:fldCharType="separate"/>
      </w:r>
      <w:r w:rsidR="00E111FB" w:rsidRPr="00E111FB">
        <w:rPr>
          <w:i w:val="0"/>
          <w:noProof/>
        </w:rPr>
        <w:t>[104]</w:t>
      </w:r>
      <w:bookmarkEnd w:id="72"/>
      <w:r>
        <w:fldChar w:fldCharType="end"/>
      </w:r>
    </w:p>
    <w:p w14:paraId="002D1D31" w14:textId="05D25460" w:rsidR="000A63AD" w:rsidRDefault="002412D8" w:rsidP="000A63AD">
      <w:r>
        <w:lastRenderedPageBreak/>
        <w:t xml:space="preserve">JSCAPE supports </w:t>
      </w:r>
      <w:r w:rsidR="000A63AD">
        <w:t>DLP</w:t>
      </w:r>
      <w:r w:rsidRPr="002412D8">
        <w:t xml:space="preserve"> either</w:t>
      </w:r>
      <w:r>
        <w:t xml:space="preserve"> through</w:t>
      </w:r>
      <w:r w:rsidRPr="002412D8">
        <w:t xml:space="preserve"> the built-in DLP processor or an external DLP provider via an ICAP server</w:t>
      </w:r>
      <w:r>
        <w:fldChar w:fldCharType="begin" w:fldLock="1"/>
      </w:r>
      <w:r w:rsidR="0067619F">
        <w:instrText>ADDIN CSL_CITATION {"citationItems":[{"id":"ITEM-1","itemData":{"URL":"https://files.jscape.com/secureftpserver/docs/index.html","abstract":"MFT Server is a platform independent managed file transfer server that supports AS2 (Drummond Certified), FTP, FTPS (FTP over SSL), SFTP (FTP over SSH), HTTP, HTTPS, OFTP (Odette Certified), TFTP, AFTP and WebDAV protocols.  Features of MFT Server include:\n\n \n\nFeature\n\nBenefit\n\nPlatform Independent\n\nSupport for Windows, Linux, Solaris, and Mac OS X environments provides the flexibility of deploying anywhere within your organization.\n\nMultiple Protocol Support\n\nSupport for AS2 (Drummond Certified), FTP, FTPS (FTP over SSL), SFTP, SCP (Secure Copy), TFTP, OFTP (Odette Certified), AFTP (Accelerated File Transfer Protocol), HTTP,  HTTPS and WebDAV protocols means you can easily exchange data with your customers, regardless of their file transfer requirements.\n\nIntegrated Web File Transfer Client\n\nLicensing and support costs are significantly reduced as there is no client software to install.  Your clients need only a web browser in order to start transferring files.  In addition, when using the integrated web client, users do not have to worry about strict internal firewall policies as most organizations do not restrict web based traffic.\n\nAccelerated File Transfer\n\nAFTP (Accelerated File Transfer Protocol) is a file transfer protocol developed by JSCAPE. AFTP is designed to accelerate file transfers over high speed networks that are unable to fully utilize network throughput due to high latency and packet loss.  Under these conditions AFTP can accelerate file transfers up to 100 times faster than FTP and other file transfer protocols.\n\nWeb Document Viewer\n\nASCI Web Document Viewer simplifies content distribution by embedding a document viewer in the MFT Server web interface. With support for numerous document formats, users can view documents on the server without having to download or have supporting software installed.\n\nData Protection\n\nYour sensitive data is protected during transit and at rest using high-grade OpenPGP and SSL encryption technologies.  This is critical for many companies who are now subject to PCI-DSS, HIPAA and Sarbanes-Oxley data protection requirements.\n\nData Loss Prevention\n\nPrevent the loss of sensitive data using an embedded DLP rules engine.\n\nAd-hoc File Transfers\n\nPerform email based file transfers while avoiding the issues commonly experienced with large email attachments.\n\nTriggers\n\nUsing triggers you can quickly automate business processes based on events and conditions.  For example, whenever a file is received by a customer…","accessed":{"date-parts":[["2022","7","22"]]},"author":[{"dropping-particle":"","family":"Redwood","given":"","non-dropping-particle":"","parse-names":false,"suffix":""}],"container-title":"JSCAPE Product Documentation","id":"ITEM-1","issued":{"date-parts":[["2022"]]},"title":"JSCAPE MFT Server Product Documentation","type":"webpage"},"uris":["http://www.mendeley.com/documents/?uuid=7348598a-71e7-39a5-8cae-6a9e20941949"]}],"mendeley":{"formattedCitation":"[104]","plainTextFormattedCitation":"[104]","previouslyFormattedCitation":"[104]"},"properties":{"noteIndex":0},"schema":"https://github.com/citation-style-language/schema/raw/master/csl-citation.json"}</w:instrText>
      </w:r>
      <w:r>
        <w:fldChar w:fldCharType="separate"/>
      </w:r>
      <w:r w:rsidR="00E111FB" w:rsidRPr="00E111FB">
        <w:rPr>
          <w:noProof/>
        </w:rPr>
        <w:t>[104]</w:t>
      </w:r>
      <w:r>
        <w:fldChar w:fldCharType="end"/>
      </w:r>
      <w:r w:rsidRPr="002412D8">
        <w:t>.</w:t>
      </w:r>
      <w:r>
        <w:t xml:space="preserve"> This scores a 10. The product also supports malware</w:t>
      </w:r>
      <w:r w:rsidR="000A63AD">
        <w:t xml:space="preserve"> detection</w:t>
      </w:r>
      <w:r>
        <w:t xml:space="preserve"> through the same ICAP integration function. This scores a 7.</w:t>
      </w:r>
    </w:p>
    <w:p w14:paraId="5DC58151" w14:textId="14A30643" w:rsidR="000A63AD" w:rsidRDefault="00F20BEE" w:rsidP="000A63AD">
      <w:r>
        <w:t xml:space="preserve">JSCAPE supports multiple different protocols for file transfer, including both </w:t>
      </w:r>
      <w:r w:rsidR="000A63AD">
        <w:t>SFTP &amp; FTPS</w:t>
      </w:r>
      <w:r>
        <w:t xml:space="preserve"> clients</w:t>
      </w:r>
      <w:r>
        <w:fldChar w:fldCharType="begin" w:fldLock="1"/>
      </w:r>
      <w:r w:rsidR="0067619F">
        <w:instrText>ADDIN CSL_CITATION {"citationItems":[{"id":"ITEM-1","itemData":{"URL":"https://files.jscape.com/secureftpserver/docs/index.html","abstract":"MFT Server is a platform independent managed file transfer server that supports AS2 (Drummond Certified), FTP, FTPS (FTP over SSL), SFTP (FTP over SSH), HTTP, HTTPS, OFTP (Odette Certified), TFTP, AFTP and WebDAV protocols.  Features of MFT Server include:\n\n \n\nFeature\n\nBenefit\n\nPlatform Independent\n\nSupport for Windows, Linux, Solaris, and Mac OS X environments provides the flexibility of deploying anywhere within your organization.\n\nMultiple Protocol Support\n\nSupport for AS2 (Drummond Certified), FTP, FTPS (FTP over SSL), SFTP, SCP (Secure Copy), TFTP, OFTP (Odette Certified), AFTP (Accelerated File Transfer Protocol), HTTP,  HTTPS and WebDAV protocols means you can easily exchange data with your customers, regardless of their file transfer requirements.\n\nIntegrated Web File Transfer Client\n\nLicensing and support costs are significantly reduced as there is no client software to install.  Your clients need only a web browser in order to start transferring files.  In addition, when using the integrated web client, users do not have to worry about strict internal firewall policies as most organizations do not restrict web based traffic.\n\nAccelerated File Transfer\n\nAFTP (Accelerated File Transfer Protocol) is a file transfer protocol developed by JSCAPE. AFTP is designed to accelerate file transfers over high speed networks that are unable to fully utilize network throughput due to high latency and packet loss.  Under these conditions AFTP can accelerate file transfers up to 100 times faster than FTP and other file transfer protocols.\n\nWeb Document Viewer\n\nASCI Web Document Viewer simplifies content distribution by embedding a document viewer in the MFT Server web interface. With support for numerous document formats, users can view documents on the server without having to download or have supporting software installed.\n\nData Protection\n\nYour sensitive data is protected during transit and at rest using high-grade OpenPGP and SSL encryption technologies.  This is critical for many companies who are now subject to PCI-DSS, HIPAA and Sarbanes-Oxley data protection requirements.\n\nData Loss Prevention\n\nPrevent the loss of sensitive data using an embedded DLP rules engine.\n\nAd-hoc File Transfers\n\nPerform email based file transfers while avoiding the issues commonly experienced with large email attachments.\n\nTriggers\n\nUsing triggers you can quickly automate business processes based on events and conditions.  For example, whenever a file is received by a customer…","accessed":{"date-parts":[["2022","7","22"]]},"author":[{"dropping-particle":"","family":"Redwood","given":"","non-dropping-particle":"","parse-names":false,"suffix":""}],"container-title":"JSCAPE Product Documentation","id":"ITEM-1","issued":{"date-parts":[["2022"]]},"title":"JSCAPE MFT Server Product Documentation","type":"webpage"},"uris":["http://www.mendeley.com/documents/?uuid=7348598a-71e7-39a5-8cae-6a9e20941949"]}],"mendeley":{"formattedCitation":"[104]","plainTextFormattedCitation":"[104]","previouslyFormattedCitation":"[104]"},"properties":{"noteIndex":0},"schema":"https://github.com/citation-style-language/schema/raw/master/csl-citation.json"}</w:instrText>
      </w:r>
      <w:r>
        <w:fldChar w:fldCharType="separate"/>
      </w:r>
      <w:r w:rsidR="00E111FB" w:rsidRPr="00E111FB">
        <w:rPr>
          <w:noProof/>
        </w:rPr>
        <w:t>[104]</w:t>
      </w:r>
      <w:r>
        <w:fldChar w:fldCharType="end"/>
      </w:r>
      <w:r>
        <w:t>. This scores a 7.</w:t>
      </w:r>
    </w:p>
    <w:p w14:paraId="0E79DE12" w14:textId="77777777" w:rsidR="00F20BEE" w:rsidRDefault="00F20BEE" w:rsidP="00F20BEE">
      <w:pPr>
        <w:keepNext/>
        <w:jc w:val="center"/>
      </w:pPr>
      <w:r>
        <w:rPr>
          <w:noProof/>
        </w:rPr>
        <w:drawing>
          <wp:inline distT="0" distB="0" distL="0" distR="0" wp14:anchorId="52407EA9" wp14:editId="4BAAA3E2">
            <wp:extent cx="2819400" cy="2394632"/>
            <wp:effectExtent l="0" t="0" r="0" b="0"/>
            <wp:docPr id="9" name="Picture 9" descr="clip03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lip030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21471" cy="2396391"/>
                    </a:xfrm>
                    <a:prstGeom prst="rect">
                      <a:avLst/>
                    </a:prstGeom>
                    <a:noFill/>
                    <a:ln>
                      <a:noFill/>
                    </a:ln>
                  </pic:spPr>
                </pic:pic>
              </a:graphicData>
            </a:graphic>
          </wp:inline>
        </w:drawing>
      </w:r>
    </w:p>
    <w:p w14:paraId="1F84904B" w14:textId="311E9989" w:rsidR="00F20BEE" w:rsidRDefault="00F20BEE" w:rsidP="00F20BEE">
      <w:pPr>
        <w:pStyle w:val="Caption"/>
      </w:pPr>
      <w:bookmarkStart w:id="73" w:name="_Toc109772273"/>
      <w:r>
        <w:t xml:space="preserve">Figure </w:t>
      </w:r>
      <w:fldSimple w:instr=" SEQ Figure \* ARABIC ">
        <w:r>
          <w:rPr>
            <w:noProof/>
          </w:rPr>
          <w:t>7</w:t>
        </w:r>
      </w:fldSimple>
      <w:r>
        <w:t xml:space="preserve"> - JSCAPE FTP clients</w:t>
      </w:r>
      <w:r>
        <w:fldChar w:fldCharType="begin" w:fldLock="1"/>
      </w:r>
      <w:r w:rsidR="0067619F">
        <w:instrText>ADDIN CSL_CITATION {"citationItems":[{"id":"ITEM-1","itemData":{"URL":"https://files.jscape.com/secureftpserver/docs/index.html","abstract":"MFT Server is a platform independent managed file transfer server that supports AS2 (Drummond Certified), FTP, FTPS (FTP over SSL), SFTP (FTP over SSH), HTTP, HTTPS, OFTP (Odette Certified), TFTP, AFTP and WebDAV protocols.  Features of MFT Server include:\n\n \n\nFeature\n\nBenefit\n\nPlatform Independent\n\nSupport for Windows, Linux, Solaris, and Mac OS X environments provides the flexibility of deploying anywhere within your organization.\n\nMultiple Protocol Support\n\nSupport for AS2 (Drummond Certified), FTP, FTPS (FTP over SSL), SFTP, SCP (Secure Copy), TFTP, OFTP (Odette Certified), AFTP (Accelerated File Transfer Protocol), HTTP,  HTTPS and WebDAV protocols means you can easily exchange data with your customers, regardless of their file transfer requirements.\n\nIntegrated Web File Transfer Client\n\nLicensing and support costs are significantly reduced as there is no client software to install.  Your clients need only a web browser in order to start transferring files.  In addition, when using the integrated web client, users do not have to worry about strict internal firewall policies as most organizations do not restrict web based traffic.\n\nAccelerated File Transfer\n\nAFTP (Accelerated File Transfer Protocol) is a file transfer protocol developed by JSCAPE. AFTP is designed to accelerate file transfers over high speed networks that are unable to fully utilize network throughput due to high latency and packet loss.  Under these conditions AFTP can accelerate file transfers up to 100 times faster than FTP and other file transfer protocols.\n\nWeb Document Viewer\n\nASCI Web Document Viewer simplifies content distribution by embedding a document viewer in the MFT Server web interface. With support for numerous document formats, users can view documents on the server without having to download or have supporting software installed.\n\nData Protection\n\nYour sensitive data is protected during transit and at rest using high-grade OpenPGP and SSL encryption technologies.  This is critical for many companies who are now subject to PCI-DSS, HIPAA and Sarbanes-Oxley data protection requirements.\n\nData Loss Prevention\n\nPrevent the loss of sensitive data using an embedded DLP rules engine.\n\nAd-hoc File Transfers\n\nPerform email based file transfers while avoiding the issues commonly experienced with large email attachments.\n\nTriggers\n\nUsing triggers you can quickly automate business processes based on events and conditions.  For example, whenever a file is received by a customer…","accessed":{"date-parts":[["2022","7","22"]]},"author":[{"dropping-particle":"","family":"Redwood","given":"","non-dropping-particle":"","parse-names":false,"suffix":""}],"container-title":"JSCAPE Product Documentation","id":"ITEM-1","issued":{"date-parts":[["2022"]]},"title":"JSCAPE MFT Server Product Documentation","type":"webpage"},"uris":["http://www.mendeley.com/documents/?uuid=7348598a-71e7-39a5-8cae-6a9e20941949"]}],"mendeley":{"formattedCitation":"[104]","plainTextFormattedCitation":"[104]","previouslyFormattedCitation":"[104]"},"properties":{"noteIndex":0},"schema":"https://github.com/citation-style-language/schema/raw/master/csl-citation.json"}</w:instrText>
      </w:r>
      <w:r>
        <w:fldChar w:fldCharType="separate"/>
      </w:r>
      <w:r w:rsidR="00E111FB" w:rsidRPr="00E111FB">
        <w:rPr>
          <w:i w:val="0"/>
          <w:noProof/>
        </w:rPr>
        <w:t>[104]</w:t>
      </w:r>
      <w:bookmarkEnd w:id="73"/>
      <w:r>
        <w:fldChar w:fldCharType="end"/>
      </w:r>
    </w:p>
    <w:p w14:paraId="7CFEFA2F" w14:textId="347898C5" w:rsidR="000A63AD" w:rsidRDefault="00F20BEE" w:rsidP="000A63AD">
      <w:r>
        <w:t xml:space="preserve">JSCAPE doesn’t support </w:t>
      </w:r>
      <w:r w:rsidR="000A63AD">
        <w:t xml:space="preserve">X509 </w:t>
      </w:r>
      <w:r>
        <w:t xml:space="preserve">or other client </w:t>
      </w:r>
      <w:r w:rsidR="000A63AD">
        <w:t>certificates</w:t>
      </w:r>
      <w:r>
        <w:t>, so scores a 1.</w:t>
      </w:r>
    </w:p>
    <w:p w14:paraId="5CD0CBAB" w14:textId="4125CDE6" w:rsidR="000A63AD" w:rsidRDefault="001E46A1" w:rsidP="000A63AD">
      <w:r>
        <w:t xml:space="preserve">JSCAPE has a ‘manager service’ </w:t>
      </w:r>
      <w:r w:rsidR="000A63AD">
        <w:t xml:space="preserve">web </w:t>
      </w:r>
      <w:r>
        <w:t>interface which allows administrators to manage users and settings for the service</w:t>
      </w:r>
      <w:r w:rsidR="008D4B00">
        <w:fldChar w:fldCharType="begin" w:fldLock="1"/>
      </w:r>
      <w:r w:rsidR="0067619F">
        <w:instrText>ADDIN CSL_CITATION {"citationItems":[{"id":"ITEM-1","itemData":{"URL":"https://files.jscape.com/secureftpserver/docs/managing_administrators.htm","abstract":"Managing administrators\nTop  Previous  Next\nAdministrators may be managed from the administrative web interface under the Administrators tab.\n\n \n\nAdding an administrator\n\nEditing an administrator\n\nCopying an administrator\n\nDeleting an administrator\n\nFigure 197\n\n \n\nclip0197\n\n \n\nName - The name of this administrator.\n\n \n\nLogin - The unique login for this administrator.\n\n \n\nRole - The role for this administrator.\n\n \n\nEnabled - If this administrator is enabled and may login.\n\n \n\nAdding an administrator","accessed":{"date-parts":[["2022","7","23"]]},"author":[{"dropping-particle":"","family":"Redwood","given":"","non-dropping-particle":"","parse-names":false,"suffix":""}],"container-title":"JSCAPE Product Documentation","id":"ITEM-1","issued":{"date-parts":[["2022"]]},"title":"JSCAPE | Managing administrators","type":"webpage"},"uris":["http://www.mendeley.com/documents/?uuid=dbb3ac5c-a030-319b-a77b-46d36dd8831a"]}],"mendeley":{"formattedCitation":"[105]","plainTextFormattedCitation":"[105]","previouslyFormattedCitation":"[105]"},"properties":{"noteIndex":0},"schema":"https://github.com/citation-style-language/schema/raw/master/csl-citation.json"}</w:instrText>
      </w:r>
      <w:r w:rsidR="008D4B00">
        <w:fldChar w:fldCharType="separate"/>
      </w:r>
      <w:r w:rsidR="00E111FB" w:rsidRPr="00E111FB">
        <w:rPr>
          <w:noProof/>
        </w:rPr>
        <w:t>[105]</w:t>
      </w:r>
      <w:r w:rsidR="008D4B00">
        <w:fldChar w:fldCharType="end"/>
      </w:r>
      <w:r>
        <w:t xml:space="preserve">. It also has ‘administrative tags’ which allow </w:t>
      </w:r>
      <w:r w:rsidR="008D4B00">
        <w:t>administrative permissions to be restricted and delegated down, for instance only giving a local admin access to manage users tagged with ‘Cardiff &amp; Vale’</w:t>
      </w:r>
      <w:r w:rsidR="008D4B00">
        <w:fldChar w:fldCharType="begin" w:fldLock="1"/>
      </w:r>
      <w:r w:rsidR="0067619F">
        <w:instrText>ADDIN CSL_CITATION {"citationItems":[{"id":"ITEM-1","itemData":{"URL":"https://files.jscape.com/secureftpserver/docs/managing_administrative_tags.htm","abstract":"Managing administrative tags\nTop  Previous  Next\nAdministrative tags may be used to restrict the data within a module that an administrative user may have access to.  For example, I may need to grant an administrative user access to the Users module but limit their visibility to those users within a specific geographic region.  This can be accomplished by creating an administrative Tag, tagging those users in desired region with specified tag, assigning tag to a Role and then assigning role to an administrative user.\n\n \n\nCreating an administrative tag\n\nAssigning a tag to a role\n\nTagging data\n\n \n\nCreating an administrative tag\n\n \n\nTo create an administrative tag go the Settings &gt; Manager Service &gt; Tags panel.  A list of available tags will be displayed.","accessed":{"date-parts":[["2022","7","23"]]},"author":[{"dropping-particle":"","family":"Redwood","given":"","non-dropping-particle":"","parse-names":false,"suffix":""}],"container-title":"JSCAPE Product Documentation","id":"ITEM-1","issued":{"date-parts":[["2022"]]},"title":"JSCAPE | Managing administrative tags","type":"webpage"},"uris":["http://www.mendeley.com/documents/?uuid=beb3a9cb-7239-34a0-b1bf-a1d553ef306a"]}],"mendeley":{"formattedCitation":"[106]","plainTextFormattedCitation":"[106]","previouslyFormattedCitation":"[106]"},"properties":{"noteIndex":0},"schema":"https://github.com/citation-style-language/schema/raw/master/csl-citation.json"}</w:instrText>
      </w:r>
      <w:r w:rsidR="008D4B00">
        <w:fldChar w:fldCharType="separate"/>
      </w:r>
      <w:r w:rsidR="00E111FB" w:rsidRPr="00E111FB">
        <w:rPr>
          <w:noProof/>
        </w:rPr>
        <w:t>[106]</w:t>
      </w:r>
      <w:r w:rsidR="008D4B00">
        <w:fldChar w:fldCharType="end"/>
      </w:r>
      <w:r w:rsidR="008D4B00">
        <w:t>. This scores a 7.</w:t>
      </w:r>
    </w:p>
    <w:p w14:paraId="01986657" w14:textId="76A08EFB" w:rsidR="000A63AD" w:rsidRDefault="00D50AAE" w:rsidP="000A63AD">
      <w:r>
        <w:t>JSCAPE MFT server logs all user activity, and can be configured to send those logs to a log file, a separate JDBC database, or the system database</w:t>
      </w:r>
      <w:r w:rsidR="003904A8">
        <w:t>. However, the separate JDBC database must be created manually so if the administrator wishes to store the logs on a remote database this work must be undertaken</w:t>
      </w:r>
      <w:r>
        <w:fldChar w:fldCharType="begin" w:fldLock="1"/>
      </w:r>
      <w:r w:rsidR="0067619F">
        <w:instrText>ADDIN CSL_CITATION {"citationItems":[{"id":"ITEM-1","itemData":{"URL":"https://files.jscape.com/secureftpserver/docs/settingloggingpreferences.htm","abstract":"MFT Server logs all user activity to a log directory, or JDBC accessible database, or the system database. Each type is described below. To configure logging preferences go to the Logging node in MFT Server Manager for the desired domain. File Log Database Log System Database Log Syslog Verbose Logging Restoring a Database Log File Log Logs all server activity to a directory.","accessed":{"date-parts":[["2022","7","23"]]},"author":[{"dropping-particle":"","family":"Redwood","given":"","non-dropping-particle":"","parse-names":false,"suffix":""}],"container-title":"JSCAPE Product Documentation","id":"ITEM-1","issued":{"date-parts":[["2022"]]},"title":"JSCAPE | Setting logging preferences","type":"webpage"},"uris":["http://www.mendeley.com/documents/?uuid=e331d0d6-c59f-3ab7-83c9-89aa9f58265b"]}],"mendeley":{"formattedCitation":"[107]","plainTextFormattedCitation":"[107]","previouslyFormattedCitation":"[107]"},"properties":{"noteIndex":0},"schema":"https://github.com/citation-style-language/schema/raw/master/csl-citation.json"}</w:instrText>
      </w:r>
      <w:r>
        <w:fldChar w:fldCharType="separate"/>
      </w:r>
      <w:r w:rsidR="00E111FB" w:rsidRPr="00E111FB">
        <w:rPr>
          <w:noProof/>
        </w:rPr>
        <w:t>[107]</w:t>
      </w:r>
      <w:r>
        <w:fldChar w:fldCharType="end"/>
      </w:r>
      <w:r>
        <w:t xml:space="preserve">. This scores a </w:t>
      </w:r>
      <w:r w:rsidR="003904A8">
        <w:t>5</w:t>
      </w:r>
      <w:r>
        <w:t>. It unfortunately does not have any a</w:t>
      </w:r>
      <w:r w:rsidR="000A63AD">
        <w:t xml:space="preserve">nti-tampering capabilities on </w:t>
      </w:r>
      <w:r>
        <w:t xml:space="preserve">the </w:t>
      </w:r>
      <w:r w:rsidR="000A63AD">
        <w:t>logs</w:t>
      </w:r>
      <w:r>
        <w:t>, so this scores a 1.</w:t>
      </w:r>
    </w:p>
    <w:p w14:paraId="4E9AD2F3" w14:textId="3CF367B3" w:rsidR="000A63AD" w:rsidRDefault="003C504A" w:rsidP="000A63AD">
      <w:r>
        <w:t xml:space="preserve">JSCAPE doesn’t support </w:t>
      </w:r>
      <w:r w:rsidR="000A63AD">
        <w:t>read receipts</w:t>
      </w:r>
      <w:r>
        <w:t xml:space="preserve"> for ad-hoc transfers, only notification emails to the recipient. This scores a 1.</w:t>
      </w:r>
    </w:p>
    <w:p w14:paraId="7DD8FB58" w14:textId="425AF0BC" w:rsidR="000A63AD" w:rsidRDefault="00BB00FA" w:rsidP="000A63AD">
      <w:r>
        <w:t xml:space="preserve">JSCAPE will allow for more than </w:t>
      </w:r>
      <w:r w:rsidR="000A63AD">
        <w:t>1,000 concurrent users</w:t>
      </w:r>
      <w:r>
        <w:t xml:space="preserve"> and </w:t>
      </w:r>
      <w:r w:rsidR="000A63AD">
        <w:t>15,000 total users</w:t>
      </w:r>
      <w:r>
        <w:fldChar w:fldCharType="begin" w:fldLock="1"/>
      </w:r>
      <w:r w:rsidR="0067619F">
        <w:instrText>ADDIN CSL_CITATION {"citationItems":[{"id":"ITEM-1","itemData":{"URL":"https://files.jscape.com/secureftpserver/docs/index.html","abstract":"MFT Server is a platform independent managed file transfer server that supports AS2 (Drummond Certified), FTP, FTPS (FTP over SSL), SFTP (FTP over SSH), HTTP, HTTPS, OFTP (Odette Certified), TFTP, AFTP and WebDAV protocols.  Features of MFT Server include:\n\n \n\nFeature\n\nBenefit\n\nPlatform Independent\n\nSupport for Windows, Linux, Solaris, and Mac OS X environments provides the flexibility of deploying anywhere within your organization.\n\nMultiple Protocol Support\n\nSupport for AS2 (Drummond Certified), FTP, FTPS (FTP over SSL), SFTP, SCP (Secure Copy), TFTP, OFTP (Odette Certified), AFTP (Accelerated File Transfer Protocol), HTTP,  HTTPS and WebDAV protocols means you can easily exchange data with your customers, regardless of their file transfer requirements.\n\nIntegrated Web File Transfer Client\n\nLicensing and support costs are significantly reduced as there is no client software to install.  Your clients need only a web browser in order to start transferring files.  In addition, when using the integrated web client, users do not have to worry about strict internal firewall policies as most organizations do not restrict web based traffic.\n\nAccelerated File Transfer\n\nAFTP (Accelerated File Transfer Protocol) is a file transfer protocol developed by JSCAPE. AFTP is designed to accelerate file transfers over high speed networks that are unable to fully utilize network throughput due to high latency and packet loss.  Under these conditions AFTP can accelerate file transfers up to 100 times faster than FTP and other file transfer protocols.\n\nWeb Document Viewer\n\nASCI Web Document Viewer simplifies content distribution by embedding a document viewer in the MFT Server web interface. With support for numerous document formats, users can view documents on the server without having to download or have supporting software installed.\n\nData Protection\n\nYour sensitive data is protected during transit and at rest using high-grade OpenPGP and SSL encryption technologies.  This is critical for many companies who are now subject to PCI-DSS, HIPAA and Sarbanes-Oxley data protection requirements.\n\nData Loss Prevention\n\nPrevent the loss of sensitive data using an embedded DLP rules engine.\n\nAd-hoc File Transfers\n\nPerform email based file transfers while avoiding the issues commonly experienced with large email attachments.\n\nTriggers\n\nUsing triggers you can quickly automate business processes based on events and conditions.  For example, whenever a file is received by a customer…","accessed":{"date-parts":[["2022","7","22"]]},"author":[{"dropping-particle":"","family":"Redwood","given":"","non-dropping-particle":"","parse-names":false,"suffix":""}],"container-title":"JSCAPE Product Documentation","id":"ITEM-1","issued":{"date-parts":[["2022"]]},"title":"JSCAPE MFT Server Product Documentation","type":"webpage"},"uris":["http://www.mendeley.com/documents/?uuid=7348598a-71e7-39a5-8cae-6a9e20941949"]}],"mendeley":{"formattedCitation":"[104]","plainTextFormattedCitation":"[104]","previouslyFormattedCitation":"[104]"},"properties":{"noteIndex":0},"schema":"https://github.com/citation-style-language/schema/raw/master/csl-citation.json"}</w:instrText>
      </w:r>
      <w:r>
        <w:fldChar w:fldCharType="separate"/>
      </w:r>
      <w:r w:rsidR="00E111FB" w:rsidRPr="00E111FB">
        <w:rPr>
          <w:noProof/>
        </w:rPr>
        <w:t>[104]</w:t>
      </w:r>
      <w:r>
        <w:fldChar w:fldCharType="end"/>
      </w:r>
      <w:r>
        <w:t>, so this scores a 7.</w:t>
      </w:r>
    </w:p>
    <w:p w14:paraId="19972D03" w14:textId="77777777" w:rsidR="000A63AD" w:rsidRDefault="000A63AD" w:rsidP="000A63AD">
      <w:pPr>
        <w:pStyle w:val="Heading3"/>
      </w:pPr>
      <w:bookmarkStart w:id="74" w:name="_Toc109936013"/>
      <w:r>
        <w:lastRenderedPageBreak/>
        <w:t>Medium Priority</w:t>
      </w:r>
      <w:bookmarkEnd w:id="74"/>
    </w:p>
    <w:p w14:paraId="2A0B48C1" w14:textId="41FA9A2F" w:rsidR="000A63AD" w:rsidRDefault="00EE21FB" w:rsidP="000A63AD">
      <w:r>
        <w:t xml:space="preserve">JSCAPE has </w:t>
      </w:r>
      <w:r w:rsidR="000A63AD">
        <w:t>IP blacklisting</w:t>
      </w:r>
      <w:r>
        <w:t xml:space="preserve"> functionality to prevent </w:t>
      </w:r>
      <w:r w:rsidR="000A63AD">
        <w:t>DDOS</w:t>
      </w:r>
      <w:r>
        <w:t xml:space="preserve"> attacks by setting concurrent connection limits per IP address and disabling access after a specified number of failed logins</w:t>
      </w:r>
      <w:r>
        <w:fldChar w:fldCharType="begin" w:fldLock="1"/>
      </w:r>
      <w:r w:rsidR="0067619F">
        <w:instrText>ADDIN CSL_CITATION {"citationItems":[{"id":"ITEM-1","itemData":{"URL":"https://files.jscape.com/secureftpserver/docs/settingconnectionpreferences.htm#general_settings","abstract":"There are various connection preferences that may be used to define how users may connect to domain services you create.  These preferences may be managed under the Connections and Services nodes.\n\n \n\nGeneral Connection Settings\n\nFTP Connection Settings\n\nSFTP/SCP Connection Settings\n\nAFTP Connection Settings\n\nOFTP Connection Settings\n\nTFTP Connection Settings\n\nHTTP/S Connection Settings\n\n \n\nGeneral Connection Settings\n\n \n\nGeneral connection settings apply to all file transfer protocols including AS2, FTP/S, SFTP/SCP, HTTP/S, WebDAV and AFTP and may be set using the Connections node.\n\n \n\nFigure 28\n\n \n\nclip0028\n\n \n\n \n\nMax concurrent connections - The maximum number of concurrent connections allowed.  Note: This value may not exceed the concurrent connection limit of your license type.\n\n \n\nMax connections/IP - The maximum number of active connections from a single client IP address.\n\n \n\nMax connections/user - The maximum number of active connections from a single user.\n\n \n\nMax downloads/session - The maximum number of downloads per client session.\n\n \n\nMax uploads/session - The maximum number of uploads allowed per client session.\n\n \n\nMax file download size (MB) - The maximum file download size in MB.\n\n \n\nMax file upload size (MB) - The maximum file upload size in MB.\n\n \n\nMax uploads (MB) - Defines an upload quota for the domain that is reset every N days.  If upload quota is exceeded no further uploads are allowed until upload quota is reset.\n\n \n\nMax downloads (MB) - Defines a download quota for the domain that is reset every N days.  If download quota is exceeded no further downloads are allowed until download quota is reset.\n\n \n\nMax transfers (MB) - Defines a transfer quota for the domain that is reset every N days.  If transfer quota is exceeded no further file transfers are allowed until transfer quota is reset.  Transfers are the combined sum of uploads and downloads.\n\n \n\nMax transfer rate - The maximum transfer rate for the entire domain. This limit applies to the aggregate of all connections for a given domain, regardless of protocol. This value can be set in KBps, MBps, or GBps.\n\n \n\nDisable user after X invalid password attempts in Y min - Disables account for a certain period of time if too many login attempts fail within a certain period of time. See the Setting IP based access section that describes how you can override the disable feature for a user based on their IP address.\n\n \n\nDisable IP after X invalid password attempts in Y min - Blocks IP…","accessed":{"date-parts":[["2022","7","23"]]},"author":[{"dropping-particle":"","family":"Redwood","given":"","non-dropping-particle":"","parse-names":false,"suffix":""}],"container-title":"JSCAPE Product Documentation","id":"ITEM-1","issued":{"date-parts":[["2022"]]},"title":"JSCAPE | Setting connection preferences","type":"webpage"},"uris":["http://www.mendeley.com/documents/?uuid=67950eb9-685a-34ee-90b4-b568ed4f8232"]}],"mendeley":{"formattedCitation":"[108]","plainTextFormattedCitation":"[108]","previouslyFormattedCitation":"[108]"},"properties":{"noteIndex":0},"schema":"https://github.com/citation-style-language/schema/raw/master/csl-citation.json"}</w:instrText>
      </w:r>
      <w:r>
        <w:fldChar w:fldCharType="separate"/>
      </w:r>
      <w:r w:rsidR="00E111FB" w:rsidRPr="00E111FB">
        <w:rPr>
          <w:noProof/>
        </w:rPr>
        <w:t>[108]</w:t>
      </w:r>
      <w:r>
        <w:fldChar w:fldCharType="end"/>
      </w:r>
      <w:r>
        <w:t>. This scores a 7.</w:t>
      </w:r>
    </w:p>
    <w:p w14:paraId="0DF2DB26" w14:textId="25786CC8" w:rsidR="000A63AD" w:rsidRDefault="00EE21FB" w:rsidP="000A63AD">
      <w:r>
        <w:t xml:space="preserve">JSCAPE </w:t>
      </w:r>
      <w:r w:rsidR="0039292C">
        <w:t>supports AS</w:t>
      </w:r>
      <w:r w:rsidR="000A63AD">
        <w:t>2</w:t>
      </w:r>
      <w:r w:rsidR="0039292C">
        <w:t xml:space="preserve"> messages but not AS1 or AS3</w:t>
      </w:r>
      <w:r w:rsidR="0039292C">
        <w:fldChar w:fldCharType="begin" w:fldLock="1"/>
      </w:r>
      <w:r w:rsidR="0067619F">
        <w:instrText>ADDIN CSL_CITATION {"citationItems":[{"id":"ITEM-1","itemData":{"URL":"https://files.jscape.com/secureftpserver/docs/enabling_as2.htm","abstract":"Enabling AS2\nTop  Previous  Next\nAS2 runs over HTTP/S.  In order to enable AS2 you must first enable the HTTP/S service(s) in MFT Server.  See Enabling web based file transfers.  To enable AS2 go to Settings &gt; Web &gt; AS2 panel in MFT Server Manager, check the Enable AS2 option and set the required parameters.\n\n ","accessed":{"date-parts":[["2022","7","23"]]},"author":[{"dropping-particle":"","family":"Redwood","given":"","non-dropping-particle":"","parse-names":false,"suffix":""}],"container-title":"JSCAPE Product Documentation","id":"ITEM-1","issued":{"date-parts":[["2022"]]},"title":"JSCAPE | Enabling AS2","type":"webpage"},"uris":["http://www.mendeley.com/documents/?uuid=159103cb-a037-3f20-9dfe-849cf32986cf"]}],"mendeley":{"formattedCitation":"[109]","plainTextFormattedCitation":"[109]","previouslyFormattedCitation":"[109]"},"properties":{"noteIndex":0},"schema":"https://github.com/citation-style-language/schema/raw/master/csl-citation.json"}</w:instrText>
      </w:r>
      <w:r w:rsidR="0039292C">
        <w:fldChar w:fldCharType="separate"/>
      </w:r>
      <w:r w:rsidR="00E111FB" w:rsidRPr="00E111FB">
        <w:rPr>
          <w:noProof/>
        </w:rPr>
        <w:t>[109]</w:t>
      </w:r>
      <w:r w:rsidR="0039292C">
        <w:fldChar w:fldCharType="end"/>
      </w:r>
      <w:r w:rsidR="0039292C">
        <w:t>, this scores a 5.</w:t>
      </w:r>
    </w:p>
    <w:p w14:paraId="5140B2E5" w14:textId="0A4A15B6" w:rsidR="000A63AD" w:rsidRDefault="0039292C" w:rsidP="000A63AD">
      <w:r>
        <w:t xml:space="preserve">JSCAPE has a </w:t>
      </w:r>
      <w:r w:rsidR="000A63AD">
        <w:t>FIPS compliance</w:t>
      </w:r>
      <w:r>
        <w:t xml:space="preserve"> mode which when enabled </w:t>
      </w:r>
      <w:r w:rsidR="00832CDA">
        <w:t>uses only certified FIPS 140-2 compliant encryption ciphers</w:t>
      </w:r>
      <w:r w:rsidR="00832CDA">
        <w:fldChar w:fldCharType="begin" w:fldLock="1"/>
      </w:r>
      <w:r w:rsidR="0067619F">
        <w:instrText>ADDIN CSL_CITATION {"citationItems":[{"id":"ITEM-1","itemData":{"URL":"https://files.jscape.com/secureftpserver/docs/defining_password_compliance.htm?zoom_highlightsub=fips","abstract":"FIPS\n\n \n\nFIPS compliance - If switched ON, administrators will not be allowed to change allowed ciphers, whether through the GUI or administrative API. This setting is ideal for environments that need to comply with regulations requiring 'strong cryptography'. Many of these regulations only allow cryptographic algorithms recommended by duly recognized standards such as the Federal Information Processing Standards (FIPS).\n\n \n\nPrerequisites for using the FIPS compliance setting\n\n \n\nBefore the FIPS compliance settings can take effect, a couple of things need to be in place.\n\n \n\n•\tThe Bouncy Castle libraries (JAR files that begin with bc*) found in the 'libs' directory of the MFT Server installation directory need to be replaced with the libraries found in the 'fips' directory. Create backups of the original bc* files in case you might need them in the future. Once the said files have been replaced, MFT Server must be restarted for the changes to apply.\n \n•\tSome headless environments (namely Linux, CentOS, Ubunta) may suffer from slow-startup time due to entropy issues when using FIPS libraries. It is for this reason that FIPS related libraries were placed in a separate directory rather than including them in the default \"libs\" directory. A work-around for this issue is to install haveged to ensure that the entropy pool is more quickly populated in headless environments. (Read Installing haveged).\n \n\n \n\nNote: While non-shared services defined at domain level e.g. FTPS, SFTP etc. will adhere to the FIPS compliance settings mentioned above, shared services like HTTPS will not be able to do so. In order for your HTTPS services to adhere to FIPS compliance, you need to configure the FIPS settings in Settings &gt; Web.\n\n \n\nNote: RSA and DSA keys should be at least 2048 bits long for FIPS mode to work","accessed":{"date-parts":[["2022","7","23"]]},"author":[{"dropping-particle":"","family":"Redwood","given":"","non-dropping-particle":"","parse-names":false,"suffix":""}],"container-title":"JSCAPE Product Documentation","id":"ITEM-1","issued":{"date-parts":[["2022"]]},"title":"JSCAPE | Compliance settings","type":"webpage"},"uris":["http://www.mendeley.com/documents/?uuid=1c455db1-2ccb-302a-bed6-423b4eff6a27"]}],"mendeley":{"formattedCitation":"[110]","plainTextFormattedCitation":"[110]","previouslyFormattedCitation":"[110]"},"properties":{"noteIndex":0},"schema":"https://github.com/citation-style-language/schema/raw/master/csl-citation.json"}</w:instrText>
      </w:r>
      <w:r w:rsidR="00832CDA">
        <w:fldChar w:fldCharType="separate"/>
      </w:r>
      <w:r w:rsidR="00E111FB" w:rsidRPr="00E111FB">
        <w:rPr>
          <w:noProof/>
        </w:rPr>
        <w:t>[110]</w:t>
      </w:r>
      <w:r w:rsidR="00832CDA">
        <w:fldChar w:fldCharType="end"/>
      </w:r>
      <w:r w:rsidR="00832CDA">
        <w:t>. This scores a 7.</w:t>
      </w:r>
    </w:p>
    <w:p w14:paraId="3A1BDE79" w14:textId="6D7960B0" w:rsidR="000A63AD" w:rsidRDefault="00C30BD9" w:rsidP="000A63AD">
      <w:r>
        <w:t>JSCAPE allows for database servers to be remote from the application server</w:t>
      </w:r>
      <w:r w:rsidR="009E32A7">
        <w:t>s</w:t>
      </w:r>
      <w:r w:rsidR="003044B3">
        <w:t>, and for virtual paths to be used for storage directories</w:t>
      </w:r>
      <w:r w:rsidR="009E32A7">
        <w:fldChar w:fldCharType="begin" w:fldLock="1"/>
      </w:r>
      <w:r w:rsidR="0067619F">
        <w:instrText>ADDIN CSL_CITATION {"citationItems":[{"id":"ITEM-1","itemData":{"URL":"https://files.jscape.com/secureftpserver/docs/definingvirtualpaths.htm","abstract":"Defining virtual paths\nTop  Previous  Next\nVirtual paths are virtual file system paths that map to a physical path on your domain and have their own set of permissions.  This allows you to have complete control over what resources users may access on your domain without having to manage users and permissions at the OS level.  Virtual paths may be defined at the User, User Template or Group levels.  Defining virtual paths at the Group or User Template level is recommended when you want to assign multiple users the same set of virtual paths.\n\nCreating virtual paths for a User account\n \n1.  From the Users node select the user you wish to define the virtual paths for and click the Edit button.  The Edit User dialog is displayed.","accessed":{"date-parts":[["2022","7","23"]]},"author":[{"dropping-particle":"","family":"Redwood","given":"","non-dropping-particle":"","parse-names":false,"suffix":""}],"container-title":"JSCAPE Product Documentation","id":"ITEM-1","issued":{"date-parts":[["2022"]]},"title":"JSCAPE | Defining virtual paths","type":"webpage"},"uris":["http://www.mendeley.com/documents/?uuid=99690a96-b93b-398a-b509-e1ff079ae336"]},{"id":"ITEM-2","itemData":{"URL":"https://files.jscape.com/secureftpserver/docs/configuring_centralized_global_datastore.htm","abstract":"\nConfiguring a centralized global datastore\nTop  Previous  Next\nIn order to set up high availability MFT Server clusters, all nodes in the cluster must have exactly the same server configurations. In a default installation of MFT Server, server configuration data is stored in a built-in H2 database that serves as the server's global datastore. This database can't be used for high availability purposes.\n\n \n\nWhat you'll need is an external relational database management system (RDBMS) like MySQL, MS SQL Server, or Oracle that will serve as a shared or centralized global datastore to all nodes in the HA cluster. That way, any changes made to the server configuration of one MFT Server instance will be automatically applied to all other nodes in the cluster  \n\n \n\nIn this section, we've outlined the steps for configuring a centralized global datastore using the RDBMSes mentioned above.\n\n \n\nNote: If what you want is to migrate the server configuration data of an existing  MFT Server installation from its built-in H2 database to an external RDBMS read Migrating existing data to a centralized global datastore.\n\n \n\n1. Create an empty database in the external RDBMS that will hold the server configuration data and create a user account there that has the correct permissions for the said database. You will use this account to connect to this database from MFT Server. Don't create any tables on this database. Instructions for creating the necessary tables are discussed in Step 6 below.\n\n \n\n2. Install MFT Server as you normally would.\n\n \n\no\tInstructions for installing on Windows\no\tInstructions for installing on Linux\no\tInstructions for installing on Linux Z/OS\no\tInstructions for installing on Solaris\no\tInstructions for installing on AIX\no\tInstructions for installing on Mac OS X\n \n\n3. Login to the Web-based administrative UI.\n\n \n\n4. Navigate to Settings &gt; Datastore\n\n \n\n5. Enter the JDBC URL of your external relational database. For example, for a MySQL database named jscapeconfig hosted on a machine with IP address 192.168.100.105, the jdbc URL would be jdbc:mysql://192.168.100.105/jscapeconfig. The JDBC URL varies from one RDBMS to another, so please check your RDMBS documentation for more information. Also enter the username and password of the database user account created in Step 1. Make sure that account has the necessary privileges/access rights.\n\n \n\n6. Click the \"Create DB\" button. This will populate the database with the tables needed for storing the MFT Server…","accessed":{"date-parts":[["2022","7","23"]]},"author":[{"dropping-particle":"","family":"Redwood","given":"","non-dropping-particle":"","parse-names":false,"suffix":""}],"container-title":"JSCAPE Product Documentation","id":"ITEM-2","issued":{"date-parts":[["2022"]]},"title":"JSCAPE | Configuring a centralized global datastore","type":"webpage"},"uris":["http://www.mendeley.com/documents/?uuid=d1d19602-2feb-3c88-a0cb-cb2025af2e5c"]}],"mendeley":{"formattedCitation":"[111], [112]","plainTextFormattedCitation":"[111], [112]","previouslyFormattedCitation":"[111], [112]"},"properties":{"noteIndex":0},"schema":"https://github.com/citation-style-language/schema/raw/master/csl-citation.json"}</w:instrText>
      </w:r>
      <w:r w:rsidR="009E32A7">
        <w:fldChar w:fldCharType="separate"/>
      </w:r>
      <w:r w:rsidR="00E111FB" w:rsidRPr="00E111FB">
        <w:rPr>
          <w:noProof/>
        </w:rPr>
        <w:t>[111], [112]</w:t>
      </w:r>
      <w:r w:rsidR="009E32A7">
        <w:fldChar w:fldCharType="end"/>
      </w:r>
      <w:r>
        <w:t xml:space="preserve">. This </w:t>
      </w:r>
      <w:r w:rsidR="009E32A7">
        <w:t xml:space="preserve">means additional redundancy, and higher up-times for the service. This scores a </w:t>
      </w:r>
      <w:r w:rsidR="003044B3">
        <w:t>5</w:t>
      </w:r>
      <w:r w:rsidR="009E32A7">
        <w:t>.</w:t>
      </w:r>
    </w:p>
    <w:p w14:paraId="5A6CBD93" w14:textId="6DAD23E2" w:rsidR="009E32A7" w:rsidRDefault="009E32A7" w:rsidP="000A63AD">
      <w:r>
        <w:t>JSCAPE allows administrators to search through user logs using any combination of the following criteria</w:t>
      </w:r>
      <w:r>
        <w:fldChar w:fldCharType="begin" w:fldLock="1"/>
      </w:r>
      <w:r w:rsidR="0067619F">
        <w:instrText>ADDIN CSL_CITATION {"citationItems":[{"id":"ITEM-1","itemData":{"URL":"https://files.jscape.com/secureftpserver/docs/running_a_search_against_log.htm","abstract":"Running a search against log data\nTop  Previous  Next\nYou may run a search against log data and narrow the results by applying a set of criteria. The criteria may include any combination of the following:\n\n \n\n•\tDate range\n•\tApplication Instance ID\n•\tSession ID\n•\tClient IP\n•\tClient port\n•\tServer IP\n•\tServer port\n•\tUsername\n•\tClient request\n•\tClient message\n•\tServer status\n•\tInbound\n•\tOutbound\n \n\nTo run a search, go to Logging &gt; Search and then give the search a descriptive name. Select one or more criteria, select each criterion's corresponding comparison operator (e.g. =, !=, &gt;, contains, matches, etc.), and then enter a value for that criteria. When done, click the Search button.\n\n ","accessed":{"date-parts":[["2022","7","23"]]},"author":[{"dropping-particle":"","family":"Redwood","given":"","non-dropping-particle":"","parse-names":false,"suffix":""}],"container-title":"JSCAPE Product Documentation","id":"ITEM-1","issued":{"date-parts":[["2022"]]},"title":"JSCAPE | Running a search against log data","type":"webpage"},"uris":["http://www.mendeley.com/documents/?uuid=b610c08b-9dc6-345d-be8a-51d2da739344"]}],"mendeley":{"formattedCitation":"[113]","plainTextFormattedCitation":"[113]","previouslyFormattedCitation":"[113]"},"properties":{"noteIndex":0},"schema":"https://github.com/citation-style-language/schema/raw/master/csl-citation.json"}</w:instrText>
      </w:r>
      <w:r>
        <w:fldChar w:fldCharType="separate"/>
      </w:r>
      <w:r w:rsidR="00E111FB" w:rsidRPr="00E111FB">
        <w:rPr>
          <w:noProof/>
        </w:rPr>
        <w:t>[113]</w:t>
      </w:r>
      <w:r>
        <w:fldChar w:fldCharType="end"/>
      </w:r>
      <w:r>
        <w:t>, this scores a 7:</w:t>
      </w:r>
    </w:p>
    <w:p w14:paraId="72B17212" w14:textId="244C79BD" w:rsidR="009E32A7" w:rsidRDefault="009E32A7" w:rsidP="009E32A7">
      <w:pPr>
        <w:pStyle w:val="ListParagraph"/>
        <w:numPr>
          <w:ilvl w:val="0"/>
          <w:numId w:val="21"/>
        </w:numPr>
      </w:pPr>
      <w:r>
        <w:t>Date range</w:t>
      </w:r>
    </w:p>
    <w:p w14:paraId="1C720B5C" w14:textId="24E700C2" w:rsidR="009E32A7" w:rsidRDefault="009E32A7" w:rsidP="009E32A7">
      <w:pPr>
        <w:pStyle w:val="ListParagraph"/>
        <w:numPr>
          <w:ilvl w:val="0"/>
          <w:numId w:val="21"/>
        </w:numPr>
      </w:pPr>
      <w:r>
        <w:t>Application Instance ID</w:t>
      </w:r>
    </w:p>
    <w:p w14:paraId="5E2A94C6" w14:textId="4D14D5B0" w:rsidR="009E32A7" w:rsidRDefault="009E32A7" w:rsidP="009E32A7">
      <w:pPr>
        <w:pStyle w:val="ListParagraph"/>
        <w:numPr>
          <w:ilvl w:val="0"/>
          <w:numId w:val="21"/>
        </w:numPr>
      </w:pPr>
      <w:r>
        <w:t>Session ID</w:t>
      </w:r>
    </w:p>
    <w:p w14:paraId="229A4D4B" w14:textId="33569828" w:rsidR="009E32A7" w:rsidRDefault="009E32A7" w:rsidP="009E32A7">
      <w:pPr>
        <w:pStyle w:val="ListParagraph"/>
        <w:numPr>
          <w:ilvl w:val="0"/>
          <w:numId w:val="21"/>
        </w:numPr>
      </w:pPr>
      <w:r>
        <w:t>Client IP</w:t>
      </w:r>
    </w:p>
    <w:p w14:paraId="1493F62A" w14:textId="1C17FA7E" w:rsidR="009E32A7" w:rsidRDefault="009E32A7" w:rsidP="009E32A7">
      <w:pPr>
        <w:pStyle w:val="ListParagraph"/>
        <w:numPr>
          <w:ilvl w:val="0"/>
          <w:numId w:val="21"/>
        </w:numPr>
      </w:pPr>
      <w:r>
        <w:t>Client port</w:t>
      </w:r>
    </w:p>
    <w:p w14:paraId="0B575A6A" w14:textId="5EF183F2" w:rsidR="009E32A7" w:rsidRDefault="009E32A7" w:rsidP="009E32A7">
      <w:pPr>
        <w:pStyle w:val="ListParagraph"/>
        <w:numPr>
          <w:ilvl w:val="0"/>
          <w:numId w:val="21"/>
        </w:numPr>
      </w:pPr>
      <w:r>
        <w:t>Server IP</w:t>
      </w:r>
    </w:p>
    <w:p w14:paraId="31344DFB" w14:textId="725FC263" w:rsidR="009E32A7" w:rsidRDefault="009E32A7" w:rsidP="009E32A7">
      <w:pPr>
        <w:pStyle w:val="ListParagraph"/>
        <w:numPr>
          <w:ilvl w:val="0"/>
          <w:numId w:val="21"/>
        </w:numPr>
      </w:pPr>
      <w:r>
        <w:t>Server port</w:t>
      </w:r>
    </w:p>
    <w:p w14:paraId="3EA055E0" w14:textId="5EB14A3F" w:rsidR="009E32A7" w:rsidRDefault="009E32A7" w:rsidP="009E32A7">
      <w:pPr>
        <w:pStyle w:val="ListParagraph"/>
        <w:numPr>
          <w:ilvl w:val="0"/>
          <w:numId w:val="21"/>
        </w:numPr>
      </w:pPr>
      <w:r>
        <w:t>Username</w:t>
      </w:r>
    </w:p>
    <w:p w14:paraId="280B34FD" w14:textId="527A3D82" w:rsidR="009E32A7" w:rsidRDefault="009E32A7" w:rsidP="009E32A7">
      <w:pPr>
        <w:pStyle w:val="ListParagraph"/>
        <w:numPr>
          <w:ilvl w:val="0"/>
          <w:numId w:val="21"/>
        </w:numPr>
      </w:pPr>
      <w:r>
        <w:t>Client request</w:t>
      </w:r>
    </w:p>
    <w:p w14:paraId="50FC93BE" w14:textId="36969046" w:rsidR="009E32A7" w:rsidRDefault="009E32A7" w:rsidP="009E32A7">
      <w:pPr>
        <w:pStyle w:val="ListParagraph"/>
        <w:numPr>
          <w:ilvl w:val="0"/>
          <w:numId w:val="21"/>
        </w:numPr>
      </w:pPr>
      <w:r>
        <w:t>Client message</w:t>
      </w:r>
    </w:p>
    <w:p w14:paraId="04BCC4F5" w14:textId="4929A46C" w:rsidR="009E32A7" w:rsidRDefault="009E32A7" w:rsidP="009E32A7">
      <w:pPr>
        <w:pStyle w:val="ListParagraph"/>
        <w:numPr>
          <w:ilvl w:val="0"/>
          <w:numId w:val="21"/>
        </w:numPr>
      </w:pPr>
      <w:r>
        <w:t>Server status</w:t>
      </w:r>
    </w:p>
    <w:p w14:paraId="5A329548" w14:textId="0811E902" w:rsidR="000A63AD" w:rsidRDefault="009E32A7" w:rsidP="009E32A7">
      <w:pPr>
        <w:pStyle w:val="ListParagraph"/>
        <w:numPr>
          <w:ilvl w:val="0"/>
          <w:numId w:val="21"/>
        </w:numPr>
      </w:pPr>
      <w:r>
        <w:t>Message direction</w:t>
      </w:r>
    </w:p>
    <w:p w14:paraId="3224AB6C" w14:textId="77777777" w:rsidR="00D5054D" w:rsidRDefault="00D5054D" w:rsidP="00D5054D"/>
    <w:p w14:paraId="4C4E1E4E" w14:textId="23F11A9E" w:rsidR="000A63AD" w:rsidRDefault="003044B3" w:rsidP="000A63AD">
      <w:r>
        <w:t>As stated above, JSCAPE supports the creation of custom roles for administrators and limiting access</w:t>
      </w:r>
      <w:r w:rsidR="00D5054D">
        <w:t xml:space="preserve"> based on those roles</w:t>
      </w:r>
      <w:r w:rsidR="00D5054D">
        <w:fldChar w:fldCharType="begin" w:fldLock="1"/>
      </w:r>
      <w:r w:rsidR="0067619F">
        <w:instrText>ADDIN CSL_CITATION {"citationItems":[{"id":"ITEM-1","itemData":{"URL":"https://files.jscape.com/secureftpserver/docs/managing_administrative_roles.htm","abstract":"Managing administrative roles\nTop  Previous  Next\nAdministrative roles are a way for you to restrict administrative access to areas of the application using domain, module and tagged data as criteria.  For example, you may wish to create an administrative role that allows an administrator to only see Triggers for a specific domain.  Another example might be an administrative role that limits the Users that an administrator can see to those tagged users within a specific geographic region.  Administrative roles may be managed from the Roles tab in the administrative user interface.\n\n \n\nAdd - Click to add an administrative role (see Adding administrative roles)\n\nEdit - Select an existing role and then click this button to edit that role\n\nCopy - Select an existing role and then click this button to copy that role (see Copying administrative roles)\n\nDelete - Select an existing role and then click this button to delete that role","accessed":{"date-parts":[["2022","7","23"]]},"author":[{"dropping-particle":"","family":"Redwood","given":"","non-dropping-particle":"","parse-names":false,"suffix":""}],"container-title":"JSCAPE Product Documentation","id":"ITEM-1","issued":{"date-parts":[["2022"]]},"title":"JSCAPE | Managing administrative roles","type":"webpage"},"uris":["http://www.mendeley.com/documents/?uuid=10bb2a73-f2d8-3716-821e-bb86453c7287"]},{"id":"ITEM-2","itemData":{"URL":"https://files.jscape.com/secureftpserver/docs/managing_administrators.htm","abstract":"Managing administrators\nTop  Previous  Next\nAdministrators may be managed from the administrative web interface under the Administrators tab.\n\n \n\nAdding an administrator\n\nEditing an administrator\n\nCopying an administrator\n\nDeleting an administrator\n\nFigure 197\n\n \n\nclip0197\n\n \n\nName - The name of this administrator.\n\n \n\nLogin - The unique login for this administrator.\n\n \n\nRole - The role for this administrator.\n\n \n\nEnabled - If this administrator is enabled and may login.\n\n \n\nAdding an administrator","accessed":{"date-parts":[["2022","7","23"]]},"author":[{"dropping-particle":"","family":"Redwood","given":"","non-dropping-particle":"","parse-names":false,"suffix":""}],"container-title":"JSCAPE Product Documentation","id":"ITEM-2","issued":{"date-parts":[["2022"]]},"title":"JSCAPE | Managing administrators","type":"webpage"},"uris":["http://www.mendeley.com/documents/?uuid=dbb3ac5c-a030-319b-a77b-46d36dd8831a"]}],"mendeley":{"formattedCitation":"[105], [114]","plainTextFormattedCitation":"[105], [114]","previouslyFormattedCitation":"[105], [114]"},"properties":{"noteIndex":0},"schema":"https://github.com/citation-style-language/schema/raw/master/csl-citation.json"}</w:instrText>
      </w:r>
      <w:r w:rsidR="00D5054D">
        <w:fldChar w:fldCharType="separate"/>
      </w:r>
      <w:r w:rsidR="00E111FB" w:rsidRPr="00E111FB">
        <w:rPr>
          <w:noProof/>
        </w:rPr>
        <w:t>[105], [114]</w:t>
      </w:r>
      <w:r w:rsidR="00D5054D">
        <w:fldChar w:fldCharType="end"/>
      </w:r>
      <w:r w:rsidR="00D5054D">
        <w:t>. This scores a 10.</w:t>
      </w:r>
    </w:p>
    <w:p w14:paraId="65E7E206" w14:textId="272D89BC" w:rsidR="00945502" w:rsidRDefault="00CF1ACA" w:rsidP="00CF1ACA">
      <w:r>
        <w:t>JSCAPE has a custom scripting language which allows for administrators to create their own file automations. JSCAPE also has the ‘trigger’ feature which allows for actions to be automated when certain file events are seen in the service</w:t>
      </w:r>
      <w:r>
        <w:fldChar w:fldCharType="begin" w:fldLock="1"/>
      </w:r>
      <w:r w:rsidR="0067619F">
        <w:instrText>ADDIN CSL_CITATION {"citationItems":[{"id":"ITEM-1","itemData":{"URL":"https://files.jscape.com/secureftpserver/docs/using_trigger_templates.htm","abstract":"Using trigger templates\nTop  Previous  Next\nTrigger templates are designed to simplify the trigger creation process by enabling server administrators to create triggers with pre-configured settings (event type, conditions, trigger actions, etc.) based on certain use cases. For example, there might be a template for encrypting file uploads. This template might already contain the File Upload trigger event type and the Encrypt File trigger action. Or there might be a template for pushing files to a trading partner on a pre-defined schedule. As with the previous example, this template might already contain the Current Time event type and the Trading Partner File Upload trigger action.\n\nThere are two types of trigger templates:\n\nSystem trigger templates - These are templates that ship with each installation of MFT Server\n\nand\n\nUser-created trigger templates - These are custom templates server administrators create via Triggers &gt; Templates &gt; Add See Adding trigger templates\n \n\nWhen creating a new trigger (See Adding triggers), the administrator may select a trigger template that suits his/her desired use case and just modify settings as he/she sees fit. This would significantly reduce trigger creation time and accelerate onboarding of administrators who are new to the MFT Server environment. \n\nAll succeeding operations are carried out in the Templates tab of the Triggers module.","accessed":{"date-parts":[["2022","7","23"]]},"author":[{"dropping-particle":"","family":"Redwood","given":"","non-dropping-particle":"","parse-names":false,"suffix":""}],"container-title":"JSCAPE Product Documentation","id":"ITEM-1","issued":{"date-parts":[["2022"]]},"title":"JSCAPE | Using trigger templates","type":"webpage"},"uris":["http://www.mendeley.com/documents/?uuid=d97f724e-2fdb-3de0-bc3c-65fce6b5640e"]},{"id":"ITEM-2","itemData":{"URL":"https://files.jscape.com/secureftpserver/docs/overview3.htm","abstract":"Triggers are a very powerful feature that allow you to listen for events and respond with actions if conditions are met.  For example, whenever a file is uploaded by a certain user you may wish to have this file OpenPGP encrypted and then have an email notification sent to another user within your organization with the details of this upload.\n\n \n\nExample Uses\n\n \n\nAutomate routine file transfer tasks.\n\n \n\nEmail notification of key events.\n\n \n\nAutomate OpenPGP encryption/decryption of transferred files.\n\n \n\nAutomate compression/decompression of transferred files.\n\n \n\nSee also\n\n \n\nAdding triggers\n\nUsing time based triggers\n\nManually executing time based triggers\n\nWriting conditions\n\nTesting conditions\n\nEvent types\n\nAction types\n\nDefining custom action types\n\nFile Transfer Script Language","accessed":{"date-parts":[["2022","7","23"]]},"author":[{"dropping-particle":"","family":"Redwood","given":"","non-dropping-particle":"","parse-names":false,"suffix":""}],"container-title":"JSCAPE","id":"ITEM-2","issued":{"date-parts":[["2022"]]},"title":"JSCAPE | Trigger Overview","type":"webpage"},"uris":["http://www.mendeley.com/documents/?uuid=c32ead20-c25c-3bef-a2e6-3537a3633a38"]},{"id":"ITEM-3","itemData":{"URL":"https://files.jscape.com/secureftpserver/docs/file_transfer_script_language.htm?zoom_highlightsub=automat","abstract":"File Transfer Script Language\nTop  Previous  Next\nThe File Transfer Script Language is a very basic scripting language that allows you to automate routine file transfer processes.  This language may be used when defining a File Transfer Script action as part of trigger.\n\n \n\nThe following commands may be used in a script file when invoking File Transfer Command Line.","accessed":{"date-parts":[["2022","7","23"]]},"author":[{"dropping-particle":"","family":"Redwood","given":"","non-dropping-particle":"","parse-names":false,"suffix":""}],"container-title":"JSCAPE Prodcut","id":"ITEM-3","issued":{"date-parts":[["2022"]]},"title":"JSCAPE | File Transfer Script Language","type":"webpage"},"uris":["http://www.mendeley.com/documents/?uuid=28818597-803b-359f-91b5-0c0f34ac271b"]}],"mendeley":{"formattedCitation":"[115]–[117]","plainTextFormattedCitation":"[115]–[117]","previouslyFormattedCitation":"[115]–[117]"},"properties":{"noteIndex":0},"schema":"https://github.com/citation-style-language/schema/raw/master/csl-citation.json"}</w:instrText>
      </w:r>
      <w:r>
        <w:fldChar w:fldCharType="separate"/>
      </w:r>
      <w:r w:rsidR="00E111FB" w:rsidRPr="00E111FB">
        <w:rPr>
          <w:noProof/>
        </w:rPr>
        <w:t>[115]–[117]</w:t>
      </w:r>
      <w:r>
        <w:fldChar w:fldCharType="end"/>
      </w:r>
      <w:r>
        <w:t>. This scores a 7.</w:t>
      </w:r>
    </w:p>
    <w:p w14:paraId="6BED72B8" w14:textId="3D607F59" w:rsidR="000A63AD" w:rsidRDefault="00927150" w:rsidP="000A63AD">
      <w:r>
        <w:t>JSCAPE supports d</w:t>
      </w:r>
      <w:r w:rsidR="000A63AD">
        <w:t>isplay</w:t>
      </w:r>
      <w:r>
        <w:t>ing only</w:t>
      </w:r>
      <w:r w:rsidR="000A63AD">
        <w:t xml:space="preserve"> information the </w:t>
      </w:r>
      <w:r>
        <w:t xml:space="preserve">current </w:t>
      </w:r>
      <w:r w:rsidR="000A63AD">
        <w:t>user</w:t>
      </w:r>
      <w:r>
        <w:t xml:space="preserve"> has access to. This scores a 7.</w:t>
      </w:r>
    </w:p>
    <w:p w14:paraId="16FFE97E" w14:textId="77777777" w:rsidR="000A63AD" w:rsidRDefault="000A63AD" w:rsidP="000A63AD"/>
    <w:p w14:paraId="72AD3B5F" w14:textId="77777777" w:rsidR="000A63AD" w:rsidRDefault="000A63AD" w:rsidP="000A63AD">
      <w:pPr>
        <w:pStyle w:val="Heading3"/>
      </w:pPr>
      <w:bookmarkStart w:id="75" w:name="_Toc109936014"/>
      <w:r>
        <w:t>Low Priority</w:t>
      </w:r>
      <w:bookmarkEnd w:id="75"/>
    </w:p>
    <w:p w14:paraId="4E7B7154" w14:textId="5F390FD3" w:rsidR="00563BFD" w:rsidRDefault="00563BFD" w:rsidP="00563BFD">
      <w:r>
        <w:t>JSCAPE</w:t>
      </w:r>
      <w:r w:rsidRPr="00563BFD">
        <w:t xml:space="preserve"> provides support for web based SSO using SAML, OpenID and OpenID Connect compliant identity providers</w:t>
      </w:r>
      <w:r w:rsidR="00602011">
        <w:t xml:space="preserve">, but does not support SAML 2.0 or Kerberos 5 </w:t>
      </w:r>
      <w:r>
        <w:fldChar w:fldCharType="begin" w:fldLock="1"/>
      </w:r>
      <w:r w:rsidR="0067619F">
        <w:instrText>ADDIN CSL_CITATION {"citationItems":[{"id":"ITEM-1","itemData":{"URL":"https://files.jscape.com/secureftpserver/docs/web_single_sign-on.htm","abstract":"Web Single Sign-on\nTop  Previous  Next\nSingle Sign-on (SSO) is a method by which users can login to one service (identity provider) and automatically be granted access to other services (service provider) without the need to login separately to these other services.  An example of this would be logging into Google Apps and automatically being granted access to your MFT Server account without the need for a separate login.  In the example screenshot below (Figure 396), Google Apps would serve as the identity provider and your MFT Server instance as the service provider.  MFT Server provides support for web based SSO using SAML, OpenID and OpenID Connect compliant identity providers.  Please consult the documentation of your identity provider for details on how to enable/configure SSO.\n\n \n\nLogin URL\n\n \n\nTo perform a web SSO login use the following URL format:\n\n \n\nhttps://[hostname]/settings/sso/login\n\n \n\nFor example, if your hostname is 1.2.3.4,the URL would look as follows:\n\n \n\nhttps://1.2.3.4/settings/sso/login\n\n \n\nIf you have already authenticated with your identity provider then you will be automatically logged into MFT Server.  If not, then you will be redirected to the Sign-in URL for your identity provider.  After authenticating with your identity provider you will be automatically logged into MFT Server.\n\n \n\nNote\n\n \n\nSSO applies only to web based sessions.\n\n \n\nOpenID Connect Example (Google Identity Platform)\n\n \n\nThe example provided below is for connecting with the Google Identity Platform.  Sensitive information has been masked in the screenshot below.","accessed":{"date-parts":[["2022","7","23"]]},"author":[{"dropping-particle":"","family":"Redwood","given":"","non-dropping-particle":"","parse-names":false,"suffix":""}],"container-title":"JSCAPE Product Documentation","id":"ITEM-1","issued":{"date-parts":[["2022"]]},"title":"JSCAPE | Web Single Sign-on","type":"webpage"},"uris":["http://www.mendeley.com/documents/?uuid=231d7fa0-5125-39c9-8e9e-26387be5d68c"]}],"mendeley":{"formattedCitation":"[118]","plainTextFormattedCitation":"[118]","previouslyFormattedCitation":"[118]"},"properties":{"noteIndex":0},"schema":"https://github.com/citation-style-language/schema/raw/master/csl-citation.json"}</w:instrText>
      </w:r>
      <w:r>
        <w:fldChar w:fldCharType="separate"/>
      </w:r>
      <w:r w:rsidR="00E111FB" w:rsidRPr="00E111FB">
        <w:rPr>
          <w:noProof/>
        </w:rPr>
        <w:t>[118]</w:t>
      </w:r>
      <w:r>
        <w:fldChar w:fldCharType="end"/>
      </w:r>
      <w:r>
        <w:t xml:space="preserve">. This scores a </w:t>
      </w:r>
      <w:r w:rsidR="00602011">
        <w:t>5</w:t>
      </w:r>
      <w:r>
        <w:t>.</w:t>
      </w:r>
    </w:p>
    <w:p w14:paraId="6FB8BD8E" w14:textId="436F51FB" w:rsidR="000A63AD" w:rsidRDefault="00563BFD" w:rsidP="00563BFD">
      <w:r>
        <w:t>As part of the trigger functionality described above, one of the use cases is to automate compression and de-compression of t</w:t>
      </w:r>
      <w:r w:rsidR="000A63AD">
        <w:t>ransfer</w:t>
      </w:r>
      <w:r>
        <w:t>red files</w:t>
      </w:r>
      <w:r>
        <w:fldChar w:fldCharType="begin" w:fldLock="1"/>
      </w:r>
      <w:r w:rsidR="0067619F">
        <w:instrText>ADDIN CSL_CITATION {"citationItems":[{"id":"ITEM-1","itemData":{"URL":"https://files.jscape.com/secureftpserver/docs/overview3.htm","abstract":"Triggers are a very powerful feature that allow you to listen for events and respond with actions if conditions are met.  For example, whenever a file is uploaded by a certain user you may wish to have this file OpenPGP encrypted and then have an email notification sent to another user within your organization with the details of this upload.\n\n \n\nExample Uses\n\n \n\nAutomate routine file transfer tasks.\n\n \n\nEmail notification of key events.\n\n \n\nAutomate OpenPGP encryption/decryption of transferred files.\n\n \n\nAutomate compression/decompression of transferred files.\n\n \n\nSee also\n\n \n\nAdding triggers\n\nUsing time based triggers\n\nManually executing time based triggers\n\nWriting conditions\n\nTesting conditions\n\nEvent types\n\nAction types\n\nDefining custom action types\n\nFile Transfer Script Language","accessed":{"date-parts":[["2022","7","23"]]},"author":[{"dropping-particle":"","family":"Redwood","given":"","non-dropping-particle":"","parse-names":false,"suffix":""}],"container-title":"JSCAPE","id":"ITEM-1","issued":{"date-parts":[["2022"]]},"title":"JSCAPE | Trigger Overview","type":"webpage"},"uris":["http://www.mendeley.com/documents/?uuid=c32ead20-c25c-3bef-a2e6-3537a3633a38"]}],"mendeley":{"formattedCitation":"[116]","plainTextFormattedCitation":"[116]","previouslyFormattedCitation":"[116]"},"properties":{"noteIndex":0},"schema":"https://github.com/citation-style-language/schema/raw/master/csl-citation.json"}</w:instrText>
      </w:r>
      <w:r>
        <w:fldChar w:fldCharType="separate"/>
      </w:r>
      <w:r w:rsidR="00E111FB" w:rsidRPr="00E111FB">
        <w:rPr>
          <w:noProof/>
        </w:rPr>
        <w:t>[116]</w:t>
      </w:r>
      <w:r>
        <w:fldChar w:fldCharType="end"/>
      </w:r>
      <w:r>
        <w:t>. This scores a 7.</w:t>
      </w:r>
    </w:p>
    <w:p w14:paraId="1D4CF1D7" w14:textId="5407F005" w:rsidR="000A63AD" w:rsidRDefault="00470C0D" w:rsidP="000A63AD">
      <w:r>
        <w:t xml:space="preserve">JSCAPE provides full </w:t>
      </w:r>
      <w:r w:rsidR="000A63AD">
        <w:t>PGP Support</w:t>
      </w:r>
      <w:r>
        <w:t xml:space="preserve"> including the creation and management of PGP keys</w:t>
      </w:r>
      <w:r>
        <w:fldChar w:fldCharType="begin" w:fldLock="1"/>
      </w:r>
      <w:r w:rsidR="0067619F">
        <w:instrText>ADDIN CSL_CITATION {"citationItems":[{"id":"ITEM-1","itemData":{"URL":"https://files.jscape.com/secureftpserver/docs/overview13.htm","abstract":"MFT Server includes built-in support for PGP and works with many popular PGP clients.  PGP is typically used to provide an additional layer of security on top of any network protocol security (e.g. SSL, SSH) that may be used.  A common scenario is to PGP encrypt all files automatically upon successful upload to the server.  This ensures that in the unlikely event your server is compromised, the attacker would still be unable to view PGP encrypted files without having the secret key needed to decrypt them.\n\n \n\nUsing PGP to encrypt files at rest is a common way of meeting government compliance standards such as the PCI DSS standard used for protecting credit card information.\n\n \n\nAdditional libraries needed for OpenPGP\n\nPGP compatibility matrix\n\nGenerating a key\nImporting a public key\n\nExporting a public key\n\nEncrypting files and virtual paths","accessed":{"date-parts":[["2022","7","23"]]},"author":[{"dropping-particle":"","family":"Redwood","given":"","non-dropping-particle":"","parse-names":false,"suffix":""}],"container-title":"JSCAPE","id":"ITEM-1","issued":{"date-parts":[["2022"]]},"title":"JSCAPE | PGP Overview","type":"webpage"},"uris":["http://www.mendeley.com/documents/?uuid=af59b739-a6aa-3de8-a230-340d6b5c7ba4"]},{"id":"ITEM-2","itemData":{"URL":"https://files.jscape.com/secureftpserver/docs/generating_a_key2.htm","abstract":"Generating a key pair\nTop  Previous  Next\nPGP key pairs may be generated from either your desired Keys module (See Key management overview) or via the My Account &gt; OpenPGP Encryption &gt; Generate OpenPGP Key link in the web user interface.  Keys generated via the Keys module in the top menu are system keys that may be used anywhere in the system; keys generated via the Keys module in a domain are domain level keys that may be used anywhere in the domain; and keys generated via the web interface are private to the user that generated the key and may be used only to encrypt files uploaded to virtual paths that are accessible to the user and have PGP encryption enabled.\n\n \n\nGenerating a key pair via Key Manager\n\n \n\nTo generate a PGP key pair, click your desired Keys module.  Select the PGP Keys tab and click the Generate button.  The Generate PGP Key dialog is displayed.","accessed":{"date-parts":[["2022","7","23"]]},"author":[{"dropping-particle":"","family":"Redwood","given":"","non-dropping-particle":"","parse-names":false,"suffix":""}],"container-title":"JSCAPE","id":"ITEM-2","issued":{"date-parts":[["2022"]]},"title":"JSCAPE | Generating a key pair","type":"webpage"},"uris":["http://www.mendeley.com/documents/?uuid=ff832e5b-6221-34f0-bcea-d58c378fb550"]}],"mendeley":{"formattedCitation":"[119], [120]","plainTextFormattedCitation":"[119], [120]","previouslyFormattedCitation":"[119], [120]"},"properties":{"noteIndex":0},"schema":"https://github.com/citation-style-language/schema/raw/master/csl-citation.json"}</w:instrText>
      </w:r>
      <w:r>
        <w:fldChar w:fldCharType="separate"/>
      </w:r>
      <w:r w:rsidR="00E111FB" w:rsidRPr="00E111FB">
        <w:rPr>
          <w:noProof/>
        </w:rPr>
        <w:t>[119], [120]</w:t>
      </w:r>
      <w:r>
        <w:fldChar w:fldCharType="end"/>
      </w:r>
      <w:r>
        <w:t>. This scores a 7.</w:t>
      </w:r>
    </w:p>
    <w:p w14:paraId="2BE68552" w14:textId="06129817" w:rsidR="000A63AD" w:rsidRDefault="00470C0D" w:rsidP="000A63AD">
      <w:r>
        <w:t>JSCAPE does not support a</w:t>
      </w:r>
      <w:r w:rsidR="000A63AD">
        <w:t>uto</w:t>
      </w:r>
      <w:r>
        <w:t>matically</w:t>
      </w:r>
      <w:r w:rsidR="000A63AD">
        <w:t xml:space="preserve"> resum</w:t>
      </w:r>
      <w:r>
        <w:t xml:space="preserve">ing </w:t>
      </w:r>
      <w:r w:rsidR="000A63AD">
        <w:t>failed transfers</w:t>
      </w:r>
      <w:r>
        <w:t>, so this scores a 1.</w:t>
      </w:r>
    </w:p>
    <w:p w14:paraId="565A4C0D" w14:textId="0A062F5F" w:rsidR="00945502" w:rsidRDefault="003904A8" w:rsidP="00945502">
      <w:r>
        <w:t xml:space="preserve">JSCAPE will allow for </w:t>
      </w:r>
      <w:r w:rsidR="00945502">
        <w:t>40,000 total users</w:t>
      </w:r>
      <w:r>
        <w:t xml:space="preserve"> so this scores a 7</w:t>
      </w:r>
      <w:r>
        <w:fldChar w:fldCharType="begin" w:fldLock="1"/>
      </w:r>
      <w:r w:rsidR="0067619F">
        <w:instrText>ADDIN CSL_CITATION {"citationItems":[{"id":"ITEM-1","itemData":{"URL":"https://files.jscape.com/secureftpserver/docs/index.html","abstract":"MFT Server is a platform independent managed file transfer server that supports AS2 (Drummond Certified), FTP, FTPS (FTP over SSL), SFTP (FTP over SSH), HTTP, HTTPS, OFTP (Odette Certified), TFTP, AFTP and WebDAV protocols.  Features of MFT Server include:\n\n \n\nFeature\n\nBenefit\n\nPlatform Independent\n\nSupport for Windows, Linux, Solaris, and Mac OS X environments provides the flexibility of deploying anywhere within your organization.\n\nMultiple Protocol Support\n\nSupport for AS2 (Drummond Certified), FTP, FTPS (FTP over SSL), SFTP, SCP (Secure Copy), TFTP, OFTP (Odette Certified), AFTP (Accelerated File Transfer Protocol), HTTP,  HTTPS and WebDAV protocols means you can easily exchange data with your customers, regardless of their file transfer requirements.\n\nIntegrated Web File Transfer Client\n\nLicensing and support costs are significantly reduced as there is no client software to install.  Your clients need only a web browser in order to start transferring files.  In addition, when using the integrated web client, users do not have to worry about strict internal firewall policies as most organizations do not restrict web based traffic.\n\nAccelerated File Transfer\n\nAFTP (Accelerated File Transfer Protocol) is a file transfer protocol developed by JSCAPE. AFTP is designed to accelerate file transfers over high speed networks that are unable to fully utilize network throughput due to high latency and packet loss.  Under these conditions AFTP can accelerate file transfers up to 100 times faster than FTP and other file transfer protocols.\n\nWeb Document Viewer\n\nASCI Web Document Viewer simplifies content distribution by embedding a document viewer in the MFT Server web interface. With support for numerous document formats, users can view documents on the server without having to download or have supporting software installed.\n\nData Protection\n\nYour sensitive data is protected during transit and at rest using high-grade OpenPGP and SSL encryption technologies.  This is critical for many companies who are now subject to PCI-DSS, HIPAA and Sarbanes-Oxley data protection requirements.\n\nData Loss Prevention\n\nPrevent the loss of sensitive data using an embedded DLP rules engine.\n\nAd-hoc File Transfers\n\nPerform email based file transfers while avoiding the issues commonly experienced with large email attachments.\n\nTriggers\n\nUsing triggers you can quickly automate business processes based on events and conditions.  For example, whenever a file is received by a customer…","accessed":{"date-parts":[["2022","7","22"]]},"author":[{"dropping-particle":"","family":"Redwood","given":"","non-dropping-particle":"","parse-names":false,"suffix":""}],"container-title":"JSCAPE Product Documentation","id":"ITEM-1","issued":{"date-parts":[["2022"]]},"title":"JSCAPE MFT Server Product Documentation","type":"webpage"},"uris":["http://www.mendeley.com/documents/?uuid=7348598a-71e7-39a5-8cae-6a9e20941949"]}],"mendeley":{"formattedCitation":"[104]","plainTextFormattedCitation":"[104]","previouslyFormattedCitation":"[104]"},"properties":{"noteIndex":0},"schema":"https://github.com/citation-style-language/schema/raw/master/csl-citation.json"}</w:instrText>
      </w:r>
      <w:r>
        <w:fldChar w:fldCharType="separate"/>
      </w:r>
      <w:r w:rsidR="00E111FB" w:rsidRPr="00E111FB">
        <w:rPr>
          <w:noProof/>
        </w:rPr>
        <w:t>[104]</w:t>
      </w:r>
      <w:r>
        <w:fldChar w:fldCharType="end"/>
      </w:r>
      <w:r>
        <w:t>.</w:t>
      </w:r>
    </w:p>
    <w:p w14:paraId="6DEFB812" w14:textId="632DC311" w:rsidR="000A63AD" w:rsidRPr="00AA6B9B" w:rsidRDefault="003904A8" w:rsidP="000A63AD">
      <w:r>
        <w:t xml:space="preserve">JSCAPE has no ability to translate </w:t>
      </w:r>
      <w:r w:rsidR="000A63AD">
        <w:t>web page</w:t>
      </w:r>
      <w:r>
        <w:t>s</w:t>
      </w:r>
      <w:r w:rsidR="000A63AD">
        <w:t xml:space="preserve"> to Welsh</w:t>
      </w:r>
      <w:r>
        <w:t xml:space="preserve"> or to direct users directly to their local administrator. This scores a 1.</w:t>
      </w:r>
    </w:p>
    <w:p w14:paraId="5A8402FC" w14:textId="77777777" w:rsidR="000A63AD" w:rsidRDefault="000A63AD" w:rsidP="001C0268"/>
    <w:p w14:paraId="103C53AD" w14:textId="75EB92CF" w:rsidR="00AE7016" w:rsidRDefault="00AE7016" w:rsidP="00AE7016">
      <w:pPr>
        <w:pStyle w:val="Heading2"/>
      </w:pPr>
      <w:bookmarkStart w:id="76" w:name="_Toc109936015"/>
      <w:r>
        <w:t>Results</w:t>
      </w:r>
      <w:bookmarkEnd w:id="76"/>
    </w:p>
    <w:p w14:paraId="696C153E" w14:textId="45958B44" w:rsidR="00BE2AF3" w:rsidRDefault="0066683A" w:rsidP="00BE2AF3">
      <w:r>
        <w:t xml:space="preserve">After the analysis has been completed and each MFT solution (alternative) has been scored against each criterion, the results were collated into the table shown in appendix A. </w:t>
      </w:r>
    </w:p>
    <w:p w14:paraId="79FF2D85" w14:textId="736EC97E" w:rsidR="00322944" w:rsidRDefault="00322944" w:rsidP="00BE2AF3">
      <w:r>
        <w:t xml:space="preserve">Before analysing each solution </w:t>
      </w:r>
      <w:r w:rsidR="00117817">
        <w:t>to</w:t>
      </w:r>
      <w:r>
        <w:t xml:space="preserve"> produce a final recommendation, it is useful to analyse each criterion across the solutions</w:t>
      </w:r>
      <w:r w:rsidR="00117817">
        <w:t xml:space="preserve">. For instance, the ‘high availability’ requirement scored highly with all MFT solutions, suggesting this functionality is </w:t>
      </w:r>
      <w:r w:rsidR="00E71821">
        <w:t xml:space="preserve">definitional to MFT solutions. Alternatively, the ‘web page translation’ requirement scored 1 for every solution. Whilst this was a low priority, it may suggest that this is an unreasonable requirement to expect solutions to meet and may be removed prior to a full tender taking place. </w:t>
      </w:r>
    </w:p>
    <w:p w14:paraId="7C34EE04" w14:textId="77777777" w:rsidR="00EE1345" w:rsidRDefault="00EE1345" w:rsidP="00BE2AF3"/>
    <w:p w14:paraId="157837F4" w14:textId="0567018D" w:rsidR="00E71821" w:rsidRDefault="00E71821" w:rsidP="00E71821">
      <w:pPr>
        <w:pStyle w:val="Heading3"/>
      </w:pPr>
      <w:bookmarkStart w:id="77" w:name="_Toc109936016"/>
      <w:r w:rsidRPr="00E71821">
        <w:t>Criteria score normalisation</w:t>
      </w:r>
      <w:bookmarkEnd w:id="77"/>
    </w:p>
    <w:p w14:paraId="5BB33B70" w14:textId="5225D8D9" w:rsidR="00E71821" w:rsidRPr="00E71821" w:rsidRDefault="00E71821" w:rsidP="00E71821">
      <w:r>
        <w:t xml:space="preserve">For further analysis of the alternative scoring to take place, first the </w:t>
      </w:r>
      <w:r w:rsidR="007E274A">
        <w:t xml:space="preserve">alternative scores must be normalised to a value between 0 and 1. </w:t>
      </w:r>
      <w:r w:rsidR="00DB15B1">
        <w:t xml:space="preserve">In this case as all scores are out of 10 and are all ‘beneficial’ criteria </w:t>
      </w:r>
      <w:r w:rsidR="00B344C3">
        <w:t>so the formula is as follows:</w:t>
      </w:r>
    </w:p>
    <w:p w14:paraId="3F6B06D4" w14:textId="35D2B7FB" w:rsidR="007E274A" w:rsidRPr="00EE1345" w:rsidRDefault="007E274A" w:rsidP="00E71821">
      <w:pPr>
        <w:rPr>
          <w:rFonts w:eastAsiaTheme="minorEastAsia"/>
          <w:iCs/>
          <w:color w:val="000000"/>
          <w:kern w:val="24"/>
          <w:sz w:val="28"/>
          <w:szCs w:val="32"/>
        </w:rPr>
      </w:pPr>
      <m:oMathPara>
        <m:oMath>
          <m:r>
            <w:rPr>
              <w:rFonts w:ascii="Cambria Math" w:eastAsia="+mn-ea" w:hAnsi="Cambria Math" w:cs="+mn-cs"/>
              <w:color w:val="000000"/>
              <w:kern w:val="24"/>
              <w:sz w:val="28"/>
              <w:szCs w:val="32"/>
            </w:rPr>
            <m:t>normalised alternative score=</m:t>
          </m:r>
          <m:f>
            <m:fPr>
              <m:ctrlPr>
                <w:rPr>
                  <w:rFonts w:ascii="Cambria Math" w:eastAsia="+mn-ea" w:hAnsi="Cambria Math" w:cs="+mn-cs"/>
                  <w:i/>
                  <w:iCs/>
                  <w:color w:val="000000"/>
                  <w:kern w:val="24"/>
                  <w:sz w:val="28"/>
                  <w:szCs w:val="32"/>
                </w:rPr>
              </m:ctrlPr>
            </m:fPr>
            <m:num>
              <m:sSub>
                <m:sSubPr>
                  <m:ctrlPr>
                    <w:rPr>
                      <w:rFonts w:ascii="Cambria Math" w:eastAsia="+mn-ea" w:hAnsi="Cambria Math" w:cs="+mn-cs"/>
                      <w:i/>
                      <w:iCs/>
                      <w:color w:val="000000"/>
                      <w:kern w:val="24"/>
                      <w:sz w:val="28"/>
                      <w:szCs w:val="32"/>
                    </w:rPr>
                  </m:ctrlPr>
                </m:sSubPr>
                <m:e>
                  <m:r>
                    <w:rPr>
                      <w:rFonts w:ascii="Cambria Math" w:eastAsia="+mn-ea" w:hAnsi="Cambria Math" w:cs="+mn-cs"/>
                      <w:color w:val="000000"/>
                      <w:kern w:val="24"/>
                      <w:sz w:val="28"/>
                      <w:szCs w:val="32"/>
                    </w:rPr>
                    <m:t>x</m:t>
                  </m:r>
                </m:e>
                <m:sub>
                  <m:r>
                    <w:rPr>
                      <w:rFonts w:ascii="Cambria Math" w:eastAsia="+mn-ea" w:hAnsi="Cambria Math" w:cs="+mn-cs"/>
                      <w:color w:val="000000"/>
                      <w:kern w:val="24"/>
                      <w:sz w:val="28"/>
                      <w:szCs w:val="32"/>
                    </w:rPr>
                    <m:t>ij</m:t>
                  </m:r>
                </m:sub>
              </m:sSub>
            </m:num>
            <m:den>
              <m:r>
                <w:rPr>
                  <w:rFonts w:ascii="Cambria Math" w:eastAsia="+mn-ea" w:hAnsi="Cambria Math" w:cs="+mn-cs"/>
                  <w:color w:val="000000"/>
                  <w:kern w:val="24"/>
                  <w:sz w:val="28"/>
                  <w:szCs w:val="32"/>
                </w:rPr>
                <m:t>MAX</m:t>
              </m:r>
              <m:d>
                <m:dPr>
                  <m:ctrlPr>
                    <w:rPr>
                      <w:rFonts w:ascii="Cambria Math" w:eastAsia="+mn-ea" w:hAnsi="Cambria Math" w:cs="+mn-cs"/>
                      <w:i/>
                      <w:iCs/>
                      <w:color w:val="000000"/>
                      <w:kern w:val="24"/>
                      <w:sz w:val="28"/>
                      <w:szCs w:val="32"/>
                    </w:rPr>
                  </m:ctrlPr>
                </m:dPr>
                <m:e>
                  <m:sSub>
                    <m:sSubPr>
                      <m:ctrlPr>
                        <w:rPr>
                          <w:rFonts w:ascii="Cambria Math" w:eastAsia="+mn-ea" w:hAnsi="Cambria Math" w:cs="+mn-cs"/>
                          <w:i/>
                          <w:iCs/>
                          <w:color w:val="000000"/>
                          <w:kern w:val="24"/>
                          <w:sz w:val="28"/>
                          <w:szCs w:val="32"/>
                        </w:rPr>
                      </m:ctrlPr>
                    </m:sSubPr>
                    <m:e>
                      <m:r>
                        <w:rPr>
                          <w:rFonts w:ascii="Cambria Math" w:eastAsia="+mn-ea" w:hAnsi="Cambria Math" w:cs="+mn-cs"/>
                          <w:color w:val="000000"/>
                          <w:kern w:val="24"/>
                          <w:sz w:val="28"/>
                          <w:szCs w:val="32"/>
                        </w:rPr>
                        <m:t>x</m:t>
                      </m:r>
                    </m:e>
                    <m:sub>
                      <m:r>
                        <w:rPr>
                          <w:rFonts w:ascii="Cambria Math" w:eastAsia="+mn-ea" w:hAnsi="Cambria Math" w:cs="+mn-cs"/>
                          <w:color w:val="000000"/>
                          <w:kern w:val="24"/>
                          <w:sz w:val="28"/>
                          <w:szCs w:val="32"/>
                        </w:rPr>
                        <m:t>j</m:t>
                      </m:r>
                    </m:sub>
                  </m:sSub>
                </m:e>
              </m:d>
            </m:den>
          </m:f>
        </m:oMath>
      </m:oMathPara>
    </w:p>
    <w:p w14:paraId="56BF002B" w14:textId="77777777" w:rsidR="00EE1345" w:rsidRPr="007E274A" w:rsidRDefault="00EE1345" w:rsidP="00EE1345">
      <w:pPr>
        <w:jc w:val="center"/>
        <w:rPr>
          <w:i/>
          <w:iCs/>
        </w:rPr>
      </w:pPr>
      <w:r w:rsidRPr="007E274A">
        <w:rPr>
          <w:i/>
          <w:iCs/>
        </w:rPr>
        <w:lastRenderedPageBreak/>
        <w:t xml:space="preserve">Where </w:t>
      </w:r>
      <w:proofErr w:type="spellStart"/>
      <w:r w:rsidRPr="007E274A">
        <w:rPr>
          <w:i/>
          <w:iCs/>
        </w:rPr>
        <w:t>i</w:t>
      </w:r>
      <w:proofErr w:type="spellEnd"/>
      <w:r w:rsidRPr="007E274A">
        <w:rPr>
          <w:i/>
          <w:iCs/>
        </w:rPr>
        <w:t xml:space="preserve"> is the alternative and j is the criteri</w:t>
      </w:r>
      <w:r>
        <w:rPr>
          <w:i/>
          <w:iCs/>
        </w:rPr>
        <w:t>on</w:t>
      </w:r>
    </w:p>
    <w:p w14:paraId="7B5E8059" w14:textId="4692F628" w:rsidR="00EE1345" w:rsidRDefault="00EE1345" w:rsidP="00EE1345">
      <w:r>
        <w:t xml:space="preserve">The formula for normalising the criterion weight is as follows, this means that each weight is divided by the sum of </w:t>
      </w:r>
      <w:r w:rsidR="007F6315">
        <w:t>all</w:t>
      </w:r>
      <w:r>
        <w:t xml:space="preserve"> the weights:</w:t>
      </w:r>
    </w:p>
    <w:p w14:paraId="2FE3DBE9" w14:textId="39EFE174" w:rsidR="00EE1345" w:rsidRPr="00CD3BA0" w:rsidRDefault="00EE1345" w:rsidP="00EE1345">
      <w:pPr>
        <w:rPr>
          <w:rFonts w:eastAsiaTheme="minorEastAsia"/>
          <w:iCs/>
          <w:color w:val="000000"/>
          <w:kern w:val="24"/>
          <w:sz w:val="28"/>
          <w:szCs w:val="32"/>
        </w:rPr>
      </w:pPr>
      <m:oMathPara>
        <m:oMath>
          <m:r>
            <w:rPr>
              <w:rFonts w:ascii="Cambria Math" w:eastAsia="+mn-ea" w:hAnsi="Cambria Math" w:cs="+mn-cs"/>
              <w:color w:val="000000"/>
              <w:kern w:val="24"/>
              <w:sz w:val="28"/>
              <w:szCs w:val="32"/>
            </w:rPr>
            <m:t>normalised criterion weight=</m:t>
          </m:r>
          <m:f>
            <m:fPr>
              <m:ctrlPr>
                <w:rPr>
                  <w:rFonts w:ascii="Cambria Math" w:eastAsia="+mn-ea" w:hAnsi="Cambria Math" w:cs="+mn-cs"/>
                  <w:i/>
                  <w:iCs/>
                  <w:color w:val="000000"/>
                  <w:kern w:val="24"/>
                  <w:sz w:val="28"/>
                  <w:szCs w:val="32"/>
                </w:rPr>
              </m:ctrlPr>
            </m:fPr>
            <m:num>
              <m:sSub>
                <m:sSubPr>
                  <m:ctrlPr>
                    <w:rPr>
                      <w:rFonts w:ascii="Cambria Math" w:eastAsia="+mn-ea" w:hAnsi="Cambria Math" w:cs="+mn-cs"/>
                      <w:i/>
                      <w:iCs/>
                      <w:color w:val="000000"/>
                      <w:kern w:val="24"/>
                      <w:sz w:val="28"/>
                      <w:szCs w:val="32"/>
                    </w:rPr>
                  </m:ctrlPr>
                </m:sSubPr>
                <m:e>
                  <m:r>
                    <w:rPr>
                      <w:rFonts w:ascii="Cambria Math" w:eastAsia="+mn-ea" w:hAnsi="Cambria Math" w:cs="+mn-cs"/>
                      <w:color w:val="000000"/>
                      <w:kern w:val="24"/>
                      <w:sz w:val="28"/>
                      <w:szCs w:val="32"/>
                    </w:rPr>
                    <m:t>w</m:t>
                  </m:r>
                </m:e>
                <m:sub>
                  <m:r>
                    <w:rPr>
                      <w:rFonts w:ascii="Cambria Math" w:eastAsia="+mn-ea" w:hAnsi="Cambria Math" w:cs="+mn-cs"/>
                      <w:color w:val="000000"/>
                      <w:kern w:val="24"/>
                      <w:sz w:val="28"/>
                      <w:szCs w:val="32"/>
                    </w:rPr>
                    <m:t>j</m:t>
                  </m:r>
                </m:sub>
              </m:sSub>
            </m:num>
            <m:den>
              <m:nary>
                <m:naryPr>
                  <m:chr m:val="∑"/>
                  <m:limLoc m:val="undOvr"/>
                  <m:subHide m:val="1"/>
                  <m:supHide m:val="1"/>
                  <m:ctrlPr>
                    <w:rPr>
                      <w:rFonts w:ascii="Cambria Math" w:eastAsia="+mn-ea" w:hAnsi="Cambria Math" w:cs="+mn-cs"/>
                      <w:i/>
                      <w:iCs/>
                      <w:color w:val="000000"/>
                      <w:kern w:val="24"/>
                      <w:sz w:val="28"/>
                      <w:szCs w:val="32"/>
                    </w:rPr>
                  </m:ctrlPr>
                </m:naryPr>
                <m:sub/>
                <m:sup/>
                <m:e>
                  <m:r>
                    <w:rPr>
                      <w:rFonts w:ascii="Cambria Math" w:eastAsia="+mn-ea" w:hAnsi="Cambria Math" w:cs="+mn-cs"/>
                      <w:color w:val="000000"/>
                      <w:kern w:val="24"/>
                      <w:sz w:val="28"/>
                      <w:szCs w:val="32"/>
                    </w:rPr>
                    <m:t>w</m:t>
                  </m:r>
                </m:e>
              </m:nary>
            </m:den>
          </m:f>
        </m:oMath>
      </m:oMathPara>
    </w:p>
    <w:p w14:paraId="42A8FFA6" w14:textId="6B5FADDA" w:rsidR="00CD3BA0" w:rsidRPr="00EE1345" w:rsidRDefault="00CD3BA0" w:rsidP="00CD3BA0">
      <w:r>
        <w:t>The results of these calculations can be seen in the table below.</w:t>
      </w:r>
    </w:p>
    <w:p w14:paraId="35AC0676" w14:textId="20DD4C8B" w:rsidR="00B344C3" w:rsidRDefault="00CD3BA0" w:rsidP="00CD3BA0">
      <w:r w:rsidRPr="00CD3BA0">
        <w:rPr>
          <w:noProof/>
        </w:rPr>
        <w:drawing>
          <wp:inline distT="0" distB="0" distL="0" distR="0" wp14:anchorId="202EFC0F" wp14:editId="53CEAE5C">
            <wp:extent cx="5731510" cy="607885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6078855"/>
                    </a:xfrm>
                    <a:prstGeom prst="rect">
                      <a:avLst/>
                    </a:prstGeom>
                    <a:noFill/>
                    <a:ln>
                      <a:noFill/>
                    </a:ln>
                  </pic:spPr>
                </pic:pic>
              </a:graphicData>
            </a:graphic>
          </wp:inline>
        </w:drawing>
      </w:r>
    </w:p>
    <w:p w14:paraId="4C28E408" w14:textId="1FD43069" w:rsidR="00E71821" w:rsidRDefault="00B344C3" w:rsidP="00B344C3">
      <w:pPr>
        <w:pStyle w:val="Caption"/>
      </w:pPr>
      <w:bookmarkStart w:id="78" w:name="_Toc109772275"/>
      <w:r>
        <w:t xml:space="preserve">Table </w:t>
      </w:r>
      <w:fldSimple w:instr=" SEQ Table \* ARABIC ">
        <w:r w:rsidR="00791F94">
          <w:rPr>
            <w:noProof/>
          </w:rPr>
          <w:t>2</w:t>
        </w:r>
      </w:fldSimple>
      <w:r>
        <w:t xml:space="preserve"> - Normalised alternative scoring</w:t>
      </w:r>
      <w:bookmarkEnd w:id="78"/>
    </w:p>
    <w:p w14:paraId="57462B16" w14:textId="77777777" w:rsidR="00CD3BA0" w:rsidRPr="00CD3BA0" w:rsidRDefault="00CD3BA0" w:rsidP="00CD3BA0"/>
    <w:p w14:paraId="75555E36" w14:textId="1C33BE95" w:rsidR="00B344C3" w:rsidRDefault="00B344C3" w:rsidP="00B344C3">
      <w:pPr>
        <w:pStyle w:val="Heading3"/>
      </w:pPr>
      <w:bookmarkStart w:id="79" w:name="_Toc109936017"/>
      <w:r>
        <w:lastRenderedPageBreak/>
        <w:t>Weighted Sum Model (WSM)</w:t>
      </w:r>
      <w:bookmarkEnd w:id="79"/>
    </w:p>
    <w:p w14:paraId="08230E5C" w14:textId="09B53623" w:rsidR="00B344C3" w:rsidRDefault="00B344C3" w:rsidP="00B344C3">
      <w:r>
        <w:t xml:space="preserve">The next step in the process is to </w:t>
      </w:r>
      <w:r w:rsidR="00F9671C">
        <w:t xml:space="preserve">calculate the WSM preference scores for each solution. The formula for this calculation is below, </w:t>
      </w:r>
      <w:r w:rsidR="00CD3BA0">
        <w:t>this means that each score is multiplied by the normalised weight, then added together:</w:t>
      </w:r>
      <w:r w:rsidR="00F9671C">
        <w:t xml:space="preserve"> </w:t>
      </w:r>
    </w:p>
    <w:p w14:paraId="79CDDA4D" w14:textId="4C79356D" w:rsidR="00F9671C" w:rsidRDefault="00000000" w:rsidP="00B344C3">
      <m:oMathPara>
        <m:oMath>
          <m:sSubSup>
            <m:sSubSupPr>
              <m:ctrlPr>
                <w:rPr>
                  <w:rFonts w:ascii="Cambria Math" w:eastAsiaTheme="minorEastAsia" w:hAnsi="Cambria Math"/>
                  <w:i/>
                  <w:iCs/>
                  <w:color w:val="000000" w:themeColor="text1"/>
                  <w:kern w:val="24"/>
                  <w:sz w:val="40"/>
                  <w:szCs w:val="40"/>
                </w:rPr>
              </m:ctrlPr>
            </m:sSubSupPr>
            <m:e>
              <m:r>
                <w:rPr>
                  <w:rFonts w:ascii="Cambria Math" w:eastAsiaTheme="minorEastAsia" w:hAnsi="Cambria Math"/>
                  <w:color w:val="000000" w:themeColor="text1"/>
                  <w:kern w:val="24"/>
                  <w:sz w:val="40"/>
                  <w:szCs w:val="40"/>
                </w:rPr>
                <m:t>A</m:t>
              </m:r>
            </m:e>
            <m:sub>
              <m:r>
                <w:rPr>
                  <w:rFonts w:ascii="Cambria Math" w:eastAsiaTheme="minorEastAsia" w:hAnsi="Cambria Math"/>
                  <w:color w:val="000000" w:themeColor="text1"/>
                  <w:kern w:val="24"/>
                  <w:sz w:val="40"/>
                  <w:szCs w:val="40"/>
                </w:rPr>
                <m:t>i</m:t>
              </m:r>
            </m:sub>
            <m:sup>
              <m:r>
                <w:rPr>
                  <w:rFonts w:ascii="Cambria Math" w:eastAsiaTheme="minorEastAsia" w:hAnsi="Cambria Math"/>
                  <w:color w:val="000000" w:themeColor="text1"/>
                  <w:kern w:val="24"/>
                  <w:sz w:val="40"/>
                  <w:szCs w:val="40"/>
                </w:rPr>
                <m:t>WSM</m:t>
              </m:r>
            </m:sup>
          </m:sSubSup>
          <m:r>
            <w:rPr>
              <w:rFonts w:ascii="Cambria Math" w:eastAsiaTheme="minorEastAsia" w:hAnsi="Cambria Math"/>
              <w:color w:val="000000" w:themeColor="text1"/>
              <w:kern w:val="24"/>
              <w:sz w:val="40"/>
              <w:szCs w:val="40"/>
            </w:rPr>
            <m:t>= </m:t>
          </m:r>
          <m:nary>
            <m:naryPr>
              <m:chr m:val="∑"/>
              <m:ctrlPr>
                <w:rPr>
                  <w:rFonts w:ascii="Cambria Math" w:eastAsiaTheme="minorEastAsia" w:hAnsi="Cambria Math"/>
                  <w:i/>
                  <w:iCs/>
                  <w:color w:val="000000" w:themeColor="text1"/>
                  <w:kern w:val="24"/>
                  <w:sz w:val="40"/>
                  <w:szCs w:val="40"/>
                </w:rPr>
              </m:ctrlPr>
            </m:naryPr>
            <m:sub>
              <m:r>
                <w:rPr>
                  <w:rFonts w:ascii="Cambria Math" w:eastAsiaTheme="minorEastAsia" w:hAnsi="Cambria Math"/>
                  <w:color w:val="000000" w:themeColor="text1"/>
                  <w:kern w:val="24"/>
                  <w:sz w:val="40"/>
                  <w:szCs w:val="40"/>
                </w:rPr>
                <m:t>j=1</m:t>
              </m:r>
            </m:sub>
            <m:sup>
              <m:r>
                <w:rPr>
                  <w:rFonts w:ascii="Cambria Math" w:eastAsiaTheme="minorEastAsia" w:hAnsi="Cambria Math"/>
                  <w:color w:val="000000" w:themeColor="text1"/>
                  <w:kern w:val="24"/>
                  <w:sz w:val="40"/>
                  <w:szCs w:val="40"/>
                </w:rPr>
                <m:t>n</m:t>
              </m:r>
            </m:sup>
            <m:e>
              <m:sSub>
                <m:sSubPr>
                  <m:ctrlPr>
                    <w:rPr>
                      <w:rFonts w:ascii="Cambria Math" w:eastAsiaTheme="minorEastAsia" w:hAnsi="Cambria Math"/>
                      <w:i/>
                      <w:iCs/>
                      <w:color w:val="000000" w:themeColor="text1"/>
                      <w:kern w:val="24"/>
                      <w:sz w:val="40"/>
                      <w:szCs w:val="40"/>
                    </w:rPr>
                  </m:ctrlPr>
                </m:sSubPr>
                <m:e>
                  <m:r>
                    <w:rPr>
                      <w:rFonts w:ascii="Cambria Math" w:eastAsiaTheme="minorEastAsia" w:hAnsi="Cambria Math"/>
                      <w:color w:val="000000" w:themeColor="text1"/>
                      <w:kern w:val="24"/>
                      <w:sz w:val="40"/>
                      <w:szCs w:val="40"/>
                    </w:rPr>
                    <m:t>w</m:t>
                  </m:r>
                </m:e>
                <m:sub>
                  <m:r>
                    <w:rPr>
                      <w:rFonts w:ascii="Cambria Math" w:eastAsiaTheme="minorEastAsia" w:hAnsi="Cambria Math"/>
                      <w:color w:val="000000" w:themeColor="text1"/>
                      <w:kern w:val="24"/>
                      <w:sz w:val="40"/>
                      <w:szCs w:val="40"/>
                    </w:rPr>
                    <m:t>j</m:t>
                  </m:r>
                </m:sub>
              </m:sSub>
              <m:sSub>
                <m:sSubPr>
                  <m:ctrlPr>
                    <w:rPr>
                      <w:rFonts w:ascii="Cambria Math" w:eastAsiaTheme="minorEastAsia" w:hAnsi="Cambria Math"/>
                      <w:i/>
                      <w:iCs/>
                      <w:color w:val="000000" w:themeColor="text1"/>
                      <w:kern w:val="24"/>
                      <w:sz w:val="40"/>
                      <w:szCs w:val="40"/>
                    </w:rPr>
                  </m:ctrlPr>
                </m:sSubPr>
                <m:e>
                  <m:r>
                    <w:rPr>
                      <w:rFonts w:ascii="Cambria Math" w:eastAsiaTheme="minorEastAsia" w:hAnsi="Cambria Math"/>
                      <w:color w:val="000000" w:themeColor="text1"/>
                      <w:kern w:val="24"/>
                      <w:sz w:val="40"/>
                      <w:szCs w:val="40"/>
                    </w:rPr>
                    <m:t>x</m:t>
                  </m:r>
                </m:e>
                <m:sub>
                  <m:r>
                    <w:rPr>
                      <w:rFonts w:ascii="Cambria Math" w:eastAsiaTheme="minorEastAsia" w:hAnsi="Cambria Math"/>
                      <w:color w:val="000000" w:themeColor="text1"/>
                      <w:kern w:val="24"/>
                      <w:sz w:val="40"/>
                      <w:szCs w:val="40"/>
                    </w:rPr>
                    <m:t>ij</m:t>
                  </m:r>
                </m:sub>
              </m:sSub>
            </m:e>
          </m:nary>
        </m:oMath>
      </m:oMathPara>
    </w:p>
    <w:p w14:paraId="1F698BD4" w14:textId="77777777" w:rsidR="00F9671C" w:rsidRPr="007E274A" w:rsidRDefault="00F9671C" w:rsidP="00CD3BA0">
      <w:pPr>
        <w:jc w:val="center"/>
        <w:rPr>
          <w:i/>
          <w:iCs/>
        </w:rPr>
      </w:pPr>
      <w:r w:rsidRPr="007E274A">
        <w:rPr>
          <w:i/>
          <w:iCs/>
        </w:rPr>
        <w:t xml:space="preserve">Where </w:t>
      </w:r>
      <w:proofErr w:type="spellStart"/>
      <w:r w:rsidRPr="007E274A">
        <w:rPr>
          <w:i/>
          <w:iCs/>
        </w:rPr>
        <w:t>i</w:t>
      </w:r>
      <w:proofErr w:type="spellEnd"/>
      <w:r w:rsidRPr="007E274A">
        <w:rPr>
          <w:i/>
          <w:iCs/>
        </w:rPr>
        <w:t xml:space="preserve"> is the alternative and j is the criteri</w:t>
      </w:r>
      <w:r>
        <w:rPr>
          <w:i/>
          <w:iCs/>
        </w:rPr>
        <w:t>on</w:t>
      </w:r>
    </w:p>
    <w:p w14:paraId="58D849DB" w14:textId="3BA9AB01" w:rsidR="00F9671C" w:rsidRDefault="00CD3BA0" w:rsidP="00B344C3">
      <w:r>
        <w:t>The results of this calculation can be seen in the table below.</w:t>
      </w:r>
    </w:p>
    <w:p w14:paraId="0194DCF4" w14:textId="77777777" w:rsidR="00CD3BA0" w:rsidRDefault="00CD3BA0" w:rsidP="00CD3BA0">
      <w:pPr>
        <w:keepNext/>
        <w:jc w:val="center"/>
      </w:pPr>
      <w:r w:rsidRPr="00CD3BA0">
        <w:rPr>
          <w:noProof/>
        </w:rPr>
        <w:lastRenderedPageBreak/>
        <w:drawing>
          <wp:inline distT="0" distB="0" distL="0" distR="0" wp14:anchorId="6E89A1A0" wp14:editId="2A3FA3AF">
            <wp:extent cx="5731510" cy="660527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6605270"/>
                    </a:xfrm>
                    <a:prstGeom prst="rect">
                      <a:avLst/>
                    </a:prstGeom>
                    <a:noFill/>
                    <a:ln>
                      <a:noFill/>
                    </a:ln>
                  </pic:spPr>
                </pic:pic>
              </a:graphicData>
            </a:graphic>
          </wp:inline>
        </w:drawing>
      </w:r>
    </w:p>
    <w:p w14:paraId="6113B34A" w14:textId="10081C41" w:rsidR="00CD3BA0" w:rsidRDefault="00CD3BA0" w:rsidP="00CD3BA0">
      <w:pPr>
        <w:pStyle w:val="Caption"/>
      </w:pPr>
      <w:bookmarkStart w:id="80" w:name="_Toc109772276"/>
      <w:r>
        <w:t xml:space="preserve">Table </w:t>
      </w:r>
      <w:fldSimple w:instr=" SEQ Table \* ARABIC ">
        <w:r w:rsidR="00791F94">
          <w:rPr>
            <w:noProof/>
          </w:rPr>
          <w:t>3</w:t>
        </w:r>
      </w:fldSimple>
      <w:r>
        <w:t xml:space="preserve"> - WSM preference scores</w:t>
      </w:r>
      <w:bookmarkEnd w:id="80"/>
    </w:p>
    <w:p w14:paraId="6D09B721" w14:textId="60CB23B6" w:rsidR="00CD3BA0" w:rsidRPr="00CD3BA0" w:rsidRDefault="007F6315" w:rsidP="00CD3BA0">
      <w:r>
        <w:t>The table shows that</w:t>
      </w:r>
      <w:r w:rsidR="00CD3BA0">
        <w:t xml:space="preserve"> GoAnywhere has the highest WSM preference score, with </w:t>
      </w:r>
      <w:proofErr w:type="spellStart"/>
      <w:r w:rsidR="00CD3BA0">
        <w:t>Serv</w:t>
      </w:r>
      <w:proofErr w:type="spellEnd"/>
      <w:r w:rsidR="00CD3BA0">
        <w:t>-U having the lowest.</w:t>
      </w:r>
    </w:p>
    <w:p w14:paraId="5BF1ADCA" w14:textId="77777777" w:rsidR="00F9671C" w:rsidRDefault="00F9671C" w:rsidP="007E2534"/>
    <w:p w14:paraId="1209E66A" w14:textId="5811AC76" w:rsidR="00F9671C" w:rsidRDefault="00F9671C" w:rsidP="00F9671C">
      <w:pPr>
        <w:pStyle w:val="Heading3"/>
      </w:pPr>
      <w:bookmarkStart w:id="81" w:name="_Toc109936018"/>
      <w:r>
        <w:lastRenderedPageBreak/>
        <w:t>Weighted Product Model (WPM)</w:t>
      </w:r>
      <w:bookmarkEnd w:id="81"/>
    </w:p>
    <w:p w14:paraId="38E79F33" w14:textId="1AF61874" w:rsidR="0092609C" w:rsidRDefault="0092609C" w:rsidP="0092609C">
      <w:r>
        <w:t xml:space="preserve">The next step in the process is to calculate the WPM preference scores for each solution. The formula for this calculation is below, this means that each score is raised to the power of the normalised weight, then multiplied together: </w:t>
      </w:r>
    </w:p>
    <w:p w14:paraId="4A4D62A1" w14:textId="02E1B17B" w:rsidR="0092609C" w:rsidRDefault="00000000" w:rsidP="0092609C">
      <m:oMathPara>
        <m:oMath>
          <m:sSubSup>
            <m:sSubSupPr>
              <m:ctrlPr>
                <w:rPr>
                  <w:rFonts w:ascii="Cambria Math" w:eastAsiaTheme="minorEastAsia" w:hAnsi="Cambria Math"/>
                  <w:i/>
                  <w:iCs/>
                  <w:color w:val="000000" w:themeColor="text1"/>
                  <w:kern w:val="24"/>
                  <w:sz w:val="40"/>
                  <w:szCs w:val="40"/>
                </w:rPr>
              </m:ctrlPr>
            </m:sSubSupPr>
            <m:e>
              <m:r>
                <w:rPr>
                  <w:rFonts w:ascii="Cambria Math" w:eastAsiaTheme="minorEastAsia" w:hAnsi="Cambria Math"/>
                  <w:color w:val="000000" w:themeColor="text1"/>
                  <w:kern w:val="24"/>
                  <w:sz w:val="40"/>
                  <w:szCs w:val="40"/>
                </w:rPr>
                <m:t>A</m:t>
              </m:r>
            </m:e>
            <m:sub>
              <m:r>
                <w:rPr>
                  <w:rFonts w:ascii="Cambria Math" w:eastAsiaTheme="minorEastAsia" w:hAnsi="Cambria Math"/>
                  <w:color w:val="000000" w:themeColor="text1"/>
                  <w:kern w:val="24"/>
                  <w:sz w:val="40"/>
                  <w:szCs w:val="40"/>
                </w:rPr>
                <m:t>i</m:t>
              </m:r>
            </m:sub>
            <m:sup>
              <m:r>
                <w:rPr>
                  <w:rFonts w:ascii="Cambria Math" w:eastAsiaTheme="minorEastAsia" w:hAnsi="Cambria Math"/>
                  <w:color w:val="000000" w:themeColor="text1"/>
                  <w:kern w:val="24"/>
                  <w:sz w:val="40"/>
                  <w:szCs w:val="40"/>
                </w:rPr>
                <m:t>WPM</m:t>
              </m:r>
            </m:sup>
          </m:sSubSup>
          <m:r>
            <w:rPr>
              <w:rFonts w:ascii="Cambria Math" w:eastAsiaTheme="minorEastAsia" w:hAnsi="Cambria Math"/>
              <w:color w:val="000000" w:themeColor="text1"/>
              <w:kern w:val="24"/>
              <w:sz w:val="40"/>
              <w:szCs w:val="40"/>
            </w:rPr>
            <m:t>= </m:t>
          </m:r>
          <m:nary>
            <m:naryPr>
              <m:chr m:val="∏"/>
              <m:ctrlPr>
                <w:rPr>
                  <w:rFonts w:ascii="Cambria Math" w:eastAsiaTheme="minorEastAsia" w:hAnsi="Cambria Math"/>
                  <w:i/>
                  <w:iCs/>
                  <w:color w:val="000000" w:themeColor="text1"/>
                  <w:kern w:val="24"/>
                  <w:sz w:val="40"/>
                  <w:szCs w:val="40"/>
                </w:rPr>
              </m:ctrlPr>
            </m:naryPr>
            <m:sub>
              <m:r>
                <w:rPr>
                  <w:rFonts w:ascii="Cambria Math" w:eastAsiaTheme="minorEastAsia" w:hAnsi="Cambria Math"/>
                  <w:color w:val="000000" w:themeColor="text1"/>
                  <w:kern w:val="24"/>
                  <w:sz w:val="40"/>
                  <w:szCs w:val="40"/>
                </w:rPr>
                <m:t>j=1</m:t>
              </m:r>
            </m:sub>
            <m:sup>
              <m:r>
                <w:rPr>
                  <w:rFonts w:ascii="Cambria Math" w:eastAsiaTheme="minorEastAsia" w:hAnsi="Cambria Math"/>
                  <w:color w:val="000000" w:themeColor="text1"/>
                  <w:kern w:val="24"/>
                  <w:sz w:val="40"/>
                  <w:szCs w:val="40"/>
                </w:rPr>
                <m:t>n</m:t>
              </m:r>
            </m:sup>
            <m:e>
              <m:sSup>
                <m:sSupPr>
                  <m:ctrlPr>
                    <w:rPr>
                      <w:rFonts w:ascii="Cambria Math" w:eastAsiaTheme="minorEastAsia" w:hAnsi="Cambria Math"/>
                      <w:i/>
                      <w:iCs/>
                      <w:color w:val="000000" w:themeColor="text1"/>
                      <w:kern w:val="24"/>
                      <w:sz w:val="40"/>
                      <w:szCs w:val="40"/>
                    </w:rPr>
                  </m:ctrlPr>
                </m:sSupPr>
                <m:e>
                  <m:sSub>
                    <m:sSubPr>
                      <m:ctrlPr>
                        <w:rPr>
                          <w:rFonts w:ascii="Cambria Math" w:eastAsiaTheme="minorEastAsia" w:hAnsi="Cambria Math"/>
                          <w:i/>
                          <w:iCs/>
                          <w:color w:val="000000" w:themeColor="text1"/>
                          <w:kern w:val="24"/>
                          <w:sz w:val="40"/>
                          <w:szCs w:val="40"/>
                        </w:rPr>
                      </m:ctrlPr>
                    </m:sSubPr>
                    <m:e>
                      <m:r>
                        <w:rPr>
                          <w:rFonts w:ascii="Cambria Math" w:eastAsiaTheme="minorEastAsia" w:hAnsi="Cambria Math"/>
                          <w:color w:val="000000" w:themeColor="text1"/>
                          <w:kern w:val="24"/>
                          <w:sz w:val="40"/>
                          <w:szCs w:val="40"/>
                        </w:rPr>
                        <m:t>x</m:t>
                      </m:r>
                    </m:e>
                    <m:sub>
                      <m:r>
                        <w:rPr>
                          <w:rFonts w:ascii="Cambria Math" w:eastAsiaTheme="minorEastAsia" w:hAnsi="Cambria Math"/>
                          <w:color w:val="000000" w:themeColor="text1"/>
                          <w:kern w:val="24"/>
                          <w:sz w:val="40"/>
                          <w:szCs w:val="40"/>
                        </w:rPr>
                        <m:t>ij</m:t>
                      </m:r>
                    </m:sub>
                  </m:sSub>
                </m:e>
                <m:sup>
                  <m:sSub>
                    <m:sSubPr>
                      <m:ctrlPr>
                        <w:rPr>
                          <w:rFonts w:ascii="Cambria Math" w:eastAsiaTheme="minorEastAsia" w:hAnsi="Cambria Math"/>
                          <w:i/>
                          <w:iCs/>
                          <w:color w:val="000000" w:themeColor="text1"/>
                          <w:kern w:val="24"/>
                          <w:sz w:val="40"/>
                          <w:szCs w:val="40"/>
                        </w:rPr>
                      </m:ctrlPr>
                    </m:sSubPr>
                    <m:e>
                      <m:r>
                        <w:rPr>
                          <w:rFonts w:ascii="Cambria Math" w:eastAsiaTheme="minorEastAsia" w:hAnsi="Cambria Math"/>
                          <w:color w:val="000000" w:themeColor="text1"/>
                          <w:kern w:val="24"/>
                          <w:sz w:val="40"/>
                          <w:szCs w:val="40"/>
                        </w:rPr>
                        <m:t>w</m:t>
                      </m:r>
                    </m:e>
                    <m:sub>
                      <m:r>
                        <w:rPr>
                          <w:rFonts w:ascii="Cambria Math" w:eastAsiaTheme="minorEastAsia" w:hAnsi="Cambria Math"/>
                          <w:color w:val="000000" w:themeColor="text1"/>
                          <w:kern w:val="24"/>
                          <w:sz w:val="40"/>
                          <w:szCs w:val="40"/>
                        </w:rPr>
                        <m:t>i</m:t>
                      </m:r>
                    </m:sub>
                  </m:sSub>
                </m:sup>
              </m:sSup>
            </m:e>
          </m:nary>
        </m:oMath>
      </m:oMathPara>
    </w:p>
    <w:p w14:paraId="15CDA843" w14:textId="77777777" w:rsidR="0092609C" w:rsidRPr="007E274A" w:rsidRDefault="0092609C" w:rsidP="0092609C">
      <w:pPr>
        <w:jc w:val="center"/>
        <w:rPr>
          <w:i/>
          <w:iCs/>
        </w:rPr>
      </w:pPr>
      <w:r w:rsidRPr="007E274A">
        <w:rPr>
          <w:i/>
          <w:iCs/>
        </w:rPr>
        <w:t xml:space="preserve">Where </w:t>
      </w:r>
      <w:proofErr w:type="spellStart"/>
      <w:r w:rsidRPr="007E274A">
        <w:rPr>
          <w:i/>
          <w:iCs/>
        </w:rPr>
        <w:t>i</w:t>
      </w:r>
      <w:proofErr w:type="spellEnd"/>
      <w:r w:rsidRPr="007E274A">
        <w:rPr>
          <w:i/>
          <w:iCs/>
        </w:rPr>
        <w:t xml:space="preserve"> is the alternative and j is the criteri</w:t>
      </w:r>
      <w:r>
        <w:rPr>
          <w:i/>
          <w:iCs/>
        </w:rPr>
        <w:t>on</w:t>
      </w:r>
    </w:p>
    <w:p w14:paraId="0DBCC9CA" w14:textId="377F03BF" w:rsidR="0092609C" w:rsidRDefault="0092609C" w:rsidP="0092609C">
      <w:r>
        <w:t>The results of this calculation can be seen in the table below.</w:t>
      </w:r>
    </w:p>
    <w:p w14:paraId="1EBF7A50" w14:textId="0F84CB29" w:rsidR="0092609C" w:rsidRDefault="0092609C" w:rsidP="0092609C">
      <w:r w:rsidRPr="0092609C">
        <w:rPr>
          <w:noProof/>
        </w:rPr>
        <w:lastRenderedPageBreak/>
        <w:drawing>
          <wp:inline distT="0" distB="0" distL="0" distR="0" wp14:anchorId="0AD94295" wp14:editId="1AE112CE">
            <wp:extent cx="5731510" cy="660527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6605270"/>
                    </a:xfrm>
                    <a:prstGeom prst="rect">
                      <a:avLst/>
                    </a:prstGeom>
                    <a:noFill/>
                    <a:ln>
                      <a:noFill/>
                    </a:ln>
                  </pic:spPr>
                </pic:pic>
              </a:graphicData>
            </a:graphic>
          </wp:inline>
        </w:drawing>
      </w:r>
    </w:p>
    <w:p w14:paraId="7D9A172C" w14:textId="1C58B674" w:rsidR="0092609C" w:rsidRDefault="0092609C" w:rsidP="0092609C">
      <w:pPr>
        <w:pStyle w:val="Caption"/>
      </w:pPr>
      <w:bookmarkStart w:id="82" w:name="_Toc109772277"/>
      <w:r>
        <w:t xml:space="preserve">Table </w:t>
      </w:r>
      <w:fldSimple w:instr=" SEQ Table \* ARABIC ">
        <w:r w:rsidR="00791F94">
          <w:rPr>
            <w:noProof/>
          </w:rPr>
          <w:t>4</w:t>
        </w:r>
      </w:fldSimple>
      <w:r>
        <w:t xml:space="preserve"> - WPM preference scores</w:t>
      </w:r>
      <w:bookmarkEnd w:id="82"/>
    </w:p>
    <w:p w14:paraId="1B77FB6E" w14:textId="51A7A05C" w:rsidR="0092609C" w:rsidRPr="00CD3BA0" w:rsidRDefault="00791F94" w:rsidP="0092609C">
      <w:r>
        <w:t>In this case,</w:t>
      </w:r>
      <w:r w:rsidR="0092609C">
        <w:t xml:space="preserve"> GoAnywhere has the highest WPM preference score, </w:t>
      </w:r>
      <w:r>
        <w:t xml:space="preserve">but </w:t>
      </w:r>
      <w:r w:rsidRPr="00791F94">
        <w:t xml:space="preserve">Axway </w:t>
      </w:r>
      <w:r>
        <w:t xml:space="preserve">and </w:t>
      </w:r>
      <w:r w:rsidRPr="00791F94">
        <w:t>Globalscape</w:t>
      </w:r>
      <w:r>
        <w:t xml:space="preserve"> have exchanged 4</w:t>
      </w:r>
      <w:r w:rsidRPr="00791F94">
        <w:rPr>
          <w:vertAlign w:val="superscript"/>
        </w:rPr>
        <w:t>th</w:t>
      </w:r>
      <w:r>
        <w:t xml:space="preserve"> and 5</w:t>
      </w:r>
      <w:r w:rsidRPr="00791F94">
        <w:rPr>
          <w:vertAlign w:val="superscript"/>
        </w:rPr>
        <w:t>th</w:t>
      </w:r>
      <w:r>
        <w:t xml:space="preserve"> place</w:t>
      </w:r>
      <w:r w:rsidR="0092609C">
        <w:t>.</w:t>
      </w:r>
    </w:p>
    <w:p w14:paraId="42C3A5B8" w14:textId="66B9621A" w:rsidR="00F9671C" w:rsidRDefault="00F9671C" w:rsidP="00F9671C"/>
    <w:p w14:paraId="3F0FF1B8" w14:textId="26BFBF5E" w:rsidR="00D64243" w:rsidRDefault="00F9671C" w:rsidP="00F9671C">
      <w:pPr>
        <w:pStyle w:val="Heading3"/>
      </w:pPr>
      <w:bookmarkStart w:id="83" w:name="_Weighted_Aggregated_Sum"/>
      <w:bookmarkStart w:id="84" w:name="_Toc109936019"/>
      <w:bookmarkEnd w:id="83"/>
      <w:r w:rsidRPr="00F9671C">
        <w:t>Weighted Aggregated Sum Product Assessment (WASPAS)</w:t>
      </w:r>
      <w:bookmarkEnd w:id="84"/>
      <w:r w:rsidR="00D64243">
        <w:br w:type="page"/>
      </w:r>
    </w:p>
    <w:p w14:paraId="376AFF9A" w14:textId="380C45A2" w:rsidR="00B46AB6" w:rsidRDefault="00791F94" w:rsidP="00B46AB6">
      <w:r>
        <w:lastRenderedPageBreak/>
        <w:t xml:space="preserve">Finally, the WASPAS preference score is calculated. This is simply an average of the previous WSM and WPM preference scores, </w:t>
      </w:r>
      <w:r w:rsidR="007F6315">
        <w:t>to</w:t>
      </w:r>
      <w:r>
        <w:t xml:space="preserve"> gain the benefits of both scoring models. As can be seen in the table below, the MFT solution with the highest final preference score</w:t>
      </w:r>
      <w:r w:rsidR="00B46AB6">
        <w:t xml:space="preserve">, and therefore fulfils the DHCW requirements most completely, </w:t>
      </w:r>
      <w:r>
        <w:t xml:space="preserve">is </w:t>
      </w:r>
      <w:r w:rsidR="00B46AB6">
        <w:t xml:space="preserve">GoAnywhere MFT. </w:t>
      </w:r>
    </w:p>
    <w:p w14:paraId="431A09C9" w14:textId="77777777" w:rsidR="00791F94" w:rsidRDefault="00791F94" w:rsidP="00791F94">
      <w:pPr>
        <w:keepNext/>
        <w:jc w:val="center"/>
      </w:pPr>
      <w:r w:rsidRPr="00791F94">
        <w:rPr>
          <w:noProof/>
        </w:rPr>
        <w:drawing>
          <wp:inline distT="0" distB="0" distL="0" distR="0" wp14:anchorId="4C9AC20C" wp14:editId="60737527">
            <wp:extent cx="5731510" cy="138747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1387475"/>
                    </a:xfrm>
                    <a:prstGeom prst="rect">
                      <a:avLst/>
                    </a:prstGeom>
                    <a:noFill/>
                    <a:ln>
                      <a:noFill/>
                    </a:ln>
                  </pic:spPr>
                </pic:pic>
              </a:graphicData>
            </a:graphic>
          </wp:inline>
        </w:drawing>
      </w:r>
    </w:p>
    <w:p w14:paraId="50897305" w14:textId="467E86E7" w:rsidR="00791F94" w:rsidRDefault="00791F94" w:rsidP="00791F94">
      <w:pPr>
        <w:pStyle w:val="Caption"/>
      </w:pPr>
      <w:bookmarkStart w:id="85" w:name="_Toc109772278"/>
      <w:r>
        <w:t xml:space="preserve">Table </w:t>
      </w:r>
      <w:fldSimple w:instr=" SEQ Table \* ARABIC ">
        <w:r>
          <w:rPr>
            <w:noProof/>
          </w:rPr>
          <w:t>5</w:t>
        </w:r>
      </w:fldSimple>
      <w:r>
        <w:t xml:space="preserve"> - WASPAS preference scores</w:t>
      </w:r>
      <w:bookmarkEnd w:id="85"/>
    </w:p>
    <w:p w14:paraId="3688740E" w14:textId="77777777" w:rsidR="00B46AB6" w:rsidRDefault="00B46AB6" w:rsidP="00B46AB6">
      <w:r>
        <w:t>The final ranking is:</w:t>
      </w:r>
    </w:p>
    <w:p w14:paraId="2BD91E0B" w14:textId="77777777" w:rsidR="00B46AB6" w:rsidRDefault="00B46AB6" w:rsidP="00B46AB6">
      <w:pPr>
        <w:spacing w:line="240" w:lineRule="auto"/>
      </w:pPr>
      <w:r>
        <w:t>1</w:t>
      </w:r>
      <w:r w:rsidRPr="00B46AB6">
        <w:rPr>
          <w:vertAlign w:val="superscript"/>
        </w:rPr>
        <w:t>st</w:t>
      </w:r>
      <w:r>
        <w:t xml:space="preserve"> - </w:t>
      </w:r>
      <w:r w:rsidRPr="00B46AB6">
        <w:t>GoAnywhere MFT</w:t>
      </w:r>
    </w:p>
    <w:p w14:paraId="4362677C" w14:textId="77777777" w:rsidR="00B46AB6" w:rsidRDefault="00B46AB6" w:rsidP="00B46AB6">
      <w:pPr>
        <w:spacing w:line="240" w:lineRule="auto"/>
      </w:pPr>
      <w:r>
        <w:t>2</w:t>
      </w:r>
      <w:r w:rsidRPr="00B46AB6">
        <w:rPr>
          <w:vertAlign w:val="superscript"/>
        </w:rPr>
        <w:t>nd</w:t>
      </w:r>
      <w:r>
        <w:t xml:space="preserve"> - </w:t>
      </w:r>
      <w:r w:rsidRPr="00B46AB6">
        <w:t>JSCAPE MFT Server</w:t>
      </w:r>
    </w:p>
    <w:p w14:paraId="3128D192" w14:textId="77777777" w:rsidR="00B46AB6" w:rsidRDefault="00B46AB6" w:rsidP="00B46AB6">
      <w:pPr>
        <w:spacing w:line="240" w:lineRule="auto"/>
      </w:pPr>
      <w:r>
        <w:t>3</w:t>
      </w:r>
      <w:r w:rsidRPr="00B46AB6">
        <w:rPr>
          <w:vertAlign w:val="superscript"/>
        </w:rPr>
        <w:t>rd</w:t>
      </w:r>
      <w:r>
        <w:t xml:space="preserve"> - </w:t>
      </w:r>
      <w:r w:rsidRPr="00B46AB6">
        <w:t>MOVEit Transfer</w:t>
      </w:r>
    </w:p>
    <w:p w14:paraId="05FC997F" w14:textId="77777777" w:rsidR="00B46AB6" w:rsidRDefault="00B46AB6" w:rsidP="00B46AB6">
      <w:pPr>
        <w:spacing w:line="240" w:lineRule="auto"/>
      </w:pPr>
      <w:r>
        <w:t>4</w:t>
      </w:r>
      <w:r w:rsidRPr="00B46AB6">
        <w:rPr>
          <w:vertAlign w:val="superscript"/>
        </w:rPr>
        <w:t>th</w:t>
      </w:r>
      <w:r>
        <w:t xml:space="preserve"> - </w:t>
      </w:r>
      <w:r w:rsidRPr="00B46AB6">
        <w:t>Axway MFT</w:t>
      </w:r>
    </w:p>
    <w:p w14:paraId="46994D3E" w14:textId="77777777" w:rsidR="00B46AB6" w:rsidRDefault="00B46AB6" w:rsidP="00B46AB6">
      <w:pPr>
        <w:spacing w:line="240" w:lineRule="auto"/>
      </w:pPr>
      <w:r>
        <w:t>5</w:t>
      </w:r>
      <w:r w:rsidRPr="00B46AB6">
        <w:rPr>
          <w:vertAlign w:val="superscript"/>
        </w:rPr>
        <w:t>th</w:t>
      </w:r>
      <w:r>
        <w:t xml:space="preserve"> - </w:t>
      </w:r>
      <w:r w:rsidRPr="00B46AB6">
        <w:t>Globalscape MFT</w:t>
      </w:r>
    </w:p>
    <w:p w14:paraId="02350E88" w14:textId="77777777" w:rsidR="00B46AB6" w:rsidRDefault="00B46AB6" w:rsidP="00B46AB6">
      <w:pPr>
        <w:spacing w:line="240" w:lineRule="auto"/>
      </w:pPr>
      <w:r>
        <w:t>6</w:t>
      </w:r>
      <w:r w:rsidRPr="00B46AB6">
        <w:rPr>
          <w:vertAlign w:val="superscript"/>
        </w:rPr>
        <w:t>th</w:t>
      </w:r>
      <w:r>
        <w:t xml:space="preserve"> - </w:t>
      </w:r>
      <w:r w:rsidRPr="00B46AB6">
        <w:t xml:space="preserve">SolarWinds </w:t>
      </w:r>
      <w:proofErr w:type="spellStart"/>
      <w:r w:rsidRPr="00B46AB6">
        <w:t>Serv</w:t>
      </w:r>
      <w:proofErr w:type="spellEnd"/>
      <w:r w:rsidRPr="00B46AB6">
        <w:t>-U MFT</w:t>
      </w:r>
    </w:p>
    <w:p w14:paraId="37235D8C" w14:textId="77777777" w:rsidR="00B46AB6" w:rsidRDefault="00B46AB6">
      <w:pPr>
        <w:spacing w:line="259" w:lineRule="auto"/>
      </w:pPr>
    </w:p>
    <w:p w14:paraId="7A61D360" w14:textId="66097F26" w:rsidR="00791F94" w:rsidRDefault="00791F94">
      <w:pPr>
        <w:spacing w:line="259" w:lineRule="auto"/>
      </w:pPr>
      <w:r>
        <w:br w:type="page"/>
      </w:r>
    </w:p>
    <w:p w14:paraId="2B6B5D7C" w14:textId="2A8DC7E6" w:rsidR="00D64243" w:rsidRDefault="00D64243" w:rsidP="007E2534">
      <w:pPr>
        <w:pStyle w:val="Heading1"/>
      </w:pPr>
      <w:bookmarkStart w:id="86" w:name="_Toc109936020"/>
      <w:r>
        <w:lastRenderedPageBreak/>
        <w:t>Evaluation</w:t>
      </w:r>
      <w:bookmarkEnd w:id="86"/>
    </w:p>
    <w:p w14:paraId="1C3A7DAD" w14:textId="6BAC6C9B" w:rsidR="009F544E" w:rsidRDefault="009F544E" w:rsidP="009F544E">
      <w:pPr>
        <w:pStyle w:val="Heading2"/>
      </w:pPr>
      <w:bookmarkStart w:id="87" w:name="_Toc109936021"/>
      <w:r>
        <w:t>Introduction</w:t>
      </w:r>
      <w:bookmarkEnd w:id="87"/>
    </w:p>
    <w:p w14:paraId="50CF79BB" w14:textId="0437297D" w:rsidR="009F544E" w:rsidRPr="009F544E" w:rsidRDefault="009F544E" w:rsidP="009F544E">
      <w:r>
        <w:t xml:space="preserve">This chapter will detail the </w:t>
      </w:r>
      <w:r w:rsidR="008C565E">
        <w:t xml:space="preserve">extent to which the project aims and objectives were fulfilled, whether the conclusions of the data analysis were within expectations, and the limitations of the project. </w:t>
      </w:r>
    </w:p>
    <w:p w14:paraId="74A8AFBD" w14:textId="2D53C2DD" w:rsidR="009F544E" w:rsidRDefault="009F544E" w:rsidP="009F544E"/>
    <w:p w14:paraId="0167597A" w14:textId="0857D9C8" w:rsidR="009F544E" w:rsidRDefault="009F544E" w:rsidP="009F544E">
      <w:pPr>
        <w:pStyle w:val="Heading2"/>
      </w:pPr>
      <w:bookmarkStart w:id="88" w:name="_Toc109936022"/>
      <w:r>
        <w:t>Aims &amp; Objectives</w:t>
      </w:r>
      <w:bookmarkEnd w:id="88"/>
    </w:p>
    <w:p w14:paraId="560A3E56" w14:textId="1D31F045" w:rsidR="00C36E9E" w:rsidRDefault="009F544E" w:rsidP="009F544E">
      <w:r>
        <w:t xml:space="preserve">The aim of this project was to critically analyse MFT solutions currently available on the market against DHCW requirements, </w:t>
      </w:r>
      <w:r w:rsidR="007F6315">
        <w:t>to</w:t>
      </w:r>
      <w:r>
        <w:t xml:space="preserve"> produce an options appraisal and recommendation, then implement a PoC for the recommended product.</w:t>
      </w:r>
      <w:r w:rsidR="008C565E">
        <w:t xml:space="preserve"> </w:t>
      </w:r>
      <w:r w:rsidR="007F6315">
        <w:t>Much of</w:t>
      </w:r>
      <w:r w:rsidR="00C36E9E">
        <w:t xml:space="preserve"> this aim was completed successfully, however due</w:t>
      </w:r>
      <w:r w:rsidR="00C36E9E" w:rsidRPr="00C36E9E">
        <w:t xml:space="preserve"> </w:t>
      </w:r>
      <w:r w:rsidR="00C36E9E" w:rsidRPr="009F544E">
        <w:t>to underlying DHCW constraints the proof of concept was not able to be completed within the timescales of the project</w:t>
      </w:r>
      <w:r w:rsidR="00C36E9E">
        <w:t xml:space="preserve">. </w:t>
      </w:r>
    </w:p>
    <w:p w14:paraId="48FDD450" w14:textId="44292C38" w:rsidR="00C36E9E" w:rsidRDefault="008C565E" w:rsidP="008C565E">
      <w:r>
        <w:t>All but two</w:t>
      </w:r>
      <w:r w:rsidR="00C36E9E">
        <w:t xml:space="preserve"> objectives were completed successfully </w:t>
      </w:r>
      <w:r w:rsidR="007F6315">
        <w:t>during</w:t>
      </w:r>
      <w:r w:rsidR="00C36E9E">
        <w:t xml:space="preserve"> this project, with the exception being the final two objectives related to the implementation and assessment of the PoC. This was caused by DHCW resourcing constraints outside the control of the author</w:t>
      </w:r>
      <w:r w:rsidR="00475FFA">
        <w:t>. W</w:t>
      </w:r>
      <w:r w:rsidR="00C36E9E">
        <w:t xml:space="preserve">hilst the MFT solution with the highest preference score (GoAnywhere MFT) was purchased in a limited form </w:t>
      </w:r>
      <w:r w:rsidR="007F6315">
        <w:t>to</w:t>
      </w:r>
      <w:r w:rsidR="00C36E9E">
        <w:t xml:space="preserve"> complete the PoC, </w:t>
      </w:r>
      <w:r w:rsidR="00475FFA">
        <w:t>a server was not able to be provisioned and as such the PoC could not be implemented.</w:t>
      </w:r>
    </w:p>
    <w:p w14:paraId="4C0F2453" w14:textId="77777777" w:rsidR="00475FFA" w:rsidRPr="009F544E" w:rsidRDefault="00475FFA" w:rsidP="00C36E9E"/>
    <w:p w14:paraId="6E870A2F" w14:textId="39A4924D" w:rsidR="00475FFA" w:rsidRDefault="00475FFA" w:rsidP="00475FFA">
      <w:pPr>
        <w:pStyle w:val="Heading2"/>
      </w:pPr>
      <w:bookmarkStart w:id="89" w:name="_Toc109936023"/>
      <w:r>
        <w:t>Expectations</w:t>
      </w:r>
      <w:bookmarkEnd w:id="89"/>
    </w:p>
    <w:p w14:paraId="36D22820" w14:textId="16280717" w:rsidR="008C565E" w:rsidRDefault="00475FFA" w:rsidP="008C565E">
      <w:r>
        <w:t xml:space="preserve">Overall, the conclusions of the project were within expectations </w:t>
      </w:r>
      <w:r w:rsidR="008C565E">
        <w:t>as GoAnywhere scored consistently high across all high and medium requirements. It is also expected that MOVEit received a middling score as one of the four sources of the requirements was analysing features MOVEit had, but potentially didn’t fulfil completely.</w:t>
      </w:r>
    </w:p>
    <w:p w14:paraId="459A662D" w14:textId="375A16C3" w:rsidR="00D64243" w:rsidRPr="00551262" w:rsidRDefault="00D64243" w:rsidP="008C565E"/>
    <w:p w14:paraId="41AF3414" w14:textId="713C252F" w:rsidR="00B61098" w:rsidRDefault="00B96FC3" w:rsidP="007E2534">
      <w:pPr>
        <w:pStyle w:val="Heading2"/>
      </w:pPr>
      <w:bookmarkStart w:id="90" w:name="_Toc109936024"/>
      <w:r>
        <w:t xml:space="preserve">Project </w:t>
      </w:r>
      <w:r w:rsidR="00B61098">
        <w:t>Limitations</w:t>
      </w:r>
      <w:bookmarkEnd w:id="90"/>
    </w:p>
    <w:p w14:paraId="65A4DEE2" w14:textId="0D69EE56" w:rsidR="008C565E" w:rsidRDefault="008C565E" w:rsidP="008C565E">
      <w:r>
        <w:t xml:space="preserve">If the project was to be undertaken again, </w:t>
      </w:r>
      <w:r w:rsidR="0088113A">
        <w:t>it would be useful to undertake a complete review of the DHCW requirements, rather than editing the requirements list from the previous research project. This is because whilst the current list of requirements is useful, there are some features of the current MOVEit service which aren’t represented such as the Outlook integration. This is a critical function for primary care staff who use the service, and the inclusion of this in the requirements may have changed the final results as JSCAPE in 2</w:t>
      </w:r>
      <w:r w:rsidR="0088113A" w:rsidRPr="0088113A">
        <w:rPr>
          <w:vertAlign w:val="superscript"/>
        </w:rPr>
        <w:t>nd</w:t>
      </w:r>
      <w:r w:rsidR="0088113A">
        <w:t xml:space="preserve"> doesn’t have this function.</w:t>
      </w:r>
    </w:p>
    <w:p w14:paraId="33E91E67" w14:textId="3881CA2C" w:rsidR="0088113A" w:rsidRDefault="0088113A" w:rsidP="008C565E">
      <w:r>
        <w:lastRenderedPageBreak/>
        <w:t xml:space="preserve">The second way the project could have been improved is to </w:t>
      </w:r>
      <w:r w:rsidR="007B5897">
        <w:t>ensure the pre-requisite work has been completed for the PoC before the project is started. This would ensure that resource limitations are less likely to affect the project implementation.</w:t>
      </w:r>
    </w:p>
    <w:p w14:paraId="748D4FF6" w14:textId="6C417F1C" w:rsidR="00785180" w:rsidRDefault="00785180">
      <w:pPr>
        <w:spacing w:line="259" w:lineRule="auto"/>
      </w:pPr>
      <w:r>
        <w:br w:type="page"/>
      </w:r>
    </w:p>
    <w:p w14:paraId="7F9F0B81" w14:textId="16C0F4B7" w:rsidR="009F544E" w:rsidRDefault="009F544E" w:rsidP="00602011">
      <w:pPr>
        <w:pStyle w:val="Heading1"/>
      </w:pPr>
      <w:bookmarkStart w:id="91" w:name="_Toc109936025"/>
      <w:r w:rsidRPr="009F544E">
        <w:lastRenderedPageBreak/>
        <w:t xml:space="preserve">Conclusions </w:t>
      </w:r>
      <w:r>
        <w:t>&amp;</w:t>
      </w:r>
      <w:r w:rsidRPr="009F544E">
        <w:t xml:space="preserve"> Recommendations</w:t>
      </w:r>
      <w:bookmarkEnd w:id="91"/>
    </w:p>
    <w:p w14:paraId="0378CDB3" w14:textId="2DC6E988" w:rsidR="00787A8C" w:rsidRDefault="00787A8C" w:rsidP="00787A8C">
      <w:r>
        <w:t>This chapter will discuss the work carried out throughout the project and any further work which may be carried out in the future in continuation of this project.</w:t>
      </w:r>
    </w:p>
    <w:p w14:paraId="42F9D66E" w14:textId="77777777" w:rsidR="00787A8C" w:rsidRPr="00787A8C" w:rsidRDefault="00787A8C" w:rsidP="00787A8C"/>
    <w:p w14:paraId="463B4C3E" w14:textId="20AF2FF8" w:rsidR="00475FFA" w:rsidRDefault="00475FFA" w:rsidP="00475FFA">
      <w:pPr>
        <w:pStyle w:val="Heading2"/>
      </w:pPr>
      <w:bookmarkStart w:id="92" w:name="_Toc109936026"/>
      <w:r>
        <w:t>Project Summary</w:t>
      </w:r>
      <w:bookmarkEnd w:id="92"/>
    </w:p>
    <w:p w14:paraId="6FB4AE4A" w14:textId="20A82684" w:rsidR="00C00200" w:rsidRDefault="00514DA4" w:rsidP="00C00200">
      <w:r>
        <w:t xml:space="preserve">The first step of the project was to </w:t>
      </w:r>
      <w:r w:rsidR="00787A8C">
        <w:t xml:space="preserve">conduct a critical literature review of common features of commercial MFT solutions, methods of assessing products based on multiple criteria, public sector tender methodologies, and common proof of concept assessment criteria. This research </w:t>
      </w:r>
      <w:r w:rsidR="0016188C">
        <w:t>helped solidify a requirements list based on previous work, uncovered the field of MCDM, and the ranking methodology of WASPAS, and ensured that MOVEit was included as an option 0 in the comparison. This fulfilled the first three project objectives.</w:t>
      </w:r>
    </w:p>
    <w:p w14:paraId="6DDA6BE5" w14:textId="49167DCC" w:rsidR="0016188C" w:rsidRDefault="0016188C" w:rsidP="00C00200">
      <w:r>
        <w:t>Next was the analys</w:t>
      </w:r>
      <w:r w:rsidR="000838A5">
        <w:t>is</w:t>
      </w:r>
      <w:r>
        <w:t xml:space="preserve"> stage, </w:t>
      </w:r>
      <w:r w:rsidR="000838A5">
        <w:t>where each MFT solution was judged based on their publicly accessible documentation how well the product fulfilled the DHCW criteria. These scores were then analysed using the WASPAS methodology to conclude with the final preference score and ranking for each solution, with GoAnywhere being first. This fulfilled the fourth project objective.</w:t>
      </w:r>
    </w:p>
    <w:p w14:paraId="7BCFF5A9" w14:textId="2CFE5F59" w:rsidR="00C00200" w:rsidRDefault="000838A5" w:rsidP="000838A5">
      <w:r>
        <w:t xml:space="preserve">Finally, the project initially was intended to include an implementation of the winning solution. However, due to </w:t>
      </w:r>
      <w:r w:rsidRPr="000838A5">
        <w:t>DHCW resourcing constraints outside the control of the author</w:t>
      </w:r>
      <w:r>
        <w:t xml:space="preserve">, </w:t>
      </w:r>
      <w:r w:rsidRPr="000838A5">
        <w:t>the PoC could not be implemented.</w:t>
      </w:r>
      <w:r>
        <w:t xml:space="preserve"> This means that the final two project objectives were unfortunately not completed.</w:t>
      </w:r>
    </w:p>
    <w:p w14:paraId="359C99C5" w14:textId="77777777" w:rsidR="000838A5" w:rsidRPr="00C00200" w:rsidRDefault="000838A5" w:rsidP="000838A5"/>
    <w:p w14:paraId="7835C53B" w14:textId="77777777" w:rsidR="00475FFA" w:rsidRPr="00E45C4B" w:rsidRDefault="00475FFA" w:rsidP="00475FFA">
      <w:pPr>
        <w:pStyle w:val="Heading2"/>
      </w:pPr>
      <w:bookmarkStart w:id="93" w:name="_Toc109936027"/>
      <w:r w:rsidRPr="00E45C4B">
        <w:t>Further work</w:t>
      </w:r>
      <w:bookmarkEnd w:id="93"/>
    </w:p>
    <w:p w14:paraId="7E0A9D57" w14:textId="77777777" w:rsidR="000838A5" w:rsidRDefault="00693495" w:rsidP="0016188C">
      <w:r>
        <w:t>The most obvious avenue for further work raised by this project is to implement the PoC and to assess whether GoAnywhere MFT fulfils the DHCW requirements in practice as well as it claims to in its product documentation</w:t>
      </w:r>
      <w:r w:rsidR="00C00200">
        <w:t>. This would allow DHCW to determine whether further market analysis should be undertaken, or if the requirements should be changed before the full tender process is undertaken</w:t>
      </w:r>
      <w:r>
        <w:t xml:space="preserve">. </w:t>
      </w:r>
    </w:p>
    <w:p w14:paraId="557682B3" w14:textId="7B6F75E4" w:rsidR="0016188C" w:rsidRDefault="00693495" w:rsidP="0016188C">
      <w:r>
        <w:t>Should this proof of concept prove successful, the next step would be to conduct a full invitation to tender for the MFT solution. This would allow all vendors to offer their product against the requirements set in the tender, not just the six chosen in this project. Should an MFT solution other than the current MOVEit Transfer product be successful in this tender process</w:t>
      </w:r>
      <w:r w:rsidR="00AA7E25">
        <w:t xml:space="preserve">, there would need to </w:t>
      </w:r>
      <w:r w:rsidR="00AA7E25">
        <w:lastRenderedPageBreak/>
        <w:t>be a period of</w:t>
      </w:r>
      <w:r w:rsidR="00475FFA">
        <w:t xml:space="preserve"> and slowly onboarding new organisations to the new system one by one</w:t>
      </w:r>
      <w:r w:rsidR="00AA7E25">
        <w:t>, before fully transitioning to the new product. This would be to minimise disruption to users.</w:t>
      </w:r>
    </w:p>
    <w:p w14:paraId="386E71B5" w14:textId="2F9D4B35" w:rsidR="009F544E" w:rsidRDefault="009F544E" w:rsidP="009F544E">
      <w:r>
        <w:br w:type="page"/>
      </w:r>
    </w:p>
    <w:p w14:paraId="2A41D2FC" w14:textId="4DE5B008" w:rsidR="00602011" w:rsidRDefault="00602011" w:rsidP="00602011">
      <w:pPr>
        <w:pStyle w:val="Heading1"/>
      </w:pPr>
      <w:bookmarkStart w:id="94" w:name="_Toc109936028"/>
      <w:r w:rsidRPr="00602011">
        <w:lastRenderedPageBreak/>
        <w:t>Reflection</w:t>
      </w:r>
      <w:bookmarkEnd w:id="94"/>
    </w:p>
    <w:p w14:paraId="43B0973D" w14:textId="64F70FFD" w:rsidR="00752D6C" w:rsidRDefault="00752D6C" w:rsidP="00785180">
      <w:r>
        <w:t xml:space="preserve">Throughout the project </w:t>
      </w:r>
      <w:r w:rsidR="00D8106C">
        <w:t>many</w:t>
      </w:r>
      <w:r w:rsidR="00753CDE">
        <w:t xml:space="preserve"> skills were put into practice and improved:</w:t>
      </w:r>
    </w:p>
    <w:p w14:paraId="36ED2C7E" w14:textId="64F5DA43" w:rsidR="00753CDE" w:rsidRDefault="00753CDE" w:rsidP="00753CDE">
      <w:pPr>
        <w:pStyle w:val="ListParagraph"/>
        <w:numPr>
          <w:ilvl w:val="0"/>
          <w:numId w:val="24"/>
        </w:numPr>
      </w:pPr>
      <w:r>
        <w:t>Time management</w:t>
      </w:r>
      <w:r w:rsidR="00F72885">
        <w:t xml:space="preserve"> – </w:t>
      </w:r>
      <w:r w:rsidR="00D8106C">
        <w:t>W</w:t>
      </w:r>
      <w:r w:rsidR="00F72885">
        <w:t>ith such a significant project, time management was critical to its success</w:t>
      </w:r>
    </w:p>
    <w:p w14:paraId="38102959" w14:textId="6B85E8ED" w:rsidR="00753CDE" w:rsidRDefault="00753CDE" w:rsidP="00753CDE">
      <w:pPr>
        <w:pStyle w:val="ListParagraph"/>
        <w:numPr>
          <w:ilvl w:val="0"/>
          <w:numId w:val="24"/>
        </w:numPr>
      </w:pPr>
      <w:r>
        <w:t>Research skills</w:t>
      </w:r>
      <w:r w:rsidR="00F72885">
        <w:t xml:space="preserve"> – </w:t>
      </w:r>
      <w:r w:rsidR="00D8106C">
        <w:t>The skills gained such as study selection will be vital for any research projects going forward</w:t>
      </w:r>
    </w:p>
    <w:p w14:paraId="773D07E3" w14:textId="7DC944B9" w:rsidR="00F72885" w:rsidRDefault="00753CDE" w:rsidP="004D52B4">
      <w:pPr>
        <w:pStyle w:val="ListParagraph"/>
        <w:numPr>
          <w:ilvl w:val="0"/>
          <w:numId w:val="24"/>
        </w:numPr>
      </w:pPr>
      <w:r>
        <w:t>MCDM methodologies</w:t>
      </w:r>
      <w:r w:rsidR="00F72885">
        <w:t xml:space="preserve"> – These skills will be useful going forward for any complex analytical tasks</w:t>
      </w:r>
    </w:p>
    <w:p w14:paraId="1C9F477A" w14:textId="379716D9" w:rsidR="00753CDE" w:rsidRDefault="00753CDE" w:rsidP="004D52B4">
      <w:pPr>
        <w:pStyle w:val="ListParagraph"/>
        <w:numPr>
          <w:ilvl w:val="0"/>
          <w:numId w:val="24"/>
        </w:numPr>
      </w:pPr>
      <w:r>
        <w:t>Public sector tender methods</w:t>
      </w:r>
      <w:r w:rsidR="001E6FC6">
        <w:t xml:space="preserve"> – The knowledge gained regarding tender processes will be extremely useful </w:t>
      </w:r>
    </w:p>
    <w:p w14:paraId="2D0AD0D8" w14:textId="210B160C" w:rsidR="00753CDE" w:rsidRDefault="00753CDE" w:rsidP="00753CDE">
      <w:pPr>
        <w:pStyle w:val="ListParagraph"/>
        <w:numPr>
          <w:ilvl w:val="0"/>
          <w:numId w:val="24"/>
        </w:numPr>
      </w:pPr>
      <w:r>
        <w:t>Critical document analysis</w:t>
      </w:r>
      <w:r w:rsidR="00874B65">
        <w:t xml:space="preserve"> – The skills gained from </w:t>
      </w:r>
      <w:r w:rsidR="001E6FC6">
        <w:t>analysis the MFT documentation will be applicable to many tasks where specific information is required from potentially biased documents</w:t>
      </w:r>
    </w:p>
    <w:p w14:paraId="0CAD9AE6" w14:textId="0ECCD9B1" w:rsidR="00D8106C" w:rsidRDefault="00753CDE" w:rsidP="00D8106C">
      <w:pPr>
        <w:pStyle w:val="ListParagraph"/>
        <w:numPr>
          <w:ilvl w:val="0"/>
          <w:numId w:val="24"/>
        </w:numPr>
      </w:pPr>
      <w:r>
        <w:t xml:space="preserve">Brevity </w:t>
      </w:r>
      <w:r w:rsidR="00835DCA">
        <w:t>–</w:t>
      </w:r>
      <w:r w:rsidR="00D8106C">
        <w:t xml:space="preserve"> W</w:t>
      </w:r>
      <w:r w:rsidR="00835DCA">
        <w:t xml:space="preserve">ord count prioritisation is a </w:t>
      </w:r>
      <w:r w:rsidR="001E6FC6">
        <w:t>highly transferrable skill to other tasks</w:t>
      </w:r>
      <w:r w:rsidR="00D8106C">
        <w:t xml:space="preserve"> of any scope</w:t>
      </w:r>
    </w:p>
    <w:p w14:paraId="590706C0" w14:textId="0B45B7EC" w:rsidR="00785180" w:rsidRDefault="00785180" w:rsidP="00D8106C">
      <w:pPr>
        <w:pStyle w:val="ListParagraph"/>
        <w:numPr>
          <w:ilvl w:val="0"/>
          <w:numId w:val="24"/>
        </w:numPr>
      </w:pPr>
      <w:r>
        <w:br w:type="page"/>
      </w:r>
    </w:p>
    <w:p w14:paraId="0CD50FF5" w14:textId="58B1F194" w:rsidR="00CA21D1" w:rsidRPr="00E45C4B" w:rsidRDefault="003F078E" w:rsidP="00785180">
      <w:pPr>
        <w:pStyle w:val="Heading1"/>
      </w:pPr>
      <w:bookmarkStart w:id="95" w:name="_Toc109936029"/>
      <w:r w:rsidRPr="00E45C4B">
        <w:lastRenderedPageBreak/>
        <w:t>References</w:t>
      </w:r>
      <w:bookmarkEnd w:id="95"/>
    </w:p>
    <w:p w14:paraId="28682738" w14:textId="1EC571A0" w:rsidR="0067619F" w:rsidRPr="0067619F" w:rsidRDefault="003F078E" w:rsidP="0067619F">
      <w:pPr>
        <w:widowControl w:val="0"/>
        <w:autoSpaceDE w:val="0"/>
        <w:autoSpaceDN w:val="0"/>
        <w:adjustRightInd w:val="0"/>
        <w:ind w:left="640" w:hanging="640"/>
        <w:rPr>
          <w:rFonts w:ascii="Calibri" w:hAnsi="Calibri" w:cs="Calibri"/>
          <w:noProof/>
          <w:szCs w:val="24"/>
        </w:rPr>
      </w:pPr>
      <w:r w:rsidRPr="00E45C4B">
        <w:rPr>
          <w:rFonts w:cstheme="minorHAnsi"/>
        </w:rPr>
        <w:fldChar w:fldCharType="begin" w:fldLock="1"/>
      </w:r>
      <w:r w:rsidRPr="00E45C4B">
        <w:rPr>
          <w:rFonts w:cstheme="minorHAnsi"/>
        </w:rPr>
        <w:instrText xml:space="preserve">ADDIN Mendeley Bibliography CSL_BIBLIOGRAPHY </w:instrText>
      </w:r>
      <w:r w:rsidRPr="00E45C4B">
        <w:rPr>
          <w:rFonts w:cstheme="minorHAnsi"/>
        </w:rPr>
        <w:fldChar w:fldCharType="separate"/>
      </w:r>
      <w:r w:rsidR="0067619F" w:rsidRPr="0067619F">
        <w:rPr>
          <w:rFonts w:ascii="Calibri" w:hAnsi="Calibri" w:cs="Calibri"/>
          <w:noProof/>
          <w:szCs w:val="24"/>
        </w:rPr>
        <w:t>[1]</w:t>
      </w:r>
      <w:r w:rsidR="0067619F" w:rsidRPr="0067619F">
        <w:rPr>
          <w:rFonts w:ascii="Calibri" w:hAnsi="Calibri" w:cs="Calibri"/>
          <w:noProof/>
          <w:szCs w:val="24"/>
        </w:rPr>
        <w:tab/>
        <w:t xml:space="preserve">“Health in Wales | Structure,” </w:t>
      </w:r>
      <w:r w:rsidR="0067619F" w:rsidRPr="0067619F">
        <w:rPr>
          <w:rFonts w:ascii="Calibri" w:hAnsi="Calibri" w:cs="Calibri"/>
          <w:i/>
          <w:iCs/>
          <w:noProof/>
          <w:szCs w:val="24"/>
        </w:rPr>
        <w:t>NHS Wales</w:t>
      </w:r>
      <w:r w:rsidR="0067619F" w:rsidRPr="0067619F">
        <w:rPr>
          <w:rFonts w:ascii="Calibri" w:hAnsi="Calibri" w:cs="Calibri"/>
          <w:noProof/>
          <w:szCs w:val="24"/>
        </w:rPr>
        <w:t>. [Online]. Available: http://www.wales.nhs.uk/nhswalesaboutus/structure. [Accessed: 01-Mar-2022].</w:t>
      </w:r>
    </w:p>
    <w:p w14:paraId="3EB5485D"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[2]</w:t>
      </w:r>
      <w:r w:rsidRPr="0067619F">
        <w:rPr>
          <w:rFonts w:ascii="Calibri" w:hAnsi="Calibri" w:cs="Calibri"/>
          <w:noProof/>
          <w:szCs w:val="24"/>
        </w:rPr>
        <w:tab/>
        <w:t xml:space="preserve">“NHS Wales health boards and trusts | GOV.WALES,” </w:t>
      </w:r>
      <w:r w:rsidRPr="0067619F">
        <w:rPr>
          <w:rFonts w:ascii="Calibri" w:hAnsi="Calibri" w:cs="Calibri"/>
          <w:i/>
          <w:iCs/>
          <w:noProof/>
          <w:szCs w:val="24"/>
        </w:rPr>
        <w:t>Welsh Government</w:t>
      </w:r>
      <w:r w:rsidRPr="0067619F">
        <w:rPr>
          <w:rFonts w:ascii="Calibri" w:hAnsi="Calibri" w:cs="Calibri"/>
          <w:noProof/>
          <w:szCs w:val="24"/>
        </w:rPr>
        <w:t>, 2021. [Online]. Available: https://gov.wales/nhs-wales-health-boards-and-trusts. [Accessed: 01-Jan-2022].</w:t>
      </w:r>
    </w:p>
    <w:p w14:paraId="4BA5FA64"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[3]</w:t>
      </w:r>
      <w:r w:rsidRPr="0067619F">
        <w:rPr>
          <w:rFonts w:ascii="Calibri" w:hAnsi="Calibri" w:cs="Calibri"/>
          <w:noProof/>
          <w:szCs w:val="24"/>
        </w:rPr>
        <w:tab/>
        <w:t xml:space="preserve">“Organisation Structure of NHS Wales - NHS Wales Shared Services Partnership,” </w:t>
      </w:r>
      <w:r w:rsidRPr="0067619F">
        <w:rPr>
          <w:rFonts w:ascii="Calibri" w:hAnsi="Calibri" w:cs="Calibri"/>
          <w:i/>
          <w:iCs/>
          <w:noProof/>
          <w:szCs w:val="24"/>
        </w:rPr>
        <w:t>NHS Wales Shared Services Partnership</w:t>
      </w:r>
      <w:r w:rsidRPr="0067619F">
        <w:rPr>
          <w:rFonts w:ascii="Calibri" w:hAnsi="Calibri" w:cs="Calibri"/>
          <w:noProof/>
          <w:szCs w:val="24"/>
        </w:rPr>
        <w:t>. [Online]. Available: https://nwssp.nhs.wales/all-wales-programmes/governance-e-manual/knowing-who-does-what-why/organisation-structure-of-nhs-wales/. [Accessed: 01-Mar-2022].</w:t>
      </w:r>
    </w:p>
    <w:p w14:paraId="3983A9AB"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[4]</w:t>
      </w:r>
      <w:r w:rsidRPr="0067619F">
        <w:rPr>
          <w:rFonts w:ascii="Calibri" w:hAnsi="Calibri" w:cs="Calibri"/>
          <w:noProof/>
          <w:szCs w:val="24"/>
        </w:rPr>
        <w:tab/>
        <w:t xml:space="preserve">B. Kitchenham, “Procedures for Performing Systematic Reviews,” </w:t>
      </w:r>
      <w:r w:rsidRPr="0067619F">
        <w:rPr>
          <w:rFonts w:ascii="Calibri" w:hAnsi="Calibri" w:cs="Calibri"/>
          <w:i/>
          <w:iCs/>
          <w:noProof/>
          <w:szCs w:val="24"/>
        </w:rPr>
        <w:t>Jt. Tech. Rep.</w:t>
      </w:r>
      <w:r w:rsidRPr="0067619F">
        <w:rPr>
          <w:rFonts w:ascii="Calibri" w:hAnsi="Calibri" w:cs="Calibri"/>
          <w:noProof/>
          <w:szCs w:val="24"/>
        </w:rPr>
        <w:t>, 2004.</w:t>
      </w:r>
    </w:p>
    <w:p w14:paraId="0B10C8B6"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[5]</w:t>
      </w:r>
      <w:r w:rsidRPr="0067619F">
        <w:rPr>
          <w:rFonts w:ascii="Calibri" w:hAnsi="Calibri" w:cs="Calibri"/>
          <w:noProof/>
          <w:szCs w:val="24"/>
        </w:rPr>
        <w:tab/>
        <w:t xml:space="preserve">Centre for Reviews and Dissemination: University of York, “Systematic Reviews: CRD"s guidance for undertaking reviews in health care,” </w:t>
      </w:r>
      <w:r w:rsidRPr="0067619F">
        <w:rPr>
          <w:rFonts w:ascii="Calibri" w:hAnsi="Calibri" w:cs="Calibri"/>
          <w:i/>
          <w:iCs/>
          <w:noProof/>
          <w:szCs w:val="24"/>
        </w:rPr>
        <w:t>Cent. Rev. Dissem. Univ. York</w:t>
      </w:r>
      <w:r w:rsidRPr="0067619F">
        <w:rPr>
          <w:rFonts w:ascii="Calibri" w:hAnsi="Calibri" w:cs="Calibri"/>
          <w:noProof/>
          <w:szCs w:val="24"/>
        </w:rPr>
        <w:t>.</w:t>
      </w:r>
    </w:p>
    <w:p w14:paraId="1DF09B74"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[6]</w:t>
      </w:r>
      <w:r w:rsidRPr="0067619F">
        <w:rPr>
          <w:rFonts w:ascii="Calibri" w:hAnsi="Calibri" w:cs="Calibri"/>
          <w:noProof/>
          <w:szCs w:val="24"/>
        </w:rPr>
        <w:tab/>
        <w:t xml:space="preserve">NHMRC, “How to use the evidence: assessment and application of scientific evidence Handbook series on preparing clinical practice guidelines NHMRC National Health and Medical Research Council,” </w:t>
      </w:r>
      <w:r w:rsidRPr="0067619F">
        <w:rPr>
          <w:rFonts w:ascii="Calibri" w:hAnsi="Calibri" w:cs="Calibri"/>
          <w:i/>
          <w:iCs/>
          <w:noProof/>
          <w:szCs w:val="24"/>
        </w:rPr>
        <w:t>Natl. Heal. Med. Res. Counc.</w:t>
      </w:r>
      <w:r w:rsidRPr="0067619F">
        <w:rPr>
          <w:rFonts w:ascii="Calibri" w:hAnsi="Calibri" w:cs="Calibri"/>
          <w:noProof/>
          <w:szCs w:val="24"/>
        </w:rPr>
        <w:t>, 2000.</w:t>
      </w:r>
    </w:p>
    <w:p w14:paraId="3288607F"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[7]</w:t>
      </w:r>
      <w:r w:rsidRPr="0067619F">
        <w:rPr>
          <w:rFonts w:ascii="Calibri" w:hAnsi="Calibri" w:cs="Calibri"/>
          <w:noProof/>
          <w:szCs w:val="24"/>
        </w:rPr>
        <w:tab/>
        <w:t xml:space="preserve">R. Khanna, “Data breaches: the enemy within,” </w:t>
      </w:r>
      <w:r w:rsidRPr="0067619F">
        <w:rPr>
          <w:rFonts w:ascii="Calibri" w:hAnsi="Calibri" w:cs="Calibri"/>
          <w:i/>
          <w:iCs/>
          <w:noProof/>
          <w:szCs w:val="24"/>
        </w:rPr>
        <w:t>Comput. Fraud Secur.</w:t>
      </w:r>
      <w:r w:rsidRPr="0067619F">
        <w:rPr>
          <w:rFonts w:ascii="Calibri" w:hAnsi="Calibri" w:cs="Calibri"/>
          <w:noProof/>
          <w:szCs w:val="24"/>
        </w:rPr>
        <w:t>, vol. 2013, no. 8, pp. 8–11, Aug. 2013, doi: 10.1016/S1361-3723(13)70071-X.</w:t>
      </w:r>
    </w:p>
    <w:p w14:paraId="34EABA2F"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[8]</w:t>
      </w:r>
      <w:r w:rsidRPr="0067619F">
        <w:rPr>
          <w:rFonts w:ascii="Calibri" w:hAnsi="Calibri" w:cs="Calibri"/>
          <w:noProof/>
          <w:szCs w:val="24"/>
        </w:rPr>
        <w:tab/>
        <w:t xml:space="preserve">Anonymous, “Integrated Transmittal Management and Secure Managed File Transfer Solution,” </w:t>
      </w:r>
      <w:r w:rsidRPr="0067619F">
        <w:rPr>
          <w:rFonts w:ascii="Calibri" w:hAnsi="Calibri" w:cs="Calibri"/>
          <w:i/>
          <w:iCs/>
          <w:noProof/>
          <w:szCs w:val="24"/>
        </w:rPr>
        <w:t>Doc. News</w:t>
      </w:r>
      <w:r w:rsidRPr="0067619F">
        <w:rPr>
          <w:rFonts w:ascii="Calibri" w:hAnsi="Calibri" w:cs="Calibri"/>
          <w:noProof/>
          <w:szCs w:val="24"/>
        </w:rPr>
        <w:t>, vol. 30, no. 4, pp. 12–13, 2012.</w:t>
      </w:r>
    </w:p>
    <w:p w14:paraId="2BF572F2"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[9]</w:t>
      </w:r>
      <w:r w:rsidRPr="0067619F">
        <w:rPr>
          <w:rFonts w:ascii="Calibri" w:hAnsi="Calibri" w:cs="Calibri"/>
          <w:noProof/>
          <w:szCs w:val="24"/>
        </w:rPr>
        <w:tab/>
        <w:t xml:space="preserve">“Delivering data in an always-on world with modern managed file transfer | Axway,” </w:t>
      </w:r>
      <w:r w:rsidRPr="0067619F">
        <w:rPr>
          <w:rFonts w:ascii="Calibri" w:hAnsi="Calibri" w:cs="Calibri"/>
          <w:i/>
          <w:iCs/>
          <w:noProof/>
          <w:szCs w:val="24"/>
        </w:rPr>
        <w:t>AxWay</w:t>
      </w:r>
      <w:r w:rsidRPr="0067619F">
        <w:rPr>
          <w:rFonts w:ascii="Calibri" w:hAnsi="Calibri" w:cs="Calibri"/>
          <w:noProof/>
          <w:szCs w:val="24"/>
        </w:rPr>
        <w:t>, 2021. [Online]. Available: https://resources.axway.com/managed-file-transfer/whitepaper-delivering-data-in-an-always-on-world?direct=. [Accessed: 01-Apr-2022].</w:t>
      </w:r>
    </w:p>
    <w:p w14:paraId="0247678A"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[10]</w:t>
      </w:r>
      <w:r w:rsidRPr="0067619F">
        <w:rPr>
          <w:rFonts w:ascii="Calibri" w:hAnsi="Calibri" w:cs="Calibri"/>
          <w:noProof/>
          <w:szCs w:val="24"/>
        </w:rPr>
        <w:tab/>
        <w:t xml:space="preserve">Cisco, “What Is Shadow IT? - Cisco,” </w:t>
      </w:r>
      <w:r w:rsidRPr="0067619F">
        <w:rPr>
          <w:rFonts w:ascii="Calibri" w:hAnsi="Calibri" w:cs="Calibri"/>
          <w:i/>
          <w:iCs/>
          <w:noProof/>
          <w:szCs w:val="24"/>
        </w:rPr>
        <w:t>Cisco</w:t>
      </w:r>
      <w:r w:rsidRPr="0067619F">
        <w:rPr>
          <w:rFonts w:ascii="Calibri" w:hAnsi="Calibri" w:cs="Calibri"/>
          <w:noProof/>
          <w:szCs w:val="24"/>
        </w:rPr>
        <w:t>, 2021. [Online]. Available: https://www.cisco.com/c/en/us/products/security/what-is-shadow-it.html#~how-shadow-it-works. [Accessed: 31-Dec-2021].</w:t>
      </w:r>
    </w:p>
    <w:p w14:paraId="085BC066"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[11]</w:t>
      </w:r>
      <w:r w:rsidRPr="0067619F">
        <w:rPr>
          <w:rFonts w:ascii="Calibri" w:hAnsi="Calibri" w:cs="Calibri"/>
          <w:noProof/>
          <w:szCs w:val="24"/>
        </w:rPr>
        <w:tab/>
        <w:t>E. Triantaphyllou, “Introduction to Multi-Criteria Decision Making BT  - Multi-criteria Decision Making Methods: A Comparative Study,” E. Triantaphyllou, Ed. Boston, MA: Springer US, 2000, pp. 1–4.</w:t>
      </w:r>
    </w:p>
    <w:p w14:paraId="42F0C36D"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[12]</w:t>
      </w:r>
      <w:r w:rsidRPr="0067619F">
        <w:rPr>
          <w:rFonts w:ascii="Calibri" w:hAnsi="Calibri" w:cs="Calibri"/>
          <w:noProof/>
          <w:szCs w:val="24"/>
        </w:rPr>
        <w:tab/>
        <w:t xml:space="preserve">D. Ben-Arieh, “Multi-Criteria Decision Making Methods (Book Review),” </w:t>
      </w:r>
      <w:r w:rsidRPr="0067619F">
        <w:rPr>
          <w:rFonts w:ascii="Calibri" w:hAnsi="Calibri" w:cs="Calibri"/>
          <w:i/>
          <w:iCs/>
          <w:noProof/>
          <w:szCs w:val="24"/>
        </w:rPr>
        <w:t>Interfaces (Providence).</w:t>
      </w:r>
      <w:r w:rsidRPr="0067619F">
        <w:rPr>
          <w:rFonts w:ascii="Calibri" w:hAnsi="Calibri" w:cs="Calibri"/>
          <w:noProof/>
          <w:szCs w:val="24"/>
        </w:rPr>
        <w:t>, vol. 32, no. 2, pp. 81–83, Mar. 2002.</w:t>
      </w:r>
    </w:p>
    <w:p w14:paraId="29860A2D"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lastRenderedPageBreak/>
        <w:t>[13]</w:t>
      </w:r>
      <w:r w:rsidRPr="0067619F">
        <w:rPr>
          <w:rFonts w:ascii="Calibri" w:hAnsi="Calibri" w:cs="Calibri"/>
          <w:noProof/>
          <w:szCs w:val="24"/>
        </w:rPr>
        <w:tab/>
        <w:t>Head of Commercial Services DHCW, “Commercial Services Procurement Working Instruction.” Digital Health &amp; Care Wales, 2022.</w:t>
      </w:r>
    </w:p>
    <w:p w14:paraId="164125E2"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[14]</w:t>
      </w:r>
      <w:r w:rsidRPr="0067619F">
        <w:rPr>
          <w:rFonts w:ascii="Calibri" w:hAnsi="Calibri" w:cs="Calibri"/>
          <w:noProof/>
          <w:szCs w:val="24"/>
        </w:rPr>
        <w:tab/>
        <w:t>Digital Health &amp; Care Wales, “Standards of Behaviour Policy.” Digital Health &amp; Care Wales, pp. 14–18, 2021.</w:t>
      </w:r>
    </w:p>
    <w:p w14:paraId="5C571828"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[15]</w:t>
      </w:r>
      <w:r w:rsidRPr="0067619F">
        <w:rPr>
          <w:rFonts w:ascii="Calibri" w:hAnsi="Calibri" w:cs="Calibri"/>
          <w:noProof/>
          <w:szCs w:val="24"/>
        </w:rPr>
        <w:tab/>
        <w:t>Digital Health &amp; Care Wales Finance Department and Procurement Services, “Single Quotation/Tender Request Form.” Digital Health &amp; Care Wales, 2022.</w:t>
      </w:r>
    </w:p>
    <w:p w14:paraId="14469432"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[16]</w:t>
      </w:r>
      <w:r w:rsidRPr="0067619F">
        <w:rPr>
          <w:rFonts w:ascii="Calibri" w:hAnsi="Calibri" w:cs="Calibri"/>
          <w:noProof/>
          <w:szCs w:val="24"/>
        </w:rPr>
        <w:tab/>
        <w:t>Digital Health &amp; Care Wales, “Appendix A : Invitation to Tender.” 2022.</w:t>
      </w:r>
    </w:p>
    <w:p w14:paraId="72AFF796"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[17]</w:t>
      </w:r>
      <w:r w:rsidRPr="0067619F">
        <w:rPr>
          <w:rFonts w:ascii="Calibri" w:hAnsi="Calibri" w:cs="Calibri"/>
          <w:noProof/>
          <w:szCs w:val="24"/>
        </w:rPr>
        <w:tab/>
        <w:t xml:space="preserve">C. S. Collins and C. M. Stockton, “The Central Role of Theory in Qualitative Research:,” </w:t>
      </w:r>
      <w:r w:rsidRPr="0067619F">
        <w:rPr>
          <w:rFonts w:ascii="Calibri" w:hAnsi="Calibri" w:cs="Calibri"/>
          <w:i/>
          <w:iCs/>
          <w:noProof/>
          <w:szCs w:val="24"/>
        </w:rPr>
        <w:t>Int. J. Qual. Methods</w:t>
      </w:r>
      <w:r w:rsidRPr="0067619F">
        <w:rPr>
          <w:rFonts w:ascii="Calibri" w:hAnsi="Calibri" w:cs="Calibri"/>
          <w:noProof/>
          <w:szCs w:val="24"/>
        </w:rPr>
        <w:t>, vol. 17, no. 1, pp. 1–10, Aug. 2018, doi: 10.1177/1609406918797475.</w:t>
      </w:r>
    </w:p>
    <w:p w14:paraId="63BA22E3"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[18]</w:t>
      </w:r>
      <w:r w:rsidRPr="0067619F">
        <w:rPr>
          <w:rFonts w:ascii="Calibri" w:hAnsi="Calibri" w:cs="Calibri"/>
          <w:noProof/>
          <w:szCs w:val="24"/>
        </w:rPr>
        <w:tab/>
        <w:t xml:space="preserve">M. Denscombe, </w:t>
      </w:r>
      <w:r w:rsidRPr="0067619F">
        <w:rPr>
          <w:rFonts w:ascii="Calibri" w:hAnsi="Calibri" w:cs="Calibri"/>
          <w:i/>
          <w:iCs/>
          <w:noProof/>
          <w:szCs w:val="24"/>
        </w:rPr>
        <w:t>The good research guide : for small-scale research projects</w:t>
      </w:r>
      <w:r w:rsidRPr="0067619F">
        <w:rPr>
          <w:rFonts w:ascii="Calibri" w:hAnsi="Calibri" w:cs="Calibri"/>
          <w:noProof/>
          <w:szCs w:val="24"/>
        </w:rPr>
        <w:t>, 5th ed. Open University Press, 2014.</w:t>
      </w:r>
    </w:p>
    <w:p w14:paraId="76D93FCB"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[19]</w:t>
      </w:r>
      <w:r w:rsidRPr="0067619F">
        <w:rPr>
          <w:rFonts w:ascii="Calibri" w:hAnsi="Calibri" w:cs="Calibri"/>
          <w:noProof/>
          <w:szCs w:val="24"/>
        </w:rPr>
        <w:tab/>
        <w:t xml:space="preserve">John Dudovskiy, “Interpretivism (interpretivist) Research Philosophy,” </w:t>
      </w:r>
      <w:r w:rsidRPr="0067619F">
        <w:rPr>
          <w:rFonts w:ascii="Calibri" w:hAnsi="Calibri" w:cs="Calibri"/>
          <w:i/>
          <w:iCs/>
          <w:noProof/>
          <w:szCs w:val="24"/>
        </w:rPr>
        <w:t>Business Research Methodology</w:t>
      </w:r>
      <w:r w:rsidRPr="0067619F">
        <w:rPr>
          <w:rFonts w:ascii="Calibri" w:hAnsi="Calibri" w:cs="Calibri"/>
          <w:noProof/>
          <w:szCs w:val="24"/>
        </w:rPr>
        <w:t>, 2022. [Online]. Available: https://research-methodology.net/research-philosophy/interpretivism/. [Accessed: 22-Mar-2022].</w:t>
      </w:r>
    </w:p>
    <w:p w14:paraId="07714D14"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[20]</w:t>
      </w:r>
      <w:r w:rsidRPr="0067619F">
        <w:rPr>
          <w:rFonts w:ascii="Calibri" w:hAnsi="Calibri" w:cs="Calibri"/>
          <w:noProof/>
          <w:szCs w:val="24"/>
        </w:rPr>
        <w:tab/>
        <w:t xml:space="preserve">M. A. Perez, </w:t>
      </w:r>
      <w:r w:rsidRPr="0067619F">
        <w:rPr>
          <w:rFonts w:ascii="Calibri" w:hAnsi="Calibri" w:cs="Calibri"/>
          <w:i/>
          <w:iCs/>
          <w:noProof/>
          <w:szCs w:val="24"/>
        </w:rPr>
        <w:t>Essentials of Business Research A Guide to Doing Your Research Project - Jonathan Wilson</w:t>
      </w:r>
      <w:r w:rsidRPr="0067619F">
        <w:rPr>
          <w:rFonts w:ascii="Calibri" w:hAnsi="Calibri" w:cs="Calibri"/>
          <w:noProof/>
          <w:szCs w:val="24"/>
        </w:rPr>
        <w:t>, 2nd ed. SAGE Publications, 2014.</w:t>
      </w:r>
    </w:p>
    <w:p w14:paraId="20A6B556"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[21]</w:t>
      </w:r>
      <w:r w:rsidRPr="0067619F">
        <w:rPr>
          <w:rFonts w:ascii="Calibri" w:hAnsi="Calibri" w:cs="Calibri"/>
          <w:noProof/>
          <w:szCs w:val="24"/>
        </w:rPr>
        <w:tab/>
        <w:t xml:space="preserve">R. Snieder and K. Larner, </w:t>
      </w:r>
      <w:r w:rsidRPr="0067619F">
        <w:rPr>
          <w:rFonts w:ascii="Calibri" w:hAnsi="Calibri" w:cs="Calibri"/>
          <w:i/>
          <w:iCs/>
          <w:noProof/>
          <w:szCs w:val="24"/>
        </w:rPr>
        <w:t>The art of Being a scientist: A guide for graduate students and their mentors</w:t>
      </w:r>
      <w:r w:rsidRPr="0067619F">
        <w:rPr>
          <w:rFonts w:ascii="Calibri" w:hAnsi="Calibri" w:cs="Calibri"/>
          <w:noProof/>
          <w:szCs w:val="24"/>
        </w:rPr>
        <w:t>. Cambridge University Press, 2012.</w:t>
      </w:r>
    </w:p>
    <w:p w14:paraId="36875924"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[22]</w:t>
      </w:r>
      <w:r w:rsidRPr="0067619F">
        <w:rPr>
          <w:rFonts w:ascii="Calibri" w:hAnsi="Calibri" w:cs="Calibri"/>
          <w:noProof/>
          <w:szCs w:val="24"/>
        </w:rPr>
        <w:tab/>
        <w:t xml:space="preserve">W. Goddard and S. Melville, </w:t>
      </w:r>
      <w:r w:rsidRPr="0067619F">
        <w:rPr>
          <w:rFonts w:ascii="Calibri" w:hAnsi="Calibri" w:cs="Calibri"/>
          <w:i/>
          <w:iCs/>
          <w:noProof/>
          <w:szCs w:val="24"/>
        </w:rPr>
        <w:t>Research Methology: An Introduction</w:t>
      </w:r>
      <w:r w:rsidRPr="0067619F">
        <w:rPr>
          <w:rFonts w:ascii="Calibri" w:hAnsi="Calibri" w:cs="Calibri"/>
          <w:noProof/>
          <w:szCs w:val="24"/>
        </w:rPr>
        <w:t>, 2nd ed. Juta Academic, 2004.</w:t>
      </w:r>
    </w:p>
    <w:p w14:paraId="01739D10"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[23]</w:t>
      </w:r>
      <w:r w:rsidRPr="0067619F">
        <w:rPr>
          <w:rFonts w:ascii="Calibri" w:hAnsi="Calibri" w:cs="Calibri"/>
          <w:noProof/>
          <w:szCs w:val="24"/>
        </w:rPr>
        <w:tab/>
        <w:t xml:space="preserve">M. G. Lodico, D. T. Spaulding, and K. H. Voegtle, “INTRODUCTION TO EDUCATIONAL RESEARCH,” in </w:t>
      </w:r>
      <w:r w:rsidRPr="0067619F">
        <w:rPr>
          <w:rFonts w:ascii="Calibri" w:hAnsi="Calibri" w:cs="Calibri"/>
          <w:i/>
          <w:iCs/>
          <w:noProof/>
          <w:szCs w:val="24"/>
        </w:rPr>
        <w:t>METHODS IN EDUCATIONAL RESEARCH: From Theory to Practice</w:t>
      </w:r>
      <w:r w:rsidRPr="0067619F">
        <w:rPr>
          <w:rFonts w:ascii="Calibri" w:hAnsi="Calibri" w:cs="Calibri"/>
          <w:noProof/>
          <w:szCs w:val="24"/>
        </w:rPr>
        <w:t>, 1st ed., San Francisco: Jossey-Bass, 2006, p. 5.</w:t>
      </w:r>
    </w:p>
    <w:p w14:paraId="4B5D2044"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[24]</w:t>
      </w:r>
      <w:r w:rsidRPr="0067619F">
        <w:rPr>
          <w:rFonts w:ascii="Calibri" w:hAnsi="Calibri" w:cs="Calibri"/>
          <w:noProof/>
          <w:szCs w:val="24"/>
        </w:rPr>
        <w:tab/>
        <w:t xml:space="preserve">J. Dudovskiy, “Inductive Approach (Inductive Reasoning) - Research-Methodology,” </w:t>
      </w:r>
      <w:r w:rsidRPr="0067619F">
        <w:rPr>
          <w:rFonts w:ascii="Calibri" w:hAnsi="Calibri" w:cs="Calibri"/>
          <w:i/>
          <w:iCs/>
          <w:noProof/>
          <w:szCs w:val="24"/>
        </w:rPr>
        <w:t>Business Research Methodology</w:t>
      </w:r>
      <w:r w:rsidRPr="0067619F">
        <w:rPr>
          <w:rFonts w:ascii="Calibri" w:hAnsi="Calibri" w:cs="Calibri"/>
          <w:noProof/>
          <w:szCs w:val="24"/>
        </w:rPr>
        <w:t>. [Online]. Available: https://research-methodology.net/research-methodology/research-approach/inductive-approach-2/#_ftn5. [Accessed: 22-Dec-2021].</w:t>
      </w:r>
    </w:p>
    <w:p w14:paraId="4EABA60C"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[25]</w:t>
      </w:r>
      <w:r w:rsidRPr="0067619F">
        <w:rPr>
          <w:rFonts w:ascii="Calibri" w:hAnsi="Calibri" w:cs="Calibri"/>
          <w:noProof/>
          <w:szCs w:val="24"/>
        </w:rPr>
        <w:tab/>
        <w:t xml:space="preserve">E. Triantaphyllou, </w:t>
      </w:r>
      <w:r w:rsidRPr="0067619F">
        <w:rPr>
          <w:rFonts w:ascii="Calibri" w:hAnsi="Calibri" w:cs="Calibri"/>
          <w:i/>
          <w:iCs/>
          <w:noProof/>
          <w:szCs w:val="24"/>
        </w:rPr>
        <w:t>Multi-criteria Decision Making Methods: A Comparative Study</w:t>
      </w:r>
      <w:r w:rsidRPr="0067619F">
        <w:rPr>
          <w:rFonts w:ascii="Calibri" w:hAnsi="Calibri" w:cs="Calibri"/>
          <w:noProof/>
          <w:szCs w:val="24"/>
        </w:rPr>
        <w:t>, vol. 44. Boston, MA: Springer US, 2000.</w:t>
      </w:r>
    </w:p>
    <w:p w14:paraId="2A0DFB65"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[26]</w:t>
      </w:r>
      <w:r w:rsidRPr="0067619F">
        <w:rPr>
          <w:rFonts w:ascii="Calibri" w:hAnsi="Calibri" w:cs="Calibri"/>
          <w:noProof/>
          <w:szCs w:val="24"/>
        </w:rPr>
        <w:tab/>
        <w:t>J. Ball, “Requirements Elicitation Research for MFT services in use by DHCW,” 2021.</w:t>
      </w:r>
    </w:p>
    <w:p w14:paraId="75720DC8"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lastRenderedPageBreak/>
        <w:t>[27]</w:t>
      </w:r>
      <w:r w:rsidRPr="0067619F">
        <w:rPr>
          <w:rFonts w:ascii="Calibri" w:hAnsi="Calibri" w:cs="Calibri"/>
          <w:noProof/>
          <w:szCs w:val="24"/>
        </w:rPr>
        <w:tab/>
        <w:t>G2, “Best Managed File Transfer (MFT) Software in 2022: Compare 60+ MFTs | G2,” 2022.</w:t>
      </w:r>
    </w:p>
    <w:p w14:paraId="3387A56C"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[28]</w:t>
      </w:r>
      <w:r w:rsidRPr="0067619F">
        <w:rPr>
          <w:rFonts w:ascii="Calibri" w:hAnsi="Calibri" w:cs="Calibri"/>
          <w:noProof/>
          <w:szCs w:val="24"/>
        </w:rPr>
        <w:tab/>
        <w:t>PeerSpot, “PeerSpot Buyer’s Guide | Managed File Transfer,” 2022.</w:t>
      </w:r>
    </w:p>
    <w:p w14:paraId="75E1EC22"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[29]</w:t>
      </w:r>
      <w:r w:rsidRPr="0067619F">
        <w:rPr>
          <w:rFonts w:ascii="Calibri" w:hAnsi="Calibri" w:cs="Calibri"/>
          <w:noProof/>
          <w:szCs w:val="24"/>
        </w:rPr>
        <w:tab/>
        <w:t xml:space="preserve">Progress, “MOVEit Transfer 2021.1 Administrator Guide - High Availability, Failover and Disaster Recovery,” </w:t>
      </w:r>
      <w:r w:rsidRPr="0067619F">
        <w:rPr>
          <w:rFonts w:ascii="Calibri" w:hAnsi="Calibri" w:cs="Calibri"/>
          <w:i/>
          <w:iCs/>
          <w:noProof/>
          <w:szCs w:val="24"/>
        </w:rPr>
        <w:t>MOVEit Transfer 2021.1 Administrator Guide</w:t>
      </w:r>
      <w:r w:rsidRPr="0067619F">
        <w:rPr>
          <w:rFonts w:ascii="Calibri" w:hAnsi="Calibri" w:cs="Calibri"/>
          <w:noProof/>
          <w:szCs w:val="24"/>
        </w:rPr>
        <w:t>, 2022. [Online]. Available: https://docs.ipswitch.com/MOVEit/Transfer2021/Help/Admin/en/index.htm#28428.htm. [Accessed: 20-Jun-2022].</w:t>
      </w:r>
    </w:p>
    <w:p w14:paraId="772CD4A0"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[30]</w:t>
      </w:r>
      <w:r w:rsidRPr="0067619F">
        <w:rPr>
          <w:rFonts w:ascii="Calibri" w:hAnsi="Calibri" w:cs="Calibri"/>
          <w:noProof/>
          <w:szCs w:val="24"/>
        </w:rPr>
        <w:tab/>
        <w:t xml:space="preserve">NCSC, “Using Transport Layer Security to protect data - NCSC.GOV.UK,” </w:t>
      </w:r>
      <w:r w:rsidRPr="0067619F">
        <w:rPr>
          <w:rFonts w:ascii="Calibri" w:hAnsi="Calibri" w:cs="Calibri"/>
          <w:i/>
          <w:iCs/>
          <w:noProof/>
          <w:szCs w:val="24"/>
        </w:rPr>
        <w:t>NCSC</w:t>
      </w:r>
      <w:r w:rsidRPr="0067619F">
        <w:rPr>
          <w:rFonts w:ascii="Calibri" w:hAnsi="Calibri" w:cs="Calibri"/>
          <w:noProof/>
          <w:szCs w:val="24"/>
        </w:rPr>
        <w:t>, 2022. [Online]. Available: https://www.ncsc.gov.uk/guidance/using-tls-to-protect-data#section_6. [Accessed: 20-Jun-2022].</w:t>
      </w:r>
    </w:p>
    <w:p w14:paraId="0DE5FD22"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[31]</w:t>
      </w:r>
      <w:r w:rsidRPr="0067619F">
        <w:rPr>
          <w:rFonts w:ascii="Calibri" w:hAnsi="Calibri" w:cs="Calibri"/>
          <w:noProof/>
          <w:szCs w:val="24"/>
        </w:rPr>
        <w:tab/>
        <w:t xml:space="preserve">Progress, “MOVEit Transfer - Security/Data Protection,” </w:t>
      </w:r>
      <w:r w:rsidRPr="0067619F">
        <w:rPr>
          <w:rFonts w:ascii="Calibri" w:hAnsi="Calibri" w:cs="Calibri"/>
          <w:i/>
          <w:iCs/>
          <w:noProof/>
          <w:szCs w:val="24"/>
        </w:rPr>
        <w:t>MOVEit Transfer 2021.1 Administrator Guide</w:t>
      </w:r>
      <w:r w:rsidRPr="0067619F">
        <w:rPr>
          <w:rFonts w:ascii="Calibri" w:hAnsi="Calibri" w:cs="Calibri"/>
          <w:noProof/>
          <w:szCs w:val="24"/>
        </w:rPr>
        <w:t>, 2022. [Online]. Available: https://docs.progress.com/bundle/moveit-transfer-web-admin-help-2022/page/SecurityData-Protection.html. [Accessed: 20-Jun-2022].</w:t>
      </w:r>
    </w:p>
    <w:p w14:paraId="4B2CB055"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[32]</w:t>
      </w:r>
      <w:r w:rsidRPr="0067619F">
        <w:rPr>
          <w:rFonts w:ascii="Calibri" w:hAnsi="Calibri" w:cs="Calibri"/>
          <w:noProof/>
          <w:szCs w:val="24"/>
        </w:rPr>
        <w:tab/>
        <w:t xml:space="preserve">“Password policy: updating your approach - NCSC.GOV.UK,” </w:t>
      </w:r>
      <w:r w:rsidRPr="0067619F">
        <w:rPr>
          <w:rFonts w:ascii="Calibri" w:hAnsi="Calibri" w:cs="Calibri"/>
          <w:i/>
          <w:iCs/>
          <w:noProof/>
          <w:szCs w:val="24"/>
        </w:rPr>
        <w:t>NCSC</w:t>
      </w:r>
      <w:r w:rsidRPr="0067619F">
        <w:rPr>
          <w:rFonts w:ascii="Calibri" w:hAnsi="Calibri" w:cs="Calibri"/>
          <w:noProof/>
          <w:szCs w:val="24"/>
        </w:rPr>
        <w:t>. [Online]. Available: https://www.ncsc.gov.uk/collection/passwords/updating-your-approach. [Accessed: 28-Apr-2021].</w:t>
      </w:r>
    </w:p>
    <w:p w14:paraId="0C758273"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[33]</w:t>
      </w:r>
      <w:r w:rsidRPr="0067619F">
        <w:rPr>
          <w:rFonts w:ascii="Calibri" w:hAnsi="Calibri" w:cs="Calibri"/>
          <w:noProof/>
          <w:szCs w:val="24"/>
        </w:rPr>
        <w:tab/>
        <w:t xml:space="preserve">Progress, “MOVEit Transfer 2021.1 Administrator Guide - Content Scanning,” </w:t>
      </w:r>
      <w:r w:rsidRPr="0067619F">
        <w:rPr>
          <w:rFonts w:ascii="Calibri" w:hAnsi="Calibri" w:cs="Calibri"/>
          <w:i/>
          <w:iCs/>
          <w:noProof/>
          <w:szCs w:val="24"/>
        </w:rPr>
        <w:t>MOVEit Transfer 2021.1 Administrator Guide</w:t>
      </w:r>
      <w:r w:rsidRPr="0067619F">
        <w:rPr>
          <w:rFonts w:ascii="Calibri" w:hAnsi="Calibri" w:cs="Calibri"/>
          <w:noProof/>
          <w:szCs w:val="24"/>
        </w:rPr>
        <w:t>, 2022. [Online]. Available: https://docs.ipswitch.com/MOVEit/Transfer2021/Help/Admin/en/index.htm#53552.htm. [Accessed: 20-Jun-2022].</w:t>
      </w:r>
    </w:p>
    <w:p w14:paraId="131A39E4"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[34]</w:t>
      </w:r>
      <w:r w:rsidRPr="0067619F">
        <w:rPr>
          <w:rFonts w:ascii="Calibri" w:hAnsi="Calibri" w:cs="Calibri"/>
          <w:noProof/>
          <w:szCs w:val="24"/>
        </w:rPr>
        <w:tab/>
        <w:t xml:space="preserve">Progress, “MOVEit Transfer 2021.1 Administrator Guide - Tamper Detection,” </w:t>
      </w:r>
      <w:r w:rsidRPr="0067619F">
        <w:rPr>
          <w:rFonts w:ascii="Calibri" w:hAnsi="Calibri" w:cs="Calibri"/>
          <w:i/>
          <w:iCs/>
          <w:noProof/>
          <w:szCs w:val="24"/>
        </w:rPr>
        <w:t>MOVEit Transfer 2021.1 Administrator Guide</w:t>
      </w:r>
      <w:r w:rsidRPr="0067619F">
        <w:rPr>
          <w:rFonts w:ascii="Calibri" w:hAnsi="Calibri" w:cs="Calibri"/>
          <w:noProof/>
          <w:szCs w:val="24"/>
        </w:rPr>
        <w:t>, 2022. [Online]. Available: https://docs.ipswitch.com/MOVEit/Transfer2021/Help/Admin/en/index.htm#23766.htm. [Accessed: 20-Jun-2022].</w:t>
      </w:r>
    </w:p>
    <w:p w14:paraId="702B9792"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[35]</w:t>
      </w:r>
      <w:r w:rsidRPr="0067619F">
        <w:rPr>
          <w:rFonts w:ascii="Calibri" w:hAnsi="Calibri" w:cs="Calibri"/>
          <w:noProof/>
          <w:szCs w:val="24"/>
        </w:rPr>
        <w:tab/>
        <w:t xml:space="preserve">HelpSystems, “GoAnywhere MFT System Architecture Guide,” </w:t>
      </w:r>
      <w:r w:rsidRPr="0067619F">
        <w:rPr>
          <w:rFonts w:ascii="Calibri" w:hAnsi="Calibri" w:cs="Calibri"/>
          <w:i/>
          <w:iCs/>
          <w:noProof/>
          <w:szCs w:val="24"/>
        </w:rPr>
        <w:t>GoAnywhere Product Documentation</w:t>
      </w:r>
      <w:r w:rsidRPr="0067619F">
        <w:rPr>
          <w:rFonts w:ascii="Calibri" w:hAnsi="Calibri" w:cs="Calibri"/>
          <w:noProof/>
          <w:szCs w:val="24"/>
        </w:rPr>
        <w:t>, 2022. [Online]. Available: https://static.helpsystems.com/goanywhere/pdfs/guides/ga-mft-system-architecture-guide.pdf. [Accessed: 28-Jun-2022].</w:t>
      </w:r>
    </w:p>
    <w:p w14:paraId="5362C1A3"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[36]</w:t>
      </w:r>
      <w:r w:rsidRPr="0067619F">
        <w:rPr>
          <w:rFonts w:ascii="Calibri" w:hAnsi="Calibri" w:cs="Calibri"/>
          <w:noProof/>
          <w:szCs w:val="24"/>
        </w:rPr>
        <w:tab/>
        <w:t xml:space="preserve">HelpSystems, “Clustering, High Availability, and Load Balancing in GoAnywhere MFT,” </w:t>
      </w:r>
      <w:r w:rsidRPr="0067619F">
        <w:rPr>
          <w:rFonts w:ascii="Calibri" w:hAnsi="Calibri" w:cs="Calibri"/>
          <w:i/>
          <w:iCs/>
          <w:noProof/>
          <w:szCs w:val="24"/>
        </w:rPr>
        <w:t>GoAnywhere Product Documentation</w:t>
      </w:r>
      <w:r w:rsidRPr="0067619F">
        <w:rPr>
          <w:rFonts w:ascii="Calibri" w:hAnsi="Calibri" w:cs="Calibri"/>
          <w:noProof/>
          <w:szCs w:val="24"/>
        </w:rPr>
        <w:t>, 2022. [Online]. Available: https://www.goanywhere.com/managed-file-transfer/clustering. [Accessed: 28-Jun-2022].</w:t>
      </w:r>
    </w:p>
    <w:p w14:paraId="0EAB5EF6"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[37]</w:t>
      </w:r>
      <w:r w:rsidRPr="0067619F">
        <w:rPr>
          <w:rFonts w:ascii="Calibri" w:hAnsi="Calibri" w:cs="Calibri"/>
          <w:noProof/>
          <w:szCs w:val="24"/>
        </w:rPr>
        <w:tab/>
        <w:t xml:space="preserve">HelpSystems, “GoAnywhere Modules for Licensing,” </w:t>
      </w:r>
      <w:r w:rsidRPr="0067619F">
        <w:rPr>
          <w:rFonts w:ascii="Calibri" w:hAnsi="Calibri" w:cs="Calibri"/>
          <w:i/>
          <w:iCs/>
          <w:noProof/>
          <w:szCs w:val="24"/>
        </w:rPr>
        <w:t>GoAnywhere Product Documentation</w:t>
      </w:r>
      <w:r w:rsidRPr="0067619F">
        <w:rPr>
          <w:rFonts w:ascii="Calibri" w:hAnsi="Calibri" w:cs="Calibri"/>
          <w:noProof/>
          <w:szCs w:val="24"/>
        </w:rPr>
        <w:t xml:space="preserve">, </w:t>
      </w:r>
      <w:r w:rsidRPr="0067619F">
        <w:rPr>
          <w:rFonts w:ascii="Calibri" w:hAnsi="Calibri" w:cs="Calibri"/>
          <w:noProof/>
          <w:szCs w:val="24"/>
        </w:rPr>
        <w:lastRenderedPageBreak/>
        <w:t>2022. [Online]. Available: www.goanywhere.com. [Accessed: 28-Jun-2022].</w:t>
      </w:r>
    </w:p>
    <w:p w14:paraId="5F66C78D"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[38]</w:t>
      </w:r>
      <w:r w:rsidRPr="0067619F">
        <w:rPr>
          <w:rFonts w:ascii="Calibri" w:hAnsi="Calibri" w:cs="Calibri"/>
          <w:noProof/>
          <w:szCs w:val="24"/>
        </w:rPr>
        <w:tab/>
        <w:t xml:space="preserve">HelpSystems, “Ad Hoc Secure File Transfer with Outlook Plugin | GoAnywhere MFT,” </w:t>
      </w:r>
      <w:r w:rsidRPr="0067619F">
        <w:rPr>
          <w:rFonts w:ascii="Calibri" w:hAnsi="Calibri" w:cs="Calibri"/>
          <w:i/>
          <w:iCs/>
          <w:noProof/>
          <w:szCs w:val="24"/>
        </w:rPr>
        <w:t>GoAnywhere Product Documentation</w:t>
      </w:r>
      <w:r w:rsidRPr="0067619F">
        <w:rPr>
          <w:rFonts w:ascii="Calibri" w:hAnsi="Calibri" w:cs="Calibri"/>
          <w:noProof/>
          <w:szCs w:val="24"/>
        </w:rPr>
        <w:t>, 2022. [Online]. Available: https://www.goanywhere.com/managed-file-transfer/collaboration/secure-mail. [Accessed: 29-Jun-2022].</w:t>
      </w:r>
    </w:p>
    <w:p w14:paraId="0502514E"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[39]</w:t>
      </w:r>
      <w:r w:rsidRPr="0067619F">
        <w:rPr>
          <w:rFonts w:ascii="Calibri" w:hAnsi="Calibri" w:cs="Calibri"/>
          <w:noProof/>
          <w:szCs w:val="24"/>
        </w:rPr>
        <w:tab/>
        <w:t xml:space="preserve">HelpSystems, “HTTPS Web Client for File Transfers | GoAnywhere MFT,” </w:t>
      </w:r>
      <w:r w:rsidRPr="0067619F">
        <w:rPr>
          <w:rFonts w:ascii="Calibri" w:hAnsi="Calibri" w:cs="Calibri"/>
          <w:i/>
          <w:iCs/>
          <w:noProof/>
          <w:szCs w:val="24"/>
        </w:rPr>
        <w:t>GoAnywhere Product Documentation</w:t>
      </w:r>
      <w:r w:rsidRPr="0067619F">
        <w:rPr>
          <w:rFonts w:ascii="Calibri" w:hAnsi="Calibri" w:cs="Calibri"/>
          <w:noProof/>
          <w:szCs w:val="24"/>
        </w:rPr>
        <w:t>, 2022. [Online]. Available: https://www.goanywhere.com/managed-file-transfer/file-server/web-client. [Accessed: 29-Jun-2022].</w:t>
      </w:r>
    </w:p>
    <w:p w14:paraId="44F5D216"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[40]</w:t>
      </w:r>
      <w:r w:rsidRPr="0067619F">
        <w:rPr>
          <w:rFonts w:ascii="Calibri" w:hAnsi="Calibri" w:cs="Calibri"/>
          <w:noProof/>
          <w:szCs w:val="24"/>
        </w:rPr>
        <w:tab/>
        <w:t xml:space="preserve">HelpSystems, “Encryption in GoAnywhere MFT,” </w:t>
      </w:r>
      <w:r w:rsidRPr="0067619F">
        <w:rPr>
          <w:rFonts w:ascii="Calibri" w:hAnsi="Calibri" w:cs="Calibri"/>
          <w:i/>
          <w:iCs/>
          <w:noProof/>
          <w:szCs w:val="24"/>
        </w:rPr>
        <w:t>GoAnywhere Product Documentation</w:t>
      </w:r>
      <w:r w:rsidRPr="0067619F">
        <w:rPr>
          <w:rFonts w:ascii="Calibri" w:hAnsi="Calibri" w:cs="Calibri"/>
          <w:noProof/>
          <w:szCs w:val="24"/>
        </w:rPr>
        <w:t>, 2022. [Online]. Available: https://www.goanywhere.com/managed-file-transfer/encryption. [Accessed: 29-Jun-2022].</w:t>
      </w:r>
    </w:p>
    <w:p w14:paraId="25896B0A"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[41]</w:t>
      </w:r>
      <w:r w:rsidRPr="0067619F">
        <w:rPr>
          <w:rFonts w:ascii="Calibri" w:hAnsi="Calibri" w:cs="Calibri"/>
          <w:noProof/>
          <w:szCs w:val="24"/>
        </w:rPr>
        <w:tab/>
        <w:t xml:space="preserve">HelpSystems, “Encrypted Folders | GoAnywhere MFT,” </w:t>
      </w:r>
      <w:r w:rsidRPr="0067619F">
        <w:rPr>
          <w:rFonts w:ascii="Calibri" w:hAnsi="Calibri" w:cs="Calibri"/>
          <w:i/>
          <w:iCs/>
          <w:noProof/>
          <w:szCs w:val="24"/>
        </w:rPr>
        <w:t>GoAnywhere Product Documentation</w:t>
      </w:r>
      <w:r w:rsidRPr="0067619F">
        <w:rPr>
          <w:rFonts w:ascii="Calibri" w:hAnsi="Calibri" w:cs="Calibri"/>
          <w:noProof/>
          <w:szCs w:val="24"/>
        </w:rPr>
        <w:t>, 2022. [Online]. Available: https://www.goanywhere.com/managed-file-transfer/encryption/encrypted-folders. [Accessed: 29-Jun-2022].</w:t>
      </w:r>
    </w:p>
    <w:p w14:paraId="23DC1854"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[42]</w:t>
      </w:r>
      <w:r w:rsidRPr="0067619F">
        <w:rPr>
          <w:rFonts w:ascii="Calibri" w:hAnsi="Calibri" w:cs="Calibri"/>
          <w:noProof/>
          <w:szCs w:val="24"/>
        </w:rPr>
        <w:tab/>
        <w:t xml:space="preserve">HelpSystems, “MFT Data Security Compliance from GoAnywhere,” </w:t>
      </w:r>
      <w:r w:rsidRPr="0067619F">
        <w:rPr>
          <w:rFonts w:ascii="Calibri" w:hAnsi="Calibri" w:cs="Calibri"/>
          <w:i/>
          <w:iCs/>
          <w:noProof/>
          <w:szCs w:val="24"/>
        </w:rPr>
        <w:t>GoAnywhere Product Documentation</w:t>
      </w:r>
      <w:r w:rsidRPr="0067619F">
        <w:rPr>
          <w:rFonts w:ascii="Calibri" w:hAnsi="Calibri" w:cs="Calibri"/>
          <w:noProof/>
          <w:szCs w:val="24"/>
        </w:rPr>
        <w:t>, 2022. [Online]. Available: https://www.goanywhere.com/managed-file-transfer/security-and-compliance. [Accessed: 29-Jun-2022].</w:t>
      </w:r>
    </w:p>
    <w:p w14:paraId="4D9E231C"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[43]</w:t>
      </w:r>
      <w:r w:rsidRPr="0067619F">
        <w:rPr>
          <w:rFonts w:ascii="Calibri" w:hAnsi="Calibri" w:cs="Calibri"/>
          <w:noProof/>
          <w:szCs w:val="24"/>
        </w:rPr>
        <w:tab/>
        <w:t xml:space="preserve">HelpSystems, “Antivirus, malware, and data loss prevention with ICAP | GoAnywhere MFT,” </w:t>
      </w:r>
      <w:r w:rsidRPr="0067619F">
        <w:rPr>
          <w:rFonts w:ascii="Calibri" w:hAnsi="Calibri" w:cs="Calibri"/>
          <w:i/>
          <w:iCs/>
          <w:noProof/>
          <w:szCs w:val="24"/>
        </w:rPr>
        <w:t>GoAnywhere Product Documentation</w:t>
      </w:r>
      <w:r w:rsidRPr="0067619F">
        <w:rPr>
          <w:rFonts w:ascii="Calibri" w:hAnsi="Calibri" w:cs="Calibri"/>
          <w:noProof/>
          <w:szCs w:val="24"/>
        </w:rPr>
        <w:t>, 2022. [Online]. Available: https://www.goanywhere.com/managed-file-transfer/connectivity/icap. [Accessed: 29-Jun-2022].</w:t>
      </w:r>
    </w:p>
    <w:p w14:paraId="46B5C5C8"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[44]</w:t>
      </w:r>
      <w:r w:rsidRPr="0067619F">
        <w:rPr>
          <w:rFonts w:ascii="Calibri" w:hAnsi="Calibri" w:cs="Calibri"/>
          <w:noProof/>
          <w:szCs w:val="24"/>
        </w:rPr>
        <w:tab/>
        <w:t xml:space="preserve">HelpSystems, “Full Features of GoAnywhere MFT,” </w:t>
      </w:r>
      <w:r w:rsidRPr="0067619F">
        <w:rPr>
          <w:rFonts w:ascii="Calibri" w:hAnsi="Calibri" w:cs="Calibri"/>
          <w:i/>
          <w:iCs/>
          <w:noProof/>
          <w:szCs w:val="24"/>
        </w:rPr>
        <w:t>GoAnywhere Product Documentation</w:t>
      </w:r>
      <w:r w:rsidRPr="0067619F">
        <w:rPr>
          <w:rFonts w:ascii="Calibri" w:hAnsi="Calibri" w:cs="Calibri"/>
          <w:noProof/>
          <w:szCs w:val="24"/>
        </w:rPr>
        <w:t>, 2022. [Online]. Available: https://www.goanywhere.com/managed-file-transfer/more/detailed-features. [Accessed: 29-Jun-2022].</w:t>
      </w:r>
    </w:p>
    <w:p w14:paraId="467176FA"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[45]</w:t>
      </w:r>
      <w:r w:rsidRPr="0067619F">
        <w:rPr>
          <w:rFonts w:ascii="Calibri" w:hAnsi="Calibri" w:cs="Calibri"/>
          <w:noProof/>
          <w:szCs w:val="24"/>
        </w:rPr>
        <w:tab/>
        <w:t xml:space="preserve">HelpSystems, “SFTP Server Secure File Exchange Using SSH | GoAnywhere MFT,” </w:t>
      </w:r>
      <w:r w:rsidRPr="0067619F">
        <w:rPr>
          <w:rFonts w:ascii="Calibri" w:hAnsi="Calibri" w:cs="Calibri"/>
          <w:i/>
          <w:iCs/>
          <w:noProof/>
          <w:szCs w:val="24"/>
        </w:rPr>
        <w:t>GoAnywhere Product Documentation</w:t>
      </w:r>
      <w:r w:rsidRPr="0067619F">
        <w:rPr>
          <w:rFonts w:ascii="Calibri" w:hAnsi="Calibri" w:cs="Calibri"/>
          <w:noProof/>
          <w:szCs w:val="24"/>
        </w:rPr>
        <w:t>, 2022. [Online]. Available: https://www.goanywhere.com/managed-file-transfer/file-server/sftp-server. [Accessed: 29-Jun-2022].</w:t>
      </w:r>
    </w:p>
    <w:p w14:paraId="09EE2F30"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[46]</w:t>
      </w:r>
      <w:r w:rsidRPr="0067619F">
        <w:rPr>
          <w:rFonts w:ascii="Calibri" w:hAnsi="Calibri" w:cs="Calibri"/>
          <w:noProof/>
          <w:szCs w:val="24"/>
        </w:rPr>
        <w:tab/>
        <w:t xml:space="preserve">HelpSystems, “Key and Certificate Managers | GoAnywhere MFT,” </w:t>
      </w:r>
      <w:r w:rsidRPr="0067619F">
        <w:rPr>
          <w:rFonts w:ascii="Calibri" w:hAnsi="Calibri" w:cs="Calibri"/>
          <w:i/>
          <w:iCs/>
          <w:noProof/>
          <w:szCs w:val="24"/>
        </w:rPr>
        <w:t>GoAnywhere Product Documentation</w:t>
      </w:r>
      <w:r w:rsidRPr="0067619F">
        <w:rPr>
          <w:rFonts w:ascii="Calibri" w:hAnsi="Calibri" w:cs="Calibri"/>
          <w:noProof/>
          <w:szCs w:val="24"/>
        </w:rPr>
        <w:t>, 2022. [Online]. Available: https://www.goanywhere.com/managed-file-transfer/encryption/key-and-certificate-management. [Accessed: 29-Jun-2022].</w:t>
      </w:r>
    </w:p>
    <w:p w14:paraId="1194FA2A"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lastRenderedPageBreak/>
        <w:t>[47]</w:t>
      </w:r>
      <w:r w:rsidRPr="0067619F">
        <w:rPr>
          <w:rFonts w:ascii="Calibri" w:hAnsi="Calibri" w:cs="Calibri"/>
          <w:noProof/>
          <w:szCs w:val="24"/>
        </w:rPr>
        <w:tab/>
        <w:t xml:space="preserve">HelpSystems, “FTPS (FTP over SSL) Features | GoAnywhere MFT,” </w:t>
      </w:r>
      <w:r w:rsidRPr="0067619F">
        <w:rPr>
          <w:rFonts w:ascii="Calibri" w:hAnsi="Calibri" w:cs="Calibri"/>
          <w:i/>
          <w:iCs/>
          <w:noProof/>
          <w:szCs w:val="24"/>
        </w:rPr>
        <w:t>GoAnywhere Product Documentation</w:t>
      </w:r>
      <w:r w:rsidRPr="0067619F">
        <w:rPr>
          <w:rFonts w:ascii="Calibri" w:hAnsi="Calibri" w:cs="Calibri"/>
          <w:noProof/>
          <w:szCs w:val="24"/>
        </w:rPr>
        <w:t>, 2022. [Online]. Available: https://www.goanywhere.com/managed-file-transfer/connectivity/ftps. [Accessed: 29-Jun-2022].</w:t>
      </w:r>
    </w:p>
    <w:p w14:paraId="1B4DD9CD"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[48]</w:t>
      </w:r>
      <w:r w:rsidRPr="0067619F">
        <w:rPr>
          <w:rFonts w:ascii="Calibri" w:hAnsi="Calibri" w:cs="Calibri"/>
          <w:noProof/>
          <w:szCs w:val="24"/>
        </w:rPr>
        <w:tab/>
        <w:t xml:space="preserve">HelpSystems, “Audit Logs for Secure File Transfers from GoAnywhere MFT,” </w:t>
      </w:r>
      <w:r w:rsidRPr="0067619F">
        <w:rPr>
          <w:rFonts w:ascii="Calibri" w:hAnsi="Calibri" w:cs="Calibri"/>
          <w:i/>
          <w:iCs/>
          <w:noProof/>
          <w:szCs w:val="24"/>
        </w:rPr>
        <w:t>GoAnywhere Product Documentation</w:t>
      </w:r>
      <w:r w:rsidRPr="0067619F">
        <w:rPr>
          <w:rFonts w:ascii="Calibri" w:hAnsi="Calibri" w:cs="Calibri"/>
          <w:noProof/>
          <w:szCs w:val="24"/>
        </w:rPr>
        <w:t>, 2022. [Online]. Available: https://www.goanywhere.com/managed-file-transfer/audit/auditing. [Accessed: 29-Jun-2022].</w:t>
      </w:r>
    </w:p>
    <w:p w14:paraId="14A95E53"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[49]</w:t>
      </w:r>
      <w:r w:rsidRPr="0067619F">
        <w:rPr>
          <w:rFonts w:ascii="Calibri" w:hAnsi="Calibri" w:cs="Calibri"/>
          <w:noProof/>
          <w:szCs w:val="24"/>
        </w:rPr>
        <w:tab/>
        <w:t xml:space="preserve">N. Omaha, “Outlook Plugin for GoAnywhere Secure Mail,” </w:t>
      </w:r>
      <w:r w:rsidRPr="0067619F">
        <w:rPr>
          <w:rFonts w:ascii="Calibri" w:hAnsi="Calibri" w:cs="Calibri"/>
          <w:i/>
          <w:iCs/>
          <w:noProof/>
          <w:szCs w:val="24"/>
        </w:rPr>
        <w:t>GoAnywhere News</w:t>
      </w:r>
      <w:r w:rsidRPr="0067619F">
        <w:rPr>
          <w:rFonts w:ascii="Calibri" w:hAnsi="Calibri" w:cs="Calibri"/>
          <w:noProof/>
          <w:szCs w:val="24"/>
        </w:rPr>
        <w:t>, 01-Aug-2012. [Online]. Available: https://www.goanywhere.com/news/secure-mail-outlook-plugin. [Accessed: 29-Jun-2022].</w:t>
      </w:r>
    </w:p>
    <w:p w14:paraId="40944941"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[50]</w:t>
      </w:r>
      <w:r w:rsidRPr="0067619F">
        <w:rPr>
          <w:rFonts w:ascii="Calibri" w:hAnsi="Calibri" w:cs="Calibri"/>
          <w:noProof/>
          <w:szCs w:val="24"/>
        </w:rPr>
        <w:tab/>
        <w:t xml:space="preserve">HelpSystems, “Installation Requirements for GoAnywhere MFT,” </w:t>
      </w:r>
      <w:r w:rsidRPr="0067619F">
        <w:rPr>
          <w:rFonts w:ascii="Calibri" w:hAnsi="Calibri" w:cs="Calibri"/>
          <w:i/>
          <w:iCs/>
          <w:noProof/>
          <w:szCs w:val="24"/>
        </w:rPr>
        <w:t>GoAnywhere Product Documentation</w:t>
      </w:r>
      <w:r w:rsidRPr="0067619F">
        <w:rPr>
          <w:rFonts w:ascii="Calibri" w:hAnsi="Calibri" w:cs="Calibri"/>
          <w:noProof/>
          <w:szCs w:val="24"/>
        </w:rPr>
        <w:t>, 2022. [Online]. Available: https://www.goanywhere.com/managed-file-transfer/more/installation-requirements. [Accessed: 04-Jul-2022].</w:t>
      </w:r>
    </w:p>
    <w:p w14:paraId="13CB17CF"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[51]</w:t>
      </w:r>
      <w:r w:rsidRPr="0067619F">
        <w:rPr>
          <w:rFonts w:ascii="Calibri" w:hAnsi="Calibri" w:cs="Calibri"/>
          <w:noProof/>
          <w:szCs w:val="24"/>
        </w:rPr>
        <w:tab/>
        <w:t xml:space="preserve">HelpSystems, “AS3 Messages with Multiple File Attachment Support,” </w:t>
      </w:r>
      <w:r w:rsidRPr="0067619F">
        <w:rPr>
          <w:rFonts w:ascii="Calibri" w:hAnsi="Calibri" w:cs="Calibri"/>
          <w:i/>
          <w:iCs/>
          <w:noProof/>
          <w:szCs w:val="24"/>
        </w:rPr>
        <w:t>GoAnywhere Product Documentation</w:t>
      </w:r>
      <w:r w:rsidRPr="0067619F">
        <w:rPr>
          <w:rFonts w:ascii="Calibri" w:hAnsi="Calibri" w:cs="Calibri"/>
          <w:noProof/>
          <w:szCs w:val="24"/>
        </w:rPr>
        <w:t>, 2022. [Online]. Available: https://www.goanywhere.com/managed-file-transfer/connectivity/as3. [Accessed: 29-Jun-2022].</w:t>
      </w:r>
    </w:p>
    <w:p w14:paraId="715D27D4"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[52]</w:t>
      </w:r>
      <w:r w:rsidRPr="0067619F">
        <w:rPr>
          <w:rFonts w:ascii="Calibri" w:hAnsi="Calibri" w:cs="Calibri"/>
          <w:noProof/>
          <w:szCs w:val="24"/>
        </w:rPr>
        <w:tab/>
        <w:t xml:space="preserve">HelpSystems, “AS4 Messages with Multiple File Attachment Support,” </w:t>
      </w:r>
      <w:r w:rsidRPr="0067619F">
        <w:rPr>
          <w:rFonts w:ascii="Calibri" w:hAnsi="Calibri" w:cs="Calibri"/>
          <w:i/>
          <w:iCs/>
          <w:noProof/>
          <w:szCs w:val="24"/>
        </w:rPr>
        <w:t>GoAnywhere Product Documentation</w:t>
      </w:r>
      <w:r w:rsidRPr="0067619F">
        <w:rPr>
          <w:rFonts w:ascii="Calibri" w:hAnsi="Calibri" w:cs="Calibri"/>
          <w:noProof/>
          <w:szCs w:val="24"/>
        </w:rPr>
        <w:t>, 2022. [Online]. Available: https://www.goanywhere.com/managed-file-transfer/connectivity/as4. [Accessed: 29-Jun-2022].</w:t>
      </w:r>
    </w:p>
    <w:p w14:paraId="1DCDE2BC"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[53]</w:t>
      </w:r>
      <w:r w:rsidRPr="0067619F">
        <w:rPr>
          <w:rFonts w:ascii="Calibri" w:hAnsi="Calibri" w:cs="Calibri"/>
          <w:noProof/>
          <w:szCs w:val="24"/>
        </w:rPr>
        <w:tab/>
        <w:t xml:space="preserve">HelpSystems, “FIPS 140-2 compliance to meet U.S. Government (NIST) encryption standards,” </w:t>
      </w:r>
      <w:r w:rsidRPr="0067619F">
        <w:rPr>
          <w:rFonts w:ascii="Calibri" w:hAnsi="Calibri" w:cs="Calibri"/>
          <w:i/>
          <w:iCs/>
          <w:noProof/>
          <w:szCs w:val="24"/>
        </w:rPr>
        <w:t>GoAnywhere Product Documentation</w:t>
      </w:r>
      <w:r w:rsidRPr="0067619F">
        <w:rPr>
          <w:rFonts w:ascii="Calibri" w:hAnsi="Calibri" w:cs="Calibri"/>
          <w:noProof/>
          <w:szCs w:val="24"/>
        </w:rPr>
        <w:t>, 2022. [Online]. Available: https://www.goanywhere.com/managed-file-transfer/encryption/fips-140-2. [Accessed: 29-Jun-2022].</w:t>
      </w:r>
    </w:p>
    <w:p w14:paraId="7E7FFD5E"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[54]</w:t>
      </w:r>
      <w:r w:rsidRPr="0067619F">
        <w:rPr>
          <w:rFonts w:ascii="Calibri" w:hAnsi="Calibri" w:cs="Calibri"/>
          <w:noProof/>
          <w:szCs w:val="24"/>
        </w:rPr>
        <w:tab/>
        <w:t xml:space="preserve">HelpSystems, “Meeting PCI DSS Requirements with GoAnywhere MFT,” </w:t>
      </w:r>
      <w:r w:rsidRPr="0067619F">
        <w:rPr>
          <w:rFonts w:ascii="Calibri" w:hAnsi="Calibri" w:cs="Calibri"/>
          <w:i/>
          <w:iCs/>
          <w:noProof/>
          <w:szCs w:val="24"/>
        </w:rPr>
        <w:t>GoAnywhere Product Documentation</w:t>
      </w:r>
      <w:r w:rsidRPr="0067619F">
        <w:rPr>
          <w:rFonts w:ascii="Calibri" w:hAnsi="Calibri" w:cs="Calibri"/>
          <w:noProof/>
          <w:szCs w:val="24"/>
        </w:rPr>
        <w:t>, 2022. [Online]. Available: https://www.goanywhere.com/brochures-and-datasheets/pci-dss-compliance-specs. [Accessed: 04-Jul-2022].</w:t>
      </w:r>
    </w:p>
    <w:p w14:paraId="0F27EC66"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[55]</w:t>
      </w:r>
      <w:r w:rsidRPr="0067619F">
        <w:rPr>
          <w:rFonts w:ascii="Calibri" w:hAnsi="Calibri" w:cs="Calibri"/>
          <w:noProof/>
          <w:szCs w:val="24"/>
        </w:rPr>
        <w:tab/>
        <w:t xml:space="preserve">HelpSystems, “Managed File Transfer Projects for File Automation | GoAnywhere MFT,” </w:t>
      </w:r>
      <w:r w:rsidRPr="0067619F">
        <w:rPr>
          <w:rFonts w:ascii="Calibri" w:hAnsi="Calibri" w:cs="Calibri"/>
          <w:i/>
          <w:iCs/>
          <w:noProof/>
          <w:szCs w:val="24"/>
        </w:rPr>
        <w:t>GoAnywhere Product Documentation</w:t>
      </w:r>
      <w:r w:rsidRPr="0067619F">
        <w:rPr>
          <w:rFonts w:ascii="Calibri" w:hAnsi="Calibri" w:cs="Calibri"/>
          <w:noProof/>
          <w:szCs w:val="24"/>
        </w:rPr>
        <w:t>, 2022. [Online]. Available: https://www.goanywhere.com/managed-file-transfer/workflows. [Accessed: 04-Jul-2022].</w:t>
      </w:r>
    </w:p>
    <w:p w14:paraId="09A4B23D"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[56]</w:t>
      </w:r>
      <w:r w:rsidRPr="0067619F">
        <w:rPr>
          <w:rFonts w:ascii="Calibri" w:hAnsi="Calibri" w:cs="Calibri"/>
          <w:noProof/>
          <w:szCs w:val="24"/>
        </w:rPr>
        <w:tab/>
        <w:t xml:space="preserve">HelpSystems, “Active Active Clustering - High Availability | Globalscape,” </w:t>
      </w:r>
      <w:r w:rsidRPr="0067619F">
        <w:rPr>
          <w:rFonts w:ascii="Calibri" w:hAnsi="Calibri" w:cs="Calibri"/>
          <w:i/>
          <w:iCs/>
          <w:noProof/>
          <w:szCs w:val="24"/>
        </w:rPr>
        <w:t>Globalscape Product Documentationcape</w:t>
      </w:r>
      <w:r w:rsidRPr="0067619F">
        <w:rPr>
          <w:rFonts w:ascii="Calibri" w:hAnsi="Calibri" w:cs="Calibri"/>
          <w:noProof/>
          <w:szCs w:val="24"/>
        </w:rPr>
        <w:t>, 2022. [Online]. Available: https://www.globalscape.com/managed-file-transfer/high-availability. [Accessed: 06-Jul-2022].</w:t>
      </w:r>
    </w:p>
    <w:p w14:paraId="0E5695F2"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lastRenderedPageBreak/>
        <w:t>[57]</w:t>
      </w:r>
      <w:r w:rsidRPr="0067619F">
        <w:rPr>
          <w:rFonts w:ascii="Calibri" w:hAnsi="Calibri" w:cs="Calibri"/>
          <w:noProof/>
          <w:szCs w:val="24"/>
        </w:rPr>
        <w:tab/>
        <w:t>“Globalscape Enhanced File Transfer</w:t>
      </w:r>
      <w:r w:rsidRPr="0067619F">
        <w:rPr>
          <w:rFonts w:ascii="Calibri" w:hAnsi="Calibri" w:cs="Calibri"/>
          <w:noProof/>
          <w:szCs w:val="24"/>
          <w:vertAlign w:val="superscript"/>
        </w:rPr>
        <w:t>TM</w:t>
      </w:r>
      <w:r w:rsidRPr="0067619F">
        <w:rPr>
          <w:rFonts w:ascii="Calibri" w:hAnsi="Calibri" w:cs="Calibri"/>
          <w:noProof/>
          <w:szCs w:val="24"/>
        </w:rPr>
        <w:t xml:space="preserve"> (EFT</w:t>
      </w:r>
      <w:r w:rsidRPr="0067619F">
        <w:rPr>
          <w:rFonts w:ascii="Calibri" w:hAnsi="Calibri" w:cs="Calibri"/>
          <w:noProof/>
          <w:szCs w:val="24"/>
          <w:vertAlign w:val="superscript"/>
        </w:rPr>
        <w:t>TM</w:t>
      </w:r>
      <w:r w:rsidRPr="0067619F">
        <w:rPr>
          <w:rFonts w:ascii="Calibri" w:hAnsi="Calibri" w:cs="Calibri"/>
          <w:noProof/>
          <w:szCs w:val="24"/>
        </w:rPr>
        <w:t xml:space="preserve">) Datasheet,” </w:t>
      </w:r>
      <w:r w:rsidRPr="0067619F">
        <w:rPr>
          <w:rFonts w:ascii="Calibri" w:hAnsi="Calibri" w:cs="Calibri"/>
          <w:i/>
          <w:iCs/>
          <w:noProof/>
          <w:szCs w:val="24"/>
        </w:rPr>
        <w:t>GlobalScape</w:t>
      </w:r>
      <w:r w:rsidRPr="0067619F">
        <w:rPr>
          <w:rFonts w:ascii="Calibri" w:hAnsi="Calibri" w:cs="Calibri"/>
          <w:noProof/>
          <w:szCs w:val="24"/>
        </w:rPr>
        <w:t>, 2022. [Online]. Available: https://static.helpsystems.com/globalscape/pdfs/datasheets/gs-enhanced-file-transfer-ds.pdf. [Accessed: 22-Feb-2022].</w:t>
      </w:r>
    </w:p>
    <w:p w14:paraId="2AC318D7"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[58]</w:t>
      </w:r>
      <w:r w:rsidRPr="0067619F">
        <w:rPr>
          <w:rFonts w:ascii="Calibri" w:hAnsi="Calibri" w:cs="Calibri"/>
          <w:noProof/>
          <w:szCs w:val="24"/>
        </w:rPr>
        <w:tab/>
        <w:t>HelpSystems, “HTTP/HTTPS MODULE For Globalscape EFT - DATA SHEET,” Globalscape Product Documentation, 2022.</w:t>
      </w:r>
    </w:p>
    <w:p w14:paraId="199CC53A"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[59]</w:t>
      </w:r>
      <w:r w:rsidRPr="0067619F">
        <w:rPr>
          <w:rFonts w:ascii="Calibri" w:hAnsi="Calibri" w:cs="Calibri"/>
          <w:noProof/>
          <w:szCs w:val="24"/>
        </w:rPr>
        <w:tab/>
        <w:t xml:space="preserve">HelpSystems, “Globalscape EFT, Simplified | Globalscape,” </w:t>
      </w:r>
      <w:r w:rsidRPr="0067619F">
        <w:rPr>
          <w:rFonts w:ascii="Calibri" w:hAnsi="Calibri" w:cs="Calibri"/>
          <w:i/>
          <w:iCs/>
          <w:noProof/>
          <w:szCs w:val="24"/>
        </w:rPr>
        <w:t>Globalscape Product Documentationcape</w:t>
      </w:r>
      <w:r w:rsidRPr="0067619F">
        <w:rPr>
          <w:rFonts w:ascii="Calibri" w:hAnsi="Calibri" w:cs="Calibri"/>
          <w:noProof/>
          <w:szCs w:val="24"/>
        </w:rPr>
        <w:t>, 2022. [Online]. Available: https://www.globalscape.com/customer-resource-simplified-eft-offering. [Accessed: 06-Jul-2022].</w:t>
      </w:r>
    </w:p>
    <w:p w14:paraId="2E4702BC"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[60]</w:t>
      </w:r>
      <w:r w:rsidRPr="0067619F">
        <w:rPr>
          <w:rFonts w:ascii="Calibri" w:hAnsi="Calibri" w:cs="Calibri"/>
          <w:noProof/>
          <w:szCs w:val="24"/>
        </w:rPr>
        <w:tab/>
        <w:t xml:space="preserve">HelpSystems, “Web Transfer Client,” </w:t>
      </w:r>
      <w:r w:rsidRPr="0067619F">
        <w:rPr>
          <w:rFonts w:ascii="Calibri" w:hAnsi="Calibri" w:cs="Calibri"/>
          <w:i/>
          <w:iCs/>
          <w:noProof/>
          <w:szCs w:val="24"/>
        </w:rPr>
        <w:t>Globalscape Product Documentation</w:t>
      </w:r>
      <w:r w:rsidRPr="0067619F">
        <w:rPr>
          <w:rFonts w:ascii="Calibri" w:hAnsi="Calibri" w:cs="Calibri"/>
          <w:noProof/>
          <w:szCs w:val="24"/>
        </w:rPr>
        <w:t>, 2022. [Online]. Available: https://ftp.baltimorecountymd.gov/#/. [Accessed: 06-Jul-2022].</w:t>
      </w:r>
    </w:p>
    <w:p w14:paraId="7540B6C4"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[61]</w:t>
      </w:r>
      <w:r w:rsidRPr="0067619F">
        <w:rPr>
          <w:rFonts w:ascii="Calibri" w:hAnsi="Calibri" w:cs="Calibri"/>
          <w:noProof/>
          <w:szCs w:val="24"/>
        </w:rPr>
        <w:tab/>
        <w:t>HelpSystems, “Advanced Authentication Modes Module for Globalscape EFT.”</w:t>
      </w:r>
    </w:p>
    <w:p w14:paraId="4EB0808D"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[62]</w:t>
      </w:r>
      <w:r w:rsidRPr="0067619F">
        <w:rPr>
          <w:rFonts w:ascii="Calibri" w:hAnsi="Calibri" w:cs="Calibri"/>
          <w:noProof/>
          <w:szCs w:val="24"/>
        </w:rPr>
        <w:tab/>
        <w:t>HelpSystems, “Globalscape EFT</w:t>
      </w:r>
      <w:r w:rsidRPr="0067619F">
        <w:rPr>
          <w:rFonts w:ascii="Calibri" w:hAnsi="Calibri" w:cs="Calibri"/>
          <w:noProof/>
          <w:szCs w:val="24"/>
          <w:vertAlign w:val="superscript"/>
        </w:rPr>
        <w:t>TM</w:t>
      </w:r>
      <w:r w:rsidRPr="0067619F">
        <w:rPr>
          <w:rFonts w:ascii="Calibri" w:hAnsi="Calibri" w:cs="Calibri"/>
          <w:noProof/>
          <w:szCs w:val="24"/>
        </w:rPr>
        <w:t xml:space="preserve"> Licensable Modules | Globalscape,” </w:t>
      </w:r>
      <w:r w:rsidRPr="0067619F">
        <w:rPr>
          <w:rFonts w:ascii="Calibri" w:hAnsi="Calibri" w:cs="Calibri"/>
          <w:i/>
          <w:iCs/>
          <w:noProof/>
          <w:szCs w:val="24"/>
        </w:rPr>
        <w:t>Globalscape Product Documentation</w:t>
      </w:r>
      <w:r w:rsidRPr="0067619F">
        <w:rPr>
          <w:rFonts w:ascii="Calibri" w:hAnsi="Calibri" w:cs="Calibri"/>
          <w:noProof/>
          <w:szCs w:val="24"/>
        </w:rPr>
        <w:t>, 2022. [Online]. Available: https://www.globalscape.com/resources/datasheets/globalscape-efttm-modules. [Accessed: 06-Jul-2022].</w:t>
      </w:r>
    </w:p>
    <w:p w14:paraId="64408B18"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[63]</w:t>
      </w:r>
      <w:r w:rsidRPr="0067619F">
        <w:rPr>
          <w:rFonts w:ascii="Calibri" w:hAnsi="Calibri" w:cs="Calibri"/>
          <w:noProof/>
          <w:szCs w:val="24"/>
        </w:rPr>
        <w:tab/>
        <w:t xml:space="preserve">HelpSystems, “MFT Threat Protection | Globalscape,” </w:t>
      </w:r>
      <w:r w:rsidRPr="0067619F">
        <w:rPr>
          <w:rFonts w:ascii="Calibri" w:hAnsi="Calibri" w:cs="Calibri"/>
          <w:i/>
          <w:iCs/>
          <w:noProof/>
          <w:szCs w:val="24"/>
        </w:rPr>
        <w:t>Globalscape Product Documentation</w:t>
      </w:r>
      <w:r w:rsidRPr="0067619F">
        <w:rPr>
          <w:rFonts w:ascii="Calibri" w:hAnsi="Calibri" w:cs="Calibri"/>
          <w:noProof/>
          <w:szCs w:val="24"/>
        </w:rPr>
        <w:t>, 2022. [Online]. Available: https://www.globalscape.com/resources/datasheets/hs-mft-threat-protection-ds-globalscape. [Accessed: 06-Jul-2022].</w:t>
      </w:r>
    </w:p>
    <w:p w14:paraId="1B250AD0"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[64]</w:t>
      </w:r>
      <w:r w:rsidRPr="0067619F">
        <w:rPr>
          <w:rFonts w:ascii="Calibri" w:hAnsi="Calibri" w:cs="Calibri"/>
          <w:noProof/>
          <w:szCs w:val="24"/>
        </w:rPr>
        <w:tab/>
        <w:t xml:space="preserve">HelpSystems, “Secure ICAP Gateway | Content Inspection &amp; DLP for EFT,” </w:t>
      </w:r>
      <w:r w:rsidRPr="0067619F">
        <w:rPr>
          <w:rFonts w:ascii="Calibri" w:hAnsi="Calibri" w:cs="Calibri"/>
          <w:i/>
          <w:iCs/>
          <w:noProof/>
          <w:szCs w:val="24"/>
        </w:rPr>
        <w:t>Globalscape Product Documentation</w:t>
      </w:r>
      <w:r w:rsidRPr="0067619F">
        <w:rPr>
          <w:rFonts w:ascii="Calibri" w:hAnsi="Calibri" w:cs="Calibri"/>
          <w:noProof/>
          <w:szCs w:val="24"/>
        </w:rPr>
        <w:t>, 2022. [Online]. Available: https://www.globalscape.com/managed-file-transfer/secure-icap-gateway. [Accessed: 06-Jul-2022].</w:t>
      </w:r>
    </w:p>
    <w:p w14:paraId="771C8109"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[65]</w:t>
      </w:r>
      <w:r w:rsidRPr="0067619F">
        <w:rPr>
          <w:rFonts w:ascii="Calibri" w:hAnsi="Calibri" w:cs="Calibri"/>
          <w:noProof/>
          <w:szCs w:val="24"/>
        </w:rPr>
        <w:tab/>
        <w:t xml:space="preserve">HelpSystems, “FTPS Module | FTPS Client Integration by Globalscape EFT,” </w:t>
      </w:r>
      <w:r w:rsidRPr="0067619F">
        <w:rPr>
          <w:rFonts w:ascii="Calibri" w:hAnsi="Calibri" w:cs="Calibri"/>
          <w:i/>
          <w:iCs/>
          <w:noProof/>
          <w:szCs w:val="24"/>
        </w:rPr>
        <w:t>Globalscape Product Documentation</w:t>
      </w:r>
      <w:r w:rsidRPr="0067619F">
        <w:rPr>
          <w:rFonts w:ascii="Calibri" w:hAnsi="Calibri" w:cs="Calibri"/>
          <w:noProof/>
          <w:szCs w:val="24"/>
        </w:rPr>
        <w:t>, 2022. [Online]. Available: https://www.globalscape.com/managed-file-transfer/ftps-module. [Accessed: 06-Jul-2022].</w:t>
      </w:r>
    </w:p>
    <w:p w14:paraId="1B8F2E4F"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[66]</w:t>
      </w:r>
      <w:r w:rsidRPr="0067619F">
        <w:rPr>
          <w:rFonts w:ascii="Calibri" w:hAnsi="Calibri" w:cs="Calibri"/>
          <w:noProof/>
          <w:szCs w:val="24"/>
        </w:rPr>
        <w:tab/>
        <w:t xml:space="preserve">HelpSystems, “SFTP Module – SFTP Client Integration by Globalscape EFT,” </w:t>
      </w:r>
      <w:r w:rsidRPr="0067619F">
        <w:rPr>
          <w:rFonts w:ascii="Calibri" w:hAnsi="Calibri" w:cs="Calibri"/>
          <w:i/>
          <w:iCs/>
          <w:noProof/>
          <w:szCs w:val="24"/>
        </w:rPr>
        <w:t>Globalscape Product Documentation</w:t>
      </w:r>
      <w:r w:rsidRPr="0067619F">
        <w:rPr>
          <w:rFonts w:ascii="Calibri" w:hAnsi="Calibri" w:cs="Calibri"/>
          <w:noProof/>
          <w:szCs w:val="24"/>
        </w:rPr>
        <w:t>, 2022. [Online]. Available: https://www.globalscape.com/managed-file-transfer/sftp. [Accessed: 06-Jul-2022].</w:t>
      </w:r>
    </w:p>
    <w:p w14:paraId="5EF03FE0"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[67]</w:t>
      </w:r>
      <w:r w:rsidRPr="0067619F">
        <w:rPr>
          <w:rFonts w:ascii="Calibri" w:hAnsi="Calibri" w:cs="Calibri"/>
          <w:noProof/>
          <w:szCs w:val="24"/>
        </w:rPr>
        <w:tab/>
        <w:t>HelpSystems, “Regulatory Compliance Module for Globalscape EFT,” 2022.</w:t>
      </w:r>
    </w:p>
    <w:p w14:paraId="41CF5089"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[68]</w:t>
      </w:r>
      <w:r w:rsidRPr="0067619F">
        <w:rPr>
          <w:rFonts w:ascii="Calibri" w:hAnsi="Calibri" w:cs="Calibri"/>
          <w:noProof/>
          <w:szCs w:val="24"/>
        </w:rPr>
        <w:tab/>
        <w:t xml:space="preserve">HelpSystems, “Advanced Workflow Engine | Globalscape,” </w:t>
      </w:r>
      <w:r w:rsidRPr="0067619F">
        <w:rPr>
          <w:rFonts w:ascii="Calibri" w:hAnsi="Calibri" w:cs="Calibri"/>
          <w:i/>
          <w:iCs/>
          <w:noProof/>
          <w:szCs w:val="24"/>
        </w:rPr>
        <w:t>Globalscape</w:t>
      </w:r>
      <w:r w:rsidRPr="0067619F">
        <w:rPr>
          <w:rFonts w:ascii="Calibri" w:hAnsi="Calibri" w:cs="Calibri"/>
          <w:noProof/>
          <w:szCs w:val="24"/>
        </w:rPr>
        <w:t xml:space="preserve">, 2022. [Online]. Available: https://www.globalscape.com/resources/datasheets/advanced-workflow-engine. </w:t>
      </w:r>
      <w:r w:rsidRPr="0067619F">
        <w:rPr>
          <w:rFonts w:ascii="Calibri" w:hAnsi="Calibri" w:cs="Calibri"/>
          <w:noProof/>
          <w:szCs w:val="24"/>
        </w:rPr>
        <w:lastRenderedPageBreak/>
        <w:t>[Accessed: 06-Jul-2022].</w:t>
      </w:r>
    </w:p>
    <w:p w14:paraId="495181A5"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[69]</w:t>
      </w:r>
      <w:r w:rsidRPr="0067619F">
        <w:rPr>
          <w:rFonts w:ascii="Calibri" w:hAnsi="Calibri" w:cs="Calibri"/>
          <w:noProof/>
          <w:szCs w:val="24"/>
        </w:rPr>
        <w:tab/>
        <w:t xml:space="preserve">HelpSystems, “Advanced Authentication Modes Module for Globalscape EFT | Globalscape,” </w:t>
      </w:r>
      <w:r w:rsidRPr="0067619F">
        <w:rPr>
          <w:rFonts w:ascii="Calibri" w:hAnsi="Calibri" w:cs="Calibri"/>
          <w:i/>
          <w:iCs/>
          <w:noProof/>
          <w:szCs w:val="24"/>
        </w:rPr>
        <w:t xml:space="preserve">Globalscape </w:t>
      </w:r>
      <w:r w:rsidRPr="0067619F">
        <w:rPr>
          <w:rFonts w:ascii="Calibri" w:hAnsi="Calibri" w:cs="Calibri"/>
          <w:noProof/>
          <w:szCs w:val="24"/>
        </w:rPr>
        <w:t>. [Online]. Available: https://www.globalscape.com/resources/datasheets/advanced-authentication-modes-module-globalscape-eft. [Accessed: 06-Jul-2022].</w:t>
      </w:r>
    </w:p>
    <w:p w14:paraId="56E763AB"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[70]</w:t>
      </w:r>
      <w:r w:rsidRPr="0067619F">
        <w:rPr>
          <w:rFonts w:ascii="Calibri" w:hAnsi="Calibri" w:cs="Calibri"/>
          <w:noProof/>
          <w:szCs w:val="24"/>
        </w:rPr>
        <w:tab/>
        <w:t>HelpSystems, “EFT</w:t>
      </w:r>
      <w:r w:rsidRPr="0067619F">
        <w:rPr>
          <w:rFonts w:ascii="Calibri" w:hAnsi="Calibri" w:cs="Calibri"/>
          <w:noProof/>
          <w:szCs w:val="24"/>
          <w:vertAlign w:val="superscript"/>
        </w:rPr>
        <w:t>TM</w:t>
      </w:r>
      <w:r w:rsidRPr="0067619F">
        <w:rPr>
          <w:rFonts w:ascii="Calibri" w:hAnsi="Calibri" w:cs="Calibri"/>
          <w:noProof/>
          <w:szCs w:val="24"/>
        </w:rPr>
        <w:t xml:space="preserve"> OPENPGP MODULE Datasheet,” 2022.</w:t>
      </w:r>
    </w:p>
    <w:p w14:paraId="05E770F7"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[71]</w:t>
      </w:r>
      <w:r w:rsidRPr="0067619F">
        <w:rPr>
          <w:rFonts w:ascii="Calibri" w:hAnsi="Calibri" w:cs="Calibri"/>
          <w:noProof/>
          <w:szCs w:val="24"/>
        </w:rPr>
        <w:tab/>
        <w:t xml:space="preserve">HelpSystems, “OpenPGP Module FAQ | Globalscape,” </w:t>
      </w:r>
      <w:r w:rsidRPr="0067619F">
        <w:rPr>
          <w:rFonts w:ascii="Calibri" w:hAnsi="Calibri" w:cs="Calibri"/>
          <w:i/>
          <w:iCs/>
          <w:noProof/>
          <w:szCs w:val="24"/>
        </w:rPr>
        <w:t>Globalscape</w:t>
      </w:r>
      <w:r w:rsidRPr="0067619F">
        <w:rPr>
          <w:rFonts w:ascii="Calibri" w:hAnsi="Calibri" w:cs="Calibri"/>
          <w:noProof/>
          <w:szCs w:val="24"/>
        </w:rPr>
        <w:t>, 2022. [Online]. Available: https://www.globalscape.com/resources/datasheets/openpgp-module-faq. [Accessed: 07-Jul-2022].</w:t>
      </w:r>
    </w:p>
    <w:p w14:paraId="1AE55F0B"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[72]</w:t>
      </w:r>
      <w:r w:rsidRPr="0067619F">
        <w:rPr>
          <w:rFonts w:ascii="Calibri" w:hAnsi="Calibri" w:cs="Calibri"/>
          <w:noProof/>
          <w:szCs w:val="24"/>
        </w:rPr>
        <w:tab/>
        <w:t xml:space="preserve">HelpSystems, “Open PGP File Transfer Encryption For MFT | Globalscape,” </w:t>
      </w:r>
      <w:r w:rsidRPr="0067619F">
        <w:rPr>
          <w:rFonts w:ascii="Calibri" w:hAnsi="Calibri" w:cs="Calibri"/>
          <w:i/>
          <w:iCs/>
          <w:noProof/>
          <w:szCs w:val="24"/>
        </w:rPr>
        <w:t>Globalscape</w:t>
      </w:r>
      <w:r w:rsidRPr="0067619F">
        <w:rPr>
          <w:rFonts w:ascii="Calibri" w:hAnsi="Calibri" w:cs="Calibri"/>
          <w:noProof/>
          <w:szCs w:val="24"/>
        </w:rPr>
        <w:t>, 2022. [Online]. Available: https://www.globalscape.com/managed-file-transfer/open-pgp. [Accessed: 07-Jul-2022].</w:t>
      </w:r>
    </w:p>
    <w:p w14:paraId="6C7BDC05"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[73]</w:t>
      </w:r>
      <w:r w:rsidRPr="0067619F">
        <w:rPr>
          <w:rFonts w:ascii="Calibri" w:hAnsi="Calibri" w:cs="Calibri"/>
          <w:noProof/>
          <w:szCs w:val="24"/>
        </w:rPr>
        <w:tab/>
        <w:t>HelpSystems, “Globalscape - Web Transfer Client (WTC) Datasheet,” Globalscape Product Documentation, 2022.</w:t>
      </w:r>
    </w:p>
    <w:p w14:paraId="66B4A067"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[74]</w:t>
      </w:r>
      <w:r w:rsidRPr="0067619F">
        <w:rPr>
          <w:rFonts w:ascii="Calibri" w:hAnsi="Calibri" w:cs="Calibri"/>
          <w:noProof/>
          <w:szCs w:val="24"/>
        </w:rPr>
        <w:tab/>
        <w:t>Axway, “Dun &amp; Bradstreet fuels data- driven services using Axway MFT,” 2022.</w:t>
      </w:r>
    </w:p>
    <w:p w14:paraId="3A7A8189"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[75]</w:t>
      </w:r>
      <w:r w:rsidRPr="0067619F">
        <w:rPr>
          <w:rFonts w:ascii="Calibri" w:hAnsi="Calibri" w:cs="Calibri"/>
          <w:noProof/>
          <w:szCs w:val="24"/>
        </w:rPr>
        <w:tab/>
        <w:t xml:space="preserve">Axway, “Axway SecureTransport overview,” </w:t>
      </w:r>
      <w:r w:rsidRPr="0067619F">
        <w:rPr>
          <w:rFonts w:ascii="Calibri" w:hAnsi="Calibri" w:cs="Calibri"/>
          <w:i/>
          <w:iCs/>
          <w:noProof/>
          <w:szCs w:val="24"/>
        </w:rPr>
        <w:t>Axway Product Documentation</w:t>
      </w:r>
      <w:r w:rsidRPr="0067619F">
        <w:rPr>
          <w:rFonts w:ascii="Calibri" w:hAnsi="Calibri" w:cs="Calibri"/>
          <w:noProof/>
          <w:szCs w:val="24"/>
        </w:rPr>
        <w:t>, 2022. [Online]. Available: https://docs.axway.com/bundle/SecureTransport_55_AdministratorGuide_allOS_en_HTML5/page/Content/AdministratorsGuide/overview/overview.htm. [Accessed: 10-Jul-2022].</w:t>
      </w:r>
    </w:p>
    <w:p w14:paraId="08C830C0"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[76]</w:t>
      </w:r>
      <w:r w:rsidRPr="0067619F">
        <w:rPr>
          <w:rFonts w:ascii="Calibri" w:hAnsi="Calibri" w:cs="Calibri"/>
          <w:noProof/>
          <w:szCs w:val="24"/>
        </w:rPr>
        <w:tab/>
        <w:t xml:space="preserve">Axway, “Axway Transfer CFT,” </w:t>
      </w:r>
      <w:r w:rsidRPr="0067619F">
        <w:rPr>
          <w:rFonts w:ascii="Calibri" w:hAnsi="Calibri" w:cs="Calibri"/>
          <w:i/>
          <w:iCs/>
          <w:noProof/>
          <w:szCs w:val="24"/>
        </w:rPr>
        <w:t>Axway Product Documentation</w:t>
      </w:r>
      <w:r w:rsidRPr="0067619F">
        <w:rPr>
          <w:rFonts w:ascii="Calibri" w:hAnsi="Calibri" w:cs="Calibri"/>
          <w:noProof/>
          <w:szCs w:val="24"/>
        </w:rPr>
        <w:t>, 2022. [Online]. Available: https://www.axway.com/en/products/managed-file-transfer/transfer-cft. [Accessed: 08-Jul-2022].</w:t>
      </w:r>
    </w:p>
    <w:p w14:paraId="0302F046"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[77]</w:t>
      </w:r>
      <w:r w:rsidRPr="0067619F">
        <w:rPr>
          <w:rFonts w:ascii="Calibri" w:hAnsi="Calibri" w:cs="Calibri"/>
          <w:noProof/>
          <w:szCs w:val="24"/>
        </w:rPr>
        <w:tab/>
        <w:t xml:space="preserve">Axway, “Axway Transfer CFT Datasheet | Multi-platform File Transfer Controller | Axway,” </w:t>
      </w:r>
      <w:r w:rsidRPr="0067619F">
        <w:rPr>
          <w:rFonts w:ascii="Calibri" w:hAnsi="Calibri" w:cs="Calibri"/>
          <w:i/>
          <w:iCs/>
          <w:noProof/>
          <w:szCs w:val="24"/>
        </w:rPr>
        <w:t>Axway Product Documentation</w:t>
      </w:r>
      <w:r w:rsidRPr="0067619F">
        <w:rPr>
          <w:rFonts w:ascii="Calibri" w:hAnsi="Calibri" w:cs="Calibri"/>
          <w:noProof/>
          <w:szCs w:val="24"/>
        </w:rPr>
        <w:t>, 2022. [Online]. Available: https://resources.axway.com/mft-product/data-sheet-transfer-cft. [Accessed: 08-Jul-2022].</w:t>
      </w:r>
    </w:p>
    <w:p w14:paraId="22C85B96"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[78]</w:t>
      </w:r>
      <w:r w:rsidRPr="0067619F">
        <w:rPr>
          <w:rFonts w:ascii="Calibri" w:hAnsi="Calibri" w:cs="Calibri"/>
          <w:noProof/>
          <w:szCs w:val="24"/>
        </w:rPr>
        <w:tab/>
        <w:t xml:space="preserve">Axway, “User certificates,” </w:t>
      </w:r>
      <w:r w:rsidRPr="0067619F">
        <w:rPr>
          <w:rFonts w:ascii="Calibri" w:hAnsi="Calibri" w:cs="Calibri"/>
          <w:i/>
          <w:iCs/>
          <w:noProof/>
          <w:szCs w:val="24"/>
        </w:rPr>
        <w:t>Axway | SecureTransport | Administrator Guide</w:t>
      </w:r>
      <w:r w:rsidRPr="0067619F">
        <w:rPr>
          <w:rFonts w:ascii="Calibri" w:hAnsi="Calibri" w:cs="Calibri"/>
          <w:noProof/>
          <w:szCs w:val="24"/>
        </w:rPr>
        <w:t>, 2022. [Online]. Available: https://docs.axway.com/bundle/SecureTransport_55_AdministratorGuide_allOS_en_HTML5/page/Content/AdministratorsGuide/accounts/c_st_userCertificates.htm. [Accessed: 17-Jul-2022].</w:t>
      </w:r>
    </w:p>
    <w:p w14:paraId="7B6E5F22"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lastRenderedPageBreak/>
        <w:t>[79]</w:t>
      </w:r>
      <w:r w:rsidRPr="0067619F">
        <w:rPr>
          <w:rFonts w:ascii="Calibri" w:hAnsi="Calibri" w:cs="Calibri"/>
          <w:noProof/>
          <w:szCs w:val="24"/>
        </w:rPr>
        <w:tab/>
        <w:t xml:space="preserve">Axway, “Axway | Delegated administration,” </w:t>
      </w:r>
      <w:r w:rsidRPr="0067619F">
        <w:rPr>
          <w:rFonts w:ascii="Calibri" w:hAnsi="Calibri" w:cs="Calibri"/>
          <w:i/>
          <w:iCs/>
          <w:noProof/>
          <w:szCs w:val="24"/>
        </w:rPr>
        <w:t>Axway | SecureTransport | Administrator Guide</w:t>
      </w:r>
      <w:r w:rsidRPr="0067619F">
        <w:rPr>
          <w:rFonts w:ascii="Calibri" w:hAnsi="Calibri" w:cs="Calibri"/>
          <w:noProof/>
          <w:szCs w:val="24"/>
        </w:rPr>
        <w:t>, 2022. [Online]. Available: https://docs.axway.com/bundle/SecureTransport_55_AdministratorGuide_allOS_en_HTML5/page/Content/AdministratorsGuide/advanced_account_admin/c_st_delegatedAdministration.htm. [Accessed: 21-Jul-2022].</w:t>
      </w:r>
    </w:p>
    <w:p w14:paraId="5444A3CC"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[80]</w:t>
      </w:r>
      <w:r w:rsidRPr="0067619F">
        <w:rPr>
          <w:rFonts w:ascii="Calibri" w:hAnsi="Calibri" w:cs="Calibri"/>
          <w:noProof/>
          <w:szCs w:val="24"/>
        </w:rPr>
        <w:tab/>
        <w:t xml:space="preserve">Axway, “SecureTransport | Secure File Transfer | Axway,” </w:t>
      </w:r>
      <w:r w:rsidRPr="0067619F">
        <w:rPr>
          <w:rFonts w:ascii="Calibri" w:hAnsi="Calibri" w:cs="Calibri"/>
          <w:i/>
          <w:iCs/>
          <w:noProof/>
          <w:szCs w:val="24"/>
        </w:rPr>
        <w:t>Axway Product Documentation</w:t>
      </w:r>
      <w:r w:rsidRPr="0067619F">
        <w:rPr>
          <w:rFonts w:ascii="Calibri" w:hAnsi="Calibri" w:cs="Calibri"/>
          <w:noProof/>
          <w:szCs w:val="24"/>
        </w:rPr>
        <w:t>, 2022. [Online]. Available: https://www.axway.com/en/products/managed-file-transfer/securetransport. [Accessed: 08-Jul-2022].</w:t>
      </w:r>
    </w:p>
    <w:p w14:paraId="684C9A1B"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[81]</w:t>
      </w:r>
      <w:r w:rsidRPr="0067619F">
        <w:rPr>
          <w:rFonts w:ascii="Calibri" w:hAnsi="Calibri" w:cs="Calibri"/>
          <w:noProof/>
          <w:szCs w:val="24"/>
        </w:rPr>
        <w:tab/>
        <w:t xml:space="preserve">Axway, “Axway | Bandwidth limits,” </w:t>
      </w:r>
      <w:r w:rsidRPr="0067619F">
        <w:rPr>
          <w:rFonts w:ascii="Calibri" w:hAnsi="Calibri" w:cs="Calibri"/>
          <w:i/>
          <w:iCs/>
          <w:noProof/>
          <w:szCs w:val="24"/>
        </w:rPr>
        <w:t>Axway | SecureTransport | Administrator Guide</w:t>
      </w:r>
      <w:r w:rsidRPr="0067619F">
        <w:rPr>
          <w:rFonts w:ascii="Calibri" w:hAnsi="Calibri" w:cs="Calibri"/>
          <w:noProof/>
          <w:szCs w:val="24"/>
        </w:rPr>
        <w:t>, 2022. [Online]. Available: https://docs.axway.com/bundle/SecureTransport_55_AdministratorGuide_allOS_en_HTML5/page/Content/AdministratorsGuide/setup/t_st_bandwidth_limits.htm. [Accessed: 21-Jul-2022].</w:t>
      </w:r>
    </w:p>
    <w:p w14:paraId="5DC0E535"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[82]</w:t>
      </w:r>
      <w:r w:rsidRPr="0067619F">
        <w:rPr>
          <w:rFonts w:ascii="Calibri" w:hAnsi="Calibri" w:cs="Calibri"/>
          <w:noProof/>
          <w:szCs w:val="24"/>
        </w:rPr>
        <w:tab/>
        <w:t xml:space="preserve">Axway, “Axway | Manage the AS2 server,” </w:t>
      </w:r>
      <w:r w:rsidRPr="0067619F">
        <w:rPr>
          <w:rFonts w:ascii="Calibri" w:hAnsi="Calibri" w:cs="Calibri"/>
          <w:i/>
          <w:iCs/>
          <w:noProof/>
          <w:szCs w:val="24"/>
        </w:rPr>
        <w:t>Axway | SecureTransport | Administrator Guide</w:t>
      </w:r>
      <w:r w:rsidRPr="0067619F">
        <w:rPr>
          <w:rFonts w:ascii="Calibri" w:hAnsi="Calibri" w:cs="Calibri"/>
          <w:noProof/>
          <w:szCs w:val="24"/>
        </w:rPr>
        <w:t>, 2022. [Online]. Available: https://docs.axway.com/bundle/SecureTransport_55_AdministratorGuide_allOS_en_HTML5/page/Content/AdministratorsGuide/operations/ext_servercontrol-add-AS2.htm. [Accessed: 21-Jul-2022].</w:t>
      </w:r>
    </w:p>
    <w:p w14:paraId="4C261591"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[83]</w:t>
      </w:r>
      <w:r w:rsidRPr="0067619F">
        <w:rPr>
          <w:rFonts w:ascii="Calibri" w:hAnsi="Calibri" w:cs="Calibri"/>
          <w:noProof/>
          <w:szCs w:val="24"/>
        </w:rPr>
        <w:tab/>
        <w:t xml:space="preserve">Axway, “Axway | AS2 implementation,” </w:t>
      </w:r>
      <w:r w:rsidRPr="0067619F">
        <w:rPr>
          <w:rFonts w:ascii="Calibri" w:hAnsi="Calibri" w:cs="Calibri"/>
          <w:i/>
          <w:iCs/>
          <w:noProof/>
          <w:szCs w:val="24"/>
        </w:rPr>
        <w:t>Axway | SecureTransport | Administrator Guide</w:t>
      </w:r>
      <w:r w:rsidRPr="0067619F">
        <w:rPr>
          <w:rFonts w:ascii="Calibri" w:hAnsi="Calibri" w:cs="Calibri"/>
          <w:noProof/>
          <w:szCs w:val="24"/>
        </w:rPr>
        <w:t>, 2022. [Online]. Available: https://docs.axway.com/bundle/SecureTransport_55_AdministratorGuide_allOS_en_HTML5/page/Content/AdministratorsGuide/AS2_transfers/c_st_AS2Overview.htm. [Accessed: 21-Jul-2022].</w:t>
      </w:r>
    </w:p>
    <w:p w14:paraId="6C164A6B"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[84]</w:t>
      </w:r>
      <w:r w:rsidRPr="0067619F">
        <w:rPr>
          <w:rFonts w:ascii="Calibri" w:hAnsi="Calibri" w:cs="Calibri"/>
          <w:noProof/>
          <w:szCs w:val="24"/>
        </w:rPr>
        <w:tab/>
        <w:t xml:space="preserve">Axway, “Axway | FIPS transfer mode,” </w:t>
      </w:r>
      <w:r w:rsidRPr="0067619F">
        <w:rPr>
          <w:rFonts w:ascii="Calibri" w:hAnsi="Calibri" w:cs="Calibri"/>
          <w:i/>
          <w:iCs/>
          <w:noProof/>
          <w:szCs w:val="24"/>
        </w:rPr>
        <w:t>Axway | SecureTransport | Administrator Guide</w:t>
      </w:r>
      <w:r w:rsidRPr="0067619F">
        <w:rPr>
          <w:rFonts w:ascii="Calibri" w:hAnsi="Calibri" w:cs="Calibri"/>
          <w:noProof/>
          <w:szCs w:val="24"/>
        </w:rPr>
        <w:t>, 2022. [Online]. Available: https://docs.axway.com/bundle/SecureTransport_55_AdministratorGuide_allOS_en_HTML5/page/Content/AdministratorsGuide/FIPS_transfer_mode/c_st_FIPSTransferMode.htm. [Accessed: 21-Jul-2022].</w:t>
      </w:r>
    </w:p>
    <w:p w14:paraId="2E31D68B"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[85]</w:t>
      </w:r>
      <w:r w:rsidRPr="0067619F">
        <w:rPr>
          <w:rFonts w:ascii="Calibri" w:hAnsi="Calibri" w:cs="Calibri"/>
          <w:noProof/>
          <w:szCs w:val="24"/>
        </w:rPr>
        <w:tab/>
        <w:t xml:space="preserve">Axway, “Axway | Search and view audit log contents,” </w:t>
      </w:r>
      <w:r w:rsidRPr="0067619F">
        <w:rPr>
          <w:rFonts w:ascii="Calibri" w:hAnsi="Calibri" w:cs="Calibri"/>
          <w:i/>
          <w:iCs/>
          <w:noProof/>
          <w:szCs w:val="24"/>
        </w:rPr>
        <w:t>Axway | SecureTransport | Administrator Guide</w:t>
      </w:r>
      <w:r w:rsidRPr="0067619F">
        <w:rPr>
          <w:rFonts w:ascii="Calibri" w:hAnsi="Calibri" w:cs="Calibri"/>
          <w:noProof/>
          <w:szCs w:val="24"/>
        </w:rPr>
        <w:t xml:space="preserve">, 2022. [Online]. Available: https://docs.axway.com/bundle/SecureTransport_55_AdministratorGuide_allOS_en_HTML5/page/Content/AdministratorsGuide/operations/t_st_search_view_audit_log_contents.htm. </w:t>
      </w:r>
      <w:r w:rsidRPr="0067619F">
        <w:rPr>
          <w:rFonts w:ascii="Calibri" w:hAnsi="Calibri" w:cs="Calibri"/>
          <w:noProof/>
          <w:szCs w:val="24"/>
        </w:rPr>
        <w:lastRenderedPageBreak/>
        <w:t>[Accessed: 21-Jul-2022].</w:t>
      </w:r>
    </w:p>
    <w:p w14:paraId="49006D16"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[86]</w:t>
      </w:r>
      <w:r w:rsidRPr="0067619F">
        <w:rPr>
          <w:rFonts w:ascii="Calibri" w:hAnsi="Calibri" w:cs="Calibri"/>
          <w:noProof/>
          <w:szCs w:val="24"/>
        </w:rPr>
        <w:tab/>
        <w:t xml:space="preserve">Axway, “Axway | Single Sign-On (SSO) and Single Logout (SLO),” </w:t>
      </w:r>
      <w:r w:rsidRPr="0067619F">
        <w:rPr>
          <w:rFonts w:ascii="Calibri" w:hAnsi="Calibri" w:cs="Calibri"/>
          <w:i/>
          <w:iCs/>
          <w:noProof/>
          <w:szCs w:val="24"/>
        </w:rPr>
        <w:t>Axway | SecureTransport | Administrator Guide</w:t>
      </w:r>
      <w:r w:rsidRPr="0067619F">
        <w:rPr>
          <w:rFonts w:ascii="Calibri" w:hAnsi="Calibri" w:cs="Calibri"/>
          <w:noProof/>
          <w:szCs w:val="24"/>
        </w:rPr>
        <w:t>, 2022. [Online]. Available: https://docs.axway.com/bundle/SecureTransport_55_AdministratorGuide_allOS_en_HTML5/page/Content/AdministratorsGuide/LDAP_integration/c_st_about_SSO.htm. [Accessed: 21-Jul-2022].</w:t>
      </w:r>
    </w:p>
    <w:p w14:paraId="3065AF9F"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[87]</w:t>
      </w:r>
      <w:r w:rsidRPr="0067619F">
        <w:rPr>
          <w:rFonts w:ascii="Calibri" w:hAnsi="Calibri" w:cs="Calibri"/>
          <w:noProof/>
          <w:szCs w:val="24"/>
        </w:rPr>
        <w:tab/>
        <w:t xml:space="preserve">Axway, “Axway | Compress,” </w:t>
      </w:r>
      <w:r w:rsidRPr="0067619F">
        <w:rPr>
          <w:rFonts w:ascii="Calibri" w:hAnsi="Calibri" w:cs="Calibri"/>
          <w:i/>
          <w:iCs/>
          <w:noProof/>
          <w:szCs w:val="24"/>
        </w:rPr>
        <w:t>Axway | SecureTransport | Administrator Guide</w:t>
      </w:r>
      <w:r w:rsidRPr="0067619F">
        <w:rPr>
          <w:rFonts w:ascii="Calibri" w:hAnsi="Calibri" w:cs="Calibri"/>
          <w:noProof/>
          <w:szCs w:val="24"/>
        </w:rPr>
        <w:t>, 2022. [Online]. Available: https://docs.axway.com/bundle/SecureTransport_55_AdministratorGuide_allOS_en_HTML5/page/Content/AdministratorsGuide/advanced_routing/t_st_compress.htm. [Accessed: 21-Jul-2022].</w:t>
      </w:r>
    </w:p>
    <w:p w14:paraId="480F3D4E"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[88]</w:t>
      </w:r>
      <w:r w:rsidRPr="0067619F">
        <w:rPr>
          <w:rFonts w:ascii="Calibri" w:hAnsi="Calibri" w:cs="Calibri"/>
          <w:noProof/>
          <w:szCs w:val="24"/>
        </w:rPr>
        <w:tab/>
        <w:t xml:space="preserve">Axway, “Axway | Compress and Send To Partner,” </w:t>
      </w:r>
      <w:r w:rsidRPr="0067619F">
        <w:rPr>
          <w:rFonts w:ascii="Calibri" w:hAnsi="Calibri" w:cs="Calibri"/>
          <w:i/>
          <w:iCs/>
          <w:noProof/>
          <w:szCs w:val="24"/>
        </w:rPr>
        <w:t>Axway | SecureTransport | Administrator Guide</w:t>
      </w:r>
      <w:r w:rsidRPr="0067619F">
        <w:rPr>
          <w:rFonts w:ascii="Calibri" w:hAnsi="Calibri" w:cs="Calibri"/>
          <w:noProof/>
          <w:szCs w:val="24"/>
        </w:rPr>
        <w:t>, 2022. [Online]. Available: https://docs.axway.com/bundle/SecureTransport_55_AdministratorGuide_allOS_en_HTML5/page/Content/AdministratorsGuide/advanced_routing/c_st_compress_send_to_partner.htm. [Accessed: 21-Jul-2022].</w:t>
      </w:r>
    </w:p>
    <w:p w14:paraId="0BAFAB50"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[89]</w:t>
      </w:r>
      <w:r w:rsidRPr="0067619F">
        <w:rPr>
          <w:rFonts w:ascii="Calibri" w:hAnsi="Calibri" w:cs="Calibri"/>
          <w:noProof/>
          <w:szCs w:val="24"/>
        </w:rPr>
        <w:tab/>
        <w:t xml:space="preserve">Axway, “Axway | Miscellaneous options,” </w:t>
      </w:r>
      <w:r w:rsidRPr="0067619F">
        <w:rPr>
          <w:rFonts w:ascii="Calibri" w:hAnsi="Calibri" w:cs="Calibri"/>
          <w:i/>
          <w:iCs/>
          <w:noProof/>
          <w:szCs w:val="24"/>
        </w:rPr>
        <w:t>Axway | SecureTransport | Administrator Guide</w:t>
      </w:r>
      <w:r w:rsidRPr="0067619F">
        <w:rPr>
          <w:rFonts w:ascii="Calibri" w:hAnsi="Calibri" w:cs="Calibri"/>
          <w:noProof/>
          <w:szCs w:val="24"/>
        </w:rPr>
        <w:t>, 2022. [Online]. Available: https://docs.axway.com/bundle/SecureTransport_55_AdministratorGuide_allOS_en_HTML5/page/Content/AdministratorsGuide/setup/t_st_miscellaneousOptions.htm. [Accessed: 21-Jul-2022].</w:t>
      </w:r>
    </w:p>
    <w:p w14:paraId="6D4BC499"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[90]</w:t>
      </w:r>
      <w:r w:rsidRPr="0067619F">
        <w:rPr>
          <w:rFonts w:ascii="Calibri" w:hAnsi="Calibri" w:cs="Calibri"/>
          <w:noProof/>
          <w:szCs w:val="24"/>
        </w:rPr>
        <w:tab/>
        <w:t xml:space="preserve">SolarWinds, “The Serv-U Web Client,” </w:t>
      </w:r>
      <w:r w:rsidRPr="0067619F">
        <w:rPr>
          <w:rFonts w:ascii="Calibri" w:hAnsi="Calibri" w:cs="Calibri"/>
          <w:i/>
          <w:iCs/>
          <w:noProof/>
          <w:szCs w:val="24"/>
        </w:rPr>
        <w:t>SolarWinds | Serv-U File Server Documentation</w:t>
      </w:r>
      <w:r w:rsidRPr="0067619F">
        <w:rPr>
          <w:rFonts w:ascii="Calibri" w:hAnsi="Calibri" w:cs="Calibri"/>
          <w:noProof/>
          <w:szCs w:val="24"/>
        </w:rPr>
        <w:t>, 2022. [Online]. Available: https://documentation.solarwinds.com/en/success_center/servu/content/servu-client.htm. [Accessed: 21-Jul-2022].</w:t>
      </w:r>
    </w:p>
    <w:p w14:paraId="0EC205B1"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[91]</w:t>
      </w:r>
      <w:r w:rsidRPr="0067619F">
        <w:rPr>
          <w:rFonts w:ascii="Calibri" w:hAnsi="Calibri" w:cs="Calibri"/>
          <w:noProof/>
          <w:szCs w:val="24"/>
        </w:rPr>
        <w:tab/>
        <w:t xml:space="preserve">SolarWinds, “SolarWinds Serv-U global users,” </w:t>
      </w:r>
      <w:r w:rsidRPr="0067619F">
        <w:rPr>
          <w:rFonts w:ascii="Calibri" w:hAnsi="Calibri" w:cs="Calibri"/>
          <w:i/>
          <w:iCs/>
          <w:noProof/>
          <w:szCs w:val="24"/>
        </w:rPr>
        <w:t>SolarWinds</w:t>
      </w:r>
      <w:r w:rsidRPr="0067619F">
        <w:rPr>
          <w:rFonts w:ascii="Calibri" w:hAnsi="Calibri" w:cs="Calibri"/>
          <w:noProof/>
          <w:szCs w:val="24"/>
        </w:rPr>
        <w:t>, 2022. [Online]. Available: https://documentation.solarwinds.com/en/success_center/servu/content/servu-global-users-global-users.htm. [Accessed: 21-Jul-2022].</w:t>
      </w:r>
    </w:p>
    <w:p w14:paraId="4460FE30"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[92]</w:t>
      </w:r>
      <w:r w:rsidRPr="0067619F">
        <w:rPr>
          <w:rFonts w:ascii="Calibri" w:hAnsi="Calibri" w:cs="Calibri"/>
          <w:noProof/>
          <w:szCs w:val="24"/>
        </w:rPr>
        <w:tab/>
        <w:t xml:space="preserve">SolarWinds, “SolarWinds | Serv-U FTP Voyager JV (MFT only),” </w:t>
      </w:r>
      <w:r w:rsidRPr="0067619F">
        <w:rPr>
          <w:rFonts w:ascii="Calibri" w:hAnsi="Calibri" w:cs="Calibri"/>
          <w:i/>
          <w:iCs/>
          <w:noProof/>
          <w:szCs w:val="24"/>
        </w:rPr>
        <w:t>SolarWinds</w:t>
      </w:r>
      <w:r w:rsidRPr="0067619F">
        <w:rPr>
          <w:rFonts w:ascii="Calibri" w:hAnsi="Calibri" w:cs="Calibri"/>
          <w:noProof/>
          <w:szCs w:val="24"/>
        </w:rPr>
        <w:t>, 2022. [Online]. Available: https://documentation.solarwinds.com/en/success_center/servu/content/servu-ftp-voyager-jv.htm. [Accessed: 21-Jul-2022].</w:t>
      </w:r>
    </w:p>
    <w:p w14:paraId="58045BB1"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lastRenderedPageBreak/>
        <w:t>[93]</w:t>
      </w:r>
      <w:r w:rsidRPr="0067619F">
        <w:rPr>
          <w:rFonts w:ascii="Calibri" w:hAnsi="Calibri" w:cs="Calibri"/>
          <w:noProof/>
          <w:szCs w:val="24"/>
        </w:rPr>
        <w:tab/>
        <w:t xml:space="preserve">SolarWinds, “SolarWinds | Voyager SSL Certificate,” </w:t>
      </w:r>
      <w:r w:rsidRPr="0067619F">
        <w:rPr>
          <w:rFonts w:ascii="Calibri" w:hAnsi="Calibri" w:cs="Calibri"/>
          <w:i/>
          <w:iCs/>
          <w:noProof/>
          <w:szCs w:val="24"/>
        </w:rPr>
        <w:t>SolarWinds</w:t>
      </w:r>
      <w:r w:rsidRPr="0067619F">
        <w:rPr>
          <w:rFonts w:ascii="Calibri" w:hAnsi="Calibri" w:cs="Calibri"/>
          <w:noProof/>
          <w:szCs w:val="24"/>
        </w:rPr>
        <w:t>, 2022. [Online]. Available: https://documentation.solarwinds.com/en/success_center/servu/content/help-options-ssl.htm. [Accessed: 21-Jul-2022].</w:t>
      </w:r>
    </w:p>
    <w:p w14:paraId="3A3E707D"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[94]</w:t>
      </w:r>
      <w:r w:rsidRPr="0067619F">
        <w:rPr>
          <w:rFonts w:ascii="Calibri" w:hAnsi="Calibri" w:cs="Calibri"/>
          <w:noProof/>
          <w:szCs w:val="24"/>
        </w:rPr>
        <w:tab/>
        <w:t xml:space="preserve">SolarWinds, “SolarWinds | The Serv-U Management Console,” </w:t>
      </w:r>
      <w:r w:rsidRPr="0067619F">
        <w:rPr>
          <w:rFonts w:ascii="Calibri" w:hAnsi="Calibri" w:cs="Calibri"/>
          <w:i/>
          <w:iCs/>
          <w:noProof/>
          <w:szCs w:val="24"/>
        </w:rPr>
        <w:t>SolarWinds</w:t>
      </w:r>
      <w:r w:rsidRPr="0067619F">
        <w:rPr>
          <w:rFonts w:ascii="Calibri" w:hAnsi="Calibri" w:cs="Calibri"/>
          <w:noProof/>
          <w:szCs w:val="24"/>
        </w:rPr>
        <w:t>, 2022. [Online]. Available: https://documentation.solarwinds.com/en/success_center/servu/content/servu-management-console.htm. [Accessed: 21-Jul-2022].</w:t>
      </w:r>
    </w:p>
    <w:p w14:paraId="086E476D"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[95]</w:t>
      </w:r>
      <w:r w:rsidRPr="0067619F">
        <w:rPr>
          <w:rFonts w:ascii="Calibri" w:hAnsi="Calibri" w:cs="Calibri"/>
          <w:noProof/>
          <w:szCs w:val="24"/>
        </w:rPr>
        <w:tab/>
        <w:t xml:space="preserve">SolarWinds, “SolarWinds | Domain Activity Settings,” </w:t>
      </w:r>
      <w:r w:rsidRPr="0067619F">
        <w:rPr>
          <w:rFonts w:ascii="Calibri" w:hAnsi="Calibri" w:cs="Calibri"/>
          <w:i/>
          <w:iCs/>
          <w:noProof/>
          <w:szCs w:val="24"/>
        </w:rPr>
        <w:t>SolarWinds</w:t>
      </w:r>
      <w:r w:rsidRPr="0067619F">
        <w:rPr>
          <w:rFonts w:ascii="Calibri" w:hAnsi="Calibri" w:cs="Calibri"/>
          <w:noProof/>
          <w:szCs w:val="24"/>
        </w:rPr>
        <w:t>, 2022. [Online]. Available: https://documentation.solarwinds.com/en/success_center/servu/content/help-configure-logs.htm. [Accessed: 21-Jul-2022].</w:t>
      </w:r>
    </w:p>
    <w:p w14:paraId="09B6D62D"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[96]</w:t>
      </w:r>
      <w:r w:rsidRPr="0067619F">
        <w:rPr>
          <w:rFonts w:ascii="Calibri" w:hAnsi="Calibri" w:cs="Calibri"/>
          <w:noProof/>
          <w:szCs w:val="24"/>
        </w:rPr>
        <w:tab/>
        <w:t xml:space="preserve">SolarWinds, “SolarWinds | Serv-U Global Properties: Events (MFT only),” </w:t>
      </w:r>
      <w:r w:rsidRPr="0067619F">
        <w:rPr>
          <w:rFonts w:ascii="Calibri" w:hAnsi="Calibri" w:cs="Calibri"/>
          <w:i/>
          <w:iCs/>
          <w:noProof/>
          <w:szCs w:val="24"/>
        </w:rPr>
        <w:t>SolarWinds</w:t>
      </w:r>
      <w:r w:rsidRPr="0067619F">
        <w:rPr>
          <w:rFonts w:ascii="Calibri" w:hAnsi="Calibri" w:cs="Calibri"/>
          <w:noProof/>
          <w:szCs w:val="24"/>
        </w:rPr>
        <w:t>, 2022. [Online]. Available: https://documentation.solarwinds.com/en/success_center/servu/content/help-events.htm. [Accessed: 21-Jul-2022].</w:t>
      </w:r>
    </w:p>
    <w:p w14:paraId="46432AF4"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[97]</w:t>
      </w:r>
      <w:r w:rsidRPr="0067619F">
        <w:rPr>
          <w:rFonts w:ascii="Calibri" w:hAnsi="Calibri" w:cs="Calibri"/>
          <w:noProof/>
          <w:szCs w:val="24"/>
        </w:rPr>
        <w:tab/>
        <w:t xml:space="preserve">SolarWinds, “SolarWinds | Serv-U Pricing,” </w:t>
      </w:r>
      <w:r w:rsidRPr="0067619F">
        <w:rPr>
          <w:rFonts w:ascii="Calibri" w:hAnsi="Calibri" w:cs="Calibri"/>
          <w:i/>
          <w:iCs/>
          <w:noProof/>
          <w:szCs w:val="24"/>
        </w:rPr>
        <w:t>SolarWinds</w:t>
      </w:r>
      <w:r w:rsidRPr="0067619F">
        <w:rPr>
          <w:rFonts w:ascii="Calibri" w:hAnsi="Calibri" w:cs="Calibri"/>
          <w:noProof/>
          <w:szCs w:val="24"/>
        </w:rPr>
        <w:t>, 2022. [Online]. Available: https://www.serv-u.com/serv-u-managed-file-transfer-server#pricing. [Accessed: 21-Jul-2022].</w:t>
      </w:r>
    </w:p>
    <w:p w14:paraId="19D3ABBC"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[98]</w:t>
      </w:r>
      <w:r w:rsidRPr="0067619F">
        <w:rPr>
          <w:rFonts w:ascii="Calibri" w:hAnsi="Calibri" w:cs="Calibri"/>
          <w:noProof/>
          <w:szCs w:val="24"/>
        </w:rPr>
        <w:tab/>
        <w:t xml:space="preserve">SolarWinds, “SolarWinds | Domain settings,” </w:t>
      </w:r>
      <w:r w:rsidRPr="0067619F">
        <w:rPr>
          <w:rFonts w:ascii="Calibri" w:hAnsi="Calibri" w:cs="Calibri"/>
          <w:i/>
          <w:iCs/>
          <w:noProof/>
          <w:szCs w:val="24"/>
        </w:rPr>
        <w:t>SolarWinds</w:t>
      </w:r>
      <w:r w:rsidRPr="0067619F">
        <w:rPr>
          <w:rFonts w:ascii="Calibri" w:hAnsi="Calibri" w:cs="Calibri"/>
          <w:noProof/>
          <w:szCs w:val="24"/>
        </w:rPr>
        <w:t>, 2022. [Online]. Available: https://documentation.solarwinds.com/en/success_center/servu/content/help-domain-settings.htm. [Accessed: 21-Jul-2022].</w:t>
      </w:r>
    </w:p>
    <w:p w14:paraId="686FFDA6"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[99]</w:t>
      </w:r>
      <w:r w:rsidRPr="0067619F">
        <w:rPr>
          <w:rFonts w:ascii="Calibri" w:hAnsi="Calibri" w:cs="Calibri"/>
          <w:noProof/>
          <w:szCs w:val="24"/>
        </w:rPr>
        <w:tab/>
        <w:t xml:space="preserve">SolarWinds, “SolarWinds | Serv-U Server encryption,” </w:t>
      </w:r>
      <w:r w:rsidRPr="0067619F">
        <w:rPr>
          <w:rFonts w:ascii="Calibri" w:hAnsi="Calibri" w:cs="Calibri"/>
          <w:i/>
          <w:iCs/>
          <w:noProof/>
          <w:szCs w:val="24"/>
        </w:rPr>
        <w:t>SolarWinds</w:t>
      </w:r>
      <w:r w:rsidRPr="0067619F">
        <w:rPr>
          <w:rFonts w:ascii="Calibri" w:hAnsi="Calibri" w:cs="Calibri"/>
          <w:noProof/>
          <w:szCs w:val="24"/>
        </w:rPr>
        <w:t>, 2022. [Online]. Available: https://documentation.solarwinds.com/en/success_center/servu/content/help-encryption-server.htm. [Accessed: 21-Jul-2022].</w:t>
      </w:r>
    </w:p>
    <w:p w14:paraId="2B62A58B"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[100]</w:t>
      </w:r>
      <w:r w:rsidRPr="0067619F">
        <w:rPr>
          <w:rFonts w:ascii="Calibri" w:hAnsi="Calibri" w:cs="Calibri"/>
          <w:noProof/>
          <w:szCs w:val="24"/>
        </w:rPr>
        <w:tab/>
        <w:t>SolarWinds, “SolarWinds | Serv-U Horizontal Scaling and Application Tiering for High Availability, Security, and Performance,” 2018.</w:t>
      </w:r>
    </w:p>
    <w:p w14:paraId="02758FFB"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[101]</w:t>
      </w:r>
      <w:r w:rsidRPr="0067619F">
        <w:rPr>
          <w:rFonts w:ascii="Calibri" w:hAnsi="Calibri" w:cs="Calibri"/>
          <w:noProof/>
          <w:szCs w:val="24"/>
        </w:rPr>
        <w:tab/>
        <w:t xml:space="preserve">SolarWinds, “SolarWinds | Domain Log,” </w:t>
      </w:r>
      <w:r w:rsidRPr="0067619F">
        <w:rPr>
          <w:rFonts w:ascii="Calibri" w:hAnsi="Calibri" w:cs="Calibri"/>
          <w:i/>
          <w:iCs/>
          <w:noProof/>
          <w:szCs w:val="24"/>
        </w:rPr>
        <w:t>SolarWinds</w:t>
      </w:r>
      <w:r w:rsidRPr="0067619F">
        <w:rPr>
          <w:rFonts w:ascii="Calibri" w:hAnsi="Calibri" w:cs="Calibri"/>
          <w:noProof/>
          <w:szCs w:val="24"/>
        </w:rPr>
        <w:t>, 2022. [Online]. Available: https://documentation.solarwinds.com/en/success_center/servu/content/help-domain-server-log.htm. [Accessed: 21-Jul-2022].</w:t>
      </w:r>
    </w:p>
    <w:p w14:paraId="7321326C"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[102]</w:t>
      </w:r>
      <w:r w:rsidRPr="0067619F">
        <w:rPr>
          <w:rFonts w:ascii="Calibri" w:hAnsi="Calibri" w:cs="Calibri"/>
          <w:noProof/>
          <w:szCs w:val="24"/>
        </w:rPr>
        <w:tab/>
        <w:t xml:space="preserve">SolarWinds, “SolarWinds | Serv-U FTP Voyager SSH Options,” </w:t>
      </w:r>
      <w:r w:rsidRPr="0067619F">
        <w:rPr>
          <w:rFonts w:ascii="Calibri" w:hAnsi="Calibri" w:cs="Calibri"/>
          <w:i/>
          <w:iCs/>
          <w:noProof/>
          <w:szCs w:val="24"/>
        </w:rPr>
        <w:t>SolarWinds</w:t>
      </w:r>
      <w:r w:rsidRPr="0067619F">
        <w:rPr>
          <w:rFonts w:ascii="Calibri" w:hAnsi="Calibri" w:cs="Calibri"/>
          <w:noProof/>
          <w:szCs w:val="24"/>
        </w:rPr>
        <w:t>, 2022. [Online]. Available: https://documentation.solarwinds.com/en/success_center/servu/content/help-options-ssh.htm. [Accessed: 21-Jul-2022].</w:t>
      </w:r>
    </w:p>
    <w:p w14:paraId="5B9859D0"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[103]</w:t>
      </w:r>
      <w:r w:rsidRPr="0067619F">
        <w:rPr>
          <w:rFonts w:ascii="Calibri" w:hAnsi="Calibri" w:cs="Calibri"/>
          <w:noProof/>
          <w:szCs w:val="24"/>
        </w:rPr>
        <w:tab/>
        <w:t xml:space="preserve">SolarWinds, “SolarWinds | Serv-U FTP Voyager Connection Settings,” </w:t>
      </w:r>
      <w:r w:rsidRPr="0067619F">
        <w:rPr>
          <w:rFonts w:ascii="Calibri" w:hAnsi="Calibri" w:cs="Calibri"/>
          <w:i/>
          <w:iCs/>
          <w:noProof/>
          <w:szCs w:val="24"/>
        </w:rPr>
        <w:t>SolarWinds</w:t>
      </w:r>
      <w:r w:rsidRPr="0067619F">
        <w:rPr>
          <w:rFonts w:ascii="Calibri" w:hAnsi="Calibri" w:cs="Calibri"/>
          <w:noProof/>
          <w:szCs w:val="24"/>
        </w:rPr>
        <w:t xml:space="preserve">, 2022. </w:t>
      </w:r>
      <w:r w:rsidRPr="0067619F">
        <w:rPr>
          <w:rFonts w:ascii="Calibri" w:hAnsi="Calibri" w:cs="Calibri"/>
          <w:noProof/>
          <w:szCs w:val="24"/>
        </w:rPr>
        <w:lastRenderedPageBreak/>
        <w:t>[Online]. Available: https://documentation.solarwinds.com/en/success_center/servu/content/help-options-connection.htm. [Accessed: 21-Jul-2022].</w:t>
      </w:r>
    </w:p>
    <w:p w14:paraId="7EBA65CA"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[104]</w:t>
      </w:r>
      <w:r w:rsidRPr="0067619F">
        <w:rPr>
          <w:rFonts w:ascii="Calibri" w:hAnsi="Calibri" w:cs="Calibri"/>
          <w:noProof/>
          <w:szCs w:val="24"/>
        </w:rPr>
        <w:tab/>
        <w:t xml:space="preserve">Redwood, “JSCAPE MFT Server Product Documentation,” </w:t>
      </w:r>
      <w:r w:rsidRPr="0067619F">
        <w:rPr>
          <w:rFonts w:ascii="Calibri" w:hAnsi="Calibri" w:cs="Calibri"/>
          <w:i/>
          <w:iCs/>
          <w:noProof/>
          <w:szCs w:val="24"/>
        </w:rPr>
        <w:t>JSCAPE Product Documentation</w:t>
      </w:r>
      <w:r w:rsidRPr="0067619F">
        <w:rPr>
          <w:rFonts w:ascii="Calibri" w:hAnsi="Calibri" w:cs="Calibri"/>
          <w:noProof/>
          <w:szCs w:val="24"/>
        </w:rPr>
        <w:t>, 2022. [Online]. Available: https://files.jscape.com/secureftpserver/docs/index.html. [Accessed: 22-Jul-2022].</w:t>
      </w:r>
    </w:p>
    <w:p w14:paraId="4FDFDF6F"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[105]</w:t>
      </w:r>
      <w:r w:rsidRPr="0067619F">
        <w:rPr>
          <w:rFonts w:ascii="Calibri" w:hAnsi="Calibri" w:cs="Calibri"/>
          <w:noProof/>
          <w:szCs w:val="24"/>
        </w:rPr>
        <w:tab/>
        <w:t xml:space="preserve">Redwood, “JSCAPE | Managing administrators,” </w:t>
      </w:r>
      <w:r w:rsidRPr="0067619F">
        <w:rPr>
          <w:rFonts w:ascii="Calibri" w:hAnsi="Calibri" w:cs="Calibri"/>
          <w:i/>
          <w:iCs/>
          <w:noProof/>
          <w:szCs w:val="24"/>
        </w:rPr>
        <w:t>JSCAPE Product Documentation</w:t>
      </w:r>
      <w:r w:rsidRPr="0067619F">
        <w:rPr>
          <w:rFonts w:ascii="Calibri" w:hAnsi="Calibri" w:cs="Calibri"/>
          <w:noProof/>
          <w:szCs w:val="24"/>
        </w:rPr>
        <w:t>, 2022. [Online]. Available: https://files.jscape.com/secureftpserver/docs/managing_administrators.htm. [Accessed: 23-Jul-2022].</w:t>
      </w:r>
    </w:p>
    <w:p w14:paraId="5A8B7246"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[106]</w:t>
      </w:r>
      <w:r w:rsidRPr="0067619F">
        <w:rPr>
          <w:rFonts w:ascii="Calibri" w:hAnsi="Calibri" w:cs="Calibri"/>
          <w:noProof/>
          <w:szCs w:val="24"/>
        </w:rPr>
        <w:tab/>
        <w:t xml:space="preserve">Redwood, “JSCAPE | Managing administrative tags,” </w:t>
      </w:r>
      <w:r w:rsidRPr="0067619F">
        <w:rPr>
          <w:rFonts w:ascii="Calibri" w:hAnsi="Calibri" w:cs="Calibri"/>
          <w:i/>
          <w:iCs/>
          <w:noProof/>
          <w:szCs w:val="24"/>
        </w:rPr>
        <w:t>JSCAPE Product Documentation</w:t>
      </w:r>
      <w:r w:rsidRPr="0067619F">
        <w:rPr>
          <w:rFonts w:ascii="Calibri" w:hAnsi="Calibri" w:cs="Calibri"/>
          <w:noProof/>
          <w:szCs w:val="24"/>
        </w:rPr>
        <w:t>, 2022. [Online]. Available: https://files.jscape.com/secureftpserver/docs/managing_administrative_tags.htm. [Accessed: 23-Jul-2022].</w:t>
      </w:r>
    </w:p>
    <w:p w14:paraId="32ABD62D"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[107]</w:t>
      </w:r>
      <w:r w:rsidRPr="0067619F">
        <w:rPr>
          <w:rFonts w:ascii="Calibri" w:hAnsi="Calibri" w:cs="Calibri"/>
          <w:noProof/>
          <w:szCs w:val="24"/>
        </w:rPr>
        <w:tab/>
        <w:t xml:space="preserve">Redwood, “JSCAPE | Setting logging preferences,” </w:t>
      </w:r>
      <w:r w:rsidRPr="0067619F">
        <w:rPr>
          <w:rFonts w:ascii="Calibri" w:hAnsi="Calibri" w:cs="Calibri"/>
          <w:i/>
          <w:iCs/>
          <w:noProof/>
          <w:szCs w:val="24"/>
        </w:rPr>
        <w:t>JSCAPE Product Documentation</w:t>
      </w:r>
      <w:r w:rsidRPr="0067619F">
        <w:rPr>
          <w:rFonts w:ascii="Calibri" w:hAnsi="Calibri" w:cs="Calibri"/>
          <w:noProof/>
          <w:szCs w:val="24"/>
        </w:rPr>
        <w:t>, 2022. [Online]. Available: https://files.jscape.com/secureftpserver/docs/settingloggingpreferences.htm. [Accessed: 23-Jul-2022].</w:t>
      </w:r>
    </w:p>
    <w:p w14:paraId="054441A9"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[108]</w:t>
      </w:r>
      <w:r w:rsidRPr="0067619F">
        <w:rPr>
          <w:rFonts w:ascii="Calibri" w:hAnsi="Calibri" w:cs="Calibri"/>
          <w:noProof/>
          <w:szCs w:val="24"/>
        </w:rPr>
        <w:tab/>
        <w:t xml:space="preserve">Redwood, “JSCAPE | Setting connection preferences,” </w:t>
      </w:r>
      <w:r w:rsidRPr="0067619F">
        <w:rPr>
          <w:rFonts w:ascii="Calibri" w:hAnsi="Calibri" w:cs="Calibri"/>
          <w:i/>
          <w:iCs/>
          <w:noProof/>
          <w:szCs w:val="24"/>
        </w:rPr>
        <w:t>JSCAPE Product Documentation</w:t>
      </w:r>
      <w:r w:rsidRPr="0067619F">
        <w:rPr>
          <w:rFonts w:ascii="Calibri" w:hAnsi="Calibri" w:cs="Calibri"/>
          <w:noProof/>
          <w:szCs w:val="24"/>
        </w:rPr>
        <w:t>, 2022. [Online]. Available: https://files.jscape.com/secureftpserver/docs/settingconnectionpreferences.htm#general_settings. [Accessed: 23-Jul-2022].</w:t>
      </w:r>
    </w:p>
    <w:p w14:paraId="2697A48C"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[109]</w:t>
      </w:r>
      <w:r w:rsidRPr="0067619F">
        <w:rPr>
          <w:rFonts w:ascii="Calibri" w:hAnsi="Calibri" w:cs="Calibri"/>
          <w:noProof/>
          <w:szCs w:val="24"/>
        </w:rPr>
        <w:tab/>
        <w:t xml:space="preserve">Redwood, “JSCAPE | Enabling AS2,” </w:t>
      </w:r>
      <w:r w:rsidRPr="0067619F">
        <w:rPr>
          <w:rFonts w:ascii="Calibri" w:hAnsi="Calibri" w:cs="Calibri"/>
          <w:i/>
          <w:iCs/>
          <w:noProof/>
          <w:szCs w:val="24"/>
        </w:rPr>
        <w:t>JSCAPE Product Documentation</w:t>
      </w:r>
      <w:r w:rsidRPr="0067619F">
        <w:rPr>
          <w:rFonts w:ascii="Calibri" w:hAnsi="Calibri" w:cs="Calibri"/>
          <w:noProof/>
          <w:szCs w:val="24"/>
        </w:rPr>
        <w:t>, 2022. [Online]. Available: https://files.jscape.com/secureftpserver/docs/enabling_as2.htm. [Accessed: 23-Jul-2022].</w:t>
      </w:r>
    </w:p>
    <w:p w14:paraId="22905286"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[110]</w:t>
      </w:r>
      <w:r w:rsidRPr="0067619F">
        <w:rPr>
          <w:rFonts w:ascii="Calibri" w:hAnsi="Calibri" w:cs="Calibri"/>
          <w:noProof/>
          <w:szCs w:val="24"/>
        </w:rPr>
        <w:tab/>
        <w:t xml:space="preserve">Redwood, “JSCAPE | Compliance settings,” </w:t>
      </w:r>
      <w:r w:rsidRPr="0067619F">
        <w:rPr>
          <w:rFonts w:ascii="Calibri" w:hAnsi="Calibri" w:cs="Calibri"/>
          <w:i/>
          <w:iCs/>
          <w:noProof/>
          <w:szCs w:val="24"/>
        </w:rPr>
        <w:t>JSCAPE Product Documentation</w:t>
      </w:r>
      <w:r w:rsidRPr="0067619F">
        <w:rPr>
          <w:rFonts w:ascii="Calibri" w:hAnsi="Calibri" w:cs="Calibri"/>
          <w:noProof/>
          <w:szCs w:val="24"/>
        </w:rPr>
        <w:t>, 2022. [Online]. Available: https://files.jscape.com/secureftpserver/docs/defining_password_compliance.htm?zoom_highlightsub=fips. [Accessed: 23-Jul-2022].</w:t>
      </w:r>
    </w:p>
    <w:p w14:paraId="15BA92FC"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[111]</w:t>
      </w:r>
      <w:r w:rsidRPr="0067619F">
        <w:rPr>
          <w:rFonts w:ascii="Calibri" w:hAnsi="Calibri" w:cs="Calibri"/>
          <w:noProof/>
          <w:szCs w:val="24"/>
        </w:rPr>
        <w:tab/>
        <w:t xml:space="preserve">Redwood, “JSCAPE | Defining virtual paths,” </w:t>
      </w:r>
      <w:r w:rsidRPr="0067619F">
        <w:rPr>
          <w:rFonts w:ascii="Calibri" w:hAnsi="Calibri" w:cs="Calibri"/>
          <w:i/>
          <w:iCs/>
          <w:noProof/>
          <w:szCs w:val="24"/>
        </w:rPr>
        <w:t>JSCAPE Product Documentation</w:t>
      </w:r>
      <w:r w:rsidRPr="0067619F">
        <w:rPr>
          <w:rFonts w:ascii="Calibri" w:hAnsi="Calibri" w:cs="Calibri"/>
          <w:noProof/>
          <w:szCs w:val="24"/>
        </w:rPr>
        <w:t xml:space="preserve">, 2022. [Online]. Available: https://files.jscape.com/secureftpserver/docs/definingvirtualpaths.htm. [Accessed: </w:t>
      </w:r>
      <w:r w:rsidRPr="0067619F">
        <w:rPr>
          <w:rFonts w:ascii="Calibri" w:hAnsi="Calibri" w:cs="Calibri"/>
          <w:noProof/>
          <w:szCs w:val="24"/>
        </w:rPr>
        <w:lastRenderedPageBreak/>
        <w:t>23-Jul-2022].</w:t>
      </w:r>
    </w:p>
    <w:p w14:paraId="31A578C8"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[112]</w:t>
      </w:r>
      <w:r w:rsidRPr="0067619F">
        <w:rPr>
          <w:rFonts w:ascii="Calibri" w:hAnsi="Calibri" w:cs="Calibri"/>
          <w:noProof/>
          <w:szCs w:val="24"/>
        </w:rPr>
        <w:tab/>
        <w:t xml:space="preserve">Redwood, “JSCAPE | Configuring a centralized global datastore,” </w:t>
      </w:r>
      <w:r w:rsidRPr="0067619F">
        <w:rPr>
          <w:rFonts w:ascii="Calibri" w:hAnsi="Calibri" w:cs="Calibri"/>
          <w:i/>
          <w:iCs/>
          <w:noProof/>
          <w:szCs w:val="24"/>
        </w:rPr>
        <w:t>JSCAPE Product Documentation</w:t>
      </w:r>
      <w:r w:rsidRPr="0067619F">
        <w:rPr>
          <w:rFonts w:ascii="Calibri" w:hAnsi="Calibri" w:cs="Calibri"/>
          <w:noProof/>
          <w:szCs w:val="24"/>
        </w:rPr>
        <w:t>, 2022. [Online]. Available: https://files.jscape.com/secureftpserver/docs/configuring_centralized_global_datastore.htm. [Accessed: 23-Jul-2022].</w:t>
      </w:r>
    </w:p>
    <w:p w14:paraId="34176314"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[113]</w:t>
      </w:r>
      <w:r w:rsidRPr="0067619F">
        <w:rPr>
          <w:rFonts w:ascii="Calibri" w:hAnsi="Calibri" w:cs="Calibri"/>
          <w:noProof/>
          <w:szCs w:val="24"/>
        </w:rPr>
        <w:tab/>
        <w:t xml:space="preserve">Redwood, “JSCAPE | Running a search against log data,” </w:t>
      </w:r>
      <w:r w:rsidRPr="0067619F">
        <w:rPr>
          <w:rFonts w:ascii="Calibri" w:hAnsi="Calibri" w:cs="Calibri"/>
          <w:i/>
          <w:iCs/>
          <w:noProof/>
          <w:szCs w:val="24"/>
        </w:rPr>
        <w:t>JSCAPE Product Documentation</w:t>
      </w:r>
      <w:r w:rsidRPr="0067619F">
        <w:rPr>
          <w:rFonts w:ascii="Calibri" w:hAnsi="Calibri" w:cs="Calibri"/>
          <w:noProof/>
          <w:szCs w:val="24"/>
        </w:rPr>
        <w:t>, 2022. [Online]. Available: https://files.jscape.com/secureftpserver/docs/running_a_search_against_log.htm. [Accessed: 23-Jul-2022].</w:t>
      </w:r>
    </w:p>
    <w:p w14:paraId="0040C89E"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[114]</w:t>
      </w:r>
      <w:r w:rsidRPr="0067619F">
        <w:rPr>
          <w:rFonts w:ascii="Calibri" w:hAnsi="Calibri" w:cs="Calibri"/>
          <w:noProof/>
          <w:szCs w:val="24"/>
        </w:rPr>
        <w:tab/>
        <w:t xml:space="preserve">Redwood, “JSCAPE | Managing administrative roles,” </w:t>
      </w:r>
      <w:r w:rsidRPr="0067619F">
        <w:rPr>
          <w:rFonts w:ascii="Calibri" w:hAnsi="Calibri" w:cs="Calibri"/>
          <w:i/>
          <w:iCs/>
          <w:noProof/>
          <w:szCs w:val="24"/>
        </w:rPr>
        <w:t>JSCAPE Product Documentation</w:t>
      </w:r>
      <w:r w:rsidRPr="0067619F">
        <w:rPr>
          <w:rFonts w:ascii="Calibri" w:hAnsi="Calibri" w:cs="Calibri"/>
          <w:noProof/>
          <w:szCs w:val="24"/>
        </w:rPr>
        <w:t>, 2022. [Online]. Available: https://files.jscape.com/secureftpserver/docs/managing_administrative_roles.htm. [Accessed: 23-Jul-2022].</w:t>
      </w:r>
    </w:p>
    <w:p w14:paraId="505CFA6A"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[115]</w:t>
      </w:r>
      <w:r w:rsidRPr="0067619F">
        <w:rPr>
          <w:rFonts w:ascii="Calibri" w:hAnsi="Calibri" w:cs="Calibri"/>
          <w:noProof/>
          <w:szCs w:val="24"/>
        </w:rPr>
        <w:tab/>
        <w:t xml:space="preserve">Redwood, “JSCAPE | Using trigger templates,” </w:t>
      </w:r>
      <w:r w:rsidRPr="0067619F">
        <w:rPr>
          <w:rFonts w:ascii="Calibri" w:hAnsi="Calibri" w:cs="Calibri"/>
          <w:i/>
          <w:iCs/>
          <w:noProof/>
          <w:szCs w:val="24"/>
        </w:rPr>
        <w:t>JSCAPE Product Documentation</w:t>
      </w:r>
      <w:r w:rsidRPr="0067619F">
        <w:rPr>
          <w:rFonts w:ascii="Calibri" w:hAnsi="Calibri" w:cs="Calibri"/>
          <w:noProof/>
          <w:szCs w:val="24"/>
        </w:rPr>
        <w:t>, 2022. [Online]. Available: https://files.jscape.com/secureftpserver/docs/using_trigger_templates.htm. [Accessed: 23-Jul-2022].</w:t>
      </w:r>
    </w:p>
    <w:p w14:paraId="19FF8403"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[116]</w:t>
      </w:r>
      <w:r w:rsidRPr="0067619F">
        <w:rPr>
          <w:rFonts w:ascii="Calibri" w:hAnsi="Calibri" w:cs="Calibri"/>
          <w:noProof/>
          <w:szCs w:val="24"/>
        </w:rPr>
        <w:tab/>
        <w:t xml:space="preserve">Redwood, “JSCAPE | Trigger Overview,” </w:t>
      </w:r>
      <w:r w:rsidRPr="0067619F">
        <w:rPr>
          <w:rFonts w:ascii="Calibri" w:hAnsi="Calibri" w:cs="Calibri"/>
          <w:i/>
          <w:iCs/>
          <w:noProof/>
          <w:szCs w:val="24"/>
        </w:rPr>
        <w:t>JSCAPE</w:t>
      </w:r>
      <w:r w:rsidRPr="0067619F">
        <w:rPr>
          <w:rFonts w:ascii="Calibri" w:hAnsi="Calibri" w:cs="Calibri"/>
          <w:noProof/>
          <w:szCs w:val="24"/>
        </w:rPr>
        <w:t>, 2022. [Online]. Available: https://files.jscape.com/secureftpserver/docs/overview3.htm. [Accessed: 23-Jul-2022].</w:t>
      </w:r>
    </w:p>
    <w:p w14:paraId="7A781E3C"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[117]</w:t>
      </w:r>
      <w:r w:rsidRPr="0067619F">
        <w:rPr>
          <w:rFonts w:ascii="Calibri" w:hAnsi="Calibri" w:cs="Calibri"/>
          <w:noProof/>
          <w:szCs w:val="24"/>
        </w:rPr>
        <w:tab/>
        <w:t xml:space="preserve">Redwood, “JSCAPE | File Transfer Script Language,” </w:t>
      </w:r>
      <w:r w:rsidRPr="0067619F">
        <w:rPr>
          <w:rFonts w:ascii="Calibri" w:hAnsi="Calibri" w:cs="Calibri"/>
          <w:i/>
          <w:iCs/>
          <w:noProof/>
          <w:szCs w:val="24"/>
        </w:rPr>
        <w:t>JSCAPE Prodcut</w:t>
      </w:r>
      <w:r w:rsidRPr="0067619F">
        <w:rPr>
          <w:rFonts w:ascii="Calibri" w:hAnsi="Calibri" w:cs="Calibri"/>
          <w:noProof/>
          <w:szCs w:val="24"/>
        </w:rPr>
        <w:t>, 2022. [Online]. Available: https://files.jscape.com/secureftpserver/docs/file_transfer_script_language.htm?zoom_highlightsub=automat. [Accessed: 23-Jul-2022].</w:t>
      </w:r>
    </w:p>
    <w:p w14:paraId="6D2CD802"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[118]</w:t>
      </w:r>
      <w:r w:rsidRPr="0067619F">
        <w:rPr>
          <w:rFonts w:ascii="Calibri" w:hAnsi="Calibri" w:cs="Calibri"/>
          <w:noProof/>
          <w:szCs w:val="24"/>
        </w:rPr>
        <w:tab/>
        <w:t xml:space="preserve">Redwood, “JSCAPE | Web Single Sign-on,” </w:t>
      </w:r>
      <w:r w:rsidRPr="0067619F">
        <w:rPr>
          <w:rFonts w:ascii="Calibri" w:hAnsi="Calibri" w:cs="Calibri"/>
          <w:i/>
          <w:iCs/>
          <w:noProof/>
          <w:szCs w:val="24"/>
        </w:rPr>
        <w:t>JSCAPE Product Documentation</w:t>
      </w:r>
      <w:r w:rsidRPr="0067619F">
        <w:rPr>
          <w:rFonts w:ascii="Calibri" w:hAnsi="Calibri" w:cs="Calibri"/>
          <w:noProof/>
          <w:szCs w:val="24"/>
        </w:rPr>
        <w:t>, 2022. [Online]. Available: https://files.jscape.com/secureftpserver/docs/web_single_sign-on.htm. [Accessed: 23-Jul-2022].</w:t>
      </w:r>
    </w:p>
    <w:p w14:paraId="6C67BA70" w14:textId="77777777" w:rsidR="0067619F" w:rsidRPr="0067619F" w:rsidRDefault="0067619F" w:rsidP="0067619F">
      <w:pPr>
        <w:widowControl w:val="0"/>
        <w:autoSpaceDE w:val="0"/>
        <w:autoSpaceDN w:val="0"/>
        <w:adjustRightInd w:val="0"/>
        <w:ind w:left="640" w:hanging="640"/>
        <w:rPr>
          <w:rFonts w:ascii="Calibri" w:hAnsi="Calibri" w:cs="Calibri"/>
          <w:noProof/>
          <w:szCs w:val="24"/>
        </w:rPr>
      </w:pPr>
      <w:r w:rsidRPr="0067619F">
        <w:rPr>
          <w:rFonts w:ascii="Calibri" w:hAnsi="Calibri" w:cs="Calibri"/>
          <w:noProof/>
          <w:szCs w:val="24"/>
        </w:rPr>
        <w:t>[119]</w:t>
      </w:r>
      <w:r w:rsidRPr="0067619F">
        <w:rPr>
          <w:rFonts w:ascii="Calibri" w:hAnsi="Calibri" w:cs="Calibri"/>
          <w:noProof/>
          <w:szCs w:val="24"/>
        </w:rPr>
        <w:tab/>
        <w:t xml:space="preserve">Redwood, “JSCAPE | PGP Overview,” </w:t>
      </w:r>
      <w:r w:rsidRPr="0067619F">
        <w:rPr>
          <w:rFonts w:ascii="Calibri" w:hAnsi="Calibri" w:cs="Calibri"/>
          <w:i/>
          <w:iCs/>
          <w:noProof/>
          <w:szCs w:val="24"/>
        </w:rPr>
        <w:t>JSCAPE</w:t>
      </w:r>
      <w:r w:rsidRPr="0067619F">
        <w:rPr>
          <w:rFonts w:ascii="Calibri" w:hAnsi="Calibri" w:cs="Calibri"/>
          <w:noProof/>
          <w:szCs w:val="24"/>
        </w:rPr>
        <w:t>, 2022. [Online]. Available: https://files.jscape.com/secureftpserver/docs/overview13.htm. [Accessed: 23-Jul-2022].</w:t>
      </w:r>
    </w:p>
    <w:p w14:paraId="62684250" w14:textId="77777777" w:rsidR="0067619F" w:rsidRPr="0067619F" w:rsidRDefault="0067619F" w:rsidP="0067619F">
      <w:pPr>
        <w:widowControl w:val="0"/>
        <w:autoSpaceDE w:val="0"/>
        <w:autoSpaceDN w:val="0"/>
        <w:adjustRightInd w:val="0"/>
        <w:ind w:left="640" w:hanging="640"/>
        <w:rPr>
          <w:rFonts w:ascii="Calibri" w:hAnsi="Calibri" w:cs="Calibri"/>
          <w:noProof/>
        </w:rPr>
      </w:pPr>
      <w:r w:rsidRPr="0067619F">
        <w:rPr>
          <w:rFonts w:ascii="Calibri" w:hAnsi="Calibri" w:cs="Calibri"/>
          <w:noProof/>
          <w:szCs w:val="24"/>
        </w:rPr>
        <w:t>[120]</w:t>
      </w:r>
      <w:r w:rsidRPr="0067619F">
        <w:rPr>
          <w:rFonts w:ascii="Calibri" w:hAnsi="Calibri" w:cs="Calibri"/>
          <w:noProof/>
          <w:szCs w:val="24"/>
        </w:rPr>
        <w:tab/>
        <w:t xml:space="preserve">Redwood, “JSCAPE | Generating a key pair,” </w:t>
      </w:r>
      <w:r w:rsidRPr="0067619F">
        <w:rPr>
          <w:rFonts w:ascii="Calibri" w:hAnsi="Calibri" w:cs="Calibri"/>
          <w:i/>
          <w:iCs/>
          <w:noProof/>
          <w:szCs w:val="24"/>
        </w:rPr>
        <w:t>JSCAPE</w:t>
      </w:r>
      <w:r w:rsidRPr="0067619F">
        <w:rPr>
          <w:rFonts w:ascii="Calibri" w:hAnsi="Calibri" w:cs="Calibri"/>
          <w:noProof/>
          <w:szCs w:val="24"/>
        </w:rPr>
        <w:t>, 2022. [Online]. Available: https://files.jscape.com/secureftpserver/docs/generating_a_key2.htm. [Accessed: 23-Jul-2022].</w:t>
      </w:r>
    </w:p>
    <w:p w14:paraId="20AC5235" w14:textId="3DB22950" w:rsidR="00236392" w:rsidRDefault="003F078E" w:rsidP="00D8106C">
      <w:r w:rsidRPr="00E45C4B">
        <w:fldChar w:fldCharType="end"/>
      </w:r>
    </w:p>
    <w:p w14:paraId="76E7C1F8" w14:textId="77777777" w:rsidR="00236392" w:rsidRDefault="00236392">
      <w:pPr>
        <w:spacing w:line="259" w:lineRule="auto"/>
      </w:pPr>
      <w:r>
        <w:lastRenderedPageBreak/>
        <w:br w:type="page"/>
      </w:r>
    </w:p>
    <w:p w14:paraId="0B4A552C" w14:textId="591BD217" w:rsidR="003776E4" w:rsidRDefault="00236392" w:rsidP="00236392">
      <w:pPr>
        <w:pStyle w:val="Heading1"/>
        <w:numPr>
          <w:ilvl w:val="0"/>
          <w:numId w:val="0"/>
        </w:numPr>
      </w:pPr>
      <w:bookmarkStart w:id="96" w:name="_Toc109936030"/>
      <w:r>
        <w:lastRenderedPageBreak/>
        <w:t>Appendix A: Alternative Scoring Table</w:t>
      </w:r>
      <w:bookmarkEnd w:id="96"/>
    </w:p>
    <w:p w14:paraId="1B57AF5F" w14:textId="1EB91577" w:rsidR="00236392" w:rsidRPr="00236392" w:rsidRDefault="00236392" w:rsidP="00236392">
      <w:r w:rsidRPr="00236392">
        <w:rPr>
          <w:noProof/>
        </w:rPr>
        <w:drawing>
          <wp:inline distT="0" distB="0" distL="0" distR="0" wp14:anchorId="42025423" wp14:editId="75BF5F04">
            <wp:extent cx="5731510" cy="607187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6071870"/>
                    </a:xfrm>
                    <a:prstGeom prst="rect">
                      <a:avLst/>
                    </a:prstGeom>
                    <a:noFill/>
                    <a:ln>
                      <a:noFill/>
                    </a:ln>
                  </pic:spPr>
                </pic:pic>
              </a:graphicData>
            </a:graphic>
          </wp:inline>
        </w:drawing>
      </w:r>
    </w:p>
    <w:sectPr w:rsidR="00236392" w:rsidRPr="00236392" w:rsidSect="00D8106C">
      <w:footerReference w:type="default" r:id="rId23"/>
      <w:footerReference w:type="firs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52D43" w14:textId="77777777" w:rsidR="00A87CA6" w:rsidRDefault="00A87CA6" w:rsidP="007E2534">
      <w:r>
        <w:separator/>
      </w:r>
    </w:p>
  </w:endnote>
  <w:endnote w:type="continuationSeparator" w:id="0">
    <w:p w14:paraId="47635688" w14:textId="77777777" w:rsidR="00A87CA6" w:rsidRDefault="00A87CA6" w:rsidP="007E25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G Times (WN)">
    <w:altName w:val="Times New Roman"/>
    <w:charset w:val="00"/>
    <w:family w:val="roman"/>
    <w:pitch w:val="variable"/>
  </w:font>
  <w:font w:name="Liberation Sans">
    <w:altName w:val="Arial"/>
    <w:charset w:val="00"/>
    <w:family w:val="swiss"/>
    <w:pitch w:val="variable"/>
    <w:sig w:usb0="E0000AFF" w:usb1="500078FF" w:usb2="00000021" w:usb3="00000000" w:csb0="000001BF" w:csb1="00000000"/>
  </w:font>
  <w:font w:name="WenQuanYi Micro Hei">
    <w:panose1 w:val="00000000000000000000"/>
    <w:charset w:val="00"/>
    <w:family w:val="roman"/>
    <w:notTrueType/>
    <w:pitch w:val="default"/>
  </w:font>
  <w:font w:name="FreeSans">
    <w:altName w:val="Arial"/>
    <w:charset w:val="00"/>
    <w:family w:val="swiss"/>
    <w:pitch w:val="default"/>
  </w:font>
  <w:font w:name="Verdana">
    <w:panose1 w:val="020B0604030504040204"/>
    <w:charset w:val="00"/>
    <w:family w:val="swiss"/>
    <w:pitch w:val="variable"/>
    <w:sig w:usb0="A00006FF" w:usb1="4000205B" w:usb2="00000010" w:usb3="00000000" w:csb0="0000019F" w:csb1="00000000"/>
  </w:font>
  <w:font w:name="OpenSymbol">
    <w:altName w:val="Calibri"/>
    <w:charset w:val="00"/>
    <w:family w:val="auto"/>
    <w:pitch w:val="variable"/>
    <w:sig w:usb0="800000AF" w:usb1="1001ECEA" w:usb2="00000000" w:usb3="00000000" w:csb0="00000001" w:csb1="00000000"/>
  </w:font>
  <w:font w:name="Caladea">
    <w:altName w:val="Cambria"/>
    <w:charset w:val="00"/>
    <w:family w:val="roman"/>
    <w:pitch w:val="variable"/>
    <w:sig w:usb0="00000007" w:usb1="00000000" w:usb2="00000000" w:usb3="00000000" w:csb0="00000093" w:csb1="00000000"/>
  </w:font>
  <w:font w:name="Cambria Math">
    <w:panose1 w:val="02040503050406030204"/>
    <w:charset w:val="00"/>
    <w:family w:val="roman"/>
    <w:pitch w:val="variable"/>
    <w:sig w:usb0="E00006FF" w:usb1="420024FF" w:usb2="02000000" w:usb3="00000000" w:csb0="0000019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9526466"/>
      <w:docPartObj>
        <w:docPartGallery w:val="Page Numbers (Bottom of Page)"/>
        <w:docPartUnique/>
      </w:docPartObj>
    </w:sdtPr>
    <w:sdtEndPr>
      <w:rPr>
        <w:noProof/>
      </w:rPr>
    </w:sdtEndPr>
    <w:sdtContent>
      <w:p w14:paraId="6C776D2D" w14:textId="31C15C36" w:rsidR="00501FF6" w:rsidRDefault="00501FF6" w:rsidP="00602011">
        <w:pPr>
          <w:pStyle w:val="Footer"/>
          <w:jc w:val="center"/>
        </w:pPr>
        <w:r>
          <w:fldChar w:fldCharType="begin"/>
        </w:r>
        <w:r>
          <w:instrText xml:space="preserve"> PAGE   \* MERGEFORMAT </w:instrText>
        </w:r>
        <w:r>
          <w:fldChar w:fldCharType="separate"/>
        </w:r>
        <w:r>
          <w:rPr>
            <w:noProof/>
          </w:rPr>
          <w:t>5</w:t>
        </w:r>
        <w:r>
          <w:rPr>
            <w:noProof/>
          </w:rPr>
          <w:fldChar w:fldCharType="end"/>
        </w:r>
      </w:p>
    </w:sdtContent>
  </w:sdt>
  <w:p w14:paraId="6A409B96" w14:textId="337CFE65" w:rsidR="00501FF6" w:rsidRDefault="00501FF6" w:rsidP="007E2534">
    <w:pPr>
      <w:pStyle w:val="Footer"/>
    </w:pPr>
    <w:r>
      <w:t>James Ball</w:t>
    </w:r>
    <w:r>
      <w:tab/>
    </w:r>
    <w:r>
      <w:tab/>
      <w:t>1809296</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1624203"/>
      <w:docPartObj>
        <w:docPartGallery w:val="Page Numbers (Bottom of Page)"/>
        <w:docPartUnique/>
      </w:docPartObj>
    </w:sdtPr>
    <w:sdtEndPr>
      <w:rPr>
        <w:noProof/>
      </w:rPr>
    </w:sdtEndPr>
    <w:sdtContent>
      <w:p w14:paraId="26E67234" w14:textId="77777777" w:rsidR="00785180" w:rsidRDefault="00785180" w:rsidP="00785180">
        <w:pPr>
          <w:pStyle w:val="Footer"/>
          <w:jc w:val="center"/>
        </w:pPr>
        <w:r>
          <w:fldChar w:fldCharType="begin"/>
        </w:r>
        <w:r>
          <w:instrText xml:space="preserve"> PAGE   \* MERGEFORMAT </w:instrText>
        </w:r>
        <w:r>
          <w:fldChar w:fldCharType="separate"/>
        </w:r>
        <w:r>
          <w:t>56</w:t>
        </w:r>
        <w:r>
          <w:rPr>
            <w:noProof/>
          </w:rPr>
          <w:fldChar w:fldCharType="end"/>
        </w:r>
      </w:p>
    </w:sdtContent>
  </w:sdt>
  <w:p w14:paraId="71B80429" w14:textId="77777777" w:rsidR="00785180" w:rsidRDefault="00785180" w:rsidP="00785180">
    <w:pPr>
      <w:pStyle w:val="Footer"/>
    </w:pPr>
    <w:r>
      <w:t>James Ball</w:t>
    </w:r>
    <w:r>
      <w:tab/>
    </w:r>
    <w:r>
      <w:tab/>
      <w:t>1809296</w:t>
    </w:r>
  </w:p>
  <w:p w14:paraId="771F6B02" w14:textId="77777777" w:rsidR="00785180" w:rsidRDefault="007851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EB12A1" w14:textId="77777777" w:rsidR="00A87CA6" w:rsidRDefault="00A87CA6" w:rsidP="007E2534">
      <w:r>
        <w:separator/>
      </w:r>
    </w:p>
  </w:footnote>
  <w:footnote w:type="continuationSeparator" w:id="0">
    <w:p w14:paraId="7945DEC5" w14:textId="77777777" w:rsidR="00A87CA6" w:rsidRDefault="00A87CA6" w:rsidP="007E25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85433"/>
    <w:multiLevelType w:val="hybridMultilevel"/>
    <w:tmpl w:val="EA8201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AFE768A"/>
    <w:multiLevelType w:val="hybridMultilevel"/>
    <w:tmpl w:val="607CE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1E7CED"/>
    <w:multiLevelType w:val="hybridMultilevel"/>
    <w:tmpl w:val="C666B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C06DFC"/>
    <w:multiLevelType w:val="hybridMultilevel"/>
    <w:tmpl w:val="20FCA5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5990684"/>
    <w:multiLevelType w:val="hybridMultilevel"/>
    <w:tmpl w:val="2996C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3A3BB3"/>
    <w:multiLevelType w:val="hybridMultilevel"/>
    <w:tmpl w:val="B1988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722523"/>
    <w:multiLevelType w:val="hybridMultilevel"/>
    <w:tmpl w:val="04267B0A"/>
    <w:lvl w:ilvl="0" w:tplc="B1662FA6">
      <w:start w:val="1"/>
      <w:numFmt w:val="bullet"/>
      <w:pStyle w:val="BulletedList"/>
      <w:lvlText w:val=""/>
      <w:lvlJc w:val="left"/>
      <w:pPr>
        <w:ind w:left="1079" w:hanging="360"/>
      </w:pPr>
      <w:rPr>
        <w:rFonts w:ascii="Symbol" w:hAnsi="Symbol" w:hint="default"/>
      </w:rPr>
    </w:lvl>
    <w:lvl w:ilvl="1" w:tplc="08090003">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7" w15:restartNumberingAfterBreak="0">
    <w:nsid w:val="3BD923DE"/>
    <w:multiLevelType w:val="hybridMultilevel"/>
    <w:tmpl w:val="57CEE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C76784"/>
    <w:multiLevelType w:val="hybridMultilevel"/>
    <w:tmpl w:val="DC2C091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CC81221"/>
    <w:multiLevelType w:val="hybridMultilevel"/>
    <w:tmpl w:val="84B22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EC1B11"/>
    <w:multiLevelType w:val="hybridMultilevel"/>
    <w:tmpl w:val="76FAEB42"/>
    <w:lvl w:ilvl="0" w:tplc="17F216D0">
      <w:start w:val="3"/>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F90B1C"/>
    <w:multiLevelType w:val="multilevel"/>
    <w:tmpl w:val="B97A1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CC02F2C"/>
    <w:multiLevelType w:val="hybridMultilevel"/>
    <w:tmpl w:val="93081F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E014688"/>
    <w:multiLevelType w:val="hybridMultilevel"/>
    <w:tmpl w:val="4AEC9510"/>
    <w:lvl w:ilvl="0" w:tplc="9878AC1C">
      <w:start w:val="1"/>
      <w:numFmt w:val="bullet"/>
      <w:pStyle w:val="ListParagraph"/>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F175B3"/>
    <w:multiLevelType w:val="hybridMultilevel"/>
    <w:tmpl w:val="706E8F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D72248"/>
    <w:multiLevelType w:val="hybridMultilevel"/>
    <w:tmpl w:val="D6029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435553"/>
    <w:multiLevelType w:val="hybridMultilevel"/>
    <w:tmpl w:val="22C64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582BA4"/>
    <w:multiLevelType w:val="hybridMultilevel"/>
    <w:tmpl w:val="B9825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A465C62"/>
    <w:multiLevelType w:val="multilevel"/>
    <w:tmpl w:val="DDF20D2A"/>
    <w:lvl w:ilvl="0">
      <w:start w:val="1"/>
      <w:numFmt w:val="decimal"/>
      <w:pStyle w:val="Heading1"/>
      <w:lvlText w:val="%1"/>
      <w:lvlJc w:val="left"/>
      <w:rPr>
        <w:rFonts w:hint="default"/>
        <w:b w:val="0"/>
        <w:bCs w:val="0"/>
        <w:i w:val="0"/>
        <w:iCs w:val="0"/>
        <w:caps w:val="0"/>
        <w:smallCaps w:val="0"/>
        <w:strike w:val="0"/>
        <w:dstrike w:val="0"/>
        <w:noProof w:val="0"/>
        <w:vanish w:val="0"/>
        <w:spacing w:val="0"/>
        <w:kern w:val="0"/>
        <w:position w:val="0"/>
        <w:u w:val="none"/>
        <w:effect w:val="none"/>
        <w:vertAlign w:val="baseline"/>
        <w:em w:val="none"/>
        <w:specVanish w:val="0"/>
        <w14:shadow w14:blurRad="0" w14:dist="0" w14:dir="0" w14:sx="0" w14:sy="0" w14:kx="0" w14:ky="0" w14:algn="none">
          <w14:srgbClr w14:val="000000"/>
        </w14:shadow>
        <w14:textOutline w14:w="0" w14:cap="rnd" w14:cmpd="sng" w14:algn="ctr">
          <w14:noFill/>
          <w14:prstDash w14:val="solid"/>
          <w14:bevel/>
        </w14:textOutline>
        <w14:textFill>
          <w14:solidFill>
            <w14:srgbClr w14:val="000000"/>
          </w14:solidFill>
        </w14:textFill>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specVanish w:val="0"/>
      </w:rPr>
    </w:lvl>
    <w:lvl w:ilvl="3">
      <w:start w:val="1"/>
      <w:numFmt w:val="decimal"/>
      <w:pStyle w:val="Heading4"/>
      <w:lvlText w:val="%1.%2.%3.%4"/>
      <w:lvlJc w:val="left"/>
      <w:pPr>
        <w:ind w:left="864" w:hanging="864"/>
      </w:pPr>
      <w:rPr>
        <w:specVanish w:val="0"/>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20" w15:restartNumberingAfterBreak="0">
    <w:nsid w:val="6DFA6CB1"/>
    <w:multiLevelType w:val="hybridMultilevel"/>
    <w:tmpl w:val="171AC4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DB142A4"/>
    <w:multiLevelType w:val="hybridMultilevel"/>
    <w:tmpl w:val="8FF29BD8"/>
    <w:lvl w:ilvl="0" w:tplc="173258F4">
      <w:start w:val="1"/>
      <w:numFmt w:val="bullet"/>
      <w:lvlText w:val="◦"/>
      <w:lvlJc w:val="left"/>
      <w:pPr>
        <w:tabs>
          <w:tab w:val="num" w:pos="720"/>
        </w:tabs>
        <w:ind w:left="720" w:hanging="360"/>
      </w:pPr>
      <w:rPr>
        <w:rFonts w:ascii="Garamond" w:hAnsi="Garamond" w:hint="default"/>
      </w:rPr>
    </w:lvl>
    <w:lvl w:ilvl="1" w:tplc="FE441DA6">
      <w:start w:val="1"/>
      <w:numFmt w:val="bullet"/>
      <w:lvlText w:val="◦"/>
      <w:lvlJc w:val="left"/>
      <w:pPr>
        <w:tabs>
          <w:tab w:val="num" w:pos="1440"/>
        </w:tabs>
        <w:ind w:left="1440" w:hanging="360"/>
      </w:pPr>
      <w:rPr>
        <w:rFonts w:ascii="Garamond" w:hAnsi="Garamond" w:hint="default"/>
      </w:rPr>
    </w:lvl>
    <w:lvl w:ilvl="2" w:tplc="EC9CB0C6" w:tentative="1">
      <w:start w:val="1"/>
      <w:numFmt w:val="bullet"/>
      <w:lvlText w:val="◦"/>
      <w:lvlJc w:val="left"/>
      <w:pPr>
        <w:tabs>
          <w:tab w:val="num" w:pos="2160"/>
        </w:tabs>
        <w:ind w:left="2160" w:hanging="360"/>
      </w:pPr>
      <w:rPr>
        <w:rFonts w:ascii="Garamond" w:hAnsi="Garamond" w:hint="default"/>
      </w:rPr>
    </w:lvl>
    <w:lvl w:ilvl="3" w:tplc="08B2E450" w:tentative="1">
      <w:start w:val="1"/>
      <w:numFmt w:val="bullet"/>
      <w:lvlText w:val="◦"/>
      <w:lvlJc w:val="left"/>
      <w:pPr>
        <w:tabs>
          <w:tab w:val="num" w:pos="2880"/>
        </w:tabs>
        <w:ind w:left="2880" w:hanging="360"/>
      </w:pPr>
      <w:rPr>
        <w:rFonts w:ascii="Garamond" w:hAnsi="Garamond" w:hint="default"/>
      </w:rPr>
    </w:lvl>
    <w:lvl w:ilvl="4" w:tplc="66F8C0E2" w:tentative="1">
      <w:start w:val="1"/>
      <w:numFmt w:val="bullet"/>
      <w:lvlText w:val="◦"/>
      <w:lvlJc w:val="left"/>
      <w:pPr>
        <w:tabs>
          <w:tab w:val="num" w:pos="3600"/>
        </w:tabs>
        <w:ind w:left="3600" w:hanging="360"/>
      </w:pPr>
      <w:rPr>
        <w:rFonts w:ascii="Garamond" w:hAnsi="Garamond" w:hint="default"/>
      </w:rPr>
    </w:lvl>
    <w:lvl w:ilvl="5" w:tplc="50AA1670" w:tentative="1">
      <w:start w:val="1"/>
      <w:numFmt w:val="bullet"/>
      <w:lvlText w:val="◦"/>
      <w:lvlJc w:val="left"/>
      <w:pPr>
        <w:tabs>
          <w:tab w:val="num" w:pos="4320"/>
        </w:tabs>
        <w:ind w:left="4320" w:hanging="360"/>
      </w:pPr>
      <w:rPr>
        <w:rFonts w:ascii="Garamond" w:hAnsi="Garamond" w:hint="default"/>
      </w:rPr>
    </w:lvl>
    <w:lvl w:ilvl="6" w:tplc="332A4E22" w:tentative="1">
      <w:start w:val="1"/>
      <w:numFmt w:val="bullet"/>
      <w:lvlText w:val="◦"/>
      <w:lvlJc w:val="left"/>
      <w:pPr>
        <w:tabs>
          <w:tab w:val="num" w:pos="5040"/>
        </w:tabs>
        <w:ind w:left="5040" w:hanging="360"/>
      </w:pPr>
      <w:rPr>
        <w:rFonts w:ascii="Garamond" w:hAnsi="Garamond" w:hint="default"/>
      </w:rPr>
    </w:lvl>
    <w:lvl w:ilvl="7" w:tplc="DD48A6DE" w:tentative="1">
      <w:start w:val="1"/>
      <w:numFmt w:val="bullet"/>
      <w:lvlText w:val="◦"/>
      <w:lvlJc w:val="left"/>
      <w:pPr>
        <w:tabs>
          <w:tab w:val="num" w:pos="5760"/>
        </w:tabs>
        <w:ind w:left="5760" w:hanging="360"/>
      </w:pPr>
      <w:rPr>
        <w:rFonts w:ascii="Garamond" w:hAnsi="Garamond" w:hint="default"/>
      </w:rPr>
    </w:lvl>
    <w:lvl w:ilvl="8" w:tplc="14DC9A4E" w:tentative="1">
      <w:start w:val="1"/>
      <w:numFmt w:val="bullet"/>
      <w:lvlText w:val="◦"/>
      <w:lvlJc w:val="left"/>
      <w:pPr>
        <w:tabs>
          <w:tab w:val="num" w:pos="6480"/>
        </w:tabs>
        <w:ind w:left="6480" w:hanging="360"/>
      </w:pPr>
      <w:rPr>
        <w:rFonts w:ascii="Garamond" w:hAnsi="Garamond" w:hint="default"/>
      </w:rPr>
    </w:lvl>
  </w:abstractNum>
  <w:abstractNum w:abstractNumId="22" w15:restartNumberingAfterBreak="0">
    <w:nsid w:val="7E72266B"/>
    <w:multiLevelType w:val="hybridMultilevel"/>
    <w:tmpl w:val="1ECE3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5350135">
    <w:abstractNumId w:val="19"/>
  </w:num>
  <w:num w:numId="2" w16cid:durableId="1477264088">
    <w:abstractNumId w:val="2"/>
  </w:num>
  <w:num w:numId="3" w16cid:durableId="1874344370">
    <w:abstractNumId w:val="3"/>
  </w:num>
  <w:num w:numId="4" w16cid:durableId="499738557">
    <w:abstractNumId w:val="12"/>
  </w:num>
  <w:num w:numId="5" w16cid:durableId="2110080197">
    <w:abstractNumId w:val="6"/>
  </w:num>
  <w:num w:numId="6" w16cid:durableId="2093157458">
    <w:abstractNumId w:val="15"/>
  </w:num>
  <w:num w:numId="7" w16cid:durableId="466053315">
    <w:abstractNumId w:val="14"/>
  </w:num>
  <w:num w:numId="8" w16cid:durableId="1406612333">
    <w:abstractNumId w:val="11"/>
  </w:num>
  <w:num w:numId="9" w16cid:durableId="135463522">
    <w:abstractNumId w:val="13"/>
  </w:num>
  <w:num w:numId="10" w16cid:durableId="882406749">
    <w:abstractNumId w:val="20"/>
  </w:num>
  <w:num w:numId="11" w16cid:durableId="258177449">
    <w:abstractNumId w:val="5"/>
  </w:num>
  <w:num w:numId="12" w16cid:durableId="1977950187">
    <w:abstractNumId w:val="7"/>
  </w:num>
  <w:num w:numId="13" w16cid:durableId="1039206364">
    <w:abstractNumId w:val="8"/>
  </w:num>
  <w:num w:numId="14" w16cid:durableId="1646471292">
    <w:abstractNumId w:val="21"/>
  </w:num>
  <w:num w:numId="15" w16cid:durableId="1571387698">
    <w:abstractNumId w:val="9"/>
  </w:num>
  <w:num w:numId="16" w16cid:durableId="457259803">
    <w:abstractNumId w:val="0"/>
  </w:num>
  <w:num w:numId="17" w16cid:durableId="1127702517">
    <w:abstractNumId w:val="1"/>
  </w:num>
  <w:num w:numId="18" w16cid:durableId="1692561153">
    <w:abstractNumId w:val="13"/>
  </w:num>
  <w:num w:numId="19" w16cid:durableId="1289312337">
    <w:abstractNumId w:val="18"/>
  </w:num>
  <w:num w:numId="20" w16cid:durableId="1791240188">
    <w:abstractNumId w:val="4"/>
  </w:num>
  <w:num w:numId="21" w16cid:durableId="2064405518">
    <w:abstractNumId w:val="16"/>
  </w:num>
  <w:num w:numId="22" w16cid:durableId="615605704">
    <w:abstractNumId w:val="22"/>
  </w:num>
  <w:num w:numId="23" w16cid:durableId="542718309">
    <w:abstractNumId w:val="10"/>
  </w:num>
  <w:num w:numId="24" w16cid:durableId="2000379809">
    <w:abstractNumId w:val="17"/>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65E"/>
    <w:rsid w:val="0000734E"/>
    <w:rsid w:val="00007B2F"/>
    <w:rsid w:val="00011C7D"/>
    <w:rsid w:val="00012908"/>
    <w:rsid w:val="000142E5"/>
    <w:rsid w:val="00015264"/>
    <w:rsid w:val="0001717D"/>
    <w:rsid w:val="00017B06"/>
    <w:rsid w:val="00021448"/>
    <w:rsid w:val="00021B70"/>
    <w:rsid w:val="00023412"/>
    <w:rsid w:val="000244CF"/>
    <w:rsid w:val="00025784"/>
    <w:rsid w:val="0003017D"/>
    <w:rsid w:val="0003134F"/>
    <w:rsid w:val="000323E0"/>
    <w:rsid w:val="00034136"/>
    <w:rsid w:val="00034567"/>
    <w:rsid w:val="000410B2"/>
    <w:rsid w:val="00041BF7"/>
    <w:rsid w:val="00041FD6"/>
    <w:rsid w:val="00046D80"/>
    <w:rsid w:val="000544DD"/>
    <w:rsid w:val="000606C7"/>
    <w:rsid w:val="00071367"/>
    <w:rsid w:val="00072D50"/>
    <w:rsid w:val="00082379"/>
    <w:rsid w:val="000838A5"/>
    <w:rsid w:val="00090828"/>
    <w:rsid w:val="000A0C87"/>
    <w:rsid w:val="000A3287"/>
    <w:rsid w:val="000A499B"/>
    <w:rsid w:val="000A59BC"/>
    <w:rsid w:val="000A63AD"/>
    <w:rsid w:val="000A6920"/>
    <w:rsid w:val="000A69B5"/>
    <w:rsid w:val="000B569C"/>
    <w:rsid w:val="000C0D4C"/>
    <w:rsid w:val="000C1AEF"/>
    <w:rsid w:val="000C26A8"/>
    <w:rsid w:val="000C41AF"/>
    <w:rsid w:val="000D1337"/>
    <w:rsid w:val="000D1876"/>
    <w:rsid w:val="000D2736"/>
    <w:rsid w:val="000D2921"/>
    <w:rsid w:val="000D4DD7"/>
    <w:rsid w:val="000D4ED4"/>
    <w:rsid w:val="000D6925"/>
    <w:rsid w:val="000D797C"/>
    <w:rsid w:val="000E367E"/>
    <w:rsid w:val="000E3715"/>
    <w:rsid w:val="000E4B3C"/>
    <w:rsid w:val="000F013F"/>
    <w:rsid w:val="000F0193"/>
    <w:rsid w:val="00105196"/>
    <w:rsid w:val="00112E44"/>
    <w:rsid w:val="0011421F"/>
    <w:rsid w:val="001162EA"/>
    <w:rsid w:val="00117817"/>
    <w:rsid w:val="00122F9F"/>
    <w:rsid w:val="0012561B"/>
    <w:rsid w:val="0012776B"/>
    <w:rsid w:val="00133B5E"/>
    <w:rsid w:val="00133D58"/>
    <w:rsid w:val="0014191F"/>
    <w:rsid w:val="0014226E"/>
    <w:rsid w:val="0014369E"/>
    <w:rsid w:val="001438DB"/>
    <w:rsid w:val="00147380"/>
    <w:rsid w:val="00154EFC"/>
    <w:rsid w:val="00157DCD"/>
    <w:rsid w:val="001617D2"/>
    <w:rsid w:val="0016188C"/>
    <w:rsid w:val="00164317"/>
    <w:rsid w:val="00165C97"/>
    <w:rsid w:val="00166A19"/>
    <w:rsid w:val="00170DD1"/>
    <w:rsid w:val="001711C9"/>
    <w:rsid w:val="001716BA"/>
    <w:rsid w:val="00172AA7"/>
    <w:rsid w:val="0017511A"/>
    <w:rsid w:val="00182013"/>
    <w:rsid w:val="0018601D"/>
    <w:rsid w:val="00187A58"/>
    <w:rsid w:val="00187ABE"/>
    <w:rsid w:val="00187FB6"/>
    <w:rsid w:val="00196384"/>
    <w:rsid w:val="001A46D7"/>
    <w:rsid w:val="001A4778"/>
    <w:rsid w:val="001A4E49"/>
    <w:rsid w:val="001B165A"/>
    <w:rsid w:val="001B2E97"/>
    <w:rsid w:val="001B3388"/>
    <w:rsid w:val="001B355A"/>
    <w:rsid w:val="001B4A93"/>
    <w:rsid w:val="001C0268"/>
    <w:rsid w:val="001C167F"/>
    <w:rsid w:val="001C2D2C"/>
    <w:rsid w:val="001C3B3D"/>
    <w:rsid w:val="001D0205"/>
    <w:rsid w:val="001D2D71"/>
    <w:rsid w:val="001D6771"/>
    <w:rsid w:val="001D67C6"/>
    <w:rsid w:val="001D72B6"/>
    <w:rsid w:val="001E02BC"/>
    <w:rsid w:val="001E05F7"/>
    <w:rsid w:val="001E46A1"/>
    <w:rsid w:val="001E4AB9"/>
    <w:rsid w:val="001E5C9C"/>
    <w:rsid w:val="001E6FC6"/>
    <w:rsid w:val="001E7C83"/>
    <w:rsid w:val="001F004A"/>
    <w:rsid w:val="001F4FB4"/>
    <w:rsid w:val="001F6751"/>
    <w:rsid w:val="00204807"/>
    <w:rsid w:val="0020503B"/>
    <w:rsid w:val="00211979"/>
    <w:rsid w:val="002129CE"/>
    <w:rsid w:val="00212D2D"/>
    <w:rsid w:val="00214CD0"/>
    <w:rsid w:val="00216CD8"/>
    <w:rsid w:val="0022269D"/>
    <w:rsid w:val="002235B3"/>
    <w:rsid w:val="0023008D"/>
    <w:rsid w:val="0023089B"/>
    <w:rsid w:val="0023139E"/>
    <w:rsid w:val="0023411C"/>
    <w:rsid w:val="0023416F"/>
    <w:rsid w:val="00236392"/>
    <w:rsid w:val="002412D8"/>
    <w:rsid w:val="00241BE2"/>
    <w:rsid w:val="002428BE"/>
    <w:rsid w:val="0024465E"/>
    <w:rsid w:val="00245D9C"/>
    <w:rsid w:val="002467A5"/>
    <w:rsid w:val="002543E5"/>
    <w:rsid w:val="00254663"/>
    <w:rsid w:val="00262DD8"/>
    <w:rsid w:val="00266462"/>
    <w:rsid w:val="00271301"/>
    <w:rsid w:val="00271A89"/>
    <w:rsid w:val="00275DC6"/>
    <w:rsid w:val="00280374"/>
    <w:rsid w:val="00281184"/>
    <w:rsid w:val="00281F27"/>
    <w:rsid w:val="00286621"/>
    <w:rsid w:val="002901AB"/>
    <w:rsid w:val="0029086A"/>
    <w:rsid w:val="0029427A"/>
    <w:rsid w:val="002969D5"/>
    <w:rsid w:val="002979E0"/>
    <w:rsid w:val="002A234A"/>
    <w:rsid w:val="002A3B14"/>
    <w:rsid w:val="002A4155"/>
    <w:rsid w:val="002A5510"/>
    <w:rsid w:val="002A70FC"/>
    <w:rsid w:val="002A7DE5"/>
    <w:rsid w:val="002B0D72"/>
    <w:rsid w:val="002B1AE3"/>
    <w:rsid w:val="002B1F2B"/>
    <w:rsid w:val="002B3238"/>
    <w:rsid w:val="002C3C6F"/>
    <w:rsid w:val="002C5354"/>
    <w:rsid w:val="002C6B75"/>
    <w:rsid w:val="002C7046"/>
    <w:rsid w:val="002D1BFD"/>
    <w:rsid w:val="002D47E6"/>
    <w:rsid w:val="002D71D4"/>
    <w:rsid w:val="002E2137"/>
    <w:rsid w:val="002E4B85"/>
    <w:rsid w:val="002E72F4"/>
    <w:rsid w:val="002F212C"/>
    <w:rsid w:val="002F2B75"/>
    <w:rsid w:val="002F3F3B"/>
    <w:rsid w:val="002F51A9"/>
    <w:rsid w:val="002F6FE6"/>
    <w:rsid w:val="003044B3"/>
    <w:rsid w:val="0030688F"/>
    <w:rsid w:val="00306970"/>
    <w:rsid w:val="00315B76"/>
    <w:rsid w:val="00322944"/>
    <w:rsid w:val="00322B31"/>
    <w:rsid w:val="00322BBA"/>
    <w:rsid w:val="00324CCC"/>
    <w:rsid w:val="00325DE8"/>
    <w:rsid w:val="003276AF"/>
    <w:rsid w:val="00327E55"/>
    <w:rsid w:val="003318AF"/>
    <w:rsid w:val="003322FD"/>
    <w:rsid w:val="00332302"/>
    <w:rsid w:val="0033425C"/>
    <w:rsid w:val="003342CD"/>
    <w:rsid w:val="003512C3"/>
    <w:rsid w:val="003515C9"/>
    <w:rsid w:val="00351F9A"/>
    <w:rsid w:val="0035201B"/>
    <w:rsid w:val="00355B9C"/>
    <w:rsid w:val="0036393A"/>
    <w:rsid w:val="0036643B"/>
    <w:rsid w:val="0037020C"/>
    <w:rsid w:val="003729D3"/>
    <w:rsid w:val="003751B1"/>
    <w:rsid w:val="003759EC"/>
    <w:rsid w:val="00375BB9"/>
    <w:rsid w:val="00375F1A"/>
    <w:rsid w:val="00376572"/>
    <w:rsid w:val="003776E4"/>
    <w:rsid w:val="00377ABA"/>
    <w:rsid w:val="003904A8"/>
    <w:rsid w:val="003919BC"/>
    <w:rsid w:val="0039292C"/>
    <w:rsid w:val="00393199"/>
    <w:rsid w:val="00394CB8"/>
    <w:rsid w:val="00396610"/>
    <w:rsid w:val="003A17D2"/>
    <w:rsid w:val="003A54B9"/>
    <w:rsid w:val="003A7077"/>
    <w:rsid w:val="003B15F4"/>
    <w:rsid w:val="003B165C"/>
    <w:rsid w:val="003B3BD6"/>
    <w:rsid w:val="003B6CC9"/>
    <w:rsid w:val="003C16D2"/>
    <w:rsid w:val="003C28BF"/>
    <w:rsid w:val="003C4E9C"/>
    <w:rsid w:val="003C504A"/>
    <w:rsid w:val="003C7077"/>
    <w:rsid w:val="003D1D13"/>
    <w:rsid w:val="003D4DB7"/>
    <w:rsid w:val="003E04D1"/>
    <w:rsid w:val="003E5044"/>
    <w:rsid w:val="003E6913"/>
    <w:rsid w:val="003F078E"/>
    <w:rsid w:val="003F0D6E"/>
    <w:rsid w:val="003F186A"/>
    <w:rsid w:val="003F32CC"/>
    <w:rsid w:val="003F6010"/>
    <w:rsid w:val="00400399"/>
    <w:rsid w:val="00400826"/>
    <w:rsid w:val="00403D66"/>
    <w:rsid w:val="00403DBF"/>
    <w:rsid w:val="00404F7E"/>
    <w:rsid w:val="00406070"/>
    <w:rsid w:val="0040644C"/>
    <w:rsid w:val="004074C3"/>
    <w:rsid w:val="00411A64"/>
    <w:rsid w:val="00412285"/>
    <w:rsid w:val="00413EB8"/>
    <w:rsid w:val="00415279"/>
    <w:rsid w:val="00415FD8"/>
    <w:rsid w:val="00425360"/>
    <w:rsid w:val="00426DB2"/>
    <w:rsid w:val="00427B4E"/>
    <w:rsid w:val="00433485"/>
    <w:rsid w:val="00436174"/>
    <w:rsid w:val="00436CF5"/>
    <w:rsid w:val="00441A98"/>
    <w:rsid w:val="00441C6C"/>
    <w:rsid w:val="00443C04"/>
    <w:rsid w:val="00445BD1"/>
    <w:rsid w:val="00445F06"/>
    <w:rsid w:val="00451301"/>
    <w:rsid w:val="0045245F"/>
    <w:rsid w:val="0045602D"/>
    <w:rsid w:val="004613D1"/>
    <w:rsid w:val="00462CCE"/>
    <w:rsid w:val="00466706"/>
    <w:rsid w:val="00470C0D"/>
    <w:rsid w:val="0047178D"/>
    <w:rsid w:val="0047399B"/>
    <w:rsid w:val="00475FFA"/>
    <w:rsid w:val="00477105"/>
    <w:rsid w:val="004827C5"/>
    <w:rsid w:val="00485649"/>
    <w:rsid w:val="00490EC6"/>
    <w:rsid w:val="00491557"/>
    <w:rsid w:val="004957F6"/>
    <w:rsid w:val="00496ED6"/>
    <w:rsid w:val="00497294"/>
    <w:rsid w:val="00497CD9"/>
    <w:rsid w:val="004A7FBA"/>
    <w:rsid w:val="004B2EF1"/>
    <w:rsid w:val="004B4158"/>
    <w:rsid w:val="004C1A93"/>
    <w:rsid w:val="004C1AAF"/>
    <w:rsid w:val="004C3418"/>
    <w:rsid w:val="004C79F9"/>
    <w:rsid w:val="004D071B"/>
    <w:rsid w:val="004D2115"/>
    <w:rsid w:val="004D331E"/>
    <w:rsid w:val="004D3F4D"/>
    <w:rsid w:val="004D4A88"/>
    <w:rsid w:val="004D52D7"/>
    <w:rsid w:val="004E3CCB"/>
    <w:rsid w:val="004E46B9"/>
    <w:rsid w:val="004E4A99"/>
    <w:rsid w:val="004E6758"/>
    <w:rsid w:val="004E7C72"/>
    <w:rsid w:val="004E7D10"/>
    <w:rsid w:val="004F188C"/>
    <w:rsid w:val="004F344E"/>
    <w:rsid w:val="004F5FD7"/>
    <w:rsid w:val="00500A3C"/>
    <w:rsid w:val="00501FF6"/>
    <w:rsid w:val="005020AC"/>
    <w:rsid w:val="005034E5"/>
    <w:rsid w:val="00504D81"/>
    <w:rsid w:val="00504F83"/>
    <w:rsid w:val="00506B4D"/>
    <w:rsid w:val="00514DA4"/>
    <w:rsid w:val="00516FEB"/>
    <w:rsid w:val="00520D31"/>
    <w:rsid w:val="00521D5A"/>
    <w:rsid w:val="005232B4"/>
    <w:rsid w:val="00523459"/>
    <w:rsid w:val="00534268"/>
    <w:rsid w:val="00536ECC"/>
    <w:rsid w:val="00537BA3"/>
    <w:rsid w:val="00545112"/>
    <w:rsid w:val="00547487"/>
    <w:rsid w:val="00551262"/>
    <w:rsid w:val="00551865"/>
    <w:rsid w:val="00553FDC"/>
    <w:rsid w:val="00554D4A"/>
    <w:rsid w:val="00562433"/>
    <w:rsid w:val="00563BFD"/>
    <w:rsid w:val="00567849"/>
    <w:rsid w:val="00574596"/>
    <w:rsid w:val="0058224E"/>
    <w:rsid w:val="005840C8"/>
    <w:rsid w:val="005848D9"/>
    <w:rsid w:val="00585606"/>
    <w:rsid w:val="00592302"/>
    <w:rsid w:val="00593699"/>
    <w:rsid w:val="005955DD"/>
    <w:rsid w:val="005977AC"/>
    <w:rsid w:val="00597A8D"/>
    <w:rsid w:val="005A1CBD"/>
    <w:rsid w:val="005A1FD4"/>
    <w:rsid w:val="005A509F"/>
    <w:rsid w:val="005A64D6"/>
    <w:rsid w:val="005B207A"/>
    <w:rsid w:val="005C292E"/>
    <w:rsid w:val="005D0F14"/>
    <w:rsid w:val="005D39F2"/>
    <w:rsid w:val="005E0365"/>
    <w:rsid w:val="005E08F6"/>
    <w:rsid w:val="005E17C4"/>
    <w:rsid w:val="005E1FDC"/>
    <w:rsid w:val="005E3B93"/>
    <w:rsid w:val="005E3C8F"/>
    <w:rsid w:val="005E4F41"/>
    <w:rsid w:val="005E5781"/>
    <w:rsid w:val="005E5832"/>
    <w:rsid w:val="005E6523"/>
    <w:rsid w:val="005F30F0"/>
    <w:rsid w:val="005F33EE"/>
    <w:rsid w:val="00602011"/>
    <w:rsid w:val="00607DA3"/>
    <w:rsid w:val="00610AF9"/>
    <w:rsid w:val="00612E9C"/>
    <w:rsid w:val="00613543"/>
    <w:rsid w:val="00613735"/>
    <w:rsid w:val="0061590D"/>
    <w:rsid w:val="00616A6B"/>
    <w:rsid w:val="00617F5D"/>
    <w:rsid w:val="0062372E"/>
    <w:rsid w:val="0063072B"/>
    <w:rsid w:val="00631333"/>
    <w:rsid w:val="00631A5B"/>
    <w:rsid w:val="00640B42"/>
    <w:rsid w:val="00641058"/>
    <w:rsid w:val="006418DE"/>
    <w:rsid w:val="00647914"/>
    <w:rsid w:val="00647FE7"/>
    <w:rsid w:val="0065220C"/>
    <w:rsid w:val="00654157"/>
    <w:rsid w:val="00654827"/>
    <w:rsid w:val="0065692F"/>
    <w:rsid w:val="006571A1"/>
    <w:rsid w:val="006606A7"/>
    <w:rsid w:val="00662985"/>
    <w:rsid w:val="0066587E"/>
    <w:rsid w:val="0066683A"/>
    <w:rsid w:val="00671D4E"/>
    <w:rsid w:val="006730C3"/>
    <w:rsid w:val="0067515A"/>
    <w:rsid w:val="0067619F"/>
    <w:rsid w:val="00682021"/>
    <w:rsid w:val="00686B2B"/>
    <w:rsid w:val="00691525"/>
    <w:rsid w:val="00693495"/>
    <w:rsid w:val="00696517"/>
    <w:rsid w:val="006A196B"/>
    <w:rsid w:val="006A1C4A"/>
    <w:rsid w:val="006A4370"/>
    <w:rsid w:val="006A55D2"/>
    <w:rsid w:val="006A7572"/>
    <w:rsid w:val="006B2B31"/>
    <w:rsid w:val="006B3BE3"/>
    <w:rsid w:val="006B412B"/>
    <w:rsid w:val="006B5438"/>
    <w:rsid w:val="006C1B01"/>
    <w:rsid w:val="006C206E"/>
    <w:rsid w:val="006C298D"/>
    <w:rsid w:val="006C5B58"/>
    <w:rsid w:val="006C70E6"/>
    <w:rsid w:val="006C74A1"/>
    <w:rsid w:val="006D0357"/>
    <w:rsid w:val="006D0454"/>
    <w:rsid w:val="006D3344"/>
    <w:rsid w:val="006D3FCB"/>
    <w:rsid w:val="006D66CD"/>
    <w:rsid w:val="006E1E3A"/>
    <w:rsid w:val="006E25F7"/>
    <w:rsid w:val="006E32C8"/>
    <w:rsid w:val="006E3A9B"/>
    <w:rsid w:val="006E3B7A"/>
    <w:rsid w:val="006E3FF6"/>
    <w:rsid w:val="006E43A2"/>
    <w:rsid w:val="006E5723"/>
    <w:rsid w:val="006E5F3A"/>
    <w:rsid w:val="006F0618"/>
    <w:rsid w:val="006F39C6"/>
    <w:rsid w:val="006F4307"/>
    <w:rsid w:val="006F5608"/>
    <w:rsid w:val="006F5DF2"/>
    <w:rsid w:val="006F60F3"/>
    <w:rsid w:val="006F7391"/>
    <w:rsid w:val="0070105D"/>
    <w:rsid w:val="007059AE"/>
    <w:rsid w:val="007069A0"/>
    <w:rsid w:val="00714021"/>
    <w:rsid w:val="007163BB"/>
    <w:rsid w:val="00716ABF"/>
    <w:rsid w:val="00717FA1"/>
    <w:rsid w:val="00724476"/>
    <w:rsid w:val="00724AFF"/>
    <w:rsid w:val="007254C2"/>
    <w:rsid w:val="007255D7"/>
    <w:rsid w:val="00730095"/>
    <w:rsid w:val="00731578"/>
    <w:rsid w:val="007344B6"/>
    <w:rsid w:val="0073568D"/>
    <w:rsid w:val="007361E3"/>
    <w:rsid w:val="00744934"/>
    <w:rsid w:val="00744B07"/>
    <w:rsid w:val="007470CF"/>
    <w:rsid w:val="007475B7"/>
    <w:rsid w:val="007524E7"/>
    <w:rsid w:val="0075296D"/>
    <w:rsid w:val="00752D6C"/>
    <w:rsid w:val="00753CDE"/>
    <w:rsid w:val="00753F72"/>
    <w:rsid w:val="007549F1"/>
    <w:rsid w:val="00755A35"/>
    <w:rsid w:val="0075699F"/>
    <w:rsid w:val="00757CFA"/>
    <w:rsid w:val="00760B99"/>
    <w:rsid w:val="00761BFA"/>
    <w:rsid w:val="00764039"/>
    <w:rsid w:val="007651EC"/>
    <w:rsid w:val="007656B5"/>
    <w:rsid w:val="00767D19"/>
    <w:rsid w:val="00772B4D"/>
    <w:rsid w:val="007733D0"/>
    <w:rsid w:val="00773AFA"/>
    <w:rsid w:val="00773DC9"/>
    <w:rsid w:val="00773DDF"/>
    <w:rsid w:val="00774E46"/>
    <w:rsid w:val="007805BF"/>
    <w:rsid w:val="007832A0"/>
    <w:rsid w:val="00785180"/>
    <w:rsid w:val="00786B10"/>
    <w:rsid w:val="00787755"/>
    <w:rsid w:val="00787A8C"/>
    <w:rsid w:val="007913E6"/>
    <w:rsid w:val="00791F94"/>
    <w:rsid w:val="007925A7"/>
    <w:rsid w:val="00792A75"/>
    <w:rsid w:val="00793C4C"/>
    <w:rsid w:val="00794509"/>
    <w:rsid w:val="00795ABC"/>
    <w:rsid w:val="007A1C3B"/>
    <w:rsid w:val="007A56A4"/>
    <w:rsid w:val="007A5EFA"/>
    <w:rsid w:val="007B329D"/>
    <w:rsid w:val="007B3D2F"/>
    <w:rsid w:val="007B5897"/>
    <w:rsid w:val="007B6FCA"/>
    <w:rsid w:val="007C206E"/>
    <w:rsid w:val="007C3E37"/>
    <w:rsid w:val="007C408E"/>
    <w:rsid w:val="007C58FF"/>
    <w:rsid w:val="007C7FDB"/>
    <w:rsid w:val="007D286D"/>
    <w:rsid w:val="007D2CCB"/>
    <w:rsid w:val="007D2DEE"/>
    <w:rsid w:val="007D5DD1"/>
    <w:rsid w:val="007E2534"/>
    <w:rsid w:val="007E274A"/>
    <w:rsid w:val="007E2FD2"/>
    <w:rsid w:val="007E30FD"/>
    <w:rsid w:val="007E70DC"/>
    <w:rsid w:val="007F0D3B"/>
    <w:rsid w:val="007F1BE5"/>
    <w:rsid w:val="007F51AC"/>
    <w:rsid w:val="007F5BDE"/>
    <w:rsid w:val="007F5E5D"/>
    <w:rsid w:val="007F6315"/>
    <w:rsid w:val="008030D4"/>
    <w:rsid w:val="0081435B"/>
    <w:rsid w:val="008150E1"/>
    <w:rsid w:val="00820382"/>
    <w:rsid w:val="00822B23"/>
    <w:rsid w:val="0082332E"/>
    <w:rsid w:val="008245E4"/>
    <w:rsid w:val="00824A30"/>
    <w:rsid w:val="008329BB"/>
    <w:rsid w:val="00832CDA"/>
    <w:rsid w:val="00835A4D"/>
    <w:rsid w:val="00835DCA"/>
    <w:rsid w:val="00836BFE"/>
    <w:rsid w:val="008471AF"/>
    <w:rsid w:val="00852181"/>
    <w:rsid w:val="008550D9"/>
    <w:rsid w:val="00861BEA"/>
    <w:rsid w:val="008674D1"/>
    <w:rsid w:val="00874B65"/>
    <w:rsid w:val="00874F56"/>
    <w:rsid w:val="0087505A"/>
    <w:rsid w:val="008754BD"/>
    <w:rsid w:val="00875A24"/>
    <w:rsid w:val="008763BE"/>
    <w:rsid w:val="00877D44"/>
    <w:rsid w:val="00880966"/>
    <w:rsid w:val="0088113A"/>
    <w:rsid w:val="0088263B"/>
    <w:rsid w:val="008832ED"/>
    <w:rsid w:val="00883BF6"/>
    <w:rsid w:val="00890B8C"/>
    <w:rsid w:val="008910B5"/>
    <w:rsid w:val="00891B14"/>
    <w:rsid w:val="00891B98"/>
    <w:rsid w:val="008953F2"/>
    <w:rsid w:val="00896DB9"/>
    <w:rsid w:val="008A0234"/>
    <w:rsid w:val="008A1616"/>
    <w:rsid w:val="008A3335"/>
    <w:rsid w:val="008B30FF"/>
    <w:rsid w:val="008B3227"/>
    <w:rsid w:val="008B3246"/>
    <w:rsid w:val="008B3A58"/>
    <w:rsid w:val="008B5F29"/>
    <w:rsid w:val="008B7F2C"/>
    <w:rsid w:val="008C1895"/>
    <w:rsid w:val="008C565E"/>
    <w:rsid w:val="008C6E4E"/>
    <w:rsid w:val="008D30BD"/>
    <w:rsid w:val="008D45E1"/>
    <w:rsid w:val="008D4B00"/>
    <w:rsid w:val="008E18C1"/>
    <w:rsid w:val="008E1D4F"/>
    <w:rsid w:val="008E4739"/>
    <w:rsid w:val="008E4F47"/>
    <w:rsid w:val="008E7772"/>
    <w:rsid w:val="008F3F46"/>
    <w:rsid w:val="008F48E9"/>
    <w:rsid w:val="008F7623"/>
    <w:rsid w:val="008F77DC"/>
    <w:rsid w:val="00900237"/>
    <w:rsid w:val="0090234D"/>
    <w:rsid w:val="009069F6"/>
    <w:rsid w:val="00910484"/>
    <w:rsid w:val="00910C69"/>
    <w:rsid w:val="009116D1"/>
    <w:rsid w:val="00916093"/>
    <w:rsid w:val="00917A05"/>
    <w:rsid w:val="00921FB3"/>
    <w:rsid w:val="00922A59"/>
    <w:rsid w:val="0092609C"/>
    <w:rsid w:val="00927150"/>
    <w:rsid w:val="00927343"/>
    <w:rsid w:val="00931C7A"/>
    <w:rsid w:val="00933379"/>
    <w:rsid w:val="009334CC"/>
    <w:rsid w:val="00934433"/>
    <w:rsid w:val="00934F1C"/>
    <w:rsid w:val="00941111"/>
    <w:rsid w:val="00942A7F"/>
    <w:rsid w:val="00944FBC"/>
    <w:rsid w:val="00945502"/>
    <w:rsid w:val="009502BF"/>
    <w:rsid w:val="00951335"/>
    <w:rsid w:val="009523CC"/>
    <w:rsid w:val="00953AD0"/>
    <w:rsid w:val="00956FA3"/>
    <w:rsid w:val="0096609D"/>
    <w:rsid w:val="0096648C"/>
    <w:rsid w:val="00970ECC"/>
    <w:rsid w:val="0098012F"/>
    <w:rsid w:val="00990B85"/>
    <w:rsid w:val="009915B3"/>
    <w:rsid w:val="00991E72"/>
    <w:rsid w:val="00996437"/>
    <w:rsid w:val="009A12D4"/>
    <w:rsid w:val="009A2E21"/>
    <w:rsid w:val="009B250E"/>
    <w:rsid w:val="009B2B15"/>
    <w:rsid w:val="009C1378"/>
    <w:rsid w:val="009C6224"/>
    <w:rsid w:val="009D1402"/>
    <w:rsid w:val="009D294E"/>
    <w:rsid w:val="009D6DFF"/>
    <w:rsid w:val="009D7F4A"/>
    <w:rsid w:val="009E2174"/>
    <w:rsid w:val="009E303C"/>
    <w:rsid w:val="009E32A7"/>
    <w:rsid w:val="009E43F6"/>
    <w:rsid w:val="009F112D"/>
    <w:rsid w:val="009F544E"/>
    <w:rsid w:val="00A02409"/>
    <w:rsid w:val="00A06BF7"/>
    <w:rsid w:val="00A06DDF"/>
    <w:rsid w:val="00A117BB"/>
    <w:rsid w:val="00A17A3E"/>
    <w:rsid w:val="00A25ADD"/>
    <w:rsid w:val="00A26B7F"/>
    <w:rsid w:val="00A27D60"/>
    <w:rsid w:val="00A3017C"/>
    <w:rsid w:val="00A343CB"/>
    <w:rsid w:val="00A3660E"/>
    <w:rsid w:val="00A36C54"/>
    <w:rsid w:val="00A370C8"/>
    <w:rsid w:val="00A42EBA"/>
    <w:rsid w:val="00A510F4"/>
    <w:rsid w:val="00A570EF"/>
    <w:rsid w:val="00A60470"/>
    <w:rsid w:val="00A6188C"/>
    <w:rsid w:val="00A622F7"/>
    <w:rsid w:val="00A62E88"/>
    <w:rsid w:val="00A665A6"/>
    <w:rsid w:val="00A70282"/>
    <w:rsid w:val="00A771E6"/>
    <w:rsid w:val="00A77634"/>
    <w:rsid w:val="00A8004B"/>
    <w:rsid w:val="00A80B79"/>
    <w:rsid w:val="00A84E82"/>
    <w:rsid w:val="00A87CA6"/>
    <w:rsid w:val="00A90639"/>
    <w:rsid w:val="00A936E0"/>
    <w:rsid w:val="00AA0A49"/>
    <w:rsid w:val="00AA32E7"/>
    <w:rsid w:val="00AA6B9B"/>
    <w:rsid w:val="00AA709C"/>
    <w:rsid w:val="00AA7E25"/>
    <w:rsid w:val="00AB0179"/>
    <w:rsid w:val="00AB0ECA"/>
    <w:rsid w:val="00AB4125"/>
    <w:rsid w:val="00AB6A99"/>
    <w:rsid w:val="00AB776D"/>
    <w:rsid w:val="00AC162D"/>
    <w:rsid w:val="00AC33B6"/>
    <w:rsid w:val="00AC3D08"/>
    <w:rsid w:val="00AC454D"/>
    <w:rsid w:val="00AC6494"/>
    <w:rsid w:val="00AD34F1"/>
    <w:rsid w:val="00AE1C52"/>
    <w:rsid w:val="00AE52ED"/>
    <w:rsid w:val="00AE7016"/>
    <w:rsid w:val="00AE7732"/>
    <w:rsid w:val="00AF0B99"/>
    <w:rsid w:val="00AF1E43"/>
    <w:rsid w:val="00AF28C9"/>
    <w:rsid w:val="00AF2937"/>
    <w:rsid w:val="00AF37BD"/>
    <w:rsid w:val="00AF6DC1"/>
    <w:rsid w:val="00B00F2B"/>
    <w:rsid w:val="00B02A0E"/>
    <w:rsid w:val="00B04B2F"/>
    <w:rsid w:val="00B10ABC"/>
    <w:rsid w:val="00B20763"/>
    <w:rsid w:val="00B256A7"/>
    <w:rsid w:val="00B301D4"/>
    <w:rsid w:val="00B3166B"/>
    <w:rsid w:val="00B33286"/>
    <w:rsid w:val="00B344C3"/>
    <w:rsid w:val="00B36095"/>
    <w:rsid w:val="00B401E2"/>
    <w:rsid w:val="00B44707"/>
    <w:rsid w:val="00B46AB6"/>
    <w:rsid w:val="00B55E1F"/>
    <w:rsid w:val="00B56AA6"/>
    <w:rsid w:val="00B56C49"/>
    <w:rsid w:val="00B60A3B"/>
    <w:rsid w:val="00B61098"/>
    <w:rsid w:val="00B61F87"/>
    <w:rsid w:val="00B65506"/>
    <w:rsid w:val="00B65CF3"/>
    <w:rsid w:val="00B65D77"/>
    <w:rsid w:val="00B67632"/>
    <w:rsid w:val="00B75F43"/>
    <w:rsid w:val="00B77D5C"/>
    <w:rsid w:val="00B80124"/>
    <w:rsid w:val="00B80712"/>
    <w:rsid w:val="00B832E6"/>
    <w:rsid w:val="00B83DD6"/>
    <w:rsid w:val="00B866D0"/>
    <w:rsid w:val="00B87E4E"/>
    <w:rsid w:val="00B92984"/>
    <w:rsid w:val="00B9373E"/>
    <w:rsid w:val="00B94E83"/>
    <w:rsid w:val="00B96FC3"/>
    <w:rsid w:val="00BA00BE"/>
    <w:rsid w:val="00BA5CDF"/>
    <w:rsid w:val="00BA7EC0"/>
    <w:rsid w:val="00BB00FA"/>
    <w:rsid w:val="00BB0CA7"/>
    <w:rsid w:val="00BB154D"/>
    <w:rsid w:val="00BB5AD9"/>
    <w:rsid w:val="00BC0554"/>
    <w:rsid w:val="00BC5EFF"/>
    <w:rsid w:val="00BD50A1"/>
    <w:rsid w:val="00BD6DE9"/>
    <w:rsid w:val="00BD7063"/>
    <w:rsid w:val="00BE1282"/>
    <w:rsid w:val="00BE2AF3"/>
    <w:rsid w:val="00BE36A9"/>
    <w:rsid w:val="00BE3746"/>
    <w:rsid w:val="00BE4A6A"/>
    <w:rsid w:val="00BE4B58"/>
    <w:rsid w:val="00BE4E9A"/>
    <w:rsid w:val="00BE6E9C"/>
    <w:rsid w:val="00BE7A73"/>
    <w:rsid w:val="00BF2852"/>
    <w:rsid w:val="00BF2C56"/>
    <w:rsid w:val="00BF4F07"/>
    <w:rsid w:val="00C00200"/>
    <w:rsid w:val="00C02380"/>
    <w:rsid w:val="00C049F0"/>
    <w:rsid w:val="00C05C1F"/>
    <w:rsid w:val="00C1101F"/>
    <w:rsid w:val="00C11341"/>
    <w:rsid w:val="00C115D9"/>
    <w:rsid w:val="00C15C49"/>
    <w:rsid w:val="00C16422"/>
    <w:rsid w:val="00C23584"/>
    <w:rsid w:val="00C24A39"/>
    <w:rsid w:val="00C2577D"/>
    <w:rsid w:val="00C30BD9"/>
    <w:rsid w:val="00C32CA0"/>
    <w:rsid w:val="00C34226"/>
    <w:rsid w:val="00C36E9E"/>
    <w:rsid w:val="00C41E1A"/>
    <w:rsid w:val="00C453B0"/>
    <w:rsid w:val="00C458B1"/>
    <w:rsid w:val="00C50309"/>
    <w:rsid w:val="00C527D8"/>
    <w:rsid w:val="00C52AC6"/>
    <w:rsid w:val="00C54066"/>
    <w:rsid w:val="00C5497C"/>
    <w:rsid w:val="00C61905"/>
    <w:rsid w:val="00C6243B"/>
    <w:rsid w:val="00C63D8A"/>
    <w:rsid w:val="00C66DAA"/>
    <w:rsid w:val="00C70D52"/>
    <w:rsid w:val="00C7120F"/>
    <w:rsid w:val="00C722B9"/>
    <w:rsid w:val="00C72943"/>
    <w:rsid w:val="00C734FD"/>
    <w:rsid w:val="00C743BD"/>
    <w:rsid w:val="00C74C6C"/>
    <w:rsid w:val="00C7599D"/>
    <w:rsid w:val="00C76466"/>
    <w:rsid w:val="00C818BC"/>
    <w:rsid w:val="00C8475D"/>
    <w:rsid w:val="00C84A33"/>
    <w:rsid w:val="00C86A9B"/>
    <w:rsid w:val="00C87386"/>
    <w:rsid w:val="00C9026D"/>
    <w:rsid w:val="00C94E88"/>
    <w:rsid w:val="00CA05F8"/>
    <w:rsid w:val="00CA0B9C"/>
    <w:rsid w:val="00CA21D1"/>
    <w:rsid w:val="00CA3F86"/>
    <w:rsid w:val="00CA4947"/>
    <w:rsid w:val="00CA4EFA"/>
    <w:rsid w:val="00CA6258"/>
    <w:rsid w:val="00CB33E3"/>
    <w:rsid w:val="00CB34F6"/>
    <w:rsid w:val="00CB5538"/>
    <w:rsid w:val="00CC37E4"/>
    <w:rsid w:val="00CD0095"/>
    <w:rsid w:val="00CD39FA"/>
    <w:rsid w:val="00CD3BA0"/>
    <w:rsid w:val="00CD47D1"/>
    <w:rsid w:val="00CE2EB8"/>
    <w:rsid w:val="00CE3E59"/>
    <w:rsid w:val="00CE6E87"/>
    <w:rsid w:val="00CE752B"/>
    <w:rsid w:val="00CF1231"/>
    <w:rsid w:val="00CF1ACA"/>
    <w:rsid w:val="00CF23EC"/>
    <w:rsid w:val="00CF4BB4"/>
    <w:rsid w:val="00CF5997"/>
    <w:rsid w:val="00CF6E8F"/>
    <w:rsid w:val="00D03E3F"/>
    <w:rsid w:val="00D071A3"/>
    <w:rsid w:val="00D0765A"/>
    <w:rsid w:val="00D1003C"/>
    <w:rsid w:val="00D10802"/>
    <w:rsid w:val="00D10875"/>
    <w:rsid w:val="00D13F4F"/>
    <w:rsid w:val="00D15622"/>
    <w:rsid w:val="00D20668"/>
    <w:rsid w:val="00D25961"/>
    <w:rsid w:val="00D25D08"/>
    <w:rsid w:val="00D25DAE"/>
    <w:rsid w:val="00D30106"/>
    <w:rsid w:val="00D3139C"/>
    <w:rsid w:val="00D3200A"/>
    <w:rsid w:val="00D36461"/>
    <w:rsid w:val="00D378CA"/>
    <w:rsid w:val="00D37AD3"/>
    <w:rsid w:val="00D42747"/>
    <w:rsid w:val="00D4428F"/>
    <w:rsid w:val="00D446A1"/>
    <w:rsid w:val="00D44D7E"/>
    <w:rsid w:val="00D5054D"/>
    <w:rsid w:val="00D507A1"/>
    <w:rsid w:val="00D50AAE"/>
    <w:rsid w:val="00D51802"/>
    <w:rsid w:val="00D60BFA"/>
    <w:rsid w:val="00D64243"/>
    <w:rsid w:val="00D65B6E"/>
    <w:rsid w:val="00D6772F"/>
    <w:rsid w:val="00D7040F"/>
    <w:rsid w:val="00D74F14"/>
    <w:rsid w:val="00D759EC"/>
    <w:rsid w:val="00D8106C"/>
    <w:rsid w:val="00D84447"/>
    <w:rsid w:val="00D94DA4"/>
    <w:rsid w:val="00D95A21"/>
    <w:rsid w:val="00DA1A36"/>
    <w:rsid w:val="00DA3608"/>
    <w:rsid w:val="00DA3843"/>
    <w:rsid w:val="00DA3C64"/>
    <w:rsid w:val="00DA781E"/>
    <w:rsid w:val="00DB0425"/>
    <w:rsid w:val="00DB15B1"/>
    <w:rsid w:val="00DB2196"/>
    <w:rsid w:val="00DB3EC3"/>
    <w:rsid w:val="00DB7AB9"/>
    <w:rsid w:val="00DC0C64"/>
    <w:rsid w:val="00DC0FB0"/>
    <w:rsid w:val="00DC7A06"/>
    <w:rsid w:val="00DD5108"/>
    <w:rsid w:val="00DD7CF9"/>
    <w:rsid w:val="00DE16B1"/>
    <w:rsid w:val="00DF35EB"/>
    <w:rsid w:val="00DF457A"/>
    <w:rsid w:val="00DF62CF"/>
    <w:rsid w:val="00DF6E3D"/>
    <w:rsid w:val="00E0716A"/>
    <w:rsid w:val="00E07821"/>
    <w:rsid w:val="00E111FB"/>
    <w:rsid w:val="00E11C5E"/>
    <w:rsid w:val="00E12D50"/>
    <w:rsid w:val="00E15C33"/>
    <w:rsid w:val="00E21481"/>
    <w:rsid w:val="00E23241"/>
    <w:rsid w:val="00E2711E"/>
    <w:rsid w:val="00E27627"/>
    <w:rsid w:val="00E34EA3"/>
    <w:rsid w:val="00E34FC8"/>
    <w:rsid w:val="00E41B5F"/>
    <w:rsid w:val="00E44BD0"/>
    <w:rsid w:val="00E45C4B"/>
    <w:rsid w:val="00E54442"/>
    <w:rsid w:val="00E54744"/>
    <w:rsid w:val="00E604F6"/>
    <w:rsid w:val="00E62B0E"/>
    <w:rsid w:val="00E64CA1"/>
    <w:rsid w:val="00E71821"/>
    <w:rsid w:val="00E72720"/>
    <w:rsid w:val="00E80192"/>
    <w:rsid w:val="00E806AF"/>
    <w:rsid w:val="00E80C27"/>
    <w:rsid w:val="00E811DA"/>
    <w:rsid w:val="00E81BAD"/>
    <w:rsid w:val="00E8772B"/>
    <w:rsid w:val="00E920BB"/>
    <w:rsid w:val="00E935F6"/>
    <w:rsid w:val="00E96FF5"/>
    <w:rsid w:val="00E970BF"/>
    <w:rsid w:val="00EA1554"/>
    <w:rsid w:val="00EA1782"/>
    <w:rsid w:val="00EA216F"/>
    <w:rsid w:val="00EA2AD9"/>
    <w:rsid w:val="00EA776C"/>
    <w:rsid w:val="00EB01B3"/>
    <w:rsid w:val="00EB255F"/>
    <w:rsid w:val="00EB31A6"/>
    <w:rsid w:val="00EB37EC"/>
    <w:rsid w:val="00EB3B6E"/>
    <w:rsid w:val="00EB6E12"/>
    <w:rsid w:val="00EC0036"/>
    <w:rsid w:val="00ED0163"/>
    <w:rsid w:val="00ED0479"/>
    <w:rsid w:val="00ED0D67"/>
    <w:rsid w:val="00ED2233"/>
    <w:rsid w:val="00EE1345"/>
    <w:rsid w:val="00EE21FB"/>
    <w:rsid w:val="00EE2A8A"/>
    <w:rsid w:val="00EE2EEB"/>
    <w:rsid w:val="00EE56A2"/>
    <w:rsid w:val="00EE7478"/>
    <w:rsid w:val="00EE7605"/>
    <w:rsid w:val="00EF160B"/>
    <w:rsid w:val="00EF230B"/>
    <w:rsid w:val="00EF4585"/>
    <w:rsid w:val="00EF470B"/>
    <w:rsid w:val="00EF4D46"/>
    <w:rsid w:val="00EF4D51"/>
    <w:rsid w:val="00F002F0"/>
    <w:rsid w:val="00F018A8"/>
    <w:rsid w:val="00F0412C"/>
    <w:rsid w:val="00F0620D"/>
    <w:rsid w:val="00F06E2C"/>
    <w:rsid w:val="00F10DB9"/>
    <w:rsid w:val="00F113E7"/>
    <w:rsid w:val="00F12081"/>
    <w:rsid w:val="00F158D5"/>
    <w:rsid w:val="00F172D1"/>
    <w:rsid w:val="00F172E1"/>
    <w:rsid w:val="00F20BEE"/>
    <w:rsid w:val="00F22132"/>
    <w:rsid w:val="00F226D5"/>
    <w:rsid w:val="00F31AE2"/>
    <w:rsid w:val="00F32427"/>
    <w:rsid w:val="00F33201"/>
    <w:rsid w:val="00F35CAA"/>
    <w:rsid w:val="00F40B22"/>
    <w:rsid w:val="00F40DB5"/>
    <w:rsid w:val="00F42EC4"/>
    <w:rsid w:val="00F45039"/>
    <w:rsid w:val="00F47B90"/>
    <w:rsid w:val="00F51D80"/>
    <w:rsid w:val="00F53F3A"/>
    <w:rsid w:val="00F551EB"/>
    <w:rsid w:val="00F61F11"/>
    <w:rsid w:val="00F706E5"/>
    <w:rsid w:val="00F72885"/>
    <w:rsid w:val="00F744C0"/>
    <w:rsid w:val="00F75C1C"/>
    <w:rsid w:val="00F82BF1"/>
    <w:rsid w:val="00F8335C"/>
    <w:rsid w:val="00F854A0"/>
    <w:rsid w:val="00F857B7"/>
    <w:rsid w:val="00F90E89"/>
    <w:rsid w:val="00F90F3E"/>
    <w:rsid w:val="00F924D7"/>
    <w:rsid w:val="00F936CD"/>
    <w:rsid w:val="00F9671C"/>
    <w:rsid w:val="00F97D8F"/>
    <w:rsid w:val="00FA1830"/>
    <w:rsid w:val="00FA4498"/>
    <w:rsid w:val="00FA59F0"/>
    <w:rsid w:val="00FA5D24"/>
    <w:rsid w:val="00FB52F0"/>
    <w:rsid w:val="00FC0F3C"/>
    <w:rsid w:val="00FC48DD"/>
    <w:rsid w:val="00FC70CE"/>
    <w:rsid w:val="00FD40C5"/>
    <w:rsid w:val="00FD575D"/>
    <w:rsid w:val="00FD5C1F"/>
    <w:rsid w:val="00FD61EC"/>
    <w:rsid w:val="00FD64F4"/>
    <w:rsid w:val="00FD6B97"/>
    <w:rsid w:val="00FD734F"/>
    <w:rsid w:val="00FE15F4"/>
    <w:rsid w:val="00FE16FE"/>
    <w:rsid w:val="00FE1AF7"/>
    <w:rsid w:val="00FE374B"/>
    <w:rsid w:val="00FE3B24"/>
    <w:rsid w:val="00FE3F2F"/>
    <w:rsid w:val="00FF1C85"/>
    <w:rsid w:val="00FF3E7B"/>
    <w:rsid w:val="00FF62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A26C57"/>
  <w15:docId w15:val="{553137EC-3F54-4F99-8DF3-E829FE19A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qFormat="1"/>
    <w:lsdException w:name="footer" w:semiHidden="1" w:unhideWhenUsed="1" w:qFormat="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qFormat="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qFormat="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lsdException w:name="Intense Reference" w:uiPriority="32"/>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2534"/>
    <w:pPr>
      <w:spacing w:line="360" w:lineRule="auto"/>
    </w:pPr>
  </w:style>
  <w:style w:type="paragraph" w:styleId="Heading1">
    <w:name w:val="heading 1"/>
    <w:basedOn w:val="Normal"/>
    <w:next w:val="Normal"/>
    <w:link w:val="Heading1Char"/>
    <w:uiPriority w:val="1"/>
    <w:qFormat/>
    <w:rsid w:val="0024465E"/>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1"/>
    <w:qFormat/>
    <w:rsid w:val="00393199"/>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1"/>
    <w:unhideWhenUsed/>
    <w:qFormat/>
    <w:rsid w:val="00B77D5C"/>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1"/>
    <w:unhideWhenUsed/>
    <w:qFormat/>
    <w:rsid w:val="00B77D5C"/>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5"/>
    <w:unhideWhenUsed/>
    <w:qFormat/>
    <w:rsid w:val="00393199"/>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5"/>
    <w:unhideWhenUsed/>
    <w:qFormat/>
    <w:rsid w:val="00393199"/>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93199"/>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931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931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F53F3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1"/>
    <w:rsid w:val="00F53F3A"/>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1"/>
    <w:qFormat/>
    <w:rsid w:val="00B77D5C"/>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1"/>
    <w:rsid w:val="00B77D5C"/>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5"/>
    <w:rsid w:val="007C58FF"/>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5"/>
    <w:qFormat/>
    <w:rsid w:val="007C58FF"/>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39319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3931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93199"/>
    <w:rPr>
      <w:rFonts w:asciiTheme="majorHAnsi" w:eastAsiaTheme="majorEastAsia" w:hAnsiTheme="majorHAnsi" w:cstheme="majorBidi"/>
      <w:i/>
      <w:iCs/>
      <w:color w:val="272727" w:themeColor="text1" w:themeTint="D8"/>
      <w:sz w:val="21"/>
      <w:szCs w:val="21"/>
    </w:rPr>
  </w:style>
  <w:style w:type="paragraph" w:styleId="NoSpacing">
    <w:name w:val="No Spacing"/>
    <w:link w:val="NoSpacingChar"/>
    <w:uiPriority w:val="99"/>
    <w:qFormat/>
    <w:rsid w:val="0024465E"/>
    <w:pPr>
      <w:spacing w:after="0" w:line="240" w:lineRule="auto"/>
    </w:pPr>
    <w:rPr>
      <w:rFonts w:eastAsiaTheme="minorEastAsia"/>
      <w:lang w:val="en-US"/>
    </w:rPr>
  </w:style>
  <w:style w:type="character" w:customStyle="1" w:styleId="NoSpacingChar">
    <w:name w:val="No Spacing Char"/>
    <w:basedOn w:val="DefaultParagraphFont"/>
    <w:link w:val="NoSpacing"/>
    <w:uiPriority w:val="99"/>
    <w:rsid w:val="00F53F3A"/>
    <w:rPr>
      <w:rFonts w:eastAsiaTheme="minorEastAsia"/>
      <w:lang w:val="en-US"/>
    </w:rPr>
  </w:style>
  <w:style w:type="paragraph" w:styleId="ListParagraph">
    <w:name w:val="List Paragraph"/>
    <w:aliases w:val="omar footnote,List Paragraph1,Numbered Indented Text,Colorful List - Accent 11,Text bullets 1"/>
    <w:basedOn w:val="Normal"/>
    <w:link w:val="ListParagraphChar"/>
    <w:uiPriority w:val="34"/>
    <w:qFormat/>
    <w:rsid w:val="00E2711E"/>
    <w:pPr>
      <w:numPr>
        <w:numId w:val="9"/>
      </w:numPr>
      <w:spacing w:after="0"/>
      <w:contextualSpacing/>
    </w:pPr>
    <w:rPr>
      <w:rFonts w:eastAsia="Times New Roman" w:cstheme="minorHAnsi"/>
      <w:lang w:eastAsia="en-GB"/>
    </w:rPr>
  </w:style>
  <w:style w:type="paragraph" w:styleId="TOCHeading">
    <w:name w:val="TOC Heading"/>
    <w:basedOn w:val="Heading1"/>
    <w:next w:val="Normal"/>
    <w:uiPriority w:val="39"/>
    <w:unhideWhenUsed/>
    <w:qFormat/>
    <w:rsid w:val="00835A4D"/>
    <w:pPr>
      <w:spacing w:line="259" w:lineRule="auto"/>
      <w:outlineLvl w:val="9"/>
    </w:pPr>
    <w:rPr>
      <w:lang w:val="en-US"/>
    </w:rPr>
  </w:style>
  <w:style w:type="paragraph" w:styleId="TOC1">
    <w:name w:val="toc 1"/>
    <w:basedOn w:val="Normal"/>
    <w:next w:val="Normal"/>
    <w:autoRedefine/>
    <w:uiPriority w:val="39"/>
    <w:unhideWhenUsed/>
    <w:rsid w:val="00835A4D"/>
    <w:pPr>
      <w:spacing w:after="100"/>
    </w:pPr>
  </w:style>
  <w:style w:type="character" w:styleId="Hyperlink">
    <w:name w:val="Hyperlink"/>
    <w:basedOn w:val="DefaultParagraphFont"/>
    <w:uiPriority w:val="99"/>
    <w:unhideWhenUsed/>
    <w:rsid w:val="00835A4D"/>
    <w:rPr>
      <w:color w:val="0563C1" w:themeColor="hyperlink"/>
      <w:u w:val="single"/>
    </w:rPr>
  </w:style>
  <w:style w:type="paragraph" w:customStyle="1" w:styleId="SMUNORMALARIAL">
    <w:name w:val="SMU NORMAL ARIAL"/>
    <w:basedOn w:val="Normal"/>
    <w:uiPriority w:val="14"/>
    <w:qFormat/>
    <w:rsid w:val="00393199"/>
    <w:pPr>
      <w:spacing w:after="0" w:line="240" w:lineRule="auto"/>
    </w:pPr>
    <w:rPr>
      <w:rFonts w:ascii="Arial" w:eastAsia="Times New Roman" w:hAnsi="Arial" w:cs="Times New Roman"/>
      <w:color w:val="00000A"/>
      <w:szCs w:val="24"/>
      <w:lang w:eastAsia="en-GB"/>
    </w:rPr>
  </w:style>
  <w:style w:type="paragraph" w:styleId="FootnoteText">
    <w:name w:val="footnote text"/>
    <w:basedOn w:val="Normal"/>
    <w:link w:val="FootnoteTextChar"/>
    <w:uiPriority w:val="99"/>
    <w:semiHidden/>
    <w:unhideWhenUsed/>
    <w:rsid w:val="00EE2EE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E2EEB"/>
    <w:rPr>
      <w:sz w:val="20"/>
      <w:szCs w:val="20"/>
    </w:rPr>
  </w:style>
  <w:style w:type="character" w:styleId="FootnoteReference">
    <w:name w:val="footnote reference"/>
    <w:basedOn w:val="DefaultParagraphFont"/>
    <w:uiPriority w:val="99"/>
    <w:semiHidden/>
    <w:unhideWhenUsed/>
    <w:rsid w:val="00EE2EEB"/>
    <w:rPr>
      <w:vertAlign w:val="superscript"/>
    </w:rPr>
  </w:style>
  <w:style w:type="table" w:styleId="TableGrid">
    <w:name w:val="Table Grid"/>
    <w:basedOn w:val="TableNormal"/>
    <w:uiPriority w:val="59"/>
    <w:rsid w:val="00F041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F0412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5Dark-Accent1">
    <w:name w:val="Grid Table 5 Dark Accent 1"/>
    <w:basedOn w:val="TableNormal"/>
    <w:uiPriority w:val="50"/>
    <w:rsid w:val="00F0412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paragraph" w:styleId="TOC2">
    <w:name w:val="toc 2"/>
    <w:basedOn w:val="Normal"/>
    <w:next w:val="Normal"/>
    <w:autoRedefine/>
    <w:uiPriority w:val="39"/>
    <w:unhideWhenUsed/>
    <w:rsid w:val="001617D2"/>
    <w:pPr>
      <w:spacing w:after="100"/>
      <w:ind w:left="220"/>
    </w:pPr>
  </w:style>
  <w:style w:type="paragraph" w:styleId="TOC3">
    <w:name w:val="toc 3"/>
    <w:basedOn w:val="Normal"/>
    <w:next w:val="Normal"/>
    <w:autoRedefine/>
    <w:uiPriority w:val="39"/>
    <w:unhideWhenUsed/>
    <w:rsid w:val="001617D2"/>
    <w:pPr>
      <w:spacing w:after="100"/>
      <w:ind w:left="440"/>
    </w:pPr>
  </w:style>
  <w:style w:type="paragraph" w:styleId="BalloonText">
    <w:name w:val="Balloon Text"/>
    <w:basedOn w:val="Normal"/>
    <w:link w:val="BalloonTextChar"/>
    <w:semiHidden/>
    <w:unhideWhenUsed/>
    <w:qFormat/>
    <w:rsid w:val="005E57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semiHidden/>
    <w:qFormat/>
    <w:rsid w:val="005E5781"/>
    <w:rPr>
      <w:rFonts w:ascii="Segoe UI" w:hAnsi="Segoe UI" w:cs="Segoe UI"/>
      <w:sz w:val="18"/>
      <w:szCs w:val="18"/>
    </w:rPr>
  </w:style>
  <w:style w:type="paragraph" w:styleId="Header">
    <w:name w:val="header"/>
    <w:basedOn w:val="Normal"/>
    <w:link w:val="HeaderChar"/>
    <w:uiPriority w:val="99"/>
    <w:unhideWhenUsed/>
    <w:qFormat/>
    <w:rsid w:val="00900237"/>
    <w:pPr>
      <w:tabs>
        <w:tab w:val="center" w:pos="4513"/>
        <w:tab w:val="right" w:pos="9026"/>
      </w:tabs>
      <w:spacing w:after="0" w:line="240" w:lineRule="auto"/>
    </w:pPr>
  </w:style>
  <w:style w:type="character" w:customStyle="1" w:styleId="HeaderChar">
    <w:name w:val="Header Char"/>
    <w:basedOn w:val="DefaultParagraphFont"/>
    <w:link w:val="Header"/>
    <w:uiPriority w:val="99"/>
    <w:qFormat/>
    <w:rsid w:val="00F53F3A"/>
  </w:style>
  <w:style w:type="paragraph" w:styleId="Footer">
    <w:name w:val="footer"/>
    <w:basedOn w:val="Normal"/>
    <w:link w:val="FooterChar"/>
    <w:uiPriority w:val="99"/>
    <w:unhideWhenUsed/>
    <w:qFormat/>
    <w:rsid w:val="00900237"/>
    <w:pPr>
      <w:tabs>
        <w:tab w:val="center" w:pos="4513"/>
        <w:tab w:val="right" w:pos="9026"/>
      </w:tabs>
      <w:spacing w:after="0" w:line="240" w:lineRule="auto"/>
    </w:pPr>
  </w:style>
  <w:style w:type="character" w:customStyle="1" w:styleId="FooterChar">
    <w:name w:val="Footer Char"/>
    <w:basedOn w:val="DefaultParagraphFont"/>
    <w:link w:val="Footer"/>
    <w:uiPriority w:val="99"/>
    <w:qFormat/>
    <w:rsid w:val="00900237"/>
  </w:style>
  <w:style w:type="paragraph" w:styleId="NormalWeb">
    <w:name w:val="Normal (Web)"/>
    <w:basedOn w:val="Normal"/>
    <w:uiPriority w:val="99"/>
    <w:semiHidden/>
    <w:unhideWhenUsed/>
    <w:qFormat/>
    <w:rsid w:val="007F0D3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2"/>
    <w:unhideWhenUsed/>
    <w:qFormat/>
    <w:rsid w:val="00D378CA"/>
    <w:pPr>
      <w:spacing w:after="200" w:line="240" w:lineRule="auto"/>
      <w:jc w:val="center"/>
    </w:pPr>
    <w:rPr>
      <w:i/>
      <w:iCs/>
      <w:color w:val="44546A" w:themeColor="text2"/>
      <w:sz w:val="18"/>
      <w:szCs w:val="18"/>
    </w:rPr>
  </w:style>
  <w:style w:type="character" w:customStyle="1" w:styleId="rt-commentedtext">
    <w:name w:val="rt-commentedtext"/>
    <w:basedOn w:val="DefaultParagraphFont"/>
    <w:uiPriority w:val="14"/>
    <w:rsid w:val="008F3F46"/>
  </w:style>
  <w:style w:type="table" w:styleId="GridTable4-Accent1">
    <w:name w:val="Grid Table 4 Accent 1"/>
    <w:basedOn w:val="TableNormal"/>
    <w:uiPriority w:val="49"/>
    <w:rsid w:val="008F3F46"/>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styleId="FollowedHyperlink">
    <w:name w:val="FollowedHyperlink"/>
    <w:basedOn w:val="DefaultParagraphFont"/>
    <w:uiPriority w:val="99"/>
    <w:semiHidden/>
    <w:unhideWhenUsed/>
    <w:rsid w:val="008F3F46"/>
    <w:rPr>
      <w:color w:val="954F72" w:themeColor="followedHyperlink"/>
      <w:u w:val="single"/>
    </w:rPr>
  </w:style>
  <w:style w:type="character" w:styleId="UnresolvedMention">
    <w:name w:val="Unresolved Mention"/>
    <w:basedOn w:val="DefaultParagraphFont"/>
    <w:uiPriority w:val="99"/>
    <w:semiHidden/>
    <w:unhideWhenUsed/>
    <w:rsid w:val="00B56AA6"/>
    <w:rPr>
      <w:color w:val="605E5C"/>
      <w:shd w:val="clear" w:color="auto" w:fill="E1DFDD"/>
    </w:rPr>
  </w:style>
  <w:style w:type="paragraph" w:customStyle="1" w:styleId="msonormal0">
    <w:name w:val="msonormal"/>
    <w:basedOn w:val="Normal"/>
    <w:uiPriority w:val="99"/>
    <w:qFormat/>
    <w:rsid w:val="002B1AE3"/>
    <w:pPr>
      <w:spacing w:before="100" w:after="100" w:line="240" w:lineRule="auto"/>
    </w:pPr>
    <w:rPr>
      <w:rFonts w:ascii="Times New Roman" w:eastAsia="Times New Roman" w:hAnsi="Times New Roman" w:cs="Times New Roman"/>
      <w:sz w:val="24"/>
      <w:szCs w:val="20"/>
    </w:rPr>
  </w:style>
  <w:style w:type="paragraph" w:styleId="BodyText2">
    <w:name w:val="Body Text 2"/>
    <w:basedOn w:val="Normal"/>
    <w:link w:val="BodyText2Char"/>
    <w:semiHidden/>
    <w:unhideWhenUsed/>
    <w:qFormat/>
    <w:rsid w:val="002B1AE3"/>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semiHidden/>
    <w:rsid w:val="002B1AE3"/>
    <w:rPr>
      <w:rFonts w:ascii="Times New Roman" w:eastAsia="Times New Roman" w:hAnsi="Times New Roman" w:cs="Times New Roman"/>
      <w:sz w:val="16"/>
      <w:szCs w:val="20"/>
    </w:rPr>
  </w:style>
  <w:style w:type="paragraph" w:styleId="PlainText">
    <w:name w:val="Plain Text"/>
    <w:basedOn w:val="Normal"/>
    <w:link w:val="PlainTextChar"/>
    <w:uiPriority w:val="14"/>
    <w:semiHidden/>
    <w:unhideWhenUsed/>
    <w:qFormat/>
    <w:rsid w:val="002B1AE3"/>
    <w:pPr>
      <w:spacing w:after="0" w:line="240" w:lineRule="auto"/>
    </w:pPr>
    <w:rPr>
      <w:rFonts w:ascii="Courier New" w:eastAsia="Times New Roman" w:hAnsi="Courier New" w:cs="Times New Roman"/>
      <w:sz w:val="20"/>
      <w:szCs w:val="20"/>
      <w:lang w:val="en-US"/>
    </w:rPr>
  </w:style>
  <w:style w:type="character" w:customStyle="1" w:styleId="PlainTextChar">
    <w:name w:val="Plain Text Char"/>
    <w:basedOn w:val="DefaultParagraphFont"/>
    <w:link w:val="PlainText"/>
    <w:uiPriority w:val="14"/>
    <w:semiHidden/>
    <w:qFormat/>
    <w:rsid w:val="00F53F3A"/>
    <w:rPr>
      <w:rFonts w:ascii="Courier New" w:eastAsia="Times New Roman" w:hAnsi="Courier New" w:cs="Times New Roman"/>
      <w:sz w:val="20"/>
      <w:szCs w:val="20"/>
      <w:lang w:val="en-US"/>
    </w:rPr>
  </w:style>
  <w:style w:type="paragraph" w:customStyle="1" w:styleId="BodyText1">
    <w:name w:val="Body Text1"/>
    <w:basedOn w:val="Normal"/>
    <w:uiPriority w:val="99"/>
    <w:qFormat/>
    <w:rsid w:val="002B1AE3"/>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ListParagraph"/>
    <w:uiPriority w:val="2"/>
    <w:qFormat/>
    <w:rsid w:val="007C58FF"/>
    <w:pPr>
      <w:numPr>
        <w:numId w:val="5"/>
      </w:numPr>
    </w:pPr>
  </w:style>
  <w:style w:type="paragraph" w:customStyle="1" w:styleId="fixed">
    <w:name w:val="fixed"/>
    <w:uiPriority w:val="99"/>
    <w:rsid w:val="002B1AE3"/>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color w:val="00000A"/>
      <w:sz w:val="24"/>
      <w:szCs w:val="20"/>
      <w:lang w:eastAsia="en-GB"/>
    </w:rPr>
  </w:style>
  <w:style w:type="paragraph" w:customStyle="1" w:styleId="TextBody">
    <w:name w:val="Text Body"/>
    <w:basedOn w:val="Normal"/>
    <w:link w:val="BodyTextChar"/>
    <w:uiPriority w:val="99"/>
    <w:qFormat/>
    <w:rsid w:val="002B1AE3"/>
    <w:pPr>
      <w:spacing w:after="120" w:line="240" w:lineRule="auto"/>
    </w:pPr>
    <w:rPr>
      <w:rFonts w:ascii="Times New Roman" w:eastAsia="Times New Roman" w:hAnsi="Times New Roman" w:cs="Times New Roman"/>
      <w:sz w:val="20"/>
      <w:szCs w:val="20"/>
    </w:rPr>
  </w:style>
  <w:style w:type="character" w:customStyle="1" w:styleId="BodyTextChar">
    <w:name w:val="Body Text Char"/>
    <w:basedOn w:val="DefaultParagraphFont"/>
    <w:link w:val="TextBody"/>
    <w:uiPriority w:val="99"/>
    <w:qFormat/>
    <w:locked/>
    <w:rsid w:val="00F53F3A"/>
    <w:rPr>
      <w:rFonts w:ascii="Times New Roman" w:eastAsia="Times New Roman" w:hAnsi="Times New Roman" w:cs="Times New Roman"/>
      <w:sz w:val="20"/>
      <w:szCs w:val="20"/>
    </w:rPr>
  </w:style>
  <w:style w:type="paragraph" w:customStyle="1" w:styleId="Heading">
    <w:name w:val="Heading"/>
    <w:basedOn w:val="Normal"/>
    <w:next w:val="TextBody"/>
    <w:uiPriority w:val="1"/>
    <w:rsid w:val="002B1AE3"/>
    <w:pPr>
      <w:keepNext/>
      <w:spacing w:before="240" w:after="120" w:line="240" w:lineRule="auto"/>
    </w:pPr>
    <w:rPr>
      <w:rFonts w:ascii="Liberation Sans" w:eastAsia="WenQuanYi Micro Hei" w:hAnsi="Liberation Sans" w:cs="FreeSans"/>
      <w:color w:val="00000A"/>
      <w:sz w:val="28"/>
      <w:szCs w:val="28"/>
      <w:lang w:eastAsia="en-GB"/>
    </w:rPr>
  </w:style>
  <w:style w:type="paragraph" w:customStyle="1" w:styleId="Index">
    <w:name w:val="Index"/>
    <w:basedOn w:val="Normal"/>
    <w:uiPriority w:val="99"/>
    <w:rsid w:val="002B1AE3"/>
    <w:pPr>
      <w:suppressLineNumbers/>
      <w:spacing w:after="0" w:line="240" w:lineRule="auto"/>
    </w:pPr>
    <w:rPr>
      <w:rFonts w:ascii="Times New Roman" w:eastAsia="Times New Roman" w:hAnsi="Times New Roman" w:cs="FreeSans"/>
      <w:color w:val="00000A"/>
      <w:sz w:val="20"/>
      <w:szCs w:val="20"/>
      <w:lang w:eastAsia="en-GB"/>
    </w:rPr>
  </w:style>
  <w:style w:type="paragraph" w:customStyle="1" w:styleId="Modcode">
    <w:name w:val="Modcode"/>
    <w:basedOn w:val="Normal"/>
    <w:uiPriority w:val="99"/>
    <w:qFormat/>
    <w:rsid w:val="002B1AE3"/>
    <w:pPr>
      <w:spacing w:after="0" w:line="240" w:lineRule="auto"/>
      <w:jc w:val="center"/>
    </w:pPr>
    <w:rPr>
      <w:rFonts w:ascii="Times New Roman" w:eastAsia="Times New Roman" w:hAnsi="Times New Roman" w:cs="Times New Roman"/>
      <w:b/>
      <w:caps/>
      <w:color w:val="00000A"/>
      <w:sz w:val="28"/>
      <w:szCs w:val="20"/>
      <w:lang w:eastAsia="en-GB"/>
    </w:rPr>
  </w:style>
  <w:style w:type="paragraph" w:customStyle="1" w:styleId="Modname">
    <w:name w:val="Modname"/>
    <w:basedOn w:val="Normal"/>
    <w:uiPriority w:val="99"/>
    <w:qFormat/>
    <w:rsid w:val="002B1AE3"/>
    <w:pPr>
      <w:spacing w:after="240" w:line="240" w:lineRule="auto"/>
      <w:jc w:val="center"/>
    </w:pPr>
    <w:rPr>
      <w:rFonts w:ascii="Times New Roman" w:eastAsia="Times New Roman" w:hAnsi="Times New Roman" w:cs="Times New Roman"/>
      <w:b/>
      <w:color w:val="00000A"/>
      <w:sz w:val="28"/>
      <w:szCs w:val="20"/>
      <w:lang w:eastAsia="en-GB"/>
    </w:rPr>
  </w:style>
  <w:style w:type="paragraph" w:customStyle="1" w:styleId="Time">
    <w:name w:val="Time"/>
    <w:basedOn w:val="Normal"/>
    <w:uiPriority w:val="99"/>
    <w:qFormat/>
    <w:rsid w:val="002B1AE3"/>
    <w:pPr>
      <w:spacing w:after="240" w:line="240" w:lineRule="auto"/>
    </w:pPr>
    <w:rPr>
      <w:rFonts w:ascii="Times New Roman" w:eastAsia="Times New Roman" w:hAnsi="Times New Roman" w:cs="Times New Roman"/>
      <w:b/>
      <w:caps/>
      <w:color w:val="00000A"/>
      <w:sz w:val="28"/>
      <w:szCs w:val="20"/>
      <w:lang w:eastAsia="en-GB"/>
    </w:rPr>
  </w:style>
  <w:style w:type="paragraph" w:customStyle="1" w:styleId="Answer">
    <w:name w:val="Answer"/>
    <w:basedOn w:val="Normal"/>
    <w:uiPriority w:val="99"/>
    <w:rsid w:val="002B1AE3"/>
    <w:pPr>
      <w:spacing w:after="0" w:line="240" w:lineRule="auto"/>
    </w:pPr>
    <w:rPr>
      <w:rFonts w:ascii="Times New Roman" w:eastAsia="Times New Roman" w:hAnsi="Times New Roman" w:cs="Times New Roman"/>
      <w:b/>
      <w:caps/>
      <w:color w:val="00000A"/>
      <w:sz w:val="28"/>
      <w:szCs w:val="20"/>
      <w:lang w:eastAsia="en-GB"/>
    </w:rPr>
  </w:style>
  <w:style w:type="paragraph" w:customStyle="1" w:styleId="BodyText20">
    <w:name w:val="Body Text2"/>
    <w:basedOn w:val="Normal"/>
    <w:uiPriority w:val="99"/>
    <w:qFormat/>
    <w:rsid w:val="002B1AE3"/>
    <w:pPr>
      <w:tabs>
        <w:tab w:val="left" w:pos="720"/>
        <w:tab w:val="left" w:pos="1440"/>
      </w:tabs>
      <w:spacing w:after="0" w:line="240" w:lineRule="auto"/>
    </w:pPr>
    <w:rPr>
      <w:rFonts w:ascii="CG Times (WN)" w:eastAsia="Times New Roman" w:hAnsi="CG Times (WN)" w:cs="Times New Roman"/>
      <w:color w:val="00000A"/>
      <w:sz w:val="24"/>
      <w:szCs w:val="20"/>
    </w:rPr>
  </w:style>
  <w:style w:type="paragraph" w:customStyle="1" w:styleId="FrameContents">
    <w:name w:val="Frame Contents"/>
    <w:basedOn w:val="Normal"/>
    <w:uiPriority w:val="99"/>
    <w:rsid w:val="002B1AE3"/>
    <w:pPr>
      <w:spacing w:after="0" w:line="240" w:lineRule="auto"/>
    </w:pPr>
    <w:rPr>
      <w:rFonts w:ascii="Times New Roman" w:eastAsia="Times New Roman" w:hAnsi="Times New Roman" w:cs="Times New Roman"/>
      <w:color w:val="00000A"/>
      <w:sz w:val="20"/>
      <w:szCs w:val="20"/>
      <w:lang w:eastAsia="en-GB"/>
    </w:rPr>
  </w:style>
  <w:style w:type="paragraph" w:customStyle="1" w:styleId="Quotations">
    <w:name w:val="Quotations"/>
    <w:basedOn w:val="Normal"/>
    <w:uiPriority w:val="14"/>
    <w:qFormat/>
    <w:rsid w:val="002B1AE3"/>
    <w:pPr>
      <w:spacing w:after="0" w:line="240" w:lineRule="auto"/>
    </w:pPr>
    <w:rPr>
      <w:rFonts w:ascii="Times New Roman" w:eastAsia="Times New Roman" w:hAnsi="Times New Roman" w:cs="Times New Roman"/>
      <w:color w:val="00000A"/>
      <w:sz w:val="20"/>
      <w:szCs w:val="20"/>
      <w:lang w:eastAsia="en-GB"/>
    </w:rPr>
  </w:style>
  <w:style w:type="character" w:customStyle="1" w:styleId="shorttext">
    <w:name w:val="short_text"/>
    <w:basedOn w:val="DefaultParagraphFont"/>
    <w:uiPriority w:val="14"/>
    <w:qFormat/>
    <w:rsid w:val="002B1AE3"/>
  </w:style>
  <w:style w:type="character" w:customStyle="1" w:styleId="hps">
    <w:name w:val="hps"/>
    <w:basedOn w:val="DefaultParagraphFont"/>
    <w:uiPriority w:val="99"/>
    <w:rsid w:val="002B1AE3"/>
  </w:style>
  <w:style w:type="character" w:customStyle="1" w:styleId="apple-converted-space">
    <w:name w:val="apple-converted-space"/>
    <w:basedOn w:val="DefaultParagraphFont"/>
    <w:uiPriority w:val="99"/>
    <w:rsid w:val="002B1AE3"/>
  </w:style>
  <w:style w:type="character" w:customStyle="1" w:styleId="InternetLink">
    <w:name w:val="Internet Link"/>
    <w:basedOn w:val="DefaultParagraphFont"/>
    <w:uiPriority w:val="99"/>
    <w:rsid w:val="002B1AE3"/>
    <w:rPr>
      <w:color w:val="0000FF"/>
      <w:u w:val="single"/>
    </w:rPr>
  </w:style>
  <w:style w:type="character" w:customStyle="1" w:styleId="fixedChar">
    <w:name w:val="fixed Char"/>
    <w:uiPriority w:val="99"/>
    <w:rsid w:val="002B1AE3"/>
    <w:rPr>
      <w:b/>
      <w:bCs w:val="0"/>
      <w:sz w:val="24"/>
    </w:rPr>
  </w:style>
  <w:style w:type="character" w:customStyle="1" w:styleId="ListLabel1">
    <w:name w:val="ListLabel 1"/>
    <w:uiPriority w:val="12"/>
    <w:rsid w:val="002B1AE3"/>
    <w:rPr>
      <w:rFonts w:ascii="Verdana" w:hAnsi="Verdana" w:cs="Verdana" w:hint="default"/>
    </w:rPr>
  </w:style>
  <w:style w:type="character" w:customStyle="1" w:styleId="ListLabel2">
    <w:name w:val="ListLabel 2"/>
    <w:uiPriority w:val="12"/>
    <w:qFormat/>
    <w:rsid w:val="002B1AE3"/>
    <w:rPr>
      <w:rFonts w:ascii="Courier New" w:hAnsi="Courier New" w:cs="Courier New" w:hint="default"/>
    </w:rPr>
  </w:style>
  <w:style w:type="character" w:customStyle="1" w:styleId="ListLabel3">
    <w:name w:val="ListLabel 3"/>
    <w:uiPriority w:val="12"/>
    <w:qFormat/>
    <w:rsid w:val="002B1AE3"/>
    <w:rPr>
      <w:sz w:val="16"/>
      <w:szCs w:val="16"/>
    </w:rPr>
  </w:style>
  <w:style w:type="character" w:customStyle="1" w:styleId="ListLabel4">
    <w:name w:val="ListLabel 4"/>
    <w:uiPriority w:val="99"/>
    <w:rsid w:val="002B1AE3"/>
    <w:rPr>
      <w:rFonts w:ascii="Wingdings" w:hAnsi="Wingdings" w:cs="Wingdings" w:hint="default"/>
    </w:rPr>
  </w:style>
  <w:style w:type="character" w:customStyle="1" w:styleId="ListLabel5">
    <w:name w:val="ListLabel 5"/>
    <w:uiPriority w:val="99"/>
    <w:qFormat/>
    <w:rsid w:val="002B1AE3"/>
    <w:rPr>
      <w:rFonts w:ascii="Symbol" w:hAnsi="Symbol" w:cs="Symbol" w:hint="default"/>
    </w:rPr>
  </w:style>
  <w:style w:type="character" w:customStyle="1" w:styleId="Bullets">
    <w:name w:val="Bullets"/>
    <w:uiPriority w:val="9"/>
    <w:qFormat/>
    <w:rsid w:val="002B1AE3"/>
    <w:rPr>
      <w:rFonts w:ascii="OpenSymbol" w:eastAsia="OpenSymbol" w:hAnsi="OpenSymbol" w:cs="OpenSymbol" w:hint="default"/>
    </w:rPr>
  </w:style>
  <w:style w:type="character" w:customStyle="1" w:styleId="ListLabel6">
    <w:name w:val="ListLabel 6"/>
    <w:uiPriority w:val="99"/>
    <w:qFormat/>
    <w:rsid w:val="002B1AE3"/>
    <w:rPr>
      <w:rFonts w:ascii="Calibri" w:hAnsi="Calibri" w:cs="Symbol" w:hint="default"/>
      <w:b/>
      <w:bCs w:val="0"/>
      <w:sz w:val="22"/>
    </w:rPr>
  </w:style>
  <w:style w:type="character" w:customStyle="1" w:styleId="ListLabel7">
    <w:name w:val="ListLabel 7"/>
    <w:uiPriority w:val="99"/>
    <w:rsid w:val="002B1AE3"/>
    <w:rPr>
      <w:rFonts w:ascii="Courier New" w:hAnsi="Courier New" w:cs="Courier New" w:hint="default"/>
    </w:rPr>
  </w:style>
  <w:style w:type="character" w:customStyle="1" w:styleId="ListLabel8">
    <w:name w:val="ListLabel 8"/>
    <w:uiPriority w:val="99"/>
    <w:qFormat/>
    <w:rsid w:val="002B1AE3"/>
    <w:rPr>
      <w:rFonts w:ascii="Wingdings" w:hAnsi="Wingdings" w:cs="Wingdings" w:hint="default"/>
    </w:rPr>
  </w:style>
  <w:style w:type="character" w:customStyle="1" w:styleId="ListLabel9">
    <w:name w:val="ListLabel 9"/>
    <w:uiPriority w:val="99"/>
    <w:qFormat/>
    <w:rsid w:val="002B1AE3"/>
    <w:rPr>
      <w:rFonts w:ascii="Caladea" w:hAnsi="Caladea" w:cs="OpenSymbol" w:hint="default"/>
      <w:sz w:val="22"/>
    </w:rPr>
  </w:style>
  <w:style w:type="character" w:customStyle="1" w:styleId="ListLabel10">
    <w:name w:val="ListLabel 10"/>
    <w:uiPriority w:val="12"/>
    <w:qFormat/>
    <w:rsid w:val="002B1AE3"/>
    <w:rPr>
      <w:rFonts w:ascii="Calibri" w:hAnsi="Calibri" w:cs="Symbol" w:hint="default"/>
      <w:b/>
      <w:bCs w:val="0"/>
      <w:sz w:val="22"/>
    </w:rPr>
  </w:style>
  <w:style w:type="character" w:customStyle="1" w:styleId="ListLabel11">
    <w:name w:val="ListLabel 11"/>
    <w:uiPriority w:val="12"/>
    <w:qFormat/>
    <w:rsid w:val="002B1AE3"/>
    <w:rPr>
      <w:rFonts w:ascii="Courier New" w:hAnsi="Courier New" w:cs="Courier New" w:hint="default"/>
    </w:rPr>
  </w:style>
  <w:style w:type="character" w:customStyle="1" w:styleId="ListLabel12">
    <w:name w:val="ListLabel 12"/>
    <w:uiPriority w:val="12"/>
    <w:qFormat/>
    <w:rsid w:val="002B1AE3"/>
    <w:rPr>
      <w:rFonts w:ascii="Wingdings" w:hAnsi="Wingdings" w:cs="Wingdings" w:hint="default"/>
    </w:rPr>
  </w:style>
  <w:style w:type="character" w:customStyle="1" w:styleId="ListLabel13">
    <w:name w:val="ListLabel 13"/>
    <w:uiPriority w:val="12"/>
    <w:qFormat/>
    <w:rsid w:val="002B1AE3"/>
    <w:rPr>
      <w:rFonts w:ascii="Caladea" w:hAnsi="Caladea" w:cs="OpenSymbol" w:hint="default"/>
      <w:sz w:val="22"/>
    </w:rPr>
  </w:style>
  <w:style w:type="paragraph" w:styleId="Title">
    <w:name w:val="Title"/>
    <w:basedOn w:val="Heading"/>
    <w:link w:val="TitleChar"/>
    <w:uiPriority w:val="4"/>
    <w:qFormat/>
    <w:rsid w:val="002B1AE3"/>
  </w:style>
  <w:style w:type="character" w:customStyle="1" w:styleId="TitleChar">
    <w:name w:val="Title Char"/>
    <w:basedOn w:val="DefaultParagraphFont"/>
    <w:link w:val="Title"/>
    <w:uiPriority w:val="4"/>
    <w:rsid w:val="00F53F3A"/>
    <w:rPr>
      <w:rFonts w:ascii="Liberation Sans" w:eastAsia="WenQuanYi Micro Hei" w:hAnsi="Liberation Sans" w:cs="FreeSans"/>
      <w:color w:val="00000A"/>
      <w:sz w:val="28"/>
      <w:szCs w:val="28"/>
      <w:lang w:eastAsia="en-GB"/>
    </w:rPr>
  </w:style>
  <w:style w:type="paragraph" w:styleId="Subtitle">
    <w:name w:val="Subtitle"/>
    <w:basedOn w:val="Heading"/>
    <w:link w:val="SubtitleChar"/>
    <w:uiPriority w:val="4"/>
    <w:qFormat/>
    <w:rsid w:val="002B1AE3"/>
  </w:style>
  <w:style w:type="character" w:customStyle="1" w:styleId="SubtitleChar">
    <w:name w:val="Subtitle Char"/>
    <w:basedOn w:val="DefaultParagraphFont"/>
    <w:link w:val="Subtitle"/>
    <w:uiPriority w:val="4"/>
    <w:rsid w:val="00F53F3A"/>
    <w:rPr>
      <w:rFonts w:ascii="Liberation Sans" w:eastAsia="WenQuanYi Micro Hei" w:hAnsi="Liberation Sans" w:cs="FreeSans"/>
      <w:color w:val="00000A"/>
      <w:sz w:val="28"/>
      <w:szCs w:val="28"/>
      <w:lang w:eastAsia="en-GB"/>
    </w:rPr>
  </w:style>
  <w:style w:type="paragraph" w:styleId="List">
    <w:name w:val="List"/>
    <w:basedOn w:val="TextBody"/>
    <w:semiHidden/>
    <w:unhideWhenUsed/>
    <w:rsid w:val="002B1AE3"/>
    <w:rPr>
      <w:rFonts w:cs="FreeSans"/>
    </w:rPr>
  </w:style>
  <w:style w:type="paragraph" w:styleId="TableofFigures">
    <w:name w:val="table of figures"/>
    <w:basedOn w:val="Normal"/>
    <w:next w:val="Normal"/>
    <w:uiPriority w:val="99"/>
    <w:unhideWhenUsed/>
    <w:rsid w:val="001E7C83"/>
    <w:pPr>
      <w:spacing w:after="0"/>
    </w:pPr>
  </w:style>
  <w:style w:type="paragraph" w:styleId="IntenseQuote">
    <w:name w:val="Intense Quote"/>
    <w:basedOn w:val="Normal"/>
    <w:next w:val="Normal"/>
    <w:link w:val="IntenseQuoteChar"/>
    <w:uiPriority w:val="30"/>
    <w:qFormat/>
    <w:rsid w:val="00562433"/>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562433"/>
    <w:rPr>
      <w:i/>
      <w:iCs/>
      <w:color w:val="5B9BD5" w:themeColor="accent1"/>
    </w:rPr>
  </w:style>
  <w:style w:type="character" w:styleId="Strong">
    <w:name w:val="Strong"/>
    <w:basedOn w:val="DefaultParagraphFont"/>
    <w:uiPriority w:val="22"/>
    <w:qFormat/>
    <w:rsid w:val="00A771E6"/>
    <w:rPr>
      <w:b/>
      <w:bCs/>
    </w:rPr>
  </w:style>
  <w:style w:type="character" w:styleId="SubtleReference">
    <w:name w:val="Subtle Reference"/>
    <w:basedOn w:val="DefaultParagraphFont"/>
    <w:uiPriority w:val="31"/>
    <w:rsid w:val="00A771E6"/>
    <w:rPr>
      <w:smallCaps/>
      <w:color w:val="5A5A5A" w:themeColor="text1" w:themeTint="A5"/>
    </w:rPr>
  </w:style>
  <w:style w:type="character" w:styleId="IntenseReference">
    <w:name w:val="Intense Reference"/>
    <w:basedOn w:val="DefaultParagraphFont"/>
    <w:uiPriority w:val="32"/>
    <w:rsid w:val="00A771E6"/>
    <w:rPr>
      <w:b/>
      <w:bCs/>
      <w:smallCaps/>
      <w:color w:val="5B9BD5" w:themeColor="accent1"/>
      <w:spacing w:val="5"/>
    </w:rPr>
  </w:style>
  <w:style w:type="paragraph" w:styleId="Revision">
    <w:name w:val="Revision"/>
    <w:hidden/>
    <w:uiPriority w:val="99"/>
    <w:semiHidden/>
    <w:rsid w:val="000B569C"/>
    <w:pPr>
      <w:spacing w:after="0" w:line="240" w:lineRule="auto"/>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E2711E"/>
    <w:rPr>
      <w:rFonts w:eastAsia="Times New Roman" w:cstheme="minorHAnsi"/>
      <w:lang w:eastAsia="en-GB"/>
    </w:rPr>
  </w:style>
  <w:style w:type="paragraph" w:styleId="BodyText">
    <w:name w:val="Body Text"/>
    <w:basedOn w:val="Normal"/>
    <w:link w:val="BodyTextChar1"/>
    <w:uiPriority w:val="99"/>
    <w:semiHidden/>
    <w:unhideWhenUsed/>
    <w:rsid w:val="006F0618"/>
    <w:pPr>
      <w:spacing w:after="120"/>
    </w:pPr>
  </w:style>
  <w:style w:type="character" w:customStyle="1" w:styleId="BodyTextChar1">
    <w:name w:val="Body Text Char1"/>
    <w:basedOn w:val="DefaultParagraphFont"/>
    <w:link w:val="BodyText"/>
    <w:uiPriority w:val="99"/>
    <w:semiHidden/>
    <w:rsid w:val="006F0618"/>
  </w:style>
  <w:style w:type="character" w:styleId="CommentReference">
    <w:name w:val="annotation reference"/>
    <w:basedOn w:val="DefaultParagraphFont"/>
    <w:uiPriority w:val="99"/>
    <w:semiHidden/>
    <w:unhideWhenUsed/>
    <w:rsid w:val="007D2DEE"/>
    <w:rPr>
      <w:sz w:val="16"/>
      <w:szCs w:val="16"/>
    </w:rPr>
  </w:style>
  <w:style w:type="paragraph" w:styleId="CommentText">
    <w:name w:val="annotation text"/>
    <w:basedOn w:val="Normal"/>
    <w:link w:val="CommentTextChar"/>
    <w:uiPriority w:val="99"/>
    <w:unhideWhenUsed/>
    <w:rsid w:val="007D2DEE"/>
    <w:pPr>
      <w:spacing w:line="240" w:lineRule="auto"/>
    </w:pPr>
    <w:rPr>
      <w:sz w:val="20"/>
      <w:szCs w:val="20"/>
    </w:rPr>
  </w:style>
  <w:style w:type="character" w:customStyle="1" w:styleId="CommentTextChar">
    <w:name w:val="Comment Text Char"/>
    <w:basedOn w:val="DefaultParagraphFont"/>
    <w:link w:val="CommentText"/>
    <w:uiPriority w:val="99"/>
    <w:rsid w:val="007D2DEE"/>
    <w:rPr>
      <w:sz w:val="20"/>
      <w:szCs w:val="20"/>
    </w:rPr>
  </w:style>
  <w:style w:type="paragraph" w:styleId="CommentSubject">
    <w:name w:val="annotation subject"/>
    <w:basedOn w:val="CommentText"/>
    <w:next w:val="CommentText"/>
    <w:link w:val="CommentSubjectChar"/>
    <w:uiPriority w:val="99"/>
    <w:semiHidden/>
    <w:unhideWhenUsed/>
    <w:rsid w:val="007D2DEE"/>
    <w:rPr>
      <w:b/>
      <w:bCs/>
    </w:rPr>
  </w:style>
  <w:style w:type="character" w:customStyle="1" w:styleId="CommentSubjectChar">
    <w:name w:val="Comment Subject Char"/>
    <w:basedOn w:val="CommentTextChar"/>
    <w:link w:val="CommentSubject"/>
    <w:uiPriority w:val="99"/>
    <w:semiHidden/>
    <w:rsid w:val="007D2DEE"/>
    <w:rPr>
      <w:b/>
      <w:bCs/>
      <w:sz w:val="20"/>
      <w:szCs w:val="20"/>
    </w:rPr>
  </w:style>
  <w:style w:type="character" w:styleId="PlaceholderText">
    <w:name w:val="Placeholder Text"/>
    <w:basedOn w:val="DefaultParagraphFont"/>
    <w:uiPriority w:val="99"/>
    <w:semiHidden/>
    <w:rsid w:val="0067619F"/>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62667">
      <w:bodyDiv w:val="1"/>
      <w:marLeft w:val="0"/>
      <w:marRight w:val="0"/>
      <w:marTop w:val="0"/>
      <w:marBottom w:val="0"/>
      <w:divBdr>
        <w:top w:val="none" w:sz="0" w:space="0" w:color="auto"/>
        <w:left w:val="none" w:sz="0" w:space="0" w:color="auto"/>
        <w:bottom w:val="none" w:sz="0" w:space="0" w:color="auto"/>
        <w:right w:val="none" w:sz="0" w:space="0" w:color="auto"/>
      </w:divBdr>
    </w:div>
    <w:div w:id="62611245">
      <w:bodyDiv w:val="1"/>
      <w:marLeft w:val="0"/>
      <w:marRight w:val="0"/>
      <w:marTop w:val="0"/>
      <w:marBottom w:val="0"/>
      <w:divBdr>
        <w:top w:val="none" w:sz="0" w:space="0" w:color="auto"/>
        <w:left w:val="none" w:sz="0" w:space="0" w:color="auto"/>
        <w:bottom w:val="none" w:sz="0" w:space="0" w:color="auto"/>
        <w:right w:val="none" w:sz="0" w:space="0" w:color="auto"/>
      </w:divBdr>
    </w:div>
    <w:div w:id="74666309">
      <w:bodyDiv w:val="1"/>
      <w:marLeft w:val="0"/>
      <w:marRight w:val="0"/>
      <w:marTop w:val="0"/>
      <w:marBottom w:val="0"/>
      <w:divBdr>
        <w:top w:val="none" w:sz="0" w:space="0" w:color="auto"/>
        <w:left w:val="none" w:sz="0" w:space="0" w:color="auto"/>
        <w:bottom w:val="none" w:sz="0" w:space="0" w:color="auto"/>
        <w:right w:val="none" w:sz="0" w:space="0" w:color="auto"/>
      </w:divBdr>
    </w:div>
    <w:div w:id="208686542">
      <w:bodyDiv w:val="1"/>
      <w:marLeft w:val="0"/>
      <w:marRight w:val="0"/>
      <w:marTop w:val="0"/>
      <w:marBottom w:val="0"/>
      <w:divBdr>
        <w:top w:val="none" w:sz="0" w:space="0" w:color="auto"/>
        <w:left w:val="none" w:sz="0" w:space="0" w:color="auto"/>
        <w:bottom w:val="none" w:sz="0" w:space="0" w:color="auto"/>
        <w:right w:val="none" w:sz="0" w:space="0" w:color="auto"/>
      </w:divBdr>
    </w:div>
    <w:div w:id="211312023">
      <w:bodyDiv w:val="1"/>
      <w:marLeft w:val="0"/>
      <w:marRight w:val="0"/>
      <w:marTop w:val="0"/>
      <w:marBottom w:val="0"/>
      <w:divBdr>
        <w:top w:val="none" w:sz="0" w:space="0" w:color="auto"/>
        <w:left w:val="none" w:sz="0" w:space="0" w:color="auto"/>
        <w:bottom w:val="none" w:sz="0" w:space="0" w:color="auto"/>
        <w:right w:val="none" w:sz="0" w:space="0" w:color="auto"/>
      </w:divBdr>
    </w:div>
    <w:div w:id="244800901">
      <w:bodyDiv w:val="1"/>
      <w:marLeft w:val="0"/>
      <w:marRight w:val="0"/>
      <w:marTop w:val="0"/>
      <w:marBottom w:val="0"/>
      <w:divBdr>
        <w:top w:val="none" w:sz="0" w:space="0" w:color="auto"/>
        <w:left w:val="none" w:sz="0" w:space="0" w:color="auto"/>
        <w:bottom w:val="none" w:sz="0" w:space="0" w:color="auto"/>
        <w:right w:val="none" w:sz="0" w:space="0" w:color="auto"/>
      </w:divBdr>
    </w:div>
    <w:div w:id="250815953">
      <w:bodyDiv w:val="1"/>
      <w:marLeft w:val="0"/>
      <w:marRight w:val="0"/>
      <w:marTop w:val="0"/>
      <w:marBottom w:val="0"/>
      <w:divBdr>
        <w:top w:val="none" w:sz="0" w:space="0" w:color="auto"/>
        <w:left w:val="none" w:sz="0" w:space="0" w:color="auto"/>
        <w:bottom w:val="none" w:sz="0" w:space="0" w:color="auto"/>
        <w:right w:val="none" w:sz="0" w:space="0" w:color="auto"/>
      </w:divBdr>
    </w:div>
    <w:div w:id="273751997">
      <w:bodyDiv w:val="1"/>
      <w:marLeft w:val="0"/>
      <w:marRight w:val="0"/>
      <w:marTop w:val="0"/>
      <w:marBottom w:val="0"/>
      <w:divBdr>
        <w:top w:val="none" w:sz="0" w:space="0" w:color="auto"/>
        <w:left w:val="none" w:sz="0" w:space="0" w:color="auto"/>
        <w:bottom w:val="none" w:sz="0" w:space="0" w:color="auto"/>
        <w:right w:val="none" w:sz="0" w:space="0" w:color="auto"/>
      </w:divBdr>
    </w:div>
    <w:div w:id="303971081">
      <w:bodyDiv w:val="1"/>
      <w:marLeft w:val="0"/>
      <w:marRight w:val="0"/>
      <w:marTop w:val="0"/>
      <w:marBottom w:val="0"/>
      <w:divBdr>
        <w:top w:val="none" w:sz="0" w:space="0" w:color="auto"/>
        <w:left w:val="none" w:sz="0" w:space="0" w:color="auto"/>
        <w:bottom w:val="none" w:sz="0" w:space="0" w:color="auto"/>
        <w:right w:val="none" w:sz="0" w:space="0" w:color="auto"/>
      </w:divBdr>
    </w:div>
    <w:div w:id="357774927">
      <w:bodyDiv w:val="1"/>
      <w:marLeft w:val="0"/>
      <w:marRight w:val="0"/>
      <w:marTop w:val="0"/>
      <w:marBottom w:val="0"/>
      <w:divBdr>
        <w:top w:val="none" w:sz="0" w:space="0" w:color="auto"/>
        <w:left w:val="none" w:sz="0" w:space="0" w:color="auto"/>
        <w:bottom w:val="none" w:sz="0" w:space="0" w:color="auto"/>
        <w:right w:val="none" w:sz="0" w:space="0" w:color="auto"/>
      </w:divBdr>
    </w:div>
    <w:div w:id="381831831">
      <w:bodyDiv w:val="1"/>
      <w:marLeft w:val="0"/>
      <w:marRight w:val="0"/>
      <w:marTop w:val="0"/>
      <w:marBottom w:val="0"/>
      <w:divBdr>
        <w:top w:val="none" w:sz="0" w:space="0" w:color="auto"/>
        <w:left w:val="none" w:sz="0" w:space="0" w:color="auto"/>
        <w:bottom w:val="none" w:sz="0" w:space="0" w:color="auto"/>
        <w:right w:val="none" w:sz="0" w:space="0" w:color="auto"/>
      </w:divBdr>
    </w:div>
    <w:div w:id="458767301">
      <w:bodyDiv w:val="1"/>
      <w:marLeft w:val="0"/>
      <w:marRight w:val="0"/>
      <w:marTop w:val="0"/>
      <w:marBottom w:val="0"/>
      <w:divBdr>
        <w:top w:val="none" w:sz="0" w:space="0" w:color="auto"/>
        <w:left w:val="none" w:sz="0" w:space="0" w:color="auto"/>
        <w:bottom w:val="none" w:sz="0" w:space="0" w:color="auto"/>
        <w:right w:val="none" w:sz="0" w:space="0" w:color="auto"/>
      </w:divBdr>
    </w:div>
    <w:div w:id="459227188">
      <w:bodyDiv w:val="1"/>
      <w:marLeft w:val="0"/>
      <w:marRight w:val="0"/>
      <w:marTop w:val="0"/>
      <w:marBottom w:val="0"/>
      <w:divBdr>
        <w:top w:val="none" w:sz="0" w:space="0" w:color="auto"/>
        <w:left w:val="none" w:sz="0" w:space="0" w:color="auto"/>
        <w:bottom w:val="none" w:sz="0" w:space="0" w:color="auto"/>
        <w:right w:val="none" w:sz="0" w:space="0" w:color="auto"/>
      </w:divBdr>
    </w:div>
    <w:div w:id="464592223">
      <w:bodyDiv w:val="1"/>
      <w:marLeft w:val="0"/>
      <w:marRight w:val="0"/>
      <w:marTop w:val="0"/>
      <w:marBottom w:val="0"/>
      <w:divBdr>
        <w:top w:val="none" w:sz="0" w:space="0" w:color="auto"/>
        <w:left w:val="none" w:sz="0" w:space="0" w:color="auto"/>
        <w:bottom w:val="none" w:sz="0" w:space="0" w:color="auto"/>
        <w:right w:val="none" w:sz="0" w:space="0" w:color="auto"/>
      </w:divBdr>
    </w:div>
    <w:div w:id="524443551">
      <w:bodyDiv w:val="1"/>
      <w:marLeft w:val="0"/>
      <w:marRight w:val="0"/>
      <w:marTop w:val="0"/>
      <w:marBottom w:val="0"/>
      <w:divBdr>
        <w:top w:val="none" w:sz="0" w:space="0" w:color="auto"/>
        <w:left w:val="none" w:sz="0" w:space="0" w:color="auto"/>
        <w:bottom w:val="none" w:sz="0" w:space="0" w:color="auto"/>
        <w:right w:val="none" w:sz="0" w:space="0" w:color="auto"/>
      </w:divBdr>
      <w:divsChild>
        <w:div w:id="316880227">
          <w:marLeft w:val="720"/>
          <w:marRight w:val="0"/>
          <w:marTop w:val="100"/>
          <w:marBottom w:val="0"/>
          <w:divBdr>
            <w:top w:val="none" w:sz="0" w:space="0" w:color="auto"/>
            <w:left w:val="none" w:sz="0" w:space="0" w:color="auto"/>
            <w:bottom w:val="none" w:sz="0" w:space="0" w:color="auto"/>
            <w:right w:val="none" w:sz="0" w:space="0" w:color="auto"/>
          </w:divBdr>
        </w:div>
        <w:div w:id="721367279">
          <w:marLeft w:val="720"/>
          <w:marRight w:val="0"/>
          <w:marTop w:val="100"/>
          <w:marBottom w:val="0"/>
          <w:divBdr>
            <w:top w:val="none" w:sz="0" w:space="0" w:color="auto"/>
            <w:left w:val="none" w:sz="0" w:space="0" w:color="auto"/>
            <w:bottom w:val="none" w:sz="0" w:space="0" w:color="auto"/>
            <w:right w:val="none" w:sz="0" w:space="0" w:color="auto"/>
          </w:divBdr>
        </w:div>
        <w:div w:id="1668823320">
          <w:marLeft w:val="720"/>
          <w:marRight w:val="0"/>
          <w:marTop w:val="100"/>
          <w:marBottom w:val="0"/>
          <w:divBdr>
            <w:top w:val="none" w:sz="0" w:space="0" w:color="auto"/>
            <w:left w:val="none" w:sz="0" w:space="0" w:color="auto"/>
            <w:bottom w:val="none" w:sz="0" w:space="0" w:color="auto"/>
            <w:right w:val="none" w:sz="0" w:space="0" w:color="auto"/>
          </w:divBdr>
        </w:div>
        <w:div w:id="1063528346">
          <w:marLeft w:val="720"/>
          <w:marRight w:val="0"/>
          <w:marTop w:val="100"/>
          <w:marBottom w:val="0"/>
          <w:divBdr>
            <w:top w:val="none" w:sz="0" w:space="0" w:color="auto"/>
            <w:left w:val="none" w:sz="0" w:space="0" w:color="auto"/>
            <w:bottom w:val="none" w:sz="0" w:space="0" w:color="auto"/>
            <w:right w:val="none" w:sz="0" w:space="0" w:color="auto"/>
          </w:divBdr>
        </w:div>
        <w:div w:id="1305238775">
          <w:marLeft w:val="720"/>
          <w:marRight w:val="0"/>
          <w:marTop w:val="100"/>
          <w:marBottom w:val="0"/>
          <w:divBdr>
            <w:top w:val="none" w:sz="0" w:space="0" w:color="auto"/>
            <w:left w:val="none" w:sz="0" w:space="0" w:color="auto"/>
            <w:bottom w:val="none" w:sz="0" w:space="0" w:color="auto"/>
            <w:right w:val="none" w:sz="0" w:space="0" w:color="auto"/>
          </w:divBdr>
        </w:div>
        <w:div w:id="122038569">
          <w:marLeft w:val="720"/>
          <w:marRight w:val="0"/>
          <w:marTop w:val="100"/>
          <w:marBottom w:val="0"/>
          <w:divBdr>
            <w:top w:val="none" w:sz="0" w:space="0" w:color="auto"/>
            <w:left w:val="none" w:sz="0" w:space="0" w:color="auto"/>
            <w:bottom w:val="none" w:sz="0" w:space="0" w:color="auto"/>
            <w:right w:val="none" w:sz="0" w:space="0" w:color="auto"/>
          </w:divBdr>
        </w:div>
      </w:divsChild>
    </w:div>
    <w:div w:id="531185869">
      <w:bodyDiv w:val="1"/>
      <w:marLeft w:val="0"/>
      <w:marRight w:val="0"/>
      <w:marTop w:val="0"/>
      <w:marBottom w:val="0"/>
      <w:divBdr>
        <w:top w:val="none" w:sz="0" w:space="0" w:color="auto"/>
        <w:left w:val="none" w:sz="0" w:space="0" w:color="auto"/>
        <w:bottom w:val="none" w:sz="0" w:space="0" w:color="auto"/>
        <w:right w:val="none" w:sz="0" w:space="0" w:color="auto"/>
      </w:divBdr>
    </w:div>
    <w:div w:id="579102111">
      <w:bodyDiv w:val="1"/>
      <w:marLeft w:val="0"/>
      <w:marRight w:val="0"/>
      <w:marTop w:val="0"/>
      <w:marBottom w:val="0"/>
      <w:divBdr>
        <w:top w:val="none" w:sz="0" w:space="0" w:color="auto"/>
        <w:left w:val="none" w:sz="0" w:space="0" w:color="auto"/>
        <w:bottom w:val="none" w:sz="0" w:space="0" w:color="auto"/>
        <w:right w:val="none" w:sz="0" w:space="0" w:color="auto"/>
      </w:divBdr>
    </w:div>
    <w:div w:id="581647341">
      <w:bodyDiv w:val="1"/>
      <w:marLeft w:val="0"/>
      <w:marRight w:val="0"/>
      <w:marTop w:val="0"/>
      <w:marBottom w:val="0"/>
      <w:divBdr>
        <w:top w:val="none" w:sz="0" w:space="0" w:color="auto"/>
        <w:left w:val="none" w:sz="0" w:space="0" w:color="auto"/>
        <w:bottom w:val="none" w:sz="0" w:space="0" w:color="auto"/>
        <w:right w:val="none" w:sz="0" w:space="0" w:color="auto"/>
      </w:divBdr>
    </w:div>
    <w:div w:id="620068535">
      <w:bodyDiv w:val="1"/>
      <w:marLeft w:val="0"/>
      <w:marRight w:val="0"/>
      <w:marTop w:val="0"/>
      <w:marBottom w:val="0"/>
      <w:divBdr>
        <w:top w:val="none" w:sz="0" w:space="0" w:color="auto"/>
        <w:left w:val="none" w:sz="0" w:space="0" w:color="auto"/>
        <w:bottom w:val="none" w:sz="0" w:space="0" w:color="auto"/>
        <w:right w:val="none" w:sz="0" w:space="0" w:color="auto"/>
      </w:divBdr>
    </w:div>
    <w:div w:id="638265594">
      <w:bodyDiv w:val="1"/>
      <w:marLeft w:val="0"/>
      <w:marRight w:val="0"/>
      <w:marTop w:val="0"/>
      <w:marBottom w:val="0"/>
      <w:divBdr>
        <w:top w:val="none" w:sz="0" w:space="0" w:color="auto"/>
        <w:left w:val="none" w:sz="0" w:space="0" w:color="auto"/>
        <w:bottom w:val="none" w:sz="0" w:space="0" w:color="auto"/>
        <w:right w:val="none" w:sz="0" w:space="0" w:color="auto"/>
      </w:divBdr>
      <w:divsChild>
        <w:div w:id="1110053045">
          <w:marLeft w:val="720"/>
          <w:marRight w:val="0"/>
          <w:marTop w:val="100"/>
          <w:marBottom w:val="0"/>
          <w:divBdr>
            <w:top w:val="none" w:sz="0" w:space="0" w:color="auto"/>
            <w:left w:val="none" w:sz="0" w:space="0" w:color="auto"/>
            <w:bottom w:val="none" w:sz="0" w:space="0" w:color="auto"/>
            <w:right w:val="none" w:sz="0" w:space="0" w:color="auto"/>
          </w:divBdr>
        </w:div>
        <w:div w:id="1566379940">
          <w:marLeft w:val="720"/>
          <w:marRight w:val="0"/>
          <w:marTop w:val="100"/>
          <w:marBottom w:val="0"/>
          <w:divBdr>
            <w:top w:val="none" w:sz="0" w:space="0" w:color="auto"/>
            <w:left w:val="none" w:sz="0" w:space="0" w:color="auto"/>
            <w:bottom w:val="none" w:sz="0" w:space="0" w:color="auto"/>
            <w:right w:val="none" w:sz="0" w:space="0" w:color="auto"/>
          </w:divBdr>
        </w:div>
      </w:divsChild>
    </w:div>
    <w:div w:id="651711820">
      <w:bodyDiv w:val="1"/>
      <w:marLeft w:val="0"/>
      <w:marRight w:val="0"/>
      <w:marTop w:val="0"/>
      <w:marBottom w:val="0"/>
      <w:divBdr>
        <w:top w:val="none" w:sz="0" w:space="0" w:color="auto"/>
        <w:left w:val="none" w:sz="0" w:space="0" w:color="auto"/>
        <w:bottom w:val="none" w:sz="0" w:space="0" w:color="auto"/>
        <w:right w:val="none" w:sz="0" w:space="0" w:color="auto"/>
      </w:divBdr>
    </w:div>
    <w:div w:id="704599398">
      <w:bodyDiv w:val="1"/>
      <w:marLeft w:val="0"/>
      <w:marRight w:val="0"/>
      <w:marTop w:val="0"/>
      <w:marBottom w:val="0"/>
      <w:divBdr>
        <w:top w:val="none" w:sz="0" w:space="0" w:color="auto"/>
        <w:left w:val="none" w:sz="0" w:space="0" w:color="auto"/>
        <w:bottom w:val="none" w:sz="0" w:space="0" w:color="auto"/>
        <w:right w:val="none" w:sz="0" w:space="0" w:color="auto"/>
      </w:divBdr>
    </w:div>
    <w:div w:id="727874311">
      <w:bodyDiv w:val="1"/>
      <w:marLeft w:val="0"/>
      <w:marRight w:val="0"/>
      <w:marTop w:val="0"/>
      <w:marBottom w:val="0"/>
      <w:divBdr>
        <w:top w:val="none" w:sz="0" w:space="0" w:color="auto"/>
        <w:left w:val="none" w:sz="0" w:space="0" w:color="auto"/>
        <w:bottom w:val="none" w:sz="0" w:space="0" w:color="auto"/>
        <w:right w:val="none" w:sz="0" w:space="0" w:color="auto"/>
      </w:divBdr>
    </w:div>
    <w:div w:id="812714390">
      <w:bodyDiv w:val="1"/>
      <w:marLeft w:val="0"/>
      <w:marRight w:val="0"/>
      <w:marTop w:val="0"/>
      <w:marBottom w:val="0"/>
      <w:divBdr>
        <w:top w:val="none" w:sz="0" w:space="0" w:color="auto"/>
        <w:left w:val="none" w:sz="0" w:space="0" w:color="auto"/>
        <w:bottom w:val="none" w:sz="0" w:space="0" w:color="auto"/>
        <w:right w:val="none" w:sz="0" w:space="0" w:color="auto"/>
      </w:divBdr>
    </w:div>
    <w:div w:id="859009055">
      <w:bodyDiv w:val="1"/>
      <w:marLeft w:val="0"/>
      <w:marRight w:val="0"/>
      <w:marTop w:val="0"/>
      <w:marBottom w:val="0"/>
      <w:divBdr>
        <w:top w:val="none" w:sz="0" w:space="0" w:color="auto"/>
        <w:left w:val="none" w:sz="0" w:space="0" w:color="auto"/>
        <w:bottom w:val="none" w:sz="0" w:space="0" w:color="auto"/>
        <w:right w:val="none" w:sz="0" w:space="0" w:color="auto"/>
      </w:divBdr>
    </w:div>
    <w:div w:id="929318067">
      <w:bodyDiv w:val="1"/>
      <w:marLeft w:val="0"/>
      <w:marRight w:val="0"/>
      <w:marTop w:val="0"/>
      <w:marBottom w:val="0"/>
      <w:divBdr>
        <w:top w:val="none" w:sz="0" w:space="0" w:color="auto"/>
        <w:left w:val="none" w:sz="0" w:space="0" w:color="auto"/>
        <w:bottom w:val="none" w:sz="0" w:space="0" w:color="auto"/>
        <w:right w:val="none" w:sz="0" w:space="0" w:color="auto"/>
      </w:divBdr>
    </w:div>
    <w:div w:id="1059283018">
      <w:bodyDiv w:val="1"/>
      <w:marLeft w:val="0"/>
      <w:marRight w:val="0"/>
      <w:marTop w:val="0"/>
      <w:marBottom w:val="0"/>
      <w:divBdr>
        <w:top w:val="none" w:sz="0" w:space="0" w:color="auto"/>
        <w:left w:val="none" w:sz="0" w:space="0" w:color="auto"/>
        <w:bottom w:val="none" w:sz="0" w:space="0" w:color="auto"/>
        <w:right w:val="none" w:sz="0" w:space="0" w:color="auto"/>
      </w:divBdr>
    </w:div>
    <w:div w:id="1059942825">
      <w:bodyDiv w:val="1"/>
      <w:marLeft w:val="0"/>
      <w:marRight w:val="0"/>
      <w:marTop w:val="0"/>
      <w:marBottom w:val="0"/>
      <w:divBdr>
        <w:top w:val="none" w:sz="0" w:space="0" w:color="auto"/>
        <w:left w:val="none" w:sz="0" w:space="0" w:color="auto"/>
        <w:bottom w:val="none" w:sz="0" w:space="0" w:color="auto"/>
        <w:right w:val="none" w:sz="0" w:space="0" w:color="auto"/>
      </w:divBdr>
    </w:div>
    <w:div w:id="1068571972">
      <w:bodyDiv w:val="1"/>
      <w:marLeft w:val="0"/>
      <w:marRight w:val="0"/>
      <w:marTop w:val="0"/>
      <w:marBottom w:val="0"/>
      <w:divBdr>
        <w:top w:val="none" w:sz="0" w:space="0" w:color="auto"/>
        <w:left w:val="none" w:sz="0" w:space="0" w:color="auto"/>
        <w:bottom w:val="none" w:sz="0" w:space="0" w:color="auto"/>
        <w:right w:val="none" w:sz="0" w:space="0" w:color="auto"/>
      </w:divBdr>
    </w:div>
    <w:div w:id="1089624085">
      <w:bodyDiv w:val="1"/>
      <w:marLeft w:val="0"/>
      <w:marRight w:val="0"/>
      <w:marTop w:val="0"/>
      <w:marBottom w:val="0"/>
      <w:divBdr>
        <w:top w:val="none" w:sz="0" w:space="0" w:color="auto"/>
        <w:left w:val="none" w:sz="0" w:space="0" w:color="auto"/>
        <w:bottom w:val="none" w:sz="0" w:space="0" w:color="auto"/>
        <w:right w:val="none" w:sz="0" w:space="0" w:color="auto"/>
      </w:divBdr>
    </w:div>
    <w:div w:id="1154446732">
      <w:bodyDiv w:val="1"/>
      <w:marLeft w:val="0"/>
      <w:marRight w:val="0"/>
      <w:marTop w:val="0"/>
      <w:marBottom w:val="0"/>
      <w:divBdr>
        <w:top w:val="none" w:sz="0" w:space="0" w:color="auto"/>
        <w:left w:val="none" w:sz="0" w:space="0" w:color="auto"/>
        <w:bottom w:val="none" w:sz="0" w:space="0" w:color="auto"/>
        <w:right w:val="none" w:sz="0" w:space="0" w:color="auto"/>
      </w:divBdr>
    </w:div>
    <w:div w:id="1208641567">
      <w:bodyDiv w:val="1"/>
      <w:marLeft w:val="0"/>
      <w:marRight w:val="0"/>
      <w:marTop w:val="0"/>
      <w:marBottom w:val="0"/>
      <w:divBdr>
        <w:top w:val="none" w:sz="0" w:space="0" w:color="auto"/>
        <w:left w:val="none" w:sz="0" w:space="0" w:color="auto"/>
        <w:bottom w:val="none" w:sz="0" w:space="0" w:color="auto"/>
        <w:right w:val="none" w:sz="0" w:space="0" w:color="auto"/>
      </w:divBdr>
    </w:div>
    <w:div w:id="1212033777">
      <w:bodyDiv w:val="1"/>
      <w:marLeft w:val="0"/>
      <w:marRight w:val="0"/>
      <w:marTop w:val="0"/>
      <w:marBottom w:val="0"/>
      <w:divBdr>
        <w:top w:val="none" w:sz="0" w:space="0" w:color="auto"/>
        <w:left w:val="none" w:sz="0" w:space="0" w:color="auto"/>
        <w:bottom w:val="none" w:sz="0" w:space="0" w:color="auto"/>
        <w:right w:val="none" w:sz="0" w:space="0" w:color="auto"/>
      </w:divBdr>
      <w:divsChild>
        <w:div w:id="666785983">
          <w:marLeft w:val="0"/>
          <w:marRight w:val="0"/>
          <w:marTop w:val="0"/>
          <w:marBottom w:val="0"/>
          <w:divBdr>
            <w:top w:val="none" w:sz="0" w:space="0" w:color="auto"/>
            <w:left w:val="none" w:sz="0" w:space="0" w:color="auto"/>
            <w:bottom w:val="none" w:sz="0" w:space="0" w:color="auto"/>
            <w:right w:val="none" w:sz="0" w:space="0" w:color="auto"/>
          </w:divBdr>
          <w:divsChild>
            <w:div w:id="1460683391">
              <w:marLeft w:val="0"/>
              <w:marRight w:val="0"/>
              <w:marTop w:val="0"/>
              <w:marBottom w:val="0"/>
              <w:divBdr>
                <w:top w:val="none" w:sz="0" w:space="0" w:color="auto"/>
                <w:left w:val="none" w:sz="0" w:space="0" w:color="auto"/>
                <w:bottom w:val="none" w:sz="0" w:space="0" w:color="auto"/>
                <w:right w:val="none" w:sz="0" w:space="0" w:color="auto"/>
              </w:divBdr>
              <w:divsChild>
                <w:div w:id="2096701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0724006">
      <w:bodyDiv w:val="1"/>
      <w:marLeft w:val="0"/>
      <w:marRight w:val="0"/>
      <w:marTop w:val="0"/>
      <w:marBottom w:val="0"/>
      <w:divBdr>
        <w:top w:val="none" w:sz="0" w:space="0" w:color="auto"/>
        <w:left w:val="none" w:sz="0" w:space="0" w:color="auto"/>
        <w:bottom w:val="none" w:sz="0" w:space="0" w:color="auto"/>
        <w:right w:val="none" w:sz="0" w:space="0" w:color="auto"/>
      </w:divBdr>
    </w:div>
    <w:div w:id="1265310678">
      <w:bodyDiv w:val="1"/>
      <w:marLeft w:val="0"/>
      <w:marRight w:val="0"/>
      <w:marTop w:val="0"/>
      <w:marBottom w:val="0"/>
      <w:divBdr>
        <w:top w:val="none" w:sz="0" w:space="0" w:color="auto"/>
        <w:left w:val="none" w:sz="0" w:space="0" w:color="auto"/>
        <w:bottom w:val="none" w:sz="0" w:space="0" w:color="auto"/>
        <w:right w:val="none" w:sz="0" w:space="0" w:color="auto"/>
      </w:divBdr>
    </w:div>
    <w:div w:id="1274165170">
      <w:bodyDiv w:val="1"/>
      <w:marLeft w:val="0"/>
      <w:marRight w:val="0"/>
      <w:marTop w:val="0"/>
      <w:marBottom w:val="0"/>
      <w:divBdr>
        <w:top w:val="none" w:sz="0" w:space="0" w:color="auto"/>
        <w:left w:val="none" w:sz="0" w:space="0" w:color="auto"/>
        <w:bottom w:val="none" w:sz="0" w:space="0" w:color="auto"/>
        <w:right w:val="none" w:sz="0" w:space="0" w:color="auto"/>
      </w:divBdr>
    </w:div>
    <w:div w:id="1294673963">
      <w:bodyDiv w:val="1"/>
      <w:marLeft w:val="0"/>
      <w:marRight w:val="0"/>
      <w:marTop w:val="0"/>
      <w:marBottom w:val="0"/>
      <w:divBdr>
        <w:top w:val="none" w:sz="0" w:space="0" w:color="auto"/>
        <w:left w:val="none" w:sz="0" w:space="0" w:color="auto"/>
        <w:bottom w:val="none" w:sz="0" w:space="0" w:color="auto"/>
        <w:right w:val="none" w:sz="0" w:space="0" w:color="auto"/>
      </w:divBdr>
    </w:div>
    <w:div w:id="1337421156">
      <w:bodyDiv w:val="1"/>
      <w:marLeft w:val="0"/>
      <w:marRight w:val="0"/>
      <w:marTop w:val="0"/>
      <w:marBottom w:val="0"/>
      <w:divBdr>
        <w:top w:val="none" w:sz="0" w:space="0" w:color="auto"/>
        <w:left w:val="none" w:sz="0" w:space="0" w:color="auto"/>
        <w:bottom w:val="none" w:sz="0" w:space="0" w:color="auto"/>
        <w:right w:val="none" w:sz="0" w:space="0" w:color="auto"/>
      </w:divBdr>
    </w:div>
    <w:div w:id="1444300200">
      <w:bodyDiv w:val="1"/>
      <w:marLeft w:val="0"/>
      <w:marRight w:val="0"/>
      <w:marTop w:val="0"/>
      <w:marBottom w:val="0"/>
      <w:divBdr>
        <w:top w:val="none" w:sz="0" w:space="0" w:color="auto"/>
        <w:left w:val="none" w:sz="0" w:space="0" w:color="auto"/>
        <w:bottom w:val="none" w:sz="0" w:space="0" w:color="auto"/>
        <w:right w:val="none" w:sz="0" w:space="0" w:color="auto"/>
      </w:divBdr>
    </w:div>
    <w:div w:id="1459488927">
      <w:bodyDiv w:val="1"/>
      <w:marLeft w:val="0"/>
      <w:marRight w:val="0"/>
      <w:marTop w:val="0"/>
      <w:marBottom w:val="0"/>
      <w:divBdr>
        <w:top w:val="none" w:sz="0" w:space="0" w:color="auto"/>
        <w:left w:val="none" w:sz="0" w:space="0" w:color="auto"/>
        <w:bottom w:val="none" w:sz="0" w:space="0" w:color="auto"/>
        <w:right w:val="none" w:sz="0" w:space="0" w:color="auto"/>
      </w:divBdr>
      <w:divsChild>
        <w:div w:id="255359781">
          <w:marLeft w:val="-225"/>
          <w:marRight w:val="-225"/>
          <w:marTop w:val="0"/>
          <w:marBottom w:val="0"/>
          <w:divBdr>
            <w:top w:val="none" w:sz="0" w:space="0" w:color="auto"/>
            <w:left w:val="none" w:sz="0" w:space="0" w:color="auto"/>
            <w:bottom w:val="none" w:sz="0" w:space="0" w:color="auto"/>
            <w:right w:val="none" w:sz="0" w:space="0" w:color="auto"/>
          </w:divBdr>
          <w:divsChild>
            <w:div w:id="327565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5634382">
      <w:bodyDiv w:val="1"/>
      <w:marLeft w:val="0"/>
      <w:marRight w:val="0"/>
      <w:marTop w:val="0"/>
      <w:marBottom w:val="0"/>
      <w:divBdr>
        <w:top w:val="none" w:sz="0" w:space="0" w:color="auto"/>
        <w:left w:val="none" w:sz="0" w:space="0" w:color="auto"/>
        <w:bottom w:val="none" w:sz="0" w:space="0" w:color="auto"/>
        <w:right w:val="none" w:sz="0" w:space="0" w:color="auto"/>
      </w:divBdr>
    </w:div>
    <w:div w:id="1478182961">
      <w:bodyDiv w:val="1"/>
      <w:marLeft w:val="0"/>
      <w:marRight w:val="0"/>
      <w:marTop w:val="0"/>
      <w:marBottom w:val="0"/>
      <w:divBdr>
        <w:top w:val="none" w:sz="0" w:space="0" w:color="auto"/>
        <w:left w:val="none" w:sz="0" w:space="0" w:color="auto"/>
        <w:bottom w:val="none" w:sz="0" w:space="0" w:color="auto"/>
        <w:right w:val="none" w:sz="0" w:space="0" w:color="auto"/>
      </w:divBdr>
    </w:div>
    <w:div w:id="1519469776">
      <w:bodyDiv w:val="1"/>
      <w:marLeft w:val="0"/>
      <w:marRight w:val="0"/>
      <w:marTop w:val="0"/>
      <w:marBottom w:val="0"/>
      <w:divBdr>
        <w:top w:val="none" w:sz="0" w:space="0" w:color="auto"/>
        <w:left w:val="none" w:sz="0" w:space="0" w:color="auto"/>
        <w:bottom w:val="none" w:sz="0" w:space="0" w:color="auto"/>
        <w:right w:val="none" w:sz="0" w:space="0" w:color="auto"/>
      </w:divBdr>
    </w:div>
    <w:div w:id="1526407099">
      <w:bodyDiv w:val="1"/>
      <w:marLeft w:val="0"/>
      <w:marRight w:val="0"/>
      <w:marTop w:val="0"/>
      <w:marBottom w:val="0"/>
      <w:divBdr>
        <w:top w:val="none" w:sz="0" w:space="0" w:color="auto"/>
        <w:left w:val="none" w:sz="0" w:space="0" w:color="auto"/>
        <w:bottom w:val="none" w:sz="0" w:space="0" w:color="auto"/>
        <w:right w:val="none" w:sz="0" w:space="0" w:color="auto"/>
      </w:divBdr>
    </w:div>
    <w:div w:id="1531918080">
      <w:bodyDiv w:val="1"/>
      <w:marLeft w:val="0"/>
      <w:marRight w:val="0"/>
      <w:marTop w:val="0"/>
      <w:marBottom w:val="0"/>
      <w:divBdr>
        <w:top w:val="none" w:sz="0" w:space="0" w:color="auto"/>
        <w:left w:val="none" w:sz="0" w:space="0" w:color="auto"/>
        <w:bottom w:val="none" w:sz="0" w:space="0" w:color="auto"/>
        <w:right w:val="none" w:sz="0" w:space="0" w:color="auto"/>
      </w:divBdr>
    </w:div>
    <w:div w:id="1539973531">
      <w:bodyDiv w:val="1"/>
      <w:marLeft w:val="0"/>
      <w:marRight w:val="0"/>
      <w:marTop w:val="0"/>
      <w:marBottom w:val="0"/>
      <w:divBdr>
        <w:top w:val="none" w:sz="0" w:space="0" w:color="auto"/>
        <w:left w:val="none" w:sz="0" w:space="0" w:color="auto"/>
        <w:bottom w:val="none" w:sz="0" w:space="0" w:color="auto"/>
        <w:right w:val="none" w:sz="0" w:space="0" w:color="auto"/>
      </w:divBdr>
    </w:div>
    <w:div w:id="1594315143">
      <w:bodyDiv w:val="1"/>
      <w:marLeft w:val="0"/>
      <w:marRight w:val="0"/>
      <w:marTop w:val="0"/>
      <w:marBottom w:val="0"/>
      <w:divBdr>
        <w:top w:val="none" w:sz="0" w:space="0" w:color="auto"/>
        <w:left w:val="none" w:sz="0" w:space="0" w:color="auto"/>
        <w:bottom w:val="none" w:sz="0" w:space="0" w:color="auto"/>
        <w:right w:val="none" w:sz="0" w:space="0" w:color="auto"/>
      </w:divBdr>
    </w:div>
    <w:div w:id="1648321504">
      <w:bodyDiv w:val="1"/>
      <w:marLeft w:val="0"/>
      <w:marRight w:val="0"/>
      <w:marTop w:val="0"/>
      <w:marBottom w:val="0"/>
      <w:divBdr>
        <w:top w:val="none" w:sz="0" w:space="0" w:color="auto"/>
        <w:left w:val="none" w:sz="0" w:space="0" w:color="auto"/>
        <w:bottom w:val="none" w:sz="0" w:space="0" w:color="auto"/>
        <w:right w:val="none" w:sz="0" w:space="0" w:color="auto"/>
      </w:divBdr>
    </w:div>
    <w:div w:id="1742211026">
      <w:bodyDiv w:val="1"/>
      <w:marLeft w:val="0"/>
      <w:marRight w:val="0"/>
      <w:marTop w:val="0"/>
      <w:marBottom w:val="0"/>
      <w:divBdr>
        <w:top w:val="none" w:sz="0" w:space="0" w:color="auto"/>
        <w:left w:val="none" w:sz="0" w:space="0" w:color="auto"/>
        <w:bottom w:val="none" w:sz="0" w:space="0" w:color="auto"/>
        <w:right w:val="none" w:sz="0" w:space="0" w:color="auto"/>
      </w:divBdr>
    </w:div>
    <w:div w:id="1758479106">
      <w:bodyDiv w:val="1"/>
      <w:marLeft w:val="0"/>
      <w:marRight w:val="0"/>
      <w:marTop w:val="0"/>
      <w:marBottom w:val="0"/>
      <w:divBdr>
        <w:top w:val="none" w:sz="0" w:space="0" w:color="auto"/>
        <w:left w:val="none" w:sz="0" w:space="0" w:color="auto"/>
        <w:bottom w:val="none" w:sz="0" w:space="0" w:color="auto"/>
        <w:right w:val="none" w:sz="0" w:space="0" w:color="auto"/>
      </w:divBdr>
    </w:div>
    <w:div w:id="1762797903">
      <w:bodyDiv w:val="1"/>
      <w:marLeft w:val="0"/>
      <w:marRight w:val="0"/>
      <w:marTop w:val="0"/>
      <w:marBottom w:val="0"/>
      <w:divBdr>
        <w:top w:val="none" w:sz="0" w:space="0" w:color="auto"/>
        <w:left w:val="none" w:sz="0" w:space="0" w:color="auto"/>
        <w:bottom w:val="none" w:sz="0" w:space="0" w:color="auto"/>
        <w:right w:val="none" w:sz="0" w:space="0" w:color="auto"/>
      </w:divBdr>
    </w:div>
    <w:div w:id="1778672641">
      <w:bodyDiv w:val="1"/>
      <w:marLeft w:val="0"/>
      <w:marRight w:val="0"/>
      <w:marTop w:val="0"/>
      <w:marBottom w:val="0"/>
      <w:divBdr>
        <w:top w:val="none" w:sz="0" w:space="0" w:color="auto"/>
        <w:left w:val="none" w:sz="0" w:space="0" w:color="auto"/>
        <w:bottom w:val="none" w:sz="0" w:space="0" w:color="auto"/>
        <w:right w:val="none" w:sz="0" w:space="0" w:color="auto"/>
      </w:divBdr>
    </w:div>
    <w:div w:id="1915160484">
      <w:bodyDiv w:val="1"/>
      <w:marLeft w:val="0"/>
      <w:marRight w:val="0"/>
      <w:marTop w:val="0"/>
      <w:marBottom w:val="0"/>
      <w:divBdr>
        <w:top w:val="none" w:sz="0" w:space="0" w:color="auto"/>
        <w:left w:val="none" w:sz="0" w:space="0" w:color="auto"/>
        <w:bottom w:val="none" w:sz="0" w:space="0" w:color="auto"/>
        <w:right w:val="none" w:sz="0" w:space="0" w:color="auto"/>
      </w:divBdr>
    </w:div>
    <w:div w:id="1942908169">
      <w:bodyDiv w:val="1"/>
      <w:marLeft w:val="0"/>
      <w:marRight w:val="0"/>
      <w:marTop w:val="0"/>
      <w:marBottom w:val="0"/>
      <w:divBdr>
        <w:top w:val="none" w:sz="0" w:space="0" w:color="auto"/>
        <w:left w:val="none" w:sz="0" w:space="0" w:color="auto"/>
        <w:bottom w:val="none" w:sz="0" w:space="0" w:color="auto"/>
        <w:right w:val="none" w:sz="0" w:space="0" w:color="auto"/>
      </w:divBdr>
    </w:div>
    <w:div w:id="2017418877">
      <w:bodyDiv w:val="1"/>
      <w:marLeft w:val="0"/>
      <w:marRight w:val="0"/>
      <w:marTop w:val="0"/>
      <w:marBottom w:val="0"/>
      <w:divBdr>
        <w:top w:val="none" w:sz="0" w:space="0" w:color="auto"/>
        <w:left w:val="none" w:sz="0" w:space="0" w:color="auto"/>
        <w:bottom w:val="none" w:sz="0" w:space="0" w:color="auto"/>
        <w:right w:val="none" w:sz="0" w:space="0" w:color="auto"/>
      </w:divBdr>
    </w:div>
    <w:div w:id="2017802646">
      <w:bodyDiv w:val="1"/>
      <w:marLeft w:val="0"/>
      <w:marRight w:val="0"/>
      <w:marTop w:val="0"/>
      <w:marBottom w:val="0"/>
      <w:divBdr>
        <w:top w:val="none" w:sz="0" w:space="0" w:color="auto"/>
        <w:left w:val="none" w:sz="0" w:space="0" w:color="auto"/>
        <w:bottom w:val="none" w:sz="0" w:space="0" w:color="auto"/>
        <w:right w:val="none" w:sz="0" w:space="0" w:color="auto"/>
      </w:divBdr>
    </w:div>
    <w:div w:id="2060519436">
      <w:bodyDiv w:val="1"/>
      <w:marLeft w:val="0"/>
      <w:marRight w:val="0"/>
      <w:marTop w:val="0"/>
      <w:marBottom w:val="0"/>
      <w:divBdr>
        <w:top w:val="none" w:sz="0" w:space="0" w:color="auto"/>
        <w:left w:val="none" w:sz="0" w:space="0" w:color="auto"/>
        <w:bottom w:val="none" w:sz="0" w:space="0" w:color="auto"/>
        <w:right w:val="none" w:sz="0" w:space="0" w:color="auto"/>
      </w:divBdr>
    </w:div>
    <w:div w:id="2075423949">
      <w:bodyDiv w:val="1"/>
      <w:marLeft w:val="0"/>
      <w:marRight w:val="0"/>
      <w:marTop w:val="0"/>
      <w:marBottom w:val="0"/>
      <w:divBdr>
        <w:top w:val="none" w:sz="0" w:space="0" w:color="auto"/>
        <w:left w:val="none" w:sz="0" w:space="0" w:color="auto"/>
        <w:bottom w:val="none" w:sz="0" w:space="0" w:color="auto"/>
        <w:right w:val="none" w:sz="0" w:space="0" w:color="auto"/>
      </w:divBdr>
    </w:div>
    <w:div w:id="208857275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emf"/><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3.emf"/><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emf"/><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emf"/><Relationship Id="rId22" Type="http://schemas.openxmlformats.org/officeDocument/2006/relationships/image" Target="media/image1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A945E8F-F650-4859-A029-7139839D538F}">
  <we:reference id="wa104382081" version="1.7.0.0" store="en-001" storeType="OMEX"/>
  <we:alternateReferences>
    <we:reference id="wa104382081" version="1.7.0.0" store="en-001" storeType="OMEX"/>
  </we:alternateReferences>
  <we:properties>
    <we:property name="MENDELEY_CITATIONS_STYLE" value="&quot;https://www.zotero.org/styles/apa&quot;"/>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1809296@student.uwtsd.ac.uk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67A622-8B40-4321-850F-5622E921A8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69</Pages>
  <Words>58782</Words>
  <Characters>335060</Characters>
  <Application>Microsoft Office Word</Application>
  <DocSecurity>0</DocSecurity>
  <Lines>2792</Lines>
  <Paragraphs>786</Paragraphs>
  <ScaleCrop>false</ScaleCrop>
  <HeadingPairs>
    <vt:vector size="2" baseType="variant">
      <vt:variant>
        <vt:lpstr>Title</vt:lpstr>
      </vt:variant>
      <vt:variant>
        <vt:i4>1</vt:i4>
      </vt:variant>
    </vt:vector>
  </HeadingPairs>
  <TitlesOfParts>
    <vt:vector size="1" baseType="lpstr">
      <vt:lpstr>DATA ANALYSIS AND VISUALISATION Assignment</vt:lpstr>
    </vt:vector>
  </TitlesOfParts>
  <Company>University of Wales Trinity Saint David</Company>
  <LinksUpToDate>false</LinksUpToDate>
  <CharactersWithSpaces>393056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 AND VISUALISATION Assignment</dc:title>
  <dc:subject>Computer Forensics - March 2020</dc:subject>
  <dc:creator>James Ball (1809296)</dc:creator>
  <cp:keywords/>
  <dc:description/>
  <cp:lastModifiedBy>James Ball</cp:lastModifiedBy>
  <cp:revision>2</cp:revision>
  <cp:lastPrinted>2020-02-20T19:54:00Z</cp:lastPrinted>
  <dcterms:created xsi:type="dcterms:W3CDTF">2022-07-28T20:38:00Z</dcterms:created>
  <dcterms:modified xsi:type="dcterms:W3CDTF">2022-07-28T20:38:00Z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1ed8edb6-26e1-3864-8636-574b98e98f0d</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