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color w:val="000000" w:themeColor="text1"/>
          <w:szCs w:val="24"/>
        </w:rPr>
        <w:id w:val="1870026428"/>
        <w:docPartObj>
          <w:docPartGallery w:val="Cover Pages"/>
          <w:docPartUnique/>
        </w:docPartObj>
      </w:sdtPr>
      <w:sdtContent>
        <w:p w14:paraId="0B41DA74" w14:textId="724244D8" w:rsidR="0034651A" w:rsidRPr="00FD4F76" w:rsidRDefault="0034651A" w:rsidP="00FD4F76">
          <w:pPr>
            <w:spacing w:line="360" w:lineRule="auto"/>
            <w:ind w:left="57"/>
            <w:jc w:val="center"/>
            <w:rPr>
              <w:rFonts w:ascii="Arial" w:hAnsi="Arial" w:cs="Arial"/>
              <w:color w:val="000000" w:themeColor="text1"/>
              <w:sz w:val="22"/>
            </w:rPr>
          </w:pPr>
          <w:r w:rsidRPr="00FD4F76">
            <w:rPr>
              <w:rFonts w:ascii="Arial" w:hAnsi="Arial" w:cs="Arial"/>
              <w:color w:val="000000" w:themeColor="text1"/>
              <w:sz w:val="22"/>
              <w:lang w:eastAsia="en-GB"/>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FD4F76" w:rsidRDefault="0034651A" w:rsidP="00FD4F76">
          <w:pPr>
            <w:spacing w:line="360" w:lineRule="auto"/>
            <w:ind w:left="57"/>
            <w:rPr>
              <w:rFonts w:ascii="Arial" w:hAnsi="Arial" w:cs="Arial"/>
              <w:color w:val="000000" w:themeColor="text1"/>
              <w:sz w:val="22"/>
            </w:rPr>
          </w:pPr>
        </w:p>
        <w:p w14:paraId="6607D9C6" w14:textId="77777777" w:rsidR="0034651A" w:rsidRPr="00FD4F76" w:rsidRDefault="0034651A" w:rsidP="00FD4F76">
          <w:pPr>
            <w:spacing w:line="360" w:lineRule="auto"/>
            <w:ind w:left="57"/>
            <w:jc w:val="right"/>
            <w:rPr>
              <w:rFonts w:ascii="Arial" w:hAnsi="Arial" w:cs="Arial"/>
              <w:color w:val="000000" w:themeColor="text1"/>
              <w:sz w:val="22"/>
            </w:rPr>
          </w:pPr>
        </w:p>
        <w:p w14:paraId="0D1C3388" w14:textId="379CC9BA" w:rsidR="0034651A" w:rsidRPr="00FD4F76" w:rsidRDefault="005B792E" w:rsidP="00FD4F76">
          <w:pPr>
            <w:spacing w:line="360" w:lineRule="auto"/>
            <w:ind w:left="57"/>
            <w:jc w:val="center"/>
            <w:rPr>
              <w:rFonts w:ascii="Arial" w:hAnsi="Arial" w:cs="Arial"/>
              <w:b/>
              <w:color w:val="000000" w:themeColor="text1"/>
              <w:sz w:val="22"/>
            </w:rPr>
          </w:pPr>
          <w:r w:rsidRPr="00FD4F76">
            <w:rPr>
              <w:rFonts w:ascii="Arial" w:hAnsi="Arial" w:cs="Arial"/>
              <w:b/>
              <w:color w:val="000000" w:themeColor="text1"/>
              <w:sz w:val="22"/>
            </w:rPr>
            <w:t>Strategic Management (LCMB7003)</w:t>
          </w:r>
        </w:p>
        <w:p w14:paraId="1C9F5A39" w14:textId="3C4D6936" w:rsidR="0034651A" w:rsidRPr="00FD4F76" w:rsidRDefault="00B60625" w:rsidP="00FD4F76">
          <w:pPr>
            <w:spacing w:line="360" w:lineRule="auto"/>
            <w:ind w:left="57"/>
            <w:jc w:val="center"/>
            <w:rPr>
              <w:rFonts w:ascii="Arial" w:hAnsi="Arial" w:cs="Arial"/>
              <w:b/>
              <w:sz w:val="22"/>
            </w:rPr>
          </w:pPr>
          <w:r w:rsidRPr="00FD4F76">
            <w:rPr>
              <w:rFonts w:ascii="Arial" w:hAnsi="Arial" w:cs="Arial"/>
              <w:b/>
              <w:sz w:val="22"/>
            </w:rPr>
            <w:t xml:space="preserve">Strategic Analysis of </w:t>
          </w:r>
          <w:r w:rsidR="001B41B6" w:rsidRPr="00FD4F76">
            <w:rPr>
              <w:rFonts w:ascii="Arial" w:hAnsi="Arial" w:cs="Arial"/>
              <w:b/>
              <w:sz w:val="22"/>
            </w:rPr>
            <w:t xml:space="preserve"> </w:t>
          </w:r>
          <w:r w:rsidR="00557204" w:rsidRPr="00FD4F76">
            <w:rPr>
              <w:rFonts w:ascii="Arial" w:hAnsi="Arial" w:cs="Arial"/>
              <w:b/>
              <w:sz w:val="22"/>
            </w:rPr>
            <w:t xml:space="preserve">InterContinental Hotel </w:t>
          </w:r>
          <w:r w:rsidR="002E5C73" w:rsidRPr="00FD4F76">
            <w:rPr>
              <w:rFonts w:ascii="Arial" w:hAnsi="Arial" w:cs="Arial"/>
              <w:b/>
              <w:sz w:val="22"/>
            </w:rPr>
            <w:t xml:space="preserve">Group </w:t>
          </w:r>
        </w:p>
        <w:p w14:paraId="00F94E52" w14:textId="35E5867D" w:rsidR="00557204" w:rsidRDefault="00557204" w:rsidP="00FD4F76">
          <w:pPr>
            <w:spacing w:line="360" w:lineRule="auto"/>
            <w:ind w:left="57"/>
            <w:jc w:val="center"/>
            <w:rPr>
              <w:rFonts w:ascii="Arial" w:hAnsi="Arial" w:cs="Arial"/>
              <w:b/>
              <w:sz w:val="22"/>
            </w:rPr>
          </w:pPr>
          <w:r w:rsidRPr="00FD4F76">
            <w:rPr>
              <w:rFonts w:ascii="Arial" w:hAnsi="Arial" w:cs="Arial"/>
              <w:b/>
              <w:color w:val="000000" w:themeColor="text1"/>
              <w:sz w:val="22"/>
            </w:rPr>
            <w:drawing>
              <wp:inline distT="0" distB="0" distL="0" distR="0" wp14:anchorId="41653131" wp14:editId="1E708A9C">
                <wp:extent cx="2444750" cy="1232690"/>
                <wp:effectExtent l="0" t="0" r="0" b="5715"/>
                <wp:docPr id="252715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47454" cy="1234053"/>
                        </a:xfrm>
                        <a:prstGeom prst="rect">
                          <a:avLst/>
                        </a:prstGeom>
                        <a:noFill/>
                        <a:ln>
                          <a:noFill/>
                        </a:ln>
                      </pic:spPr>
                    </pic:pic>
                  </a:graphicData>
                </a:graphic>
              </wp:inline>
            </w:drawing>
          </w:r>
        </w:p>
        <w:p w14:paraId="37464260" w14:textId="7E6F0377" w:rsidR="00AA06BB" w:rsidRDefault="00AA06BB" w:rsidP="00FD4F76">
          <w:pPr>
            <w:spacing w:line="360" w:lineRule="auto"/>
            <w:ind w:left="57"/>
            <w:jc w:val="center"/>
            <w:rPr>
              <w:rFonts w:ascii="Arial" w:hAnsi="Arial" w:cs="Arial"/>
              <w:b/>
              <w:sz w:val="22"/>
            </w:rPr>
          </w:pPr>
          <w:r>
            <w:rPr>
              <w:rFonts w:ascii="Arial" w:hAnsi="Arial" w:cs="Arial"/>
              <w:b/>
              <w:sz w:val="22"/>
            </w:rPr>
            <w:drawing>
              <wp:inline distT="0" distB="0" distL="0" distR="0" wp14:anchorId="03E4DECD" wp14:editId="7DFFA44D">
                <wp:extent cx="4908550" cy="1904365"/>
                <wp:effectExtent l="0" t="0" r="6350" b="635"/>
                <wp:docPr id="1686499552" name="Picture 2" descr="A group of logo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499552" name="Picture 2" descr="A group of logos with text&#10;&#10;Description automatically generated"/>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4978402" cy="1931465"/>
                        </a:xfrm>
                        <a:prstGeom prst="rect">
                          <a:avLst/>
                        </a:prstGeom>
                      </pic:spPr>
                    </pic:pic>
                  </a:graphicData>
                </a:graphic>
              </wp:inline>
            </w:drawing>
          </w:r>
        </w:p>
        <w:p w14:paraId="0D69886C" w14:textId="77777777" w:rsidR="001F335D" w:rsidRPr="00FD4F76" w:rsidRDefault="001F335D" w:rsidP="00FD4F76">
          <w:pPr>
            <w:spacing w:line="360" w:lineRule="auto"/>
            <w:ind w:left="57"/>
            <w:jc w:val="center"/>
            <w:rPr>
              <w:rFonts w:ascii="Arial" w:hAnsi="Arial" w:cs="Arial"/>
              <w:b/>
              <w:sz w:val="22"/>
            </w:rPr>
          </w:pPr>
        </w:p>
        <w:p w14:paraId="2276D3DB" w14:textId="65E05A43" w:rsidR="0034651A" w:rsidRPr="00FD4F76" w:rsidRDefault="00557204" w:rsidP="00FD4F76">
          <w:pPr>
            <w:spacing w:line="360" w:lineRule="auto"/>
            <w:ind w:left="57"/>
            <w:jc w:val="center"/>
            <w:rPr>
              <w:rFonts w:ascii="Arial" w:hAnsi="Arial" w:cs="Arial"/>
              <w:b/>
              <w:color w:val="000000" w:themeColor="text1"/>
              <w:sz w:val="22"/>
            </w:rPr>
          </w:pPr>
          <w:r w:rsidRPr="00FD4F76">
            <w:rPr>
              <w:rFonts w:ascii="Arial" w:hAnsi="Arial" w:cs="Arial"/>
              <w:b/>
              <w:color w:val="000000" w:themeColor="text1"/>
              <w:sz w:val="22"/>
            </w:rPr>
            <w:t xml:space="preserve"> </w:t>
          </w:r>
          <w:r w:rsidR="005F6F93" w:rsidRPr="00FD4F76">
            <w:rPr>
              <w:rFonts w:ascii="Arial" w:hAnsi="Arial" w:cs="Arial"/>
              <w:b/>
              <w:color w:val="000000" w:themeColor="text1"/>
              <w:sz w:val="22"/>
            </w:rPr>
            <w:t>[</w:t>
          </w:r>
          <w:r w:rsidR="0034651A" w:rsidRPr="00FD4F76">
            <w:rPr>
              <w:rFonts w:ascii="Arial" w:hAnsi="Arial" w:cs="Arial"/>
              <w:b/>
              <w:color w:val="000000" w:themeColor="text1"/>
              <w:sz w:val="22"/>
            </w:rPr>
            <w:t>Student</w:t>
          </w:r>
          <w:r w:rsidR="005F6F93" w:rsidRPr="00FD4F76">
            <w:rPr>
              <w:rFonts w:ascii="Arial" w:hAnsi="Arial" w:cs="Arial"/>
              <w:b/>
              <w:color w:val="000000" w:themeColor="text1"/>
              <w:sz w:val="22"/>
            </w:rPr>
            <w:t>’s</w:t>
          </w:r>
          <w:r w:rsidR="0034651A" w:rsidRPr="00FD4F76">
            <w:rPr>
              <w:rFonts w:ascii="Arial" w:hAnsi="Arial" w:cs="Arial"/>
              <w:b/>
              <w:color w:val="000000" w:themeColor="text1"/>
              <w:sz w:val="22"/>
            </w:rPr>
            <w:t xml:space="preserve"> name</w:t>
          </w:r>
          <w:r w:rsidR="005F6F93" w:rsidRPr="00FD4F76">
            <w:rPr>
              <w:rFonts w:ascii="Arial" w:hAnsi="Arial" w:cs="Arial"/>
              <w:b/>
              <w:color w:val="000000" w:themeColor="text1"/>
              <w:sz w:val="22"/>
            </w:rPr>
            <w:t>]</w:t>
          </w:r>
          <w:r w:rsidR="0034651A" w:rsidRPr="00FD4F76">
            <w:rPr>
              <w:rFonts w:ascii="Arial" w:hAnsi="Arial" w:cs="Arial"/>
              <w:b/>
              <w:color w:val="000000" w:themeColor="text1"/>
              <w:sz w:val="22"/>
            </w:rPr>
            <w:t>:</w:t>
          </w:r>
          <w:r w:rsidR="007162BC" w:rsidRPr="00FD4F76">
            <w:rPr>
              <w:rFonts w:ascii="Arial" w:hAnsi="Arial" w:cs="Arial"/>
              <w:b/>
              <w:color w:val="000000" w:themeColor="text1"/>
              <w:sz w:val="22"/>
            </w:rPr>
            <w:t xml:space="preserve"> Franco Okojie-Aidonojie</w:t>
          </w:r>
        </w:p>
        <w:p w14:paraId="43AA32A1" w14:textId="04344FA7" w:rsidR="0034651A" w:rsidRPr="00FD4F76" w:rsidRDefault="005F6F93" w:rsidP="00FD4F76">
          <w:pPr>
            <w:spacing w:line="360" w:lineRule="auto"/>
            <w:ind w:left="57"/>
            <w:jc w:val="center"/>
            <w:rPr>
              <w:rFonts w:ascii="Arial" w:hAnsi="Arial" w:cs="Arial"/>
              <w:b/>
              <w:color w:val="000000" w:themeColor="text1"/>
              <w:sz w:val="22"/>
            </w:rPr>
          </w:pPr>
          <w:r w:rsidRPr="00FD4F76">
            <w:rPr>
              <w:rFonts w:ascii="Arial" w:hAnsi="Arial" w:cs="Arial"/>
              <w:b/>
              <w:color w:val="000000" w:themeColor="text1"/>
              <w:sz w:val="22"/>
            </w:rPr>
            <w:t>[</w:t>
          </w:r>
          <w:r w:rsidR="0034651A" w:rsidRPr="00FD4F76">
            <w:rPr>
              <w:rFonts w:ascii="Arial" w:hAnsi="Arial" w:cs="Arial"/>
              <w:b/>
              <w:color w:val="000000" w:themeColor="text1"/>
              <w:sz w:val="22"/>
            </w:rPr>
            <w:t>Student</w:t>
          </w:r>
          <w:r w:rsidRPr="00FD4F76">
            <w:rPr>
              <w:rFonts w:ascii="Arial" w:hAnsi="Arial" w:cs="Arial"/>
              <w:b/>
              <w:color w:val="000000" w:themeColor="text1"/>
              <w:sz w:val="22"/>
            </w:rPr>
            <w:t xml:space="preserve"> ID]</w:t>
          </w:r>
          <w:r w:rsidR="0034651A" w:rsidRPr="00FD4F76">
            <w:rPr>
              <w:rFonts w:ascii="Arial" w:hAnsi="Arial" w:cs="Arial"/>
              <w:b/>
              <w:color w:val="000000" w:themeColor="text1"/>
              <w:sz w:val="22"/>
            </w:rPr>
            <w:t>:</w:t>
          </w:r>
          <w:r w:rsidR="007162BC" w:rsidRPr="00FD4F76">
            <w:rPr>
              <w:rFonts w:ascii="Arial" w:hAnsi="Arial" w:cs="Arial"/>
              <w:b/>
              <w:color w:val="000000" w:themeColor="text1"/>
              <w:sz w:val="22"/>
            </w:rPr>
            <w:t xml:space="preserve"> 1809189</w:t>
          </w:r>
        </w:p>
        <w:p w14:paraId="684B439B" w14:textId="0EA9CE69" w:rsidR="00DE3072" w:rsidRPr="00FD4F76" w:rsidRDefault="00DE3072" w:rsidP="00FD4F76">
          <w:pPr>
            <w:spacing w:line="360" w:lineRule="auto"/>
            <w:ind w:left="57"/>
            <w:jc w:val="center"/>
            <w:rPr>
              <w:rFonts w:ascii="Arial" w:hAnsi="Arial" w:cs="Arial"/>
              <w:b/>
              <w:color w:val="000000" w:themeColor="text1"/>
              <w:sz w:val="22"/>
            </w:rPr>
          </w:pPr>
          <w:r w:rsidRPr="00FD4F76">
            <w:rPr>
              <w:rFonts w:ascii="Arial" w:hAnsi="Arial" w:cs="Arial"/>
              <w:b/>
              <w:color w:val="000000" w:themeColor="text1"/>
              <w:sz w:val="22"/>
            </w:rPr>
            <w:t>Lecturer:</w:t>
          </w:r>
          <w:r w:rsidR="007162BC" w:rsidRPr="00FD4F76">
            <w:rPr>
              <w:rFonts w:ascii="Arial" w:hAnsi="Arial" w:cs="Arial"/>
              <w:b/>
              <w:color w:val="000000" w:themeColor="text1"/>
              <w:sz w:val="22"/>
            </w:rPr>
            <w:t xml:space="preserve"> Gladius Kulothungan</w:t>
          </w:r>
        </w:p>
        <w:p w14:paraId="756BE285" w14:textId="5334951A" w:rsidR="002E6999" w:rsidRPr="00B255B4" w:rsidRDefault="002E6999" w:rsidP="00FD4F76">
          <w:pPr>
            <w:spacing w:line="360" w:lineRule="auto"/>
            <w:ind w:left="57"/>
            <w:jc w:val="center"/>
            <w:rPr>
              <w:rFonts w:ascii="Arial" w:hAnsi="Arial" w:cs="Arial"/>
              <w:bCs/>
              <w:color w:val="000000" w:themeColor="text1"/>
              <w:sz w:val="22"/>
            </w:rPr>
          </w:pPr>
          <w:r w:rsidRPr="00FD4F76">
            <w:rPr>
              <w:rFonts w:ascii="Arial" w:hAnsi="Arial" w:cs="Arial"/>
              <w:b/>
              <w:color w:val="000000" w:themeColor="text1"/>
              <w:sz w:val="22"/>
            </w:rPr>
            <w:t>Word count:</w:t>
          </w:r>
          <w:r w:rsidR="00A72F99" w:rsidRPr="00FD4F76">
            <w:rPr>
              <w:rFonts w:ascii="Arial" w:hAnsi="Arial" w:cs="Arial"/>
              <w:b/>
              <w:color w:val="000000" w:themeColor="text1"/>
              <w:sz w:val="22"/>
            </w:rPr>
            <w:t xml:space="preserve"> 5</w:t>
          </w:r>
          <w:r w:rsidR="00671955">
            <w:rPr>
              <w:rFonts w:ascii="Arial" w:hAnsi="Arial" w:cs="Arial"/>
              <w:b/>
              <w:color w:val="000000" w:themeColor="text1"/>
              <w:sz w:val="22"/>
            </w:rPr>
            <w:t>106</w:t>
          </w:r>
        </w:p>
        <w:p w14:paraId="748DB1B1" w14:textId="5957556A" w:rsidR="003F10F7" w:rsidRPr="00FD4F76" w:rsidRDefault="0034651A" w:rsidP="00FD4F76">
          <w:pPr>
            <w:spacing w:line="360" w:lineRule="auto"/>
            <w:ind w:left="57"/>
            <w:jc w:val="center"/>
            <w:rPr>
              <w:rFonts w:ascii="Arial" w:hAnsi="Arial" w:cs="Arial"/>
              <w:b/>
              <w:color w:val="000000" w:themeColor="text1"/>
              <w:sz w:val="22"/>
            </w:rPr>
          </w:pPr>
          <w:r w:rsidRPr="00FD4F76">
            <w:rPr>
              <w:rFonts w:ascii="Arial" w:hAnsi="Arial" w:cs="Arial"/>
              <w:b/>
              <w:color w:val="000000" w:themeColor="text1"/>
              <w:sz w:val="22"/>
            </w:rPr>
            <w:t>Submission Date:</w:t>
          </w:r>
        </w:p>
        <w:p w14:paraId="29A0F5B2" w14:textId="77777777" w:rsidR="003F10F7" w:rsidRPr="00FD4F76" w:rsidRDefault="003F10F7" w:rsidP="00FD4F76">
          <w:pPr>
            <w:pStyle w:val="NoSpacing"/>
            <w:spacing w:line="360" w:lineRule="auto"/>
            <w:rPr>
              <w:rFonts w:ascii="Arial" w:hAnsi="Arial" w:cs="Arial"/>
            </w:rPr>
          </w:pPr>
          <w:r w:rsidRPr="00FD4F76">
            <w:rPr>
              <w:rFonts w:ascii="Arial" w:hAnsi="Arial" w:cs="Arial"/>
            </w:rPr>
            <w:br w:type="page"/>
          </w:r>
        </w:p>
        <w:p w14:paraId="4C92C859" w14:textId="03E703F3" w:rsidR="00625D95" w:rsidRPr="00347A08" w:rsidRDefault="00625D95" w:rsidP="00347A08">
          <w:pPr>
            <w:pStyle w:val="Heading1"/>
          </w:pPr>
          <w:bookmarkStart w:id="0" w:name="_Toc129508777"/>
          <w:bookmarkStart w:id="1" w:name="_Toc142578178"/>
          <w:r w:rsidRPr="00347A08">
            <w:lastRenderedPageBreak/>
            <w:t>Introduction</w:t>
          </w:r>
          <w:bookmarkEnd w:id="0"/>
          <w:bookmarkEnd w:id="1"/>
        </w:p>
        <w:p w14:paraId="51A7734E" w14:textId="06AFA789" w:rsidR="00015E03" w:rsidRPr="00FD4F76" w:rsidRDefault="00015E03" w:rsidP="00FD4F76">
          <w:pPr>
            <w:spacing w:line="360" w:lineRule="auto"/>
            <w:ind w:left="57"/>
            <w:jc w:val="both"/>
            <w:rPr>
              <w:rFonts w:ascii="Arial" w:hAnsi="Arial" w:cs="Arial"/>
              <w:sz w:val="22"/>
              <w:lang w:eastAsia="ja-JP"/>
            </w:rPr>
          </w:pPr>
          <w:r w:rsidRPr="00FD4F76">
            <w:rPr>
              <w:rFonts w:ascii="Arial" w:hAnsi="Arial" w:cs="Arial"/>
              <w:sz w:val="22"/>
              <w:lang w:eastAsia="ja-JP"/>
            </w:rPr>
            <w:t xml:space="preserve">This </w:t>
          </w:r>
          <w:r w:rsidR="007162BC" w:rsidRPr="00FD4F76">
            <w:rPr>
              <w:rFonts w:ascii="Arial" w:hAnsi="Arial" w:cs="Arial"/>
              <w:sz w:val="22"/>
              <w:lang w:eastAsia="ja-JP"/>
            </w:rPr>
            <w:t>report</w:t>
          </w:r>
          <w:r w:rsidRPr="00FD4F76">
            <w:rPr>
              <w:rFonts w:ascii="Arial" w:hAnsi="Arial" w:cs="Arial"/>
              <w:sz w:val="22"/>
              <w:lang w:eastAsia="ja-JP"/>
            </w:rPr>
            <w:t xml:space="preserve"> examines the InterContinental Hotel Group (IHG) and its response to the debilitating problems that the 20</w:t>
          </w:r>
          <w:r w:rsidR="007162BC" w:rsidRPr="00FD4F76">
            <w:rPr>
              <w:rFonts w:ascii="Arial" w:hAnsi="Arial" w:cs="Arial"/>
              <w:sz w:val="22"/>
              <w:lang w:eastAsia="ja-JP"/>
            </w:rPr>
            <w:t>1</w:t>
          </w:r>
          <w:r w:rsidRPr="00FD4F76">
            <w:rPr>
              <w:rFonts w:ascii="Arial" w:hAnsi="Arial" w:cs="Arial"/>
              <w:sz w:val="22"/>
              <w:lang w:eastAsia="ja-JP"/>
            </w:rPr>
            <w:t>9 COVID-19 outbreak posed for the global hotel industry</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(Ali et al., 2019)</w:t>
          </w:r>
          <w:r w:rsidRPr="00FD4F76">
            <w:rPr>
              <w:rFonts w:ascii="Arial" w:hAnsi="Arial" w:cs="Arial"/>
              <w:sz w:val="22"/>
              <w:lang w:eastAsia="ja-JP"/>
            </w:rPr>
            <w:t>. Special emphasis is placed on IHG's pioneering role in the hotel industry as the company's past is extensively investigated. IHG's stated goals and objectives demonstrate the company's commitment to long-term profitability and consumer satisfaction. The impacts and consequences of the epidemic on the macro</w:t>
          </w:r>
          <w:r w:rsidR="007162BC" w:rsidRPr="00FD4F76">
            <w:rPr>
              <w:rFonts w:ascii="Arial" w:hAnsi="Arial" w:cs="Arial"/>
              <w:sz w:val="22"/>
              <w:lang w:eastAsia="ja-JP"/>
            </w:rPr>
            <w:t>-</w:t>
          </w:r>
          <w:r w:rsidRPr="00FD4F76">
            <w:rPr>
              <w:rFonts w:ascii="Arial" w:hAnsi="Arial" w:cs="Arial"/>
              <w:sz w:val="22"/>
              <w:lang w:eastAsia="ja-JP"/>
            </w:rPr>
            <w:t>environment are also considered. This study analyses the difficult circumstances that hotels are currently confronting, such as low demand, travel restrictions, and an unstable economy</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Lam and Law, 2019)</w:t>
          </w:r>
          <w:r w:rsidRPr="00FD4F76">
            <w:rPr>
              <w:rFonts w:ascii="Arial" w:hAnsi="Arial" w:cs="Arial"/>
              <w:sz w:val="22"/>
              <w:lang w:eastAsia="ja-JP"/>
            </w:rPr>
            <w:t>. IHG's analysis of the hospitality industry provided them with a comprehensive comprehension of how new technology and evolving consumer preferences have affected the industry. This research examines the advantages of IHG. These advantages consist of the company's extensive rewards programme, global influence</w:t>
          </w:r>
          <w:r w:rsidR="007162BC" w:rsidRPr="00FD4F76">
            <w:rPr>
              <w:rFonts w:ascii="Arial" w:hAnsi="Arial" w:cs="Arial"/>
              <w:sz w:val="22"/>
              <w:lang w:eastAsia="ja-JP"/>
            </w:rPr>
            <w:t>s</w:t>
          </w:r>
          <w:r w:rsidRPr="00FD4F76">
            <w:rPr>
              <w:rFonts w:ascii="Arial" w:hAnsi="Arial" w:cs="Arial"/>
              <w:sz w:val="22"/>
              <w:lang w:eastAsia="ja-JP"/>
            </w:rPr>
            <w:t>, and variety of brands. These considerations strengthen IHG's abilit</w:t>
          </w:r>
          <w:r w:rsidR="007162BC" w:rsidRPr="00FD4F76">
            <w:rPr>
              <w:rFonts w:ascii="Arial" w:hAnsi="Arial" w:cs="Arial"/>
              <w:sz w:val="22"/>
              <w:lang w:eastAsia="ja-JP"/>
            </w:rPr>
            <w:t>ies</w:t>
          </w:r>
          <w:r w:rsidRPr="00FD4F76">
            <w:rPr>
              <w:rFonts w:ascii="Arial" w:hAnsi="Arial" w:cs="Arial"/>
              <w:sz w:val="22"/>
              <w:lang w:eastAsia="ja-JP"/>
            </w:rPr>
            <w:t xml:space="preserve"> to withstand the crisis. IHG has demonstrated resilience and adaptability through strategic initiatives such as enhanced cleansing procedures, flexible reserving options, digital transformation, and prudent cost management</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Marinakou and Giousmpasoglou, 2019)</w:t>
          </w:r>
          <w:r w:rsidRPr="00FD4F76">
            <w:rPr>
              <w:rFonts w:ascii="Arial" w:hAnsi="Arial" w:cs="Arial"/>
              <w:sz w:val="22"/>
              <w:lang w:eastAsia="ja-JP"/>
            </w:rPr>
            <w:t>.</w:t>
          </w:r>
        </w:p>
        <w:p w14:paraId="2504C235" w14:textId="61849A3F" w:rsidR="00625D95" w:rsidRPr="00FD4F76" w:rsidRDefault="00C24AC4" w:rsidP="00347A08">
          <w:pPr>
            <w:pStyle w:val="Heading1"/>
          </w:pPr>
          <w:bookmarkStart w:id="2" w:name="_Toc129508778"/>
          <w:bookmarkStart w:id="3" w:name="_Toc142578179"/>
          <w:r w:rsidRPr="00FD4F76">
            <w:t xml:space="preserve">Intercontinental Hotel Group </w:t>
          </w:r>
          <w:r w:rsidR="00625D95" w:rsidRPr="00FD4F76">
            <w:t>Background</w:t>
          </w:r>
          <w:bookmarkEnd w:id="2"/>
          <w:bookmarkEnd w:id="3"/>
        </w:p>
        <w:p w14:paraId="2DFEFD5D" w14:textId="076FDC86" w:rsidR="00015E03" w:rsidRPr="00FD4F76" w:rsidRDefault="00015E03" w:rsidP="00FD4F76">
          <w:pPr>
            <w:spacing w:line="360" w:lineRule="auto"/>
            <w:ind w:left="57"/>
            <w:jc w:val="both"/>
            <w:rPr>
              <w:rFonts w:ascii="Arial" w:hAnsi="Arial" w:cs="Arial"/>
              <w:sz w:val="22"/>
              <w:lang w:eastAsia="ja-JP"/>
            </w:rPr>
          </w:pPr>
          <w:r w:rsidRPr="00FD4F76">
            <w:rPr>
              <w:rFonts w:ascii="Arial" w:hAnsi="Arial" w:cs="Arial"/>
              <w:sz w:val="22"/>
            </w:rPr>
            <w:t xml:space="preserve">Intercontinental Hotel Group </w:t>
          </w:r>
          <w:r w:rsidRPr="00FD4F76">
            <w:rPr>
              <w:rFonts w:ascii="Arial" w:hAnsi="Arial" w:cs="Arial"/>
              <w:sz w:val="22"/>
              <w:lang w:eastAsia="ja-JP"/>
            </w:rPr>
            <w:t>is a significant player in the hospitality industry, operating close to 5,000 hotels worldwide. IHG persisted and devised solutions despite the financial challenges posed by the pandemic</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Mulet-Forteza et al., 2019)</w:t>
          </w:r>
          <w:r w:rsidRPr="00FD4F76">
            <w:rPr>
              <w:rFonts w:ascii="Arial" w:hAnsi="Arial" w:cs="Arial"/>
              <w:sz w:val="22"/>
              <w:lang w:eastAsia="ja-JP"/>
            </w:rPr>
            <w:t>.</w:t>
          </w:r>
        </w:p>
        <w:p w14:paraId="347BE205" w14:textId="6378169E" w:rsidR="00E316D4" w:rsidRPr="00FD4F76" w:rsidRDefault="00C24AC4" w:rsidP="00FD4F76">
          <w:pPr>
            <w:pStyle w:val="Heading2"/>
            <w:spacing w:before="0"/>
            <w:ind w:left="57"/>
            <w:rPr>
              <w:rFonts w:ascii="Arial" w:hAnsi="Arial" w:cs="Arial"/>
              <w:sz w:val="22"/>
              <w:szCs w:val="22"/>
            </w:rPr>
          </w:pPr>
          <w:bookmarkStart w:id="4" w:name="_Toc129508779"/>
          <w:bookmarkStart w:id="5" w:name="_Toc142578180"/>
          <w:r w:rsidRPr="00FD4F76">
            <w:rPr>
              <w:rFonts w:ascii="Arial" w:hAnsi="Arial" w:cs="Arial"/>
              <w:sz w:val="22"/>
              <w:szCs w:val="22"/>
            </w:rPr>
            <w:t xml:space="preserve">Intercontinental Hotel Group </w:t>
          </w:r>
          <w:r w:rsidR="00196442" w:rsidRPr="00FD4F76">
            <w:rPr>
              <w:rFonts w:ascii="Arial" w:hAnsi="Arial" w:cs="Arial"/>
              <w:sz w:val="22"/>
              <w:szCs w:val="22"/>
            </w:rPr>
            <w:t xml:space="preserve">Mission and </w:t>
          </w:r>
          <w:r w:rsidR="00E316D4" w:rsidRPr="00FD4F76">
            <w:rPr>
              <w:rFonts w:ascii="Arial" w:hAnsi="Arial" w:cs="Arial"/>
              <w:sz w:val="22"/>
              <w:szCs w:val="22"/>
            </w:rPr>
            <w:t>Objectives</w:t>
          </w:r>
          <w:bookmarkEnd w:id="4"/>
          <w:bookmarkEnd w:id="5"/>
        </w:p>
        <w:p w14:paraId="4616CB45" w14:textId="6689528F" w:rsidR="00562DED" w:rsidRPr="00FD4F76" w:rsidRDefault="00562DED" w:rsidP="00FD4F76">
          <w:pPr>
            <w:spacing w:line="360" w:lineRule="auto"/>
            <w:ind w:left="57"/>
            <w:jc w:val="both"/>
            <w:rPr>
              <w:rFonts w:ascii="Arial" w:hAnsi="Arial" w:cs="Arial"/>
              <w:sz w:val="22"/>
              <w:lang w:eastAsia="ja-JP"/>
            </w:rPr>
          </w:pPr>
          <w:r w:rsidRPr="00FD4F76">
            <w:rPr>
              <w:rFonts w:ascii="Arial" w:hAnsi="Arial" w:cs="Arial"/>
              <w:sz w:val="22"/>
              <w:lang w:eastAsia="ja-JP"/>
            </w:rPr>
            <w:t>IHG's primary goal is to maximise profits for its stockholders while providing exceptional hotel experiences for its guests. The primary objectives are to preserve market dominance, expand sustainably, and provide excellent customer service</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Okumus et al., 2019)</w:t>
          </w:r>
          <w:r w:rsidRPr="00FD4F76">
            <w:rPr>
              <w:rFonts w:ascii="Arial" w:hAnsi="Arial" w:cs="Arial"/>
              <w:sz w:val="22"/>
              <w:lang w:eastAsia="ja-JP"/>
            </w:rPr>
            <w:t>.</w:t>
          </w:r>
        </w:p>
        <w:p w14:paraId="35F5B4DB" w14:textId="4AACEEE2" w:rsidR="00E316D4" w:rsidRPr="00FD4F76" w:rsidRDefault="00196442" w:rsidP="00347A08">
          <w:pPr>
            <w:pStyle w:val="Heading1"/>
          </w:pPr>
          <w:bookmarkStart w:id="6" w:name="_Toc129508780"/>
          <w:bookmarkStart w:id="7" w:name="_Toc142578181"/>
          <w:r w:rsidRPr="00FD4F76">
            <w:t>Macro-Environment Analysis</w:t>
          </w:r>
          <w:bookmarkEnd w:id="6"/>
          <w:bookmarkEnd w:id="7"/>
        </w:p>
        <w:p w14:paraId="6A481407" w14:textId="368A7717" w:rsidR="00196442" w:rsidRPr="00FD4F76" w:rsidRDefault="00C73F18"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A number of hotels were compelled to close due to the COVID-19 pandemic,</w:t>
          </w:r>
          <w:r w:rsidR="00761480" w:rsidRPr="00FD4F76">
            <w:rPr>
              <w:rFonts w:ascii="Arial" w:hAnsi="Arial" w:cs="Arial"/>
              <w:color w:val="000000" w:themeColor="text1"/>
              <w:sz w:val="22"/>
            </w:rPr>
            <w:t xml:space="preserve"> creating a </w:t>
          </w:r>
          <w:r w:rsidR="008744C4" w:rsidRPr="00FD4F76">
            <w:rPr>
              <w:rFonts w:ascii="Arial" w:hAnsi="Arial" w:cs="Arial"/>
              <w:color w:val="000000" w:themeColor="text1"/>
              <w:sz w:val="22"/>
            </w:rPr>
            <w:t xml:space="preserve"> </w:t>
          </w:r>
          <w:r w:rsidRPr="00FD4F76">
            <w:rPr>
              <w:rFonts w:ascii="Arial" w:hAnsi="Arial" w:cs="Arial"/>
              <w:color w:val="000000" w:themeColor="text1"/>
              <w:sz w:val="22"/>
            </w:rPr>
            <w:t xml:space="preserve"> significant decline in the number of foreign tourists. Due to its extensive presence in the Chinese market, which was struck by the pandemic's effects before other nations, IHG faced unique challenges</w:t>
          </w:r>
          <w:r w:rsidR="004A4564" w:rsidRPr="00FD4F76">
            <w:rPr>
              <w:rFonts w:ascii="Arial" w:hAnsi="Arial" w:cs="Arial"/>
              <w:color w:val="000000" w:themeColor="text1"/>
              <w:sz w:val="22"/>
            </w:rPr>
            <w:t xml:space="preserve"> (Rahimi Baghmalek et al., 2019)</w:t>
          </w:r>
          <w:r w:rsidRPr="00FD4F76">
            <w:rPr>
              <w:rFonts w:ascii="Arial" w:hAnsi="Arial" w:cs="Arial"/>
              <w:color w:val="000000" w:themeColor="text1"/>
              <w:sz w:val="22"/>
            </w:rPr>
            <w:t>.</w:t>
          </w:r>
        </w:p>
        <w:p w14:paraId="2ED82086" w14:textId="04A786A7" w:rsidR="00AA1472" w:rsidRDefault="006E5B24" w:rsidP="00FD4F76">
          <w:pPr>
            <w:pStyle w:val="Heading2"/>
            <w:spacing w:before="0"/>
            <w:ind w:left="57"/>
            <w:rPr>
              <w:rFonts w:ascii="Arial" w:hAnsi="Arial" w:cs="Arial"/>
              <w:sz w:val="22"/>
              <w:szCs w:val="22"/>
            </w:rPr>
          </w:pPr>
          <w:bookmarkStart w:id="8" w:name="_Toc129508781"/>
          <w:bookmarkStart w:id="9" w:name="_Toc142578182"/>
          <w:r>
            <w:rPr>
              <w:rFonts w:ascii="Arial" w:hAnsi="Arial" w:cs="Arial"/>
              <w:sz w:val="22"/>
              <w:szCs w:val="22"/>
            </w:rPr>
            <w:lastRenderedPageBreak/>
            <w:drawing>
              <wp:inline distT="0" distB="0" distL="0" distR="0" wp14:anchorId="29E5556A" wp14:editId="0F9DB32D">
                <wp:extent cx="3644900" cy="2050207"/>
                <wp:effectExtent l="0" t="0" r="0" b="7620"/>
                <wp:docPr id="1572091517"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091517" name="Picture 1" descr="A diagram of different colored circles&#10;&#10;Description automatically generated"/>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719088" cy="2091937"/>
                        </a:xfrm>
                        <a:prstGeom prst="rect">
                          <a:avLst/>
                        </a:prstGeom>
                      </pic:spPr>
                    </pic:pic>
                  </a:graphicData>
                </a:graphic>
              </wp:inline>
            </w:drawing>
          </w:r>
        </w:p>
        <w:p w14:paraId="0EBCAD03" w14:textId="77777777" w:rsidR="00AA1472" w:rsidRDefault="00AA1472" w:rsidP="00FD4F76">
          <w:pPr>
            <w:pStyle w:val="Heading2"/>
            <w:spacing w:before="0"/>
            <w:ind w:left="57"/>
            <w:rPr>
              <w:rFonts w:ascii="Arial" w:hAnsi="Arial" w:cs="Arial"/>
              <w:sz w:val="22"/>
              <w:szCs w:val="22"/>
            </w:rPr>
          </w:pPr>
        </w:p>
        <w:p w14:paraId="57EA69AD" w14:textId="3464812F" w:rsidR="00E316D4" w:rsidRPr="00FD4F76" w:rsidRDefault="00196442" w:rsidP="00FD4F76">
          <w:pPr>
            <w:pStyle w:val="Heading2"/>
            <w:spacing w:before="0"/>
            <w:ind w:left="57"/>
            <w:rPr>
              <w:rFonts w:ascii="Arial" w:hAnsi="Arial" w:cs="Arial"/>
              <w:sz w:val="22"/>
              <w:szCs w:val="22"/>
            </w:rPr>
          </w:pPr>
          <w:r w:rsidRPr="00FD4F76">
            <w:rPr>
              <w:rFonts w:ascii="Arial" w:hAnsi="Arial" w:cs="Arial"/>
              <w:sz w:val="22"/>
              <w:szCs w:val="22"/>
            </w:rPr>
            <w:t>PESTEL Analysis</w:t>
          </w:r>
          <w:bookmarkEnd w:id="8"/>
          <w:bookmarkEnd w:id="9"/>
        </w:p>
        <w:p w14:paraId="371AC78F" w14:textId="77777777" w:rsidR="00394B81" w:rsidRPr="00FD4F76" w:rsidRDefault="00394B81" w:rsidP="00FD4F76">
          <w:pPr>
            <w:pStyle w:val="Heading3"/>
            <w:spacing w:before="0" w:line="360" w:lineRule="auto"/>
            <w:ind w:left="57"/>
            <w:rPr>
              <w:rFonts w:ascii="Arial" w:hAnsi="Arial" w:cs="Arial"/>
              <w:sz w:val="22"/>
              <w:szCs w:val="22"/>
            </w:rPr>
          </w:pPr>
          <w:bookmarkStart w:id="10" w:name="_Toc142578183"/>
          <w:r w:rsidRPr="00FD4F76">
            <w:rPr>
              <w:rFonts w:ascii="Arial" w:hAnsi="Arial" w:cs="Arial"/>
              <w:sz w:val="22"/>
              <w:szCs w:val="22"/>
            </w:rPr>
            <w:t>1. Political Factors:</w:t>
          </w:r>
          <w:bookmarkEnd w:id="10"/>
        </w:p>
        <w:p w14:paraId="0D25F790" w14:textId="5F7DD391" w:rsidR="00394B81" w:rsidRPr="00FD4F76" w:rsidRDefault="00347A36"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The political environment ha</w:t>
          </w:r>
          <w:r w:rsidR="00917E2D" w:rsidRPr="00FD4F76">
            <w:rPr>
              <w:rFonts w:ascii="Arial" w:hAnsi="Arial" w:cs="Arial"/>
              <w:color w:val="000000" w:themeColor="text1"/>
              <w:sz w:val="22"/>
              <w:lang w:eastAsia="ja-JP"/>
            </w:rPr>
            <w:t>d</w:t>
          </w:r>
          <w:r w:rsidRPr="00FD4F76">
            <w:rPr>
              <w:rFonts w:ascii="Arial" w:hAnsi="Arial" w:cs="Arial"/>
              <w:color w:val="000000" w:themeColor="text1"/>
              <w:sz w:val="22"/>
              <w:lang w:eastAsia="ja-JP"/>
            </w:rPr>
            <w:t xml:space="preserve"> a significant impact on IHG's financial situation. During the COVID-19 pandemic, government rules and regulations, especially those pertaining to travel, health, and safety, had a substantial effect on the hotel industry. In an effort to stop the </w:t>
          </w:r>
          <w:r w:rsidR="007A5366" w:rsidRPr="00FD4F76">
            <w:rPr>
              <w:rFonts w:ascii="Arial" w:hAnsi="Arial" w:cs="Arial"/>
              <w:color w:val="000000" w:themeColor="text1"/>
              <w:sz w:val="22"/>
              <w:lang w:eastAsia="ja-JP"/>
            </w:rPr>
            <w:t>spread</w:t>
          </w:r>
          <w:r w:rsidRPr="00FD4F76">
            <w:rPr>
              <w:rFonts w:ascii="Arial" w:hAnsi="Arial" w:cs="Arial"/>
              <w:color w:val="000000" w:themeColor="text1"/>
              <w:sz w:val="22"/>
              <w:lang w:eastAsia="ja-JP"/>
            </w:rPr>
            <w:t xml:space="preserve"> of the virus, governments around the world  implemented a number of regulations that impact</w:t>
          </w:r>
          <w:r w:rsidR="000C64E8" w:rsidRPr="00FD4F76">
            <w:rPr>
              <w:rFonts w:ascii="Arial" w:hAnsi="Arial" w:cs="Arial"/>
              <w:color w:val="000000" w:themeColor="text1"/>
              <w:sz w:val="22"/>
              <w:lang w:eastAsia="ja-JP"/>
            </w:rPr>
            <w:t>ed</w:t>
          </w:r>
          <w:r w:rsidR="005B6CDF" w:rsidRPr="00FD4F76">
            <w:rPr>
              <w:rFonts w:ascii="Arial" w:hAnsi="Arial" w:cs="Arial"/>
              <w:color w:val="000000" w:themeColor="text1"/>
              <w:sz w:val="22"/>
              <w:lang w:eastAsia="ja-JP"/>
            </w:rPr>
            <w:t xml:space="preserve"> </w:t>
          </w:r>
          <w:r w:rsidRPr="00FD4F76">
            <w:rPr>
              <w:rFonts w:ascii="Arial" w:hAnsi="Arial" w:cs="Arial"/>
              <w:color w:val="000000" w:themeColor="text1"/>
              <w:sz w:val="22"/>
              <w:lang w:eastAsia="ja-JP"/>
            </w:rPr>
            <w:t xml:space="preserve">IHG's business practises. As a consequence of quarantine regulations and lockdowns, </w:t>
          </w:r>
          <w:r w:rsidR="00CF4868" w:rsidRPr="00FD4F76">
            <w:rPr>
              <w:rFonts w:ascii="Arial" w:hAnsi="Arial" w:cs="Arial"/>
              <w:color w:val="000000" w:themeColor="text1"/>
              <w:sz w:val="22"/>
              <w:lang w:eastAsia="ja-JP"/>
            </w:rPr>
            <w:t xml:space="preserve">there were </w:t>
          </w:r>
          <w:r w:rsidRPr="00FD4F76">
            <w:rPr>
              <w:rFonts w:ascii="Arial" w:hAnsi="Arial" w:cs="Arial"/>
              <w:color w:val="000000" w:themeColor="text1"/>
              <w:sz w:val="22"/>
              <w:lang w:eastAsia="ja-JP"/>
            </w:rPr>
            <w:t>fewer occup</w:t>
          </w:r>
          <w:r w:rsidR="00E61708" w:rsidRPr="00FD4F76">
            <w:rPr>
              <w:rFonts w:ascii="Arial" w:hAnsi="Arial" w:cs="Arial"/>
              <w:color w:val="000000" w:themeColor="text1"/>
              <w:sz w:val="22"/>
              <w:lang w:eastAsia="ja-JP"/>
            </w:rPr>
            <w:t>ants in</w:t>
          </w:r>
          <w:r w:rsidRPr="00FD4F76">
            <w:rPr>
              <w:rFonts w:ascii="Arial" w:hAnsi="Arial" w:cs="Arial"/>
              <w:color w:val="000000" w:themeColor="text1"/>
              <w:sz w:val="22"/>
              <w:lang w:eastAsia="ja-JP"/>
            </w:rPr>
            <w:t xml:space="preserve"> hotel rooms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Shin et al., 2019)</w:t>
          </w:r>
          <w:r w:rsidRPr="00FD4F76">
            <w:rPr>
              <w:rFonts w:ascii="Arial" w:hAnsi="Arial" w:cs="Arial"/>
              <w:color w:val="000000" w:themeColor="text1"/>
              <w:sz w:val="22"/>
              <w:lang w:eastAsia="ja-JP"/>
            </w:rPr>
            <w:t>. In regions with varying regulatory frameworks and geopolitical unrest, IHG struggle</w:t>
          </w:r>
          <w:r w:rsidR="0025286A" w:rsidRPr="00FD4F76">
            <w:rPr>
              <w:rFonts w:ascii="Arial" w:hAnsi="Arial" w:cs="Arial"/>
              <w:color w:val="000000" w:themeColor="text1"/>
              <w:sz w:val="22"/>
              <w:lang w:eastAsia="ja-JP"/>
            </w:rPr>
            <w:t>d</w:t>
          </w:r>
          <w:r w:rsidRPr="00FD4F76">
            <w:rPr>
              <w:rFonts w:ascii="Arial" w:hAnsi="Arial" w:cs="Arial"/>
              <w:color w:val="000000" w:themeColor="text1"/>
              <w:sz w:val="22"/>
              <w:lang w:eastAsia="ja-JP"/>
            </w:rPr>
            <w:t xml:space="preserve"> to generate a profit.</w:t>
          </w:r>
        </w:p>
        <w:p w14:paraId="0496F681" w14:textId="77777777" w:rsidR="00394B81" w:rsidRPr="00FD4F76" w:rsidRDefault="00394B81" w:rsidP="00FD4F76">
          <w:pPr>
            <w:pStyle w:val="Heading3"/>
            <w:spacing w:before="0" w:line="360" w:lineRule="auto"/>
            <w:ind w:left="57"/>
            <w:rPr>
              <w:rFonts w:ascii="Arial" w:hAnsi="Arial" w:cs="Arial"/>
              <w:sz w:val="22"/>
              <w:szCs w:val="22"/>
            </w:rPr>
          </w:pPr>
          <w:bookmarkStart w:id="11" w:name="_Toc142578184"/>
          <w:r w:rsidRPr="00FD4F76">
            <w:rPr>
              <w:rFonts w:ascii="Arial" w:hAnsi="Arial" w:cs="Arial"/>
              <w:sz w:val="22"/>
              <w:szCs w:val="22"/>
            </w:rPr>
            <w:t>2. Economic Factors:</w:t>
          </w:r>
          <w:bookmarkEnd w:id="11"/>
        </w:p>
        <w:p w14:paraId="4F0F0968" w14:textId="2A8D63E3" w:rsidR="00394B81" w:rsidRPr="00FD4F76" w:rsidRDefault="00347A36"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The global recession caused by the pandemic had a significant impact on IHG</w:t>
          </w:r>
          <w:r w:rsidR="00B1233C" w:rsidRPr="00FD4F76">
            <w:rPr>
              <w:rFonts w:ascii="Arial" w:hAnsi="Arial" w:cs="Arial"/>
              <w:color w:val="000000" w:themeColor="text1"/>
              <w:sz w:val="22"/>
              <w:lang w:eastAsia="ja-JP"/>
            </w:rPr>
            <w:t xml:space="preserve">, and the </w:t>
          </w:r>
          <w:r w:rsidR="005211B9" w:rsidRPr="00FD4F76">
            <w:rPr>
              <w:rFonts w:ascii="Arial" w:hAnsi="Arial" w:cs="Arial"/>
              <w:color w:val="000000" w:themeColor="text1"/>
              <w:sz w:val="22"/>
              <w:lang w:eastAsia="ja-JP"/>
            </w:rPr>
            <w:t>entire</w:t>
          </w:r>
          <w:r w:rsidRPr="00FD4F76">
            <w:rPr>
              <w:rFonts w:ascii="Arial" w:hAnsi="Arial" w:cs="Arial"/>
              <w:color w:val="000000" w:themeColor="text1"/>
              <w:sz w:val="22"/>
              <w:lang w:eastAsia="ja-JP"/>
            </w:rPr>
            <w:t xml:space="preserve"> hotel industry</w:t>
          </w:r>
          <w:r w:rsidR="005211B9" w:rsidRPr="00FD4F76">
            <w:rPr>
              <w:rFonts w:ascii="Arial" w:hAnsi="Arial" w:cs="Arial"/>
              <w:color w:val="000000" w:themeColor="text1"/>
              <w:sz w:val="22"/>
              <w:lang w:eastAsia="ja-JP"/>
            </w:rPr>
            <w:t xml:space="preserve"> in general</w:t>
          </w:r>
          <w:r w:rsidRPr="00FD4F76">
            <w:rPr>
              <w:rFonts w:ascii="Arial" w:hAnsi="Arial" w:cs="Arial"/>
              <w:color w:val="000000" w:themeColor="text1"/>
              <w:sz w:val="22"/>
              <w:lang w:eastAsia="ja-JP"/>
            </w:rPr>
            <w:t>.</w:t>
          </w:r>
          <w:r w:rsidR="00D80882" w:rsidRPr="00FD4F76">
            <w:rPr>
              <w:rFonts w:ascii="Arial" w:hAnsi="Arial" w:cs="Arial"/>
              <w:color w:val="000000" w:themeColor="text1"/>
              <w:sz w:val="22"/>
              <w:lang w:eastAsia="ja-JP"/>
            </w:rPr>
            <w:t xml:space="preserve"> There has been a </w:t>
          </w:r>
          <w:r w:rsidR="00A40455" w:rsidRPr="00FD4F76">
            <w:rPr>
              <w:rFonts w:ascii="Arial" w:hAnsi="Arial" w:cs="Arial"/>
              <w:color w:val="000000" w:themeColor="text1"/>
              <w:sz w:val="22"/>
              <w:lang w:eastAsia="ja-JP"/>
            </w:rPr>
            <w:t>massive decline</w:t>
          </w:r>
          <w:r w:rsidR="00531AF1" w:rsidRPr="00FD4F76">
            <w:rPr>
              <w:rFonts w:ascii="Arial" w:hAnsi="Arial" w:cs="Arial"/>
              <w:color w:val="000000" w:themeColor="text1"/>
              <w:sz w:val="22"/>
              <w:lang w:eastAsia="ja-JP"/>
            </w:rPr>
            <w:t xml:space="preserve"> in</w:t>
          </w:r>
          <w:r w:rsidR="00A40455" w:rsidRPr="00FD4F76">
            <w:rPr>
              <w:rFonts w:ascii="Arial" w:hAnsi="Arial" w:cs="Arial"/>
              <w:color w:val="000000" w:themeColor="text1"/>
              <w:sz w:val="22"/>
              <w:lang w:eastAsia="ja-JP"/>
            </w:rPr>
            <w:t xml:space="preserve"> </w:t>
          </w:r>
          <w:r w:rsidR="00CE2EC5" w:rsidRPr="00FD4F76">
            <w:rPr>
              <w:rFonts w:ascii="Arial" w:hAnsi="Arial" w:cs="Arial"/>
              <w:color w:val="000000" w:themeColor="text1"/>
              <w:sz w:val="22"/>
              <w:lang w:eastAsia="ja-JP"/>
            </w:rPr>
            <w:t>growth and profitability</w:t>
          </w:r>
          <w:r w:rsidRPr="00FD4F76">
            <w:rPr>
              <w:rFonts w:ascii="Arial" w:hAnsi="Arial" w:cs="Arial"/>
              <w:color w:val="000000" w:themeColor="text1"/>
              <w:sz w:val="22"/>
              <w:lang w:eastAsia="ja-JP"/>
            </w:rPr>
            <w:t xml:space="preserve"> </w:t>
          </w:r>
          <w:r w:rsidR="00E345B4" w:rsidRPr="00FD4F76">
            <w:rPr>
              <w:rFonts w:ascii="Arial" w:hAnsi="Arial" w:cs="Arial"/>
              <w:color w:val="000000" w:themeColor="text1"/>
              <w:sz w:val="22"/>
              <w:lang w:eastAsia="ja-JP"/>
            </w:rPr>
            <w:t>d</w:t>
          </w:r>
          <w:r w:rsidRPr="00FD4F76">
            <w:rPr>
              <w:rFonts w:ascii="Arial" w:hAnsi="Arial" w:cs="Arial"/>
              <w:color w:val="000000" w:themeColor="text1"/>
              <w:sz w:val="22"/>
              <w:lang w:eastAsia="ja-JP"/>
            </w:rPr>
            <w:t>ue to decreased consumer expenditure and corporate travel budgets, the current global crisis has had a</w:t>
          </w:r>
          <w:r w:rsidR="00B25317" w:rsidRPr="00FD4F76">
            <w:rPr>
              <w:rFonts w:ascii="Arial" w:hAnsi="Arial" w:cs="Arial"/>
              <w:color w:val="000000" w:themeColor="text1"/>
              <w:sz w:val="22"/>
              <w:lang w:eastAsia="ja-JP"/>
            </w:rPr>
            <w:t xml:space="preserve"> major</w:t>
          </w:r>
          <w:r w:rsidRPr="00FD4F76">
            <w:rPr>
              <w:rFonts w:ascii="Arial" w:hAnsi="Arial" w:cs="Arial"/>
              <w:color w:val="000000" w:themeColor="text1"/>
              <w:sz w:val="22"/>
              <w:lang w:eastAsia="ja-JP"/>
            </w:rPr>
            <w:t xml:space="preserve"> impact on occupancy rates and total revenue. During the pandemic, IHG experienced a </w:t>
          </w:r>
          <w:r w:rsidR="00D81F22" w:rsidRPr="00FD4F76">
            <w:rPr>
              <w:rFonts w:ascii="Arial" w:hAnsi="Arial" w:cs="Arial"/>
              <w:color w:val="000000" w:themeColor="text1"/>
              <w:sz w:val="22"/>
              <w:lang w:eastAsia="ja-JP"/>
            </w:rPr>
            <w:t>steep</w:t>
          </w:r>
          <w:r w:rsidRPr="00FD4F76">
            <w:rPr>
              <w:rFonts w:ascii="Arial" w:hAnsi="Arial" w:cs="Arial"/>
              <w:color w:val="000000" w:themeColor="text1"/>
              <w:sz w:val="22"/>
              <w:lang w:eastAsia="ja-JP"/>
            </w:rPr>
            <w:t xml:space="preserve"> decline in revenue per available room (RevPAR), illustrating its financial difficulties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Wahyuningsih et al., 2019)</w:t>
          </w:r>
          <w:r w:rsidRPr="00FD4F76">
            <w:rPr>
              <w:rFonts w:ascii="Arial" w:hAnsi="Arial" w:cs="Arial"/>
              <w:color w:val="000000" w:themeColor="text1"/>
              <w:sz w:val="22"/>
              <w:lang w:eastAsia="ja-JP"/>
            </w:rPr>
            <w:t>. The rate at which IHG recovers and the extent to which it maintains financial stability and liquidity will depend on the availability of government stimulus packages and the state of the global economy.</w:t>
          </w:r>
        </w:p>
        <w:p w14:paraId="0EE8B84C" w14:textId="77777777" w:rsidR="00394B81" w:rsidRPr="00FD4F76" w:rsidRDefault="00394B81" w:rsidP="00FD4F76">
          <w:pPr>
            <w:pStyle w:val="Heading3"/>
            <w:spacing w:before="0" w:line="360" w:lineRule="auto"/>
            <w:ind w:left="57"/>
            <w:rPr>
              <w:rFonts w:ascii="Arial" w:hAnsi="Arial" w:cs="Arial"/>
              <w:sz w:val="22"/>
              <w:szCs w:val="22"/>
            </w:rPr>
          </w:pPr>
          <w:bookmarkStart w:id="12" w:name="_Toc142578185"/>
          <w:r w:rsidRPr="00FD4F76">
            <w:rPr>
              <w:rFonts w:ascii="Arial" w:hAnsi="Arial" w:cs="Arial"/>
              <w:sz w:val="22"/>
              <w:szCs w:val="22"/>
            </w:rPr>
            <w:t>3. Social Factors:</w:t>
          </w:r>
          <w:bookmarkEnd w:id="12"/>
        </w:p>
        <w:p w14:paraId="50FF055B" w14:textId="01A5511C" w:rsidR="00394B81" w:rsidRPr="00FD4F76" w:rsidRDefault="00F1185C"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Sociological factors, such as a shift in customer preferences during the course of the epidemic, had a substantial effect on IHG's operations. As public awareness of the need to protec</w:t>
          </w:r>
          <w:r w:rsidR="00BE71FF" w:rsidRPr="00FD4F76">
            <w:rPr>
              <w:rFonts w:ascii="Arial" w:hAnsi="Arial" w:cs="Arial"/>
              <w:color w:val="000000" w:themeColor="text1"/>
              <w:sz w:val="22"/>
              <w:lang w:eastAsia="ja-JP"/>
            </w:rPr>
            <w:t>t</w:t>
          </w:r>
          <w:r w:rsidRPr="00FD4F76">
            <w:rPr>
              <w:rFonts w:ascii="Arial" w:hAnsi="Arial" w:cs="Arial"/>
              <w:color w:val="000000" w:themeColor="text1"/>
              <w:sz w:val="22"/>
              <w:lang w:eastAsia="ja-JP"/>
            </w:rPr>
            <w:t xml:space="preserve"> health </w:t>
          </w:r>
          <w:r w:rsidR="005367FA" w:rsidRPr="00FD4F76">
            <w:rPr>
              <w:rFonts w:ascii="Arial" w:hAnsi="Arial" w:cs="Arial"/>
              <w:color w:val="000000" w:themeColor="text1"/>
              <w:sz w:val="22"/>
              <w:lang w:eastAsia="ja-JP"/>
            </w:rPr>
            <w:t xml:space="preserve">and wellbeing </w:t>
          </w:r>
          <w:r w:rsidRPr="00FD4F76">
            <w:rPr>
              <w:rFonts w:ascii="Arial" w:hAnsi="Arial" w:cs="Arial"/>
              <w:color w:val="000000" w:themeColor="text1"/>
              <w:sz w:val="22"/>
              <w:lang w:eastAsia="ja-JP"/>
            </w:rPr>
            <w:t xml:space="preserve">has increased, the hotel industry has increased its emphasis on sanitation standards. In light of these issues, IHG's decision to implement stricter cleansing criteria </w:t>
          </w:r>
          <w:r w:rsidR="00A1305E" w:rsidRPr="00FD4F76">
            <w:rPr>
              <w:rFonts w:ascii="Arial" w:hAnsi="Arial" w:cs="Arial"/>
              <w:color w:val="000000" w:themeColor="text1"/>
              <w:sz w:val="22"/>
              <w:lang w:eastAsia="ja-JP"/>
            </w:rPr>
            <w:t xml:space="preserve">was </w:t>
          </w:r>
          <w:r w:rsidRPr="00FD4F76">
            <w:rPr>
              <w:rFonts w:ascii="Arial" w:hAnsi="Arial" w:cs="Arial"/>
              <w:color w:val="000000" w:themeColor="text1"/>
              <w:sz w:val="22"/>
              <w:lang w:eastAsia="ja-JP"/>
            </w:rPr>
            <w:t>essential for the company to regain its client</w:t>
          </w:r>
          <w:r w:rsidR="0060350E" w:rsidRPr="00FD4F76">
            <w:rPr>
              <w:rFonts w:ascii="Arial" w:hAnsi="Arial" w:cs="Arial"/>
              <w:color w:val="000000" w:themeColor="text1"/>
              <w:sz w:val="22"/>
              <w:lang w:eastAsia="ja-JP"/>
            </w:rPr>
            <w:t>ele’s</w:t>
          </w:r>
          <w:r w:rsidRPr="00FD4F76">
            <w:rPr>
              <w:rFonts w:ascii="Arial" w:hAnsi="Arial" w:cs="Arial"/>
              <w:color w:val="000000" w:themeColor="text1"/>
              <w:sz w:val="22"/>
              <w:lang w:eastAsia="ja-JP"/>
            </w:rPr>
            <w:t xml:space="preserve"> trust.</w:t>
          </w:r>
          <w:r w:rsidR="00BF562C" w:rsidRPr="00FD4F76">
            <w:rPr>
              <w:rFonts w:ascii="Arial" w:hAnsi="Arial" w:cs="Arial"/>
              <w:color w:val="000000" w:themeColor="text1"/>
              <w:sz w:val="22"/>
              <w:lang w:eastAsia="ja-JP"/>
            </w:rPr>
            <w:t xml:space="preserve"> C</w:t>
          </w:r>
          <w:r w:rsidRPr="00FD4F76">
            <w:rPr>
              <w:rFonts w:ascii="Arial" w:hAnsi="Arial" w:cs="Arial"/>
              <w:color w:val="000000" w:themeColor="text1"/>
              <w:sz w:val="22"/>
              <w:lang w:eastAsia="ja-JP"/>
            </w:rPr>
            <w:t>onsequen</w:t>
          </w:r>
          <w:r w:rsidR="00BF562C" w:rsidRPr="00FD4F76">
            <w:rPr>
              <w:rFonts w:ascii="Arial" w:hAnsi="Arial" w:cs="Arial"/>
              <w:color w:val="000000" w:themeColor="text1"/>
              <w:sz w:val="22"/>
              <w:lang w:eastAsia="ja-JP"/>
            </w:rPr>
            <w:t>tly,</w:t>
          </w:r>
          <w:r w:rsidRPr="00FD4F76">
            <w:rPr>
              <w:rFonts w:ascii="Arial" w:hAnsi="Arial" w:cs="Arial"/>
              <w:color w:val="000000" w:themeColor="text1"/>
              <w:sz w:val="22"/>
              <w:lang w:eastAsia="ja-JP"/>
            </w:rPr>
            <w:t xml:space="preserve"> the shift </w:t>
          </w:r>
          <w:r w:rsidRPr="00FD4F76">
            <w:rPr>
              <w:rFonts w:ascii="Arial" w:hAnsi="Arial" w:cs="Arial"/>
              <w:color w:val="000000" w:themeColor="text1"/>
              <w:sz w:val="22"/>
              <w:lang w:eastAsia="ja-JP"/>
            </w:rPr>
            <w:lastRenderedPageBreak/>
            <w:t>towards domestic and regional travel, both IHG's marketing strategy and its target market have shifted</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Hao et al., 2020)</w:t>
          </w:r>
          <w:r w:rsidRPr="00FD4F76">
            <w:rPr>
              <w:rFonts w:ascii="Arial" w:hAnsi="Arial" w:cs="Arial"/>
              <w:color w:val="000000" w:themeColor="text1"/>
              <w:sz w:val="22"/>
              <w:lang w:eastAsia="ja-JP"/>
            </w:rPr>
            <w:t>. To recover and continue its expansion, IHG will need to recognise and adapt to these shifting cultural values.</w:t>
          </w:r>
        </w:p>
        <w:p w14:paraId="627D54A4" w14:textId="77777777" w:rsidR="00394B81" w:rsidRPr="00FD4F76" w:rsidRDefault="00394B81" w:rsidP="00FD4F76">
          <w:pPr>
            <w:pStyle w:val="Heading3"/>
            <w:spacing w:before="0" w:line="360" w:lineRule="auto"/>
            <w:ind w:left="57"/>
            <w:rPr>
              <w:rFonts w:ascii="Arial" w:hAnsi="Arial" w:cs="Arial"/>
              <w:sz w:val="22"/>
              <w:szCs w:val="22"/>
            </w:rPr>
          </w:pPr>
          <w:bookmarkStart w:id="13" w:name="_Toc142578186"/>
          <w:r w:rsidRPr="00FD4F76">
            <w:rPr>
              <w:rFonts w:ascii="Arial" w:hAnsi="Arial" w:cs="Arial"/>
              <w:sz w:val="22"/>
              <w:szCs w:val="22"/>
            </w:rPr>
            <w:t>4. Technological Factors:</w:t>
          </w:r>
          <w:bookmarkEnd w:id="13"/>
        </w:p>
        <w:p w14:paraId="0E14BE9F" w14:textId="06725CCF" w:rsidR="00394B81" w:rsidRPr="00FD4F76" w:rsidRDefault="00F1185C"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 xml:space="preserve">During the most recent pandemic, the hotel industry has benefited tremendously from technological advancement and digital development. IHG can utilise technology to make its hotels secure for guests and decrease the likelihood of </w:t>
          </w:r>
          <w:r w:rsidR="000B502F" w:rsidRPr="00FD4F76">
            <w:rPr>
              <w:rFonts w:ascii="Arial" w:hAnsi="Arial" w:cs="Arial"/>
              <w:color w:val="000000" w:themeColor="text1"/>
              <w:sz w:val="22"/>
              <w:lang w:eastAsia="ja-JP"/>
            </w:rPr>
            <w:t>operational</w:t>
          </w:r>
          <w:r w:rsidRPr="00FD4F76">
            <w:rPr>
              <w:rFonts w:ascii="Arial" w:hAnsi="Arial" w:cs="Arial"/>
              <w:color w:val="000000" w:themeColor="text1"/>
              <w:sz w:val="22"/>
              <w:lang w:eastAsia="ja-JP"/>
            </w:rPr>
            <w:t xml:space="preserve"> incidents. Online registration systems, contactless check-in/check-out, and enhanced consumer communication are a few examples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Hu and Trivedi, 2020)</w:t>
          </w:r>
          <w:r w:rsidRPr="00FD4F76">
            <w:rPr>
              <w:rFonts w:ascii="Arial" w:hAnsi="Arial" w:cs="Arial"/>
              <w:color w:val="000000" w:themeColor="text1"/>
              <w:sz w:val="22"/>
              <w:lang w:eastAsia="ja-JP"/>
            </w:rPr>
            <w:t>. If IHG wishes to maintain its competitive advantage in the post-pandemic era, it will have to rely extensively on technology for marketing, data analytics, and virtual consumer engagement.</w:t>
          </w:r>
        </w:p>
        <w:p w14:paraId="4CE1A36A" w14:textId="77777777" w:rsidR="00394B81" w:rsidRPr="00FD4F76" w:rsidRDefault="00394B81" w:rsidP="00FD4F76">
          <w:pPr>
            <w:pStyle w:val="Heading3"/>
            <w:spacing w:before="0" w:line="360" w:lineRule="auto"/>
            <w:ind w:left="57"/>
            <w:rPr>
              <w:rFonts w:ascii="Arial" w:hAnsi="Arial" w:cs="Arial"/>
              <w:sz w:val="22"/>
              <w:szCs w:val="22"/>
            </w:rPr>
          </w:pPr>
          <w:bookmarkStart w:id="14" w:name="_Toc142578187"/>
          <w:r w:rsidRPr="00FD4F76">
            <w:rPr>
              <w:rFonts w:ascii="Arial" w:hAnsi="Arial" w:cs="Arial"/>
              <w:sz w:val="22"/>
              <w:szCs w:val="22"/>
            </w:rPr>
            <w:t>5. Environmental Factor</w:t>
          </w:r>
          <w:r w:rsidRPr="00FD4F76">
            <w:rPr>
              <w:rStyle w:val="Heading2Char"/>
              <w:rFonts w:ascii="Arial" w:hAnsi="Arial" w:cs="Arial"/>
              <w:b/>
              <w:sz w:val="22"/>
              <w:szCs w:val="22"/>
            </w:rPr>
            <w:t>s</w:t>
          </w:r>
          <w:bookmarkEnd w:id="14"/>
          <w:r w:rsidRPr="00FD4F76">
            <w:rPr>
              <w:rFonts w:ascii="Arial" w:hAnsi="Arial" w:cs="Arial"/>
              <w:sz w:val="22"/>
              <w:szCs w:val="22"/>
            </w:rPr>
            <w:t>:</w:t>
          </w:r>
        </w:p>
        <w:p w14:paraId="4B1FEA68" w14:textId="3556E38D" w:rsidR="00394B81" w:rsidRPr="00FD4F76" w:rsidRDefault="00F1185C"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The hotel industry is becoming more aware of its environmental responsibilities, particularly in terms of sustainability and carbon emission reduction. IHG is committed to eco-friendly practises such as ethical purchasing and energy-efficient operations, in accordance with rising consumer expectations and more stringent government regulations. IHG's long-term survival and reputation are dependent on the company's commitment to expansion of environmentally responsible initiatives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Järvi et al., 2020)</w:t>
          </w:r>
          <w:r w:rsidRPr="00FD4F76">
            <w:rPr>
              <w:rFonts w:ascii="Arial" w:hAnsi="Arial" w:cs="Arial"/>
              <w:color w:val="000000" w:themeColor="text1"/>
              <w:sz w:val="22"/>
              <w:lang w:eastAsia="ja-JP"/>
            </w:rPr>
            <w:t>.</w:t>
          </w:r>
        </w:p>
        <w:p w14:paraId="227061D0" w14:textId="77777777" w:rsidR="00394B81" w:rsidRPr="00FD4F76" w:rsidRDefault="00394B81" w:rsidP="00FD4F76">
          <w:pPr>
            <w:pStyle w:val="Heading3"/>
            <w:spacing w:before="0" w:line="360" w:lineRule="auto"/>
            <w:ind w:left="57"/>
            <w:rPr>
              <w:rFonts w:ascii="Arial" w:hAnsi="Arial" w:cs="Arial"/>
              <w:sz w:val="22"/>
              <w:szCs w:val="22"/>
            </w:rPr>
          </w:pPr>
          <w:bookmarkStart w:id="15" w:name="_Toc142578188"/>
          <w:r w:rsidRPr="00FD4F76">
            <w:rPr>
              <w:rFonts w:ascii="Arial" w:hAnsi="Arial" w:cs="Arial"/>
              <w:sz w:val="22"/>
              <w:szCs w:val="22"/>
            </w:rPr>
            <w:t>6. Legal Factors:</w:t>
          </w:r>
          <w:bookmarkEnd w:id="15"/>
        </w:p>
        <w:p w14:paraId="68B6FE16" w14:textId="44DB9768" w:rsidR="00394B81" w:rsidRPr="00FD4F76" w:rsidRDefault="00F1185C"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Legal issues have complicated IHG's response to the pandemic, including employment laws, health and safety regulations, and contract management, to name a few. Priority has always been placed on employee health and safety, as well as compliance with all applicable local, state, federal, and international laws. The extent to which IHG collaborates with governments, adheres to local laws, and complies with international trade regulations will impact the company's performance in this complex legal environment, particularly in regions where it operates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Kim et al., 2020)</w:t>
          </w:r>
          <w:r w:rsidRPr="00FD4F76">
            <w:rPr>
              <w:rFonts w:ascii="Arial" w:hAnsi="Arial" w:cs="Arial"/>
              <w:color w:val="000000" w:themeColor="text1"/>
              <w:sz w:val="22"/>
              <w:lang w:eastAsia="ja-JP"/>
            </w:rPr>
            <w:t>.</w:t>
          </w:r>
        </w:p>
        <w:p w14:paraId="0EACF696" w14:textId="5CE6BA57" w:rsidR="00196442" w:rsidRPr="00FD4F76" w:rsidRDefault="00196442" w:rsidP="00347A08">
          <w:pPr>
            <w:pStyle w:val="Heading1"/>
          </w:pPr>
          <w:bookmarkStart w:id="16" w:name="_Toc129508782"/>
          <w:bookmarkStart w:id="17" w:name="_Toc142578189"/>
          <w:r w:rsidRPr="00FD4F76">
            <w:t>Micro-Environment Analysis</w:t>
          </w:r>
          <w:bookmarkEnd w:id="16"/>
          <w:bookmarkEnd w:id="17"/>
        </w:p>
        <w:p w14:paraId="75F4926A" w14:textId="5A8FFE76" w:rsidR="003E1EEE" w:rsidRPr="00FD4F76" w:rsidRDefault="003E1EEE" w:rsidP="00FD4F76">
          <w:pPr>
            <w:spacing w:line="360" w:lineRule="auto"/>
            <w:ind w:left="57"/>
            <w:jc w:val="both"/>
            <w:rPr>
              <w:rFonts w:ascii="Arial" w:hAnsi="Arial" w:cs="Arial"/>
              <w:sz w:val="22"/>
              <w:lang w:eastAsia="ja-JP"/>
            </w:rPr>
          </w:pPr>
          <w:r w:rsidRPr="00FD4F76">
            <w:rPr>
              <w:rFonts w:ascii="Arial" w:hAnsi="Arial" w:cs="Arial"/>
              <w:sz w:val="22"/>
              <w:lang w:eastAsia="ja-JP"/>
            </w:rPr>
            <w:t>Another major hotel chain, Innkeepers &amp; Hosts International (often known as IHG), is considered to be one of Hilton's most prominent rivals. As a direct result of the pandemic, there is an increased need for corporate strategies that are both adaptable and cutting-edge</w:t>
          </w:r>
          <w:r w:rsidR="004A4564" w:rsidRPr="00FD4F76">
            <w:rPr>
              <w:rFonts w:ascii="Arial" w:hAnsi="Arial" w:cs="Arial"/>
              <w:sz w:val="22"/>
              <w:lang w:eastAsia="ja-JP"/>
            </w:rPr>
            <w:t xml:space="preserve"> (</w:t>
          </w:r>
          <w:r w:rsidR="004A4564" w:rsidRPr="00FD4F76">
            <w:rPr>
              <w:rFonts w:ascii="Arial" w:hAnsi="Arial" w:cs="Arial"/>
              <w:color w:val="000000" w:themeColor="text1"/>
              <w:sz w:val="22"/>
            </w:rPr>
            <w:t>Köseoglu et al., 2020)</w:t>
          </w:r>
          <w:r w:rsidRPr="00FD4F76">
            <w:rPr>
              <w:rFonts w:ascii="Arial" w:hAnsi="Arial" w:cs="Arial"/>
              <w:sz w:val="22"/>
              <w:lang w:eastAsia="ja-JP"/>
            </w:rPr>
            <w:t>.</w:t>
          </w:r>
        </w:p>
        <w:p w14:paraId="73601A32" w14:textId="77777777" w:rsidR="00196442" w:rsidRPr="00FD4F76" w:rsidRDefault="00196442" w:rsidP="00FD4F76">
          <w:pPr>
            <w:pStyle w:val="Heading2"/>
            <w:spacing w:before="0"/>
            <w:ind w:left="57"/>
            <w:rPr>
              <w:rFonts w:ascii="Arial" w:hAnsi="Arial" w:cs="Arial"/>
              <w:sz w:val="22"/>
              <w:szCs w:val="22"/>
            </w:rPr>
          </w:pPr>
          <w:bookmarkStart w:id="18" w:name="_Toc129508783"/>
          <w:bookmarkStart w:id="19" w:name="_Toc142578190"/>
          <w:r w:rsidRPr="00FD4F76">
            <w:rPr>
              <w:rFonts w:ascii="Arial" w:hAnsi="Arial" w:cs="Arial"/>
              <w:sz w:val="22"/>
              <w:szCs w:val="22"/>
            </w:rPr>
            <w:lastRenderedPageBreak/>
            <w:t>Industry Life Cycle</w:t>
          </w:r>
          <w:bookmarkEnd w:id="18"/>
          <w:bookmarkEnd w:id="19"/>
        </w:p>
        <w:p w14:paraId="4078CDD7" w14:textId="5243C50C" w:rsidR="00443D1A" w:rsidRPr="00FD4F76" w:rsidRDefault="00443D1A" w:rsidP="00FD4F76">
          <w:pPr>
            <w:pStyle w:val="Heading3"/>
            <w:spacing w:before="0" w:line="360" w:lineRule="auto"/>
            <w:ind w:left="57"/>
            <w:rPr>
              <w:rFonts w:ascii="Arial" w:hAnsi="Arial" w:cs="Arial"/>
              <w:sz w:val="22"/>
              <w:szCs w:val="22"/>
            </w:rPr>
          </w:pPr>
          <w:bookmarkStart w:id="20" w:name="_Toc142578191"/>
          <w:r w:rsidRPr="00FD4F76">
            <w:rPr>
              <w:rFonts w:ascii="Arial" w:hAnsi="Arial" w:cs="Arial"/>
              <w:sz w:val="22"/>
              <w:szCs w:val="22"/>
            </w:rPr>
            <w:t>Introduction Stage:</w:t>
          </w:r>
          <w:bookmarkEnd w:id="20"/>
        </w:p>
        <w:p w14:paraId="6D61EAE9" w14:textId="65D42F00" w:rsidR="00443D1A"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In its early years, the hospitality industry, and IHG in particular, flourished and grew rapidly due to an increase in international travel and </w:t>
          </w:r>
          <w:r w:rsidR="00A704C1" w:rsidRPr="00FD4F76">
            <w:rPr>
              <w:rFonts w:ascii="Arial" w:hAnsi="Arial" w:cs="Arial"/>
              <w:color w:val="000000" w:themeColor="text1"/>
              <w:sz w:val="22"/>
            </w:rPr>
            <w:t>the associated</w:t>
          </w:r>
          <w:r w:rsidRPr="00FD4F76">
            <w:rPr>
              <w:rFonts w:ascii="Arial" w:hAnsi="Arial" w:cs="Arial"/>
              <w:color w:val="000000" w:themeColor="text1"/>
              <w:sz w:val="22"/>
            </w:rPr>
            <w:t xml:space="preserve"> rise in demand for hotel accommodations</w:t>
          </w:r>
          <w:r w:rsidR="004A4564" w:rsidRPr="00FD4F76">
            <w:rPr>
              <w:rFonts w:ascii="Arial" w:hAnsi="Arial" w:cs="Arial"/>
              <w:color w:val="000000" w:themeColor="text1"/>
              <w:sz w:val="22"/>
            </w:rPr>
            <w:t xml:space="preserve"> (Lai and Wong, 2020)</w:t>
          </w:r>
          <w:r w:rsidRPr="00FD4F76">
            <w:rPr>
              <w:rFonts w:ascii="Arial" w:hAnsi="Arial" w:cs="Arial"/>
              <w:color w:val="000000" w:themeColor="text1"/>
              <w:sz w:val="22"/>
            </w:rPr>
            <w:t>. During this time, IHG acquired numerous well-known hotel brands and developed a variety of novel hotel designs.</w:t>
          </w:r>
        </w:p>
        <w:p w14:paraId="607DD82A" w14:textId="2E46053C" w:rsidR="00443D1A" w:rsidRPr="00FD4F76" w:rsidRDefault="00443D1A" w:rsidP="00FD4F76">
          <w:pPr>
            <w:pStyle w:val="Heading3"/>
            <w:spacing w:before="0" w:line="360" w:lineRule="auto"/>
            <w:ind w:left="57"/>
            <w:rPr>
              <w:rFonts w:ascii="Arial" w:hAnsi="Arial" w:cs="Arial"/>
              <w:sz w:val="22"/>
              <w:szCs w:val="22"/>
            </w:rPr>
          </w:pPr>
          <w:bookmarkStart w:id="21" w:name="_Toc142578192"/>
          <w:r w:rsidRPr="00FD4F76">
            <w:rPr>
              <w:rFonts w:ascii="Arial" w:hAnsi="Arial" w:cs="Arial"/>
              <w:sz w:val="22"/>
              <w:szCs w:val="22"/>
            </w:rPr>
            <w:t>Growth Stage:</w:t>
          </w:r>
          <w:bookmarkEnd w:id="21"/>
        </w:p>
        <w:p w14:paraId="1F8F6E4D" w14:textId="6052F84A" w:rsidR="00443D1A"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has solidified its position as a global leader by accumulating a growing portfolio of hotels in numerous regions and economies. The increased demand for international travel prompted the expansion of the business. IHG was committed to enhancing operations, differentiating its marketing brand, and expanding its market share</w:t>
          </w:r>
          <w:r w:rsidR="004A4564" w:rsidRPr="00FD4F76">
            <w:rPr>
              <w:rFonts w:ascii="Arial" w:hAnsi="Arial" w:cs="Arial"/>
              <w:color w:val="000000" w:themeColor="text1"/>
              <w:sz w:val="22"/>
            </w:rPr>
            <w:t xml:space="preserve"> (Nusair, 2020)</w:t>
          </w:r>
          <w:r w:rsidRPr="00FD4F76">
            <w:rPr>
              <w:rFonts w:ascii="Arial" w:hAnsi="Arial" w:cs="Arial"/>
              <w:color w:val="000000" w:themeColor="text1"/>
              <w:sz w:val="22"/>
            </w:rPr>
            <w:t>.</w:t>
          </w:r>
        </w:p>
        <w:p w14:paraId="5C8755C4" w14:textId="480B701E" w:rsidR="00443D1A" w:rsidRPr="00FD4F76" w:rsidRDefault="00443D1A" w:rsidP="00FD4F76">
          <w:pPr>
            <w:pStyle w:val="Heading3"/>
            <w:spacing w:before="0" w:line="360" w:lineRule="auto"/>
            <w:ind w:left="57"/>
            <w:rPr>
              <w:rFonts w:ascii="Arial" w:hAnsi="Arial" w:cs="Arial"/>
              <w:sz w:val="22"/>
              <w:szCs w:val="22"/>
            </w:rPr>
          </w:pPr>
          <w:bookmarkStart w:id="22" w:name="_Toc142578193"/>
          <w:r w:rsidRPr="00FD4F76">
            <w:rPr>
              <w:rFonts w:ascii="Arial" w:hAnsi="Arial" w:cs="Arial"/>
              <w:sz w:val="22"/>
              <w:szCs w:val="22"/>
            </w:rPr>
            <w:t>Maturity Stage:</w:t>
          </w:r>
          <w:bookmarkEnd w:id="22"/>
        </w:p>
        <w:p w14:paraId="38BE4B17" w14:textId="6E4EA2F4" w:rsidR="00443D1A"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Prior to the pandemic, both the hotel industry and IHG had reached full maturity. As a result, there was intense competition, market saturation in certain areas, and the need to foster customer loyalty and retention. IHG was experimenting with innovative strategies such as loyalty programmes and cutting-edge visitor experiences in order to remain ahead of the competition and counteract threats such as online travel agencies and platforms for the sharing economy</w:t>
          </w:r>
          <w:r w:rsidR="004A4564" w:rsidRPr="00FD4F76">
            <w:rPr>
              <w:rFonts w:ascii="Arial" w:hAnsi="Arial" w:cs="Arial"/>
              <w:color w:val="000000" w:themeColor="text1"/>
              <w:sz w:val="22"/>
            </w:rPr>
            <w:t xml:space="preserve"> (Rodríguez-López et al., 2020)</w:t>
          </w:r>
          <w:r w:rsidRPr="00FD4F76">
            <w:rPr>
              <w:rFonts w:ascii="Arial" w:hAnsi="Arial" w:cs="Arial"/>
              <w:color w:val="000000" w:themeColor="text1"/>
              <w:sz w:val="22"/>
            </w:rPr>
            <w:t>.</w:t>
          </w:r>
        </w:p>
        <w:p w14:paraId="775391B6" w14:textId="63C4E6AC" w:rsidR="00443D1A" w:rsidRPr="00FD4F76" w:rsidRDefault="00443D1A" w:rsidP="00FD4F76">
          <w:pPr>
            <w:pStyle w:val="Heading3"/>
            <w:spacing w:before="0" w:line="360" w:lineRule="auto"/>
            <w:ind w:left="57"/>
            <w:rPr>
              <w:rFonts w:ascii="Arial" w:hAnsi="Arial" w:cs="Arial"/>
              <w:sz w:val="22"/>
              <w:szCs w:val="22"/>
            </w:rPr>
          </w:pPr>
          <w:bookmarkStart w:id="23" w:name="_Toc142578194"/>
          <w:r w:rsidRPr="00FD4F76">
            <w:rPr>
              <w:rFonts w:ascii="Arial" w:hAnsi="Arial" w:cs="Arial"/>
              <w:sz w:val="22"/>
              <w:szCs w:val="22"/>
            </w:rPr>
            <w:t>COVID-19 Impact:</w:t>
          </w:r>
          <w:bookmarkEnd w:id="23"/>
        </w:p>
        <w:p w14:paraId="026CBDB3" w14:textId="6B9EF3D2" w:rsidR="00443D1A"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The sudden advent of the COVID-19 pandemic foreshadowed a period of unpredictability for the business community. IHG and the hotel industry </w:t>
          </w:r>
          <w:r w:rsidR="00204557" w:rsidRPr="00FD4F76">
            <w:rPr>
              <w:rFonts w:ascii="Arial" w:hAnsi="Arial" w:cs="Arial"/>
              <w:color w:val="000000" w:themeColor="text1"/>
              <w:sz w:val="22"/>
            </w:rPr>
            <w:t>at large</w:t>
          </w:r>
          <w:r w:rsidRPr="00FD4F76">
            <w:rPr>
              <w:rFonts w:ascii="Arial" w:hAnsi="Arial" w:cs="Arial"/>
              <w:color w:val="000000" w:themeColor="text1"/>
              <w:sz w:val="22"/>
            </w:rPr>
            <w:t xml:space="preserve"> were gravely harmed by the </w:t>
          </w:r>
          <w:r w:rsidR="007A0491" w:rsidRPr="00FD4F76">
            <w:rPr>
              <w:rFonts w:ascii="Arial" w:hAnsi="Arial" w:cs="Arial"/>
              <w:color w:val="000000" w:themeColor="text1"/>
              <w:sz w:val="22"/>
            </w:rPr>
            <w:t>steep</w:t>
          </w:r>
          <w:r w:rsidRPr="00FD4F76">
            <w:rPr>
              <w:rFonts w:ascii="Arial" w:hAnsi="Arial" w:cs="Arial"/>
              <w:color w:val="000000" w:themeColor="text1"/>
              <w:sz w:val="22"/>
            </w:rPr>
            <w:t xml:space="preserve"> decline in demand, the subsequent closure of a number of properties, and the subsequent </w:t>
          </w:r>
          <w:r w:rsidR="007A0491" w:rsidRPr="00FD4F76">
            <w:rPr>
              <w:rFonts w:ascii="Arial" w:hAnsi="Arial" w:cs="Arial"/>
              <w:color w:val="000000" w:themeColor="text1"/>
              <w:sz w:val="22"/>
            </w:rPr>
            <w:t xml:space="preserve">sharp </w:t>
          </w:r>
          <w:r w:rsidR="00FD343C" w:rsidRPr="00FD4F76">
            <w:rPr>
              <w:rFonts w:ascii="Arial" w:hAnsi="Arial" w:cs="Arial"/>
              <w:color w:val="000000" w:themeColor="text1"/>
              <w:sz w:val="22"/>
            </w:rPr>
            <w:t>fall</w:t>
          </w:r>
          <w:r w:rsidRPr="00FD4F76">
            <w:rPr>
              <w:rFonts w:ascii="Arial" w:hAnsi="Arial" w:cs="Arial"/>
              <w:color w:val="000000" w:themeColor="text1"/>
              <w:sz w:val="22"/>
            </w:rPr>
            <w:t xml:space="preserve"> in occupancy rates</w:t>
          </w:r>
          <w:r w:rsidR="004A4564" w:rsidRPr="00FD4F76">
            <w:rPr>
              <w:rFonts w:ascii="Arial" w:hAnsi="Arial" w:cs="Arial"/>
              <w:color w:val="000000" w:themeColor="text1"/>
              <w:sz w:val="22"/>
            </w:rPr>
            <w:t xml:space="preserve"> (Shin and Kang, 2020)</w:t>
          </w:r>
          <w:r w:rsidRPr="00FD4F76">
            <w:rPr>
              <w:rFonts w:ascii="Arial" w:hAnsi="Arial" w:cs="Arial"/>
              <w:color w:val="000000" w:themeColor="text1"/>
              <w:sz w:val="22"/>
            </w:rPr>
            <w:t>. Due to this effect, businesses of all types encountered unprecedented challenges.</w:t>
          </w:r>
        </w:p>
        <w:p w14:paraId="20B62517" w14:textId="401A1585" w:rsidR="00443D1A" w:rsidRPr="00FD4F76" w:rsidRDefault="00443D1A" w:rsidP="00FD4F76">
          <w:pPr>
            <w:pStyle w:val="Heading3"/>
            <w:spacing w:before="0" w:line="360" w:lineRule="auto"/>
            <w:ind w:left="57"/>
            <w:rPr>
              <w:rFonts w:ascii="Arial" w:hAnsi="Arial" w:cs="Arial"/>
              <w:sz w:val="22"/>
              <w:szCs w:val="22"/>
            </w:rPr>
          </w:pPr>
          <w:bookmarkStart w:id="24" w:name="_Toc142578195"/>
          <w:r w:rsidRPr="00FD4F76">
            <w:rPr>
              <w:rFonts w:ascii="Arial" w:hAnsi="Arial" w:cs="Arial"/>
              <w:sz w:val="22"/>
              <w:szCs w:val="22"/>
            </w:rPr>
            <w:t>Adaptation and Recovery Stage:</w:t>
          </w:r>
          <w:bookmarkEnd w:id="24"/>
        </w:p>
        <w:p w14:paraId="1BF5AE5D" w14:textId="0236CC1E" w:rsidR="00443D1A"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 is adjusting rapidly to the new norm imposed by the </w:t>
          </w:r>
          <w:r w:rsidR="006938F4" w:rsidRPr="00FD4F76">
            <w:rPr>
              <w:rFonts w:ascii="Arial" w:hAnsi="Arial" w:cs="Arial"/>
              <w:color w:val="000000" w:themeColor="text1"/>
              <w:sz w:val="22"/>
            </w:rPr>
            <w:t>Covid-19 virus</w:t>
          </w:r>
          <w:r w:rsidRPr="00FD4F76">
            <w:rPr>
              <w:rFonts w:ascii="Arial" w:hAnsi="Arial" w:cs="Arial"/>
              <w:color w:val="000000" w:themeColor="text1"/>
              <w:sz w:val="22"/>
            </w:rPr>
            <w:t xml:space="preserve">. To aid in a </w:t>
          </w:r>
          <w:r w:rsidR="006938F4" w:rsidRPr="00FD4F76">
            <w:rPr>
              <w:rFonts w:ascii="Arial" w:hAnsi="Arial" w:cs="Arial"/>
              <w:color w:val="000000" w:themeColor="text1"/>
              <w:sz w:val="22"/>
            </w:rPr>
            <w:t>survival</w:t>
          </w:r>
          <w:r w:rsidRPr="00FD4F76">
            <w:rPr>
              <w:rFonts w:ascii="Arial" w:hAnsi="Arial" w:cs="Arial"/>
              <w:color w:val="000000" w:themeColor="text1"/>
              <w:sz w:val="22"/>
            </w:rPr>
            <w:t>, the company has implemented more hygienic procedures and streamlined its technology. IHG's efforts to survive the crisis and gain back consumers are indicative of the beginning stages of recovery</w:t>
          </w:r>
          <w:r w:rsidR="004A4564" w:rsidRPr="00FD4F76">
            <w:rPr>
              <w:rFonts w:ascii="Arial" w:hAnsi="Arial" w:cs="Arial"/>
              <w:color w:val="000000" w:themeColor="text1"/>
              <w:sz w:val="22"/>
            </w:rPr>
            <w:t xml:space="preserve"> (Suddaby et al., 2020)</w:t>
          </w:r>
          <w:r w:rsidRPr="00FD4F76">
            <w:rPr>
              <w:rFonts w:ascii="Arial" w:hAnsi="Arial" w:cs="Arial"/>
              <w:color w:val="000000" w:themeColor="text1"/>
              <w:sz w:val="22"/>
            </w:rPr>
            <w:t xml:space="preserve">. Adapting to the difficult business climate </w:t>
          </w:r>
          <w:r w:rsidR="000A319F" w:rsidRPr="00FD4F76">
            <w:rPr>
              <w:rFonts w:ascii="Arial" w:hAnsi="Arial" w:cs="Arial"/>
              <w:color w:val="000000" w:themeColor="text1"/>
              <w:sz w:val="22"/>
            </w:rPr>
            <w:t>requires</w:t>
          </w:r>
          <w:r w:rsidRPr="00FD4F76">
            <w:rPr>
              <w:rFonts w:ascii="Arial" w:hAnsi="Arial" w:cs="Arial"/>
              <w:color w:val="000000" w:themeColor="text1"/>
              <w:sz w:val="22"/>
            </w:rPr>
            <w:t xml:space="preserve"> cost-cutting and creative measures.</w:t>
          </w:r>
        </w:p>
        <w:p w14:paraId="3B2EDD3C" w14:textId="0FBED62D" w:rsidR="00443D1A" w:rsidRPr="00FD4F76" w:rsidRDefault="00443D1A" w:rsidP="00FD4F76">
          <w:pPr>
            <w:pStyle w:val="Heading3"/>
            <w:spacing w:before="0" w:line="360" w:lineRule="auto"/>
            <w:ind w:left="57"/>
            <w:rPr>
              <w:rFonts w:ascii="Arial" w:hAnsi="Arial" w:cs="Arial"/>
              <w:sz w:val="22"/>
              <w:szCs w:val="22"/>
            </w:rPr>
          </w:pPr>
          <w:bookmarkStart w:id="25" w:name="_Toc142578196"/>
          <w:r w:rsidRPr="00FD4F76">
            <w:rPr>
              <w:rFonts w:ascii="Arial" w:hAnsi="Arial" w:cs="Arial"/>
              <w:sz w:val="22"/>
              <w:szCs w:val="22"/>
            </w:rPr>
            <w:lastRenderedPageBreak/>
            <w:t>Future Growth Potential:</w:t>
          </w:r>
          <w:bookmarkEnd w:id="25"/>
        </w:p>
        <w:p w14:paraId="0360B215" w14:textId="2C81F50C" w:rsidR="00196442" w:rsidRPr="00FD4F76" w:rsidRDefault="003E1EEE"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Further expansion is possible if both the industry and IHG continue to thrive. A greater emphasis on hygiene, environmental tolerance, and technological innovation may spark a new tide of consumer fervour, especially if travel restrictions are lifted. Strong brand recognition, a vast network, and strategic objectives may place IHG in an excellent position for growth following the epidemic</w:t>
          </w:r>
          <w:r w:rsidR="004A4564" w:rsidRPr="00FD4F76">
            <w:rPr>
              <w:rFonts w:ascii="Arial" w:hAnsi="Arial" w:cs="Arial"/>
              <w:color w:val="000000" w:themeColor="text1"/>
              <w:sz w:val="22"/>
            </w:rPr>
            <w:t xml:space="preserve"> (Xu et al., 2020)</w:t>
          </w:r>
          <w:r w:rsidRPr="00FD4F76">
            <w:rPr>
              <w:rFonts w:ascii="Arial" w:hAnsi="Arial" w:cs="Arial"/>
              <w:color w:val="000000" w:themeColor="text1"/>
              <w:sz w:val="22"/>
            </w:rPr>
            <w:t>.</w:t>
          </w:r>
        </w:p>
        <w:p w14:paraId="1C895FFB" w14:textId="07CF4136" w:rsidR="00196442" w:rsidRDefault="00196442" w:rsidP="00FD4F76">
          <w:pPr>
            <w:pStyle w:val="Heading2"/>
            <w:spacing w:before="0"/>
            <w:ind w:left="57"/>
            <w:rPr>
              <w:rFonts w:ascii="Arial" w:hAnsi="Arial" w:cs="Arial"/>
              <w:sz w:val="22"/>
              <w:szCs w:val="22"/>
            </w:rPr>
          </w:pPr>
          <w:bookmarkStart w:id="26" w:name="_Toc129508784"/>
          <w:bookmarkStart w:id="27" w:name="_Toc142578197"/>
          <w:r w:rsidRPr="00FD4F76">
            <w:rPr>
              <w:rFonts w:ascii="Arial" w:hAnsi="Arial" w:cs="Arial"/>
              <w:sz w:val="22"/>
              <w:szCs w:val="22"/>
            </w:rPr>
            <w:t xml:space="preserve">Porter’s </w:t>
          </w:r>
          <w:r w:rsidR="00967289" w:rsidRPr="00FD4F76">
            <w:rPr>
              <w:rFonts w:ascii="Arial" w:hAnsi="Arial" w:cs="Arial"/>
              <w:sz w:val="22"/>
              <w:szCs w:val="22"/>
            </w:rPr>
            <w:t xml:space="preserve">Industry </w:t>
          </w:r>
          <w:r w:rsidRPr="00FD4F76">
            <w:rPr>
              <w:rFonts w:ascii="Arial" w:hAnsi="Arial" w:cs="Arial"/>
              <w:sz w:val="22"/>
              <w:szCs w:val="22"/>
            </w:rPr>
            <w:t>Five Forces Analysis</w:t>
          </w:r>
          <w:bookmarkEnd w:id="26"/>
          <w:bookmarkEnd w:id="27"/>
        </w:p>
        <w:p w14:paraId="25BA1AB6" w14:textId="77777777" w:rsidR="00401001" w:rsidRPr="00401001" w:rsidRDefault="00401001" w:rsidP="00401001">
          <w:pPr>
            <w:rPr>
              <w:lang w:eastAsia="ja-JP"/>
            </w:rPr>
          </w:pPr>
        </w:p>
        <w:p w14:paraId="3ADF7899" w14:textId="05379273" w:rsidR="00A03407" w:rsidRDefault="00A03407" w:rsidP="00FD4F76">
          <w:pPr>
            <w:pStyle w:val="Heading3"/>
            <w:spacing w:before="0" w:line="360" w:lineRule="auto"/>
            <w:ind w:left="57"/>
            <w:rPr>
              <w:rFonts w:ascii="Arial" w:hAnsi="Arial" w:cs="Arial"/>
              <w:sz w:val="22"/>
              <w:szCs w:val="22"/>
            </w:rPr>
          </w:pPr>
          <w:bookmarkStart w:id="28" w:name="_Toc142578198"/>
          <w:r>
            <w:rPr>
              <w:rFonts w:ascii="Arial" w:hAnsi="Arial" w:cs="Arial"/>
              <w:sz w:val="22"/>
              <w:szCs w:val="22"/>
            </w:rPr>
            <w:drawing>
              <wp:inline distT="0" distB="0" distL="0" distR="0" wp14:anchorId="3FFA0BE9" wp14:editId="47FD88E5">
                <wp:extent cx="3028950" cy="2271880"/>
                <wp:effectExtent l="0" t="0" r="0" b="0"/>
                <wp:docPr id="1578215195" name="Picture 5"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215195" name="Picture 5" descr="A diagram of a company's process&#10;&#10;Description automatically generated"/>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046446" cy="2285003"/>
                        </a:xfrm>
                        <a:prstGeom prst="rect">
                          <a:avLst/>
                        </a:prstGeom>
                      </pic:spPr>
                    </pic:pic>
                  </a:graphicData>
                </a:graphic>
              </wp:inline>
            </w:drawing>
          </w:r>
        </w:p>
        <w:p w14:paraId="5D29DFAB" w14:textId="3A1B0D71" w:rsidR="00B52A97" w:rsidRPr="00FD4F76" w:rsidRDefault="00B52A97" w:rsidP="00FD4F76">
          <w:pPr>
            <w:pStyle w:val="Heading3"/>
            <w:spacing w:before="0" w:line="360" w:lineRule="auto"/>
            <w:ind w:left="57"/>
            <w:rPr>
              <w:rFonts w:ascii="Arial" w:hAnsi="Arial" w:cs="Arial"/>
              <w:sz w:val="22"/>
              <w:szCs w:val="22"/>
            </w:rPr>
          </w:pPr>
          <w:r w:rsidRPr="00FD4F76">
            <w:rPr>
              <w:rFonts w:ascii="Arial" w:hAnsi="Arial" w:cs="Arial"/>
              <w:sz w:val="22"/>
              <w:szCs w:val="22"/>
            </w:rPr>
            <w:t>1. Threat of New Entrants:</w:t>
          </w:r>
          <w:bookmarkEnd w:id="28"/>
        </w:p>
        <w:p w14:paraId="23228750" w14:textId="746AB795" w:rsidR="00B52A97" w:rsidRPr="00FD4F76" w:rsidRDefault="00C90CE4"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IHG flourishes in the premium and luxury hotel sectors, where few new competitors enter. Creating a global hotel network comparable to IHG would require substantial investments in real estate, brand building, and operating expenses. Given IHG's extensive product lineup, well-established brand awareness, and customer loyalty programmes, a new competitor would also find it difficult to compete with the company</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Yen et al., 2020)</w:t>
          </w:r>
          <w:r w:rsidRPr="00FD4F76">
            <w:rPr>
              <w:rFonts w:ascii="Arial" w:hAnsi="Arial" w:cs="Arial"/>
              <w:color w:val="000000" w:themeColor="text1"/>
              <w:sz w:val="22"/>
              <w:lang w:eastAsia="ja-JP"/>
            </w:rPr>
            <w:t>. Unique boutique hotels and smaller regional businesses may pose a more localised threat following the pandemic due to their commercial prospects.</w:t>
          </w:r>
        </w:p>
        <w:p w14:paraId="7EADBC49" w14:textId="77777777" w:rsidR="00B52A97" w:rsidRPr="00FD4F76" w:rsidRDefault="00B52A97" w:rsidP="00FD4F76">
          <w:pPr>
            <w:pStyle w:val="Heading3"/>
            <w:spacing w:before="0" w:line="360" w:lineRule="auto"/>
            <w:ind w:left="57"/>
            <w:rPr>
              <w:rFonts w:ascii="Arial" w:hAnsi="Arial" w:cs="Arial"/>
              <w:sz w:val="22"/>
              <w:szCs w:val="22"/>
            </w:rPr>
          </w:pPr>
          <w:bookmarkStart w:id="29" w:name="_Toc142578199"/>
          <w:r w:rsidRPr="00FD4F76">
            <w:rPr>
              <w:rFonts w:ascii="Arial" w:hAnsi="Arial" w:cs="Arial"/>
              <w:sz w:val="22"/>
              <w:szCs w:val="22"/>
            </w:rPr>
            <w:t>2. Bargaining Power of Suppliers:</w:t>
          </w:r>
          <w:bookmarkEnd w:id="29"/>
        </w:p>
        <w:p w14:paraId="7C67D121" w14:textId="353822B9" w:rsidR="00B52A97" w:rsidRPr="00FD4F76" w:rsidRDefault="00C90CE4"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In negotiations, hotel suppliers of food and beverages, furnishings, and linens wield some influence. IHG relies heavily on these suppliers for its operations, but due to its size and global presence, it possesses considerable negotiating leverage. Smaller hotels in the area may have a greater impact on regional suppliers. Due to supply chain disruptions and decreased demand for certain services, the pandemic may have temporarily shifted the power balance in favour of essential products and services suppliers</w:t>
          </w:r>
          <w:r w:rsidR="004A4564" w:rsidRPr="00FD4F76">
            <w:rPr>
              <w:rFonts w:ascii="Arial" w:hAnsi="Arial" w:cs="Arial"/>
              <w:color w:val="000000" w:themeColor="text1"/>
              <w:sz w:val="22"/>
              <w:lang w:eastAsia="ja-JP"/>
            </w:rPr>
            <w:t xml:space="preserve"> (</w:t>
          </w:r>
          <w:r w:rsidR="004A4564" w:rsidRPr="00FD4F76">
            <w:rPr>
              <w:rFonts w:ascii="Arial" w:hAnsi="Arial" w:cs="Arial"/>
              <w:color w:val="000000" w:themeColor="text1"/>
              <w:sz w:val="22"/>
            </w:rPr>
            <w:t>Bonfanti et al., 2021)</w:t>
          </w:r>
          <w:r w:rsidRPr="00FD4F76">
            <w:rPr>
              <w:rFonts w:ascii="Arial" w:hAnsi="Arial" w:cs="Arial"/>
              <w:color w:val="000000" w:themeColor="text1"/>
              <w:sz w:val="22"/>
              <w:lang w:eastAsia="ja-JP"/>
            </w:rPr>
            <w:t>.</w:t>
          </w:r>
        </w:p>
        <w:p w14:paraId="35CED753" w14:textId="77777777" w:rsidR="00B52A97" w:rsidRPr="00FD4F76" w:rsidRDefault="00B52A97" w:rsidP="00FD4F76">
          <w:pPr>
            <w:pStyle w:val="Heading3"/>
            <w:spacing w:before="0" w:line="360" w:lineRule="auto"/>
            <w:ind w:left="57"/>
            <w:rPr>
              <w:rFonts w:ascii="Arial" w:hAnsi="Arial" w:cs="Arial"/>
              <w:sz w:val="22"/>
              <w:szCs w:val="22"/>
            </w:rPr>
          </w:pPr>
          <w:bookmarkStart w:id="30" w:name="_Toc142578200"/>
          <w:r w:rsidRPr="00FD4F76">
            <w:rPr>
              <w:rFonts w:ascii="Arial" w:hAnsi="Arial" w:cs="Arial"/>
              <w:sz w:val="22"/>
              <w:szCs w:val="22"/>
            </w:rPr>
            <w:lastRenderedPageBreak/>
            <w:t>3. Bargaining Power of Customers:</w:t>
          </w:r>
          <w:bookmarkEnd w:id="30"/>
        </w:p>
        <w:p w14:paraId="0FBC4892" w14:textId="4ED71AF9" w:rsidR="00B52A97" w:rsidRPr="00FD4F76" w:rsidRDefault="00C90CE4"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 xml:space="preserve">In the hotel industry, the bargaining power of customers may be limited or substantial. Independent hotels, boutique hotels, vacation rentals, and online travel agencies all compete for consumers in the hospitality industry. </w:t>
          </w:r>
          <w:r w:rsidR="00080627" w:rsidRPr="00FD4F76">
            <w:rPr>
              <w:rFonts w:ascii="Arial" w:hAnsi="Arial" w:cs="Arial"/>
              <w:color w:val="000000" w:themeColor="text1"/>
              <w:sz w:val="22"/>
              <w:lang w:eastAsia="ja-JP"/>
            </w:rPr>
            <w:t>I</w:t>
          </w:r>
          <w:r w:rsidRPr="00FD4F76">
            <w:rPr>
              <w:rFonts w:ascii="Arial" w:hAnsi="Arial" w:cs="Arial"/>
              <w:color w:val="000000" w:themeColor="text1"/>
              <w:sz w:val="22"/>
              <w:lang w:eastAsia="ja-JP"/>
            </w:rPr>
            <w:t xml:space="preserve">ncreased visitor frugality during recessions, IHG </w:t>
          </w:r>
          <w:r w:rsidR="009A302E" w:rsidRPr="00FD4F76">
            <w:rPr>
              <w:rFonts w:ascii="Arial" w:hAnsi="Arial" w:cs="Arial"/>
              <w:color w:val="000000" w:themeColor="text1"/>
              <w:sz w:val="22"/>
              <w:lang w:eastAsia="ja-JP"/>
            </w:rPr>
            <w:t>may</w:t>
          </w:r>
          <w:r w:rsidRPr="00FD4F76">
            <w:rPr>
              <w:rFonts w:ascii="Arial" w:hAnsi="Arial" w:cs="Arial"/>
              <w:color w:val="000000" w:themeColor="text1"/>
              <w:sz w:val="22"/>
              <w:lang w:eastAsia="ja-JP"/>
            </w:rPr>
            <w:t xml:space="preserve"> find it difficult to establish room rates. As a consequence of the outbreak, consumers had greater influence and advocated for stricter sanitation regulations and more flexible scheduling practises</w:t>
          </w:r>
          <w:r w:rsidR="000404A0" w:rsidRPr="00FD4F76">
            <w:rPr>
              <w:rFonts w:ascii="Arial" w:hAnsi="Arial" w:cs="Arial"/>
              <w:color w:val="000000" w:themeColor="text1"/>
              <w:sz w:val="22"/>
              <w:lang w:eastAsia="ja-JP"/>
            </w:rPr>
            <w:t xml:space="preserve"> (</w:t>
          </w:r>
          <w:r w:rsidR="000404A0" w:rsidRPr="00FD4F76">
            <w:rPr>
              <w:rFonts w:ascii="Arial" w:hAnsi="Arial" w:cs="Arial"/>
              <w:color w:val="000000" w:themeColor="text1"/>
              <w:sz w:val="22"/>
            </w:rPr>
            <w:t>Breier et al., 2021)</w:t>
          </w:r>
          <w:r w:rsidRPr="00FD4F76">
            <w:rPr>
              <w:rFonts w:ascii="Arial" w:hAnsi="Arial" w:cs="Arial"/>
              <w:color w:val="000000" w:themeColor="text1"/>
              <w:sz w:val="22"/>
              <w:lang w:eastAsia="ja-JP"/>
            </w:rPr>
            <w:t>. This leverage is diminished due to IHG's substantial reward programmes, stellar reputation, and high level of service.</w:t>
          </w:r>
        </w:p>
        <w:p w14:paraId="4538CE0C" w14:textId="77777777" w:rsidR="00B52A97" w:rsidRPr="00FD4F76" w:rsidRDefault="00B52A97" w:rsidP="00FD4F76">
          <w:pPr>
            <w:pStyle w:val="Heading3"/>
            <w:spacing w:before="0" w:line="360" w:lineRule="auto"/>
            <w:ind w:left="57"/>
            <w:rPr>
              <w:rFonts w:ascii="Arial" w:hAnsi="Arial" w:cs="Arial"/>
              <w:sz w:val="22"/>
              <w:szCs w:val="22"/>
            </w:rPr>
          </w:pPr>
          <w:bookmarkStart w:id="31" w:name="_Toc142578201"/>
          <w:r w:rsidRPr="00FD4F76">
            <w:rPr>
              <w:rFonts w:ascii="Arial" w:hAnsi="Arial" w:cs="Arial"/>
              <w:sz w:val="22"/>
              <w:szCs w:val="22"/>
            </w:rPr>
            <w:t>4. Threat of Substitutes:</w:t>
          </w:r>
          <w:bookmarkEnd w:id="31"/>
        </w:p>
        <w:p w14:paraId="1966CEEF" w14:textId="24887843" w:rsidR="00B52A97" w:rsidRPr="00FD4F76" w:rsidRDefault="00C90CE4"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The hotel industry is gravely imperilled by the expansion of the sharing economy and non-traditional lodging alternatives. Hotels are alternatives to short-term rental companies like Airbnb, vacation rentals, and home-sharing websites. Due to the outbreak, consumers who wished to interact with others as little as possible have been relocated to silent areas. IHG is expanding its incentive programmes in response to customers altering reward preferences and to highlight the unique benefits of the hospitality industry</w:t>
          </w:r>
          <w:r w:rsidR="000404A0" w:rsidRPr="00FD4F76">
            <w:rPr>
              <w:rFonts w:ascii="Arial" w:hAnsi="Arial" w:cs="Arial"/>
              <w:color w:val="000000" w:themeColor="text1"/>
              <w:sz w:val="22"/>
              <w:lang w:eastAsia="ja-JP"/>
            </w:rPr>
            <w:t xml:space="preserve"> (</w:t>
          </w:r>
          <w:r w:rsidR="000404A0" w:rsidRPr="00FD4F76">
            <w:rPr>
              <w:rFonts w:ascii="Arial" w:hAnsi="Arial" w:cs="Arial"/>
              <w:color w:val="000000" w:themeColor="text1"/>
              <w:sz w:val="22"/>
            </w:rPr>
            <w:t>Burhan et al., 2021)</w:t>
          </w:r>
          <w:r w:rsidRPr="00FD4F76">
            <w:rPr>
              <w:rFonts w:ascii="Arial" w:hAnsi="Arial" w:cs="Arial"/>
              <w:color w:val="000000" w:themeColor="text1"/>
              <w:sz w:val="22"/>
              <w:lang w:eastAsia="ja-JP"/>
            </w:rPr>
            <w:t>.</w:t>
          </w:r>
        </w:p>
        <w:p w14:paraId="181D59A1" w14:textId="77777777" w:rsidR="00B52A97" w:rsidRPr="00FD4F76" w:rsidRDefault="00B52A97" w:rsidP="00FD4F76">
          <w:pPr>
            <w:pStyle w:val="Heading3"/>
            <w:spacing w:before="0" w:line="360" w:lineRule="auto"/>
            <w:ind w:left="57"/>
            <w:rPr>
              <w:rFonts w:ascii="Arial" w:hAnsi="Arial" w:cs="Arial"/>
              <w:sz w:val="22"/>
              <w:szCs w:val="22"/>
            </w:rPr>
          </w:pPr>
          <w:bookmarkStart w:id="32" w:name="_Toc142578202"/>
          <w:r w:rsidRPr="00FD4F76">
            <w:rPr>
              <w:rFonts w:ascii="Arial" w:hAnsi="Arial" w:cs="Arial"/>
              <w:sz w:val="22"/>
              <w:szCs w:val="22"/>
            </w:rPr>
            <w:t>5. Competitive Rivalry:</w:t>
          </w:r>
          <w:bookmarkEnd w:id="32"/>
        </w:p>
        <w:p w14:paraId="3D044A59" w14:textId="75781F96" w:rsidR="00C90CE4" w:rsidRPr="00FD4F76" w:rsidRDefault="00C90CE4" w:rsidP="00FD4F76">
          <w:pPr>
            <w:spacing w:line="360" w:lineRule="auto"/>
            <w:ind w:left="57"/>
            <w:jc w:val="both"/>
            <w:rPr>
              <w:rFonts w:ascii="Arial" w:hAnsi="Arial" w:cs="Arial"/>
              <w:sz w:val="22"/>
              <w:lang w:eastAsia="ja-JP"/>
            </w:rPr>
          </w:pPr>
          <w:r w:rsidRPr="00FD4F76">
            <w:rPr>
              <w:rFonts w:ascii="Arial" w:hAnsi="Arial" w:cs="Arial"/>
              <w:sz w:val="22"/>
              <w:lang w:eastAsia="ja-JP"/>
            </w:rPr>
            <w:t>Major hotel chains, such as Hilton, Marriott, and Accor, are up against intense competition. IHG competes in a highly competitive market in which brand differentiation, superior customer service, and cost-effectiveness are essential success factors. As a result of the pandemic, hotels are competing for a reduced population of visitors, particularly in regions where tourism has been restricted. As the industry begins to recover and competition increases, IHG's ability to distinguish itself through innovative marketing, innovative technology, and value-added services will be crucial</w:t>
          </w:r>
          <w:r w:rsidR="000404A0" w:rsidRPr="00FD4F76">
            <w:rPr>
              <w:rFonts w:ascii="Arial" w:hAnsi="Arial" w:cs="Arial"/>
              <w:sz w:val="22"/>
              <w:lang w:eastAsia="ja-JP"/>
            </w:rPr>
            <w:t xml:space="preserve"> (</w:t>
          </w:r>
          <w:r w:rsidR="000404A0" w:rsidRPr="00FD4F76">
            <w:rPr>
              <w:rFonts w:ascii="Arial" w:hAnsi="Arial" w:cs="Arial"/>
              <w:color w:val="000000" w:themeColor="text1"/>
              <w:sz w:val="22"/>
            </w:rPr>
            <w:t>Chadee et al., 2021)</w:t>
          </w:r>
          <w:r w:rsidRPr="00FD4F76">
            <w:rPr>
              <w:rFonts w:ascii="Arial" w:hAnsi="Arial" w:cs="Arial"/>
              <w:sz w:val="22"/>
              <w:lang w:eastAsia="ja-JP"/>
            </w:rPr>
            <w:t>.</w:t>
          </w:r>
        </w:p>
        <w:p w14:paraId="6AA2AA9E" w14:textId="7ACA60F0" w:rsidR="00805AC7" w:rsidRPr="00FD4F76" w:rsidRDefault="00B22769" w:rsidP="00347A08">
          <w:pPr>
            <w:pStyle w:val="Heading1"/>
          </w:pPr>
          <w:bookmarkStart w:id="33" w:name="_Toc129508785"/>
          <w:bookmarkStart w:id="34" w:name="_Toc142578203"/>
          <w:r w:rsidRPr="00FD4F76">
            <w:t xml:space="preserve">Internal </w:t>
          </w:r>
          <w:r w:rsidR="006B2E77" w:rsidRPr="00FD4F76">
            <w:t>Analysis</w:t>
          </w:r>
          <w:bookmarkEnd w:id="33"/>
          <w:bookmarkEnd w:id="34"/>
        </w:p>
        <w:p w14:paraId="64FA2591" w14:textId="655F5DFB" w:rsidR="006E1CB2" w:rsidRPr="00FD4F76" w:rsidRDefault="006E1CB2" w:rsidP="00FD4F76">
          <w:pPr>
            <w:spacing w:line="360" w:lineRule="auto"/>
            <w:ind w:left="57"/>
            <w:jc w:val="both"/>
            <w:rPr>
              <w:rFonts w:ascii="Arial" w:hAnsi="Arial" w:cs="Arial"/>
              <w:sz w:val="22"/>
              <w:lang w:eastAsia="ja-JP"/>
            </w:rPr>
          </w:pPr>
          <w:r w:rsidRPr="00FD4F76">
            <w:rPr>
              <w:rFonts w:ascii="Arial" w:hAnsi="Arial" w:cs="Arial"/>
              <w:sz w:val="22"/>
              <w:lang w:eastAsia="ja-JP"/>
            </w:rPr>
            <w:t>IHG is able to weather any kind of economic storm since it has a wide variety of strengths, resources, and competencies internally</w:t>
          </w:r>
          <w:r w:rsidR="000404A0" w:rsidRPr="00FD4F76">
            <w:rPr>
              <w:rFonts w:ascii="Arial" w:hAnsi="Arial" w:cs="Arial"/>
              <w:sz w:val="22"/>
              <w:lang w:eastAsia="ja-JP"/>
            </w:rPr>
            <w:t xml:space="preserve"> (</w:t>
          </w:r>
          <w:r w:rsidR="000404A0" w:rsidRPr="00FD4F76">
            <w:rPr>
              <w:rFonts w:ascii="Arial" w:hAnsi="Arial" w:cs="Arial"/>
              <w:color w:val="000000" w:themeColor="text1"/>
              <w:sz w:val="22"/>
            </w:rPr>
            <w:t>Chan et al., 2021)</w:t>
          </w:r>
          <w:r w:rsidRPr="00FD4F76">
            <w:rPr>
              <w:rFonts w:ascii="Arial" w:hAnsi="Arial" w:cs="Arial"/>
              <w:sz w:val="22"/>
              <w:lang w:eastAsia="ja-JP"/>
            </w:rPr>
            <w:t>.</w:t>
          </w:r>
        </w:p>
        <w:p w14:paraId="7C9B7680" w14:textId="70BAE5B2" w:rsidR="00B22769" w:rsidRPr="00FD4F76" w:rsidRDefault="0075104E" w:rsidP="00FD4F76">
          <w:pPr>
            <w:pStyle w:val="Heading2"/>
            <w:spacing w:before="0"/>
            <w:ind w:left="57"/>
            <w:rPr>
              <w:rFonts w:ascii="Arial" w:hAnsi="Arial" w:cs="Arial"/>
              <w:sz w:val="22"/>
              <w:szCs w:val="22"/>
            </w:rPr>
          </w:pPr>
          <w:bookmarkStart w:id="35" w:name="_Toc129508786"/>
          <w:bookmarkStart w:id="36" w:name="_Toc142578204"/>
          <w:r w:rsidRPr="00FD4F76">
            <w:rPr>
              <w:rFonts w:ascii="Arial" w:hAnsi="Arial" w:cs="Arial"/>
              <w:sz w:val="22"/>
              <w:szCs w:val="22"/>
            </w:rPr>
            <w:t xml:space="preserve">Intercontinental Hotel Group </w:t>
          </w:r>
          <w:r w:rsidR="00967289" w:rsidRPr="00FD4F76">
            <w:rPr>
              <w:rFonts w:ascii="Arial" w:hAnsi="Arial" w:cs="Arial"/>
              <w:sz w:val="22"/>
              <w:szCs w:val="22"/>
            </w:rPr>
            <w:t>Strategic Resources and Capabilities</w:t>
          </w:r>
          <w:bookmarkEnd w:id="35"/>
          <w:bookmarkEnd w:id="36"/>
        </w:p>
        <w:p w14:paraId="2292156D" w14:textId="77777777" w:rsidR="0075104E" w:rsidRPr="00FD4F76" w:rsidRDefault="0075104E" w:rsidP="00FD4F76">
          <w:pPr>
            <w:pStyle w:val="Heading3"/>
            <w:spacing w:before="0" w:line="360" w:lineRule="auto"/>
            <w:ind w:left="57"/>
            <w:rPr>
              <w:rFonts w:ascii="Arial" w:hAnsi="Arial" w:cs="Arial"/>
              <w:sz w:val="22"/>
              <w:szCs w:val="22"/>
            </w:rPr>
          </w:pPr>
          <w:bookmarkStart w:id="37" w:name="_Toc142578205"/>
          <w:r w:rsidRPr="00FD4F76">
            <w:rPr>
              <w:rFonts w:ascii="Arial" w:hAnsi="Arial" w:cs="Arial"/>
              <w:sz w:val="22"/>
              <w:szCs w:val="22"/>
            </w:rPr>
            <w:t>1. Extensive Global Hotel Network:</w:t>
          </w:r>
          <w:bookmarkEnd w:id="37"/>
        </w:p>
        <w:p w14:paraId="6D0E6D9B" w14:textId="3C131A55"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IHG's global hotel network of over 5,000 locations in 100 countries and territories is its most significant asset. </w:t>
          </w:r>
          <w:r w:rsidR="0016683C" w:rsidRPr="00FD4F76">
            <w:rPr>
              <w:rFonts w:ascii="Arial" w:hAnsi="Arial" w:cs="Arial"/>
              <w:color w:val="000000" w:themeColor="text1"/>
              <w:sz w:val="22"/>
            </w:rPr>
            <w:t>It’s</w:t>
          </w:r>
          <w:r w:rsidRPr="00FD4F76">
            <w:rPr>
              <w:rFonts w:ascii="Arial" w:hAnsi="Arial" w:cs="Arial"/>
              <w:color w:val="000000" w:themeColor="text1"/>
              <w:sz w:val="22"/>
            </w:rPr>
            <w:t xml:space="preserve"> enormous client base and diverse revenue streams offer them an edge. IHG can serve a wide range of customers due to its many brands. Holiday Inn, Crowne Plaza, </w:t>
          </w:r>
          <w:r w:rsidRPr="00FD4F76">
            <w:rPr>
              <w:rFonts w:ascii="Arial" w:hAnsi="Arial" w:cs="Arial"/>
              <w:color w:val="000000" w:themeColor="text1"/>
              <w:sz w:val="22"/>
            </w:rPr>
            <w:lastRenderedPageBreak/>
            <w:t>and InterContinental hotels are</w:t>
          </w:r>
          <w:r w:rsidR="0016683C" w:rsidRPr="00FD4F76">
            <w:rPr>
              <w:rFonts w:ascii="Arial" w:hAnsi="Arial" w:cs="Arial"/>
              <w:color w:val="000000" w:themeColor="text1"/>
              <w:sz w:val="22"/>
            </w:rPr>
            <w:t xml:space="preserve"> all</w:t>
          </w:r>
          <w:r w:rsidRPr="00FD4F76">
            <w:rPr>
              <w:rFonts w:ascii="Arial" w:hAnsi="Arial" w:cs="Arial"/>
              <w:color w:val="000000" w:themeColor="text1"/>
              <w:sz w:val="22"/>
            </w:rPr>
            <w:t xml:space="preserve"> included</w:t>
          </w:r>
          <w:r w:rsidR="00F24A0A" w:rsidRPr="00FD4F76">
            <w:rPr>
              <w:rFonts w:ascii="Arial" w:hAnsi="Arial" w:cs="Arial"/>
              <w:color w:val="000000" w:themeColor="text1"/>
              <w:sz w:val="22"/>
            </w:rPr>
            <w:t xml:space="preserve"> in its portfolio</w:t>
          </w:r>
          <w:r w:rsidRPr="00FD4F76">
            <w:rPr>
              <w:rFonts w:ascii="Arial" w:hAnsi="Arial" w:cs="Arial"/>
              <w:color w:val="000000" w:themeColor="text1"/>
              <w:sz w:val="22"/>
            </w:rPr>
            <w:t>. IHG can negotiate with suppliers and distributors due to its global presence</w:t>
          </w:r>
          <w:r w:rsidR="000404A0" w:rsidRPr="00FD4F76">
            <w:rPr>
              <w:rFonts w:ascii="Arial" w:hAnsi="Arial" w:cs="Arial"/>
              <w:color w:val="000000" w:themeColor="text1"/>
              <w:sz w:val="22"/>
            </w:rPr>
            <w:t xml:space="preserve"> (González-Torres et al., 2021)</w:t>
          </w:r>
          <w:r w:rsidRPr="00FD4F76">
            <w:rPr>
              <w:rFonts w:ascii="Arial" w:hAnsi="Arial" w:cs="Arial"/>
              <w:color w:val="000000" w:themeColor="text1"/>
              <w:sz w:val="22"/>
            </w:rPr>
            <w:t>.</w:t>
          </w:r>
        </w:p>
        <w:p w14:paraId="5D8FCDAA" w14:textId="77777777" w:rsidR="0075104E" w:rsidRPr="00FD4F76" w:rsidRDefault="0075104E" w:rsidP="00FD4F76">
          <w:pPr>
            <w:pStyle w:val="Heading3"/>
            <w:spacing w:before="0" w:line="360" w:lineRule="auto"/>
            <w:ind w:left="57"/>
            <w:rPr>
              <w:rFonts w:ascii="Arial" w:hAnsi="Arial" w:cs="Arial"/>
              <w:sz w:val="22"/>
              <w:szCs w:val="22"/>
            </w:rPr>
          </w:pPr>
          <w:bookmarkStart w:id="38" w:name="_Toc142578206"/>
          <w:r w:rsidRPr="00FD4F76">
            <w:rPr>
              <w:rFonts w:ascii="Arial" w:hAnsi="Arial" w:cs="Arial"/>
              <w:sz w:val="22"/>
              <w:szCs w:val="22"/>
            </w:rPr>
            <w:t>2. Strong Brand Reputation and Loyalty Programs:</w:t>
          </w:r>
          <w:bookmarkEnd w:id="38"/>
        </w:p>
        <w:p w14:paraId="3F34F221" w14:textId="6B696C42"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 has worked hard to build a reputation for excellent customer service. </w:t>
          </w:r>
          <w:r w:rsidR="00B26BF2" w:rsidRPr="00FD4F76">
            <w:rPr>
              <w:rFonts w:ascii="Arial" w:hAnsi="Arial" w:cs="Arial"/>
              <w:color w:val="000000" w:themeColor="text1"/>
              <w:sz w:val="22"/>
            </w:rPr>
            <w:t>C</w:t>
          </w:r>
          <w:r w:rsidRPr="00FD4F76">
            <w:rPr>
              <w:rFonts w:ascii="Arial" w:hAnsi="Arial" w:cs="Arial"/>
              <w:color w:val="000000" w:themeColor="text1"/>
              <w:sz w:val="22"/>
            </w:rPr>
            <w:t>lient</w:t>
          </w:r>
          <w:r w:rsidR="00B26BF2" w:rsidRPr="00FD4F76">
            <w:rPr>
              <w:rFonts w:ascii="Arial" w:hAnsi="Arial" w:cs="Arial"/>
              <w:color w:val="000000" w:themeColor="text1"/>
              <w:sz w:val="22"/>
            </w:rPr>
            <w:t xml:space="preserve">’s </w:t>
          </w:r>
          <w:r w:rsidRPr="00FD4F76">
            <w:rPr>
              <w:rFonts w:ascii="Arial" w:hAnsi="Arial" w:cs="Arial"/>
              <w:color w:val="000000" w:themeColor="text1"/>
              <w:sz w:val="22"/>
            </w:rPr>
            <w:t>loyalty to the company's loyalty programmes, especially IHG Rewards Club, helps the business run smoothly and reduces the influence of price-sensitive clients. These rewards encourage repeat customers. IHG's pandemic commitment gives it a competitive edge</w:t>
          </w:r>
          <w:r w:rsidR="000404A0" w:rsidRPr="00FD4F76">
            <w:rPr>
              <w:rFonts w:ascii="Arial" w:hAnsi="Arial" w:cs="Arial"/>
              <w:color w:val="000000" w:themeColor="text1"/>
              <w:sz w:val="22"/>
            </w:rPr>
            <w:t xml:space="preserve"> (Guillet and Chu, 2021)</w:t>
          </w:r>
          <w:r w:rsidRPr="00FD4F76">
            <w:rPr>
              <w:rFonts w:ascii="Arial" w:hAnsi="Arial" w:cs="Arial"/>
              <w:color w:val="000000" w:themeColor="text1"/>
              <w:sz w:val="22"/>
            </w:rPr>
            <w:t>.</w:t>
          </w:r>
        </w:p>
        <w:p w14:paraId="6D39AF3B" w14:textId="77777777" w:rsidR="0075104E" w:rsidRPr="00FD4F76" w:rsidRDefault="0075104E" w:rsidP="00FD4F76">
          <w:pPr>
            <w:pStyle w:val="Heading3"/>
            <w:spacing w:before="0" w:line="360" w:lineRule="auto"/>
            <w:ind w:left="57"/>
            <w:rPr>
              <w:rFonts w:ascii="Arial" w:hAnsi="Arial" w:cs="Arial"/>
              <w:sz w:val="22"/>
              <w:szCs w:val="22"/>
            </w:rPr>
          </w:pPr>
          <w:bookmarkStart w:id="39" w:name="_Toc142578207"/>
          <w:r w:rsidRPr="00FD4F76">
            <w:rPr>
              <w:rFonts w:ascii="Arial" w:hAnsi="Arial" w:cs="Arial"/>
              <w:sz w:val="22"/>
              <w:szCs w:val="22"/>
            </w:rPr>
            <w:t>3. Financial Resilience and Liquidity:</w:t>
          </w:r>
          <w:bookmarkEnd w:id="39"/>
        </w:p>
        <w:p w14:paraId="18596E1A" w14:textId="572EC293"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needs a strong financial basis and a large liquidity reserve to survive disasters like the COVID</w:t>
          </w:r>
          <w:r w:rsidR="00C25A48" w:rsidRPr="00FD4F76">
            <w:rPr>
              <w:rFonts w:ascii="Arial" w:hAnsi="Arial" w:cs="Arial"/>
              <w:color w:val="000000" w:themeColor="text1"/>
              <w:sz w:val="22"/>
            </w:rPr>
            <w:t>-</w:t>
          </w:r>
          <w:r w:rsidRPr="00FD4F76">
            <w:rPr>
              <w:rFonts w:ascii="Arial" w:hAnsi="Arial" w:cs="Arial"/>
              <w:color w:val="000000" w:themeColor="text1"/>
              <w:sz w:val="22"/>
            </w:rPr>
            <w:t>19 pandemic. The corporation has roughly $2 billion in cash, allowing it to operate and make smart investments during the financial crisis. Due to its strong finances, IHG can quickly respond to market changes, pay operational expenses, and expand. New financing agreements and government aid have improved IHG's finances</w:t>
          </w:r>
          <w:r w:rsidR="000404A0" w:rsidRPr="00FD4F76">
            <w:rPr>
              <w:rFonts w:ascii="Arial" w:hAnsi="Arial" w:cs="Arial"/>
              <w:color w:val="000000" w:themeColor="text1"/>
              <w:sz w:val="22"/>
            </w:rPr>
            <w:t xml:space="preserve"> (Hu et al., 2021)</w:t>
          </w:r>
          <w:r w:rsidRPr="00FD4F76">
            <w:rPr>
              <w:rFonts w:ascii="Arial" w:hAnsi="Arial" w:cs="Arial"/>
              <w:color w:val="000000" w:themeColor="text1"/>
              <w:sz w:val="22"/>
            </w:rPr>
            <w:t>.</w:t>
          </w:r>
        </w:p>
        <w:p w14:paraId="39E196A4" w14:textId="77777777" w:rsidR="0075104E" w:rsidRPr="00FD4F76" w:rsidRDefault="0075104E" w:rsidP="00FD4F76">
          <w:pPr>
            <w:pStyle w:val="Heading3"/>
            <w:spacing w:before="0" w:line="360" w:lineRule="auto"/>
            <w:ind w:left="57"/>
            <w:rPr>
              <w:rFonts w:ascii="Arial" w:hAnsi="Arial" w:cs="Arial"/>
              <w:sz w:val="22"/>
              <w:szCs w:val="22"/>
            </w:rPr>
          </w:pPr>
          <w:bookmarkStart w:id="40" w:name="_Toc142578208"/>
          <w:r w:rsidRPr="00FD4F76">
            <w:rPr>
              <w:rFonts w:ascii="Arial" w:hAnsi="Arial" w:cs="Arial"/>
              <w:sz w:val="22"/>
              <w:szCs w:val="22"/>
            </w:rPr>
            <w:t>4. Innovation and Technology Adoption:</w:t>
          </w:r>
          <w:bookmarkEnd w:id="40"/>
        </w:p>
        <w:p w14:paraId="6ADA9AE8" w14:textId="122FA457"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 </w:t>
          </w:r>
          <w:r w:rsidR="00DA190C" w:rsidRPr="00FD4F76">
            <w:rPr>
              <w:rFonts w:ascii="Arial" w:hAnsi="Arial" w:cs="Arial"/>
              <w:color w:val="000000" w:themeColor="text1"/>
              <w:sz w:val="22"/>
            </w:rPr>
            <w:t xml:space="preserve">is a </w:t>
          </w:r>
          <w:r w:rsidRPr="00FD4F76">
            <w:rPr>
              <w:rFonts w:ascii="Arial" w:hAnsi="Arial" w:cs="Arial"/>
              <w:color w:val="000000" w:themeColor="text1"/>
              <w:sz w:val="22"/>
            </w:rPr>
            <w:t>lead</w:t>
          </w:r>
          <w:r w:rsidR="00DA190C" w:rsidRPr="00FD4F76">
            <w:rPr>
              <w:rFonts w:ascii="Arial" w:hAnsi="Arial" w:cs="Arial"/>
              <w:color w:val="000000" w:themeColor="text1"/>
              <w:sz w:val="22"/>
            </w:rPr>
            <w:t>er</w:t>
          </w:r>
          <w:r w:rsidRPr="00FD4F76">
            <w:rPr>
              <w:rFonts w:ascii="Arial" w:hAnsi="Arial" w:cs="Arial"/>
              <w:color w:val="000000" w:themeColor="text1"/>
              <w:sz w:val="22"/>
            </w:rPr>
            <w:t xml:space="preserve"> in </w:t>
          </w:r>
          <w:r w:rsidR="009362DF" w:rsidRPr="00FD4F76">
            <w:rPr>
              <w:rFonts w:ascii="Arial" w:hAnsi="Arial" w:cs="Arial"/>
              <w:color w:val="000000" w:themeColor="text1"/>
              <w:sz w:val="22"/>
            </w:rPr>
            <w:t xml:space="preserve">the use of </w:t>
          </w:r>
          <w:r w:rsidRPr="00FD4F76">
            <w:rPr>
              <w:rFonts w:ascii="Arial" w:hAnsi="Arial" w:cs="Arial"/>
              <w:color w:val="000000" w:themeColor="text1"/>
              <w:sz w:val="22"/>
            </w:rPr>
            <w:t>technology. The company's response to industry trends like contactless services and sanitary precautions shows its commitment to innovation. IHG uses mobile apps, data analytics, and online reservation platforms to improve customer service. IHG will maintain its competitive edge by using technology to improve marketing, customer service, and operations</w:t>
          </w:r>
          <w:r w:rsidR="000404A0" w:rsidRPr="00FD4F76">
            <w:rPr>
              <w:rFonts w:ascii="Arial" w:hAnsi="Arial" w:cs="Arial"/>
              <w:color w:val="000000" w:themeColor="text1"/>
              <w:sz w:val="22"/>
            </w:rPr>
            <w:t xml:space="preserve"> (Japutra and Situmorang, 2021)</w:t>
          </w:r>
          <w:r w:rsidRPr="00FD4F76">
            <w:rPr>
              <w:rFonts w:ascii="Arial" w:hAnsi="Arial" w:cs="Arial"/>
              <w:color w:val="000000" w:themeColor="text1"/>
              <w:sz w:val="22"/>
            </w:rPr>
            <w:t>.</w:t>
          </w:r>
        </w:p>
        <w:p w14:paraId="5F75AB18" w14:textId="77777777" w:rsidR="0075104E" w:rsidRPr="00FD4F76" w:rsidRDefault="0075104E" w:rsidP="00FD4F76">
          <w:pPr>
            <w:pStyle w:val="Heading3"/>
            <w:spacing w:before="0" w:line="360" w:lineRule="auto"/>
            <w:ind w:left="57"/>
            <w:rPr>
              <w:rFonts w:ascii="Arial" w:hAnsi="Arial" w:cs="Arial"/>
              <w:sz w:val="22"/>
              <w:szCs w:val="22"/>
            </w:rPr>
          </w:pPr>
          <w:bookmarkStart w:id="41" w:name="_Toc142578209"/>
          <w:r w:rsidRPr="00FD4F76">
            <w:rPr>
              <w:rFonts w:ascii="Arial" w:hAnsi="Arial" w:cs="Arial"/>
              <w:sz w:val="22"/>
              <w:szCs w:val="22"/>
            </w:rPr>
            <w:t>5. Commitment to Sustainability and Responsible Practices:</w:t>
          </w:r>
          <w:bookmarkEnd w:id="41"/>
        </w:p>
        <w:p w14:paraId="49B260B9" w14:textId="6A93301E"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commitment to sustainability and ethics is crucial</w:t>
          </w:r>
          <w:r w:rsidR="009816EA" w:rsidRPr="00FD4F76">
            <w:rPr>
              <w:rFonts w:ascii="Arial" w:hAnsi="Arial" w:cs="Arial"/>
              <w:color w:val="000000" w:themeColor="text1"/>
              <w:sz w:val="22"/>
            </w:rPr>
            <w:t xml:space="preserve"> because of </w:t>
          </w:r>
          <w:r w:rsidRPr="00FD4F76">
            <w:rPr>
              <w:rFonts w:ascii="Arial" w:hAnsi="Arial" w:cs="Arial"/>
              <w:color w:val="000000" w:themeColor="text1"/>
              <w:sz w:val="22"/>
            </w:rPr>
            <w:t>its responsiveness to shifting consumer and regulatory expectations. Eco-friendly, energy-saving, and ethical purchasing practises boost the company's reputation and benefit the environment. In today's socially conscious world, IHG's sustainability</w:t>
          </w:r>
          <w:r w:rsidR="00467294" w:rsidRPr="00FD4F76">
            <w:rPr>
              <w:rFonts w:ascii="Arial" w:hAnsi="Arial" w:cs="Arial"/>
              <w:color w:val="000000" w:themeColor="text1"/>
              <w:sz w:val="22"/>
            </w:rPr>
            <w:t xml:space="preserve"> awareness</w:t>
          </w:r>
          <w:r w:rsidR="00D46FCA" w:rsidRPr="00FD4F76">
            <w:rPr>
              <w:rFonts w:ascii="Arial" w:hAnsi="Arial" w:cs="Arial"/>
              <w:color w:val="000000" w:themeColor="text1"/>
              <w:sz w:val="22"/>
            </w:rPr>
            <w:t>,</w:t>
          </w:r>
          <w:r w:rsidRPr="00FD4F76">
            <w:rPr>
              <w:rFonts w:ascii="Arial" w:hAnsi="Arial" w:cs="Arial"/>
              <w:color w:val="000000" w:themeColor="text1"/>
              <w:sz w:val="22"/>
            </w:rPr>
            <w:t xml:space="preserve"> boosts its brand</w:t>
          </w:r>
          <w:r w:rsidR="000404A0" w:rsidRPr="00FD4F76">
            <w:rPr>
              <w:rFonts w:ascii="Arial" w:hAnsi="Arial" w:cs="Arial"/>
              <w:color w:val="000000" w:themeColor="text1"/>
              <w:sz w:val="22"/>
            </w:rPr>
            <w:t xml:space="preserve"> (Kim et al., 2021)</w:t>
          </w:r>
          <w:r w:rsidRPr="00FD4F76">
            <w:rPr>
              <w:rFonts w:ascii="Arial" w:hAnsi="Arial" w:cs="Arial"/>
              <w:color w:val="000000" w:themeColor="text1"/>
              <w:sz w:val="22"/>
            </w:rPr>
            <w:t>.</w:t>
          </w:r>
        </w:p>
        <w:p w14:paraId="5B357717" w14:textId="77777777" w:rsidR="0075104E" w:rsidRPr="00FD4F76" w:rsidRDefault="0075104E" w:rsidP="00FD4F76">
          <w:pPr>
            <w:pStyle w:val="Heading3"/>
            <w:spacing w:before="0" w:line="360" w:lineRule="auto"/>
            <w:ind w:left="57"/>
            <w:rPr>
              <w:rFonts w:ascii="Arial" w:hAnsi="Arial" w:cs="Arial"/>
              <w:sz w:val="22"/>
              <w:szCs w:val="22"/>
            </w:rPr>
          </w:pPr>
          <w:bookmarkStart w:id="42" w:name="_Toc142578210"/>
          <w:r w:rsidRPr="00FD4F76">
            <w:rPr>
              <w:rFonts w:ascii="Arial" w:hAnsi="Arial" w:cs="Arial"/>
              <w:sz w:val="22"/>
              <w:szCs w:val="22"/>
            </w:rPr>
            <w:t>6. Skilled Workforce and Industry Expertise:</w:t>
          </w:r>
          <w:bookmarkEnd w:id="42"/>
        </w:p>
        <w:p w14:paraId="3D8A1364" w14:textId="2982EBAD"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Hospitality expertise ensure IHG's success and client satisfaction. The IHG Hotel Colleague Job Centre shows the company's commitment to its employees by making IHG hotel employment easier. IHG's excellent customer service comes from its employee</w:t>
          </w:r>
          <w:r w:rsidR="00E87567" w:rsidRPr="00FD4F76">
            <w:rPr>
              <w:rFonts w:ascii="Arial" w:hAnsi="Arial" w:cs="Arial"/>
              <w:color w:val="000000" w:themeColor="text1"/>
              <w:sz w:val="22"/>
            </w:rPr>
            <w:t>’s</w:t>
          </w:r>
          <w:r w:rsidRPr="00FD4F76">
            <w:rPr>
              <w:rFonts w:ascii="Arial" w:hAnsi="Arial" w:cs="Arial"/>
              <w:color w:val="000000" w:themeColor="text1"/>
              <w:sz w:val="22"/>
            </w:rPr>
            <w:t xml:space="preserve"> hard work</w:t>
          </w:r>
          <w:r w:rsidR="000404A0" w:rsidRPr="00FD4F76">
            <w:rPr>
              <w:rFonts w:ascii="Arial" w:hAnsi="Arial" w:cs="Arial"/>
              <w:color w:val="000000" w:themeColor="text1"/>
              <w:sz w:val="22"/>
            </w:rPr>
            <w:t xml:space="preserve"> (Stylos et al., 2021)</w:t>
          </w:r>
          <w:r w:rsidRPr="00FD4F76">
            <w:rPr>
              <w:rFonts w:ascii="Arial" w:hAnsi="Arial" w:cs="Arial"/>
              <w:color w:val="000000" w:themeColor="text1"/>
              <w:sz w:val="22"/>
            </w:rPr>
            <w:t>.</w:t>
          </w:r>
        </w:p>
        <w:p w14:paraId="7516C5C8" w14:textId="77777777" w:rsidR="0075104E" w:rsidRPr="00FD4F76" w:rsidRDefault="0075104E" w:rsidP="00FD4F76">
          <w:pPr>
            <w:pStyle w:val="Heading3"/>
            <w:spacing w:before="0" w:line="360" w:lineRule="auto"/>
            <w:ind w:left="57"/>
            <w:rPr>
              <w:rFonts w:ascii="Arial" w:hAnsi="Arial" w:cs="Arial"/>
              <w:sz w:val="22"/>
              <w:szCs w:val="22"/>
            </w:rPr>
          </w:pPr>
          <w:bookmarkStart w:id="43" w:name="_Toc142578211"/>
          <w:r w:rsidRPr="00FD4F76">
            <w:rPr>
              <w:rFonts w:ascii="Arial" w:hAnsi="Arial" w:cs="Arial"/>
              <w:sz w:val="22"/>
              <w:szCs w:val="22"/>
            </w:rPr>
            <w:lastRenderedPageBreak/>
            <w:t>7. Brand Management and Strategic Partnerships:</w:t>
          </w:r>
          <w:bookmarkEnd w:id="43"/>
        </w:p>
        <w:p w14:paraId="120E6424" w14:textId="2B32B645" w:rsidR="0075104E" w:rsidRPr="00FD4F76" w:rsidRDefault="00B36FC5" w:rsidP="00FD4F76">
          <w:pPr>
            <w:spacing w:line="360" w:lineRule="auto"/>
            <w:ind w:left="57"/>
            <w:rPr>
              <w:rFonts w:ascii="Arial" w:hAnsi="Arial" w:cs="Arial"/>
              <w:sz w:val="22"/>
            </w:rPr>
          </w:pPr>
          <w:r w:rsidRPr="00FD4F76">
            <w:rPr>
              <w:rFonts w:ascii="Arial" w:hAnsi="Arial" w:cs="Arial"/>
              <w:sz w:val="22"/>
            </w:rPr>
            <w:t xml:space="preserve">IHG invests heavily in branding and partnerships. </w:t>
          </w:r>
          <w:r w:rsidR="008C79F3" w:rsidRPr="00FD4F76">
            <w:rPr>
              <w:rFonts w:ascii="Arial" w:hAnsi="Arial" w:cs="Arial"/>
              <w:sz w:val="22"/>
            </w:rPr>
            <w:t>It</w:t>
          </w:r>
          <w:r w:rsidRPr="00FD4F76">
            <w:rPr>
              <w:rFonts w:ascii="Arial" w:hAnsi="Arial" w:cs="Arial"/>
              <w:sz w:val="22"/>
            </w:rPr>
            <w:t>'s many brand identities allow them to reach many people. IHG forms strategic alliances with other companies to serve society, such as its pandemic collaborations to keep its workers employed. They also boost IHG's reliability and corporate responsibility</w:t>
          </w:r>
          <w:r w:rsidR="000404A0" w:rsidRPr="00FD4F76">
            <w:rPr>
              <w:rFonts w:ascii="Arial" w:hAnsi="Arial" w:cs="Arial"/>
              <w:sz w:val="22"/>
            </w:rPr>
            <w:t xml:space="preserve"> (Wut et al., 2021)</w:t>
          </w:r>
          <w:r w:rsidRPr="00FD4F76">
            <w:rPr>
              <w:rFonts w:ascii="Arial" w:hAnsi="Arial" w:cs="Arial"/>
              <w:sz w:val="22"/>
            </w:rPr>
            <w:t>.</w:t>
          </w:r>
        </w:p>
        <w:p w14:paraId="4D246CA1" w14:textId="77777777" w:rsidR="0075104E" w:rsidRPr="00FD4F76" w:rsidRDefault="0075104E" w:rsidP="00FD4F76">
          <w:pPr>
            <w:pStyle w:val="Heading3"/>
            <w:spacing w:before="0" w:line="360" w:lineRule="auto"/>
            <w:ind w:left="57"/>
            <w:rPr>
              <w:rFonts w:ascii="Arial" w:hAnsi="Arial" w:cs="Arial"/>
              <w:sz w:val="22"/>
              <w:szCs w:val="22"/>
            </w:rPr>
          </w:pPr>
          <w:bookmarkStart w:id="44" w:name="_Toc142578212"/>
          <w:r w:rsidRPr="00FD4F76">
            <w:rPr>
              <w:rFonts w:ascii="Arial" w:hAnsi="Arial" w:cs="Arial"/>
              <w:sz w:val="22"/>
              <w:szCs w:val="22"/>
            </w:rPr>
            <w:t>8. Flexibility and Agility:</w:t>
          </w:r>
          <w:bookmarkEnd w:id="44"/>
        </w:p>
        <w:p w14:paraId="7DCB0841" w14:textId="28D7FDED"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must respond quickly to market changes to overcome unexpected challenges like the COVID-19 epidemic. The corporation has adapted to fierce competition by lowering costs, improving sanitation, and using cutting-edge technology. IHG can capitalise on new opportunities and respond to market changes</w:t>
          </w:r>
          <w:r w:rsidR="000404A0" w:rsidRPr="00FD4F76">
            <w:rPr>
              <w:rFonts w:ascii="Arial" w:hAnsi="Arial" w:cs="Arial"/>
              <w:color w:val="000000" w:themeColor="text1"/>
              <w:sz w:val="22"/>
            </w:rPr>
            <w:t xml:space="preserve"> (Yacoub and ElHajjar, 2021)</w:t>
          </w:r>
          <w:r w:rsidRPr="00FD4F76">
            <w:rPr>
              <w:rFonts w:ascii="Arial" w:hAnsi="Arial" w:cs="Arial"/>
              <w:color w:val="000000" w:themeColor="text1"/>
              <w:sz w:val="22"/>
            </w:rPr>
            <w:t>.</w:t>
          </w:r>
        </w:p>
        <w:p w14:paraId="71089A93" w14:textId="77777777" w:rsidR="0075104E" w:rsidRPr="00FD4F76" w:rsidRDefault="0075104E" w:rsidP="00FD4F76">
          <w:pPr>
            <w:pStyle w:val="Heading3"/>
            <w:spacing w:before="0" w:line="360" w:lineRule="auto"/>
            <w:ind w:left="57"/>
            <w:rPr>
              <w:rFonts w:ascii="Arial" w:hAnsi="Arial" w:cs="Arial"/>
              <w:sz w:val="22"/>
              <w:szCs w:val="22"/>
            </w:rPr>
          </w:pPr>
          <w:bookmarkStart w:id="45" w:name="_Toc142578213"/>
          <w:r w:rsidRPr="00FD4F76">
            <w:rPr>
              <w:rFonts w:ascii="Arial" w:hAnsi="Arial" w:cs="Arial"/>
              <w:sz w:val="22"/>
              <w:szCs w:val="22"/>
            </w:rPr>
            <w:t>9. Customer-Centric Approach:</w:t>
          </w:r>
          <w:bookmarkEnd w:id="45"/>
        </w:p>
        <w:p w14:paraId="26B9DF52" w14:textId="400E157D"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strategic success is a consequence of its dedication to its customers. I</w:t>
          </w:r>
          <w:r w:rsidR="00B43B64" w:rsidRPr="00FD4F76">
            <w:rPr>
              <w:rFonts w:ascii="Arial" w:hAnsi="Arial" w:cs="Arial"/>
              <w:color w:val="000000" w:themeColor="text1"/>
              <w:sz w:val="22"/>
            </w:rPr>
            <w:t>t</w:t>
          </w:r>
          <w:r w:rsidRPr="00FD4F76">
            <w:rPr>
              <w:rFonts w:ascii="Arial" w:hAnsi="Arial" w:cs="Arial"/>
              <w:color w:val="000000" w:themeColor="text1"/>
              <w:sz w:val="22"/>
            </w:rPr>
            <w:t>'s prioritisation of loyalty programmes and attention to guest</w:t>
          </w:r>
          <w:r w:rsidR="00C24E39" w:rsidRPr="00FD4F76">
            <w:rPr>
              <w:rFonts w:ascii="Arial" w:hAnsi="Arial" w:cs="Arial"/>
              <w:color w:val="000000" w:themeColor="text1"/>
              <w:sz w:val="22"/>
            </w:rPr>
            <w:t>’</w:t>
          </w:r>
          <w:r w:rsidRPr="00FD4F76">
            <w:rPr>
              <w:rFonts w:ascii="Arial" w:hAnsi="Arial" w:cs="Arial"/>
              <w:color w:val="000000" w:themeColor="text1"/>
              <w:sz w:val="22"/>
            </w:rPr>
            <w:t>s</w:t>
          </w:r>
          <w:r w:rsidR="00C24E39" w:rsidRPr="00FD4F76">
            <w:rPr>
              <w:rFonts w:ascii="Arial" w:hAnsi="Arial" w:cs="Arial"/>
              <w:color w:val="000000" w:themeColor="text1"/>
              <w:sz w:val="22"/>
            </w:rPr>
            <w:t xml:space="preserve"> </w:t>
          </w:r>
          <w:r w:rsidRPr="00FD4F76">
            <w:rPr>
              <w:rFonts w:ascii="Arial" w:hAnsi="Arial" w:cs="Arial"/>
              <w:color w:val="000000" w:themeColor="text1"/>
              <w:sz w:val="22"/>
            </w:rPr>
            <w:t xml:space="preserve">health concerns during the outbreak exemplified its commitment to identifying and satisfying customer needs. </w:t>
          </w:r>
          <w:r w:rsidR="00A37E5B" w:rsidRPr="00FD4F76">
            <w:rPr>
              <w:rFonts w:ascii="Arial" w:hAnsi="Arial" w:cs="Arial"/>
              <w:color w:val="000000" w:themeColor="text1"/>
              <w:sz w:val="22"/>
            </w:rPr>
            <w:t>T</w:t>
          </w:r>
          <w:r w:rsidRPr="00FD4F76">
            <w:rPr>
              <w:rFonts w:ascii="Arial" w:hAnsi="Arial" w:cs="Arial"/>
              <w:color w:val="000000" w:themeColor="text1"/>
              <w:sz w:val="22"/>
            </w:rPr>
            <w:t>o this</w:t>
          </w:r>
          <w:r w:rsidR="00A37E5B" w:rsidRPr="00FD4F76">
            <w:rPr>
              <w:rFonts w:ascii="Arial" w:hAnsi="Arial" w:cs="Arial"/>
              <w:color w:val="000000" w:themeColor="text1"/>
              <w:sz w:val="22"/>
            </w:rPr>
            <w:t xml:space="preserve"> effect</w:t>
          </w:r>
          <w:r w:rsidRPr="00FD4F76">
            <w:rPr>
              <w:rFonts w:ascii="Arial" w:hAnsi="Arial" w:cs="Arial"/>
              <w:color w:val="000000" w:themeColor="text1"/>
              <w:sz w:val="22"/>
            </w:rPr>
            <w:t>, the company has been able to maintain client satisfaction and satisfy their evolving demands</w:t>
          </w:r>
          <w:r w:rsidR="000404A0" w:rsidRPr="00FD4F76">
            <w:rPr>
              <w:rFonts w:ascii="Arial" w:hAnsi="Arial" w:cs="Arial"/>
              <w:color w:val="000000" w:themeColor="text1"/>
              <w:sz w:val="22"/>
            </w:rPr>
            <w:t xml:space="preserve"> (Yang et al., 2021)</w:t>
          </w:r>
          <w:r w:rsidRPr="00FD4F76">
            <w:rPr>
              <w:rFonts w:ascii="Arial" w:hAnsi="Arial" w:cs="Arial"/>
              <w:color w:val="000000" w:themeColor="text1"/>
              <w:sz w:val="22"/>
            </w:rPr>
            <w:t>. This focus on customers is essential for the hotel industry to recover from the pandemic and grow.</w:t>
          </w:r>
        </w:p>
        <w:p w14:paraId="43B90C1B" w14:textId="77777777" w:rsidR="0075104E" w:rsidRPr="00FD4F76" w:rsidRDefault="0075104E" w:rsidP="00FD4F76">
          <w:pPr>
            <w:pStyle w:val="Heading3"/>
            <w:spacing w:before="0" w:line="360" w:lineRule="auto"/>
            <w:ind w:left="57"/>
            <w:rPr>
              <w:rFonts w:ascii="Arial" w:hAnsi="Arial" w:cs="Arial"/>
              <w:sz w:val="22"/>
              <w:szCs w:val="22"/>
            </w:rPr>
          </w:pPr>
          <w:bookmarkStart w:id="46" w:name="_Toc142578214"/>
          <w:r w:rsidRPr="00FD4F76">
            <w:rPr>
              <w:rFonts w:ascii="Arial" w:hAnsi="Arial" w:cs="Arial"/>
              <w:sz w:val="22"/>
              <w:szCs w:val="22"/>
            </w:rPr>
            <w:t>10. Crisis Management and Recovery Strategies:</w:t>
          </w:r>
          <w:bookmarkEnd w:id="46"/>
        </w:p>
        <w:p w14:paraId="2D7950FE" w14:textId="78D7DFEB" w:rsidR="0075104E" w:rsidRPr="00FD4F76" w:rsidRDefault="00B36FC5"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IHG's capacity to devise and implement crisis management and recovery strategies was most evident during its response to the pandemic. The company's initiative was demonstrated by its prompt response to significant issues, including cost-cutting measures, obtaining government assistance, and assisting displaced employees. IHG will survive the present period of industry restructuring </w:t>
          </w:r>
          <w:r w:rsidR="00C03AE1" w:rsidRPr="00FD4F76">
            <w:rPr>
              <w:rFonts w:ascii="Arial" w:hAnsi="Arial" w:cs="Arial"/>
              <w:color w:val="000000" w:themeColor="text1"/>
              <w:sz w:val="22"/>
            </w:rPr>
            <w:t>because of</w:t>
          </w:r>
          <w:r w:rsidRPr="00FD4F76">
            <w:rPr>
              <w:rFonts w:ascii="Arial" w:hAnsi="Arial" w:cs="Arial"/>
              <w:color w:val="000000" w:themeColor="text1"/>
              <w:sz w:val="22"/>
            </w:rPr>
            <w:t xml:space="preserve"> its resilience</w:t>
          </w:r>
          <w:r w:rsidR="000404A0" w:rsidRPr="00FD4F76">
            <w:rPr>
              <w:rFonts w:ascii="Arial" w:hAnsi="Arial" w:cs="Arial"/>
              <w:color w:val="000000" w:themeColor="text1"/>
              <w:sz w:val="22"/>
            </w:rPr>
            <w:t xml:space="preserve"> (Yeh, 2021)</w:t>
          </w:r>
          <w:r w:rsidRPr="00FD4F76">
            <w:rPr>
              <w:rFonts w:ascii="Arial" w:hAnsi="Arial" w:cs="Arial"/>
              <w:color w:val="000000" w:themeColor="text1"/>
              <w:sz w:val="22"/>
            </w:rPr>
            <w:t>.</w:t>
          </w:r>
        </w:p>
        <w:p w14:paraId="2224DCF8" w14:textId="77777777" w:rsidR="0075104E" w:rsidRPr="00FD4F76" w:rsidRDefault="0075104E" w:rsidP="00FD4F76">
          <w:pPr>
            <w:pStyle w:val="Heading3"/>
            <w:spacing w:before="0" w:line="360" w:lineRule="auto"/>
            <w:ind w:left="57"/>
            <w:rPr>
              <w:rFonts w:ascii="Arial" w:hAnsi="Arial" w:cs="Arial"/>
              <w:sz w:val="22"/>
              <w:szCs w:val="22"/>
            </w:rPr>
          </w:pPr>
          <w:bookmarkStart w:id="47" w:name="_Toc142578215"/>
          <w:r w:rsidRPr="00FD4F76">
            <w:rPr>
              <w:rFonts w:ascii="Arial" w:hAnsi="Arial" w:cs="Arial"/>
              <w:sz w:val="22"/>
              <w:szCs w:val="22"/>
            </w:rPr>
            <w:t>11. Cultural Diversity and Inclusivity:</w:t>
          </w:r>
          <w:bookmarkEnd w:id="47"/>
        </w:p>
        <w:p w14:paraId="548B1208" w14:textId="0C6BA6F2" w:rsidR="00967289" w:rsidRPr="00FD4F76" w:rsidRDefault="0045491F"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diversity and welcoming culture are positives. Thus, IHG can welcome guests from several cultures and give them a great experience. Diversity boosts the company's brand and reflects worldwide consumer ideas. Due to its extensive global network, reputable brand, solid finances, innovative focus, commitment to sustainability, skilled workforce, brand management, flexibility, customer-centric approach, crisis management, and cultural diversity, IHG is poised for long-term success and resiliency in the hospitality industry (Zhao and Zhou, 2021).</w:t>
          </w:r>
        </w:p>
        <w:p w14:paraId="1C12922F" w14:textId="61656C53" w:rsidR="00B22769" w:rsidRPr="00FD4F76" w:rsidRDefault="00B22769" w:rsidP="00FD4F76">
          <w:pPr>
            <w:pStyle w:val="Heading2"/>
            <w:spacing w:before="0"/>
            <w:ind w:left="57"/>
            <w:rPr>
              <w:rFonts w:ascii="Arial" w:hAnsi="Arial" w:cs="Arial"/>
              <w:sz w:val="22"/>
              <w:szCs w:val="22"/>
            </w:rPr>
          </w:pPr>
          <w:bookmarkStart w:id="48" w:name="_Toc129508787"/>
          <w:bookmarkStart w:id="49" w:name="_Toc142578216"/>
          <w:r w:rsidRPr="00FD4F76">
            <w:rPr>
              <w:rFonts w:ascii="Arial" w:hAnsi="Arial" w:cs="Arial"/>
              <w:sz w:val="22"/>
              <w:szCs w:val="22"/>
            </w:rPr>
            <w:lastRenderedPageBreak/>
            <w:t>Value Chain Analysis</w:t>
          </w:r>
          <w:bookmarkEnd w:id="48"/>
          <w:bookmarkEnd w:id="49"/>
          <w:r w:rsidRPr="00FD4F76">
            <w:rPr>
              <w:rFonts w:ascii="Arial" w:hAnsi="Arial" w:cs="Arial"/>
              <w:sz w:val="22"/>
              <w:szCs w:val="22"/>
            </w:rPr>
            <w:tab/>
          </w:r>
        </w:p>
        <w:p w14:paraId="1C0E340A" w14:textId="7B576AEF" w:rsidR="004F632B" w:rsidRPr="00FD4F76" w:rsidRDefault="00F66418" w:rsidP="00FD4F76">
          <w:pPr>
            <w:spacing w:line="360" w:lineRule="auto"/>
            <w:ind w:left="57"/>
            <w:jc w:val="both"/>
            <w:rPr>
              <w:rFonts w:ascii="Arial" w:hAnsi="Arial" w:cs="Arial"/>
              <w:color w:val="000000" w:themeColor="text1"/>
              <w:sz w:val="22"/>
              <w:lang w:eastAsia="ja-JP"/>
            </w:rPr>
          </w:pPr>
          <w:r w:rsidRPr="00FD4F76">
            <w:rPr>
              <w:rFonts w:ascii="Arial" w:hAnsi="Arial" w:cs="Arial"/>
              <w:color w:val="000000" w:themeColor="text1"/>
              <w:sz w:val="22"/>
              <w:lang w:eastAsia="ja-JP"/>
            </w:rPr>
            <w:t>A value chain analysis is a strategic framework for investigating how a company creates and delivers value to consumers. In addition to essential functions such as logistics, operations, marketing, and customer service, IHG's value chain includes support functions such as procurement, technological innovation, and corporate social responsibility. This holistic strategy enables IHG to stay one step ahead of the competition and exceed customer expectations</w:t>
          </w:r>
          <w:r w:rsidR="000404A0" w:rsidRPr="00FD4F76">
            <w:rPr>
              <w:rFonts w:ascii="Arial" w:hAnsi="Arial" w:cs="Arial"/>
              <w:color w:val="000000" w:themeColor="text1"/>
              <w:sz w:val="22"/>
              <w:lang w:eastAsia="ja-JP"/>
            </w:rPr>
            <w:t xml:space="preserve"> (</w:t>
          </w:r>
          <w:r w:rsidR="000404A0" w:rsidRPr="00FD4F76">
            <w:rPr>
              <w:rFonts w:ascii="Arial" w:hAnsi="Arial" w:cs="Arial"/>
              <w:color w:val="000000" w:themeColor="text1"/>
              <w:sz w:val="22"/>
            </w:rPr>
            <w:t>Busulwa et al., 2022)</w:t>
          </w:r>
          <w:r w:rsidRPr="00FD4F76">
            <w:rPr>
              <w:rFonts w:ascii="Arial" w:hAnsi="Arial" w:cs="Arial"/>
              <w:color w:val="000000" w:themeColor="text1"/>
              <w:sz w:val="22"/>
              <w:lang w:eastAsia="ja-JP"/>
            </w:rPr>
            <w:t>.</w:t>
          </w:r>
        </w:p>
        <w:p w14:paraId="704A4266" w14:textId="216D2244" w:rsidR="009B71CD" w:rsidRPr="00FD4F76" w:rsidRDefault="009B71CD" w:rsidP="00FD4F76">
          <w:pPr>
            <w:pStyle w:val="Heading2"/>
            <w:spacing w:before="0"/>
            <w:ind w:left="57"/>
            <w:rPr>
              <w:rFonts w:ascii="Arial" w:hAnsi="Arial" w:cs="Arial"/>
              <w:sz w:val="22"/>
              <w:szCs w:val="22"/>
            </w:rPr>
          </w:pPr>
          <w:bookmarkStart w:id="50" w:name="_Toc142578217"/>
          <w:r w:rsidRPr="00FD4F76">
            <w:rPr>
              <w:rFonts w:ascii="Arial" w:hAnsi="Arial" w:cs="Arial"/>
              <w:sz w:val="22"/>
              <w:szCs w:val="22"/>
            </w:rPr>
            <w:t>1. Primary Activities:</w:t>
          </w:r>
          <w:bookmarkEnd w:id="50"/>
        </w:p>
        <w:p w14:paraId="6BE23DC9" w14:textId="77777777" w:rsidR="009B71CD" w:rsidRPr="00FD4F76" w:rsidRDefault="009B71CD" w:rsidP="00FD4F76">
          <w:pPr>
            <w:pStyle w:val="Heading3"/>
            <w:spacing w:before="0" w:line="360" w:lineRule="auto"/>
            <w:ind w:left="57"/>
            <w:rPr>
              <w:rFonts w:ascii="Arial" w:hAnsi="Arial" w:cs="Arial"/>
              <w:sz w:val="22"/>
              <w:szCs w:val="22"/>
            </w:rPr>
          </w:pPr>
          <w:bookmarkStart w:id="51" w:name="_Toc142578218"/>
          <w:r w:rsidRPr="00FD4F76">
            <w:rPr>
              <w:rFonts w:ascii="Arial" w:hAnsi="Arial" w:cs="Arial"/>
              <w:sz w:val="22"/>
              <w:szCs w:val="22"/>
            </w:rPr>
            <w:t>1.1. Inbound Logistics:</w:t>
          </w:r>
          <w:bookmarkEnd w:id="51"/>
        </w:p>
        <w:p w14:paraId="545FAD30" w14:textId="755F8075" w:rsidR="00BE59CF" w:rsidRPr="00FD4F76" w:rsidRDefault="00BE59CF" w:rsidP="00FD4F76">
          <w:pPr>
            <w:spacing w:line="360" w:lineRule="auto"/>
            <w:ind w:left="57"/>
            <w:jc w:val="both"/>
            <w:rPr>
              <w:rFonts w:ascii="Arial" w:hAnsi="Arial" w:cs="Arial"/>
              <w:sz w:val="22"/>
              <w:lang w:eastAsia="ja-JP"/>
            </w:rPr>
          </w:pPr>
          <w:r w:rsidRPr="00FD4F76">
            <w:rPr>
              <w:rFonts w:ascii="Arial" w:hAnsi="Arial" w:cs="Arial"/>
              <w:sz w:val="22"/>
              <w:lang w:eastAsia="ja-JP"/>
            </w:rPr>
            <w:t>IHG's inbound logistics department is responsible for administering and acquiring all of the company's hotel supplies. It does so by providing food and drink, bedding, furniture, amenities, and other supplies to the hotels it owns and manages around the globe. Because of IHG's extensive network and enduring relationships with vendors, each hotel is able to provide brand-consistent services at competitive prices</w:t>
          </w:r>
          <w:r w:rsidR="000404A0" w:rsidRPr="00FD4F76">
            <w:rPr>
              <w:rFonts w:ascii="Arial" w:hAnsi="Arial" w:cs="Arial"/>
              <w:sz w:val="22"/>
              <w:lang w:eastAsia="ja-JP"/>
            </w:rPr>
            <w:t xml:space="preserve"> (</w:t>
          </w:r>
          <w:r w:rsidR="000404A0" w:rsidRPr="00FD4F76">
            <w:rPr>
              <w:rFonts w:ascii="Arial" w:hAnsi="Arial" w:cs="Arial"/>
              <w:color w:val="000000" w:themeColor="text1"/>
              <w:sz w:val="22"/>
            </w:rPr>
            <w:t>Elkhwesky et al., 2022)</w:t>
          </w:r>
          <w:r w:rsidRPr="00FD4F76">
            <w:rPr>
              <w:rFonts w:ascii="Arial" w:hAnsi="Arial" w:cs="Arial"/>
              <w:sz w:val="22"/>
              <w:lang w:eastAsia="ja-JP"/>
            </w:rPr>
            <w:t>.</w:t>
          </w:r>
        </w:p>
        <w:p w14:paraId="2956F0BE" w14:textId="77777777" w:rsidR="009B71CD" w:rsidRPr="00FD4F76" w:rsidRDefault="009B71CD" w:rsidP="00FD4F76">
          <w:pPr>
            <w:pStyle w:val="Heading3"/>
            <w:spacing w:before="0" w:line="360" w:lineRule="auto"/>
            <w:ind w:left="57"/>
            <w:rPr>
              <w:rFonts w:ascii="Arial" w:hAnsi="Arial" w:cs="Arial"/>
              <w:sz w:val="22"/>
              <w:szCs w:val="22"/>
            </w:rPr>
          </w:pPr>
          <w:bookmarkStart w:id="52" w:name="_Toc142578219"/>
          <w:r w:rsidRPr="00FD4F76">
            <w:rPr>
              <w:rFonts w:ascii="Arial" w:hAnsi="Arial" w:cs="Arial"/>
              <w:sz w:val="22"/>
              <w:szCs w:val="22"/>
            </w:rPr>
            <w:t>1.2. Operations:</w:t>
          </w:r>
          <w:bookmarkEnd w:id="52"/>
        </w:p>
        <w:p w14:paraId="4B799BE0" w14:textId="57B082AF" w:rsidR="009B71CD" w:rsidRPr="00FD4F76" w:rsidRDefault="00BE59CF"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IHG's value chain encompasses all of the essential processes that fuel its hospitality services. In the front of the house, anything from preparation to directing guests to their tables can be performed. IHG's efficient hotel operations are due to its well-trained staff, extensive training programmes, and </w:t>
          </w:r>
          <w:r w:rsidR="00DA14E5" w:rsidRPr="00FD4F76">
            <w:rPr>
              <w:rFonts w:ascii="Arial" w:hAnsi="Arial" w:cs="Arial"/>
              <w:color w:val="000000" w:themeColor="text1"/>
              <w:sz w:val="22"/>
            </w:rPr>
            <w:t>substatial</w:t>
          </w:r>
          <w:r w:rsidRPr="00FD4F76">
            <w:rPr>
              <w:rFonts w:ascii="Arial" w:hAnsi="Arial" w:cs="Arial"/>
              <w:color w:val="000000" w:themeColor="text1"/>
              <w:sz w:val="22"/>
            </w:rPr>
            <w:t xml:space="preserve"> use of cutting-edge technology</w:t>
          </w:r>
          <w:r w:rsidR="000404A0" w:rsidRPr="00FD4F76">
            <w:rPr>
              <w:rFonts w:ascii="Arial" w:hAnsi="Arial" w:cs="Arial"/>
              <w:color w:val="000000" w:themeColor="text1"/>
              <w:sz w:val="22"/>
            </w:rPr>
            <w:t xml:space="preserve"> (Ajmal et al., 2023)</w:t>
          </w:r>
          <w:r w:rsidRPr="00FD4F76">
            <w:rPr>
              <w:rFonts w:ascii="Arial" w:hAnsi="Arial" w:cs="Arial"/>
              <w:color w:val="000000" w:themeColor="text1"/>
              <w:sz w:val="22"/>
            </w:rPr>
            <w:t>. IHG's top priority is to provide superior service to visitors while minimising expenses and maximising output.</w:t>
          </w:r>
        </w:p>
        <w:p w14:paraId="135DCB9A" w14:textId="77777777" w:rsidR="009B71CD" w:rsidRPr="00FD4F76" w:rsidRDefault="009B71CD" w:rsidP="00FD4F76">
          <w:pPr>
            <w:pStyle w:val="Heading3"/>
            <w:spacing w:before="0" w:line="360" w:lineRule="auto"/>
            <w:ind w:left="57"/>
            <w:rPr>
              <w:rFonts w:ascii="Arial" w:hAnsi="Arial" w:cs="Arial"/>
              <w:sz w:val="22"/>
              <w:szCs w:val="22"/>
            </w:rPr>
          </w:pPr>
          <w:bookmarkStart w:id="53" w:name="_Toc142578220"/>
          <w:r w:rsidRPr="00FD4F76">
            <w:rPr>
              <w:rFonts w:ascii="Arial" w:hAnsi="Arial" w:cs="Arial"/>
              <w:sz w:val="22"/>
              <w:szCs w:val="22"/>
            </w:rPr>
            <w:t>1.3. Outbound Logistics:</w:t>
          </w:r>
          <w:bookmarkEnd w:id="53"/>
        </w:p>
        <w:p w14:paraId="2EBF53B1" w14:textId="7A9847F8" w:rsidR="009B71CD" w:rsidRPr="00FD4F76" w:rsidRDefault="00BE59CF"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Outbound logistics include serving guests and managing their interactions with the hotel while they are there. This requires providing visitors with consistent assistance, attending to their needs, and making their stay as comfortable as feasible. As they increase client retention, repeat business, and visitor engagement, the IHG Rewards Club and similar programmes are essential to the outbound logistics of the business</w:t>
          </w:r>
          <w:r w:rsidR="0083279F" w:rsidRPr="00FD4F76">
            <w:rPr>
              <w:rFonts w:ascii="Arial" w:hAnsi="Arial" w:cs="Arial"/>
              <w:color w:val="000000" w:themeColor="text1"/>
              <w:sz w:val="22"/>
            </w:rPr>
            <w:t xml:space="preserve"> (Ali et al., 2019)</w:t>
          </w:r>
          <w:r w:rsidRPr="00FD4F76">
            <w:rPr>
              <w:rFonts w:ascii="Arial" w:hAnsi="Arial" w:cs="Arial"/>
              <w:color w:val="000000" w:themeColor="text1"/>
              <w:sz w:val="22"/>
            </w:rPr>
            <w:t>.</w:t>
          </w:r>
        </w:p>
        <w:p w14:paraId="7CFA85B6" w14:textId="77777777" w:rsidR="009B71CD" w:rsidRPr="00FD4F76" w:rsidRDefault="009B71CD" w:rsidP="00FD4F76">
          <w:pPr>
            <w:pStyle w:val="Heading3"/>
            <w:spacing w:before="0" w:line="360" w:lineRule="auto"/>
            <w:ind w:left="57"/>
            <w:rPr>
              <w:rFonts w:ascii="Arial" w:hAnsi="Arial" w:cs="Arial"/>
              <w:sz w:val="22"/>
              <w:szCs w:val="22"/>
            </w:rPr>
          </w:pPr>
          <w:bookmarkStart w:id="54" w:name="_Toc142578221"/>
          <w:r w:rsidRPr="00FD4F76">
            <w:rPr>
              <w:rFonts w:ascii="Arial" w:hAnsi="Arial" w:cs="Arial"/>
              <w:sz w:val="22"/>
              <w:szCs w:val="22"/>
            </w:rPr>
            <w:t>1.4. Marketing and Sales:</w:t>
          </w:r>
          <w:bookmarkEnd w:id="54"/>
        </w:p>
        <w:p w14:paraId="3C0F9293" w14:textId="0205D8EA" w:rsidR="00DE0986" w:rsidRPr="00FD4F76" w:rsidRDefault="00DE0986" w:rsidP="00FD4F76">
          <w:pPr>
            <w:spacing w:line="360" w:lineRule="auto"/>
            <w:rPr>
              <w:rFonts w:ascii="Arial" w:hAnsi="Arial" w:cs="Arial"/>
              <w:sz w:val="22"/>
            </w:rPr>
          </w:pPr>
          <w:r w:rsidRPr="00FD4F76">
            <w:rPr>
              <w:rFonts w:ascii="Arial" w:hAnsi="Arial" w:cs="Arial"/>
              <w:sz w:val="22"/>
            </w:rPr>
            <w:t xml:space="preserve">IHG's marketing and sales initiatives have a substantial impact on the success of the brand and the number of reservations made under it. IHG hotels market themselves, maintain a robust online presence, and collaborate with travel agents to attract guests. IHG stands out </w:t>
          </w:r>
          <w:r w:rsidRPr="00FD4F76">
            <w:rPr>
              <w:rFonts w:ascii="Arial" w:hAnsi="Arial" w:cs="Arial"/>
              <w:sz w:val="22"/>
            </w:rPr>
            <w:lastRenderedPageBreak/>
            <w:t>from the competition due to its illustrious history, innovative reward programmes, and unwavering commitment to its customers (Lam and Law, 2019).</w:t>
          </w:r>
        </w:p>
        <w:p w14:paraId="54AAEB52" w14:textId="77777777" w:rsidR="009B71CD" w:rsidRPr="00FD4F76" w:rsidRDefault="009B71CD" w:rsidP="00FD4F76">
          <w:pPr>
            <w:pStyle w:val="Heading3"/>
            <w:spacing w:before="0" w:line="360" w:lineRule="auto"/>
            <w:ind w:left="57"/>
            <w:rPr>
              <w:rFonts w:ascii="Arial" w:hAnsi="Arial" w:cs="Arial"/>
              <w:sz w:val="22"/>
              <w:szCs w:val="22"/>
            </w:rPr>
          </w:pPr>
          <w:bookmarkStart w:id="55" w:name="_Toc142578222"/>
          <w:r w:rsidRPr="00FD4F76">
            <w:rPr>
              <w:rFonts w:ascii="Arial" w:hAnsi="Arial" w:cs="Arial"/>
              <w:sz w:val="22"/>
              <w:szCs w:val="22"/>
            </w:rPr>
            <w:t>1.5. Service:</w:t>
          </w:r>
          <w:bookmarkEnd w:id="55"/>
        </w:p>
        <w:p w14:paraId="2EB6DA51" w14:textId="543E3735" w:rsidR="009B71CD" w:rsidRPr="00FD4F76" w:rsidRDefault="00DE0986"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The level of customer satisfaction at IHG is crucial to the profitability of the supply chain</w:t>
          </w:r>
          <w:r w:rsidR="00BE59CF" w:rsidRPr="00FD4F76">
            <w:rPr>
              <w:rFonts w:ascii="Arial" w:hAnsi="Arial" w:cs="Arial"/>
              <w:color w:val="000000" w:themeColor="text1"/>
              <w:sz w:val="22"/>
            </w:rPr>
            <w:t>. Due to IHG's emphasis on personalised service, cutting-edge amenities, and impeccable accommodations, customer satisfaction is contingent upon the company's ability to provide superior services. In the aftermath of the pandemic, the company has demonstrated its commitment to providing superior services by placing a greater emphasis on hygiene</w:t>
          </w:r>
          <w:r w:rsidR="0083279F" w:rsidRPr="00FD4F76">
            <w:rPr>
              <w:rFonts w:ascii="Arial" w:hAnsi="Arial" w:cs="Arial"/>
              <w:color w:val="000000" w:themeColor="text1"/>
              <w:sz w:val="22"/>
            </w:rPr>
            <w:t xml:space="preserve"> </w:t>
          </w:r>
          <w:r w:rsidR="0083279F" w:rsidRPr="00FD4F76">
            <w:rPr>
              <w:rFonts w:ascii="Arial" w:hAnsi="Arial" w:cs="Arial"/>
              <w:sz w:val="22"/>
              <w:lang w:eastAsia="ja-JP"/>
            </w:rPr>
            <w:t>(</w:t>
          </w:r>
          <w:r w:rsidR="0083279F" w:rsidRPr="00FD4F76">
            <w:rPr>
              <w:rFonts w:ascii="Arial" w:hAnsi="Arial" w:cs="Arial"/>
              <w:color w:val="000000" w:themeColor="text1"/>
              <w:sz w:val="22"/>
            </w:rPr>
            <w:t>Marinakou and Giousmpasoglou, 2019)</w:t>
          </w:r>
          <w:r w:rsidR="00BE59CF" w:rsidRPr="00FD4F76">
            <w:rPr>
              <w:rFonts w:ascii="Arial" w:hAnsi="Arial" w:cs="Arial"/>
              <w:color w:val="000000" w:themeColor="text1"/>
              <w:sz w:val="22"/>
            </w:rPr>
            <w:t>.</w:t>
          </w:r>
        </w:p>
        <w:p w14:paraId="766DCCB9" w14:textId="13E5AAF3" w:rsidR="009B71CD" w:rsidRPr="00FD4F76" w:rsidRDefault="009B71CD" w:rsidP="00FD4F76">
          <w:pPr>
            <w:pStyle w:val="Heading2"/>
            <w:spacing w:before="0"/>
            <w:ind w:left="57"/>
            <w:rPr>
              <w:rFonts w:ascii="Arial" w:hAnsi="Arial" w:cs="Arial"/>
              <w:sz w:val="22"/>
              <w:szCs w:val="22"/>
            </w:rPr>
          </w:pPr>
          <w:bookmarkStart w:id="56" w:name="_Toc142578223"/>
          <w:r w:rsidRPr="00FD4F76">
            <w:rPr>
              <w:rFonts w:ascii="Arial" w:hAnsi="Arial" w:cs="Arial"/>
              <w:sz w:val="22"/>
              <w:szCs w:val="22"/>
            </w:rPr>
            <w:t>2. Secondary Activities:</w:t>
          </w:r>
          <w:bookmarkEnd w:id="56"/>
        </w:p>
        <w:p w14:paraId="6D53D40F" w14:textId="77777777" w:rsidR="009B71CD" w:rsidRPr="00FD4F76" w:rsidRDefault="009B71CD" w:rsidP="00FD4F76">
          <w:pPr>
            <w:pStyle w:val="Heading3"/>
            <w:spacing w:before="0" w:line="360" w:lineRule="auto"/>
            <w:ind w:left="57"/>
            <w:rPr>
              <w:rFonts w:ascii="Arial" w:hAnsi="Arial" w:cs="Arial"/>
              <w:sz w:val="22"/>
              <w:szCs w:val="22"/>
            </w:rPr>
          </w:pPr>
          <w:bookmarkStart w:id="57" w:name="_Toc142578224"/>
          <w:r w:rsidRPr="00FD4F76">
            <w:rPr>
              <w:rFonts w:ascii="Arial" w:hAnsi="Arial" w:cs="Arial"/>
              <w:sz w:val="22"/>
              <w:szCs w:val="22"/>
            </w:rPr>
            <w:t>2.1. Procurement:</w:t>
          </w:r>
          <w:bookmarkEnd w:id="57"/>
        </w:p>
        <w:p w14:paraId="169C0F3B" w14:textId="60EB0A1D" w:rsidR="009B71CD" w:rsidRPr="00FD4F76" w:rsidRDefault="00425C5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Inns &amp; Suites by Radisson (IHG) prioritises operational requirements when making purchases. To ensure that everything is purchased at the lowest possible price, pricing negotiations, vendor maintenance, and an ongoing relationship with suppliers are required</w:t>
          </w:r>
          <w:r w:rsidR="0083279F" w:rsidRPr="00FD4F76">
            <w:rPr>
              <w:rFonts w:ascii="Arial" w:hAnsi="Arial" w:cs="Arial"/>
              <w:color w:val="000000" w:themeColor="text1"/>
              <w:sz w:val="22"/>
            </w:rPr>
            <w:t xml:space="preserve"> </w:t>
          </w:r>
          <w:r w:rsidR="0083279F" w:rsidRPr="00FD4F76">
            <w:rPr>
              <w:rFonts w:ascii="Arial" w:hAnsi="Arial" w:cs="Arial"/>
              <w:sz w:val="22"/>
              <w:lang w:eastAsia="ja-JP"/>
            </w:rPr>
            <w:t>(</w:t>
          </w:r>
          <w:r w:rsidR="0083279F" w:rsidRPr="00FD4F76">
            <w:rPr>
              <w:rFonts w:ascii="Arial" w:hAnsi="Arial" w:cs="Arial"/>
              <w:color w:val="000000" w:themeColor="text1"/>
              <w:sz w:val="22"/>
            </w:rPr>
            <w:t>Mulet-Forteza et al., 2019)</w:t>
          </w:r>
          <w:r w:rsidRPr="00FD4F76">
            <w:rPr>
              <w:rFonts w:ascii="Arial" w:hAnsi="Arial" w:cs="Arial"/>
              <w:color w:val="000000" w:themeColor="text1"/>
              <w:sz w:val="22"/>
            </w:rPr>
            <w:t>. The organization's success is due to its ability to acquire premium resources at reasonable costs.</w:t>
          </w:r>
        </w:p>
        <w:p w14:paraId="7C0114C2" w14:textId="77777777" w:rsidR="009B71CD" w:rsidRPr="00FD4F76" w:rsidRDefault="009B71CD" w:rsidP="00FD4F76">
          <w:pPr>
            <w:pStyle w:val="Heading3"/>
            <w:spacing w:before="0" w:line="360" w:lineRule="auto"/>
            <w:ind w:left="57"/>
            <w:rPr>
              <w:rFonts w:ascii="Arial" w:hAnsi="Arial" w:cs="Arial"/>
              <w:sz w:val="22"/>
              <w:szCs w:val="22"/>
            </w:rPr>
          </w:pPr>
          <w:bookmarkStart w:id="58" w:name="_Toc142578225"/>
          <w:r w:rsidRPr="00FD4F76">
            <w:rPr>
              <w:rFonts w:ascii="Arial" w:hAnsi="Arial" w:cs="Arial"/>
              <w:sz w:val="22"/>
              <w:szCs w:val="22"/>
            </w:rPr>
            <w:t>2.2. Technology Development:</w:t>
          </w:r>
          <w:bookmarkEnd w:id="58"/>
        </w:p>
        <w:p w14:paraId="4DCC168B" w14:textId="6283319B" w:rsidR="009B71CD" w:rsidRPr="00FD4F76" w:rsidRDefault="00425C5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supply chain cannot function in the contemporary digital economy without investments in cutting-edge technologies. IHG utilises modern technology to increase its online presence, improve customer service, and expedite internal operations. Online booking systems, smartphone applications, data analytics, and contactless services are a few examples of technologically advanced initiatives that have helped IHG maintain its competitive advantage and meet rising customer demands</w:t>
          </w:r>
          <w:r w:rsidR="0083279F" w:rsidRPr="00FD4F76">
            <w:rPr>
              <w:rFonts w:ascii="Arial" w:hAnsi="Arial" w:cs="Arial"/>
              <w:color w:val="000000" w:themeColor="text1"/>
              <w:sz w:val="22"/>
            </w:rPr>
            <w:t xml:space="preserve"> </w:t>
          </w:r>
          <w:r w:rsidR="0083279F" w:rsidRPr="00FD4F76">
            <w:rPr>
              <w:rFonts w:ascii="Arial" w:hAnsi="Arial" w:cs="Arial"/>
              <w:sz w:val="22"/>
              <w:lang w:eastAsia="ja-JP"/>
            </w:rPr>
            <w:t>(</w:t>
          </w:r>
          <w:r w:rsidR="0083279F" w:rsidRPr="00FD4F76">
            <w:rPr>
              <w:rFonts w:ascii="Arial" w:hAnsi="Arial" w:cs="Arial"/>
              <w:color w:val="000000" w:themeColor="text1"/>
              <w:sz w:val="22"/>
            </w:rPr>
            <w:t>Okumus et al., 2019)</w:t>
          </w:r>
          <w:r w:rsidRPr="00FD4F76">
            <w:rPr>
              <w:rFonts w:ascii="Arial" w:hAnsi="Arial" w:cs="Arial"/>
              <w:color w:val="000000" w:themeColor="text1"/>
              <w:sz w:val="22"/>
            </w:rPr>
            <w:t>.</w:t>
          </w:r>
        </w:p>
        <w:p w14:paraId="2989A6DE" w14:textId="77777777" w:rsidR="009B71CD" w:rsidRPr="00FD4F76" w:rsidRDefault="009B71CD" w:rsidP="00FD4F76">
          <w:pPr>
            <w:pStyle w:val="Heading3"/>
            <w:spacing w:before="0" w:line="360" w:lineRule="auto"/>
            <w:ind w:left="57"/>
            <w:rPr>
              <w:rFonts w:ascii="Arial" w:hAnsi="Arial" w:cs="Arial"/>
              <w:sz w:val="22"/>
              <w:szCs w:val="22"/>
            </w:rPr>
          </w:pPr>
          <w:bookmarkStart w:id="59" w:name="_Toc142578226"/>
          <w:r w:rsidRPr="00FD4F76">
            <w:rPr>
              <w:rFonts w:ascii="Arial" w:hAnsi="Arial" w:cs="Arial"/>
              <w:sz w:val="22"/>
              <w:szCs w:val="22"/>
            </w:rPr>
            <w:t>2.3. Human Resource Management:</w:t>
          </w:r>
          <w:bookmarkEnd w:id="59"/>
        </w:p>
        <w:p w14:paraId="673E2860" w14:textId="72E11792" w:rsidR="009B71CD" w:rsidRPr="00FD4F76" w:rsidRDefault="00425C5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It is advantageous to have IHG's level of expertise on your side. Aspects of human resource management include recruitment, training, talent development, and maintaining employee engagement. During the outbreak, IHG established the IHG Hotel Colleague Job Centre to demonstrate its commitment to human resource management and its desire to maintain a highly motivated, customer-focused workforce</w:t>
          </w:r>
          <w:r w:rsidR="0083279F" w:rsidRPr="00FD4F76">
            <w:rPr>
              <w:rFonts w:ascii="Arial" w:hAnsi="Arial" w:cs="Arial"/>
              <w:color w:val="000000" w:themeColor="text1"/>
              <w:sz w:val="22"/>
            </w:rPr>
            <w:t xml:space="preserve"> (Rahimi Baghmalek et al., 2019)</w:t>
          </w:r>
          <w:r w:rsidRPr="00FD4F76">
            <w:rPr>
              <w:rFonts w:ascii="Arial" w:hAnsi="Arial" w:cs="Arial"/>
              <w:color w:val="000000" w:themeColor="text1"/>
              <w:sz w:val="22"/>
            </w:rPr>
            <w:t>.</w:t>
          </w:r>
        </w:p>
        <w:p w14:paraId="569FEA7A" w14:textId="77777777" w:rsidR="009B71CD" w:rsidRPr="00FD4F76" w:rsidRDefault="009B71CD" w:rsidP="00FD4F76">
          <w:pPr>
            <w:pStyle w:val="Heading3"/>
            <w:spacing w:before="0" w:line="360" w:lineRule="auto"/>
            <w:ind w:left="57"/>
            <w:rPr>
              <w:rFonts w:ascii="Arial" w:hAnsi="Arial" w:cs="Arial"/>
              <w:sz w:val="22"/>
              <w:szCs w:val="22"/>
            </w:rPr>
          </w:pPr>
          <w:bookmarkStart w:id="60" w:name="_Toc142578227"/>
          <w:r w:rsidRPr="00FD4F76">
            <w:rPr>
              <w:rFonts w:ascii="Arial" w:hAnsi="Arial" w:cs="Arial"/>
              <w:sz w:val="22"/>
              <w:szCs w:val="22"/>
            </w:rPr>
            <w:lastRenderedPageBreak/>
            <w:t>2.4. Firm Infrastructure:</w:t>
          </w:r>
          <w:bookmarkEnd w:id="60"/>
        </w:p>
        <w:p w14:paraId="3FAA9474" w14:textId="0289C1D5" w:rsidR="009B71CD" w:rsidRPr="00FD4F76" w:rsidRDefault="00425C5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business infrastructure consists of the essential back-end systems that keep the company running efficiently. Administrative responsibilities include financial management, board supervision, and compliance with the law. The significance of IHG's financial stability is best illustrated by the fact that the company received government assistance throughout the entirety of the outbreak</w:t>
          </w:r>
          <w:r w:rsidR="0083279F" w:rsidRPr="00FD4F76">
            <w:rPr>
              <w:rFonts w:ascii="Arial" w:hAnsi="Arial" w:cs="Arial"/>
              <w:color w:val="000000" w:themeColor="text1"/>
              <w:sz w:val="22"/>
            </w:rPr>
            <w:t xml:space="preserve"> </w:t>
          </w:r>
          <w:r w:rsidR="0083279F" w:rsidRPr="00FD4F76">
            <w:rPr>
              <w:rFonts w:ascii="Arial" w:hAnsi="Arial" w:cs="Arial"/>
              <w:color w:val="000000" w:themeColor="text1"/>
              <w:sz w:val="22"/>
              <w:lang w:eastAsia="ja-JP"/>
            </w:rPr>
            <w:t>(</w:t>
          </w:r>
          <w:r w:rsidR="0083279F" w:rsidRPr="00FD4F76">
            <w:rPr>
              <w:rFonts w:ascii="Arial" w:hAnsi="Arial" w:cs="Arial"/>
              <w:color w:val="000000" w:themeColor="text1"/>
              <w:sz w:val="22"/>
            </w:rPr>
            <w:t>Shin et al., 2019)</w:t>
          </w:r>
          <w:r w:rsidRPr="00FD4F76">
            <w:rPr>
              <w:rFonts w:ascii="Arial" w:hAnsi="Arial" w:cs="Arial"/>
              <w:color w:val="000000" w:themeColor="text1"/>
              <w:sz w:val="22"/>
            </w:rPr>
            <w:t>.</w:t>
          </w:r>
        </w:p>
        <w:p w14:paraId="0E0DF15F" w14:textId="77777777" w:rsidR="009B71CD" w:rsidRPr="00FD4F76" w:rsidRDefault="009B71CD" w:rsidP="00FD4F76">
          <w:pPr>
            <w:pStyle w:val="Heading3"/>
            <w:spacing w:before="0" w:line="360" w:lineRule="auto"/>
            <w:ind w:left="57"/>
            <w:rPr>
              <w:rFonts w:ascii="Arial" w:hAnsi="Arial" w:cs="Arial"/>
              <w:sz w:val="22"/>
              <w:szCs w:val="22"/>
            </w:rPr>
          </w:pPr>
          <w:bookmarkStart w:id="61" w:name="_Toc142578228"/>
          <w:r w:rsidRPr="00FD4F76">
            <w:rPr>
              <w:rFonts w:ascii="Arial" w:hAnsi="Arial" w:cs="Arial"/>
              <w:sz w:val="22"/>
              <w:szCs w:val="22"/>
            </w:rPr>
            <w:t>2.5. Corporate Social Responsibility (CSR) Initiatives:</w:t>
          </w:r>
          <w:bookmarkEnd w:id="61"/>
        </w:p>
        <w:p w14:paraId="608305BF" w14:textId="55E238F0" w:rsidR="00F824C6" w:rsidRPr="00FD4F76" w:rsidRDefault="00543236"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social responsibility, environmental protection, and community involvement cannot be overstated. The IHG Hotel Colleague Job Centre, environmental programming, and volunteerism are examples of good corporate citizenship (Wahyuningsih et al., 2019). IHG provides guests with memorable stays, maintains a competitive edge, and adapts to hospitality industry changes through primary and secondary activities like inbound logistics, operations, outbound logistics, marketing and sales, service, procurement, technology development, human resource management, firm infrastructure, and CSR initiatives (Hao et al., 2020).</w:t>
          </w:r>
        </w:p>
        <w:p w14:paraId="6121BCE8" w14:textId="5C1B08BD" w:rsidR="00F824C6" w:rsidRPr="00FD4F76" w:rsidRDefault="00F824C6" w:rsidP="00FD4F76">
          <w:pPr>
            <w:pStyle w:val="Heading2"/>
            <w:spacing w:before="0"/>
            <w:ind w:left="57"/>
            <w:rPr>
              <w:rFonts w:ascii="Arial" w:hAnsi="Arial" w:cs="Arial"/>
              <w:sz w:val="22"/>
              <w:szCs w:val="22"/>
            </w:rPr>
          </w:pPr>
          <w:bookmarkStart w:id="62" w:name="_Toc129508790"/>
          <w:bookmarkStart w:id="63" w:name="_Toc142578229"/>
          <w:r w:rsidRPr="00FD4F76">
            <w:rPr>
              <w:rFonts w:ascii="Arial" w:hAnsi="Arial" w:cs="Arial"/>
              <w:sz w:val="22"/>
              <w:szCs w:val="22"/>
            </w:rPr>
            <w:t>VRIO Analysis of Distinctive Resources and Capabilities</w:t>
          </w:r>
          <w:bookmarkEnd w:id="62"/>
          <w:bookmarkEnd w:id="63"/>
        </w:p>
        <w:p w14:paraId="24037F67" w14:textId="2AD98EED" w:rsidR="00C01650" w:rsidRDefault="00CC5EDA" w:rsidP="00FD4F76">
          <w:pPr>
            <w:pStyle w:val="Heading3"/>
            <w:spacing w:before="0" w:line="360" w:lineRule="auto"/>
            <w:ind w:left="57"/>
            <w:rPr>
              <w:rFonts w:ascii="Arial" w:hAnsi="Arial" w:cs="Arial"/>
              <w:sz w:val="22"/>
              <w:szCs w:val="22"/>
            </w:rPr>
          </w:pPr>
          <w:bookmarkStart w:id="64" w:name="_Toc142578230"/>
          <w:r>
            <w:rPr>
              <w:rFonts w:ascii="Arial" w:hAnsi="Arial" w:cs="Arial"/>
              <w:sz w:val="22"/>
              <w:szCs w:val="22"/>
            </w:rPr>
            <w:drawing>
              <wp:inline distT="0" distB="0" distL="0" distR="0" wp14:anchorId="774CD79C" wp14:editId="55432BF1">
                <wp:extent cx="3683000" cy="2071639"/>
                <wp:effectExtent l="0" t="0" r="0" b="5080"/>
                <wp:docPr id="9079067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06734" name="Picture 907906734"/>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3747225" cy="2107765"/>
                        </a:xfrm>
                        <a:prstGeom prst="rect">
                          <a:avLst/>
                        </a:prstGeom>
                      </pic:spPr>
                    </pic:pic>
                  </a:graphicData>
                </a:graphic>
              </wp:inline>
            </w:drawing>
          </w:r>
        </w:p>
        <w:p w14:paraId="4BDC8A39" w14:textId="38F82DD8" w:rsidR="004F632B" w:rsidRPr="00FD4F76" w:rsidRDefault="004F632B" w:rsidP="00FD4F76">
          <w:pPr>
            <w:pStyle w:val="Heading3"/>
            <w:spacing w:before="0" w:line="360" w:lineRule="auto"/>
            <w:ind w:left="57"/>
            <w:rPr>
              <w:rFonts w:ascii="Arial" w:hAnsi="Arial" w:cs="Arial"/>
              <w:sz w:val="22"/>
              <w:szCs w:val="22"/>
            </w:rPr>
          </w:pPr>
          <w:r w:rsidRPr="00FD4F76">
            <w:rPr>
              <w:rFonts w:ascii="Arial" w:hAnsi="Arial" w:cs="Arial"/>
              <w:sz w:val="22"/>
              <w:szCs w:val="22"/>
            </w:rPr>
            <w:t>1. Valuable Resources and Capabilities:</w:t>
          </w:r>
          <w:bookmarkEnd w:id="64"/>
        </w:p>
        <w:p w14:paraId="66AF8785" w14:textId="77777777" w:rsidR="004F632B" w:rsidRPr="00FD4F76" w:rsidRDefault="004F632B" w:rsidP="00FD4F76">
          <w:pPr>
            <w:pStyle w:val="Heading4"/>
            <w:spacing w:before="0" w:line="360" w:lineRule="auto"/>
            <w:ind w:left="57"/>
            <w:rPr>
              <w:rFonts w:ascii="Arial" w:hAnsi="Arial" w:cs="Arial"/>
              <w:sz w:val="22"/>
            </w:rPr>
          </w:pPr>
          <w:bookmarkStart w:id="65" w:name="_Toc142578231"/>
          <w:r w:rsidRPr="00FD4F76">
            <w:rPr>
              <w:rFonts w:ascii="Arial" w:hAnsi="Arial" w:cs="Arial"/>
              <w:sz w:val="22"/>
            </w:rPr>
            <w:t>1.1. Extensive Global Hotel Network (Valuable):</w:t>
          </w:r>
          <w:bookmarkEnd w:id="65"/>
        </w:p>
        <w:p w14:paraId="4401ED60" w14:textId="71D5F35B"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extensive hotel network is crucial because it exposes the company to numerous new markets and customers. IHG is distinguished from its competitors by its extensive network, which enables it to serve a diversi</w:t>
          </w:r>
          <w:r w:rsidR="00C9597B" w:rsidRPr="00FD4F76">
            <w:rPr>
              <w:rFonts w:ascii="Arial" w:hAnsi="Arial" w:cs="Arial"/>
              <w:color w:val="000000" w:themeColor="text1"/>
              <w:sz w:val="22"/>
            </w:rPr>
            <w:t>fied range</w:t>
          </w:r>
          <w:r w:rsidRPr="00FD4F76">
            <w:rPr>
              <w:rFonts w:ascii="Arial" w:hAnsi="Arial" w:cs="Arial"/>
              <w:color w:val="000000" w:themeColor="text1"/>
              <w:sz w:val="22"/>
            </w:rPr>
            <w:t xml:space="preserve"> of customers and generate revenue in numerous economies. IHG is able to serve a diverse clientele because it manages multiple hotel brands under one roof</w:t>
          </w:r>
          <w:r w:rsidR="0083279F" w:rsidRPr="00FD4F76">
            <w:rPr>
              <w:rFonts w:ascii="Arial" w:hAnsi="Arial" w:cs="Arial"/>
              <w:color w:val="000000" w:themeColor="text1"/>
              <w:sz w:val="22"/>
            </w:rPr>
            <w:t xml:space="preserve"> </w:t>
          </w:r>
          <w:r w:rsidR="0083279F" w:rsidRPr="00FD4F76">
            <w:rPr>
              <w:rFonts w:ascii="Arial" w:hAnsi="Arial" w:cs="Arial"/>
              <w:color w:val="000000" w:themeColor="text1"/>
              <w:sz w:val="22"/>
              <w:lang w:eastAsia="ja-JP"/>
            </w:rPr>
            <w:t>(</w:t>
          </w:r>
          <w:r w:rsidR="0083279F" w:rsidRPr="00FD4F76">
            <w:rPr>
              <w:rFonts w:ascii="Arial" w:hAnsi="Arial" w:cs="Arial"/>
              <w:color w:val="000000" w:themeColor="text1"/>
              <w:sz w:val="22"/>
            </w:rPr>
            <w:t>Hu and Trivedi, 2020)</w:t>
          </w:r>
          <w:r w:rsidRPr="00FD4F76">
            <w:rPr>
              <w:rFonts w:ascii="Arial" w:hAnsi="Arial" w:cs="Arial"/>
              <w:color w:val="000000" w:themeColor="text1"/>
              <w:sz w:val="22"/>
            </w:rPr>
            <w:t>.</w:t>
          </w:r>
        </w:p>
        <w:p w14:paraId="18FC4F1F" w14:textId="77777777" w:rsidR="004F632B" w:rsidRPr="00FD4F76" w:rsidRDefault="004F632B" w:rsidP="00FD4F76">
          <w:pPr>
            <w:pStyle w:val="Heading4"/>
            <w:spacing w:before="0" w:line="360" w:lineRule="auto"/>
            <w:ind w:left="57"/>
            <w:rPr>
              <w:rFonts w:ascii="Arial" w:hAnsi="Arial" w:cs="Arial"/>
              <w:sz w:val="22"/>
            </w:rPr>
          </w:pPr>
          <w:bookmarkStart w:id="66" w:name="_Toc142578232"/>
          <w:r w:rsidRPr="00FD4F76">
            <w:rPr>
              <w:rFonts w:ascii="Arial" w:hAnsi="Arial" w:cs="Arial"/>
              <w:sz w:val="22"/>
            </w:rPr>
            <w:lastRenderedPageBreak/>
            <w:t>1.2. Strong Brand Reputation and Loyalty Programs (Valuable):</w:t>
          </w:r>
          <w:bookmarkEnd w:id="66"/>
        </w:p>
        <w:p w14:paraId="5D908E2D" w14:textId="18C164B2"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The value of a brand with strong initiatives to encourage recurrent business and high brand awareness is </w:t>
          </w:r>
          <w:r w:rsidR="00461F1B" w:rsidRPr="00FD4F76">
            <w:rPr>
              <w:rFonts w:ascii="Arial" w:hAnsi="Arial" w:cs="Arial"/>
              <w:color w:val="000000" w:themeColor="text1"/>
              <w:sz w:val="22"/>
            </w:rPr>
            <w:t>first class</w:t>
          </w:r>
          <w:r w:rsidRPr="00FD4F76">
            <w:rPr>
              <w:rFonts w:ascii="Arial" w:hAnsi="Arial" w:cs="Arial"/>
              <w:color w:val="000000" w:themeColor="text1"/>
              <w:sz w:val="22"/>
            </w:rPr>
            <w:t>. IHG has loyal customers due to its outstanding reputation. IHG Rewards Club is one of the many client retention and competitive advantage initiatives offered by the business. For IHG to maintain its business model and increase the value of its brand, it is essential that the resource has the potential to generate repeat business from existing customers</w:t>
          </w:r>
          <w:r w:rsidR="0083279F" w:rsidRPr="00FD4F76">
            <w:rPr>
              <w:rFonts w:ascii="Arial" w:hAnsi="Arial" w:cs="Arial"/>
              <w:color w:val="000000" w:themeColor="text1"/>
              <w:sz w:val="22"/>
            </w:rPr>
            <w:t xml:space="preserve"> </w:t>
          </w:r>
          <w:r w:rsidR="0083279F" w:rsidRPr="00FD4F76">
            <w:rPr>
              <w:rFonts w:ascii="Arial" w:hAnsi="Arial" w:cs="Arial"/>
              <w:color w:val="000000" w:themeColor="text1"/>
              <w:sz w:val="22"/>
              <w:lang w:eastAsia="ja-JP"/>
            </w:rPr>
            <w:t>(</w:t>
          </w:r>
          <w:r w:rsidR="0083279F" w:rsidRPr="00FD4F76">
            <w:rPr>
              <w:rFonts w:ascii="Arial" w:hAnsi="Arial" w:cs="Arial"/>
              <w:color w:val="000000" w:themeColor="text1"/>
              <w:sz w:val="22"/>
            </w:rPr>
            <w:t>Järvi et al., 2020)</w:t>
          </w:r>
          <w:r w:rsidRPr="00FD4F76">
            <w:rPr>
              <w:rFonts w:ascii="Arial" w:hAnsi="Arial" w:cs="Arial"/>
              <w:color w:val="000000" w:themeColor="text1"/>
              <w:sz w:val="22"/>
            </w:rPr>
            <w:t>.</w:t>
          </w:r>
        </w:p>
        <w:p w14:paraId="7FE8E1A0" w14:textId="1F1CF055" w:rsidR="004F632B" w:rsidRPr="00FD4F76" w:rsidRDefault="004F632B" w:rsidP="00FD4F76">
          <w:pPr>
            <w:pStyle w:val="Heading3"/>
            <w:spacing w:before="0" w:line="360" w:lineRule="auto"/>
            <w:ind w:left="57"/>
            <w:rPr>
              <w:rFonts w:ascii="Arial" w:hAnsi="Arial" w:cs="Arial"/>
              <w:sz w:val="22"/>
              <w:szCs w:val="22"/>
            </w:rPr>
          </w:pPr>
          <w:bookmarkStart w:id="67" w:name="_Toc142578233"/>
          <w:r w:rsidRPr="00FD4F76">
            <w:rPr>
              <w:rFonts w:ascii="Arial" w:hAnsi="Arial" w:cs="Arial"/>
              <w:sz w:val="22"/>
              <w:szCs w:val="22"/>
            </w:rPr>
            <w:t>2. Rare Resources and Capabilities:</w:t>
          </w:r>
          <w:bookmarkEnd w:id="67"/>
        </w:p>
        <w:p w14:paraId="2424B3A8" w14:textId="77777777" w:rsidR="004F632B" w:rsidRPr="00FD4F76" w:rsidRDefault="004F632B" w:rsidP="00FD4F76">
          <w:pPr>
            <w:pStyle w:val="Heading4"/>
            <w:spacing w:before="0" w:line="360" w:lineRule="auto"/>
            <w:ind w:left="57"/>
            <w:rPr>
              <w:rFonts w:ascii="Arial" w:hAnsi="Arial" w:cs="Arial"/>
              <w:sz w:val="22"/>
            </w:rPr>
          </w:pPr>
          <w:bookmarkStart w:id="68" w:name="_Toc142578234"/>
          <w:r w:rsidRPr="00FD4F76">
            <w:rPr>
              <w:rFonts w:ascii="Arial" w:hAnsi="Arial" w:cs="Arial"/>
              <w:sz w:val="22"/>
            </w:rPr>
            <w:t>2.1. Financial Resilience and Liquidity (Rare):</w:t>
          </w:r>
          <w:bookmarkEnd w:id="68"/>
        </w:p>
        <w:p w14:paraId="2238FCEE" w14:textId="59F340C7"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Given the current challenging COVID-19 pandemic, IHG's $2 billion in cash and secured financing arrangements are an industry first and extremely advantageous</w:t>
          </w:r>
          <w:r w:rsidR="0083279F" w:rsidRPr="00FD4F76">
            <w:rPr>
              <w:rFonts w:ascii="Arial" w:hAnsi="Arial" w:cs="Arial"/>
              <w:color w:val="000000" w:themeColor="text1"/>
              <w:sz w:val="22"/>
            </w:rPr>
            <w:t xml:space="preserve"> </w:t>
          </w:r>
          <w:r w:rsidR="0083279F" w:rsidRPr="00FD4F76">
            <w:rPr>
              <w:rFonts w:ascii="Arial" w:hAnsi="Arial" w:cs="Arial"/>
              <w:color w:val="000000" w:themeColor="text1"/>
              <w:sz w:val="22"/>
              <w:lang w:eastAsia="ja-JP"/>
            </w:rPr>
            <w:t>(</w:t>
          </w:r>
          <w:r w:rsidR="0083279F" w:rsidRPr="00FD4F76">
            <w:rPr>
              <w:rFonts w:ascii="Arial" w:hAnsi="Arial" w:cs="Arial"/>
              <w:color w:val="000000" w:themeColor="text1"/>
              <w:sz w:val="22"/>
            </w:rPr>
            <w:t>Kim et al., 2020)</w:t>
          </w:r>
          <w:r w:rsidRPr="00FD4F76">
            <w:rPr>
              <w:rFonts w:ascii="Arial" w:hAnsi="Arial" w:cs="Arial"/>
              <w:color w:val="000000" w:themeColor="text1"/>
              <w:sz w:val="22"/>
            </w:rPr>
            <w:t>. IHG's solid financial standing enables the company to invest in recovery initiatives and withstand economic downturns. The ease of procuring government funds exacerbates the scarcity of this item.</w:t>
          </w:r>
        </w:p>
        <w:p w14:paraId="7F4BEA15" w14:textId="77777777" w:rsidR="004F632B" w:rsidRPr="00FD4F76" w:rsidRDefault="004F632B" w:rsidP="00FD4F76">
          <w:pPr>
            <w:pStyle w:val="Heading4"/>
            <w:spacing w:before="0" w:line="360" w:lineRule="auto"/>
            <w:ind w:left="57"/>
            <w:rPr>
              <w:rFonts w:ascii="Arial" w:hAnsi="Arial" w:cs="Arial"/>
              <w:sz w:val="22"/>
            </w:rPr>
          </w:pPr>
          <w:bookmarkStart w:id="69" w:name="_Toc142578235"/>
          <w:r w:rsidRPr="00FD4F76">
            <w:rPr>
              <w:rFonts w:ascii="Arial" w:hAnsi="Arial" w:cs="Arial"/>
              <w:sz w:val="22"/>
            </w:rPr>
            <w:t>2.2. Commitment to Sustainability and Responsible Practices (Rare):</w:t>
          </w:r>
          <w:bookmarkEnd w:id="69"/>
        </w:p>
        <w:p w14:paraId="6AC23E17" w14:textId="2A06219B"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Due to its commitment to sustainability and ethical business practises, IHG is one of the few companies capable of adapting to shifting consumer expectations and legal requirements. Environmental initiatives, energy-efficient operations, and ethical purchasing practises distinguish the company from the competition. With the aid of this technology, IHG can distinguish itself from competitors and gain a market advantage among environmentally conscious customers</w:t>
          </w:r>
          <w:r w:rsidR="0083279F" w:rsidRPr="00FD4F76">
            <w:rPr>
              <w:rFonts w:ascii="Arial" w:hAnsi="Arial" w:cs="Arial"/>
              <w:color w:val="000000" w:themeColor="text1"/>
              <w:sz w:val="22"/>
            </w:rPr>
            <w:t xml:space="preserve"> </w:t>
          </w:r>
          <w:r w:rsidR="0083279F" w:rsidRPr="00FD4F76">
            <w:rPr>
              <w:rFonts w:ascii="Arial" w:hAnsi="Arial" w:cs="Arial"/>
              <w:sz w:val="22"/>
              <w:lang w:eastAsia="ja-JP"/>
            </w:rPr>
            <w:t>(</w:t>
          </w:r>
          <w:r w:rsidR="0083279F" w:rsidRPr="00FD4F76">
            <w:rPr>
              <w:rFonts w:ascii="Arial" w:hAnsi="Arial" w:cs="Arial"/>
              <w:color w:val="000000" w:themeColor="text1"/>
              <w:sz w:val="22"/>
            </w:rPr>
            <w:t>Köseoglu et al., 2020)</w:t>
          </w:r>
          <w:r w:rsidRPr="00FD4F76">
            <w:rPr>
              <w:rFonts w:ascii="Arial" w:hAnsi="Arial" w:cs="Arial"/>
              <w:color w:val="000000" w:themeColor="text1"/>
              <w:sz w:val="22"/>
            </w:rPr>
            <w:t>.</w:t>
          </w:r>
        </w:p>
        <w:p w14:paraId="5BAF8A5F" w14:textId="2471DD7E" w:rsidR="004F632B" w:rsidRPr="00FD4F76" w:rsidRDefault="004F632B" w:rsidP="00FD4F76">
          <w:pPr>
            <w:pStyle w:val="Heading3"/>
            <w:spacing w:before="0" w:line="360" w:lineRule="auto"/>
            <w:ind w:left="57"/>
            <w:rPr>
              <w:rFonts w:ascii="Arial" w:hAnsi="Arial" w:cs="Arial"/>
              <w:sz w:val="22"/>
              <w:szCs w:val="22"/>
            </w:rPr>
          </w:pPr>
          <w:bookmarkStart w:id="70" w:name="_Toc142578236"/>
          <w:r w:rsidRPr="00FD4F76">
            <w:rPr>
              <w:rFonts w:ascii="Arial" w:hAnsi="Arial" w:cs="Arial"/>
              <w:sz w:val="22"/>
              <w:szCs w:val="22"/>
            </w:rPr>
            <w:t>3. Imitable Resources and Capabilities:</w:t>
          </w:r>
          <w:bookmarkEnd w:id="70"/>
        </w:p>
        <w:p w14:paraId="785C4E00" w14:textId="77777777" w:rsidR="004F632B" w:rsidRPr="00FD4F76" w:rsidRDefault="004F632B" w:rsidP="00FD4F76">
          <w:pPr>
            <w:pStyle w:val="Heading4"/>
            <w:spacing w:before="0" w:line="360" w:lineRule="auto"/>
            <w:ind w:left="57"/>
            <w:rPr>
              <w:rFonts w:ascii="Arial" w:hAnsi="Arial" w:cs="Arial"/>
              <w:sz w:val="22"/>
            </w:rPr>
          </w:pPr>
          <w:bookmarkStart w:id="71" w:name="_Toc142578237"/>
          <w:r w:rsidRPr="00FD4F76">
            <w:rPr>
              <w:rFonts w:ascii="Arial" w:hAnsi="Arial" w:cs="Arial"/>
              <w:sz w:val="22"/>
            </w:rPr>
            <w:t>3.1. Skilled Workforce and Industry Expertise (Imitable):</w:t>
          </w:r>
          <w:bookmarkEnd w:id="71"/>
        </w:p>
        <w:p w14:paraId="367AC804" w14:textId="01B0C717" w:rsidR="004F632B" w:rsidRPr="00FD4F76" w:rsidRDefault="00D14A42" w:rsidP="00FD4F76">
          <w:pPr>
            <w:spacing w:line="360" w:lineRule="auto"/>
            <w:ind w:left="57"/>
            <w:rPr>
              <w:rFonts w:ascii="Arial" w:hAnsi="Arial" w:cs="Arial"/>
              <w:sz w:val="22"/>
            </w:rPr>
          </w:pPr>
          <w:r w:rsidRPr="00FD4F76">
            <w:rPr>
              <w:rFonts w:ascii="Arial" w:hAnsi="Arial" w:cs="Arial"/>
              <w:sz w:val="22"/>
            </w:rPr>
            <w:t>Due to IHG's staff and management's expertise in the industry, competitors can replicate some of the company's accomplishments. Competitors may invest in training programmes and hire industry veterans to address this issue. Due to their well-known brand and extensive industry involvement, it may be difficult to replicate IHG's business strategy in its entirety</w:t>
          </w:r>
          <w:r w:rsidR="0083279F" w:rsidRPr="00FD4F76">
            <w:rPr>
              <w:rFonts w:ascii="Arial" w:hAnsi="Arial" w:cs="Arial"/>
              <w:sz w:val="22"/>
            </w:rPr>
            <w:t xml:space="preserve"> (Lai and Wong, 2020)</w:t>
          </w:r>
          <w:r w:rsidRPr="00FD4F76">
            <w:rPr>
              <w:rFonts w:ascii="Arial" w:hAnsi="Arial" w:cs="Arial"/>
              <w:sz w:val="22"/>
            </w:rPr>
            <w:t>.</w:t>
          </w:r>
        </w:p>
        <w:p w14:paraId="1F580FD5" w14:textId="77777777" w:rsidR="004F632B" w:rsidRPr="00FD4F76" w:rsidRDefault="004F632B" w:rsidP="00FD4F76">
          <w:pPr>
            <w:pStyle w:val="Heading4"/>
            <w:spacing w:before="0" w:line="360" w:lineRule="auto"/>
            <w:ind w:left="57"/>
            <w:rPr>
              <w:rFonts w:ascii="Arial" w:hAnsi="Arial" w:cs="Arial"/>
              <w:sz w:val="22"/>
            </w:rPr>
          </w:pPr>
          <w:bookmarkStart w:id="72" w:name="_Toc142578238"/>
          <w:r w:rsidRPr="00FD4F76">
            <w:rPr>
              <w:rFonts w:ascii="Arial" w:hAnsi="Arial" w:cs="Arial"/>
              <w:sz w:val="22"/>
            </w:rPr>
            <w:t>3.2. Technology Development (Imitable):</w:t>
          </w:r>
          <w:bookmarkEnd w:id="72"/>
        </w:p>
        <w:p w14:paraId="6A08107D" w14:textId="1C29193C"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However, if a competitor had access to the same resources, it could easily match IHG's commitment to innovation. Using technology-driven initiatives such as online reservation systems, mobile applications, and data analytics, competing hotel chains can provide superior </w:t>
          </w:r>
          <w:r w:rsidRPr="00FD4F76">
            <w:rPr>
              <w:rFonts w:ascii="Arial" w:hAnsi="Arial" w:cs="Arial"/>
              <w:color w:val="000000" w:themeColor="text1"/>
              <w:sz w:val="22"/>
            </w:rPr>
            <w:lastRenderedPageBreak/>
            <w:t>customer service. How quickly and efficiently a project is completed may depend on the available resources and its perceived importance</w:t>
          </w:r>
          <w:r w:rsidR="0083279F" w:rsidRPr="00FD4F76">
            <w:rPr>
              <w:rFonts w:ascii="Arial" w:hAnsi="Arial" w:cs="Arial"/>
              <w:color w:val="000000" w:themeColor="text1"/>
              <w:sz w:val="22"/>
            </w:rPr>
            <w:t xml:space="preserve"> (Nusair, 2020)</w:t>
          </w:r>
          <w:r w:rsidRPr="00FD4F76">
            <w:rPr>
              <w:rFonts w:ascii="Arial" w:hAnsi="Arial" w:cs="Arial"/>
              <w:color w:val="000000" w:themeColor="text1"/>
              <w:sz w:val="22"/>
            </w:rPr>
            <w:t>.</w:t>
          </w:r>
        </w:p>
        <w:p w14:paraId="4AFD0C79" w14:textId="2C7517BB" w:rsidR="004F632B" w:rsidRPr="00FD4F76" w:rsidRDefault="004F632B" w:rsidP="00FD4F76">
          <w:pPr>
            <w:pStyle w:val="Heading3"/>
            <w:spacing w:before="0" w:line="360" w:lineRule="auto"/>
            <w:ind w:left="57"/>
            <w:rPr>
              <w:rFonts w:ascii="Arial" w:hAnsi="Arial" w:cs="Arial"/>
              <w:sz w:val="22"/>
              <w:szCs w:val="22"/>
            </w:rPr>
          </w:pPr>
          <w:bookmarkStart w:id="73" w:name="_Toc142578239"/>
          <w:r w:rsidRPr="00FD4F76">
            <w:rPr>
              <w:rFonts w:ascii="Arial" w:hAnsi="Arial" w:cs="Arial"/>
              <w:sz w:val="22"/>
              <w:szCs w:val="22"/>
            </w:rPr>
            <w:t>4. Organizational Resources and Capabilities:</w:t>
          </w:r>
          <w:bookmarkEnd w:id="73"/>
        </w:p>
        <w:p w14:paraId="68D450C0" w14:textId="77777777" w:rsidR="004F632B" w:rsidRPr="00FD4F76" w:rsidRDefault="004F632B" w:rsidP="00FD4F76">
          <w:pPr>
            <w:pStyle w:val="Heading4"/>
            <w:spacing w:before="0" w:line="360" w:lineRule="auto"/>
            <w:ind w:left="57"/>
            <w:rPr>
              <w:rFonts w:ascii="Arial" w:hAnsi="Arial" w:cs="Arial"/>
              <w:sz w:val="22"/>
            </w:rPr>
          </w:pPr>
          <w:bookmarkStart w:id="74" w:name="_Toc142578240"/>
          <w:r w:rsidRPr="00FD4F76">
            <w:rPr>
              <w:rFonts w:ascii="Arial" w:hAnsi="Arial" w:cs="Arial"/>
              <w:sz w:val="22"/>
            </w:rPr>
            <w:t>4.1. Crisis Management and Recovery Strategies (Organizational):</w:t>
          </w:r>
          <w:bookmarkEnd w:id="74"/>
        </w:p>
        <w:p w14:paraId="68B83652" w14:textId="321A2C3D" w:rsidR="004F632B" w:rsidRPr="00FD4F76" w:rsidRDefault="00D14A42" w:rsidP="00FD4F76">
          <w:pPr>
            <w:tabs>
              <w:tab w:val="left" w:pos="939"/>
            </w:tabs>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ability to anticipate, respond to, and recover from crises is a significant strength. IHG demonstrated its ability to adapt rapidly to unusual circumstances by taking preventative measures during the pandemic, including cost-cutting measures, acquiring government funding, and organising efforts to house displaced employees. This instrument illustrates the organization's adaptability to altering market conditions</w:t>
          </w:r>
          <w:r w:rsidR="0083279F" w:rsidRPr="00FD4F76">
            <w:rPr>
              <w:rFonts w:ascii="Arial" w:hAnsi="Arial" w:cs="Arial"/>
              <w:color w:val="000000" w:themeColor="text1"/>
              <w:sz w:val="22"/>
            </w:rPr>
            <w:t xml:space="preserve"> (Rodríguez-López et al., 2020)</w:t>
          </w:r>
          <w:r w:rsidRPr="00FD4F76">
            <w:rPr>
              <w:rFonts w:ascii="Arial" w:hAnsi="Arial" w:cs="Arial"/>
              <w:color w:val="000000" w:themeColor="text1"/>
              <w:sz w:val="22"/>
            </w:rPr>
            <w:t>.</w:t>
          </w:r>
        </w:p>
        <w:p w14:paraId="7E08DF85" w14:textId="77777777" w:rsidR="004F632B" w:rsidRPr="00FD4F76" w:rsidRDefault="004F632B" w:rsidP="00FD4F76">
          <w:pPr>
            <w:pStyle w:val="Heading4"/>
            <w:spacing w:before="0" w:line="360" w:lineRule="auto"/>
            <w:ind w:left="57"/>
            <w:rPr>
              <w:rFonts w:ascii="Arial" w:hAnsi="Arial" w:cs="Arial"/>
              <w:sz w:val="22"/>
            </w:rPr>
          </w:pPr>
          <w:bookmarkStart w:id="75" w:name="_Toc142578241"/>
          <w:r w:rsidRPr="00FD4F76">
            <w:rPr>
              <w:rFonts w:ascii="Arial" w:hAnsi="Arial" w:cs="Arial"/>
              <w:sz w:val="22"/>
            </w:rPr>
            <w:t>4.2. Customer-Centric Approach (Organizational):</w:t>
          </w:r>
          <w:bookmarkEnd w:id="75"/>
        </w:p>
        <w:p w14:paraId="3123C89E" w14:textId="63E10DD1" w:rsidR="00F97499" w:rsidRPr="00FD4F76" w:rsidRDefault="00D14A42"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demonstrates its commitment to its clients through its customer-centric culture. IHG will be able to keep its customers content and adapt its offerings to meet their requirements due to its exceptional organisational skills. The company's extraordinary concern for its customers during the outbreak exemplifies its dedication to them</w:t>
          </w:r>
          <w:r w:rsidR="0083279F" w:rsidRPr="00FD4F76">
            <w:rPr>
              <w:rFonts w:ascii="Arial" w:hAnsi="Arial" w:cs="Arial"/>
              <w:color w:val="000000" w:themeColor="text1"/>
              <w:sz w:val="22"/>
            </w:rPr>
            <w:t xml:space="preserve"> (Shin and Kang, 2020)</w:t>
          </w:r>
          <w:r w:rsidRPr="00FD4F76">
            <w:rPr>
              <w:rFonts w:ascii="Arial" w:hAnsi="Arial" w:cs="Arial"/>
              <w:color w:val="000000" w:themeColor="text1"/>
              <w:sz w:val="22"/>
            </w:rPr>
            <w:t>.</w:t>
          </w:r>
        </w:p>
        <w:p w14:paraId="42B7CD20" w14:textId="0062F6D1" w:rsidR="000D1240" w:rsidRPr="000D1240" w:rsidRDefault="00967289" w:rsidP="000D1240">
          <w:pPr>
            <w:pStyle w:val="Heading2"/>
            <w:spacing w:before="0"/>
            <w:ind w:left="57"/>
            <w:rPr>
              <w:rFonts w:ascii="Arial" w:hAnsi="Arial" w:cs="Arial"/>
              <w:sz w:val="22"/>
              <w:szCs w:val="22"/>
            </w:rPr>
          </w:pPr>
          <w:bookmarkStart w:id="76" w:name="_Toc129508791"/>
          <w:bookmarkStart w:id="77" w:name="_Toc142578242"/>
          <w:r w:rsidRPr="00FD4F76">
            <w:rPr>
              <w:rFonts w:ascii="Arial" w:hAnsi="Arial" w:cs="Arial"/>
              <w:sz w:val="22"/>
              <w:szCs w:val="22"/>
            </w:rPr>
            <w:t>SWOT Analysis</w:t>
          </w:r>
          <w:bookmarkEnd w:id="76"/>
          <w:bookmarkEnd w:id="77"/>
        </w:p>
        <w:p w14:paraId="60BE7DC2" w14:textId="2290DDBC" w:rsidR="000E693F" w:rsidRDefault="006D1401" w:rsidP="00FD4F76">
          <w:pPr>
            <w:pStyle w:val="Heading3"/>
            <w:spacing w:before="0" w:line="360" w:lineRule="auto"/>
            <w:ind w:left="57"/>
            <w:rPr>
              <w:rFonts w:ascii="Arial" w:hAnsi="Arial" w:cs="Arial"/>
              <w:sz w:val="22"/>
              <w:szCs w:val="22"/>
            </w:rPr>
          </w:pPr>
          <w:bookmarkStart w:id="78" w:name="_Toc142578243"/>
          <w:r>
            <w:rPr>
              <w:rFonts w:ascii="Arial" w:hAnsi="Arial" w:cs="Arial"/>
              <w:sz w:val="22"/>
              <w:szCs w:val="22"/>
            </w:rPr>
            <w:drawing>
              <wp:inline distT="0" distB="0" distL="0" distR="0" wp14:anchorId="2A974579" wp14:editId="1A994671">
                <wp:extent cx="4121150" cy="2311697"/>
                <wp:effectExtent l="0" t="0" r="0" b="0"/>
                <wp:docPr id="2029197698" name="Picture 3" descr="A colorful squares with white lett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197698" name="Picture 3" descr="A colorful squares with white letters and words&#10;&#10;Description automatically generated"/>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153753" cy="2329985"/>
                        </a:xfrm>
                        <a:prstGeom prst="rect">
                          <a:avLst/>
                        </a:prstGeom>
                      </pic:spPr>
                    </pic:pic>
                  </a:graphicData>
                </a:graphic>
              </wp:inline>
            </w:drawing>
          </w:r>
        </w:p>
        <w:p w14:paraId="06815AA6" w14:textId="661C24D9" w:rsidR="003D2F26" w:rsidRPr="00FD4F76" w:rsidRDefault="003D2F26" w:rsidP="00FD4F76">
          <w:pPr>
            <w:pStyle w:val="Heading3"/>
            <w:spacing w:before="0" w:line="360" w:lineRule="auto"/>
            <w:ind w:left="57"/>
            <w:rPr>
              <w:rFonts w:ascii="Arial" w:hAnsi="Arial" w:cs="Arial"/>
              <w:sz w:val="22"/>
              <w:szCs w:val="22"/>
            </w:rPr>
          </w:pPr>
          <w:r w:rsidRPr="00FD4F76">
            <w:rPr>
              <w:rFonts w:ascii="Arial" w:hAnsi="Arial" w:cs="Arial"/>
              <w:sz w:val="22"/>
              <w:szCs w:val="22"/>
            </w:rPr>
            <w:t>1. Strengths:</w:t>
          </w:r>
          <w:bookmarkEnd w:id="78"/>
        </w:p>
        <w:p w14:paraId="2B7F579D" w14:textId="1ABFB36C" w:rsidR="003D2F26" w:rsidRPr="00FD4F76" w:rsidRDefault="003D2F26" w:rsidP="00FD4F76">
          <w:pPr>
            <w:pStyle w:val="Heading4"/>
            <w:spacing w:before="0" w:line="360" w:lineRule="auto"/>
            <w:ind w:left="57"/>
            <w:rPr>
              <w:rFonts w:ascii="Arial" w:hAnsi="Arial" w:cs="Arial"/>
              <w:sz w:val="22"/>
            </w:rPr>
          </w:pPr>
          <w:bookmarkStart w:id="79" w:name="_Toc142578244"/>
          <w:r w:rsidRPr="00FD4F76">
            <w:rPr>
              <w:rFonts w:ascii="Arial" w:hAnsi="Arial" w:cs="Arial"/>
              <w:sz w:val="22"/>
            </w:rPr>
            <w:t>1.1. Extensive Global Hotel Network:</w:t>
          </w:r>
          <w:bookmarkEnd w:id="79"/>
        </w:p>
        <w:p w14:paraId="70F570E1" w14:textId="313AF7EC" w:rsidR="003D2F26" w:rsidRPr="00FD4F76" w:rsidRDefault="003A24C9"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With more than 5,000 hotels in over 100 countries, IHG's global hotel network is a major strength. As a result of its global presence, IHG is able to effectively target a variety of markets, satisfy a variety of consumer needs, and generate revenue from a variety of diverse regions. IHG is able to meet the requirements of a</w:t>
          </w:r>
          <w:r w:rsidR="00DC007D" w:rsidRPr="00FD4F76">
            <w:rPr>
              <w:rFonts w:ascii="Arial" w:hAnsi="Arial" w:cs="Arial"/>
              <w:color w:val="000000" w:themeColor="text1"/>
              <w:sz w:val="22"/>
            </w:rPr>
            <w:t xml:space="preserve"> wide</w:t>
          </w:r>
          <w:r w:rsidRPr="00FD4F76">
            <w:rPr>
              <w:rFonts w:ascii="Arial" w:hAnsi="Arial" w:cs="Arial"/>
              <w:color w:val="000000" w:themeColor="text1"/>
              <w:sz w:val="22"/>
            </w:rPr>
            <w:t xml:space="preserve"> range of customers as a result of its size, scope, and extensive brand portfolio, which includes InterContinental, Holiday Inn, and Crowne Plaza</w:t>
          </w:r>
          <w:r w:rsidR="0059716A" w:rsidRPr="00FD4F76">
            <w:rPr>
              <w:rFonts w:ascii="Arial" w:hAnsi="Arial" w:cs="Arial"/>
              <w:color w:val="000000" w:themeColor="text1"/>
              <w:sz w:val="22"/>
            </w:rPr>
            <w:t xml:space="preserve"> (Suddaby et al., 2020)</w:t>
          </w:r>
          <w:r w:rsidRPr="00FD4F76">
            <w:rPr>
              <w:rFonts w:ascii="Arial" w:hAnsi="Arial" w:cs="Arial"/>
              <w:color w:val="000000" w:themeColor="text1"/>
              <w:sz w:val="22"/>
            </w:rPr>
            <w:t>.</w:t>
          </w:r>
        </w:p>
        <w:p w14:paraId="12F868C5" w14:textId="691A7ACB" w:rsidR="003D2F26" w:rsidRPr="00FD4F76" w:rsidRDefault="003D2F26" w:rsidP="00FD4F76">
          <w:pPr>
            <w:pStyle w:val="Heading4"/>
            <w:spacing w:before="0" w:line="360" w:lineRule="auto"/>
            <w:ind w:left="57"/>
            <w:rPr>
              <w:rFonts w:ascii="Arial" w:hAnsi="Arial" w:cs="Arial"/>
              <w:sz w:val="22"/>
            </w:rPr>
          </w:pPr>
          <w:bookmarkStart w:id="80" w:name="_Toc142578245"/>
          <w:r w:rsidRPr="00FD4F76">
            <w:rPr>
              <w:rFonts w:ascii="Arial" w:hAnsi="Arial" w:cs="Arial"/>
              <w:sz w:val="22"/>
            </w:rPr>
            <w:lastRenderedPageBreak/>
            <w:t>1.2. Strong Brand Reputation and Loyalty Programs:</w:t>
          </w:r>
          <w:bookmarkEnd w:id="80"/>
        </w:p>
        <w:p w14:paraId="1E7662A3" w14:textId="1DEFE7F8" w:rsidR="003D2F26" w:rsidRPr="00FD4F76" w:rsidRDefault="003A24C9"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The trustworthiness of the IHG brand is a crucial selling point. Its long history in the hospitality industry and unwavering commitment to providing extraordinary customer service have earned it the respect and loyalty of its customers. Reward programmes such as IHG's </w:t>
          </w:r>
          <w:r w:rsidR="00E51AE9" w:rsidRPr="00FD4F76">
            <w:rPr>
              <w:rFonts w:ascii="Arial" w:hAnsi="Arial" w:cs="Arial"/>
              <w:color w:val="000000" w:themeColor="text1"/>
              <w:sz w:val="22"/>
            </w:rPr>
            <w:t xml:space="preserve">loyalty </w:t>
          </w:r>
          <w:r w:rsidR="004A7A2D" w:rsidRPr="00FD4F76">
            <w:rPr>
              <w:rFonts w:ascii="Arial" w:hAnsi="Arial" w:cs="Arial"/>
              <w:color w:val="000000" w:themeColor="text1"/>
              <w:sz w:val="22"/>
            </w:rPr>
            <w:t xml:space="preserve">programmes </w:t>
          </w:r>
          <w:r w:rsidRPr="00FD4F76">
            <w:rPr>
              <w:rFonts w:ascii="Arial" w:hAnsi="Arial" w:cs="Arial"/>
              <w:color w:val="000000" w:themeColor="text1"/>
              <w:sz w:val="22"/>
            </w:rPr>
            <w:t>help retain customers, encourage extended stays, and boost IHG's revenue</w:t>
          </w:r>
          <w:r w:rsidR="0059716A" w:rsidRPr="00FD4F76">
            <w:rPr>
              <w:rFonts w:ascii="Arial" w:hAnsi="Arial" w:cs="Arial"/>
              <w:color w:val="000000" w:themeColor="text1"/>
              <w:sz w:val="22"/>
            </w:rPr>
            <w:t xml:space="preserve"> (Xu et al., 2020)</w:t>
          </w:r>
          <w:r w:rsidRPr="00FD4F76">
            <w:rPr>
              <w:rFonts w:ascii="Arial" w:hAnsi="Arial" w:cs="Arial"/>
              <w:color w:val="000000" w:themeColor="text1"/>
              <w:sz w:val="22"/>
            </w:rPr>
            <w:t>.</w:t>
          </w:r>
        </w:p>
        <w:p w14:paraId="3EB2D152" w14:textId="083E5E56" w:rsidR="003D2F26" w:rsidRPr="00FD4F76" w:rsidRDefault="003D2F26" w:rsidP="00FD4F76">
          <w:pPr>
            <w:pStyle w:val="Heading4"/>
            <w:spacing w:before="0" w:line="360" w:lineRule="auto"/>
            <w:ind w:left="57"/>
            <w:rPr>
              <w:rFonts w:ascii="Arial" w:hAnsi="Arial" w:cs="Arial"/>
              <w:sz w:val="22"/>
            </w:rPr>
          </w:pPr>
          <w:bookmarkStart w:id="81" w:name="_Toc142578246"/>
          <w:r w:rsidRPr="00FD4F76">
            <w:rPr>
              <w:rFonts w:ascii="Arial" w:hAnsi="Arial" w:cs="Arial"/>
              <w:sz w:val="22"/>
            </w:rPr>
            <w:t>1.3. Financial Resilience and Liquidity:</w:t>
          </w:r>
          <w:bookmarkEnd w:id="81"/>
        </w:p>
        <w:p w14:paraId="5A1DB9D3" w14:textId="59A76880" w:rsidR="003D2F26" w:rsidRPr="00FD4F76" w:rsidRDefault="003A24C9"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In periods of economic uncertainty, such as the COVID-19 outbreak, IHG's financial position, which includes access to substantial cash reserves (approximately $2 billion) and secured financing agreements, is an indispensable asset. IHG is in a stronger position than rivals who may experience financial difficulties due to its resilience in the face of economic uncertainty, desire to participate in recovery activities, and capacity for sustained growth</w:t>
          </w:r>
          <w:r w:rsidR="0059716A" w:rsidRPr="00FD4F76">
            <w:rPr>
              <w:rFonts w:ascii="Arial" w:hAnsi="Arial" w:cs="Arial"/>
              <w:color w:val="000000" w:themeColor="text1"/>
              <w:sz w:val="22"/>
            </w:rPr>
            <w:t xml:space="preserve"> </w:t>
          </w:r>
          <w:r w:rsidR="0059716A" w:rsidRPr="00FD4F76">
            <w:rPr>
              <w:rFonts w:ascii="Arial" w:hAnsi="Arial" w:cs="Arial"/>
              <w:color w:val="000000" w:themeColor="text1"/>
              <w:sz w:val="22"/>
              <w:lang w:eastAsia="ja-JP"/>
            </w:rPr>
            <w:t>(</w:t>
          </w:r>
          <w:r w:rsidR="0059716A" w:rsidRPr="00FD4F76">
            <w:rPr>
              <w:rFonts w:ascii="Arial" w:hAnsi="Arial" w:cs="Arial"/>
              <w:color w:val="000000" w:themeColor="text1"/>
              <w:sz w:val="22"/>
            </w:rPr>
            <w:t>Yen et al., 2020)</w:t>
          </w:r>
          <w:r w:rsidRPr="00FD4F76">
            <w:rPr>
              <w:rFonts w:ascii="Arial" w:hAnsi="Arial" w:cs="Arial"/>
              <w:color w:val="000000" w:themeColor="text1"/>
              <w:sz w:val="22"/>
            </w:rPr>
            <w:t>.</w:t>
          </w:r>
        </w:p>
        <w:p w14:paraId="416EC65E" w14:textId="27AEED0C" w:rsidR="003D2F26" w:rsidRPr="00FD4F76" w:rsidRDefault="003D2F26" w:rsidP="00FD4F76">
          <w:pPr>
            <w:pStyle w:val="Heading4"/>
            <w:spacing w:before="0" w:line="360" w:lineRule="auto"/>
            <w:ind w:left="57"/>
            <w:rPr>
              <w:rFonts w:ascii="Arial" w:hAnsi="Arial" w:cs="Arial"/>
              <w:sz w:val="22"/>
            </w:rPr>
          </w:pPr>
          <w:bookmarkStart w:id="82" w:name="_Toc142578247"/>
          <w:r w:rsidRPr="00FD4F76">
            <w:rPr>
              <w:rFonts w:ascii="Arial" w:hAnsi="Arial" w:cs="Arial"/>
              <w:sz w:val="22"/>
            </w:rPr>
            <w:t>1.4. Commitment to Sustainability and Responsible Practices:</w:t>
          </w:r>
          <w:bookmarkEnd w:id="82"/>
        </w:p>
        <w:p w14:paraId="56241E81" w14:textId="648B3833" w:rsidR="003D2F26" w:rsidRPr="00FD4F76" w:rsidRDefault="003A24C9"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commitment to sustainability and moral business practises is adapting to changing consumer expectations. Environmentally friendly policies, energy-saving practises, and ethical sourcing practises attract consumers who value the company's commitment to corporate social responsibility</w:t>
          </w:r>
          <w:r w:rsidR="0059716A" w:rsidRPr="00FD4F76">
            <w:rPr>
              <w:rFonts w:ascii="Arial" w:hAnsi="Arial" w:cs="Arial"/>
              <w:color w:val="000000" w:themeColor="text1"/>
              <w:sz w:val="22"/>
            </w:rPr>
            <w:t xml:space="preserve"> </w:t>
          </w:r>
          <w:r w:rsidR="0059716A" w:rsidRPr="00FD4F76">
            <w:rPr>
              <w:rFonts w:ascii="Arial" w:hAnsi="Arial" w:cs="Arial"/>
              <w:color w:val="000000" w:themeColor="text1"/>
              <w:sz w:val="22"/>
              <w:lang w:eastAsia="ja-JP"/>
            </w:rPr>
            <w:t>(</w:t>
          </w:r>
          <w:r w:rsidR="0059716A" w:rsidRPr="00FD4F76">
            <w:rPr>
              <w:rFonts w:ascii="Arial" w:hAnsi="Arial" w:cs="Arial"/>
              <w:color w:val="000000" w:themeColor="text1"/>
              <w:sz w:val="22"/>
            </w:rPr>
            <w:t>Bonfanti et al., 2021)</w:t>
          </w:r>
          <w:r w:rsidRPr="00FD4F76">
            <w:rPr>
              <w:rFonts w:ascii="Arial" w:hAnsi="Arial" w:cs="Arial"/>
              <w:color w:val="000000" w:themeColor="text1"/>
              <w:sz w:val="22"/>
            </w:rPr>
            <w:t>.</w:t>
          </w:r>
        </w:p>
        <w:p w14:paraId="6AD4F312" w14:textId="29177888" w:rsidR="003D2F26" w:rsidRPr="00FD4F76" w:rsidRDefault="003D2F26" w:rsidP="00FD4F76">
          <w:pPr>
            <w:pStyle w:val="Heading3"/>
            <w:spacing w:before="0" w:line="360" w:lineRule="auto"/>
            <w:ind w:left="57"/>
            <w:rPr>
              <w:rFonts w:ascii="Arial" w:hAnsi="Arial" w:cs="Arial"/>
              <w:sz w:val="22"/>
              <w:szCs w:val="22"/>
            </w:rPr>
          </w:pPr>
          <w:bookmarkStart w:id="83" w:name="_Toc142578248"/>
          <w:r w:rsidRPr="00FD4F76">
            <w:rPr>
              <w:rFonts w:ascii="Arial" w:hAnsi="Arial" w:cs="Arial"/>
              <w:sz w:val="22"/>
              <w:szCs w:val="22"/>
            </w:rPr>
            <w:t>2. Weaknesses:</w:t>
          </w:r>
          <w:bookmarkEnd w:id="83"/>
        </w:p>
        <w:p w14:paraId="067DDF98" w14:textId="21B489E9" w:rsidR="003D2F26" w:rsidRPr="00FD4F76" w:rsidRDefault="003D2F26" w:rsidP="00FD4F76">
          <w:pPr>
            <w:pStyle w:val="Heading4"/>
            <w:spacing w:before="0" w:line="360" w:lineRule="auto"/>
            <w:ind w:left="57"/>
            <w:rPr>
              <w:rFonts w:ascii="Arial" w:hAnsi="Arial" w:cs="Arial"/>
              <w:sz w:val="22"/>
            </w:rPr>
          </w:pPr>
          <w:bookmarkStart w:id="84" w:name="_Toc142578249"/>
          <w:r w:rsidRPr="00FD4F76">
            <w:rPr>
              <w:rFonts w:ascii="Arial" w:hAnsi="Arial" w:cs="Arial"/>
              <w:sz w:val="22"/>
            </w:rPr>
            <w:t>2.1. Vulnerability to Market Fluctuations:</w:t>
          </w:r>
          <w:bookmarkEnd w:id="84"/>
        </w:p>
        <w:p w14:paraId="24E84CF5" w14:textId="79A3B0F1"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As the COVID-19 epidemic demonstrated, IHG's reliance on the travel and tourism industry makes it susceptible to market volatility and external disruptions. According to the company's financial filings for the first quarter of 2020, decreased demand and travel restrictions negatively impacted sales. IHG could potentially mitigate this risk by broadening its revenue base and enhancing its crisis management</w:t>
          </w:r>
          <w:r w:rsidR="0059716A" w:rsidRPr="00FD4F76">
            <w:rPr>
              <w:rFonts w:ascii="Arial" w:hAnsi="Arial" w:cs="Arial"/>
              <w:color w:val="000000" w:themeColor="text1"/>
              <w:sz w:val="22"/>
            </w:rPr>
            <w:t xml:space="preserve"> </w:t>
          </w:r>
          <w:r w:rsidR="0059716A" w:rsidRPr="00FD4F76">
            <w:rPr>
              <w:rFonts w:ascii="Arial" w:hAnsi="Arial" w:cs="Arial"/>
              <w:color w:val="000000" w:themeColor="text1"/>
              <w:sz w:val="22"/>
              <w:lang w:eastAsia="ja-JP"/>
            </w:rPr>
            <w:t>(</w:t>
          </w:r>
          <w:r w:rsidR="0059716A" w:rsidRPr="00FD4F76">
            <w:rPr>
              <w:rFonts w:ascii="Arial" w:hAnsi="Arial" w:cs="Arial"/>
              <w:color w:val="000000" w:themeColor="text1"/>
              <w:sz w:val="22"/>
            </w:rPr>
            <w:t>Breier et al., 2021)</w:t>
          </w:r>
          <w:r w:rsidRPr="00FD4F76">
            <w:rPr>
              <w:rFonts w:ascii="Arial" w:hAnsi="Arial" w:cs="Arial"/>
              <w:color w:val="000000" w:themeColor="text1"/>
              <w:sz w:val="22"/>
            </w:rPr>
            <w:t>.</w:t>
          </w:r>
        </w:p>
        <w:p w14:paraId="7EDD0953" w14:textId="06733458" w:rsidR="003D2F26" w:rsidRPr="00FD4F76" w:rsidRDefault="003D2F26" w:rsidP="00FD4F76">
          <w:pPr>
            <w:pStyle w:val="Heading4"/>
            <w:spacing w:before="0" w:line="360" w:lineRule="auto"/>
            <w:ind w:left="57"/>
            <w:rPr>
              <w:rFonts w:ascii="Arial" w:hAnsi="Arial" w:cs="Arial"/>
              <w:sz w:val="22"/>
            </w:rPr>
          </w:pPr>
          <w:bookmarkStart w:id="85" w:name="_Toc142578250"/>
          <w:r w:rsidRPr="00FD4F76">
            <w:rPr>
              <w:rFonts w:ascii="Arial" w:hAnsi="Arial" w:cs="Arial"/>
              <w:sz w:val="22"/>
            </w:rPr>
            <w:t>2.2. Imitable Resources:</w:t>
          </w:r>
          <w:bookmarkEnd w:id="85"/>
        </w:p>
        <w:p w14:paraId="3A602A4B" w14:textId="592CFF57"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Competitors can match IHG's substantial assets, including its skilled personnel and technical development departments, if they make sufficient investments. It is possible for competing businesses to fund their own personnel development initiatives, technological advancements, and retention strategies in an effort to level the playing field. To preserve its competitive advantage, IHG must continue to innovate and advance</w:t>
          </w:r>
          <w:r w:rsidR="0059716A" w:rsidRPr="00FD4F76">
            <w:rPr>
              <w:rFonts w:ascii="Arial" w:hAnsi="Arial" w:cs="Arial"/>
              <w:color w:val="000000" w:themeColor="text1"/>
              <w:sz w:val="22"/>
            </w:rPr>
            <w:t xml:space="preserve"> </w:t>
          </w:r>
          <w:r w:rsidR="0059716A" w:rsidRPr="00FD4F76">
            <w:rPr>
              <w:rFonts w:ascii="Arial" w:hAnsi="Arial" w:cs="Arial"/>
              <w:color w:val="000000" w:themeColor="text1"/>
              <w:sz w:val="22"/>
              <w:lang w:eastAsia="ja-JP"/>
            </w:rPr>
            <w:t>(</w:t>
          </w:r>
          <w:r w:rsidR="0059716A" w:rsidRPr="00FD4F76">
            <w:rPr>
              <w:rFonts w:ascii="Arial" w:hAnsi="Arial" w:cs="Arial"/>
              <w:color w:val="000000" w:themeColor="text1"/>
              <w:sz w:val="22"/>
            </w:rPr>
            <w:t>Burhan et al., 2021)</w:t>
          </w:r>
          <w:r w:rsidRPr="00FD4F76">
            <w:rPr>
              <w:rFonts w:ascii="Arial" w:hAnsi="Arial" w:cs="Arial"/>
              <w:color w:val="000000" w:themeColor="text1"/>
              <w:sz w:val="22"/>
            </w:rPr>
            <w:t>.</w:t>
          </w:r>
        </w:p>
        <w:p w14:paraId="3122199A" w14:textId="6E99F894" w:rsidR="003D2F26" w:rsidRPr="00FD4F76" w:rsidRDefault="003D2F26" w:rsidP="00FD4F76">
          <w:pPr>
            <w:pStyle w:val="Heading3"/>
            <w:spacing w:before="0" w:line="360" w:lineRule="auto"/>
            <w:ind w:left="57"/>
            <w:rPr>
              <w:rFonts w:ascii="Arial" w:hAnsi="Arial" w:cs="Arial"/>
              <w:sz w:val="22"/>
              <w:szCs w:val="22"/>
            </w:rPr>
          </w:pPr>
          <w:bookmarkStart w:id="86" w:name="_Toc142578251"/>
          <w:r w:rsidRPr="00FD4F76">
            <w:rPr>
              <w:rFonts w:ascii="Arial" w:hAnsi="Arial" w:cs="Arial"/>
              <w:sz w:val="22"/>
              <w:szCs w:val="22"/>
            </w:rPr>
            <w:lastRenderedPageBreak/>
            <w:t>3. Opportunities:</w:t>
          </w:r>
          <w:bookmarkEnd w:id="86"/>
        </w:p>
        <w:p w14:paraId="043D038A" w14:textId="31D94BAA" w:rsidR="003D2F26" w:rsidRPr="00FD4F76" w:rsidRDefault="003D2F26" w:rsidP="00FD4F76">
          <w:pPr>
            <w:pStyle w:val="Heading4"/>
            <w:spacing w:before="0" w:line="360" w:lineRule="auto"/>
            <w:ind w:left="57"/>
            <w:rPr>
              <w:rFonts w:ascii="Arial" w:hAnsi="Arial" w:cs="Arial"/>
              <w:sz w:val="22"/>
            </w:rPr>
          </w:pPr>
          <w:bookmarkStart w:id="87" w:name="_Toc142578252"/>
          <w:r w:rsidRPr="00FD4F76">
            <w:rPr>
              <w:rFonts w:ascii="Arial" w:hAnsi="Arial" w:cs="Arial"/>
              <w:sz w:val="22"/>
            </w:rPr>
            <w:t>3.1. Emerging Markets and Growt</w:t>
          </w:r>
          <w:r w:rsidR="00EA74A2" w:rsidRPr="00FD4F76">
            <w:rPr>
              <w:rFonts w:ascii="Arial" w:hAnsi="Arial" w:cs="Arial"/>
              <w:sz w:val="22"/>
            </w:rPr>
            <w:t>h</w:t>
          </w:r>
          <w:r w:rsidRPr="00FD4F76">
            <w:rPr>
              <w:rFonts w:ascii="Arial" w:hAnsi="Arial" w:cs="Arial"/>
              <w:sz w:val="22"/>
            </w:rPr>
            <w:t>:</w:t>
          </w:r>
          <w:bookmarkEnd w:id="87"/>
        </w:p>
        <w:p w14:paraId="0481449A" w14:textId="0957D5B3"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has a chance</w:t>
          </w:r>
          <w:r w:rsidR="00C56467" w:rsidRPr="00FD4F76">
            <w:rPr>
              <w:rFonts w:ascii="Arial" w:hAnsi="Arial" w:cs="Arial"/>
              <w:color w:val="000000" w:themeColor="text1"/>
              <w:sz w:val="22"/>
            </w:rPr>
            <w:t xml:space="preserve"> to grow</w:t>
          </w:r>
          <w:r w:rsidRPr="00FD4F76">
            <w:rPr>
              <w:rFonts w:ascii="Arial" w:hAnsi="Arial" w:cs="Arial"/>
              <w:color w:val="000000" w:themeColor="text1"/>
              <w:sz w:val="22"/>
            </w:rPr>
            <w:t xml:space="preserve"> due to the global increase in demand for hospitality services. IHG believes there are unrealized opportunities to establish more hotels and attract a larger customer base in nations with expanding economies and disposable incomes. IHG will be able to increase its global footprint and revenue streams as a result of its intelligent expansion into these markets</w:t>
          </w:r>
          <w:r w:rsidR="0059716A" w:rsidRPr="00FD4F76">
            <w:rPr>
              <w:rFonts w:ascii="Arial" w:hAnsi="Arial" w:cs="Arial"/>
              <w:color w:val="000000" w:themeColor="text1"/>
              <w:sz w:val="22"/>
            </w:rPr>
            <w:t xml:space="preserve"> </w:t>
          </w:r>
          <w:r w:rsidR="0059716A" w:rsidRPr="00FD4F76">
            <w:rPr>
              <w:rFonts w:ascii="Arial" w:hAnsi="Arial" w:cs="Arial"/>
              <w:sz w:val="22"/>
              <w:lang w:eastAsia="ja-JP"/>
            </w:rPr>
            <w:t>(</w:t>
          </w:r>
          <w:r w:rsidR="0059716A" w:rsidRPr="00FD4F76">
            <w:rPr>
              <w:rFonts w:ascii="Arial" w:hAnsi="Arial" w:cs="Arial"/>
              <w:color w:val="000000" w:themeColor="text1"/>
              <w:sz w:val="22"/>
            </w:rPr>
            <w:t>Chadee et al., 2021)</w:t>
          </w:r>
          <w:r w:rsidRPr="00FD4F76">
            <w:rPr>
              <w:rFonts w:ascii="Arial" w:hAnsi="Arial" w:cs="Arial"/>
              <w:color w:val="000000" w:themeColor="text1"/>
              <w:sz w:val="22"/>
            </w:rPr>
            <w:t>.</w:t>
          </w:r>
        </w:p>
        <w:p w14:paraId="6E31738D" w14:textId="36F005BC" w:rsidR="003D2F26" w:rsidRPr="00FD4F76" w:rsidRDefault="003D2F26" w:rsidP="00FD4F76">
          <w:pPr>
            <w:pStyle w:val="Heading4"/>
            <w:spacing w:before="0" w:line="360" w:lineRule="auto"/>
            <w:ind w:left="57"/>
            <w:rPr>
              <w:rFonts w:ascii="Arial" w:hAnsi="Arial" w:cs="Arial"/>
              <w:sz w:val="22"/>
            </w:rPr>
          </w:pPr>
          <w:bookmarkStart w:id="88" w:name="_Toc142578253"/>
          <w:r w:rsidRPr="00FD4F76">
            <w:rPr>
              <w:rFonts w:ascii="Arial" w:hAnsi="Arial" w:cs="Arial"/>
              <w:sz w:val="22"/>
            </w:rPr>
            <w:t>3.2. Technology Innovation:</w:t>
          </w:r>
          <w:bookmarkEnd w:id="88"/>
        </w:p>
        <w:p w14:paraId="597FC23A" w14:textId="5D067888"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As hotels modernise their infrastructure, the importance of online presence, data analytics, and contactless services grows. IHG could benefit from the current climate in a variety of ways, including by increasing expenditure on tech-driven projects, enhancing digital platforms, and providing data-driven, guest-specific service. Keeping up with the latest trends is a surefire method to increase productivity and attract clients who are tech-savvy</w:t>
          </w:r>
          <w:r w:rsidR="002572CA" w:rsidRPr="00FD4F76">
            <w:rPr>
              <w:rFonts w:ascii="Arial" w:hAnsi="Arial" w:cs="Arial"/>
              <w:color w:val="000000" w:themeColor="text1"/>
              <w:sz w:val="22"/>
            </w:rPr>
            <w:t xml:space="preserve"> </w:t>
          </w:r>
          <w:r w:rsidR="002572CA" w:rsidRPr="00FD4F76">
            <w:rPr>
              <w:rFonts w:ascii="Arial" w:hAnsi="Arial" w:cs="Arial"/>
              <w:sz w:val="22"/>
              <w:lang w:eastAsia="ja-JP"/>
            </w:rPr>
            <w:t>(</w:t>
          </w:r>
          <w:r w:rsidR="002572CA" w:rsidRPr="00FD4F76">
            <w:rPr>
              <w:rFonts w:ascii="Arial" w:hAnsi="Arial" w:cs="Arial"/>
              <w:color w:val="000000" w:themeColor="text1"/>
              <w:sz w:val="22"/>
            </w:rPr>
            <w:t>Chan et al., 2021)</w:t>
          </w:r>
          <w:r w:rsidRPr="00FD4F76">
            <w:rPr>
              <w:rFonts w:ascii="Arial" w:hAnsi="Arial" w:cs="Arial"/>
              <w:color w:val="000000" w:themeColor="text1"/>
              <w:sz w:val="22"/>
            </w:rPr>
            <w:t>.</w:t>
          </w:r>
        </w:p>
        <w:p w14:paraId="154AFF5E" w14:textId="1C67B77F" w:rsidR="003D2F26" w:rsidRPr="00FD4F76" w:rsidRDefault="003D2F26" w:rsidP="00FD4F76">
          <w:pPr>
            <w:pStyle w:val="Heading4"/>
            <w:spacing w:before="0" w:line="360" w:lineRule="auto"/>
            <w:ind w:left="57"/>
            <w:rPr>
              <w:rFonts w:ascii="Arial" w:hAnsi="Arial" w:cs="Arial"/>
              <w:sz w:val="22"/>
            </w:rPr>
          </w:pPr>
          <w:bookmarkStart w:id="89" w:name="_Toc142578254"/>
          <w:r w:rsidRPr="00FD4F76">
            <w:rPr>
              <w:rFonts w:ascii="Arial" w:hAnsi="Arial" w:cs="Arial"/>
              <w:sz w:val="22"/>
            </w:rPr>
            <w:t>3.3. Sustainable Practices and Wellness Trends:</w:t>
          </w:r>
          <w:bookmarkEnd w:id="89"/>
        </w:p>
        <w:p w14:paraId="46D7D0E8" w14:textId="46C3B3FD"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By adapting its offerings to satisfy the needs of customers in the wellness and sustainable tourism industries, IHG can capitalise on the growth of these markets. IHG can emphasise ecological practises more and develop wellness-oriented incentives and services. These actions benefit businesses because they are likely to attract environmentally and hygienically conscious customers</w:t>
          </w:r>
          <w:r w:rsidR="002572CA" w:rsidRPr="00FD4F76">
            <w:rPr>
              <w:rFonts w:ascii="Arial" w:hAnsi="Arial" w:cs="Arial"/>
              <w:color w:val="000000" w:themeColor="text1"/>
              <w:sz w:val="22"/>
            </w:rPr>
            <w:t xml:space="preserve"> (González-Torres et al., 2021)</w:t>
          </w:r>
          <w:r w:rsidRPr="00FD4F76">
            <w:rPr>
              <w:rFonts w:ascii="Arial" w:hAnsi="Arial" w:cs="Arial"/>
              <w:color w:val="000000" w:themeColor="text1"/>
              <w:sz w:val="22"/>
            </w:rPr>
            <w:t>.</w:t>
          </w:r>
        </w:p>
        <w:p w14:paraId="30B1AE7D" w14:textId="4B9CBC9B" w:rsidR="003D2F26" w:rsidRPr="00FD4F76" w:rsidRDefault="003D2F26" w:rsidP="00FD4F76">
          <w:pPr>
            <w:pStyle w:val="Heading3"/>
            <w:spacing w:before="0" w:line="360" w:lineRule="auto"/>
            <w:ind w:left="57"/>
            <w:rPr>
              <w:rFonts w:ascii="Arial" w:hAnsi="Arial" w:cs="Arial"/>
              <w:sz w:val="22"/>
              <w:szCs w:val="22"/>
            </w:rPr>
          </w:pPr>
          <w:bookmarkStart w:id="90" w:name="_Toc142578255"/>
          <w:r w:rsidRPr="00FD4F76">
            <w:rPr>
              <w:rFonts w:ascii="Arial" w:hAnsi="Arial" w:cs="Arial"/>
              <w:sz w:val="22"/>
              <w:szCs w:val="22"/>
            </w:rPr>
            <w:t>4. Threats:</w:t>
          </w:r>
          <w:bookmarkEnd w:id="90"/>
        </w:p>
        <w:p w14:paraId="2B7FAF87" w14:textId="21C1FB8E" w:rsidR="003D2F26" w:rsidRPr="00FD4F76" w:rsidRDefault="003D2F26" w:rsidP="00FD4F76">
          <w:pPr>
            <w:pStyle w:val="Heading4"/>
            <w:spacing w:before="0" w:line="360" w:lineRule="auto"/>
            <w:ind w:left="57"/>
            <w:rPr>
              <w:rFonts w:ascii="Arial" w:hAnsi="Arial" w:cs="Arial"/>
              <w:sz w:val="22"/>
            </w:rPr>
          </w:pPr>
          <w:bookmarkStart w:id="91" w:name="_Toc142578256"/>
          <w:r w:rsidRPr="00FD4F76">
            <w:rPr>
              <w:rFonts w:ascii="Arial" w:hAnsi="Arial" w:cs="Arial"/>
              <w:sz w:val="22"/>
            </w:rPr>
            <w:t>4.1. Economic Downturns and Market Uncertainty:</w:t>
          </w:r>
          <w:bookmarkEnd w:id="91"/>
        </w:p>
        <w:p w14:paraId="59345694" w14:textId="21C5851E"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The impact of the COVID-19 epidemic on the tourism and lodging industries demonstrates the gravity of the threat posed to IHG by the global economy. IHG's revenue and profitability may be negatively impacted by economic and geopolitical turmoil, as well as a decline in travel and leisure expenditure by consumers</w:t>
          </w:r>
          <w:r w:rsidR="002572CA" w:rsidRPr="00FD4F76">
            <w:rPr>
              <w:rFonts w:ascii="Arial" w:hAnsi="Arial" w:cs="Arial"/>
              <w:color w:val="000000" w:themeColor="text1"/>
              <w:sz w:val="22"/>
            </w:rPr>
            <w:t xml:space="preserve"> (Guillet and Chu, 2021)</w:t>
          </w:r>
          <w:r w:rsidRPr="00FD4F76">
            <w:rPr>
              <w:rFonts w:ascii="Arial" w:hAnsi="Arial" w:cs="Arial"/>
              <w:color w:val="000000" w:themeColor="text1"/>
              <w:sz w:val="22"/>
            </w:rPr>
            <w:t>.</w:t>
          </w:r>
        </w:p>
        <w:p w14:paraId="47EA48D4" w14:textId="1B944FA9" w:rsidR="003D2F26" w:rsidRPr="00FD4F76" w:rsidRDefault="003D2F26" w:rsidP="00FD4F76">
          <w:pPr>
            <w:pStyle w:val="Heading4"/>
            <w:spacing w:before="0" w:line="360" w:lineRule="auto"/>
            <w:ind w:left="57"/>
            <w:rPr>
              <w:rFonts w:ascii="Arial" w:hAnsi="Arial" w:cs="Arial"/>
              <w:sz w:val="22"/>
            </w:rPr>
          </w:pPr>
          <w:bookmarkStart w:id="92" w:name="_Toc142578257"/>
          <w:r w:rsidRPr="00FD4F76">
            <w:rPr>
              <w:rFonts w:ascii="Arial" w:hAnsi="Arial" w:cs="Arial"/>
              <w:sz w:val="22"/>
            </w:rPr>
            <w:t>4.2. Intense Competitive Landscape:</w:t>
          </w:r>
          <w:bookmarkEnd w:id="92"/>
        </w:p>
        <w:p w14:paraId="3DA16BDF" w14:textId="49154320" w:rsidR="003D2F26"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 xml:space="preserve">IHG is faced with formidable competition from the likes of Hilton, Marriott, and Accor. In such a competitive market, hotels struggle to charge what they are worth for a night's stay due to the continuous threat of price wars. Boutique hotels compete with emerging internet platforms such as Airbnb by providing </w:t>
          </w:r>
          <w:r w:rsidR="005F3FAA" w:rsidRPr="00FD4F76">
            <w:rPr>
              <w:rFonts w:ascii="Arial" w:hAnsi="Arial" w:cs="Arial"/>
              <w:color w:val="000000" w:themeColor="text1"/>
              <w:sz w:val="22"/>
            </w:rPr>
            <w:t>comparable</w:t>
          </w:r>
          <w:r w:rsidRPr="00FD4F76">
            <w:rPr>
              <w:rFonts w:ascii="Arial" w:hAnsi="Arial" w:cs="Arial"/>
              <w:color w:val="000000" w:themeColor="text1"/>
              <w:sz w:val="22"/>
            </w:rPr>
            <w:t xml:space="preserve"> services</w:t>
          </w:r>
          <w:r w:rsidR="002572CA" w:rsidRPr="00FD4F76">
            <w:rPr>
              <w:rFonts w:ascii="Arial" w:hAnsi="Arial" w:cs="Arial"/>
              <w:color w:val="000000" w:themeColor="text1"/>
              <w:sz w:val="22"/>
            </w:rPr>
            <w:t xml:space="preserve"> (Hu et al., 2021)</w:t>
          </w:r>
          <w:r w:rsidRPr="00FD4F76">
            <w:rPr>
              <w:rFonts w:ascii="Arial" w:hAnsi="Arial" w:cs="Arial"/>
              <w:color w:val="000000" w:themeColor="text1"/>
              <w:sz w:val="22"/>
            </w:rPr>
            <w:t>.</w:t>
          </w:r>
        </w:p>
        <w:p w14:paraId="74B42859" w14:textId="125F6310" w:rsidR="003D2F26" w:rsidRPr="00FD4F76" w:rsidRDefault="003D2F26" w:rsidP="00FD4F76">
          <w:pPr>
            <w:pStyle w:val="Heading4"/>
            <w:spacing w:before="0" w:line="360" w:lineRule="auto"/>
            <w:ind w:left="57"/>
            <w:rPr>
              <w:rFonts w:ascii="Arial" w:hAnsi="Arial" w:cs="Arial"/>
              <w:sz w:val="22"/>
            </w:rPr>
          </w:pPr>
          <w:bookmarkStart w:id="93" w:name="_Toc142578258"/>
          <w:r w:rsidRPr="00FD4F76">
            <w:rPr>
              <w:rFonts w:ascii="Arial" w:hAnsi="Arial" w:cs="Arial"/>
              <w:sz w:val="22"/>
            </w:rPr>
            <w:lastRenderedPageBreak/>
            <w:t>4.3. Regulatory Challenges and Health Concerns:</w:t>
          </w:r>
          <w:bookmarkEnd w:id="93"/>
        </w:p>
        <w:p w14:paraId="0D48D86B" w14:textId="0FEA0B82" w:rsidR="00E316D4"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IHG's business model is susceptible to changes in legislation and compliance requirements, particularly health and safety regulations. Conforming to new regulations, ensuring adherence to enhanced cleaning procedures, and addressing guest health concerns are ongoing issues for IHG</w:t>
          </w:r>
          <w:r w:rsidR="002572CA" w:rsidRPr="00FD4F76">
            <w:rPr>
              <w:rFonts w:ascii="Arial" w:hAnsi="Arial" w:cs="Arial"/>
              <w:color w:val="000000" w:themeColor="text1"/>
              <w:sz w:val="22"/>
            </w:rPr>
            <w:t xml:space="preserve"> (Japutra and Situmorang, 2021)</w:t>
          </w:r>
          <w:r w:rsidRPr="00FD4F76">
            <w:rPr>
              <w:rFonts w:ascii="Arial" w:hAnsi="Arial" w:cs="Arial"/>
              <w:color w:val="000000" w:themeColor="text1"/>
              <w:sz w:val="22"/>
            </w:rPr>
            <w:t>. If you fail to do so, you risk alienating customers and degrading your company's</w:t>
          </w:r>
          <w:r w:rsidR="004B3125" w:rsidRPr="00FD4F76">
            <w:rPr>
              <w:rFonts w:ascii="Arial" w:hAnsi="Arial" w:cs="Arial"/>
              <w:color w:val="000000" w:themeColor="text1"/>
              <w:sz w:val="22"/>
            </w:rPr>
            <w:t xml:space="preserve"> brand</w:t>
          </w:r>
          <w:r w:rsidRPr="00FD4F76">
            <w:rPr>
              <w:rFonts w:ascii="Arial" w:hAnsi="Arial" w:cs="Arial"/>
              <w:color w:val="000000" w:themeColor="text1"/>
              <w:sz w:val="22"/>
            </w:rPr>
            <w:t xml:space="preserve"> reputation.</w:t>
          </w:r>
        </w:p>
        <w:p w14:paraId="365AE2EB" w14:textId="1B98729D" w:rsidR="00CA0359" w:rsidRPr="00610D98" w:rsidRDefault="00CA0359" w:rsidP="00347A08">
          <w:pPr>
            <w:pStyle w:val="Heading1"/>
          </w:pPr>
          <w:bookmarkStart w:id="94" w:name="_Toc142578259"/>
          <w:r w:rsidRPr="00610D98">
            <w:t>Strategies to Sustain Competitive Advantage:</w:t>
          </w:r>
          <w:bookmarkEnd w:id="94"/>
        </w:p>
        <w:p w14:paraId="02E7810D" w14:textId="44E8B4CF" w:rsidR="00CA0359"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IHG must implement Porter's Differentiation strategy to preserve its competitive advantage. IHG can now charge higher prices than its competitors due to the higher grade of services it offers. IHG should continue to invest in cutting-edge services, customised strategies, and cutting-edge technology to capitalise on its high brand recognition and loyalty programmes and attract even more guests. With the assistance of this strategy, IHG will be able to maintain its market-leading position as demand for unique and high-quality accommodations rises</w:t>
          </w:r>
          <w:r w:rsidR="002572CA" w:rsidRPr="00FD4F76">
            <w:rPr>
              <w:rFonts w:ascii="Arial" w:hAnsi="Arial" w:cs="Arial"/>
              <w:color w:val="000000" w:themeColor="text1"/>
              <w:sz w:val="22"/>
            </w:rPr>
            <w:t xml:space="preserve"> (Kim et al., 2021)</w:t>
          </w:r>
          <w:r w:rsidRPr="00FD4F76">
            <w:rPr>
              <w:rFonts w:ascii="Arial" w:hAnsi="Arial" w:cs="Arial"/>
              <w:color w:val="000000" w:themeColor="text1"/>
              <w:sz w:val="22"/>
            </w:rPr>
            <w:t>.</w:t>
          </w:r>
        </w:p>
        <w:p w14:paraId="0CE3CF04" w14:textId="663FB1BF" w:rsidR="00CA0359" w:rsidRPr="00FD4F76" w:rsidRDefault="00CA0359" w:rsidP="00347A08">
          <w:pPr>
            <w:pStyle w:val="Heading1"/>
          </w:pPr>
          <w:bookmarkStart w:id="95" w:name="_Toc142578260"/>
          <w:r w:rsidRPr="00FD4F76">
            <w:t>Growth Strategies:</w:t>
          </w:r>
          <w:bookmarkEnd w:id="95"/>
        </w:p>
        <w:p w14:paraId="28845D13" w14:textId="7499ABA5" w:rsidR="00CA0359" w:rsidRPr="00FD4F76" w:rsidRDefault="00D06561" w:rsidP="00FD4F76">
          <w:pPr>
            <w:spacing w:line="360" w:lineRule="auto"/>
            <w:ind w:left="57"/>
            <w:jc w:val="both"/>
            <w:rPr>
              <w:rFonts w:ascii="Arial" w:hAnsi="Arial" w:cs="Arial"/>
              <w:color w:val="000000" w:themeColor="text1"/>
              <w:sz w:val="22"/>
            </w:rPr>
          </w:pPr>
          <w:r w:rsidRPr="00FD4F76">
            <w:rPr>
              <w:rFonts w:ascii="Arial" w:hAnsi="Arial" w:cs="Arial"/>
              <w:color w:val="000000" w:themeColor="text1"/>
              <w:sz w:val="22"/>
            </w:rPr>
            <w:t>Utilising the Ansoff Matrix, IHG can pursue both market penetration and market expansion objectives. To accomplish this objective, businesses may choose to increase their market penetration or market share. IHG may perform better in this area if it invests more money in marketing, creates more robust reward programmes, and communicates with guests more frequently. IHG may attempt to expand its market by venturing into uncharted waters, especially in developing nations with expanding economies and rising travel demand. I</w:t>
          </w:r>
          <w:r w:rsidR="00AE6124" w:rsidRPr="00FD4F76">
            <w:rPr>
              <w:rFonts w:ascii="Arial" w:hAnsi="Arial" w:cs="Arial"/>
              <w:color w:val="000000" w:themeColor="text1"/>
              <w:sz w:val="22"/>
            </w:rPr>
            <w:t xml:space="preserve">f </w:t>
          </w:r>
          <w:r w:rsidRPr="00FD4F76">
            <w:rPr>
              <w:rFonts w:ascii="Arial" w:hAnsi="Arial" w:cs="Arial"/>
              <w:color w:val="000000" w:themeColor="text1"/>
              <w:sz w:val="22"/>
            </w:rPr>
            <w:t>IHG implements this strategy, it will be able to expand its revenue base and realise the full potential of these regions</w:t>
          </w:r>
          <w:r w:rsidR="002572CA" w:rsidRPr="00FD4F76">
            <w:rPr>
              <w:rFonts w:ascii="Arial" w:hAnsi="Arial" w:cs="Arial"/>
              <w:color w:val="000000" w:themeColor="text1"/>
              <w:sz w:val="22"/>
            </w:rPr>
            <w:t xml:space="preserve"> (Stylos et al., 2021).</w:t>
          </w:r>
        </w:p>
        <w:p w14:paraId="2A9236BD" w14:textId="3990BEB4" w:rsidR="00CA0359" w:rsidRPr="00FD4F76" w:rsidRDefault="00CA0359" w:rsidP="00347A08">
          <w:pPr>
            <w:pStyle w:val="Heading1"/>
          </w:pPr>
          <w:bookmarkStart w:id="96" w:name="_Toc142578261"/>
          <w:r w:rsidRPr="00FD4F76">
            <w:t>Green Strategy and CSR:</w:t>
          </w:r>
          <w:bookmarkEnd w:id="96"/>
        </w:p>
        <w:p w14:paraId="03B53576" w14:textId="50F63F9D" w:rsidR="00AD3E40" w:rsidRPr="00FD4F76" w:rsidRDefault="00AD3E40" w:rsidP="00FD4F76">
          <w:pPr>
            <w:spacing w:line="360" w:lineRule="auto"/>
            <w:ind w:left="57"/>
            <w:jc w:val="both"/>
            <w:rPr>
              <w:rFonts w:ascii="Arial" w:hAnsi="Arial" w:cs="Arial"/>
              <w:sz w:val="22"/>
              <w:lang w:eastAsia="ja-JP"/>
            </w:rPr>
          </w:pPr>
          <w:r w:rsidRPr="00FD4F76">
            <w:rPr>
              <w:rFonts w:ascii="Arial" w:hAnsi="Arial" w:cs="Arial"/>
              <w:sz w:val="22"/>
              <w:lang w:eastAsia="ja-JP"/>
            </w:rPr>
            <w:t>If IHG is serious about environmental issues and sustainable business practises, it must increase its CSR and Green Strategy efforts. IHG may lower its carbon footprint by using eco-friendly products, improving hotel energy efficiency, and other measures. This eco-friendly approach lowers costs, satisfies laws, and attracts green clients. IHG must invest in staff and the communities around its properties. IHG raises its profile, attracts environmentally conscious clients, and gives back to its communities by emphasising sustainability and social responsibility (Yang et al., 2021).</w:t>
          </w:r>
        </w:p>
        <w:p w14:paraId="427C1BF5" w14:textId="77777777" w:rsidR="002C77FA" w:rsidRPr="00567C52" w:rsidRDefault="002C77FA" w:rsidP="00347A08">
          <w:pPr>
            <w:pStyle w:val="Heading1"/>
          </w:pPr>
          <w:bookmarkStart w:id="97" w:name="_Toc129508795"/>
          <w:bookmarkStart w:id="98" w:name="_Toc142578262"/>
          <w:r w:rsidRPr="00567C52">
            <w:lastRenderedPageBreak/>
            <w:t xml:space="preserve">Recommendation </w:t>
          </w:r>
        </w:p>
        <w:p w14:paraId="6D92A5E5" w14:textId="27D2F3EA" w:rsidR="008C6E3A" w:rsidRPr="00567C52" w:rsidRDefault="002C77FA" w:rsidP="00347A08">
          <w:pPr>
            <w:pStyle w:val="Heading1"/>
          </w:pPr>
          <w:r w:rsidRPr="00B44AFB">
            <w:rPr>
              <w:b w:val="0"/>
              <w:bCs w:val="0"/>
            </w:rPr>
            <w:t>InterContinental Hotel Group (IHG) needs a comprehensive strategy to overcome challenges and seize opportunities. First, the company must keep investing in its Differentiation strategy—creating unique products for customers—to sustain its competitive edge. According to the Ansoff Matrix, IHG should emphasise Market Development in emerging and developing regions and Market Penetration in developed nations to expand globally. IHG should expand its Green Strategy to promote volunteerism and eco-friendly travel. IHG will dominate the hospitality business with this complete plan</w:t>
          </w:r>
          <w:r w:rsidR="003119D8" w:rsidRPr="00567C52">
            <w:t>.</w:t>
          </w:r>
        </w:p>
        <w:p w14:paraId="2213361B" w14:textId="7BE07919" w:rsidR="000C1C5A" w:rsidRPr="00567C52" w:rsidRDefault="00E316D4" w:rsidP="00347A08">
          <w:pPr>
            <w:pStyle w:val="Heading1"/>
          </w:pPr>
          <w:r w:rsidRPr="00567C52">
            <w:t>Conclusion</w:t>
          </w:r>
          <w:bookmarkEnd w:id="97"/>
          <w:bookmarkEnd w:id="98"/>
        </w:p>
        <w:p w14:paraId="5B68FA69" w14:textId="665025CB" w:rsidR="009C6FB0" w:rsidRPr="004C2793" w:rsidRDefault="009C6FB0" w:rsidP="00FD4F76">
          <w:pPr>
            <w:spacing w:line="360" w:lineRule="auto"/>
            <w:ind w:left="57"/>
            <w:rPr>
              <w:szCs w:val="24"/>
              <w:lang w:eastAsia="ja-JP"/>
            </w:rPr>
          </w:pPr>
          <w:r w:rsidRPr="00FD4F76">
            <w:rPr>
              <w:rFonts w:ascii="Arial" w:hAnsi="Arial" w:cs="Arial"/>
              <w:sz w:val="22"/>
              <w:lang w:eastAsia="ja-JP"/>
            </w:rPr>
            <w:t>In conclusion, This article analyses the unique approach that InterContinental Hotel Group (IHG) provided to the COVID-19 epidemic that occurred in 2009. IHG's success may be attributed to a number of factors, including the diversity of its workforce, its strong business acumen, its brand management, its strategic partnerships, its agility, its speed, its customer-centric emphasis, its experience in crisis management, and its cultural understanding. The financial stability and liquidity of the company are assets, particularly in times of economic uncertainty. The unstable market, the restricted resources, and the competition from other companies that are technology-focused all contribute to the corporation's susceptibility. IHG needs to raise its marketing budget, implement a green strategy, and broaden its corporate social responsibility (CSR) activities in order to keep its leading position in the hotel sector and remain competitive</w:t>
          </w:r>
          <w:r w:rsidRPr="004C2793">
            <w:rPr>
              <w:szCs w:val="24"/>
              <w:lang w:eastAsia="ja-JP"/>
            </w:rPr>
            <w:t>.</w:t>
          </w:r>
        </w:p>
        <w:p w14:paraId="7C9E803D" w14:textId="51585165" w:rsidR="00EF6324" w:rsidRPr="004E74E8" w:rsidRDefault="00EF6324" w:rsidP="009914A8">
          <w:pPr>
            <w:spacing w:line="360" w:lineRule="auto"/>
            <w:ind w:left="57"/>
            <w:jc w:val="both"/>
            <w:rPr>
              <w:rFonts w:eastAsiaTheme="majorEastAsia" w:cs="Times New Roman"/>
              <w:b/>
              <w:bCs/>
              <w:color w:val="000000" w:themeColor="text1"/>
              <w:szCs w:val="24"/>
              <w:lang w:eastAsia="ja-JP"/>
            </w:rPr>
          </w:pPr>
          <w:bookmarkStart w:id="99" w:name="_Toc129508797"/>
          <w:r w:rsidRPr="004E74E8">
            <w:rPr>
              <w:rFonts w:cs="Times New Roman"/>
              <w:color w:val="000000" w:themeColor="text1"/>
              <w:szCs w:val="24"/>
            </w:rPr>
            <w:br w:type="page"/>
          </w:r>
        </w:p>
        <w:p w14:paraId="3731E4D4" w14:textId="0BE21DD1" w:rsidR="00E316D4" w:rsidRPr="00567C52" w:rsidRDefault="00E316D4" w:rsidP="00347A08">
          <w:pPr>
            <w:pStyle w:val="Heading1"/>
          </w:pPr>
          <w:bookmarkStart w:id="100" w:name="_Toc142578264"/>
          <w:r w:rsidRPr="00567C52">
            <w:lastRenderedPageBreak/>
            <w:t>References</w:t>
          </w:r>
          <w:bookmarkEnd w:id="99"/>
          <w:bookmarkEnd w:id="100"/>
          <w:r w:rsidRPr="00567C52">
            <w:t xml:space="preserve"> </w:t>
          </w:r>
        </w:p>
        <w:p w14:paraId="285D202D"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Ajmal, M.M. et al. (2023) ‘Empirical examination of societal, financial and technology-related challenges amid COVID-19 in service supply chains: evidence from emerging market’, The International Journal of Logistics Management, 34(4), pp. 994–1019.</w:t>
          </w:r>
        </w:p>
        <w:p w14:paraId="17A819B2"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Akdim, K., Belanche, D. and Flavián, M. (2023) ‘Attitudes toward service robots: analyses of explicit and implicit attitudes based on anthropomorphism and construal level theory’, International Journal of Contemporary Hospitality Management, 35(8), pp. 2816–2837.</w:t>
          </w:r>
        </w:p>
        <w:p w14:paraId="26EE6FBF"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Ali, F. et al. (2019) ‘30 Years of contemporary hospitality management: uncovering the bibliometrics and topical trends’, International Journal of Contemporary Hospitality Management, 31(7), pp. 2641–2665.</w:t>
          </w:r>
        </w:p>
        <w:p w14:paraId="2441C110"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Bonfanti, A., Vigolo, V. and Yfantidou, G. (2021) ‘The impact of the Covid-19 pandemic on customer experience design: The hotel managers’ perspective’, International Journal of Hospitality Management, 94, p. 102871.</w:t>
          </w:r>
        </w:p>
        <w:p w14:paraId="09985204"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Breier, M. et al. (2021) ‘The role of business model innovation in the hospitality industry during the COVID-19 crisis’, International Journal of Hospitality Management, 92, p. 102723.</w:t>
          </w:r>
        </w:p>
        <w:p w14:paraId="338F16B5"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Burhan, M. et al. (2021) ‘Crisis management in the hospitality sector SMEs in Pakistan during COVID-19’, International Journal of Hospitality Management, 98, p. 103037.</w:t>
          </w:r>
        </w:p>
        <w:p w14:paraId="1366DA86"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Busulwa, R., Pickering, M. and Mao, I. (2022) ‘Digital transformation and hospitality management competencies: Toward an integrative framework’, International Journal of Hospitality Management, 102, p. 103132.</w:t>
          </w:r>
        </w:p>
        <w:p w14:paraId="6BDA0611"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Chadee, D., Ren, S. and Tang, G. (2021) ‘Is digital technology the magic bullet for performing work at home? Lessons learned for post COVID-19 recovery in hospitality management’, International Journal of Hospitality Management, 92, p. 102718.</w:t>
          </w:r>
        </w:p>
        <w:p w14:paraId="2627ADA4"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Chan, J., Gao, Y.L. and McGinley, S. (2021) ‘Updates in service standards in hotels: how COVID-19 changed operations’, International Journal of Contemporary Hospitality Management, 33(5), pp. 1668–1687.</w:t>
          </w:r>
        </w:p>
        <w:p w14:paraId="5B3D42F8"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Elkhwesky, Z. et al. (2022) ‘A systematic and critical review of leadership styles in contemporary hospitality: a roadmap and a call for future research’, International Journal of Contemporary Hospitality Management, 34(5), pp. 1925–1958.</w:t>
          </w:r>
        </w:p>
        <w:p w14:paraId="583F0E7E"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lastRenderedPageBreak/>
            <w:t>González-Torres, T., Rodríguez-Sánchez, J.-L. and Pelechano-Barahona, E. (2021) ‘Managing relationships in the Tourism Supply Chain to overcome epidemic outbreaks: The case of COVID-19 and the hospitality industry in Spain’, International journal of hospitality management, 92, p. 102733.</w:t>
          </w:r>
        </w:p>
        <w:p w14:paraId="061BCEEB"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Guillet, B.D. and Chu, A.M.C. (2021) ‘Managing hotel revenue amid the COVID-19 crisis’, International Journal of Contemporary Hospitality Management, 33(2), pp. 604–627.</w:t>
          </w:r>
        </w:p>
        <w:p w14:paraId="73DDCA5C"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Hao, F., Xiao, Q. and Chon, K. (2020) ‘COVID-19 and China’s hotel industry: Impacts, a disaster management framework, and post-pandemic agenda’, International journal of hospitality management, 90, p. 102636.</w:t>
          </w:r>
        </w:p>
        <w:p w14:paraId="1EA92615"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Hu, F. and Trivedi, R.H. (2020) ‘Mapping hotel brand positioning and competitive landscapes by text-mining user-generated content’, International Journal of Hospitality Management, 84, p. 102317.</w:t>
          </w:r>
        </w:p>
        <w:p w14:paraId="5A26B471"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Hu, X. et al. (2021) ‘Creating a safe haven during the crisis: How organizations can achieve deep compliance with COVID-19 safety measures in the hospitality industry’, International Journal of Hospitality Management, 92, p. 102662.</w:t>
          </w:r>
        </w:p>
        <w:p w14:paraId="19E53177"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Japutra, A. and Situmorang, R. (2021) ‘The repercussions and challenges of COVID-19 in the hotel industry: Potential strategies from a case study of Indonesia’, International Journal of Hospitality Management, 95, p. 102890.</w:t>
          </w:r>
        </w:p>
        <w:p w14:paraId="08A7509D"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Järvi, H. et al. (2020) ‘Value co-destruction in hotel services: Exploring the misalignment of cognitive scripts among customers and providers’, Tourism Management, 77, p. 104030.</w:t>
          </w:r>
        </w:p>
        <w:p w14:paraId="15CC5B39"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Kim, J.-H., Song, H. and Youn, H. (2020) ‘The chain of effects from authenticity cues to purchase intention: The role of emotions and restaurant image’, International Journal of Hospitality Management, 85, p. 102354.</w:t>
          </w:r>
        </w:p>
        <w:p w14:paraId="5BD4586C"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Kim, Jaewook, Kim, Jewoo and Wang, Y. (2021) ‘Uncertainty risks and strategic reaction of restaurant firms amid COVID-19: Evidence from China’, International Journal of Hospitality Management, 92, p. 102752.</w:t>
          </w:r>
        </w:p>
        <w:p w14:paraId="7C510258"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Köseoglu, M.A. et al. (2020) ‘What are the key success factors for strategy formulation and implementation? Perspectives of managers in the hotel industry’, International Journal of Hospitality Management, 89, p. 102574.</w:t>
          </w:r>
        </w:p>
        <w:p w14:paraId="4AD3E560"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lastRenderedPageBreak/>
            <w:t>Lai, I.K.W. and Wong, J.W.C. (2020) ‘Comparing crisis management practices in the hotel industry between initial and pandemic stages of COVID-19’, International Journal of Contemporary Hospitality Management, 32(10), pp. 3135–3156.</w:t>
          </w:r>
        </w:p>
        <w:p w14:paraId="3E137402"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Lam, C. and Law, R. (2019) ‘Readiness of upscale and luxury-branded hotels for digital transformation’, International Journal of Hospitality Management, 79, pp. 60–69.</w:t>
          </w:r>
        </w:p>
        <w:p w14:paraId="0B564C4B"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Marinakou, E. and Giousmpasoglou, C. (2019) ‘Talent management and retention strategies in luxury hotels: evidence from four countries’, International Journal of Contemporary Hospitality Management, 31(10), pp. 3855–3878.</w:t>
          </w:r>
        </w:p>
        <w:p w14:paraId="08B98B60"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Mulet-Forteza, C. et al. (2019) ‘Bibliometric structure of IJCHM in its 30 years’, International Journal of Contemporary Hospitality Management, 31(12), pp. 4574–4604.</w:t>
          </w:r>
        </w:p>
        <w:p w14:paraId="5124A935"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Nusair, K. (2020) ‘Developing a comprehensive life cycle framework for social media research in hospitality and tourism: a bibliometric method 2002-2018’, International Journal of Contemporary Hospitality Management, 32(3), pp. 1041–1066.</w:t>
          </w:r>
        </w:p>
        <w:p w14:paraId="067C2D1A"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Okumus, F. et al. (2019) Strategic management for hospitality and tourism. Routledge.</w:t>
          </w:r>
        </w:p>
        <w:p w14:paraId="64DADF90"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Rahimi Baghmalek, J., Haghighi, M. and Mira, S.A. (2019) ‘Developing a loyalty model based on the customers’ experience in hotel industry using grounded theory strategy’, Journal of Business Management, 11(1), pp. 125–140.</w:t>
          </w:r>
        </w:p>
        <w:p w14:paraId="3BBF7C17"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Rodríguez-López, M.E. et al. (2020) ‘A review of restaurant research in the last two decades: A bibliometric analysis’, International Journal of Hospitality Management, 87, p. 102387.</w:t>
          </w:r>
        </w:p>
        <w:p w14:paraId="3C0863F5"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Shin, H. and Kang, J. (2020) ‘Reducing perceived health risk to attract hotel customers in the COVID-19 pandemic era: Focused on technology innovation for social distancing and cleanliness’, International Journal of Hospitality Management, 91, p. 102664.</w:t>
          </w:r>
        </w:p>
        <w:p w14:paraId="28EF9389"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Shin, H., Perdue, R.R. and Kang, J. (2019) ‘Front desk technology innovation in hotels: A managerial perspective’, Tourism Management, 74, pp. 310–318.</w:t>
          </w:r>
        </w:p>
        <w:p w14:paraId="09FBA6F8"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Stylos, N., Zwiegelaar, J. and Buhalis, D. (2021) ‘Big data empowered agility for dynamic, volatile, and time-sensitive service industries: the case of tourism sector’, International Journal of Contemporary Hospitality Management, 33(3), pp. 1015–1036.</w:t>
          </w:r>
        </w:p>
        <w:p w14:paraId="1641346A"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Suddaby, R. et al. (2020) ‘History and the micro-foundations of dynamic capabilities’, Strategic Management Journal, 41(3), pp. 530–556.</w:t>
          </w:r>
        </w:p>
        <w:p w14:paraId="5E848273"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lastRenderedPageBreak/>
            <w:t>Wahyuningsih, S.H. et al. (2019) ‘Analysis of organizational culture with Denison’s model approach for international business competitiveness’, Problems and perspectives in management, (17, Iss. 1), pp. 142–151.</w:t>
          </w:r>
        </w:p>
        <w:p w14:paraId="1C8D5B9B"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Wut, T.M., Xu, J.B. and Wong, S. (2021) ‘Crisis management research (1985–2020) in the hospitality and tourism industry: A review and research agenda’, Tourism Management, 85, p. 104307.</w:t>
          </w:r>
        </w:p>
        <w:p w14:paraId="76001D60"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Xu, S., Stienmetz, J. and Ashton, M. (2020) ‘How will service robots redefine leadership in hotel management? A Delphi approach’, International Journal of Contemporary Hospitality Management, 32(6), pp. 2217–2237.</w:t>
          </w:r>
        </w:p>
        <w:p w14:paraId="7D73E46E"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Yacoub, L. and ElHajjar, S. (2021) ‘How do hotels in developing countries manage the impact of COVID-19? The case of Lebanese hotels’, International Journal of Contemporary Hospitality Management, 33(3), pp. 929–948.</w:t>
          </w:r>
        </w:p>
        <w:p w14:paraId="620F5A34"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Yang, F.X. et al. (2021) ‘To survive or to thrive? China’s luxury hotel restaurants entering O2O food delivery platforms amid the COVID-19 crisis’, International journal of hospitality management, 94, p. 102855.</w:t>
          </w:r>
        </w:p>
        <w:p w14:paraId="02045BAE"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Yeh, S.-S. (2021) ‘Tourism recovery strategy against COVID-19 pandemic’, Tourism Recreation Research, 46(2), pp. 188–194.</w:t>
          </w:r>
        </w:p>
        <w:p w14:paraId="7C3DCD11" w14:textId="77777777" w:rsidR="001D2546"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Yen, C.-H., Teng, H.-Y. and Tzeng, J.-C. (2020) ‘Innovativeness and customer value co-creation behaviors: Mediating role of customer engagement’, International Journal of Hospitality Management, 88, p. 102514.</w:t>
          </w:r>
        </w:p>
        <w:p w14:paraId="69F1017B" w14:textId="13F63780" w:rsidR="001A0167" w:rsidRPr="00567C52" w:rsidRDefault="001D2546" w:rsidP="00260F0F">
          <w:pPr>
            <w:spacing w:line="360" w:lineRule="auto"/>
            <w:ind w:left="720" w:hanging="663"/>
            <w:rPr>
              <w:rFonts w:ascii="Arial" w:hAnsi="Arial" w:cs="Arial"/>
              <w:color w:val="000000" w:themeColor="text1"/>
              <w:sz w:val="22"/>
            </w:rPr>
          </w:pPr>
          <w:r w:rsidRPr="00567C52">
            <w:rPr>
              <w:rFonts w:ascii="Arial" w:hAnsi="Arial" w:cs="Arial"/>
              <w:color w:val="000000" w:themeColor="text1"/>
              <w:sz w:val="22"/>
            </w:rPr>
            <w:t>Zhao, H. and Zhou, Q. (2021) ‘Socially responsible human resource management and hotel employee organizational citizenship behavior for the environment: A social cognitive perspective’, International Journal of Hospitality Management, 95, p. 102749.</w:t>
          </w:r>
        </w:p>
        <w:p w14:paraId="7B735E51" w14:textId="03AED694" w:rsidR="001D2546" w:rsidRPr="00567C52" w:rsidRDefault="001A0167" w:rsidP="00260F0F">
          <w:pPr>
            <w:spacing w:line="360" w:lineRule="auto"/>
            <w:rPr>
              <w:rFonts w:ascii="Arial" w:hAnsi="Arial" w:cs="Arial"/>
              <w:color w:val="000000" w:themeColor="text1"/>
              <w:sz w:val="22"/>
            </w:rPr>
          </w:pPr>
          <w:r w:rsidRPr="00567C52">
            <w:rPr>
              <w:rFonts w:ascii="Arial" w:hAnsi="Arial" w:cs="Arial"/>
              <w:color w:val="000000" w:themeColor="text1"/>
              <w:sz w:val="22"/>
            </w:rPr>
            <w:br w:type="page"/>
          </w:r>
        </w:p>
        <w:p w14:paraId="205B418A" w14:textId="7400BF14" w:rsidR="000404A0" w:rsidRPr="004E74E8" w:rsidRDefault="000404A0" w:rsidP="009914A8">
          <w:pPr>
            <w:tabs>
              <w:tab w:val="left" w:pos="2918"/>
            </w:tabs>
            <w:spacing w:line="360" w:lineRule="auto"/>
            <w:ind w:left="57"/>
            <w:rPr>
              <w:rFonts w:cs="Times New Roman"/>
              <w:color w:val="000000" w:themeColor="text1"/>
              <w:szCs w:val="24"/>
            </w:rPr>
          </w:pPr>
          <w:r>
            <w:rPr>
              <w:rFonts w:cs="Times New Roman"/>
              <w:color w:val="000000" w:themeColor="text1"/>
              <w:szCs w:val="24"/>
            </w:rPr>
            <w:lastRenderedPageBreak/>
            <w:tab/>
          </w:r>
        </w:p>
        <w:p w14:paraId="0EC0A639" w14:textId="688774AA" w:rsidR="00A662D6" w:rsidRPr="004E74E8" w:rsidRDefault="00EB51A1" w:rsidP="009914A8">
          <w:pPr>
            <w:pStyle w:val="Heading2"/>
            <w:spacing w:before="0"/>
            <w:ind w:left="57"/>
          </w:pPr>
          <w:bookmarkStart w:id="101" w:name="_Toc129508799"/>
          <w:bookmarkStart w:id="102" w:name="_Toc142578266"/>
          <w:r w:rsidRPr="004E74E8">
            <w:t>Appendix 1</w:t>
          </w:r>
          <w:r w:rsidR="00056FAF" w:rsidRPr="004E74E8">
            <w:t>:</w:t>
          </w:r>
          <w:bookmarkEnd w:id="101"/>
          <w:bookmarkEnd w:id="102"/>
          <w:r w:rsidR="00056FAF" w:rsidRPr="004E74E8">
            <w:t xml:space="preserve"> </w:t>
          </w:r>
        </w:p>
        <w:p w14:paraId="42C00871" w14:textId="77777777" w:rsidR="00977117" w:rsidRDefault="00DE0C33" w:rsidP="009914A8">
          <w:pPr>
            <w:keepNext/>
            <w:tabs>
              <w:tab w:val="left" w:pos="214"/>
            </w:tabs>
            <w:spacing w:line="360" w:lineRule="auto"/>
            <w:ind w:left="57"/>
          </w:pPr>
          <w:r>
            <w:rPr>
              <w:lang w:eastAsia="en-GB"/>
            </w:rPr>
            <w:drawing>
              <wp:inline distT="0" distB="0" distL="0" distR="0" wp14:anchorId="1175CA1F" wp14:editId="5323F0BB">
                <wp:extent cx="5731510" cy="3222886"/>
                <wp:effectExtent l="0" t="0" r="2540" b="0"/>
                <wp:docPr id="1" name="Picture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2886"/>
                        </a:xfrm>
                        <a:prstGeom prst="rect">
                          <a:avLst/>
                        </a:prstGeom>
                        <a:noFill/>
                        <a:ln>
                          <a:noFill/>
                        </a:ln>
                      </pic:spPr>
                    </pic:pic>
                  </a:graphicData>
                </a:graphic>
              </wp:inline>
            </w:drawing>
          </w:r>
        </w:p>
        <w:p w14:paraId="3233866B" w14:textId="6CEE058D" w:rsidR="00A662D6" w:rsidRPr="004E74E8" w:rsidRDefault="00977117" w:rsidP="009914A8">
          <w:pPr>
            <w:pStyle w:val="Caption"/>
            <w:spacing w:line="360" w:lineRule="auto"/>
            <w:ind w:left="57"/>
            <w:rPr>
              <w:rFonts w:cs="Times New Roman"/>
              <w:color w:val="000000" w:themeColor="text1"/>
              <w:szCs w:val="24"/>
              <w:lang w:eastAsia="ja-JP"/>
            </w:rPr>
          </w:pPr>
          <w:r>
            <w:t xml:space="preserve">Figure </w:t>
          </w:r>
          <w:r>
            <w:fldChar w:fldCharType="begin"/>
          </w:r>
          <w:r>
            <w:instrText xml:space="preserve"> SEQ Figure \* ARABIC </w:instrText>
          </w:r>
          <w:r>
            <w:fldChar w:fldCharType="separate"/>
          </w:r>
          <w:r w:rsidR="00E5113C">
            <w:t>1</w:t>
          </w:r>
          <w:r>
            <w:fldChar w:fldCharType="end"/>
          </w:r>
          <w:r>
            <w:t>:</w:t>
          </w:r>
          <w:r w:rsidRPr="001E612F">
            <w:t>PESTEL Analysis</w:t>
          </w:r>
        </w:p>
        <w:p w14:paraId="594D8AAF" w14:textId="77777777" w:rsidR="00A869B7" w:rsidRPr="004E74E8" w:rsidRDefault="00A869B7" w:rsidP="009914A8">
          <w:pPr>
            <w:tabs>
              <w:tab w:val="left" w:pos="214"/>
            </w:tabs>
            <w:spacing w:line="360" w:lineRule="auto"/>
            <w:ind w:left="57"/>
            <w:rPr>
              <w:rFonts w:cs="Times New Roman"/>
              <w:color w:val="000000" w:themeColor="text1"/>
              <w:szCs w:val="24"/>
              <w:lang w:eastAsia="ja-JP"/>
            </w:rPr>
          </w:pPr>
        </w:p>
        <w:p w14:paraId="514F7F0A" w14:textId="2F938B01" w:rsidR="00056FAF" w:rsidRPr="004E74E8" w:rsidRDefault="00056FAF" w:rsidP="009914A8">
          <w:pPr>
            <w:pStyle w:val="Heading2"/>
            <w:spacing w:before="0"/>
            <w:ind w:left="57"/>
          </w:pPr>
          <w:bookmarkStart w:id="103" w:name="_Toc129508800"/>
          <w:bookmarkStart w:id="104" w:name="_Toc142578267"/>
          <w:r w:rsidRPr="004E74E8">
            <w:t>Appendix 2:</w:t>
          </w:r>
          <w:bookmarkEnd w:id="103"/>
          <w:bookmarkEnd w:id="104"/>
          <w:r w:rsidRPr="004E74E8">
            <w:t xml:space="preserve"> </w:t>
          </w:r>
        </w:p>
        <w:p w14:paraId="7E1EA0E9" w14:textId="77777777" w:rsidR="00977117" w:rsidRDefault="00DE0C33" w:rsidP="009914A8">
          <w:pPr>
            <w:keepNext/>
            <w:spacing w:line="360" w:lineRule="auto"/>
            <w:ind w:left="57"/>
          </w:pPr>
          <w:r>
            <w:rPr>
              <w:lang w:eastAsia="en-GB"/>
            </w:rPr>
            <w:drawing>
              <wp:inline distT="0" distB="0" distL="0" distR="0" wp14:anchorId="481C382E" wp14:editId="74C17793">
                <wp:extent cx="5731510" cy="3050414"/>
                <wp:effectExtent l="0" t="0" r="2540" b="0"/>
                <wp:docPr id="3" name="Picture 3" descr="The Industry Life Cycle Model Explained – 365 Financial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ndustry Life Cycle Model Explained – 365 Financial Analys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050414"/>
                        </a:xfrm>
                        <a:prstGeom prst="rect">
                          <a:avLst/>
                        </a:prstGeom>
                        <a:noFill/>
                        <a:ln>
                          <a:noFill/>
                        </a:ln>
                      </pic:spPr>
                    </pic:pic>
                  </a:graphicData>
                </a:graphic>
              </wp:inline>
            </w:drawing>
          </w:r>
        </w:p>
        <w:p w14:paraId="7F96A547" w14:textId="755A1359" w:rsidR="00056FAF" w:rsidRPr="004E74E8" w:rsidRDefault="00977117" w:rsidP="009914A8">
          <w:pPr>
            <w:pStyle w:val="Caption"/>
            <w:spacing w:line="360" w:lineRule="auto"/>
            <w:ind w:left="57"/>
            <w:rPr>
              <w:rFonts w:cs="Times New Roman"/>
              <w:color w:val="000000" w:themeColor="text1"/>
              <w:szCs w:val="24"/>
              <w:lang w:eastAsia="ja-JP"/>
            </w:rPr>
          </w:pPr>
          <w:r>
            <w:t xml:space="preserve">Figure </w:t>
          </w:r>
          <w:r>
            <w:fldChar w:fldCharType="begin"/>
          </w:r>
          <w:r>
            <w:instrText xml:space="preserve"> SEQ Figure \* ARABIC </w:instrText>
          </w:r>
          <w:r>
            <w:fldChar w:fldCharType="separate"/>
          </w:r>
          <w:r w:rsidR="00E5113C">
            <w:t>2</w:t>
          </w:r>
          <w:r>
            <w:fldChar w:fldCharType="end"/>
          </w:r>
          <w:r>
            <w:t>:</w:t>
          </w:r>
          <w:r w:rsidRPr="006B0328">
            <w:t>Industry Life Cycle</w:t>
          </w:r>
        </w:p>
        <w:p w14:paraId="56AD233B" w14:textId="77777777" w:rsidR="001A0167" w:rsidRDefault="002724F4" w:rsidP="00347A08">
          <w:pPr>
            <w:pStyle w:val="Heading1"/>
            <w:rPr>
              <w:lang w:eastAsia="en-GB"/>
            </w:rPr>
          </w:pPr>
          <w:r w:rsidRPr="007357E5">
            <w:rPr>
              <w:rStyle w:val="Heading1Char"/>
              <w:b/>
            </w:rPr>
            <w:lastRenderedPageBreak/>
            <w:t>Appendi</w:t>
          </w:r>
          <w:r w:rsidR="007357E5" w:rsidRPr="007357E5">
            <w:rPr>
              <w:rStyle w:val="Heading1Char"/>
              <w:b/>
            </w:rPr>
            <w:t xml:space="preserve">x </w:t>
          </w:r>
          <w:r w:rsidR="00DE0C33" w:rsidRPr="007357E5">
            <w:t>3:</w:t>
          </w:r>
        </w:p>
        <w:p w14:paraId="48727BB8" w14:textId="4B2D7011" w:rsidR="00977117" w:rsidRDefault="00DE0C33" w:rsidP="00D51115">
          <w:r>
            <w:rPr>
              <w:lang w:eastAsia="en-GB"/>
            </w:rPr>
            <w:drawing>
              <wp:inline distT="0" distB="0" distL="0" distR="0" wp14:anchorId="4D11C7EC" wp14:editId="7B61169B">
                <wp:extent cx="5669280" cy="3909395"/>
                <wp:effectExtent l="0" t="0" r="7620" b="0"/>
                <wp:docPr id="6" name="Picture 6" descr="What is Porter's Five Forces Analysis Example &am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at is Porter's Five Forces Analysis Example &amp; Mode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3433" cy="3919155"/>
                        </a:xfrm>
                        <a:prstGeom prst="rect">
                          <a:avLst/>
                        </a:prstGeom>
                        <a:noFill/>
                        <a:ln>
                          <a:noFill/>
                        </a:ln>
                      </pic:spPr>
                    </pic:pic>
                  </a:graphicData>
                </a:graphic>
              </wp:inline>
            </w:drawing>
          </w:r>
        </w:p>
        <w:p w14:paraId="5A419BDF" w14:textId="4156F737" w:rsidR="00DE0C33" w:rsidRPr="00DE0C33" w:rsidRDefault="00977117" w:rsidP="002724F4">
          <w:pPr>
            <w:pStyle w:val="Caption"/>
            <w:spacing w:line="360" w:lineRule="auto"/>
            <w:ind w:left="57"/>
            <w:jc w:val="both"/>
          </w:pPr>
          <w:r>
            <w:t xml:space="preserve">Figure </w:t>
          </w:r>
          <w:r>
            <w:fldChar w:fldCharType="begin"/>
          </w:r>
          <w:r>
            <w:instrText xml:space="preserve"> SEQ Figure \* ARABIC </w:instrText>
          </w:r>
          <w:r>
            <w:fldChar w:fldCharType="separate"/>
          </w:r>
          <w:r w:rsidR="00E5113C">
            <w:t>3</w:t>
          </w:r>
          <w:r>
            <w:fldChar w:fldCharType="end"/>
          </w:r>
          <w:r>
            <w:t>:</w:t>
          </w:r>
          <w:r w:rsidRPr="000C0F5E">
            <w:t>Porter’s Industry Five Forces Analysis</w:t>
          </w:r>
          <w:r w:rsidR="00DE0C33" w:rsidRPr="004E74E8">
            <w:t xml:space="preserve"> </w:t>
          </w:r>
        </w:p>
        <w:p w14:paraId="7EEC1C4B" w14:textId="58050D6C" w:rsidR="00DE0C33" w:rsidRDefault="00DE0C33" w:rsidP="00347A08">
          <w:pPr>
            <w:pStyle w:val="Heading1"/>
          </w:pPr>
          <w:r>
            <w:lastRenderedPageBreak/>
            <w:t>Appendix 4</w:t>
          </w:r>
          <w:r w:rsidRPr="004E74E8">
            <w:t>:</w:t>
          </w:r>
        </w:p>
        <w:p w14:paraId="22568D6A" w14:textId="77777777" w:rsidR="00977117" w:rsidRDefault="00DE0C33" w:rsidP="009914A8">
          <w:pPr>
            <w:keepNext/>
            <w:spacing w:line="360" w:lineRule="auto"/>
            <w:ind w:left="57"/>
          </w:pPr>
          <w:r>
            <w:rPr>
              <w:lang w:eastAsia="en-GB"/>
            </w:rPr>
            <w:drawing>
              <wp:inline distT="0" distB="0" distL="0" distR="0" wp14:anchorId="02C82636" wp14:editId="398B560F">
                <wp:extent cx="5731510" cy="3246216"/>
                <wp:effectExtent l="0" t="0" r="2540" b="0"/>
                <wp:docPr id="7" name="Picture 7" descr="Resources and capabilities of the IS area and their influence 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sources and capabilities of the IS area and their influence on...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46216"/>
                        </a:xfrm>
                        <a:prstGeom prst="rect">
                          <a:avLst/>
                        </a:prstGeom>
                        <a:noFill/>
                        <a:ln>
                          <a:noFill/>
                        </a:ln>
                      </pic:spPr>
                    </pic:pic>
                  </a:graphicData>
                </a:graphic>
              </wp:inline>
            </w:drawing>
          </w:r>
        </w:p>
        <w:p w14:paraId="26987F0A" w14:textId="7780A534" w:rsidR="00DE0C33" w:rsidRPr="00DE0C33" w:rsidRDefault="00977117" w:rsidP="009914A8">
          <w:pPr>
            <w:pStyle w:val="Caption"/>
            <w:spacing w:line="360" w:lineRule="auto"/>
            <w:ind w:left="57"/>
            <w:rPr>
              <w:lang w:eastAsia="ja-JP"/>
            </w:rPr>
          </w:pPr>
          <w:r>
            <w:t xml:space="preserve">Figure </w:t>
          </w:r>
          <w:r>
            <w:fldChar w:fldCharType="begin"/>
          </w:r>
          <w:r>
            <w:instrText xml:space="preserve"> SEQ Figure \* ARABIC </w:instrText>
          </w:r>
          <w:r>
            <w:fldChar w:fldCharType="separate"/>
          </w:r>
          <w:r w:rsidR="00E5113C">
            <w:t>4</w:t>
          </w:r>
          <w:r>
            <w:fldChar w:fldCharType="end"/>
          </w:r>
          <w:r>
            <w:t>:</w:t>
          </w:r>
          <w:r w:rsidRPr="00C6430E">
            <w:t>Intercontinental Hotel Group Strategic Resources and Capabilities</w:t>
          </w:r>
        </w:p>
        <w:p w14:paraId="1EFD7992" w14:textId="587A8D17" w:rsidR="005F7B4C" w:rsidRPr="004E74E8" w:rsidRDefault="00DE0C33" w:rsidP="00347A08">
          <w:pPr>
            <w:pStyle w:val="Heading1"/>
          </w:pPr>
          <w:r>
            <w:t>Appendix 5</w:t>
          </w:r>
          <w:r w:rsidRPr="004E74E8">
            <w:t>:</w:t>
          </w:r>
        </w:p>
        <w:p w14:paraId="358CADE2" w14:textId="77777777" w:rsidR="00E5113C" w:rsidRDefault="00DE0C33" w:rsidP="009914A8">
          <w:pPr>
            <w:keepNext/>
            <w:spacing w:line="360" w:lineRule="auto"/>
            <w:ind w:left="57"/>
          </w:pPr>
          <w:r>
            <w:rPr>
              <w:lang w:eastAsia="en-GB"/>
            </w:rPr>
            <w:drawing>
              <wp:inline distT="0" distB="0" distL="0" distR="0" wp14:anchorId="72336043" wp14:editId="4977AD82">
                <wp:extent cx="5731510" cy="2959691"/>
                <wp:effectExtent l="0" t="0" r="2540" b="0"/>
                <wp:docPr id="8" name="Picture 8"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alue Chain Analysis EXPLAINED with EXAMPLES | B2U"/>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59691"/>
                        </a:xfrm>
                        <a:prstGeom prst="rect">
                          <a:avLst/>
                        </a:prstGeom>
                        <a:noFill/>
                        <a:ln>
                          <a:noFill/>
                        </a:ln>
                      </pic:spPr>
                    </pic:pic>
                  </a:graphicData>
                </a:graphic>
              </wp:inline>
            </w:drawing>
          </w:r>
        </w:p>
        <w:p w14:paraId="23FD9906" w14:textId="18EE4331" w:rsidR="00EF599E" w:rsidRDefault="00E5113C" w:rsidP="009914A8">
          <w:pPr>
            <w:pStyle w:val="Caption"/>
            <w:spacing w:line="360" w:lineRule="auto"/>
            <w:ind w:left="57"/>
          </w:pPr>
          <w:r>
            <w:t xml:space="preserve">Figure </w:t>
          </w:r>
          <w:r>
            <w:fldChar w:fldCharType="begin"/>
          </w:r>
          <w:r>
            <w:instrText xml:space="preserve"> SEQ Figure \* ARABIC </w:instrText>
          </w:r>
          <w:r>
            <w:fldChar w:fldCharType="separate"/>
          </w:r>
          <w:r>
            <w:t>5</w:t>
          </w:r>
          <w:r>
            <w:fldChar w:fldCharType="end"/>
          </w:r>
          <w:r>
            <w:t>:</w:t>
          </w:r>
          <w:r w:rsidRPr="009F28CF">
            <w:t>Value Chain Analysis</w:t>
          </w:r>
        </w:p>
        <w:p w14:paraId="5E28B089" w14:textId="4D032195" w:rsidR="00E5113C" w:rsidRDefault="00E5113C" w:rsidP="00347A08">
          <w:pPr>
            <w:pStyle w:val="Heading1"/>
          </w:pPr>
          <w:r>
            <w:lastRenderedPageBreak/>
            <w:t>Appendix 6:</w:t>
          </w:r>
        </w:p>
        <w:p w14:paraId="58A6240E" w14:textId="77777777" w:rsidR="00E5113C" w:rsidRDefault="00E5113C" w:rsidP="009914A8">
          <w:pPr>
            <w:keepNext/>
            <w:spacing w:line="360" w:lineRule="auto"/>
            <w:ind w:left="57"/>
          </w:pPr>
          <w:r>
            <w:rPr>
              <w:lang w:eastAsia="en-GB"/>
            </w:rPr>
            <w:drawing>
              <wp:inline distT="0" distB="0" distL="0" distR="0" wp14:anchorId="313954FE" wp14:editId="4724F004">
                <wp:extent cx="5731510" cy="3220991"/>
                <wp:effectExtent l="0" t="0" r="2540" b="0"/>
                <wp:docPr id="10" name="Picture 10" descr="VRIO Framework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VRIO Framework EXPLAINED with EXAMPLES | B2U"/>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0991"/>
                        </a:xfrm>
                        <a:prstGeom prst="rect">
                          <a:avLst/>
                        </a:prstGeom>
                        <a:noFill/>
                        <a:ln>
                          <a:noFill/>
                        </a:ln>
                      </pic:spPr>
                    </pic:pic>
                  </a:graphicData>
                </a:graphic>
              </wp:inline>
            </w:drawing>
          </w:r>
        </w:p>
        <w:p w14:paraId="629CC312" w14:textId="28BAF7D6" w:rsidR="00E5113C" w:rsidRPr="00E5113C" w:rsidRDefault="00E5113C" w:rsidP="009914A8">
          <w:pPr>
            <w:pStyle w:val="Caption"/>
            <w:spacing w:line="360" w:lineRule="auto"/>
            <w:ind w:left="57"/>
            <w:rPr>
              <w:lang w:eastAsia="ja-JP"/>
            </w:rPr>
          </w:pPr>
          <w:r>
            <w:t xml:space="preserve">Figure </w:t>
          </w:r>
          <w:r>
            <w:fldChar w:fldCharType="begin"/>
          </w:r>
          <w:r>
            <w:instrText xml:space="preserve"> SEQ Figure \* ARABIC </w:instrText>
          </w:r>
          <w:r>
            <w:fldChar w:fldCharType="separate"/>
          </w:r>
          <w:r>
            <w:t>6</w:t>
          </w:r>
          <w:r>
            <w:fldChar w:fldCharType="end"/>
          </w:r>
          <w:r>
            <w:t>:</w:t>
          </w:r>
          <w:r w:rsidRPr="00171F5C">
            <w:t>vrio analysis of distinctive resources and capabilities</w:t>
          </w:r>
        </w:p>
        <w:p w14:paraId="75822A6E" w14:textId="5DE7C3EC" w:rsidR="00977117" w:rsidRDefault="00E5113C" w:rsidP="00347A08">
          <w:pPr>
            <w:pStyle w:val="Heading1"/>
          </w:pPr>
          <w:r>
            <w:t>Appendix 7</w:t>
          </w:r>
          <w:r w:rsidR="00977117" w:rsidRPr="004E74E8">
            <w:t>:</w:t>
          </w:r>
        </w:p>
        <w:p w14:paraId="3ED38E37" w14:textId="77777777" w:rsidR="00E5113C" w:rsidRDefault="00977117" w:rsidP="009914A8">
          <w:pPr>
            <w:keepNext/>
            <w:spacing w:line="360" w:lineRule="auto"/>
            <w:ind w:left="57"/>
          </w:pPr>
          <w:r>
            <w:rPr>
              <w:lang w:eastAsia="en-GB"/>
            </w:rPr>
            <w:drawing>
              <wp:inline distT="0" distB="0" distL="0" distR="0" wp14:anchorId="06FEBC4E" wp14:editId="7DB26AD0">
                <wp:extent cx="5731510" cy="3284065"/>
                <wp:effectExtent l="0" t="0" r="2540" b="0"/>
                <wp:docPr id="9" name="Picture 9"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to Complete a Personal SWOT Analysis | by Jodie Shaw | Thrive Global |  Medium"/>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84065"/>
                        </a:xfrm>
                        <a:prstGeom prst="rect">
                          <a:avLst/>
                        </a:prstGeom>
                        <a:noFill/>
                        <a:ln>
                          <a:noFill/>
                        </a:ln>
                      </pic:spPr>
                    </pic:pic>
                  </a:graphicData>
                </a:graphic>
              </wp:inline>
            </w:drawing>
          </w:r>
        </w:p>
        <w:p w14:paraId="75EB4658" w14:textId="530D701E" w:rsidR="00D92A9B" w:rsidRPr="004E74E8" w:rsidRDefault="00E5113C" w:rsidP="009914A8">
          <w:pPr>
            <w:pStyle w:val="Caption"/>
            <w:spacing w:line="360" w:lineRule="auto"/>
            <w:ind w:left="57"/>
            <w:rPr>
              <w:rFonts w:cs="Times New Roman"/>
              <w:color w:val="000000" w:themeColor="text1"/>
              <w:szCs w:val="24"/>
            </w:rPr>
          </w:pPr>
          <w:r>
            <w:t xml:space="preserve">Figure </w:t>
          </w:r>
          <w:r>
            <w:fldChar w:fldCharType="begin"/>
          </w:r>
          <w:r>
            <w:instrText xml:space="preserve"> SEQ Figure \* ARABIC </w:instrText>
          </w:r>
          <w:r>
            <w:fldChar w:fldCharType="separate"/>
          </w:r>
          <w:r>
            <w:t>7</w:t>
          </w:r>
          <w:r>
            <w:fldChar w:fldCharType="end"/>
          </w:r>
          <w:r>
            <w:t>:SWOT Analysis</w:t>
          </w:r>
        </w:p>
        <w:p w14:paraId="2CAA27BD" w14:textId="6F973696" w:rsidR="00265005" w:rsidRPr="004E74E8" w:rsidRDefault="00000000" w:rsidP="009914A8">
          <w:pPr>
            <w:spacing w:line="360" w:lineRule="auto"/>
            <w:ind w:left="57"/>
            <w:rPr>
              <w:rFonts w:cs="Times New Roman"/>
              <w:color w:val="000000" w:themeColor="text1"/>
              <w:szCs w:val="24"/>
            </w:rPr>
          </w:pPr>
        </w:p>
      </w:sdtContent>
    </w:sdt>
    <w:sectPr w:rsidR="00265005" w:rsidRPr="004E74E8" w:rsidSect="001E2DC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7B10E4" w14:textId="77777777" w:rsidR="002B2BF1" w:rsidRDefault="002B2BF1" w:rsidP="00EF27AC">
      <w:pPr>
        <w:spacing w:after="0" w:line="240" w:lineRule="auto"/>
      </w:pPr>
      <w:r>
        <w:separator/>
      </w:r>
    </w:p>
  </w:endnote>
  <w:endnote w:type="continuationSeparator" w:id="0">
    <w:p w14:paraId="29CC9B19" w14:textId="77777777" w:rsidR="002B2BF1" w:rsidRDefault="002B2BF1"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347A36" w:rsidRDefault="00347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61592858"/>
      <w:docPartObj>
        <w:docPartGallery w:val="Page Numbers (Bottom of Page)"/>
        <w:docPartUnique/>
      </w:docPartObj>
    </w:sdtPr>
    <w:sdtEndPr>
      <w:rPr>
        <w:noProof/>
        <w:color w:val="7F7F7F" w:themeColor="background1" w:themeShade="7F"/>
        <w:spacing w:val="60"/>
      </w:rPr>
    </w:sdtEndPr>
    <w:sdtContent>
      <w:p w14:paraId="2588CE7C" w14:textId="7E5FD4BB" w:rsidR="00347A36" w:rsidRDefault="00347A36">
        <w:pPr>
          <w:pStyle w:val="Footer"/>
          <w:pBdr>
            <w:top w:val="single" w:sz="4" w:space="1" w:color="D9D9D9" w:themeColor="background1" w:themeShade="D9"/>
          </w:pBdr>
          <w:jc w:val="right"/>
        </w:pPr>
        <w:r>
          <w:rPr>
            <w:noProof w:val="0"/>
          </w:rPr>
          <w:fldChar w:fldCharType="begin"/>
        </w:r>
        <w:r>
          <w:instrText xml:space="preserve"> PAGE   \* MERGEFORMAT </w:instrText>
        </w:r>
        <w:r>
          <w:rPr>
            <w:noProof w:val="0"/>
          </w:rPr>
          <w:fldChar w:fldCharType="separate"/>
        </w:r>
        <w:r w:rsidR="00DE0986">
          <w:t>22</w:t>
        </w:r>
        <w:r>
          <w:fldChar w:fldCharType="end"/>
        </w:r>
        <w:r>
          <w:t xml:space="preserve"> | </w:t>
        </w:r>
        <w:r>
          <w:rPr>
            <w:color w:val="7F7F7F" w:themeColor="background1" w:themeShade="7F"/>
            <w:spacing w:val="60"/>
          </w:rPr>
          <w:t>Page</w:t>
        </w:r>
      </w:p>
    </w:sdtContent>
  </w:sdt>
  <w:p w14:paraId="207D48FD" w14:textId="77777777" w:rsidR="00347A36" w:rsidRDefault="00347A3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347A36" w:rsidRDefault="00347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26882" w14:textId="77777777" w:rsidR="002B2BF1" w:rsidRDefault="002B2BF1" w:rsidP="00EF27AC">
      <w:pPr>
        <w:spacing w:after="0" w:line="240" w:lineRule="auto"/>
      </w:pPr>
      <w:r>
        <w:separator/>
      </w:r>
    </w:p>
  </w:footnote>
  <w:footnote w:type="continuationSeparator" w:id="0">
    <w:p w14:paraId="7DD132AC" w14:textId="77777777" w:rsidR="002B2BF1" w:rsidRDefault="002B2BF1"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347A36" w:rsidRDefault="00347A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347A36" w:rsidRDefault="00347A36">
    <w:pPr>
      <w:pStyle w:val="Header"/>
    </w:pPr>
  </w:p>
  <w:p w14:paraId="1266B889" w14:textId="77777777" w:rsidR="00347A36" w:rsidRDefault="00347A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347A36" w:rsidRDefault="00347A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212235">
    <w:abstractNumId w:val="3"/>
  </w:num>
  <w:num w:numId="2" w16cid:durableId="418868771">
    <w:abstractNumId w:val="1"/>
  </w:num>
  <w:num w:numId="3" w16cid:durableId="68623783">
    <w:abstractNumId w:val="34"/>
  </w:num>
  <w:num w:numId="4" w16cid:durableId="617176763">
    <w:abstractNumId w:val="0"/>
  </w:num>
  <w:num w:numId="5" w16cid:durableId="1520659082">
    <w:abstractNumId w:val="8"/>
  </w:num>
  <w:num w:numId="6" w16cid:durableId="1082139544">
    <w:abstractNumId w:val="24"/>
  </w:num>
  <w:num w:numId="7" w16cid:durableId="1117332803">
    <w:abstractNumId w:val="12"/>
  </w:num>
  <w:num w:numId="8" w16cid:durableId="868184487">
    <w:abstractNumId w:val="16"/>
  </w:num>
  <w:num w:numId="9" w16cid:durableId="737048199">
    <w:abstractNumId w:val="4"/>
  </w:num>
  <w:num w:numId="10" w16cid:durableId="1336959304">
    <w:abstractNumId w:val="19"/>
  </w:num>
  <w:num w:numId="11" w16cid:durableId="1253585757">
    <w:abstractNumId w:val="2"/>
  </w:num>
  <w:num w:numId="12" w16cid:durableId="945619711">
    <w:abstractNumId w:val="22"/>
  </w:num>
  <w:num w:numId="13" w16cid:durableId="1375807821">
    <w:abstractNumId w:val="10"/>
  </w:num>
  <w:num w:numId="14" w16cid:durableId="1643971613">
    <w:abstractNumId w:val="17"/>
  </w:num>
  <w:num w:numId="15" w16cid:durableId="1923173122">
    <w:abstractNumId w:val="21"/>
  </w:num>
  <w:num w:numId="16" w16cid:durableId="139004182">
    <w:abstractNumId w:val="5"/>
  </w:num>
  <w:num w:numId="17" w16cid:durableId="471868884">
    <w:abstractNumId w:val="26"/>
  </w:num>
  <w:num w:numId="18" w16cid:durableId="1127241438">
    <w:abstractNumId w:val="13"/>
  </w:num>
  <w:num w:numId="19" w16cid:durableId="1659503723">
    <w:abstractNumId w:val="18"/>
  </w:num>
  <w:num w:numId="20" w16cid:durableId="367687261">
    <w:abstractNumId w:val="27"/>
  </w:num>
  <w:num w:numId="21" w16cid:durableId="1566137703">
    <w:abstractNumId w:val="33"/>
  </w:num>
  <w:num w:numId="22" w16cid:durableId="2038850097">
    <w:abstractNumId w:val="11"/>
  </w:num>
  <w:num w:numId="23" w16cid:durableId="580725651">
    <w:abstractNumId w:val="23"/>
  </w:num>
  <w:num w:numId="24" w16cid:durableId="181672834">
    <w:abstractNumId w:val="29"/>
  </w:num>
  <w:num w:numId="25" w16cid:durableId="2114280698">
    <w:abstractNumId w:val="9"/>
  </w:num>
  <w:num w:numId="26" w16cid:durableId="2136176881">
    <w:abstractNumId w:val="7"/>
  </w:num>
  <w:num w:numId="27" w16cid:durableId="753861795">
    <w:abstractNumId w:val="14"/>
  </w:num>
  <w:num w:numId="28" w16cid:durableId="1705598">
    <w:abstractNumId w:val="15"/>
  </w:num>
  <w:num w:numId="29" w16cid:durableId="775097902">
    <w:abstractNumId w:val="6"/>
  </w:num>
  <w:num w:numId="30" w16cid:durableId="1697385946">
    <w:abstractNumId w:val="32"/>
  </w:num>
  <w:num w:numId="31" w16cid:durableId="26369404">
    <w:abstractNumId w:val="30"/>
  </w:num>
  <w:num w:numId="32" w16cid:durableId="1305812344">
    <w:abstractNumId w:val="31"/>
  </w:num>
  <w:num w:numId="33" w16cid:durableId="854080287">
    <w:abstractNumId w:val="20"/>
  </w:num>
  <w:num w:numId="34" w16cid:durableId="830563162">
    <w:abstractNumId w:val="25"/>
  </w:num>
  <w:num w:numId="35" w16cid:durableId="401147527">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0498"/>
    <w:rsid w:val="00001DF6"/>
    <w:rsid w:val="00002309"/>
    <w:rsid w:val="00002D3D"/>
    <w:rsid w:val="00007C05"/>
    <w:rsid w:val="00015E03"/>
    <w:rsid w:val="00022C34"/>
    <w:rsid w:val="00023D8E"/>
    <w:rsid w:val="00026FA2"/>
    <w:rsid w:val="00027C65"/>
    <w:rsid w:val="0003033B"/>
    <w:rsid w:val="000303B2"/>
    <w:rsid w:val="000320F9"/>
    <w:rsid w:val="00032C2E"/>
    <w:rsid w:val="000350B3"/>
    <w:rsid w:val="00035641"/>
    <w:rsid w:val="00037A50"/>
    <w:rsid w:val="0004035C"/>
    <w:rsid w:val="000404A0"/>
    <w:rsid w:val="00054591"/>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0627"/>
    <w:rsid w:val="00083F61"/>
    <w:rsid w:val="00087796"/>
    <w:rsid w:val="000A264D"/>
    <w:rsid w:val="000A2CBC"/>
    <w:rsid w:val="000A319F"/>
    <w:rsid w:val="000A4680"/>
    <w:rsid w:val="000A53DC"/>
    <w:rsid w:val="000A6EDF"/>
    <w:rsid w:val="000B0CD5"/>
    <w:rsid w:val="000B463F"/>
    <w:rsid w:val="000B4EEA"/>
    <w:rsid w:val="000B502F"/>
    <w:rsid w:val="000C1C5A"/>
    <w:rsid w:val="000C1F3C"/>
    <w:rsid w:val="000C1F85"/>
    <w:rsid w:val="000C2DB1"/>
    <w:rsid w:val="000C2E77"/>
    <w:rsid w:val="000C4551"/>
    <w:rsid w:val="000C598E"/>
    <w:rsid w:val="000C64E8"/>
    <w:rsid w:val="000D0956"/>
    <w:rsid w:val="000D119E"/>
    <w:rsid w:val="000D1240"/>
    <w:rsid w:val="000D1AAD"/>
    <w:rsid w:val="000D27D5"/>
    <w:rsid w:val="000D303E"/>
    <w:rsid w:val="000D5A88"/>
    <w:rsid w:val="000E0928"/>
    <w:rsid w:val="000E693F"/>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3702D"/>
    <w:rsid w:val="001410E0"/>
    <w:rsid w:val="00142286"/>
    <w:rsid w:val="00142815"/>
    <w:rsid w:val="0014700B"/>
    <w:rsid w:val="00150390"/>
    <w:rsid w:val="00150B8A"/>
    <w:rsid w:val="00151975"/>
    <w:rsid w:val="001532D1"/>
    <w:rsid w:val="00155499"/>
    <w:rsid w:val="00155E0A"/>
    <w:rsid w:val="00156858"/>
    <w:rsid w:val="00161C36"/>
    <w:rsid w:val="00162C5C"/>
    <w:rsid w:val="00162DCC"/>
    <w:rsid w:val="0016496A"/>
    <w:rsid w:val="0016683C"/>
    <w:rsid w:val="001676B0"/>
    <w:rsid w:val="00170AF6"/>
    <w:rsid w:val="001735D2"/>
    <w:rsid w:val="00174734"/>
    <w:rsid w:val="00183909"/>
    <w:rsid w:val="0018494A"/>
    <w:rsid w:val="00185764"/>
    <w:rsid w:val="00186844"/>
    <w:rsid w:val="00192DCC"/>
    <w:rsid w:val="00193DE2"/>
    <w:rsid w:val="00196325"/>
    <w:rsid w:val="00196442"/>
    <w:rsid w:val="001A0167"/>
    <w:rsid w:val="001A2FB0"/>
    <w:rsid w:val="001A469C"/>
    <w:rsid w:val="001B1AF3"/>
    <w:rsid w:val="001B2A9C"/>
    <w:rsid w:val="001B41B6"/>
    <w:rsid w:val="001B4261"/>
    <w:rsid w:val="001B48F2"/>
    <w:rsid w:val="001C1A6B"/>
    <w:rsid w:val="001C3108"/>
    <w:rsid w:val="001C5286"/>
    <w:rsid w:val="001C55A5"/>
    <w:rsid w:val="001D0142"/>
    <w:rsid w:val="001D1551"/>
    <w:rsid w:val="001D2546"/>
    <w:rsid w:val="001D3723"/>
    <w:rsid w:val="001D661B"/>
    <w:rsid w:val="001E0163"/>
    <w:rsid w:val="001E0AFF"/>
    <w:rsid w:val="001E14F5"/>
    <w:rsid w:val="001E2DC3"/>
    <w:rsid w:val="001E3E7E"/>
    <w:rsid w:val="001E41D1"/>
    <w:rsid w:val="001E421D"/>
    <w:rsid w:val="001E50D1"/>
    <w:rsid w:val="001F0612"/>
    <w:rsid w:val="001F318F"/>
    <w:rsid w:val="001F335D"/>
    <w:rsid w:val="001F3A64"/>
    <w:rsid w:val="00200CCC"/>
    <w:rsid w:val="00200F9A"/>
    <w:rsid w:val="00201AB8"/>
    <w:rsid w:val="002030AF"/>
    <w:rsid w:val="00204557"/>
    <w:rsid w:val="0021049C"/>
    <w:rsid w:val="002104C1"/>
    <w:rsid w:val="0022027E"/>
    <w:rsid w:val="00227CB0"/>
    <w:rsid w:val="00232008"/>
    <w:rsid w:val="002350E9"/>
    <w:rsid w:val="002450F4"/>
    <w:rsid w:val="00245ECE"/>
    <w:rsid w:val="0025060B"/>
    <w:rsid w:val="0025286A"/>
    <w:rsid w:val="002545E6"/>
    <w:rsid w:val="002572CA"/>
    <w:rsid w:val="00260F0F"/>
    <w:rsid w:val="002616B2"/>
    <w:rsid w:val="00265005"/>
    <w:rsid w:val="00267784"/>
    <w:rsid w:val="00267B72"/>
    <w:rsid w:val="002724F4"/>
    <w:rsid w:val="002731C2"/>
    <w:rsid w:val="002733D9"/>
    <w:rsid w:val="00273783"/>
    <w:rsid w:val="0027530B"/>
    <w:rsid w:val="00276EFB"/>
    <w:rsid w:val="00280439"/>
    <w:rsid w:val="00292695"/>
    <w:rsid w:val="002962DE"/>
    <w:rsid w:val="002969AB"/>
    <w:rsid w:val="00296C77"/>
    <w:rsid w:val="00297DB8"/>
    <w:rsid w:val="002A0625"/>
    <w:rsid w:val="002A12D6"/>
    <w:rsid w:val="002A3996"/>
    <w:rsid w:val="002A3AF7"/>
    <w:rsid w:val="002A3E66"/>
    <w:rsid w:val="002A728F"/>
    <w:rsid w:val="002B25EB"/>
    <w:rsid w:val="002B2BF1"/>
    <w:rsid w:val="002B4CBE"/>
    <w:rsid w:val="002B6253"/>
    <w:rsid w:val="002C2FAE"/>
    <w:rsid w:val="002C60D0"/>
    <w:rsid w:val="002C6C68"/>
    <w:rsid w:val="002C77FA"/>
    <w:rsid w:val="002D1642"/>
    <w:rsid w:val="002D1BC0"/>
    <w:rsid w:val="002D5294"/>
    <w:rsid w:val="002D562D"/>
    <w:rsid w:val="002D5708"/>
    <w:rsid w:val="002D5793"/>
    <w:rsid w:val="002D74C0"/>
    <w:rsid w:val="002E404B"/>
    <w:rsid w:val="002E5C73"/>
    <w:rsid w:val="002E6999"/>
    <w:rsid w:val="002F56C1"/>
    <w:rsid w:val="002F662F"/>
    <w:rsid w:val="0030016E"/>
    <w:rsid w:val="00300828"/>
    <w:rsid w:val="00300E99"/>
    <w:rsid w:val="00302FEA"/>
    <w:rsid w:val="00304C44"/>
    <w:rsid w:val="00306CE9"/>
    <w:rsid w:val="00310C35"/>
    <w:rsid w:val="003119D8"/>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47A08"/>
    <w:rsid w:val="00347A36"/>
    <w:rsid w:val="003506D9"/>
    <w:rsid w:val="0035076B"/>
    <w:rsid w:val="0035185A"/>
    <w:rsid w:val="00352037"/>
    <w:rsid w:val="003536D5"/>
    <w:rsid w:val="00360D63"/>
    <w:rsid w:val="0036231E"/>
    <w:rsid w:val="00371096"/>
    <w:rsid w:val="00372E43"/>
    <w:rsid w:val="003768B3"/>
    <w:rsid w:val="003774D8"/>
    <w:rsid w:val="00380C0F"/>
    <w:rsid w:val="003841E5"/>
    <w:rsid w:val="003848F2"/>
    <w:rsid w:val="003868E4"/>
    <w:rsid w:val="003903EE"/>
    <w:rsid w:val="00394B81"/>
    <w:rsid w:val="00395520"/>
    <w:rsid w:val="003978D8"/>
    <w:rsid w:val="003A24C9"/>
    <w:rsid w:val="003A4662"/>
    <w:rsid w:val="003A72AE"/>
    <w:rsid w:val="003A7F61"/>
    <w:rsid w:val="003B1824"/>
    <w:rsid w:val="003B2237"/>
    <w:rsid w:val="003B385F"/>
    <w:rsid w:val="003B70E6"/>
    <w:rsid w:val="003C02D3"/>
    <w:rsid w:val="003C24FC"/>
    <w:rsid w:val="003D1766"/>
    <w:rsid w:val="003D2665"/>
    <w:rsid w:val="003D267A"/>
    <w:rsid w:val="003D2F26"/>
    <w:rsid w:val="003D5162"/>
    <w:rsid w:val="003E1D4F"/>
    <w:rsid w:val="003E1EEE"/>
    <w:rsid w:val="003E639A"/>
    <w:rsid w:val="003F10F7"/>
    <w:rsid w:val="003F1C26"/>
    <w:rsid w:val="003F3D3A"/>
    <w:rsid w:val="003F4F21"/>
    <w:rsid w:val="003F6C45"/>
    <w:rsid w:val="003F7C6D"/>
    <w:rsid w:val="00400A56"/>
    <w:rsid w:val="00401001"/>
    <w:rsid w:val="0040286B"/>
    <w:rsid w:val="00402F64"/>
    <w:rsid w:val="00405D99"/>
    <w:rsid w:val="00410B63"/>
    <w:rsid w:val="00410DE7"/>
    <w:rsid w:val="004110A0"/>
    <w:rsid w:val="00411CBD"/>
    <w:rsid w:val="004131E5"/>
    <w:rsid w:val="004165E8"/>
    <w:rsid w:val="00416B0A"/>
    <w:rsid w:val="00423510"/>
    <w:rsid w:val="00425C51"/>
    <w:rsid w:val="00426FF4"/>
    <w:rsid w:val="00430D15"/>
    <w:rsid w:val="0043612A"/>
    <w:rsid w:val="00443237"/>
    <w:rsid w:val="0044366C"/>
    <w:rsid w:val="00443888"/>
    <w:rsid w:val="00443D1A"/>
    <w:rsid w:val="00444052"/>
    <w:rsid w:val="00451B90"/>
    <w:rsid w:val="0045491F"/>
    <w:rsid w:val="00460EF1"/>
    <w:rsid w:val="00461B0B"/>
    <w:rsid w:val="00461F1B"/>
    <w:rsid w:val="00462F22"/>
    <w:rsid w:val="004635AE"/>
    <w:rsid w:val="00467294"/>
    <w:rsid w:val="00467D62"/>
    <w:rsid w:val="004736DD"/>
    <w:rsid w:val="00474C7C"/>
    <w:rsid w:val="004762A4"/>
    <w:rsid w:val="00497538"/>
    <w:rsid w:val="004A295D"/>
    <w:rsid w:val="004A4564"/>
    <w:rsid w:val="004A46C9"/>
    <w:rsid w:val="004A530C"/>
    <w:rsid w:val="004A7A2D"/>
    <w:rsid w:val="004B3125"/>
    <w:rsid w:val="004B504C"/>
    <w:rsid w:val="004C0806"/>
    <w:rsid w:val="004C1424"/>
    <w:rsid w:val="004C1748"/>
    <w:rsid w:val="004C1849"/>
    <w:rsid w:val="004C1AD5"/>
    <w:rsid w:val="004C1EBF"/>
    <w:rsid w:val="004C1F76"/>
    <w:rsid w:val="004C2793"/>
    <w:rsid w:val="004C4656"/>
    <w:rsid w:val="004C5C4A"/>
    <w:rsid w:val="004C75D8"/>
    <w:rsid w:val="004D3B72"/>
    <w:rsid w:val="004D7074"/>
    <w:rsid w:val="004E0713"/>
    <w:rsid w:val="004E2087"/>
    <w:rsid w:val="004E2562"/>
    <w:rsid w:val="004E74E8"/>
    <w:rsid w:val="004F52E3"/>
    <w:rsid w:val="004F632B"/>
    <w:rsid w:val="004F6BFF"/>
    <w:rsid w:val="00500479"/>
    <w:rsid w:val="00500869"/>
    <w:rsid w:val="00507D09"/>
    <w:rsid w:val="00507EBC"/>
    <w:rsid w:val="00510870"/>
    <w:rsid w:val="00511ACE"/>
    <w:rsid w:val="00512202"/>
    <w:rsid w:val="00513B35"/>
    <w:rsid w:val="005211B9"/>
    <w:rsid w:val="00522C58"/>
    <w:rsid w:val="00525575"/>
    <w:rsid w:val="00530327"/>
    <w:rsid w:val="005319F9"/>
    <w:rsid w:val="00531AF1"/>
    <w:rsid w:val="005320F2"/>
    <w:rsid w:val="005367FA"/>
    <w:rsid w:val="0054278A"/>
    <w:rsid w:val="00543236"/>
    <w:rsid w:val="00544B3B"/>
    <w:rsid w:val="00544C6A"/>
    <w:rsid w:val="00544CDB"/>
    <w:rsid w:val="005457EA"/>
    <w:rsid w:val="005471D7"/>
    <w:rsid w:val="00550B29"/>
    <w:rsid w:val="00552B37"/>
    <w:rsid w:val="00556022"/>
    <w:rsid w:val="00557204"/>
    <w:rsid w:val="00562603"/>
    <w:rsid w:val="00562DED"/>
    <w:rsid w:val="00567404"/>
    <w:rsid w:val="00567773"/>
    <w:rsid w:val="00567C52"/>
    <w:rsid w:val="005742F6"/>
    <w:rsid w:val="00574619"/>
    <w:rsid w:val="0058083E"/>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16A"/>
    <w:rsid w:val="00597952"/>
    <w:rsid w:val="005A02E3"/>
    <w:rsid w:val="005A0DD7"/>
    <w:rsid w:val="005A11C1"/>
    <w:rsid w:val="005A53B3"/>
    <w:rsid w:val="005B4B5E"/>
    <w:rsid w:val="005B4D9E"/>
    <w:rsid w:val="005B5B8E"/>
    <w:rsid w:val="005B6CDF"/>
    <w:rsid w:val="005B792E"/>
    <w:rsid w:val="005C25C9"/>
    <w:rsid w:val="005C303A"/>
    <w:rsid w:val="005C6D80"/>
    <w:rsid w:val="005D2281"/>
    <w:rsid w:val="005D259A"/>
    <w:rsid w:val="005D6BE7"/>
    <w:rsid w:val="005F1551"/>
    <w:rsid w:val="005F17AF"/>
    <w:rsid w:val="005F3E3E"/>
    <w:rsid w:val="005F3FAA"/>
    <w:rsid w:val="005F4A93"/>
    <w:rsid w:val="005F5DED"/>
    <w:rsid w:val="005F6F93"/>
    <w:rsid w:val="005F7B4C"/>
    <w:rsid w:val="0060350E"/>
    <w:rsid w:val="0060408E"/>
    <w:rsid w:val="00604197"/>
    <w:rsid w:val="00610D98"/>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1955"/>
    <w:rsid w:val="00677E72"/>
    <w:rsid w:val="00680989"/>
    <w:rsid w:val="00680C13"/>
    <w:rsid w:val="0068381C"/>
    <w:rsid w:val="006838E6"/>
    <w:rsid w:val="00683FB6"/>
    <w:rsid w:val="00686251"/>
    <w:rsid w:val="00687E17"/>
    <w:rsid w:val="00690FE7"/>
    <w:rsid w:val="00692F0B"/>
    <w:rsid w:val="006938F4"/>
    <w:rsid w:val="006959BC"/>
    <w:rsid w:val="0069632B"/>
    <w:rsid w:val="006A098F"/>
    <w:rsid w:val="006A1772"/>
    <w:rsid w:val="006A43A8"/>
    <w:rsid w:val="006A6078"/>
    <w:rsid w:val="006B1544"/>
    <w:rsid w:val="006B2E77"/>
    <w:rsid w:val="006B7A36"/>
    <w:rsid w:val="006C11B8"/>
    <w:rsid w:val="006C4738"/>
    <w:rsid w:val="006C63CC"/>
    <w:rsid w:val="006C6C70"/>
    <w:rsid w:val="006D1401"/>
    <w:rsid w:val="006D299C"/>
    <w:rsid w:val="006D30A1"/>
    <w:rsid w:val="006D4671"/>
    <w:rsid w:val="006D542B"/>
    <w:rsid w:val="006D7608"/>
    <w:rsid w:val="006E1CB2"/>
    <w:rsid w:val="006E4C65"/>
    <w:rsid w:val="006E5B24"/>
    <w:rsid w:val="006F0AE7"/>
    <w:rsid w:val="006F3FA8"/>
    <w:rsid w:val="006F71F5"/>
    <w:rsid w:val="007004D6"/>
    <w:rsid w:val="00703A87"/>
    <w:rsid w:val="00704378"/>
    <w:rsid w:val="007057B1"/>
    <w:rsid w:val="00707D7B"/>
    <w:rsid w:val="00712BDD"/>
    <w:rsid w:val="007162BC"/>
    <w:rsid w:val="00722A0F"/>
    <w:rsid w:val="00725F89"/>
    <w:rsid w:val="00733570"/>
    <w:rsid w:val="0073473E"/>
    <w:rsid w:val="00735046"/>
    <w:rsid w:val="007357E5"/>
    <w:rsid w:val="00742D06"/>
    <w:rsid w:val="00744D07"/>
    <w:rsid w:val="00744DF5"/>
    <w:rsid w:val="007453BB"/>
    <w:rsid w:val="00745C91"/>
    <w:rsid w:val="00746753"/>
    <w:rsid w:val="0075104E"/>
    <w:rsid w:val="00757F11"/>
    <w:rsid w:val="00761480"/>
    <w:rsid w:val="00764224"/>
    <w:rsid w:val="00764E3B"/>
    <w:rsid w:val="007745F2"/>
    <w:rsid w:val="00777D87"/>
    <w:rsid w:val="0078433A"/>
    <w:rsid w:val="00784495"/>
    <w:rsid w:val="00784799"/>
    <w:rsid w:val="007857B4"/>
    <w:rsid w:val="00786755"/>
    <w:rsid w:val="00790033"/>
    <w:rsid w:val="00793F54"/>
    <w:rsid w:val="0079508C"/>
    <w:rsid w:val="00796961"/>
    <w:rsid w:val="007A0491"/>
    <w:rsid w:val="007A0D0F"/>
    <w:rsid w:val="007A233E"/>
    <w:rsid w:val="007A3016"/>
    <w:rsid w:val="007A5366"/>
    <w:rsid w:val="007A6027"/>
    <w:rsid w:val="007B324E"/>
    <w:rsid w:val="007B3CA9"/>
    <w:rsid w:val="007C2182"/>
    <w:rsid w:val="007C527A"/>
    <w:rsid w:val="007D0C89"/>
    <w:rsid w:val="007D4799"/>
    <w:rsid w:val="007D48A5"/>
    <w:rsid w:val="007D49F0"/>
    <w:rsid w:val="007E2D88"/>
    <w:rsid w:val="007E2EF3"/>
    <w:rsid w:val="007E38F0"/>
    <w:rsid w:val="007E47C9"/>
    <w:rsid w:val="007E70B8"/>
    <w:rsid w:val="007F1262"/>
    <w:rsid w:val="007F19BE"/>
    <w:rsid w:val="007F278B"/>
    <w:rsid w:val="007F6CE5"/>
    <w:rsid w:val="0080057B"/>
    <w:rsid w:val="00801C35"/>
    <w:rsid w:val="00805AC7"/>
    <w:rsid w:val="008062ED"/>
    <w:rsid w:val="00810C3A"/>
    <w:rsid w:val="0081338F"/>
    <w:rsid w:val="00813DFE"/>
    <w:rsid w:val="00815B0E"/>
    <w:rsid w:val="0082283D"/>
    <w:rsid w:val="008303C5"/>
    <w:rsid w:val="0083279F"/>
    <w:rsid w:val="008378DA"/>
    <w:rsid w:val="00841E80"/>
    <w:rsid w:val="00843FDF"/>
    <w:rsid w:val="00845C09"/>
    <w:rsid w:val="00851C71"/>
    <w:rsid w:val="0086616B"/>
    <w:rsid w:val="008673A4"/>
    <w:rsid w:val="008744C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C6E3A"/>
    <w:rsid w:val="008C79F3"/>
    <w:rsid w:val="008D0F0D"/>
    <w:rsid w:val="008D36CA"/>
    <w:rsid w:val="008D739A"/>
    <w:rsid w:val="008E012E"/>
    <w:rsid w:val="008E0D35"/>
    <w:rsid w:val="008E241E"/>
    <w:rsid w:val="008E6929"/>
    <w:rsid w:val="008F1E2F"/>
    <w:rsid w:val="008F2BC4"/>
    <w:rsid w:val="008F461D"/>
    <w:rsid w:val="008F7A83"/>
    <w:rsid w:val="009036AC"/>
    <w:rsid w:val="00916166"/>
    <w:rsid w:val="00917DBA"/>
    <w:rsid w:val="00917E2D"/>
    <w:rsid w:val="00920ED2"/>
    <w:rsid w:val="0092238F"/>
    <w:rsid w:val="00924A47"/>
    <w:rsid w:val="00925049"/>
    <w:rsid w:val="00925D75"/>
    <w:rsid w:val="00927F56"/>
    <w:rsid w:val="00932580"/>
    <w:rsid w:val="00933F5F"/>
    <w:rsid w:val="00934C69"/>
    <w:rsid w:val="00934CCF"/>
    <w:rsid w:val="0093533C"/>
    <w:rsid w:val="009362DF"/>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117"/>
    <w:rsid w:val="009773D1"/>
    <w:rsid w:val="009811DD"/>
    <w:rsid w:val="009816EA"/>
    <w:rsid w:val="00982106"/>
    <w:rsid w:val="00986D8C"/>
    <w:rsid w:val="00987F95"/>
    <w:rsid w:val="009914A8"/>
    <w:rsid w:val="009915F1"/>
    <w:rsid w:val="00991CE2"/>
    <w:rsid w:val="00993588"/>
    <w:rsid w:val="00993D07"/>
    <w:rsid w:val="009A12AF"/>
    <w:rsid w:val="009A2282"/>
    <w:rsid w:val="009A302E"/>
    <w:rsid w:val="009A634A"/>
    <w:rsid w:val="009A6FFD"/>
    <w:rsid w:val="009A7FF8"/>
    <w:rsid w:val="009B0DB2"/>
    <w:rsid w:val="009B71CD"/>
    <w:rsid w:val="009C5011"/>
    <w:rsid w:val="009C6FB0"/>
    <w:rsid w:val="009C77B9"/>
    <w:rsid w:val="009D353B"/>
    <w:rsid w:val="009D372C"/>
    <w:rsid w:val="009D65BB"/>
    <w:rsid w:val="009D670A"/>
    <w:rsid w:val="009E0AB6"/>
    <w:rsid w:val="009E4CB2"/>
    <w:rsid w:val="009E573F"/>
    <w:rsid w:val="009E6660"/>
    <w:rsid w:val="009E7A9D"/>
    <w:rsid w:val="009E7E83"/>
    <w:rsid w:val="009F1D49"/>
    <w:rsid w:val="009F21F6"/>
    <w:rsid w:val="009F46BA"/>
    <w:rsid w:val="009F5F15"/>
    <w:rsid w:val="009F65D5"/>
    <w:rsid w:val="00A03407"/>
    <w:rsid w:val="00A0476D"/>
    <w:rsid w:val="00A05216"/>
    <w:rsid w:val="00A06523"/>
    <w:rsid w:val="00A10CF4"/>
    <w:rsid w:val="00A110D8"/>
    <w:rsid w:val="00A1305E"/>
    <w:rsid w:val="00A13F60"/>
    <w:rsid w:val="00A14136"/>
    <w:rsid w:val="00A17EAB"/>
    <w:rsid w:val="00A21B38"/>
    <w:rsid w:val="00A21F23"/>
    <w:rsid w:val="00A22EA0"/>
    <w:rsid w:val="00A234B0"/>
    <w:rsid w:val="00A241C4"/>
    <w:rsid w:val="00A3245E"/>
    <w:rsid w:val="00A33F74"/>
    <w:rsid w:val="00A33FF8"/>
    <w:rsid w:val="00A35E19"/>
    <w:rsid w:val="00A378B3"/>
    <w:rsid w:val="00A37E5B"/>
    <w:rsid w:val="00A40228"/>
    <w:rsid w:val="00A40455"/>
    <w:rsid w:val="00A40888"/>
    <w:rsid w:val="00A5326F"/>
    <w:rsid w:val="00A54991"/>
    <w:rsid w:val="00A57C62"/>
    <w:rsid w:val="00A57CF6"/>
    <w:rsid w:val="00A63A6E"/>
    <w:rsid w:val="00A63B12"/>
    <w:rsid w:val="00A65BD0"/>
    <w:rsid w:val="00A662D6"/>
    <w:rsid w:val="00A67454"/>
    <w:rsid w:val="00A67507"/>
    <w:rsid w:val="00A704C1"/>
    <w:rsid w:val="00A71803"/>
    <w:rsid w:val="00A7192F"/>
    <w:rsid w:val="00A72B6F"/>
    <w:rsid w:val="00A72F99"/>
    <w:rsid w:val="00A770CA"/>
    <w:rsid w:val="00A8090E"/>
    <w:rsid w:val="00A83D08"/>
    <w:rsid w:val="00A861DF"/>
    <w:rsid w:val="00A869B7"/>
    <w:rsid w:val="00A876FB"/>
    <w:rsid w:val="00A87879"/>
    <w:rsid w:val="00A921F0"/>
    <w:rsid w:val="00A923D1"/>
    <w:rsid w:val="00A94D29"/>
    <w:rsid w:val="00A95AAD"/>
    <w:rsid w:val="00AA06BB"/>
    <w:rsid w:val="00AA1472"/>
    <w:rsid w:val="00AA75B3"/>
    <w:rsid w:val="00AB166A"/>
    <w:rsid w:val="00AB20D3"/>
    <w:rsid w:val="00AB2C63"/>
    <w:rsid w:val="00AB2EA0"/>
    <w:rsid w:val="00AB5C9A"/>
    <w:rsid w:val="00AB6A59"/>
    <w:rsid w:val="00AB7D3D"/>
    <w:rsid w:val="00AC0F22"/>
    <w:rsid w:val="00AC1047"/>
    <w:rsid w:val="00AC14ED"/>
    <w:rsid w:val="00AC64A4"/>
    <w:rsid w:val="00AC7033"/>
    <w:rsid w:val="00AC7371"/>
    <w:rsid w:val="00AD2C91"/>
    <w:rsid w:val="00AD3E40"/>
    <w:rsid w:val="00AD77B7"/>
    <w:rsid w:val="00AE25D7"/>
    <w:rsid w:val="00AE261A"/>
    <w:rsid w:val="00AE2F90"/>
    <w:rsid w:val="00AE37BC"/>
    <w:rsid w:val="00AE473A"/>
    <w:rsid w:val="00AE6124"/>
    <w:rsid w:val="00AF0A06"/>
    <w:rsid w:val="00AF0A5D"/>
    <w:rsid w:val="00AF25A8"/>
    <w:rsid w:val="00AF5651"/>
    <w:rsid w:val="00B009B0"/>
    <w:rsid w:val="00B01ECD"/>
    <w:rsid w:val="00B02824"/>
    <w:rsid w:val="00B0308B"/>
    <w:rsid w:val="00B03774"/>
    <w:rsid w:val="00B0538B"/>
    <w:rsid w:val="00B05BF4"/>
    <w:rsid w:val="00B06908"/>
    <w:rsid w:val="00B10948"/>
    <w:rsid w:val="00B11963"/>
    <w:rsid w:val="00B1233C"/>
    <w:rsid w:val="00B16B95"/>
    <w:rsid w:val="00B173D9"/>
    <w:rsid w:val="00B20C66"/>
    <w:rsid w:val="00B22769"/>
    <w:rsid w:val="00B25317"/>
    <w:rsid w:val="00B255B4"/>
    <w:rsid w:val="00B26BF2"/>
    <w:rsid w:val="00B30F02"/>
    <w:rsid w:val="00B34077"/>
    <w:rsid w:val="00B3571C"/>
    <w:rsid w:val="00B36FC5"/>
    <w:rsid w:val="00B4219D"/>
    <w:rsid w:val="00B43B64"/>
    <w:rsid w:val="00B44209"/>
    <w:rsid w:val="00B44692"/>
    <w:rsid w:val="00B44928"/>
    <w:rsid w:val="00B44AFB"/>
    <w:rsid w:val="00B44BC1"/>
    <w:rsid w:val="00B46E61"/>
    <w:rsid w:val="00B473DB"/>
    <w:rsid w:val="00B47F92"/>
    <w:rsid w:val="00B5225D"/>
    <w:rsid w:val="00B52A97"/>
    <w:rsid w:val="00B54215"/>
    <w:rsid w:val="00B56151"/>
    <w:rsid w:val="00B57102"/>
    <w:rsid w:val="00B60625"/>
    <w:rsid w:val="00B63690"/>
    <w:rsid w:val="00B64F8A"/>
    <w:rsid w:val="00B65C05"/>
    <w:rsid w:val="00B66446"/>
    <w:rsid w:val="00B7179A"/>
    <w:rsid w:val="00B72962"/>
    <w:rsid w:val="00B74431"/>
    <w:rsid w:val="00B806D8"/>
    <w:rsid w:val="00B817CB"/>
    <w:rsid w:val="00B90A7B"/>
    <w:rsid w:val="00B91F56"/>
    <w:rsid w:val="00B975A0"/>
    <w:rsid w:val="00BA0671"/>
    <w:rsid w:val="00BA09D9"/>
    <w:rsid w:val="00BB3DFA"/>
    <w:rsid w:val="00BB686A"/>
    <w:rsid w:val="00BB75FA"/>
    <w:rsid w:val="00BC064F"/>
    <w:rsid w:val="00BC0DFD"/>
    <w:rsid w:val="00BD1665"/>
    <w:rsid w:val="00BD20E4"/>
    <w:rsid w:val="00BD3A98"/>
    <w:rsid w:val="00BD47BD"/>
    <w:rsid w:val="00BD4B7A"/>
    <w:rsid w:val="00BD6139"/>
    <w:rsid w:val="00BE59CF"/>
    <w:rsid w:val="00BE71FF"/>
    <w:rsid w:val="00BF48B3"/>
    <w:rsid w:val="00BF53FD"/>
    <w:rsid w:val="00BF562C"/>
    <w:rsid w:val="00C01650"/>
    <w:rsid w:val="00C03AE1"/>
    <w:rsid w:val="00C14930"/>
    <w:rsid w:val="00C158E6"/>
    <w:rsid w:val="00C24AC4"/>
    <w:rsid w:val="00C24E39"/>
    <w:rsid w:val="00C257C8"/>
    <w:rsid w:val="00C25A48"/>
    <w:rsid w:val="00C27544"/>
    <w:rsid w:val="00C30903"/>
    <w:rsid w:val="00C32695"/>
    <w:rsid w:val="00C32E7C"/>
    <w:rsid w:val="00C3351A"/>
    <w:rsid w:val="00C412F8"/>
    <w:rsid w:val="00C4421F"/>
    <w:rsid w:val="00C442CE"/>
    <w:rsid w:val="00C449B6"/>
    <w:rsid w:val="00C454E0"/>
    <w:rsid w:val="00C45E31"/>
    <w:rsid w:val="00C47C6E"/>
    <w:rsid w:val="00C532F6"/>
    <w:rsid w:val="00C56467"/>
    <w:rsid w:val="00C62CE1"/>
    <w:rsid w:val="00C6553E"/>
    <w:rsid w:val="00C67E98"/>
    <w:rsid w:val="00C710B6"/>
    <w:rsid w:val="00C72452"/>
    <w:rsid w:val="00C730F6"/>
    <w:rsid w:val="00C73F18"/>
    <w:rsid w:val="00C77CF2"/>
    <w:rsid w:val="00C829E4"/>
    <w:rsid w:val="00C83D91"/>
    <w:rsid w:val="00C84B84"/>
    <w:rsid w:val="00C86A27"/>
    <w:rsid w:val="00C86A6C"/>
    <w:rsid w:val="00C87F4F"/>
    <w:rsid w:val="00C90CE4"/>
    <w:rsid w:val="00C92072"/>
    <w:rsid w:val="00C947C7"/>
    <w:rsid w:val="00C94A84"/>
    <w:rsid w:val="00C9597B"/>
    <w:rsid w:val="00C962BF"/>
    <w:rsid w:val="00CA0067"/>
    <w:rsid w:val="00CA0359"/>
    <w:rsid w:val="00CA1ECF"/>
    <w:rsid w:val="00CA491A"/>
    <w:rsid w:val="00CA6020"/>
    <w:rsid w:val="00CA6659"/>
    <w:rsid w:val="00CA6BA9"/>
    <w:rsid w:val="00CB26E3"/>
    <w:rsid w:val="00CB2D52"/>
    <w:rsid w:val="00CB634D"/>
    <w:rsid w:val="00CB70CD"/>
    <w:rsid w:val="00CB7C67"/>
    <w:rsid w:val="00CC1E29"/>
    <w:rsid w:val="00CC317A"/>
    <w:rsid w:val="00CC5EDA"/>
    <w:rsid w:val="00CC68D8"/>
    <w:rsid w:val="00CD1A37"/>
    <w:rsid w:val="00CD4103"/>
    <w:rsid w:val="00CD4AB4"/>
    <w:rsid w:val="00CD5801"/>
    <w:rsid w:val="00CD7C5C"/>
    <w:rsid w:val="00CE2EC5"/>
    <w:rsid w:val="00CE4121"/>
    <w:rsid w:val="00CE52EE"/>
    <w:rsid w:val="00CE6545"/>
    <w:rsid w:val="00CE78D7"/>
    <w:rsid w:val="00CF0035"/>
    <w:rsid w:val="00CF16E3"/>
    <w:rsid w:val="00CF4868"/>
    <w:rsid w:val="00CF5624"/>
    <w:rsid w:val="00CF5FD7"/>
    <w:rsid w:val="00D00067"/>
    <w:rsid w:val="00D01A18"/>
    <w:rsid w:val="00D039BB"/>
    <w:rsid w:val="00D04FB3"/>
    <w:rsid w:val="00D06561"/>
    <w:rsid w:val="00D13270"/>
    <w:rsid w:val="00D1472C"/>
    <w:rsid w:val="00D14A42"/>
    <w:rsid w:val="00D159BC"/>
    <w:rsid w:val="00D20FE5"/>
    <w:rsid w:val="00D31049"/>
    <w:rsid w:val="00D328A7"/>
    <w:rsid w:val="00D32917"/>
    <w:rsid w:val="00D3435F"/>
    <w:rsid w:val="00D348C6"/>
    <w:rsid w:val="00D3521C"/>
    <w:rsid w:val="00D40E0E"/>
    <w:rsid w:val="00D44A47"/>
    <w:rsid w:val="00D46666"/>
    <w:rsid w:val="00D46FCA"/>
    <w:rsid w:val="00D509F9"/>
    <w:rsid w:val="00D51115"/>
    <w:rsid w:val="00D51309"/>
    <w:rsid w:val="00D52337"/>
    <w:rsid w:val="00D52427"/>
    <w:rsid w:val="00D549DC"/>
    <w:rsid w:val="00D60E71"/>
    <w:rsid w:val="00D6246C"/>
    <w:rsid w:val="00D64FAA"/>
    <w:rsid w:val="00D73363"/>
    <w:rsid w:val="00D762B2"/>
    <w:rsid w:val="00D768D7"/>
    <w:rsid w:val="00D7758D"/>
    <w:rsid w:val="00D80882"/>
    <w:rsid w:val="00D81F22"/>
    <w:rsid w:val="00D83705"/>
    <w:rsid w:val="00D847E4"/>
    <w:rsid w:val="00D92A4A"/>
    <w:rsid w:val="00D92A9B"/>
    <w:rsid w:val="00D94143"/>
    <w:rsid w:val="00DA14E5"/>
    <w:rsid w:val="00DA190C"/>
    <w:rsid w:val="00DA35BD"/>
    <w:rsid w:val="00DA471E"/>
    <w:rsid w:val="00DA4AEF"/>
    <w:rsid w:val="00DA5430"/>
    <w:rsid w:val="00DA7248"/>
    <w:rsid w:val="00DA7943"/>
    <w:rsid w:val="00DA7C2C"/>
    <w:rsid w:val="00DB139F"/>
    <w:rsid w:val="00DB57C3"/>
    <w:rsid w:val="00DC007D"/>
    <w:rsid w:val="00DC09B5"/>
    <w:rsid w:val="00DC4798"/>
    <w:rsid w:val="00DC5357"/>
    <w:rsid w:val="00DC6E7E"/>
    <w:rsid w:val="00DC7841"/>
    <w:rsid w:val="00DD3F47"/>
    <w:rsid w:val="00DE0986"/>
    <w:rsid w:val="00DE0C33"/>
    <w:rsid w:val="00DE0C8E"/>
    <w:rsid w:val="00DE2D51"/>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5B4"/>
    <w:rsid w:val="00E349D5"/>
    <w:rsid w:val="00E366B3"/>
    <w:rsid w:val="00E45911"/>
    <w:rsid w:val="00E5113C"/>
    <w:rsid w:val="00E516A0"/>
    <w:rsid w:val="00E51AE9"/>
    <w:rsid w:val="00E52FDB"/>
    <w:rsid w:val="00E61708"/>
    <w:rsid w:val="00E6171C"/>
    <w:rsid w:val="00E618BC"/>
    <w:rsid w:val="00E61F6A"/>
    <w:rsid w:val="00E629C7"/>
    <w:rsid w:val="00E642AB"/>
    <w:rsid w:val="00E65D71"/>
    <w:rsid w:val="00E65F17"/>
    <w:rsid w:val="00E77814"/>
    <w:rsid w:val="00E80824"/>
    <w:rsid w:val="00E81476"/>
    <w:rsid w:val="00E861BA"/>
    <w:rsid w:val="00E867D1"/>
    <w:rsid w:val="00E87567"/>
    <w:rsid w:val="00E91E8E"/>
    <w:rsid w:val="00E92BD1"/>
    <w:rsid w:val="00E93533"/>
    <w:rsid w:val="00E937FA"/>
    <w:rsid w:val="00E97684"/>
    <w:rsid w:val="00EA1376"/>
    <w:rsid w:val="00EA74A2"/>
    <w:rsid w:val="00EB008E"/>
    <w:rsid w:val="00EB1C59"/>
    <w:rsid w:val="00EB1F9D"/>
    <w:rsid w:val="00EB4AC4"/>
    <w:rsid w:val="00EB4D70"/>
    <w:rsid w:val="00EB4FEF"/>
    <w:rsid w:val="00EB51A1"/>
    <w:rsid w:val="00EB72C1"/>
    <w:rsid w:val="00EC05E9"/>
    <w:rsid w:val="00EC171C"/>
    <w:rsid w:val="00EC48A3"/>
    <w:rsid w:val="00EC6B84"/>
    <w:rsid w:val="00EC73BE"/>
    <w:rsid w:val="00EC7442"/>
    <w:rsid w:val="00ED41A5"/>
    <w:rsid w:val="00EE1B33"/>
    <w:rsid w:val="00EE2E0F"/>
    <w:rsid w:val="00EE3204"/>
    <w:rsid w:val="00EF166E"/>
    <w:rsid w:val="00EF1C73"/>
    <w:rsid w:val="00EF27AC"/>
    <w:rsid w:val="00EF44A5"/>
    <w:rsid w:val="00EF450D"/>
    <w:rsid w:val="00EF599E"/>
    <w:rsid w:val="00EF6324"/>
    <w:rsid w:val="00EF6C9D"/>
    <w:rsid w:val="00EF7881"/>
    <w:rsid w:val="00F01297"/>
    <w:rsid w:val="00F03FEB"/>
    <w:rsid w:val="00F06F3A"/>
    <w:rsid w:val="00F105C3"/>
    <w:rsid w:val="00F1185C"/>
    <w:rsid w:val="00F129DC"/>
    <w:rsid w:val="00F14B56"/>
    <w:rsid w:val="00F151E3"/>
    <w:rsid w:val="00F15272"/>
    <w:rsid w:val="00F20DE5"/>
    <w:rsid w:val="00F232B4"/>
    <w:rsid w:val="00F245BA"/>
    <w:rsid w:val="00F24A0A"/>
    <w:rsid w:val="00F2624E"/>
    <w:rsid w:val="00F27546"/>
    <w:rsid w:val="00F3126F"/>
    <w:rsid w:val="00F35404"/>
    <w:rsid w:val="00F35E18"/>
    <w:rsid w:val="00F367A1"/>
    <w:rsid w:val="00F4366D"/>
    <w:rsid w:val="00F438A8"/>
    <w:rsid w:val="00F4421F"/>
    <w:rsid w:val="00F46415"/>
    <w:rsid w:val="00F54355"/>
    <w:rsid w:val="00F553AD"/>
    <w:rsid w:val="00F564B2"/>
    <w:rsid w:val="00F565C1"/>
    <w:rsid w:val="00F5679C"/>
    <w:rsid w:val="00F57893"/>
    <w:rsid w:val="00F66418"/>
    <w:rsid w:val="00F72461"/>
    <w:rsid w:val="00F824C6"/>
    <w:rsid w:val="00F83F53"/>
    <w:rsid w:val="00F851E7"/>
    <w:rsid w:val="00F8660B"/>
    <w:rsid w:val="00F90671"/>
    <w:rsid w:val="00F92EA1"/>
    <w:rsid w:val="00F93827"/>
    <w:rsid w:val="00F94C31"/>
    <w:rsid w:val="00F95AEB"/>
    <w:rsid w:val="00F96B83"/>
    <w:rsid w:val="00F97499"/>
    <w:rsid w:val="00FA36F2"/>
    <w:rsid w:val="00FA451F"/>
    <w:rsid w:val="00FA5C2A"/>
    <w:rsid w:val="00FA68D2"/>
    <w:rsid w:val="00FB3A63"/>
    <w:rsid w:val="00FB6867"/>
    <w:rsid w:val="00FC347E"/>
    <w:rsid w:val="00FC35D4"/>
    <w:rsid w:val="00FC3D26"/>
    <w:rsid w:val="00FC411E"/>
    <w:rsid w:val="00FC4D8B"/>
    <w:rsid w:val="00FC7632"/>
    <w:rsid w:val="00FD256E"/>
    <w:rsid w:val="00FD343C"/>
    <w:rsid w:val="00FD4F76"/>
    <w:rsid w:val="00FE00CD"/>
    <w:rsid w:val="00FE0BE5"/>
    <w:rsid w:val="00FE2001"/>
    <w:rsid w:val="00FE2E11"/>
    <w:rsid w:val="00FE39D0"/>
    <w:rsid w:val="00FE590B"/>
    <w:rsid w:val="00FF0761"/>
    <w:rsid w:val="00FF24FC"/>
    <w:rsid w:val="00FF2E33"/>
    <w:rsid w:val="00FF3B83"/>
    <w:rsid w:val="00FF3FA4"/>
    <w:rsid w:val="00FF5A7A"/>
    <w:rsid w:val="00FF6601"/>
    <w:rsid w:val="00FF78A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noProof/>
      <w:sz w:val="24"/>
    </w:rPr>
  </w:style>
  <w:style w:type="paragraph" w:styleId="Heading1">
    <w:name w:val="heading 1"/>
    <w:basedOn w:val="Normal"/>
    <w:next w:val="Normal"/>
    <w:link w:val="Heading1Char"/>
    <w:autoRedefine/>
    <w:uiPriority w:val="9"/>
    <w:qFormat/>
    <w:rsid w:val="00347A08"/>
    <w:pPr>
      <w:keepNext/>
      <w:keepLines/>
      <w:spacing w:before="360" w:after="240" w:line="360" w:lineRule="auto"/>
      <w:outlineLvl w:val="0"/>
    </w:pPr>
    <w:rPr>
      <w:rFonts w:ascii="Arial" w:eastAsiaTheme="majorEastAsia" w:hAnsi="Arial" w:cs="Arial"/>
      <w:b/>
      <w:bCs/>
      <w:color w:val="000000" w:themeColor="text1"/>
      <w:sz w:val="22"/>
      <w:lang w:eastAsia="ja-JP"/>
    </w:rPr>
  </w:style>
  <w:style w:type="paragraph" w:styleId="Heading2">
    <w:name w:val="heading 2"/>
    <w:basedOn w:val="Normal"/>
    <w:next w:val="Normal"/>
    <w:link w:val="Heading2Char"/>
    <w:autoRedefine/>
    <w:uiPriority w:val="9"/>
    <w:unhideWhenUsed/>
    <w:qFormat/>
    <w:rsid w:val="00F1185C"/>
    <w:pPr>
      <w:keepNext/>
      <w:keepLines/>
      <w:spacing w:before="40" w:after="0" w:line="360" w:lineRule="auto"/>
      <w:jc w:val="both"/>
      <w:outlineLvl w:val="1"/>
    </w:pPr>
    <w:rPr>
      <w:rFonts w:eastAsiaTheme="majorEastAsia" w:cs="Times New Roman"/>
      <w:b/>
      <w:color w:val="000000" w:themeColor="text1"/>
      <w:sz w:val="28"/>
      <w:szCs w:val="24"/>
      <w:lang w:eastAsia="ja-JP"/>
    </w:rPr>
  </w:style>
  <w:style w:type="paragraph" w:styleId="Heading3">
    <w:name w:val="heading 3"/>
    <w:basedOn w:val="Normal"/>
    <w:next w:val="Normal"/>
    <w:link w:val="Heading3Char"/>
    <w:autoRedefine/>
    <w:uiPriority w:val="9"/>
    <w:unhideWhenUsed/>
    <w:qFormat/>
    <w:rsid w:val="00FF78AB"/>
    <w:pPr>
      <w:keepNext/>
      <w:keepLines/>
      <w:spacing w:before="240" w:after="240"/>
      <w:jc w:val="both"/>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FF78AB"/>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347A08"/>
    <w:rPr>
      <w:rFonts w:ascii="Arial" w:eastAsiaTheme="majorEastAsia" w:hAnsi="Arial" w:cs="Arial"/>
      <w:b/>
      <w:bCs/>
      <w:noProof/>
      <w:color w:val="000000" w:themeColor="text1"/>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F1185C"/>
    <w:rPr>
      <w:rFonts w:ascii="Times New Roman" w:eastAsiaTheme="majorEastAsia" w:hAnsi="Times New Roman" w:cs="Times New Roman"/>
      <w:b/>
      <w:noProof/>
      <w:color w:val="000000" w:themeColor="text1"/>
      <w:sz w:val="28"/>
      <w:szCs w:val="24"/>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FF78AB"/>
    <w:rPr>
      <w:rFonts w:ascii="Times New Roman" w:eastAsiaTheme="majorEastAsia" w:hAnsi="Times New Roman" w:cstheme="majorBidi"/>
      <w:b/>
      <w:noProof/>
      <w:color w:val="000000" w:themeColor="text1"/>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FF78AB"/>
    <w:rPr>
      <w:rFonts w:ascii="Times New Roman" w:eastAsiaTheme="majorEastAsia" w:hAnsi="Times New Roman" w:cstheme="majorBidi"/>
      <w:b/>
      <w:iCs/>
      <w:noProof/>
      <w:color w:val="000000" w:themeColor="text1"/>
      <w:sz w:val="24"/>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paragraph" w:styleId="Caption">
    <w:name w:val="caption"/>
    <w:basedOn w:val="Normal"/>
    <w:next w:val="Normal"/>
    <w:uiPriority w:val="35"/>
    <w:unhideWhenUsed/>
    <w:qFormat/>
    <w:rsid w:val="00977117"/>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hyperlink" Target="https://www.uscreditcardguide.com/category/hotel-points-guide-zh/ihg-zh/" TargetMode="Externa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ngineermadhawa.blogspot.com/2016/11/inputs-for-identification-of-risks-and-opportunities.html" TargetMode="External"/><Relationship Id="rId20" Type="http://schemas.openxmlformats.org/officeDocument/2006/relationships/image" Target="media/image8.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2.pn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esheninger.blogspot.com/2017/09/get-your-swot-on.html" TargetMode="External"/><Relationship Id="rId31"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sergiocaredda.eu/organisation/organisation-design/strategy-frameworks-the-theory-and-the-practice/" TargetMode="External"/><Relationship Id="rId22" Type="http://schemas.openxmlformats.org/officeDocument/2006/relationships/image" Target="media/image10.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989D66-BA99-48F8-B8FE-24AA543A2E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TotalTime>
  <Pages>26</Pages>
  <Words>6687</Words>
  <Characters>38122</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larger lon</cp:lastModifiedBy>
  <cp:revision>132</cp:revision>
  <cp:lastPrinted>2020-05-15T21:08:00Z</cp:lastPrinted>
  <dcterms:created xsi:type="dcterms:W3CDTF">2023-08-16T09:15:00Z</dcterms:created>
  <dcterms:modified xsi:type="dcterms:W3CDTF">2023-08-18T09:50:00Z</dcterms:modified>
</cp:coreProperties>
</file>