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4"/>
        <w:jc w:val="center"/>
        <w:rPr>
          <w:rFonts w:cs="Times New Roman"/>
          <w:b/>
          <w:color w:val="202124"/>
          <w:sz w:val="40"/>
          <w:szCs w:val="40"/>
          <w:shd w:val="clear" w:color="auto" w:fill="FFFFFF"/>
          <w:lang w:val="en-GB"/>
        </w:rPr>
      </w:pPr>
      <w:bookmarkStart w:id="14" w:name="_GoBack"/>
      <w:bookmarkEnd w:id="14"/>
    </w:p>
    <w:p>
      <w:pPr>
        <w:pStyle w:val="14"/>
        <w:jc w:val="both"/>
        <w:rPr>
          <w:rFonts w:cs="Times New Roman"/>
          <w:b/>
          <w:color w:val="202124"/>
          <w:sz w:val="40"/>
          <w:szCs w:val="40"/>
          <w:shd w:val="clear" w:color="auto" w:fill="FFFFFF"/>
          <w:lang w:val="en-GB"/>
        </w:rPr>
      </w:pPr>
    </w:p>
    <w:p>
      <w:pPr>
        <w:pStyle w:val="14"/>
        <w:jc w:val="both"/>
        <w:rPr>
          <w:rFonts w:cs="Times New Roman"/>
          <w:b w:val="0"/>
          <w:bCs/>
          <w:color w:val="202124"/>
          <w:sz w:val="28"/>
          <w:szCs w:val="28"/>
          <w:shd w:val="clear" w:color="auto" w:fill="FFFFFF"/>
        </w:rPr>
      </w:pPr>
      <w:r>
        <w:rPr>
          <w:rFonts w:cs="Times New Roman"/>
          <w:b/>
          <w:color w:val="202124"/>
          <w:sz w:val="28"/>
          <w:szCs w:val="28"/>
          <w:shd w:val="clear" w:color="auto" w:fill="FFFFFF"/>
        </w:rPr>
        <w:t xml:space="preserve">Programe : </w:t>
      </w:r>
      <w:r>
        <w:rPr>
          <w:rFonts w:cs="Times New Roman"/>
          <w:b w:val="0"/>
          <w:bCs/>
          <w:color w:val="202124"/>
          <w:sz w:val="28"/>
          <w:szCs w:val="28"/>
          <w:shd w:val="clear" w:color="auto" w:fill="FFFFFF"/>
        </w:rPr>
        <w:t xml:space="preserve">BA (Hons) Leadership and Management Skills for the Workplace </w:t>
      </w:r>
    </w:p>
    <w:p>
      <w:pPr>
        <w:pStyle w:val="14"/>
        <w:jc w:val="both"/>
        <w:rPr>
          <w:rFonts w:cs="Times New Roman"/>
          <w:b w:val="0"/>
          <w:bCs/>
          <w:color w:val="202124"/>
          <w:sz w:val="28"/>
          <w:szCs w:val="28"/>
          <w:shd w:val="clear" w:color="auto" w:fill="FFFFFF"/>
          <w:lang w:val="en-GB"/>
        </w:rPr>
      </w:pPr>
    </w:p>
    <w:p>
      <w:pPr>
        <w:pStyle w:val="14"/>
        <w:jc w:val="both"/>
        <w:rPr>
          <w:rFonts w:cs="Times New Roman"/>
          <w:b/>
          <w:color w:val="202124"/>
          <w:sz w:val="28"/>
          <w:szCs w:val="28"/>
          <w:shd w:val="clear" w:color="auto" w:fill="FFFFFF"/>
        </w:rPr>
      </w:pPr>
      <w:r>
        <w:rPr>
          <w:rFonts w:cs="Times New Roman"/>
          <w:b/>
          <w:color w:val="202124"/>
          <w:sz w:val="28"/>
          <w:szCs w:val="28"/>
          <w:shd w:val="clear" w:color="auto" w:fill="FFFFFF"/>
        </w:rPr>
        <w:t xml:space="preserve">Module : </w:t>
      </w:r>
      <w:r>
        <w:rPr>
          <w:rFonts w:cs="Times New Roman"/>
          <w:b w:val="0"/>
          <w:bCs/>
          <w:color w:val="202124"/>
          <w:sz w:val="28"/>
          <w:szCs w:val="28"/>
          <w:shd w:val="clear" w:color="auto" w:fill="FFFFFF"/>
        </w:rPr>
        <w:t xml:space="preserve">Understanding and Engaging in the Customer Experience </w:t>
      </w:r>
    </w:p>
    <w:p>
      <w:pPr>
        <w:pStyle w:val="14"/>
        <w:jc w:val="both"/>
        <w:rPr>
          <w:rFonts w:cs="Times New Roman"/>
          <w:b/>
          <w:color w:val="202124"/>
          <w:sz w:val="28"/>
          <w:szCs w:val="28"/>
          <w:shd w:val="clear" w:color="auto" w:fill="FFFFFF"/>
          <w:lang w:val="en-GB"/>
        </w:rPr>
      </w:pPr>
    </w:p>
    <w:p>
      <w:pPr>
        <w:pStyle w:val="14"/>
        <w:jc w:val="both"/>
        <w:rPr>
          <w:rFonts w:cs="Times New Roman"/>
          <w:b w:val="0"/>
          <w:bCs/>
          <w:color w:val="202124"/>
          <w:sz w:val="28"/>
          <w:szCs w:val="28"/>
          <w:shd w:val="clear" w:color="auto" w:fill="FFFFFF"/>
        </w:rPr>
      </w:pPr>
      <w:r>
        <w:rPr>
          <w:rFonts w:cs="Times New Roman"/>
          <w:b/>
          <w:color w:val="202124"/>
          <w:sz w:val="28"/>
          <w:szCs w:val="28"/>
          <w:shd w:val="clear" w:color="auto" w:fill="FFFFFF"/>
        </w:rPr>
        <w:t xml:space="preserve">Module code : </w:t>
      </w:r>
      <w:r>
        <w:rPr>
          <w:rFonts w:cs="Times New Roman"/>
          <w:b w:val="0"/>
          <w:bCs/>
          <w:color w:val="202124"/>
          <w:sz w:val="28"/>
          <w:szCs w:val="28"/>
          <w:shd w:val="clear" w:color="auto" w:fill="FFFFFF"/>
        </w:rPr>
        <w:t>BMSW 5103</w:t>
      </w:r>
    </w:p>
    <w:p>
      <w:pPr>
        <w:pStyle w:val="14"/>
        <w:jc w:val="both"/>
        <w:rPr>
          <w:rFonts w:cs="Times New Roman"/>
          <w:b w:val="0"/>
          <w:bCs/>
          <w:color w:val="202124"/>
          <w:sz w:val="28"/>
          <w:szCs w:val="28"/>
          <w:shd w:val="clear" w:color="auto" w:fill="FFFFFF"/>
        </w:rPr>
      </w:pPr>
    </w:p>
    <w:p>
      <w:pPr>
        <w:pStyle w:val="14"/>
        <w:jc w:val="both"/>
        <w:rPr>
          <w:rFonts w:hint="default" w:cs="Times New Roman"/>
          <w:b w:val="0"/>
          <w:bCs/>
          <w:color w:val="202124"/>
          <w:sz w:val="28"/>
          <w:szCs w:val="28"/>
          <w:shd w:val="clear" w:color="auto" w:fill="FFFFFF"/>
        </w:rPr>
      </w:pPr>
      <w:r>
        <w:rPr>
          <w:rFonts w:hint="default" w:ascii="Times New Roman Bold" w:hAnsi="Times New Roman Bold" w:cs="Times New Roman Bold"/>
          <w:b/>
          <w:bCs w:val="0"/>
          <w:color w:val="202124"/>
          <w:sz w:val="28"/>
          <w:szCs w:val="28"/>
          <w:shd w:val="clear" w:color="auto" w:fill="FFFFFF"/>
        </w:rPr>
        <w:t>Module Leader :</w:t>
      </w:r>
      <w:r>
        <w:rPr>
          <w:rFonts w:hint="default" w:cs="Times New Roman"/>
          <w:b w:val="0"/>
          <w:bCs/>
          <w:color w:val="202124"/>
          <w:sz w:val="28"/>
          <w:szCs w:val="28"/>
          <w:shd w:val="clear" w:color="auto" w:fill="FFFFFF"/>
        </w:rPr>
        <w:t xml:space="preserve"> Zainab Atta </w:t>
      </w:r>
    </w:p>
    <w:p>
      <w:pPr>
        <w:pStyle w:val="14"/>
        <w:jc w:val="both"/>
        <w:rPr>
          <w:rFonts w:hint="default" w:cs="Times New Roman"/>
          <w:b w:val="0"/>
          <w:bCs/>
          <w:color w:val="202124"/>
          <w:sz w:val="28"/>
          <w:szCs w:val="28"/>
          <w:shd w:val="clear" w:color="auto" w:fill="FFFFFF"/>
        </w:rPr>
      </w:pPr>
    </w:p>
    <w:p>
      <w:pPr>
        <w:pStyle w:val="14"/>
        <w:jc w:val="both"/>
        <w:rPr>
          <w:rFonts w:hint="default" w:cs="Times New Roman"/>
          <w:b w:val="0"/>
          <w:bCs/>
          <w:color w:val="202124"/>
          <w:sz w:val="28"/>
          <w:szCs w:val="28"/>
          <w:shd w:val="clear" w:color="auto" w:fill="FFFFFF"/>
        </w:rPr>
      </w:pPr>
      <w:r>
        <w:rPr>
          <w:rFonts w:hint="default" w:ascii="Times New Roman Bold" w:hAnsi="Times New Roman Bold" w:cs="Times New Roman Bold"/>
          <w:b/>
          <w:bCs w:val="0"/>
          <w:color w:val="202124"/>
          <w:sz w:val="28"/>
          <w:szCs w:val="28"/>
          <w:shd w:val="clear" w:color="auto" w:fill="FFFFFF"/>
        </w:rPr>
        <w:t xml:space="preserve">Assigment Tilte : </w:t>
      </w:r>
      <w:r>
        <w:rPr>
          <w:rFonts w:hint="default" w:cs="Times New Roman"/>
          <w:b w:val="0"/>
          <w:bCs/>
          <w:color w:val="202124"/>
          <w:sz w:val="28"/>
          <w:szCs w:val="28"/>
          <w:shd w:val="clear" w:color="auto" w:fill="FFFFFF"/>
        </w:rPr>
        <w:t>Organization’s quality systems and customer relationship management .</w:t>
      </w:r>
    </w:p>
    <w:p>
      <w:pPr>
        <w:pStyle w:val="14"/>
        <w:jc w:val="both"/>
        <w:rPr>
          <w:rFonts w:hint="default" w:cs="Times New Roman"/>
          <w:b w:val="0"/>
          <w:bCs/>
          <w:color w:val="202124"/>
          <w:sz w:val="28"/>
          <w:szCs w:val="28"/>
          <w:shd w:val="clear" w:color="auto" w:fill="FFFFFF"/>
        </w:rPr>
      </w:pPr>
    </w:p>
    <w:p>
      <w:pPr>
        <w:pStyle w:val="14"/>
        <w:jc w:val="both"/>
        <w:rPr>
          <w:rFonts w:hint="default" w:cs="Times New Roman"/>
          <w:b w:val="0"/>
          <w:bCs/>
          <w:color w:val="202124"/>
          <w:sz w:val="28"/>
          <w:szCs w:val="28"/>
          <w:shd w:val="clear" w:color="auto" w:fill="FFFFFF"/>
        </w:rPr>
      </w:pPr>
      <w:r>
        <w:rPr>
          <w:rFonts w:hint="default" w:ascii="Times New Roman Bold" w:hAnsi="Times New Roman Bold" w:cs="Times New Roman Bold"/>
          <w:b/>
          <w:bCs w:val="0"/>
          <w:color w:val="202124"/>
          <w:sz w:val="28"/>
          <w:szCs w:val="28"/>
          <w:shd w:val="clear" w:color="auto" w:fill="FFFFFF"/>
        </w:rPr>
        <w:t xml:space="preserve">Student Name : </w:t>
      </w:r>
      <w:r>
        <w:rPr>
          <w:rFonts w:hint="default" w:cs="Times New Roman"/>
          <w:b w:val="0"/>
          <w:bCs/>
          <w:color w:val="202124"/>
          <w:sz w:val="28"/>
          <w:szCs w:val="28"/>
          <w:shd w:val="clear" w:color="auto" w:fill="FFFFFF"/>
        </w:rPr>
        <w:t>Iosif Tcaciu</w:t>
      </w:r>
    </w:p>
    <w:p>
      <w:pPr>
        <w:pStyle w:val="14"/>
        <w:jc w:val="both"/>
        <w:rPr>
          <w:rFonts w:hint="default" w:cs="Times New Roman"/>
          <w:b w:val="0"/>
          <w:bCs/>
          <w:color w:val="202124"/>
          <w:sz w:val="28"/>
          <w:szCs w:val="28"/>
          <w:shd w:val="clear" w:color="auto" w:fill="FFFFFF"/>
        </w:rPr>
      </w:pPr>
    </w:p>
    <w:p>
      <w:pPr>
        <w:pStyle w:val="14"/>
        <w:jc w:val="both"/>
        <w:rPr>
          <w:rFonts w:hint="default" w:ascii="Times New Roman Bold" w:hAnsi="Times New Roman Bold" w:cs="Times New Roman Bold"/>
          <w:b/>
          <w:bCs w:val="0"/>
          <w:color w:val="202124"/>
          <w:sz w:val="28"/>
          <w:szCs w:val="28"/>
          <w:shd w:val="clear" w:color="auto" w:fill="FFFFFF"/>
        </w:rPr>
      </w:pPr>
      <w:r>
        <w:rPr>
          <w:rFonts w:hint="default" w:ascii="Times New Roman Bold" w:hAnsi="Times New Roman Bold" w:cs="Times New Roman Bold"/>
          <w:b/>
          <w:bCs w:val="0"/>
          <w:color w:val="202124"/>
          <w:sz w:val="28"/>
          <w:szCs w:val="28"/>
          <w:shd w:val="clear" w:color="auto" w:fill="FFFFFF"/>
        </w:rPr>
        <w:t xml:space="preserve">Student Id : </w:t>
      </w:r>
      <w:r>
        <w:rPr>
          <w:rFonts w:hint="default" w:cs="Times New Roman"/>
          <w:b w:val="0"/>
          <w:bCs/>
          <w:color w:val="202124"/>
          <w:sz w:val="28"/>
          <w:szCs w:val="28"/>
          <w:shd w:val="clear" w:color="auto" w:fill="FFFFFF"/>
        </w:rPr>
        <w:t xml:space="preserve">2022775 </w:t>
      </w:r>
    </w:p>
    <w:p>
      <w:pPr>
        <w:pStyle w:val="14"/>
        <w:jc w:val="both"/>
        <w:rPr>
          <w:rFonts w:cs="Times New Roman"/>
          <w:b/>
          <w:color w:val="202124"/>
          <w:sz w:val="28"/>
          <w:szCs w:val="28"/>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p>
      <w:pPr>
        <w:pStyle w:val="14"/>
        <w:jc w:val="center"/>
        <w:rPr>
          <w:rFonts w:cs="Times New Roman"/>
          <w:b/>
          <w:color w:val="202124"/>
          <w:sz w:val="40"/>
          <w:szCs w:val="40"/>
          <w:shd w:val="clear" w:color="auto" w:fill="FFFFFF"/>
          <w:lang w:val="en-GB"/>
        </w:rPr>
      </w:pPr>
    </w:p>
    <w:sdt>
      <w:sdtPr>
        <w:rPr>
          <w:rFonts w:ascii="Times New Roman" w:hAnsi="Times New Roman" w:cs="Times New Roman" w:eastAsiaTheme="minorHAnsi"/>
          <w:b w:val="0"/>
          <w:color w:val="auto"/>
          <w:sz w:val="24"/>
          <w:szCs w:val="22"/>
        </w:rPr>
        <w:id w:val="0"/>
      </w:sdtPr>
      <w:sdtEndPr>
        <w:rPr>
          <w:rFonts w:ascii="Times New Roman" w:hAnsi="Times New Roman" w:cs="Times New Roman" w:eastAsiaTheme="minorHAnsi"/>
          <w:b w:val="0"/>
          <w:bCs/>
          <w:color w:val="auto"/>
          <w:sz w:val="24"/>
          <w:szCs w:val="22"/>
        </w:rPr>
      </w:sdtEndPr>
      <w:sdtContent>
        <w:p>
          <w:pPr>
            <w:pStyle w:val="15"/>
            <w:rPr>
              <w:rFonts w:ascii="Times New Roman" w:hAnsi="Times New Roman" w:cs="Times New Roman"/>
            </w:rPr>
          </w:pPr>
          <w:r>
            <w:rPr>
              <w:rFonts w:ascii="Times New Roman" w:hAnsi="Times New Roman" w:cs="Times New Roman"/>
            </w:rPr>
            <w:t>Contents</w:t>
          </w:r>
        </w:p>
        <w:p>
          <w:pPr>
            <w:pStyle w:val="7"/>
            <w:tabs>
              <w:tab w:val="right" w:leader="dot" w:pos="9350"/>
            </w:tabs>
            <w:rPr>
              <w:rFonts w:cs="Times New Roman"/>
            </w:rPr>
          </w:pPr>
          <w:r>
            <w:rPr>
              <w:rFonts w:cs="Times New Roman"/>
            </w:rPr>
            <w:fldChar w:fldCharType="begin"/>
          </w:r>
          <w:r>
            <w:rPr>
              <w:rFonts w:cs="Times New Roman"/>
            </w:rPr>
            <w:instrText xml:space="preserve"> TOC \o "1-3" \h \z \u </w:instrText>
          </w:r>
          <w:r>
            <w:rPr>
              <w:rFonts w:cs="Times New Roman"/>
            </w:rPr>
            <w:fldChar w:fldCharType="separate"/>
          </w:r>
          <w:r>
            <w:fldChar w:fldCharType="begin"/>
          </w:r>
          <w:r>
            <w:instrText xml:space="preserve"> HYPERLINK \l "_Toc97755312" </w:instrText>
          </w:r>
          <w:r>
            <w:fldChar w:fldCharType="separate"/>
          </w:r>
          <w:r>
            <w:rPr>
              <w:rStyle w:val="11"/>
              <w:rFonts w:cs="Times New Roman"/>
            </w:rPr>
            <w:t>Executive Summary</w:t>
          </w:r>
          <w:r>
            <w:rPr>
              <w:rFonts w:cs="Times New Roman"/>
            </w:rPr>
            <w:tab/>
          </w:r>
          <w:r>
            <w:rPr>
              <w:rFonts w:cs="Times New Roman"/>
            </w:rPr>
            <w:fldChar w:fldCharType="begin"/>
          </w:r>
          <w:r>
            <w:rPr>
              <w:rFonts w:cs="Times New Roman"/>
            </w:rPr>
            <w:instrText xml:space="preserve"> PAGEREF _Toc97755312 \h </w:instrText>
          </w:r>
          <w:r>
            <w:rPr>
              <w:rFonts w:cs="Times New Roman"/>
            </w:rPr>
            <w:fldChar w:fldCharType="separate"/>
          </w:r>
          <w:r>
            <w:rPr>
              <w:rFonts w:cs="Times New Roman"/>
            </w:rPr>
            <w:t>3</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"_Toc97755313" </w:instrText>
          </w:r>
          <w:r>
            <w:fldChar w:fldCharType="separate"/>
          </w:r>
          <w:r>
            <w:rPr>
              <w:rStyle w:val="11"/>
              <w:rFonts w:cs="Times New Roman"/>
            </w:rPr>
            <w:t>Introduction</w:t>
          </w:r>
          <w:r>
            <w:rPr>
              <w:rFonts w:cs="Times New Roman"/>
            </w:rPr>
            <w:tab/>
          </w:r>
          <w:r>
            <w:rPr>
              <w:rFonts w:cs="Times New Roman"/>
            </w:rPr>
            <w:fldChar w:fldCharType="begin"/>
          </w:r>
          <w:r>
            <w:rPr>
              <w:rFonts w:cs="Times New Roman"/>
            </w:rPr>
            <w:instrText xml:space="preserve"> PAGEREF _Toc97755313 \h </w:instrText>
          </w:r>
          <w:r>
            <w:rPr>
              <w:rFonts w:cs="Times New Roman"/>
            </w:rPr>
            <w:fldChar w:fldCharType="separate"/>
          </w:r>
          <w:r>
            <w:rPr>
              <w:rFonts w:cs="Times New Roman"/>
            </w:rPr>
            <w:t>5</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"_Toc97755314" </w:instrText>
          </w:r>
          <w:r>
            <w:fldChar w:fldCharType="separate"/>
          </w:r>
          <w:r>
            <w:rPr>
              <w:rStyle w:val="11"/>
              <w:rFonts w:cs="Times New Roman"/>
            </w:rPr>
            <w:t>Company Context</w:t>
          </w:r>
          <w:r>
            <w:rPr>
              <w:rFonts w:cs="Times New Roman"/>
            </w:rPr>
            <w:tab/>
          </w:r>
          <w:r>
            <w:rPr>
              <w:rFonts w:cs="Times New Roman"/>
            </w:rPr>
            <w:fldChar w:fldCharType="begin"/>
          </w:r>
          <w:r>
            <w:rPr>
              <w:rFonts w:cs="Times New Roman"/>
            </w:rPr>
            <w:instrText xml:space="preserve"> PAGEREF _Toc97755314 \h </w:instrText>
          </w:r>
          <w:r>
            <w:rPr>
              <w:rFonts w:cs="Times New Roman"/>
            </w:rPr>
            <w:fldChar w:fldCharType="separate"/>
          </w:r>
          <w:r>
            <w:rPr>
              <w:rFonts w:cs="Times New Roman"/>
            </w:rPr>
            <w:t>5</w:t>
          </w:r>
          <w:r>
            <w:rPr>
              <w:rFonts w:cs="Times New Roman"/>
            </w:rPr>
            <w:fldChar w:fldCharType="end"/>
          </w:r>
          <w:r>
            <w:rPr>
              <w:rFonts w:cs="Times New Roman"/>
            </w:rPr>
            <w:fldChar w:fldCharType="end"/>
          </w:r>
        </w:p>
        <w:p>
          <w:pPr>
            <w:pStyle w:val="8"/>
            <w:tabs>
              <w:tab w:val="right" w:leader="dot" w:pos="9350"/>
            </w:tabs>
            <w:rPr>
              <w:rFonts w:cs="Times New Roman"/>
            </w:rPr>
          </w:pPr>
          <w:r>
            <w:fldChar w:fldCharType="begin"/>
          </w:r>
          <w:r>
            <w:instrText xml:space="preserve"> HYPERLINK \l "_Toc97755315" </w:instrText>
          </w:r>
          <w:r>
            <w:fldChar w:fldCharType="separate"/>
          </w:r>
          <w:r>
            <w:rPr>
              <w:rStyle w:val="11"/>
              <w:rFonts w:cs="Times New Roman"/>
            </w:rPr>
            <w:t>Marketing Mix</w:t>
          </w:r>
          <w:r>
            <w:rPr>
              <w:rFonts w:cs="Times New Roman"/>
            </w:rPr>
            <w:tab/>
          </w:r>
          <w:r>
            <w:rPr>
              <w:rFonts w:cs="Times New Roman"/>
            </w:rPr>
            <w:fldChar w:fldCharType="begin"/>
          </w:r>
          <w:r>
            <w:rPr>
              <w:rFonts w:cs="Times New Roman"/>
            </w:rPr>
            <w:instrText xml:space="preserve"> PAGEREF _Toc97755315 \h </w:instrText>
          </w:r>
          <w:r>
            <w:rPr>
              <w:rFonts w:cs="Times New Roman"/>
            </w:rPr>
            <w:fldChar w:fldCharType="separate"/>
          </w:r>
          <w:r>
            <w:rPr>
              <w:rFonts w:cs="Times New Roman"/>
            </w:rPr>
            <w:t>6</w:t>
          </w:r>
          <w:r>
            <w:rPr>
              <w:rFonts w:cs="Times New Roman"/>
            </w:rPr>
            <w:fldChar w:fldCharType="end"/>
          </w:r>
          <w:r>
            <w:rPr>
              <w:rFonts w:cs="Times New Roman"/>
            </w:rPr>
            <w:fldChar w:fldCharType="end"/>
          </w:r>
        </w:p>
        <w:p>
          <w:pPr>
            <w:pStyle w:val="8"/>
            <w:tabs>
              <w:tab w:val="right" w:leader="dot" w:pos="9350"/>
            </w:tabs>
            <w:rPr>
              <w:rFonts w:cs="Times New Roman"/>
            </w:rPr>
          </w:pPr>
          <w:r>
            <w:fldChar w:fldCharType="begin"/>
          </w:r>
          <w:r>
            <w:instrText xml:space="preserve"> HYPERLINK \l "_Toc97755316" </w:instrText>
          </w:r>
          <w:r>
            <w:fldChar w:fldCharType="separate"/>
          </w:r>
          <w:r>
            <w:rPr>
              <w:rStyle w:val="11"/>
              <w:rFonts w:cs="Times New Roman"/>
            </w:rPr>
            <w:t>Porters 5 forces model</w:t>
          </w:r>
          <w:r>
            <w:rPr>
              <w:rFonts w:cs="Times New Roman"/>
            </w:rPr>
            <w:tab/>
          </w:r>
          <w:r>
            <w:rPr>
              <w:rFonts w:cs="Times New Roman"/>
            </w:rPr>
            <w:fldChar w:fldCharType="begin"/>
          </w:r>
          <w:r>
            <w:rPr>
              <w:rFonts w:cs="Times New Roman"/>
            </w:rPr>
            <w:instrText xml:space="preserve"> PAGEREF _Toc97755316 \h </w:instrText>
          </w:r>
          <w:r>
            <w:rPr>
              <w:rFonts w:cs="Times New Roman"/>
            </w:rPr>
            <w:fldChar w:fldCharType="separate"/>
          </w:r>
          <w:r>
            <w:rPr>
              <w:rFonts w:cs="Times New Roman"/>
            </w:rPr>
            <w:t>7</w:t>
          </w:r>
          <w:r>
            <w:rPr>
              <w:rFonts w:cs="Times New Roman"/>
            </w:rPr>
            <w:fldChar w:fldCharType="end"/>
          </w:r>
          <w:r>
            <w:rPr>
              <w:rFonts w:cs="Times New Roman"/>
            </w:rPr>
            <w:fldChar w:fldCharType="end"/>
          </w:r>
        </w:p>
        <w:p>
          <w:pPr>
            <w:pStyle w:val="8"/>
            <w:tabs>
              <w:tab w:val="right" w:leader="dot" w:pos="9350"/>
            </w:tabs>
            <w:rPr>
              <w:rFonts w:cs="Times New Roman"/>
            </w:rPr>
          </w:pPr>
          <w:r>
            <w:fldChar w:fldCharType="begin"/>
          </w:r>
          <w:r>
            <w:instrText xml:space="preserve"> HYPERLINK \l "_Toc97755317" </w:instrText>
          </w:r>
          <w:r>
            <w:fldChar w:fldCharType="separate"/>
          </w:r>
          <w:r>
            <w:rPr>
              <w:rStyle w:val="11"/>
              <w:rFonts w:cs="Times New Roman"/>
            </w:rPr>
            <w:t>Stakeholder Mapping</w:t>
          </w:r>
          <w:r>
            <w:rPr>
              <w:rFonts w:cs="Times New Roman"/>
            </w:rPr>
            <w:tab/>
          </w:r>
          <w:r>
            <w:rPr>
              <w:rFonts w:cs="Times New Roman"/>
            </w:rPr>
            <w:fldChar w:fldCharType="begin"/>
          </w:r>
          <w:r>
            <w:rPr>
              <w:rFonts w:cs="Times New Roman"/>
            </w:rPr>
            <w:instrText xml:space="preserve"> PAGEREF _Toc97755317 \h </w:instrText>
          </w:r>
          <w:r>
            <w:rPr>
              <w:rFonts w:cs="Times New Roman"/>
            </w:rPr>
            <w:fldChar w:fldCharType="separate"/>
          </w:r>
          <w:r>
            <w:rPr>
              <w:rFonts w:cs="Times New Roman"/>
            </w:rPr>
            <w:t>8</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"_Toc97755318" </w:instrText>
          </w:r>
          <w:r>
            <w:fldChar w:fldCharType="separate"/>
          </w:r>
          <w:r>
            <w:rPr>
              <w:rStyle w:val="11"/>
              <w:rFonts w:cs="Times New Roman"/>
            </w:rPr>
            <w:t>Covid-19’s effect on Unilever</w:t>
          </w:r>
          <w:r>
            <w:rPr>
              <w:rFonts w:cs="Times New Roman"/>
            </w:rPr>
            <w:tab/>
          </w:r>
          <w:r>
            <w:rPr>
              <w:rFonts w:cs="Times New Roman"/>
            </w:rPr>
            <w:fldChar w:fldCharType="begin"/>
          </w:r>
          <w:r>
            <w:rPr>
              <w:rFonts w:cs="Times New Roman"/>
            </w:rPr>
            <w:instrText xml:space="preserve"> PAGEREF _Toc97755318 \h </w:instrText>
          </w:r>
          <w:r>
            <w:rPr>
              <w:rFonts w:cs="Times New Roman"/>
            </w:rPr>
            <w:fldChar w:fldCharType="separate"/>
          </w:r>
          <w:r>
            <w:rPr>
              <w:rFonts w:cs="Times New Roman"/>
            </w:rPr>
            <w:t>9</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"_Toc97755319" </w:instrText>
          </w:r>
          <w:r>
            <w:fldChar w:fldCharType="separate"/>
          </w:r>
          <w:r>
            <w:rPr>
              <w:rStyle w:val="11"/>
              <w:rFonts w:cs="Times New Roman"/>
            </w:rPr>
            <w:t>Reviewing Models</w:t>
          </w:r>
          <w:r>
            <w:rPr>
              <w:rFonts w:cs="Times New Roman"/>
            </w:rPr>
            <w:tab/>
          </w:r>
          <w:r>
            <w:rPr>
              <w:rFonts w:cs="Times New Roman"/>
            </w:rPr>
            <w:fldChar w:fldCharType="begin"/>
          </w:r>
          <w:r>
            <w:rPr>
              <w:rFonts w:cs="Times New Roman"/>
            </w:rPr>
            <w:instrText xml:space="preserve"> PAGEREF _Toc97755319 \h </w:instrText>
          </w:r>
          <w:r>
            <w:rPr>
              <w:rFonts w:cs="Times New Roman"/>
            </w:rPr>
            <w:fldChar w:fldCharType="separate"/>
          </w:r>
          <w:r>
            <w:rPr>
              <w:rFonts w:cs="Times New Roman"/>
            </w:rPr>
            <w:t>11</w:t>
          </w:r>
          <w:r>
            <w:rPr>
              <w:rFonts w:cs="Times New Roman"/>
            </w:rPr>
            <w:fldChar w:fldCharType="end"/>
          </w:r>
          <w:r>
            <w:rPr>
              <w:rFonts w:cs="Times New Roman"/>
            </w:rPr>
            <w:fldChar w:fldCharType="end"/>
          </w:r>
        </w:p>
        <w:p>
          <w:pPr>
            <w:pStyle w:val="8"/>
            <w:tabs>
              <w:tab w:val="right" w:leader="dot" w:pos="9350"/>
            </w:tabs>
            <w:rPr>
              <w:rFonts w:cs="Times New Roman"/>
            </w:rPr>
          </w:pPr>
          <w:r>
            <w:fldChar w:fldCharType="begin"/>
          </w:r>
          <w:r>
            <w:instrText xml:space="preserve"> HYPERLINK \l "_Toc97755320" </w:instrText>
          </w:r>
          <w:r>
            <w:fldChar w:fldCharType="separate"/>
          </w:r>
          <w:r>
            <w:rPr>
              <w:rStyle w:val="11"/>
              <w:rFonts w:cs="Times New Roman"/>
            </w:rPr>
            <w:t>SERVQUAL Gap</w:t>
          </w:r>
          <w:r>
            <w:rPr>
              <w:rFonts w:cs="Times New Roman"/>
            </w:rPr>
            <w:tab/>
          </w:r>
          <w:r>
            <w:rPr>
              <w:rFonts w:cs="Times New Roman"/>
            </w:rPr>
            <w:fldChar w:fldCharType="begin"/>
          </w:r>
          <w:r>
            <w:rPr>
              <w:rFonts w:cs="Times New Roman"/>
            </w:rPr>
            <w:instrText xml:space="preserve"> PAGEREF _Toc97755320 \h </w:instrText>
          </w:r>
          <w:r>
            <w:rPr>
              <w:rFonts w:cs="Times New Roman"/>
            </w:rPr>
            <w:fldChar w:fldCharType="separate"/>
          </w:r>
          <w:r>
            <w:rPr>
              <w:rFonts w:cs="Times New Roman"/>
            </w:rPr>
            <w:t>11</w:t>
          </w:r>
          <w:r>
            <w:rPr>
              <w:rFonts w:cs="Times New Roman"/>
            </w:rPr>
            <w:fldChar w:fldCharType="end"/>
          </w:r>
          <w:r>
            <w:rPr>
              <w:rFonts w:cs="Times New Roman"/>
            </w:rPr>
            <w:fldChar w:fldCharType="end"/>
          </w:r>
        </w:p>
        <w:p>
          <w:pPr>
            <w:pStyle w:val="8"/>
            <w:tabs>
              <w:tab w:val="right" w:leader="dot" w:pos="9350"/>
            </w:tabs>
            <w:rPr>
              <w:rFonts w:cs="Times New Roman"/>
            </w:rPr>
          </w:pPr>
          <w:r>
            <w:fldChar w:fldCharType="begin"/>
          </w:r>
          <w:r>
            <w:instrText xml:space="preserve"> HYPERLINK \l "_Toc97755321" </w:instrText>
          </w:r>
          <w:r>
            <w:fldChar w:fldCharType="separate"/>
          </w:r>
          <w:r>
            <w:rPr>
              <w:rStyle w:val="11"/>
              <w:rFonts w:cs="Times New Roman"/>
            </w:rPr>
            <w:t>Marketing Mix 7P</w:t>
          </w:r>
          <w:r>
            <w:rPr>
              <w:rFonts w:cs="Times New Roman"/>
            </w:rPr>
            <w:tab/>
          </w:r>
          <w:r>
            <w:rPr>
              <w:rFonts w:cs="Times New Roman"/>
            </w:rPr>
            <w:fldChar w:fldCharType="begin"/>
          </w:r>
          <w:r>
            <w:rPr>
              <w:rFonts w:cs="Times New Roman"/>
            </w:rPr>
            <w:instrText xml:space="preserve"> PAGEREF _Toc97755321 \h </w:instrText>
          </w:r>
          <w:r>
            <w:rPr>
              <w:rFonts w:cs="Times New Roman"/>
            </w:rPr>
            <w:fldChar w:fldCharType="separate"/>
          </w:r>
          <w:r>
            <w:rPr>
              <w:rFonts w:cs="Times New Roman"/>
            </w:rPr>
            <w:t>13</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"_Toc97755322" </w:instrText>
          </w:r>
          <w:r>
            <w:fldChar w:fldCharType="separate"/>
          </w:r>
          <w:r>
            <w:rPr>
              <w:rStyle w:val="11"/>
              <w:rFonts w:cs="Times New Roman"/>
            </w:rPr>
            <w:t>Appropriate model for Unilever</w:t>
          </w:r>
          <w:r>
            <w:rPr>
              <w:rFonts w:cs="Times New Roman"/>
            </w:rPr>
            <w:tab/>
          </w:r>
          <w:r>
            <w:rPr>
              <w:rFonts w:cs="Times New Roman"/>
            </w:rPr>
            <w:fldChar w:fldCharType="begin"/>
          </w:r>
          <w:r>
            <w:rPr>
              <w:rFonts w:cs="Times New Roman"/>
            </w:rPr>
            <w:instrText xml:space="preserve"> PAGEREF _Toc97755322 \h </w:instrText>
          </w:r>
          <w:r>
            <w:rPr>
              <w:rFonts w:cs="Times New Roman"/>
            </w:rPr>
            <w:fldChar w:fldCharType="separate"/>
          </w:r>
          <w:r>
            <w:rPr>
              <w:rFonts w:cs="Times New Roman"/>
            </w:rPr>
            <w:t>14</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"_Toc97755323" </w:instrText>
          </w:r>
          <w:r>
            <w:fldChar w:fldCharType="separate"/>
          </w:r>
          <w:r>
            <w:rPr>
              <w:rStyle w:val="11"/>
              <w:rFonts w:cs="Times New Roman"/>
            </w:rPr>
            <w:t>Discerning Unilevers challenges with application of model</w:t>
          </w:r>
          <w:r>
            <w:rPr>
              <w:rFonts w:cs="Times New Roman"/>
            </w:rPr>
            <w:tab/>
          </w:r>
          <w:r>
            <w:rPr>
              <w:rFonts w:cs="Times New Roman"/>
            </w:rPr>
            <w:fldChar w:fldCharType="begin"/>
          </w:r>
          <w:r>
            <w:rPr>
              <w:rFonts w:cs="Times New Roman"/>
            </w:rPr>
            <w:instrText xml:space="preserve"> PAGEREF _Toc97755323 \h </w:instrText>
          </w:r>
          <w:r>
            <w:rPr>
              <w:rFonts w:cs="Times New Roman"/>
            </w:rPr>
            <w:fldChar w:fldCharType="separate"/>
          </w:r>
          <w:r>
            <w:rPr>
              <w:rFonts w:cs="Times New Roman"/>
            </w:rPr>
            <w:t>15</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"_Toc97755324" </w:instrText>
          </w:r>
          <w:r>
            <w:fldChar w:fldCharType="separate"/>
          </w:r>
          <w:r>
            <w:rPr>
              <w:rStyle w:val="11"/>
              <w:rFonts w:cs="Times New Roman"/>
            </w:rPr>
            <w:t>Recommended pathways to handle Unilevers challenges</w:t>
          </w:r>
          <w:r>
            <w:rPr>
              <w:rFonts w:cs="Times New Roman"/>
            </w:rPr>
            <w:tab/>
          </w:r>
          <w:r>
            <w:rPr>
              <w:rFonts w:cs="Times New Roman"/>
            </w:rPr>
            <w:fldChar w:fldCharType="begin"/>
          </w:r>
          <w:r>
            <w:rPr>
              <w:rFonts w:cs="Times New Roman"/>
            </w:rPr>
            <w:instrText xml:space="preserve"> PAGEREF _Toc97755324 \h </w:instrText>
          </w:r>
          <w:r>
            <w:rPr>
              <w:rFonts w:cs="Times New Roman"/>
            </w:rPr>
            <w:fldChar w:fldCharType="separate"/>
          </w:r>
          <w:r>
            <w:rPr>
              <w:rFonts w:cs="Times New Roman"/>
            </w:rPr>
            <w:t>17</w:t>
          </w:r>
          <w:r>
            <w:rPr>
              <w:rFonts w:cs="Times New Roman"/>
            </w:rPr>
            <w:fldChar w:fldCharType="end"/>
          </w:r>
          <w:r>
            <w:rPr>
              <w:rFonts w:cs="Times New Roman"/>
            </w:rPr>
            <w:fldChar w:fldCharType="end"/>
          </w:r>
        </w:p>
        <w:p>
          <w:pPr>
            <w:pStyle w:val="7"/>
            <w:tabs>
              <w:tab w:val="right" w:leader="dot" w:pos="9350"/>
            </w:tabs>
            <w:rPr>
              <w:rFonts w:cs="Times New Roman"/>
            </w:rPr>
          </w:pPr>
          <w:r>
            <w:fldChar w:fldCharType="begin"/>
          </w:r>
          <w:r>
            <w:instrText xml:space="preserve"> HYPERLINK \l "_Toc97755325" </w:instrText>
          </w:r>
          <w:r>
            <w:fldChar w:fldCharType="separate"/>
          </w:r>
          <w:r>
            <w:rPr>
              <w:rStyle w:val="11"/>
              <w:rFonts w:cs="Times New Roman"/>
            </w:rPr>
            <w:t>Conclusion</w:t>
          </w:r>
          <w:r>
            <w:rPr>
              <w:rFonts w:cs="Times New Roman"/>
            </w:rPr>
            <w:tab/>
          </w:r>
          <w:r>
            <w:rPr>
              <w:rFonts w:cs="Times New Roman"/>
            </w:rPr>
            <w:fldChar w:fldCharType="begin"/>
          </w:r>
          <w:r>
            <w:rPr>
              <w:rFonts w:cs="Times New Roman"/>
            </w:rPr>
            <w:instrText xml:space="preserve"> PAGEREF _Toc97755325 \h </w:instrText>
          </w:r>
          <w:r>
            <w:rPr>
              <w:rFonts w:cs="Times New Roman"/>
            </w:rPr>
            <w:fldChar w:fldCharType="separate"/>
          </w:r>
          <w:r>
            <w:rPr>
              <w:rFonts w:cs="Times New Roman"/>
            </w:rPr>
            <w:t>18</w:t>
          </w:r>
          <w:r>
            <w:rPr>
              <w:rFonts w:cs="Times New Roman"/>
            </w:rPr>
            <w:fldChar w:fldCharType="end"/>
          </w:r>
          <w:r>
            <w:rPr>
              <w:rFonts w:cs="Times New Roman"/>
            </w:rPr>
            <w:fldChar w:fldCharType="end"/>
          </w:r>
        </w:p>
        <w:p>
          <w:pPr>
            <w:rPr>
              <w:rFonts w:cs="Times New Roman"/>
            </w:rPr>
          </w:pPr>
          <w:r>
            <w:rPr>
              <w:rFonts w:cs="Times New Roman"/>
              <w:b/>
              <w:bCs/>
            </w:rPr>
            <w:fldChar w:fldCharType="end"/>
          </w:r>
        </w:p>
      </w:sdtContent>
    </w:sdt>
    <w:p>
      <w:pPr>
        <w:pStyle w:val="14"/>
        <w:jc w:val="center"/>
        <w:rPr>
          <w:rFonts w:cs="Times New Roman"/>
          <w:b/>
          <w:sz w:val="40"/>
          <w:szCs w:val="40"/>
          <w:lang w:val="en-GB"/>
        </w:rPr>
      </w:pPr>
    </w:p>
    <w:p>
      <w:pPr>
        <w:pStyle w:val="14"/>
        <w:jc w:val="center"/>
        <w:rPr>
          <w:rFonts w:cs="Times New Roman"/>
          <w:b/>
          <w:sz w:val="40"/>
          <w:szCs w:val="40"/>
          <w:lang w:val="en-GB"/>
        </w:rPr>
      </w:pPr>
    </w:p>
    <w:p>
      <w:pPr>
        <w:pStyle w:val="14"/>
        <w:jc w:val="center"/>
        <w:rPr>
          <w:rFonts w:cs="Times New Roman"/>
          <w:b/>
          <w:sz w:val="40"/>
          <w:szCs w:val="40"/>
          <w:lang w:val="en-GB"/>
        </w:rPr>
      </w:pPr>
    </w:p>
    <w:p>
      <w:pPr>
        <w:pStyle w:val="14"/>
        <w:jc w:val="center"/>
        <w:rPr>
          <w:rFonts w:cs="Times New Roman"/>
          <w:b/>
          <w:sz w:val="40"/>
          <w:szCs w:val="40"/>
          <w:lang w:val="en-GB"/>
        </w:rPr>
      </w:pPr>
    </w:p>
    <w:p>
      <w:pPr>
        <w:pStyle w:val="14"/>
        <w:jc w:val="center"/>
        <w:rPr>
          <w:rFonts w:cs="Times New Roman"/>
          <w:b/>
          <w:sz w:val="40"/>
          <w:szCs w:val="40"/>
          <w:lang w:val="en-GB"/>
        </w:rPr>
      </w:pPr>
    </w:p>
    <w:p>
      <w:pPr>
        <w:pStyle w:val="14"/>
        <w:jc w:val="center"/>
        <w:rPr>
          <w:rFonts w:cs="Times New Roman"/>
          <w:b/>
          <w:sz w:val="40"/>
          <w:szCs w:val="40"/>
          <w:lang w:val="en-GB"/>
        </w:rPr>
      </w:pPr>
    </w:p>
    <w:p>
      <w:pPr>
        <w:pStyle w:val="14"/>
        <w:jc w:val="center"/>
        <w:rPr>
          <w:rFonts w:cs="Times New Roman"/>
          <w:b/>
          <w:sz w:val="40"/>
          <w:szCs w:val="40"/>
          <w:lang w:val="en-GB"/>
        </w:rPr>
      </w:pPr>
    </w:p>
    <w:p>
      <w:pPr>
        <w:pStyle w:val="14"/>
        <w:jc w:val="center"/>
        <w:rPr>
          <w:rFonts w:cs="Times New Roman"/>
          <w:b/>
          <w:sz w:val="40"/>
          <w:szCs w:val="40"/>
          <w:lang w:val="en-GB"/>
        </w:rPr>
      </w:pPr>
    </w:p>
    <w:p>
      <w:pPr>
        <w:pStyle w:val="2"/>
        <w:rPr>
          <w:rFonts w:cs="Times New Roman"/>
        </w:rPr>
      </w:pPr>
      <w:bookmarkStart w:id="0" w:name="_Toc97755312"/>
      <w:r>
        <w:rPr>
          <w:rFonts w:cs="Times New Roman"/>
        </w:rPr>
        <w:t>Executive Summary</w:t>
      </w:r>
      <w:bookmarkEnd w:id="0"/>
    </w:p>
    <w:p>
      <w:pPr>
        <w:rPr>
          <w:rFonts w:cs="Times New Roman"/>
        </w:rPr>
      </w:pPr>
      <w:r>
        <w:rPr>
          <w:rFonts w:cs="Times New Roman"/>
        </w:rPr>
        <w:t>Throughout this report, we have tried to show the quality management and customer service relationship management-related problems of Unilever. We brought in many marketing theories and Models which helped us further see through the problems that the company might be facing and after factually seeing and analysing many theories and models we concluded that Servqual would be the best to evaluate and find out Unilever's problems in all 5 dimensions. We tried to show the effect of covid -19 in the retail business of Unilever and how things changed with time and how people's taste in purchasing goods also changed due the trying times. As more consumers buy online, they will feel much more compelled to do so online. As a result, customers must be more engaged with online content and influencers who can help make Unilever products more appealing to them. On the other hand, as people become more health, social, and environmentally conscious, they must be provided with more sustainable and eco-friendly products that also cater to their micro-level needs. Servqual's study assisted us in identifying holes in Unilever's business that, ideally, Unilever would close over time.</w:t>
      </w:r>
      <w:r>
        <w:rPr>
          <w:rFonts w:cs="Times New Roman"/>
        </w:rPr>
        <w:br w:type="page"/>
      </w:r>
    </w:p>
    <w:p>
      <w:pPr>
        <w:pStyle w:val="2"/>
        <w:rPr>
          <w:rFonts w:cs="Times New Roman"/>
          <w:b w:val="0"/>
        </w:rPr>
      </w:pPr>
      <w:bookmarkStart w:id="1" w:name="_Toc97755313"/>
      <w:r>
        <w:rPr>
          <w:rFonts w:cs="Times New Roman"/>
        </w:rPr>
        <w:t>Introduction</w:t>
      </w:r>
      <w:bookmarkEnd w:id="1"/>
    </w:p>
    <w:p>
      <w:pPr>
        <w:rPr>
          <w:rFonts w:cs="Times New Roman"/>
        </w:rPr>
      </w:pPr>
      <w:r>
        <w:rPr>
          <w:rFonts w:cs="Times New Roman"/>
        </w:rPr>
        <w:t xml:space="preserve">"Customer Relationship Management” is a software solution that enables company owners to conveniently manage and nurture their prospects and customers' connections. A CRM replaces the plethora of spreadsheets, databases, and applications that many organizations use to keep track of their customers </w:t>
      </w:r>
      <w:r>
        <w:rPr>
          <w:rStyle w:val="19"/>
          <w:rFonts w:cs="Times New Roman"/>
          <w:color w:val="000000"/>
        </w:rPr>
        <w:t>(Buttle, 2015)</w:t>
      </w:r>
      <w:r>
        <w:rPr>
          <w:rFonts w:cs="Times New Roman"/>
        </w:rPr>
        <w:t xml:space="preserve">. As a consequence, we were able to improve our ability to manage our time and our ability to wow customers. It is possible to attain "maximum customer satisfaction at the lowest total cost to the company" by implementing a quality management system (also known as a "quality system" or "QMS"). The QMS helps a company accomplish its quality-related objectives by integrating philosophies, standards, techniques, and technologies. Real-time consumer surveys across all channels are captured by Unilever's CRM system and tailored campaigns are launched to acquire customer data. Segmenting clients based on their particular demands is critical when dealing with a wide selection of items. Unilever is a huge company that understands the importance of having consumer data in one place and responding to it. Unilever has identified a solution via Alchemetrics, a marketing technology business </w:t>
      </w:r>
      <w:r>
        <w:rPr>
          <w:rStyle w:val="19"/>
          <w:rFonts w:cs="Times New Roman"/>
          <w:color w:val="000000"/>
        </w:rPr>
        <w:t>(Windhia, 2020)</w:t>
      </w:r>
      <w:r>
        <w:rPr>
          <w:rFonts w:cs="Times New Roman"/>
        </w:rPr>
        <w:t>. Alchemetry completed a project to integrate client data into Thrust. Unilever uses this platform to run multi-channel campaigns that target customers. Unilever's Dove is a good example.</w:t>
      </w:r>
    </w:p>
    <w:p>
      <w:pPr>
        <w:pStyle w:val="2"/>
        <w:rPr>
          <w:rFonts w:cs="Times New Roman"/>
          <w:b w:val="0"/>
        </w:rPr>
      </w:pPr>
      <w:bookmarkStart w:id="2" w:name="_Toc97755314"/>
      <w:r>
        <w:rPr>
          <w:rFonts w:cs="Times New Roman"/>
        </w:rPr>
        <w:t>Company Context</w:t>
      </w:r>
      <w:bookmarkEnd w:id="2"/>
    </w:p>
    <w:p>
      <w:pPr>
        <w:rPr>
          <w:rFonts w:cs="Times New Roman"/>
        </w:rPr>
      </w:pPr>
      <w:r>
        <w:rPr>
          <w:rFonts w:cs="Times New Roman"/>
        </w:rPr>
        <w:t xml:space="preserve">Unilever is a fast-moving consumer products company and provider. The company's product line includes food, drinks, household items, and health and wellness products. From North America to South America, Europe to Asia-Pacific and Africa to the Middle East are all areas in which the corporation has economic interests. Unilever's headquarters are located in London, England </w:t>
      </w:r>
      <w:r>
        <w:rPr>
          <w:rStyle w:val="19"/>
          <w:rFonts w:cs="Times New Roman"/>
          <w:color w:val="000000"/>
        </w:rPr>
        <w:t>(Windhia, 2020)</w:t>
      </w:r>
      <w:r>
        <w:rPr>
          <w:rFonts w:cs="Times New Roman"/>
        </w:rPr>
        <w:t>. While the company's market position, R&amp;D, and operational network are strong, revenue decrease and liquidity remain concerns. Covid-19 has both hit Unilever positively and negatively. Worldwide its retail outlets have been closed off which has led to layoffs. But on the other hand, online sales of its healthcare goods rose drastically leading to profit. The internal factors that are affecting Unilever are: -</w:t>
      </w:r>
    </w:p>
    <w:p>
      <w:pPr>
        <w:pStyle w:val="16"/>
        <w:numPr>
          <w:ilvl w:val="0"/>
          <w:numId w:val="1"/>
        </w:numPr>
        <w:rPr>
          <w:rFonts w:cs="Times New Roman"/>
        </w:rPr>
      </w:pPr>
      <w:r>
        <w:rPr>
          <w:rFonts w:cs="Times New Roman"/>
        </w:rPr>
        <w:t>Shareholders and owners</w:t>
      </w:r>
    </w:p>
    <w:p>
      <w:pPr>
        <w:pStyle w:val="16"/>
        <w:numPr>
          <w:ilvl w:val="0"/>
          <w:numId w:val="1"/>
        </w:numPr>
        <w:rPr>
          <w:rFonts w:cs="Times New Roman"/>
        </w:rPr>
      </w:pPr>
      <w:r>
        <w:rPr>
          <w:rFonts w:cs="Times New Roman"/>
        </w:rPr>
        <w:t>Employees</w:t>
      </w:r>
    </w:p>
    <w:p>
      <w:pPr>
        <w:pStyle w:val="16"/>
        <w:numPr>
          <w:ilvl w:val="0"/>
          <w:numId w:val="1"/>
        </w:numPr>
        <w:rPr>
          <w:rFonts w:cs="Times New Roman"/>
        </w:rPr>
      </w:pPr>
      <w:r>
        <w:rPr>
          <w:rFonts w:cs="Times New Roman"/>
        </w:rPr>
        <w:t>Internal Process</w:t>
      </w:r>
    </w:p>
    <w:p>
      <w:pPr>
        <w:pStyle w:val="16"/>
        <w:numPr>
          <w:ilvl w:val="0"/>
          <w:numId w:val="1"/>
        </w:numPr>
        <w:rPr>
          <w:rFonts w:cs="Times New Roman"/>
        </w:rPr>
      </w:pPr>
      <w:r>
        <w:rPr>
          <w:rFonts w:cs="Times New Roman"/>
        </w:rPr>
        <w:t>Directors</w:t>
      </w:r>
    </w:p>
    <w:p>
      <w:pPr>
        <w:pStyle w:val="16"/>
        <w:numPr>
          <w:ilvl w:val="0"/>
          <w:numId w:val="1"/>
        </w:numPr>
        <w:rPr>
          <w:rFonts w:cs="Times New Roman"/>
        </w:rPr>
      </w:pPr>
      <w:r>
        <w:rPr>
          <w:rFonts w:cs="Times New Roman"/>
        </w:rPr>
        <w:t>Equipment</w:t>
      </w:r>
    </w:p>
    <w:p>
      <w:pPr>
        <w:pStyle w:val="16"/>
        <w:numPr>
          <w:ilvl w:val="0"/>
          <w:numId w:val="1"/>
        </w:numPr>
        <w:rPr>
          <w:rFonts w:cs="Times New Roman"/>
        </w:rPr>
      </w:pPr>
      <w:r>
        <w:rPr>
          <w:rFonts w:cs="Times New Roman"/>
        </w:rPr>
        <w:t>Brand Value</w:t>
      </w:r>
    </w:p>
    <w:p>
      <w:pPr>
        <w:pStyle w:val="16"/>
        <w:numPr>
          <w:ilvl w:val="0"/>
          <w:numId w:val="1"/>
        </w:numPr>
        <w:rPr>
          <w:rFonts w:cs="Times New Roman"/>
        </w:rPr>
      </w:pPr>
      <w:r>
        <w:rPr>
          <w:rFonts w:cs="Times New Roman"/>
        </w:rPr>
        <w:t>Culture</w:t>
      </w:r>
    </w:p>
    <w:p>
      <w:pPr>
        <w:pStyle w:val="16"/>
        <w:numPr>
          <w:ilvl w:val="0"/>
          <w:numId w:val="1"/>
        </w:numPr>
        <w:rPr>
          <w:rFonts w:cs="Times New Roman"/>
        </w:rPr>
      </w:pPr>
      <w:r>
        <w:rPr>
          <w:rFonts w:cs="Times New Roman"/>
        </w:rPr>
        <w:t>Finances</w:t>
      </w:r>
    </w:p>
    <w:p>
      <w:pPr>
        <w:pStyle w:val="16"/>
        <w:numPr>
          <w:ilvl w:val="0"/>
          <w:numId w:val="1"/>
        </w:numPr>
        <w:rPr>
          <w:rFonts w:cs="Times New Roman"/>
        </w:rPr>
      </w:pPr>
      <w:r>
        <w:rPr>
          <w:rFonts w:cs="Times New Roman"/>
        </w:rPr>
        <w:t>Policies</w:t>
      </w:r>
    </w:p>
    <w:p>
      <w:pPr>
        <w:pStyle w:val="16"/>
        <w:numPr>
          <w:ilvl w:val="0"/>
          <w:numId w:val="1"/>
        </w:numPr>
        <w:rPr>
          <w:rFonts w:cs="Times New Roman"/>
        </w:rPr>
      </w:pPr>
      <w:r>
        <w:rPr>
          <w:rFonts w:cs="Times New Roman"/>
        </w:rPr>
        <w:t>Intellectual Property</w:t>
      </w:r>
    </w:p>
    <w:p>
      <w:pPr>
        <w:pStyle w:val="16"/>
        <w:numPr>
          <w:ilvl w:val="0"/>
          <w:numId w:val="1"/>
        </w:numPr>
        <w:rPr>
          <w:rFonts w:cs="Times New Roman"/>
        </w:rPr>
      </w:pPr>
      <w:r>
        <w:rPr>
          <w:rFonts w:cs="Times New Roman"/>
        </w:rPr>
        <w:t>In-house Technology</w:t>
      </w:r>
    </w:p>
    <w:p>
      <w:pPr>
        <w:rPr>
          <w:rFonts w:cs="Times New Roman"/>
        </w:rPr>
      </w:pPr>
      <w:r>
        <w:rPr>
          <w:rFonts w:cs="Times New Roman"/>
        </w:rPr>
        <w:t xml:space="preserve"> However, some external factors affect Unilever in many ways.</w:t>
      </w:r>
    </w:p>
    <w:p>
      <w:pPr>
        <w:pStyle w:val="16"/>
        <w:numPr>
          <w:ilvl w:val="0"/>
          <w:numId w:val="2"/>
        </w:numPr>
        <w:rPr>
          <w:rFonts w:cs="Times New Roman"/>
        </w:rPr>
      </w:pPr>
      <w:r>
        <w:rPr>
          <w:rFonts w:cs="Times New Roman"/>
        </w:rPr>
        <w:t>Strict rules.</w:t>
      </w:r>
    </w:p>
    <w:p>
      <w:pPr>
        <w:pStyle w:val="16"/>
        <w:numPr>
          <w:ilvl w:val="0"/>
          <w:numId w:val="2"/>
        </w:numPr>
        <w:rPr>
          <w:rFonts w:cs="Times New Roman"/>
        </w:rPr>
      </w:pPr>
      <w:r>
        <w:rPr>
          <w:rFonts w:cs="Times New Roman"/>
        </w:rPr>
        <w:t>Fierce rivalry.</w:t>
      </w:r>
    </w:p>
    <w:p>
      <w:pPr>
        <w:pStyle w:val="16"/>
        <w:numPr>
          <w:ilvl w:val="0"/>
          <w:numId w:val="2"/>
        </w:numPr>
        <w:rPr>
          <w:rFonts w:cs="Times New Roman"/>
        </w:rPr>
      </w:pPr>
      <w:r>
        <w:rPr>
          <w:rFonts w:cs="Times New Roman"/>
        </w:rPr>
        <w:t>Policies that limit free trade.</w:t>
      </w:r>
    </w:p>
    <w:p>
      <w:pPr>
        <w:pStyle w:val="16"/>
        <w:numPr>
          <w:ilvl w:val="0"/>
          <w:numId w:val="2"/>
        </w:numPr>
        <w:rPr>
          <w:rFonts w:cs="Times New Roman"/>
        </w:rPr>
      </w:pPr>
      <w:r>
        <w:rPr>
          <w:rFonts w:cs="Times New Roman"/>
        </w:rPr>
        <w:t>Conflict with distributors over Brexit-induced currency rises.</w:t>
      </w:r>
    </w:p>
    <w:p>
      <w:pPr>
        <w:pStyle w:val="16"/>
        <w:numPr>
          <w:ilvl w:val="0"/>
          <w:numId w:val="2"/>
        </w:numPr>
        <w:rPr>
          <w:rFonts w:cs="Times New Roman"/>
        </w:rPr>
      </w:pPr>
      <w:r>
        <w:rPr>
          <w:rFonts w:cs="Times New Roman"/>
        </w:rPr>
        <w:t>Volatility in the currency market.</w:t>
      </w:r>
    </w:p>
    <w:p>
      <w:pPr>
        <w:pStyle w:val="16"/>
        <w:numPr>
          <w:ilvl w:val="0"/>
          <w:numId w:val="2"/>
        </w:numPr>
        <w:rPr>
          <w:rFonts w:cs="Times New Roman"/>
        </w:rPr>
      </w:pPr>
      <w:r>
        <w:rPr>
          <w:rFonts w:cs="Times New Roman"/>
        </w:rPr>
        <w:t>Expansion of the burgeoning market for luxury skincare.</w:t>
      </w:r>
    </w:p>
    <w:p>
      <w:pPr>
        <w:pStyle w:val="16"/>
        <w:numPr>
          <w:ilvl w:val="0"/>
          <w:numId w:val="2"/>
        </w:numPr>
        <w:rPr>
          <w:rFonts w:cs="Times New Roman"/>
        </w:rPr>
      </w:pPr>
      <w:r>
        <w:rPr>
          <w:rFonts w:cs="Times New Roman"/>
        </w:rPr>
        <w:t>Implementing Ultralogistik's integrated supply chain.</w:t>
      </w:r>
    </w:p>
    <w:p>
      <w:pPr>
        <w:pStyle w:val="16"/>
        <w:numPr>
          <w:ilvl w:val="0"/>
          <w:numId w:val="2"/>
        </w:numPr>
        <w:rPr>
          <w:rFonts w:cs="Times New Roman"/>
        </w:rPr>
      </w:pPr>
      <w:r>
        <w:rPr>
          <w:rFonts w:cs="Times New Roman"/>
        </w:rPr>
        <w:t>Using 'People Data Centres’ to study consumer habits.</w:t>
      </w:r>
    </w:p>
    <w:p>
      <w:pPr>
        <w:pStyle w:val="16"/>
        <w:numPr>
          <w:ilvl w:val="0"/>
          <w:numId w:val="2"/>
        </w:numPr>
        <w:rPr>
          <w:rFonts w:cs="Times New Roman"/>
        </w:rPr>
      </w:pPr>
      <w:r>
        <w:rPr>
          <w:rFonts w:cs="Times New Roman"/>
        </w:rPr>
        <w:t>Awaiting regulatory permission slows corporate expansion.</w:t>
      </w:r>
    </w:p>
    <w:p>
      <w:pPr>
        <w:pStyle w:val="16"/>
        <w:numPr>
          <w:ilvl w:val="0"/>
          <w:numId w:val="2"/>
        </w:numPr>
        <w:rPr>
          <w:rFonts w:cs="Times New Roman"/>
        </w:rPr>
      </w:pPr>
      <w:r>
        <w:rPr>
          <w:rFonts w:cs="Times New Roman"/>
        </w:rPr>
        <w:t>Climate changes impact the supply chain.</w:t>
      </w:r>
    </w:p>
    <w:p>
      <w:pPr>
        <w:pStyle w:val="16"/>
        <w:numPr>
          <w:ilvl w:val="0"/>
          <w:numId w:val="2"/>
        </w:numPr>
        <w:rPr>
          <w:rFonts w:cs="Times New Roman"/>
        </w:rPr>
      </w:pPr>
      <w:r>
        <w:rPr>
          <w:rFonts w:cs="Times New Roman"/>
        </w:rPr>
        <w:t>Tax regulation variability.</w:t>
      </w:r>
    </w:p>
    <w:p>
      <w:pPr>
        <w:pStyle w:val="3"/>
        <w:rPr>
          <w:rFonts w:cs="Times New Roman"/>
        </w:rPr>
      </w:pPr>
      <w:bookmarkStart w:id="3" w:name="_Toc97755315"/>
      <w:r>
        <w:rPr>
          <w:rFonts w:cs="Times New Roman"/>
        </w:rPr>
        <w:t>Marketing Mix</w:t>
      </w:r>
      <w:bookmarkEnd w:id="3"/>
      <w:r>
        <w:rPr>
          <w:rFonts w:cs="Times New Roman"/>
        </w:rPr>
        <w:t xml:space="preserve"> </w:t>
      </w:r>
    </w:p>
    <w:p>
      <w:pPr>
        <w:rPr>
          <w:rFonts w:cs="Times New Roman"/>
        </w:rPr>
      </w:pPr>
      <w:r>
        <w:rPr>
          <w:rFonts w:cs="Times New Roman"/>
        </w:rPr>
        <w:t>The marketing mix of Unilever consist of 7p’s which are: -</w:t>
      </w:r>
    </w:p>
    <w:p>
      <w:pPr>
        <w:rPr>
          <w:rFonts w:cs="Times New Roman"/>
        </w:rPr>
      </w:pPr>
      <w:r>
        <w:rPr>
          <w:rFonts w:cs="Times New Roman"/>
          <w:b/>
        </w:rPr>
        <w:t>Product:</w:t>
      </w:r>
      <w:r>
        <w:rPr>
          <w:rFonts w:cs="Times New Roman"/>
        </w:rPr>
        <w:t xml:space="preserve"> Product lines are organized into five major categories, with each serving as a subcategory. Everything it makes is sold under the name.</w:t>
      </w:r>
    </w:p>
    <w:p>
      <w:pPr>
        <w:rPr>
          <w:rFonts w:cs="Times New Roman"/>
        </w:rPr>
      </w:pPr>
      <w:r>
        <w:rPr>
          <w:rFonts w:cs="Times New Roman"/>
          <w:b/>
        </w:rPr>
        <w:t>Pricing:</w:t>
      </w:r>
      <w:r>
        <w:rPr>
          <w:rFonts w:cs="Times New Roman"/>
        </w:rPr>
        <w:t xml:space="preserve"> The present pricing plan is a competitive pricing approach. Because of the industry's vast number of rivals, data about competitors is widely accessible </w:t>
      </w:r>
      <w:r>
        <w:rPr>
          <w:rStyle w:val="19"/>
          <w:rFonts w:cs="Times New Roman"/>
          <w:color w:val="000000"/>
        </w:rPr>
        <w:t>(Peelen, 2016)</w:t>
      </w:r>
      <w:r>
        <w:rPr>
          <w:rFonts w:cs="Times New Roman"/>
        </w:rPr>
        <w:t>. Competes by charging more for its items than its rivals. This is because it has more features, and the expensive price compensates for them.</w:t>
      </w:r>
    </w:p>
    <w:p>
      <w:pPr>
        <w:rPr>
          <w:rFonts w:cs="Times New Roman"/>
        </w:rPr>
      </w:pPr>
      <w:r>
        <w:rPr>
          <w:rFonts w:cs="Times New Roman"/>
          <w:b/>
        </w:rPr>
        <w:t>Place:</w:t>
      </w:r>
      <w:r>
        <w:rPr>
          <w:rFonts w:cs="Times New Roman"/>
        </w:rPr>
        <w:t xml:space="preserve"> It has two marketing channels. First, it sells directly to customers through its website. Second, it sells to wholesalers who then sell to other stores around the nation </w:t>
      </w:r>
      <w:r>
        <w:rPr>
          <w:rStyle w:val="19"/>
          <w:rFonts w:cs="Times New Roman"/>
          <w:color w:val="000000"/>
        </w:rPr>
        <w:t>(Schierholz, 2014)</w:t>
      </w:r>
      <w:r>
        <w:rPr>
          <w:rFonts w:cs="Times New Roman"/>
        </w:rPr>
        <w:t>. Customers buy these.</w:t>
      </w:r>
    </w:p>
    <w:p>
      <w:pPr>
        <w:rPr>
          <w:rFonts w:cs="Times New Roman"/>
        </w:rPr>
      </w:pPr>
      <w:r>
        <w:rPr>
          <w:rFonts w:cs="Times New Roman"/>
          <w:b/>
        </w:rPr>
        <w:t>Promotion:</w:t>
      </w:r>
      <w:r>
        <w:rPr>
          <w:rFonts w:cs="Times New Roman"/>
        </w:rPr>
        <w:t xml:space="preserve"> Promotes its goods via various mediums. It employs conventional media, such as TV and radio commercials. This is advantageous because of its wide reach and capacity to draw huge crowds. It employs online and social media advertising, which is cheaper and more effective as internet use grows.</w:t>
      </w:r>
    </w:p>
    <w:p>
      <w:pPr>
        <w:rPr>
          <w:rFonts w:cs="Times New Roman"/>
        </w:rPr>
      </w:pPr>
      <w:r>
        <w:rPr>
          <w:rFonts w:cs="Times New Roman"/>
          <w:b/>
        </w:rPr>
        <w:t>People:</w:t>
      </w:r>
      <w:r>
        <w:rPr>
          <w:rFonts w:cs="Times New Roman"/>
        </w:rPr>
        <w:t xml:space="preserve"> Its sales force has personnel who are crucial to its marketing initiatives. These professionals are trained in persuasion but also respect the company clients' choices.</w:t>
      </w:r>
    </w:p>
    <w:p>
      <w:pPr>
        <w:rPr>
          <w:rFonts w:cs="Times New Roman"/>
        </w:rPr>
      </w:pPr>
      <w:r>
        <w:rPr>
          <w:rFonts w:cs="Times New Roman"/>
          <w:b/>
        </w:rPr>
        <w:t>Process:</w:t>
      </w:r>
      <w:r>
        <w:rPr>
          <w:rFonts w:cs="Times New Roman"/>
        </w:rPr>
        <w:t xml:space="preserve"> So those shops are notified when their inventory levels are low, the company has established systems. orders additional items to fill its stock </w:t>
      </w:r>
      <w:r>
        <w:rPr>
          <w:rStyle w:val="19"/>
          <w:rFonts w:cs="Times New Roman"/>
          <w:color w:val="000000"/>
        </w:rPr>
        <w:t>(Oakland, 2014)</w:t>
      </w:r>
      <w:r>
        <w:rPr>
          <w:rFonts w:cs="Times New Roman"/>
        </w:rPr>
        <w:t>. This assures clients may get things whenever they need them.</w:t>
      </w:r>
    </w:p>
    <w:p>
      <w:pPr>
        <w:rPr>
          <w:rFonts w:cs="Times New Roman"/>
        </w:rPr>
      </w:pPr>
      <w:r>
        <w:rPr>
          <w:rFonts w:cs="Times New Roman"/>
          <w:b/>
        </w:rPr>
        <w:t>Physical Evidence:</w:t>
      </w:r>
      <w:r>
        <w:rPr>
          <w:rFonts w:cs="Times New Roman"/>
        </w:rPr>
        <w:t xml:space="preserve"> Its items are packaged in bright colours that stand out on store shelves. These are put on company-supplied shelves that are likewise unique in colour and style. This helps buyers find such shelves in crowded supermarkets.</w:t>
      </w:r>
    </w:p>
    <w:p>
      <w:pPr>
        <w:pStyle w:val="3"/>
        <w:rPr>
          <w:rFonts w:cs="Times New Roman"/>
        </w:rPr>
      </w:pPr>
      <w:bookmarkStart w:id="4" w:name="_Toc97755316"/>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pStyle w:val="3"/>
        <w:rPr>
          <w:rFonts w:cs="Times New Roman"/>
        </w:rPr>
      </w:pPr>
      <w:r>
        <w:rPr>
          <w:rFonts w:cs="Times New Roman"/>
        </w:rPr>
        <w:t>Porters 5 forces model</w:t>
      </w:r>
      <w:bookmarkEnd w:id="4"/>
    </w:p>
    <w:p>
      <w:pPr>
        <w:rPr>
          <w:rFonts w:cs="Times New Roman"/>
        </w:rPr>
      </w:pPr>
      <w:r>
        <w:rPr>
          <w:rFonts w:cs="Times New Roman"/>
        </w:rPr>
        <w:t>This model is used mainly to see 5 factors that affect the profitability and growth of the company.</w:t>
      </w:r>
    </w:p>
    <w:p>
      <w:pPr>
        <w:rPr>
          <w:rFonts w:cs="Times New Roman"/>
        </w:rPr>
      </w:pPr>
      <w:r>
        <w:rPr>
          <w:rFonts w:cs="Times New Roman"/>
          <w:b/>
        </w:rPr>
        <w:t>Bargaining Power of Buyer (Low):</w:t>
      </w:r>
      <w:r>
        <w:rPr>
          <w:rFonts w:cs="Times New Roman"/>
        </w:rPr>
        <w:t xml:space="preserve"> The buyers are decentralized internationally which causes them to have low bargaining power as they can’t combine and go against the pricing of Unilever.</w:t>
      </w:r>
    </w:p>
    <w:p>
      <w:pPr>
        <w:rPr>
          <w:rFonts w:cs="Times New Roman"/>
        </w:rPr>
      </w:pPr>
      <w:r>
        <w:rPr>
          <w:rFonts w:cs="Times New Roman"/>
          <w:b/>
        </w:rPr>
        <w:t>Bargaining Power of Supplier (Low):</w:t>
      </w:r>
      <w:r>
        <w:rPr>
          <w:rFonts w:cs="Times New Roman"/>
        </w:rPr>
        <w:t xml:space="preserve"> Unilever usually has agreements with its suppliers to deliver items for a certain length of time at a set fee. This strategy prevents suppliers from leaving and accusing exorbitant charges </w:t>
      </w:r>
      <w:r>
        <w:rPr>
          <w:rStyle w:val="19"/>
          <w:rFonts w:cs="Times New Roman"/>
          <w:color w:val="000000"/>
        </w:rPr>
        <w:t>(Kotler, Armstrong and Amador Araujo, 2017)</w:t>
      </w:r>
      <w:r>
        <w:rPr>
          <w:rFonts w:cs="Times New Roman"/>
        </w:rPr>
        <w:t>.</w:t>
      </w:r>
    </w:p>
    <w:p>
      <w:pPr>
        <w:rPr>
          <w:rFonts w:cs="Times New Roman"/>
        </w:rPr>
      </w:pPr>
      <w:r>
        <w:rPr>
          <w:rFonts w:cs="Times New Roman"/>
          <w:b/>
        </w:rPr>
        <w:t>The threat of New Entry (Low):</w:t>
      </w:r>
      <w:r>
        <w:rPr>
          <w:rFonts w:cs="Times New Roman"/>
        </w:rPr>
        <w:t xml:space="preserve"> Unilever has a huge brand value and customer loyalty and also as it has huge capital and technological investment it creates a barrier to entry for new firms. Though demographically some places others might have the edge.</w:t>
      </w:r>
    </w:p>
    <w:p>
      <w:pPr>
        <w:rPr>
          <w:rFonts w:cs="Times New Roman"/>
        </w:rPr>
      </w:pPr>
      <w:r>
        <w:rPr>
          <w:rFonts w:cs="Times New Roman"/>
          <w:b/>
        </w:rPr>
        <w:t xml:space="preserve">Competitive Rivalry (High): </w:t>
      </w:r>
      <w:r>
        <w:rPr>
          <w:rFonts w:cs="Times New Roman"/>
        </w:rPr>
        <w:t>Unilever is a multinational firm that is well-known globally. So the rivalry is quite fierce and severe. Not just little merchants, but also market giants like P&amp;G, Kraft, and Nestle.</w:t>
      </w:r>
    </w:p>
    <w:p>
      <w:pPr>
        <w:rPr>
          <w:rFonts w:cs="Times New Roman"/>
        </w:rPr>
      </w:pPr>
      <w:r>
        <w:rPr>
          <w:rFonts w:cs="Times New Roman"/>
          <w:b/>
        </w:rPr>
        <w:t xml:space="preserve">The threat of Substitutes (Moderate): </w:t>
      </w:r>
      <w:r>
        <w:rPr>
          <w:rFonts w:cs="Times New Roman"/>
        </w:rPr>
        <w:t xml:space="preserve">This study shows that consumers desire to try new and alternative items at least once in their lives. They will use other similar items to sway shoppers away from Unilever </w:t>
      </w:r>
      <w:r>
        <w:rPr>
          <w:rFonts w:cs="Times New Roman"/>
          <w:szCs w:val="24"/>
        </w:rPr>
        <w:t>(</w:t>
      </w:r>
      <w:r>
        <w:rPr>
          <w:rFonts w:cs="Times New Roman"/>
          <w:color w:val="222222"/>
          <w:szCs w:val="24"/>
          <w:shd w:val="clear" w:color="auto" w:fill="FFFFFF"/>
        </w:rPr>
        <w:t>Murphy &amp; Murphy, 2018</w:t>
      </w:r>
      <w:r>
        <w:rPr>
          <w:rFonts w:cs="Times New Roman"/>
          <w:color w:val="222222"/>
          <w:sz w:val="20"/>
          <w:szCs w:val="20"/>
          <w:shd w:val="clear" w:color="auto" w:fill="FFFFFF"/>
        </w:rPr>
        <w:t>)</w:t>
      </w:r>
      <w:r>
        <w:rPr>
          <w:rFonts w:cs="Times New Roman"/>
        </w:rPr>
        <w:t>. These techniques may attract customers, but those who are familiar with Unilever's goods will first consider the brand's name and reputation in the market.</w:t>
      </w: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pStyle w:val="3"/>
        <w:rPr>
          <w:rFonts w:cs="Times New Roman"/>
        </w:rPr>
      </w:pPr>
      <w:bookmarkStart w:id="5" w:name="_Toc97755317"/>
      <w:r>
        <w:rPr>
          <w:rFonts w:cs="Times New Roman"/>
        </w:rPr>
        <w:t>Stakeholder Mapping</w:t>
      </w:r>
      <w:bookmarkEnd w:id="5"/>
    </w:p>
    <w:p>
      <w:pPr>
        <w:rPr>
          <w:rFonts w:cs="Times New Roman"/>
        </w:rPr>
      </w:pPr>
      <w:r>
        <w:rPr>
          <w:rFonts w:cs="Times New Roman"/>
        </w:rPr>
        <w:t xml:space="preserve">It is used to identify stakeholders and classify them in terms of their impact and interest in the project by using a four-quadrant matrix. </w:t>
      </w:r>
    </w:p>
    <w:p>
      <w:pPr>
        <w:keepNext/>
        <w:jc w:val="center"/>
        <w:rPr>
          <w:rFonts w:cs="Times New Roman"/>
        </w:rPr>
      </w:pPr>
      <w:r>
        <w:rPr>
          <w:rFonts w:cs="Times New Roman"/>
          <w:lang w:val="en-US"/>
        </w:rPr>
        <w:drawing>
          <wp:inline distT="0" distB="0" distL="0" distR="0">
            <wp:extent cx="3956050" cy="3820795"/>
            <wp:effectExtent l="0" t="0" r="635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4" cstate="print">
                      <a:extLst>
                        <a:ext uri="{28A0092B-C50C-407E-A947-70E740481C1C}">
                          <a14:useLocalDpi xmlns:a14="http://schemas.microsoft.com/office/drawing/2010/main" val="0"/>
                        </a:ext>
                      </a:extLst>
                    </a:blip>
                    <a:stretch>
                      <a:fillRect/>
                    </a:stretch>
                  </pic:blipFill>
                  <pic:spPr>
                    <a:xfrm>
                      <a:off x="0" y="0"/>
                      <a:ext cx="3960416" cy="3825018"/>
                    </a:xfrm>
                    <a:prstGeom prst="rect">
                      <a:avLst/>
                    </a:prstGeom>
                  </pic:spPr>
                </pic:pic>
              </a:graphicData>
            </a:graphic>
          </wp:inline>
        </w:drawing>
      </w:r>
    </w:p>
    <w:p>
      <w:pPr>
        <w:pStyle w:val="5"/>
        <w:jc w:val="center"/>
        <w:rPr>
          <w:rFonts w:cs="Times New Roman"/>
        </w:rPr>
      </w:pPr>
      <w:r>
        <w:rPr>
          <w:rFonts w:cs="Times New Roman"/>
        </w:rPr>
        <w:t xml:space="preserve">Figure </w:t>
      </w:r>
      <w:r>
        <w:rPr>
          <w:rFonts w:cs="Times New Roman"/>
        </w:rPr>
        <w:fldChar w:fldCharType="begin"/>
      </w:r>
      <w:r>
        <w:rPr>
          <w:rFonts w:cs="Times New Roman"/>
        </w:rPr>
        <w:instrText xml:space="preserve"> SEQ Figure \* ARABIC </w:instrText>
      </w:r>
      <w:r>
        <w:rPr>
          <w:rFonts w:cs="Times New Roman"/>
        </w:rPr>
        <w:fldChar w:fldCharType="separate"/>
      </w:r>
      <w:r>
        <w:rPr>
          <w:rFonts w:cs="Times New Roman"/>
        </w:rPr>
        <w:t>1</w:t>
      </w:r>
      <w:r>
        <w:rPr>
          <w:rFonts w:cs="Times New Roman"/>
        </w:rPr>
        <w:fldChar w:fldCharType="end"/>
      </w:r>
      <w:r>
        <w:rPr>
          <w:rFonts w:cs="Times New Roman"/>
        </w:rPr>
        <w:t>: Stakeholder Map (idenhaus.com, 2022)</w:t>
      </w:r>
    </w:p>
    <w:p>
      <w:pPr>
        <w:rPr>
          <w:rFonts w:cs="Times New Roman"/>
        </w:rPr>
      </w:pPr>
      <w:r>
        <w:rPr>
          <w:rFonts w:cs="Times New Roman"/>
        </w:rPr>
        <w:t xml:space="preserve">The stakeholders in Unilever may be classified into four quadrants. In the first quadrant, we have the wild cards, who are the consumers and government, who are critical and should be kept happy since their dissatisfaction might have implications in terms of revenue and tax, respectively. On the right, we have the champions, who are the business partners, investors, and suppliers. These individuals need a high degree of involvement and also have a significant influence on the operation and financing of the firm as essential actors </w:t>
      </w:r>
      <w:r>
        <w:rPr>
          <w:rStyle w:val="19"/>
          <w:rFonts w:cs="Times New Roman"/>
          <w:color w:val="000000"/>
        </w:rPr>
        <w:t>(BOONE, 2020)</w:t>
      </w:r>
      <w:r>
        <w:rPr>
          <w:rFonts w:cs="Times New Roman"/>
        </w:rPr>
        <w:t>. And in the bottom left quadrants are the onlookers, such as those who do not purchase Unilever products or who lack authority; they just need to be educated. And in the right quadrants, we have the company's personnel. Even if they lack considerable influence, they must be kept engaged in the business and driven to perform successfully.</w:t>
      </w:r>
    </w:p>
    <w:p>
      <w:pPr>
        <w:pStyle w:val="2"/>
        <w:rPr>
          <w:rFonts w:cs="Times New Roman"/>
          <w:b w:val="0"/>
        </w:rPr>
      </w:pPr>
      <w:bookmarkStart w:id="6" w:name="_Toc97755318"/>
      <w:r>
        <w:rPr>
          <w:rFonts w:cs="Times New Roman"/>
        </w:rPr>
        <w:t>Covid-19’s effect on Unilever</w:t>
      </w:r>
      <w:bookmarkEnd w:id="6"/>
    </w:p>
    <w:p>
      <w:pPr>
        <w:rPr>
          <w:rFonts w:cs="Times New Roman"/>
        </w:rPr>
      </w:pPr>
      <w:r>
        <w:rPr>
          <w:rFonts w:cs="Times New Roman"/>
        </w:rPr>
        <w:t>Covid-19 has created a lot of positive and negative scopes for businesses around the world it is the same for Unilever. We were able to find various insights on consumer behaviour concerning the epidemic, including the following:</w:t>
      </w:r>
    </w:p>
    <w:p>
      <w:pPr>
        <w:pStyle w:val="16"/>
        <w:numPr>
          <w:ilvl w:val="0"/>
          <w:numId w:val="3"/>
        </w:numPr>
        <w:rPr>
          <w:rFonts w:cs="Times New Roman"/>
        </w:rPr>
      </w:pPr>
      <w:r>
        <w:rPr>
          <w:rFonts w:cs="Times New Roman"/>
        </w:rPr>
        <w:t>Pre-lockdown frantic shopping and stocking up caused drastic demand fluctuations.</w:t>
      </w:r>
    </w:p>
    <w:p>
      <w:pPr>
        <w:pStyle w:val="16"/>
        <w:numPr>
          <w:ilvl w:val="0"/>
          <w:numId w:val="3"/>
        </w:numPr>
        <w:rPr>
          <w:rFonts w:cs="Times New Roman"/>
        </w:rPr>
      </w:pPr>
      <w:r>
        <w:rPr>
          <w:rFonts w:cs="Times New Roman"/>
        </w:rPr>
        <w:t>During the quarantine period, Categories/Types exhibit different patterns, which are tied to consumption events.</w:t>
      </w:r>
    </w:p>
    <w:p>
      <w:pPr>
        <w:pStyle w:val="16"/>
        <w:numPr>
          <w:ilvl w:val="0"/>
          <w:numId w:val="3"/>
        </w:numPr>
        <w:rPr>
          <w:rFonts w:cs="Times New Roman"/>
        </w:rPr>
      </w:pPr>
      <w:r>
        <w:rPr>
          <w:rFonts w:cs="Times New Roman"/>
        </w:rPr>
        <w:t xml:space="preserve">There is a strong increase in all hygienic items and in-home consumption compared to the more heavily hit categories of personal care and outside-of-home use </w:t>
      </w:r>
      <w:r>
        <w:rPr>
          <w:rStyle w:val="19"/>
          <w:rFonts w:cs="Times New Roman"/>
          <w:color w:val="000000"/>
        </w:rPr>
        <w:t>(Spiridonova and Mrochko, 2021)</w:t>
      </w:r>
      <w:r>
        <w:rPr>
          <w:rFonts w:cs="Times New Roman"/>
        </w:rPr>
        <w:t>.</w:t>
      </w:r>
    </w:p>
    <w:p>
      <w:pPr>
        <w:pStyle w:val="16"/>
        <w:numPr>
          <w:ilvl w:val="0"/>
          <w:numId w:val="3"/>
        </w:numPr>
        <w:rPr>
          <w:rFonts w:cs="Times New Roman"/>
        </w:rPr>
      </w:pPr>
      <w:r>
        <w:rPr>
          <w:rFonts w:cs="Times New Roman"/>
        </w:rPr>
        <w:t>People favour small stores, e-commerce, and O2O shopping channels.</w:t>
      </w:r>
    </w:p>
    <w:p>
      <w:pPr>
        <w:pStyle w:val="16"/>
        <w:numPr>
          <w:ilvl w:val="0"/>
          <w:numId w:val="3"/>
        </w:numPr>
        <w:rPr>
          <w:rFonts w:cs="Times New Roman"/>
        </w:rPr>
      </w:pPr>
      <w:r>
        <w:rPr>
          <w:rFonts w:cs="Times New Roman"/>
        </w:rPr>
        <w:t>Premiumisation is a momentarily reversing course.</w:t>
      </w:r>
    </w:p>
    <w:p>
      <w:pPr>
        <w:pStyle w:val="16"/>
        <w:numPr>
          <w:ilvl w:val="0"/>
          <w:numId w:val="3"/>
        </w:numPr>
        <w:rPr>
          <w:rFonts w:cs="Times New Roman"/>
        </w:rPr>
      </w:pPr>
      <w:r>
        <w:rPr>
          <w:rFonts w:cs="Times New Roman"/>
        </w:rPr>
        <w:t>Consumption of digital media has risen causing an increase in snack consumption.</w:t>
      </w:r>
    </w:p>
    <w:p>
      <w:pPr>
        <w:rPr>
          <w:rFonts w:cs="Times New Roman"/>
        </w:rPr>
      </w:pPr>
      <w:r>
        <w:rPr>
          <w:rFonts w:cs="Times New Roman"/>
        </w:rPr>
        <w:t>Statistically, it has affected the whole industry as Unilever has a big market share in Britain’s consumer goods market, we will use the industry statistics as a proxy of Unilever's information. We have seen that over the pandemic the food-related products grew by 15.4% (statista.com, 2022). Whereas beauty products have seen a 4.2% decline in growth as people stayed more at home and wanted to spend less behind non-essential items as they had less income (statista.com, 2022). Sales through the internet have risen by 33.9% which is peak sales online (ons.gov.uk, 2022).</w:t>
      </w:r>
    </w:p>
    <w:p>
      <w:pPr>
        <w:keepNext/>
        <w:jc w:val="center"/>
        <w:rPr>
          <w:rFonts w:cs="Times New Roman"/>
        </w:rPr>
      </w:pPr>
      <w:r>
        <w:rPr>
          <w:rFonts w:cs="Times New Roman"/>
          <w:lang w:val="en-US"/>
        </w:rPr>
        <w:drawing>
          <wp:inline distT="0" distB="0" distL="0" distR="0">
            <wp:extent cx="5943600" cy="46615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943600" cy="4661535"/>
                    </a:xfrm>
                    <a:prstGeom prst="rect">
                      <a:avLst/>
                    </a:prstGeom>
                  </pic:spPr>
                </pic:pic>
              </a:graphicData>
            </a:graphic>
          </wp:inline>
        </w:drawing>
      </w:r>
    </w:p>
    <w:p>
      <w:pPr>
        <w:pStyle w:val="5"/>
        <w:jc w:val="center"/>
        <w:rPr>
          <w:rFonts w:cs="Times New Roman"/>
        </w:rPr>
      </w:pPr>
      <w:r>
        <w:rPr>
          <w:rFonts w:cs="Times New Roman"/>
        </w:rPr>
        <w:t xml:space="preserve">Figure </w:t>
      </w:r>
      <w:r>
        <w:rPr>
          <w:rFonts w:cs="Times New Roman"/>
        </w:rPr>
        <w:fldChar w:fldCharType="begin"/>
      </w:r>
      <w:r>
        <w:rPr>
          <w:rFonts w:cs="Times New Roman"/>
        </w:rPr>
        <w:instrText xml:space="preserve"> SEQ Figure \* ARABIC </w:instrText>
      </w:r>
      <w:r>
        <w:rPr>
          <w:rFonts w:cs="Times New Roman"/>
        </w:rPr>
        <w:fldChar w:fldCharType="separate"/>
      </w:r>
      <w:r>
        <w:rPr>
          <w:rFonts w:cs="Times New Roman"/>
        </w:rPr>
        <w:t>2</w:t>
      </w:r>
      <w:r>
        <w:rPr>
          <w:rFonts w:cs="Times New Roman"/>
        </w:rPr>
        <w:fldChar w:fldCharType="end"/>
      </w:r>
      <w:r>
        <w:rPr>
          <w:rFonts w:cs="Times New Roman"/>
        </w:rPr>
        <w:t>: Retail Sales Growth (ons.gov.uk, 2022)</w:t>
      </w:r>
    </w:p>
    <w:p>
      <w:pPr>
        <w:rPr>
          <w:rFonts w:cs="Times New Roman"/>
        </w:rPr>
      </w:pPr>
    </w:p>
    <w:p>
      <w:pPr>
        <w:rPr>
          <w:rFonts w:cs="Times New Roman"/>
        </w:rPr>
      </w:pPr>
      <w:r>
        <w:rPr>
          <w:rFonts w:cs="Times New Roman"/>
        </w:rPr>
        <w:t>As we can see in the graph at the start of the pandemic in March the retail sales saw a huge drop due to people's interest decreasing in non-essential items and increases spending in stocking essential items. Though the dip started to recover slowly due to mass digital marketing and promotions which increased the digital sales of goods which is true for most companies.</w:t>
      </w:r>
    </w:p>
    <w:p>
      <w:pPr>
        <w:rPr>
          <w:rFonts w:cs="Times New Roman"/>
        </w:rPr>
      </w:pPr>
    </w:p>
    <w:p>
      <w:pPr>
        <w:rPr>
          <w:rFonts w:cs="Times New Roman"/>
        </w:rPr>
      </w:pPr>
    </w:p>
    <w:p>
      <w:pPr>
        <w:rPr>
          <w:rFonts w:cs="Times New Roman"/>
        </w:rPr>
      </w:pPr>
    </w:p>
    <w:p>
      <w:pPr>
        <w:rPr>
          <w:rFonts w:cs="Times New Roman"/>
        </w:rPr>
      </w:pPr>
    </w:p>
    <w:p>
      <w:pPr>
        <w:pStyle w:val="2"/>
        <w:rPr>
          <w:rFonts w:cs="Times New Roman"/>
        </w:rPr>
      </w:pPr>
      <w:bookmarkStart w:id="7" w:name="_Toc97755319"/>
      <w:r>
        <w:rPr>
          <w:rFonts w:cs="Times New Roman"/>
        </w:rPr>
        <w:t>Reviewing Models</w:t>
      </w:r>
      <w:bookmarkEnd w:id="7"/>
    </w:p>
    <w:p>
      <w:pPr>
        <w:rPr>
          <w:rFonts w:cs="Times New Roman"/>
        </w:rPr>
      </w:pPr>
      <w:r>
        <w:rPr>
          <w:rFonts w:cs="Times New Roman"/>
        </w:rPr>
        <w:t>In this part, we are going to talk about some of the relevant CRM and marketing models that can be used to enhance Unilever's service quality and any other challenges they might be facing.</w:t>
      </w:r>
    </w:p>
    <w:p>
      <w:pPr>
        <w:pStyle w:val="3"/>
        <w:rPr>
          <w:rFonts w:cs="Times New Roman"/>
        </w:rPr>
      </w:pPr>
      <w:bookmarkStart w:id="8" w:name="_Toc97755320"/>
      <w:r>
        <w:rPr>
          <w:rFonts w:cs="Times New Roman"/>
        </w:rPr>
        <w:t>SERVQUAL Gap</w:t>
      </w:r>
      <w:bookmarkEnd w:id="8"/>
    </w:p>
    <w:p>
      <w:pPr>
        <w:rPr>
          <w:rFonts w:cs="Times New Roman"/>
        </w:rPr>
      </w:pPr>
      <w:r>
        <w:rPr>
          <w:rFonts w:cs="Times New Roman"/>
        </w:rPr>
        <w:t xml:space="preserve">The SERVQUAL model, an acronym for Service Quality Model, is a research technique for capturing and analysing customer expectations and views about a service </w:t>
      </w:r>
      <w:r>
        <w:rPr>
          <w:rStyle w:val="19"/>
          <w:rFonts w:cs="Times New Roman"/>
          <w:color w:val="000000"/>
        </w:rPr>
        <w:t>(Armstrong, Kotler and Opresnik, 2019)</w:t>
      </w:r>
      <w:r>
        <w:rPr>
          <w:rFonts w:cs="Times New Roman"/>
        </w:rPr>
        <w:t>. Gap analysis is part of Servqual, a common service quality management technique. Servqual proposes a gap analysis to determine why consumers get poor service.</w:t>
      </w:r>
    </w:p>
    <w:p>
      <w:pPr>
        <w:pStyle w:val="16"/>
        <w:numPr>
          <w:ilvl w:val="0"/>
          <w:numId w:val="4"/>
        </w:numPr>
        <w:rPr>
          <w:rFonts w:cs="Times New Roman"/>
        </w:rPr>
      </w:pPr>
      <w:r>
        <w:rPr>
          <w:rFonts w:cs="Times New Roman"/>
          <w:b/>
          <w:bCs/>
          <w:color w:val="272727"/>
          <w:szCs w:val="24"/>
          <w:shd w:val="clear" w:color="auto" w:fill="FFFFFF"/>
        </w:rPr>
        <w:t>The gap between Management Perception and Customer Expectation</w:t>
      </w:r>
      <w:r>
        <w:rPr>
          <w:rFonts w:cs="Times New Roman"/>
          <w:b/>
        </w:rPr>
        <w:t>:</w:t>
      </w:r>
      <w:r>
        <w:rPr>
          <w:rFonts w:cs="Times New Roman"/>
        </w:rPr>
        <w:t xml:space="preserve"> This gap occurs when management or service providers misunderstand the customer's desires. Communication issues between contact personnel and management can cause it. The market is not segmented. Insufficient market research causes this Gap.</w:t>
      </w:r>
    </w:p>
    <w:p>
      <w:pPr>
        <w:pStyle w:val="16"/>
        <w:numPr>
          <w:ilvl w:val="0"/>
          <w:numId w:val="4"/>
        </w:numPr>
        <w:rPr>
          <w:rFonts w:cs="Times New Roman"/>
        </w:rPr>
      </w:pPr>
      <w:r>
        <w:rPr>
          <w:rFonts w:cs="Times New Roman"/>
          <w:b/>
          <w:bCs/>
          <w:color w:val="272727"/>
          <w:szCs w:val="24"/>
          <w:shd w:val="clear" w:color="auto" w:fill="FFFFFF"/>
        </w:rPr>
        <w:t>The gap between Service Quality Specification and Management Perception</w:t>
      </w:r>
      <w:r>
        <w:rPr>
          <w:rFonts w:cs="Times New Roman"/>
          <w:color w:val="272727"/>
          <w:sz w:val="28"/>
          <w:szCs w:val="28"/>
          <w:shd w:val="clear" w:color="auto" w:fill="FFFFFF"/>
        </w:rPr>
        <w:t>:</w:t>
      </w:r>
      <w:r>
        <w:rPr>
          <w:rFonts w:cs="Times New Roman"/>
        </w:rPr>
        <w:t xml:space="preserve"> This gap occurs when management or service providers accurately understand consumer needs but fail to establish performance standards. Unsystematic new service development process or bad service design might cause it.</w:t>
      </w:r>
    </w:p>
    <w:p>
      <w:pPr>
        <w:pStyle w:val="16"/>
        <w:numPr>
          <w:ilvl w:val="0"/>
          <w:numId w:val="4"/>
        </w:numPr>
        <w:rPr>
          <w:rFonts w:cs="Times New Roman"/>
        </w:rPr>
      </w:pPr>
      <w:r>
        <w:rPr>
          <w:rFonts w:cs="Times New Roman"/>
          <w:color w:val="272727"/>
          <w:sz w:val="28"/>
          <w:szCs w:val="28"/>
          <w:shd w:val="clear" w:color="auto" w:fill="FFFFFF"/>
        </w:rPr>
        <w:t> </w:t>
      </w:r>
      <w:r>
        <w:rPr>
          <w:rFonts w:cs="Times New Roman"/>
          <w:b/>
          <w:bCs/>
          <w:color w:val="272727"/>
          <w:szCs w:val="24"/>
          <w:shd w:val="clear" w:color="auto" w:fill="FFFFFF"/>
        </w:rPr>
        <w:t>The gap between Service Quality Specification and Service Delivery</w:t>
      </w:r>
      <w:r>
        <w:rPr>
          <w:rFonts w:cs="Times New Roman"/>
        </w:rPr>
        <w:t>: This gap may occur in service personnel circumstances. Inadequate training, inability or reluctance to satisfy service standards might cause it. Inappropriate evaluative and compensatory systems. The major culprit is ineffective recruitment.</w:t>
      </w:r>
    </w:p>
    <w:p>
      <w:pPr>
        <w:pStyle w:val="16"/>
        <w:numPr>
          <w:ilvl w:val="0"/>
          <w:numId w:val="4"/>
        </w:numPr>
        <w:rPr>
          <w:rFonts w:cs="Times New Roman"/>
        </w:rPr>
      </w:pPr>
      <w:r>
        <w:rPr>
          <w:rFonts w:cs="Times New Roman"/>
          <w:b/>
          <w:bCs/>
          <w:color w:val="272727"/>
          <w:szCs w:val="24"/>
          <w:shd w:val="clear" w:color="auto" w:fill="FFFFFF"/>
        </w:rPr>
        <w:t xml:space="preserve">The gap between External Communication and Service Delivery: </w:t>
      </w:r>
      <w:r>
        <w:rPr>
          <w:rFonts w:cs="Times New Roman"/>
          <w:bCs/>
          <w:color w:val="272727"/>
          <w:szCs w:val="24"/>
          <w:shd w:val="clear" w:color="auto" w:fill="FFFFFF"/>
        </w:rPr>
        <w:t>Advertisements and corporate executives' words heavily affect consumer expectations. This void occurs when certain presumptions are not met at the moment of service delivery.</w:t>
      </w:r>
    </w:p>
    <w:p>
      <w:pPr>
        <w:pStyle w:val="16"/>
        <w:numPr>
          <w:ilvl w:val="0"/>
          <w:numId w:val="4"/>
        </w:numPr>
        <w:rPr>
          <w:rFonts w:cs="Times New Roman"/>
          <w:szCs w:val="24"/>
        </w:rPr>
      </w:pPr>
      <w:r>
        <w:rPr>
          <w:rFonts w:cs="Times New Roman"/>
          <w:b/>
          <w:bCs/>
          <w:color w:val="272727"/>
          <w:szCs w:val="24"/>
          <w:shd w:val="clear" w:color="auto" w:fill="FFFFFF"/>
        </w:rPr>
        <w:t xml:space="preserve">The gap between Experienced Service and Expected Service: </w:t>
      </w:r>
      <w:r>
        <w:rPr>
          <w:rFonts w:cs="Times New Roman"/>
          <w:bCs/>
          <w:color w:val="272727"/>
          <w:szCs w:val="24"/>
          <w:shd w:val="clear" w:color="auto" w:fill="FFFFFF"/>
        </w:rPr>
        <w:t xml:space="preserve">When a consumer perceives a service quality attribute as undesirable, it might cause a gap between Expectations and Perceptions </w:t>
      </w:r>
      <w:r>
        <w:rPr>
          <w:rStyle w:val="19"/>
          <w:rFonts w:cs="Times New Roman"/>
          <w:color w:val="000000"/>
        </w:rPr>
        <w:t>(EVALUATION OF CUSTOMER SATISFACTION-SERQUAL SCALE, 2021)</w:t>
      </w:r>
      <w:r>
        <w:rPr>
          <w:rFonts w:cs="Times New Roman"/>
          <w:bCs/>
          <w:color w:val="272727"/>
          <w:szCs w:val="24"/>
          <w:shd w:val="clear" w:color="auto" w:fill="FFFFFF"/>
        </w:rPr>
        <w:t>. It is currently used to assess total consumer discontent, which is the sum of all other gaps.</w:t>
      </w:r>
    </w:p>
    <w:p>
      <w:pPr>
        <w:rPr>
          <w:rFonts w:cs="Times New Roman"/>
          <w:szCs w:val="24"/>
        </w:rPr>
      </w:pPr>
    </w:p>
    <w:p>
      <w:pPr>
        <w:rPr>
          <w:rFonts w:cs="Times New Roman"/>
        </w:rPr>
      </w:pPr>
      <w:r>
        <w:rPr>
          <w:rFonts w:cs="Times New Roman"/>
        </w:rPr>
        <w:t>The gaps we have discussed until now are a culmination of the 5 dimensions we are talking about below. Mainly these dimensions are the ones that help either to increase or decrease the Servqual gaps due to their positive increase or negative downgrade.</w:t>
      </w:r>
    </w:p>
    <w:p>
      <w:pPr>
        <w:rPr>
          <w:rFonts w:cs="Times New Roman"/>
        </w:rPr>
      </w:pPr>
      <w:r>
        <w:rPr>
          <w:rFonts w:cs="Times New Roman"/>
          <w:b/>
        </w:rPr>
        <w:t>Tangibility:</w:t>
      </w:r>
      <w:r>
        <w:rPr>
          <w:rFonts w:cs="Times New Roman"/>
        </w:rPr>
        <w:t xml:space="preserve"> The look of physical facilities, equipment, staff, and communication materials are referred to as their "tangibility". Cleaning and maintaining a professional appearance are important to customers, as are well-dressed staff members and well-written and produced items like menus, websites, and signage </w:t>
      </w:r>
      <w:r>
        <w:rPr>
          <w:rStyle w:val="19"/>
          <w:rFonts w:cs="Times New Roman"/>
          <w:color w:val="000000"/>
        </w:rPr>
        <w:t>(Desai, 2018)</w:t>
      </w:r>
      <w:r>
        <w:rPr>
          <w:rFonts w:cs="Times New Roman"/>
        </w:rPr>
        <w:t>. Pandemic has changed this part of the model quite a bit as people are ordering more from their home need for tangible shops have decreased. But still, the expense has increased due to keeping the stored more virus-free.</w:t>
      </w:r>
    </w:p>
    <w:p>
      <w:pPr>
        <w:rPr>
          <w:rFonts w:cs="Times New Roman"/>
        </w:rPr>
      </w:pPr>
      <w:r>
        <w:rPr>
          <w:rFonts w:cs="Times New Roman"/>
          <w:b/>
        </w:rPr>
        <w:t>Reliability:</w:t>
      </w:r>
      <w:r>
        <w:rPr>
          <w:rFonts w:cs="Times New Roman"/>
        </w:rPr>
        <w:t xml:space="preserve"> Reliability is the capacity to deliver on promises consistently. To please your consumers, you must do what you say you will do when you say you will. They expect your company to produce a functional product or service, to aid them when they need it, and to do it quickly. This dimension is all about customers trusting the firms they purchase from. During pandemics, people are giving more importance to businesses that are reliable with their promises as it is important for health and safety.</w:t>
      </w:r>
    </w:p>
    <w:p>
      <w:pPr>
        <w:rPr>
          <w:rFonts w:cs="Times New Roman"/>
        </w:rPr>
      </w:pPr>
      <w:r>
        <w:rPr>
          <w:rFonts w:cs="Times New Roman"/>
          <w:b/>
        </w:rPr>
        <w:t xml:space="preserve">Responsiveness: </w:t>
      </w:r>
      <w:r>
        <w:rPr>
          <w:rFonts w:cs="Times New Roman"/>
        </w:rPr>
        <w:t>In today's fast-paced environment, responding immediately to client issues and concerns is essential. Even if your consumers take a long time to react to you, you still need to be responsive. To at least let clients know you're working on their request, respond quickly.</w:t>
      </w:r>
    </w:p>
    <w:p>
      <w:pPr>
        <w:rPr>
          <w:rFonts w:cs="Times New Roman"/>
        </w:rPr>
      </w:pPr>
      <w:r>
        <w:rPr>
          <w:rFonts w:cs="Times New Roman"/>
          <w:b/>
        </w:rPr>
        <w:t>Assurance:</w:t>
      </w:r>
      <w:r>
        <w:rPr>
          <w:rFonts w:cs="Times New Roman"/>
        </w:rPr>
        <w:t xml:space="preserve"> Personnel can transmit trust and confidence through their expertise and civility </w:t>
      </w:r>
      <w:r>
        <w:rPr>
          <w:rStyle w:val="19"/>
          <w:rFonts w:cs="Times New Roman"/>
          <w:color w:val="000000"/>
        </w:rPr>
        <w:t>(Desai, 2018)</w:t>
      </w:r>
      <w:r>
        <w:rPr>
          <w:rFonts w:cs="Times New Roman"/>
        </w:rPr>
        <w:t>. In today's competitive marketplace, customers expect firms to be experts in their field. Whether you do this through presenting qualifications and industry certifications or client testimonials, buyers will feel more comfortable doing business with you if you communicate your knowledge to them.</w:t>
      </w:r>
    </w:p>
    <w:p>
      <w:pPr>
        <w:rPr>
          <w:rFonts w:cs="Times New Roman"/>
        </w:rPr>
      </w:pPr>
      <w:r>
        <w:rPr>
          <w:rFonts w:cs="Times New Roman"/>
          <w:b/>
        </w:rPr>
        <w:t>Empathy:</w:t>
      </w:r>
      <w:r>
        <w:rPr>
          <w:rFonts w:cs="Times New Roman"/>
        </w:rPr>
        <w:t xml:space="preserve"> Empathy is the firm's caring, personalized approach to consumers. Customers want to feel like they're part of something bigger than a transaction. Even the finest product or service might fall short of their expectations. Empathy for consumers implies showing concern for them. Inspiring staff to give outstanding, compassionate service with frequent smiles and discussions will help you surpass expectations. In this time of the pandemic, people are going through a lot so empathy has become more important customers like to engage with more empathetic businesses rather than corporate money-making machines.</w:t>
      </w:r>
    </w:p>
    <w:p>
      <w:pPr>
        <w:pStyle w:val="3"/>
        <w:rPr>
          <w:rFonts w:cs="Times New Roman"/>
        </w:rPr>
      </w:pPr>
      <w:bookmarkStart w:id="9" w:name="_Toc97755321"/>
      <w:r>
        <w:rPr>
          <w:rFonts w:cs="Times New Roman"/>
        </w:rPr>
        <w:t>Marketing Mix 7P</w:t>
      </w:r>
      <w:bookmarkEnd w:id="9"/>
    </w:p>
    <w:p>
      <w:pPr>
        <w:rPr>
          <w:rFonts w:cs="Times New Roman"/>
        </w:rPr>
      </w:pPr>
      <w:r>
        <w:rPr>
          <w:rFonts w:cs="Times New Roman"/>
        </w:rPr>
        <w:t xml:space="preserve">Another important marketing theory or model that has been an integral part of the business is the marketing mix where we use the 7p’s to see the different segments of Unilever and how the pandemic has affected the marketing mix. </w:t>
      </w:r>
    </w:p>
    <w:p>
      <w:pPr>
        <w:rPr>
          <w:rFonts w:cs="Times New Roman"/>
        </w:rPr>
      </w:pPr>
      <w:r>
        <w:rPr>
          <w:rFonts w:cs="Times New Roman"/>
          <w:b/>
        </w:rPr>
        <w:t xml:space="preserve">Product: </w:t>
      </w:r>
      <w:r>
        <w:rPr>
          <w:rFonts w:cs="Times New Roman"/>
        </w:rPr>
        <w:t xml:space="preserve">During the pandemic, Unilever focused more on the food &amp; hygiene segment of its product line as more people needed sanitizers and other healthcare products, so they created new products on this line. They have highly differentiated their products  </w:t>
      </w:r>
    </w:p>
    <w:p>
      <w:pPr>
        <w:rPr>
          <w:rFonts w:cs="Times New Roman"/>
        </w:rPr>
      </w:pPr>
      <w:r>
        <w:rPr>
          <w:rFonts w:cs="Times New Roman"/>
          <w:b/>
        </w:rPr>
        <w:t xml:space="preserve">Price: </w:t>
      </w:r>
      <w:r>
        <w:rPr>
          <w:rFonts w:cs="Times New Roman"/>
        </w:rPr>
        <w:t xml:space="preserve">During the pandemic due to demand and supply fluctuation and supply chain management is in chaos it has made Unilever affect its pricing in some spectrum of its goods </w:t>
      </w:r>
      <w:r>
        <w:rPr>
          <w:rStyle w:val="19"/>
          <w:rFonts w:cs="Times New Roman"/>
          <w:color w:val="000000"/>
        </w:rPr>
        <w:t>(Srivastava, 2018)</w:t>
      </w:r>
      <w:r>
        <w:rPr>
          <w:rFonts w:cs="Times New Roman"/>
        </w:rPr>
        <w:t>. Due to the increase in digital sales, they have given discounts on many goods to attract online sales of customers.</w:t>
      </w:r>
    </w:p>
    <w:p>
      <w:pPr>
        <w:rPr>
          <w:rFonts w:cs="Times New Roman"/>
        </w:rPr>
      </w:pPr>
      <w:r>
        <w:rPr>
          <w:rFonts w:cs="Times New Roman"/>
          <w:b/>
        </w:rPr>
        <w:t>Place:</w:t>
      </w:r>
      <w:r>
        <w:rPr>
          <w:rFonts w:cs="Times New Roman"/>
        </w:rPr>
        <w:t xml:space="preserve"> Usually Unilever has used retail as the main selling place for its goods but throughout the pandemic, they have shifted towards their online sales. For this, they have increased investment and marketing for Ushop an online-based marketplace for Unilever where they sold their goods at a high discount and also delivered them for free. </w:t>
      </w:r>
    </w:p>
    <w:p>
      <w:pPr>
        <w:rPr>
          <w:rFonts w:cs="Times New Roman"/>
        </w:rPr>
      </w:pPr>
      <w:r>
        <w:rPr>
          <w:rFonts w:cs="Times New Roman"/>
          <w:b/>
        </w:rPr>
        <w:t xml:space="preserve">Promotions: </w:t>
      </w:r>
      <w:r>
        <w:rPr>
          <w:rFonts w:cs="Times New Roman"/>
        </w:rPr>
        <w:t>As people stayed more at home customers were more into consuming content online such as Unilever decided to do more online marketing and digital mass marketing using influencers. As influencers are becoming the new buzz within people. There exists almost every kind of content for every target group, so companies have selected specific content makers and influencers and marketed specific products that appeal to that consumer.</w:t>
      </w:r>
    </w:p>
    <w:p>
      <w:pPr>
        <w:rPr>
          <w:rFonts w:cs="Times New Roman"/>
        </w:rPr>
      </w:pPr>
      <w:r>
        <w:rPr>
          <w:rFonts w:cs="Times New Roman"/>
          <w:b/>
        </w:rPr>
        <w:t xml:space="preserve">People: </w:t>
      </w:r>
      <w:r>
        <w:rPr>
          <w:rFonts w:cs="Times New Roman"/>
        </w:rPr>
        <w:t>Unilever faced problems within the pandemic as they had to cut off retail outlets, they are being less profitable and also, they had to face a serious crisis with what they should do with the employees of those outlets. Some they were able to integrate into other segments of their company but a lot of them had to be let go of.</w:t>
      </w:r>
    </w:p>
    <w:p>
      <w:pPr>
        <w:rPr>
          <w:rFonts w:cs="Times New Roman"/>
        </w:rPr>
      </w:pPr>
      <w:r>
        <w:rPr>
          <w:rFonts w:cs="Times New Roman"/>
          <w:b/>
        </w:rPr>
        <w:t>Process:</w:t>
      </w:r>
      <w:r>
        <w:rPr>
          <w:rFonts w:cs="Times New Roman"/>
        </w:rPr>
        <w:t xml:space="preserve"> The process of an organization goes from the production of goods to it being delivered to the outlets. But this process saw increased change as more people ordered online, they could make inventory more just in time instead of keeping more finished goods they could keep more world raw and work in process and produce goods according to public demand which would lower their working capital.</w:t>
      </w:r>
    </w:p>
    <w:p>
      <w:pPr>
        <w:rPr>
          <w:rFonts w:cs="Times New Roman"/>
        </w:rPr>
      </w:pPr>
      <w:r>
        <w:rPr>
          <w:rFonts w:cs="Times New Roman"/>
          <w:b/>
        </w:rPr>
        <w:t>Physical Evidence:</w:t>
      </w:r>
      <w:r>
        <w:rPr>
          <w:rFonts w:cs="Times New Roman"/>
        </w:rPr>
        <w:t xml:space="preserve"> During the pandemic physical evidence for keeping track of inventory and sales hasn’t changed that much but increased sales online have created a vast amount of data that could be kept track of online with a database that is good for customer tracking.</w:t>
      </w:r>
    </w:p>
    <w:p>
      <w:pPr>
        <w:pStyle w:val="2"/>
        <w:rPr>
          <w:rFonts w:cs="Times New Roman"/>
        </w:rPr>
      </w:pPr>
      <w:bookmarkStart w:id="10" w:name="_Toc97755322"/>
      <w:r>
        <w:rPr>
          <w:rFonts w:cs="Times New Roman"/>
        </w:rPr>
        <w:t>The appropriate model for Unilever</w:t>
      </w:r>
      <w:bookmarkEnd w:id="10"/>
    </w:p>
    <w:p>
      <w:pPr>
        <w:rPr>
          <w:rFonts w:cs="Times New Roman"/>
        </w:rPr>
      </w:pPr>
      <w:r>
        <w:rPr>
          <w:rFonts w:cs="Times New Roman"/>
        </w:rPr>
        <w:t>There are several major tools for assessing service quality in contemporary service literature. Researchers and practitioners alike respect and utilize the SERVQUAL model to assess and improve service quality in a variety of contexts and across cultural divides. The SERVQUAL model may be used to gauge a company's level of customer satisfaction for several reasons, some of which are listed below.</w:t>
      </w:r>
    </w:p>
    <w:p>
      <w:pPr>
        <w:pStyle w:val="16"/>
        <w:numPr>
          <w:ilvl w:val="0"/>
          <w:numId w:val="5"/>
        </w:numPr>
        <w:rPr>
          <w:rFonts w:cs="Times New Roman"/>
        </w:rPr>
      </w:pPr>
      <w:r>
        <w:rPr>
          <w:rFonts w:cs="Times New Roman"/>
        </w:rPr>
        <w:t>On an ongoing basis, customers' views of a company's service quality may be tracked against those of its rivals. If you have studied and presented the data, you can easily determine your strengths and flaws when compared to your competitors.</w:t>
      </w:r>
    </w:p>
    <w:p>
      <w:pPr>
        <w:pStyle w:val="16"/>
        <w:numPr>
          <w:ilvl w:val="0"/>
          <w:numId w:val="5"/>
        </w:numPr>
        <w:rPr>
          <w:rFonts w:cs="Times New Roman"/>
        </w:rPr>
      </w:pPr>
      <w:r>
        <w:rPr>
          <w:rFonts w:cs="Times New Roman"/>
        </w:rPr>
        <w:t>Companies may evaluate their service quality on an individual level as well as across all aspects using this tool.</w:t>
      </w:r>
    </w:p>
    <w:p>
      <w:pPr>
        <w:pStyle w:val="16"/>
        <w:numPr>
          <w:ilvl w:val="0"/>
          <w:numId w:val="5"/>
        </w:numPr>
        <w:rPr>
          <w:rFonts w:cs="Times New Roman"/>
        </w:rPr>
      </w:pPr>
      <w:r>
        <w:rPr>
          <w:rFonts w:cs="Times New Roman"/>
        </w:rPr>
        <w:t xml:space="preserve">It gives the company the ability to divide its clients into several groups depending on their SERVQUAL ratings </w:t>
      </w:r>
      <w:r>
        <w:rPr>
          <w:rStyle w:val="19"/>
          <w:rFonts w:cs="Times New Roman"/>
          <w:color w:val="000000"/>
        </w:rPr>
        <w:t>(Parasuraman, 2014)</w:t>
      </w:r>
      <w:r>
        <w:rPr>
          <w:rFonts w:cs="Times New Roman"/>
        </w:rPr>
        <w:t>.</w:t>
      </w:r>
    </w:p>
    <w:p>
      <w:pPr>
        <w:pStyle w:val="16"/>
        <w:numPr>
          <w:ilvl w:val="0"/>
          <w:numId w:val="5"/>
        </w:numPr>
        <w:rPr>
          <w:rFonts w:cs="Times New Roman"/>
        </w:rPr>
      </w:pPr>
      <w:r>
        <w:rPr>
          <w:rFonts w:cs="Times New Roman"/>
        </w:rPr>
        <w:t>When applied in a variety of service settings, the SERVQUAL model may be customized to meet the unique characteristics of every firm. It may be used to a wide range of factual contexts and numerous nations and cultural backgrounds, making it universally relevant.</w:t>
      </w:r>
    </w:p>
    <w:p>
      <w:pPr>
        <w:pStyle w:val="16"/>
        <w:numPr>
          <w:ilvl w:val="0"/>
          <w:numId w:val="5"/>
        </w:numPr>
        <w:rPr>
          <w:rFonts w:cs="Times New Roman"/>
        </w:rPr>
      </w:pPr>
      <w:r>
        <w:rPr>
          <w:rFonts w:cs="Times New Roman"/>
        </w:rPr>
        <w:t>The SERVQUAL gap analysis technique seems to be a rational and clear idea, and the questionnaire is also pre-described and may be altered as needed.</w:t>
      </w:r>
    </w:p>
    <w:p>
      <w:pPr>
        <w:pStyle w:val="16"/>
        <w:numPr>
          <w:ilvl w:val="0"/>
          <w:numId w:val="5"/>
        </w:numPr>
        <w:rPr>
          <w:rFonts w:cs="Times New Roman"/>
        </w:rPr>
      </w:pPr>
      <w:r>
        <w:rPr>
          <w:rFonts w:cs="Times New Roman"/>
        </w:rPr>
        <w:t>This instrument has been tested and shown to be useful for benchmarking purposes. Due to considerable field testing and refining, it is a statistically valid instrument (Al Bassam &amp; Al Shawi, 2015).</w:t>
      </w:r>
    </w:p>
    <w:p>
      <w:pPr>
        <w:rPr>
          <w:rFonts w:cs="Times New Roman"/>
        </w:rPr>
      </w:pPr>
    </w:p>
    <w:p>
      <w:pPr>
        <w:rPr>
          <w:rFonts w:cs="Times New Roman"/>
        </w:rPr>
      </w:pPr>
      <w:r>
        <w:rPr>
          <w:rFonts w:cs="Times New Roman"/>
        </w:rPr>
        <w:t>If we try to align Unilever's problems during the pandemic and what factors might be affecting them, we will get a better idea of why the service quality gap is an important model for this company. First of all, let’s talk about the strict rules which are imposed by multiple regulatory bodies this will help keep Unilever in line with maintaining the quality of the goods which will help the increased reliability of the products thus decreasing the quality gap. The fierce rivalry will keep them in the run by keeping the product cheap and making it more diverse and adhering it to customers taste this will have an increasing effect on both reliability and tangibility of the product as it needs to be more attractive. Implementing an integrated supply chain will increase the delivery time and product quality thus it will increase the responsiveness of the company so they can respond fast against the orders. Using data centres to read consumer habits will also help them become more empathetic as they will be able to cater to the personal preference of their customers. Dramatic fluctuation in the exchange rate market and also raw material market will decrease the reliability of the company products (Haming et al., 2019). Consumption of goods through digital media also gives importance to rapid responsiveness as if they aren’t responsive the customer will shift to another place. The use of digital influencers will increase the assurance of customers on the company thus bridging the Servqual gap more.</w:t>
      </w:r>
    </w:p>
    <w:p>
      <w:pPr>
        <w:pStyle w:val="2"/>
        <w:rPr>
          <w:rFonts w:cs="Times New Roman"/>
        </w:rPr>
      </w:pPr>
      <w:bookmarkStart w:id="11" w:name="_Toc97755323"/>
      <w:r>
        <w:rPr>
          <w:rFonts w:cs="Times New Roman"/>
        </w:rPr>
        <w:t>Discerning challenges of Unilever with the application of the model</w:t>
      </w:r>
      <w:bookmarkEnd w:id="11"/>
    </w:p>
    <w:p>
      <w:pPr>
        <w:rPr>
          <w:rFonts w:cs="Times New Roman"/>
        </w:rPr>
      </w:pPr>
      <w:r>
        <w:rPr>
          <w:rFonts w:cs="Times New Roman"/>
        </w:rPr>
        <w:t>There are a couple of steps to apply a Servqual model. First of all, a survey has to be done on the customer on each of 5 dimensions and get a cumulative average and then we will take the expected number and minus the actual surveyed number and with that, we will get the gap number. For example, the customer will be asked on each level what is their expectation from such service they can rate it from 1 to 7 and after that, they will again rate what they think they got from this feature or product this will act as the perception number. The difference between the expected number and perceived number will be the Servqual gap (Prentkovskis et al., 2018). If we look at the first dimension or tangible part of Unilever we will be asking if Unilever has the state of the art manufacturing equipment compared to what customers expect they should have in the business. After seeing reviews of customers, we can see that they have met their expectations so we can see no gap lies there. Second, we try to see if the retail stores are visually appealing to the customers this has been varied across the online surveys the gap is quite low in areas in Europe, Australia, America, Japan and such developed nations but the gap is quite high in an underdeveloped and developed nation. Are the employees working in the Unilever retail stores neatly and clean? This gap has been quite low around all offices and shops that are directly handled by Unilever. Are pamphlets and advertisements and other promotional ways visually attractive to the customers? Most of the customers have shown positive reviews in this regard so we can say that the Tangibility gap is quite low for Unilever.</w:t>
      </w:r>
    </w:p>
    <w:p>
      <w:pPr>
        <w:rPr>
          <w:rFonts w:cs="Times New Roman"/>
        </w:rPr>
      </w:pPr>
      <w:r>
        <w:rPr>
          <w:rFonts w:cs="Times New Roman"/>
        </w:rPr>
        <w:t>In the case of reliability, Unilever must face some questions such as Does Unilever keep the promises it made? And most customers said as they are becoming a more sustainable brand, they are keeping their promise to win the power of good quite a bit. But many also say that they aren’t doing enough for the sustainable development of the environment around it so there are gaps. Is Unilever able to give good products and services on the first try? The reviews are quite low in this sector, so a significant gap exists. Does Unilever insist that they have an error-free record? In this case, Unilever doesn’t have an error-free record often they have made products that didn’t meet the customer needs and they failed severely with CSR.</w:t>
      </w:r>
    </w:p>
    <w:p>
      <w:pPr>
        <w:rPr>
          <w:rFonts w:cs="Times New Roman"/>
        </w:rPr>
      </w:pPr>
      <w:r>
        <w:rPr>
          <w:rFonts w:cs="Times New Roman"/>
        </w:rPr>
        <w:t xml:space="preserve">Responsiveness survey we tried to see if Unilever responded to their customers with swiftness or not. At the first question, we tried to see if they delivered the product at the time, they said they would all around Europe, America, Asia this had positive reviews but in countries in Africa and Bangladesh it was quite negative meaning that the gap is quite high depending on development. Does customer care respond quickly online or not, and do they solve the customer’s problem or not? In this question, there were mostly positive reviews so we can say that the Gap is quite low </w:t>
      </w:r>
      <w:r>
        <w:rPr>
          <w:rFonts w:cs="Times New Roman"/>
          <w:color w:val="000000"/>
          <w:szCs w:val="24"/>
          <w:shd w:val="clear" w:color="auto" w:fill="FFFFFF"/>
        </w:rPr>
        <w:t>(Unilever layoffs, 2020)</w:t>
      </w:r>
      <w:r>
        <w:rPr>
          <w:rFonts w:cs="Times New Roman"/>
          <w:szCs w:val="24"/>
        </w:rPr>
        <w:t>.</w:t>
      </w:r>
      <w:r>
        <w:rPr>
          <w:rFonts w:cs="Times New Roman"/>
        </w:rPr>
        <w:t xml:space="preserve"> Do they always help customers with post-purchase dissonance and product replacement? It also had a positive review, so it has a low gap.</w:t>
      </w:r>
    </w:p>
    <w:p>
      <w:pPr>
        <w:rPr>
          <w:rFonts w:cs="Times New Roman"/>
        </w:rPr>
      </w:pPr>
      <w:r>
        <w:rPr>
          <w:rFonts w:cs="Times New Roman"/>
        </w:rPr>
        <w:t xml:space="preserve">With the assurance part, we try to see if the customer can believe in Unilever by providing them safe and sustainable products. Do the products and their developers give confidence to the customers the reviews showed that most believed in India it had negative effects as they tried to sell Fair &amp; Lovely with an assurance which wasn’t logical so there exists a big gap in this sector </w:t>
      </w:r>
      <w:r>
        <w:rPr>
          <w:rFonts w:cs="Times New Roman"/>
          <w:color w:val="000000"/>
          <w:szCs w:val="24"/>
          <w:shd w:val="clear" w:color="auto" w:fill="FFFFFF"/>
        </w:rPr>
        <w:t>(Customer engagement, 2015)</w:t>
      </w:r>
      <w:r>
        <w:rPr>
          <w:rFonts w:cs="Times New Roman"/>
          <w:szCs w:val="24"/>
        </w:rPr>
        <w:t>.</w:t>
      </w:r>
      <w:r>
        <w:rPr>
          <w:rFonts w:cs="Times New Roman"/>
        </w:rPr>
        <w:t xml:space="preserve"> Are the employees constantly able to answer all important questions regarding the usage of its products? We see the same scenario as before in developed nations the employees are more aware and know more there remains a gap in the developing nations.</w:t>
      </w:r>
    </w:p>
    <w:p>
      <w:pPr>
        <w:rPr>
          <w:rFonts w:cs="Times New Roman"/>
        </w:rPr>
      </w:pPr>
      <w:r>
        <w:rPr>
          <w:rFonts w:cs="Times New Roman"/>
        </w:rPr>
        <w:t xml:space="preserve">Does Unilever give its customers special attention to their needs in most cases? Unilever is a mass brand they are unable to show separate attention so there exists a gap in this place. Do they make their operation as such which adheres to the problems of the customer and make it easier for the customer to avail their products? In this case, Unilever has done well and very few people are concerned so the gap is low </w:t>
      </w:r>
      <w:r>
        <w:rPr>
          <w:rFonts w:cs="Times New Roman"/>
          <w:color w:val="000000"/>
          <w:szCs w:val="24"/>
          <w:shd w:val="clear" w:color="auto" w:fill="FFFFFF"/>
        </w:rPr>
        <w:t>(Customer engagement, 2015)</w:t>
      </w:r>
      <w:r>
        <w:rPr>
          <w:rFonts w:cs="Times New Roman"/>
          <w:szCs w:val="24"/>
        </w:rPr>
        <w:t>.</w:t>
      </w:r>
      <w:r>
        <w:rPr>
          <w:rFonts w:cs="Times New Roman"/>
        </w:rPr>
        <w:t xml:space="preserve"> And at the third question, we want to know if Unilever makes a product with customers’ best interest at heart here most people say Unilever has the goods that help them, but many baby products aren’t exactly fully kids skin-friendly so there exists a moderate gap. So, all over in the case of Empathy Unilever is empathetic in broader level in case of CSR but it isn’t enough to cater to their customer needs at the micro-level.</w:t>
      </w:r>
    </w:p>
    <w:p>
      <w:pPr>
        <w:pStyle w:val="2"/>
        <w:rPr>
          <w:rFonts w:cs="Times New Roman"/>
        </w:rPr>
      </w:pPr>
      <w:bookmarkStart w:id="12" w:name="_Toc97755324"/>
      <w:r>
        <w:rPr>
          <w:rFonts w:cs="Times New Roman"/>
        </w:rPr>
        <w:t>Recommended pathways to handle Unilever challenges</w:t>
      </w:r>
      <w:bookmarkEnd w:id="12"/>
    </w:p>
    <w:p>
      <w:pPr>
        <w:rPr>
          <w:rFonts w:cs="Times New Roman"/>
        </w:rPr>
      </w:pPr>
      <w:r>
        <w:rPr>
          <w:rFonts w:cs="Times New Roman"/>
        </w:rPr>
        <w:t xml:space="preserve">Unilever wants to bring all its customers within a single customer view across all channels. Meaning they want to add email, chat, web, feedback under one single Database this can be achieved using CRM software and also this will enable them to keep everyone on track and give them individual attention which will help them in increasing the empathy dimension thus help in reducing the </w:t>
      </w:r>
      <w:r>
        <w:rPr>
          <w:rFonts w:cs="Times New Roman"/>
          <w:szCs w:val="24"/>
        </w:rPr>
        <w:t xml:space="preserve">gap </w:t>
      </w:r>
      <w:r>
        <w:rPr>
          <w:rFonts w:cs="Times New Roman"/>
          <w:color w:val="000000"/>
          <w:szCs w:val="24"/>
          <w:shd w:val="clear" w:color="auto" w:fill="FFFFFF"/>
        </w:rPr>
        <w:t>(Al Wugayan, 2021)</w:t>
      </w:r>
      <w:r>
        <w:rPr>
          <w:rFonts w:cs="Times New Roman"/>
          <w:szCs w:val="24"/>
        </w:rPr>
        <w:t>.</w:t>
      </w:r>
      <w:r>
        <w:rPr>
          <w:rFonts w:cs="Times New Roman"/>
        </w:rPr>
        <w:t xml:space="preserve"> Unilever had major problems with its empathy part as they couldn’t cater to them on a micro-level. To help with this they are increasing data centres which will help with increasing customer data and suggest products that could cater to their individual needs. They have also reliability problems in the developing countries as most products are low priced they are unable to give top quality material in those products </w:t>
      </w:r>
      <w:r>
        <w:rPr>
          <w:rFonts w:cs="Times New Roman"/>
          <w:color w:val="000000"/>
          <w:szCs w:val="24"/>
          <w:shd w:val="clear" w:color="auto" w:fill="FFFFFF"/>
        </w:rPr>
        <w:t>(Al Wugayan, 2021)</w:t>
      </w:r>
      <w:r>
        <w:rPr>
          <w:rFonts w:cs="Times New Roman"/>
        </w:rPr>
        <w:t xml:space="preserve">. I think by also marketing their premium eco-friendly products they will become further reliable to another target market. As many people in the developed country have to acquire these products with quite a difficulty. Their assurance also saw a severe drop with their fair and lovely product in India as this showed a fake promise and instilled bias towards fair skin within a whole generation, they are trying to fix it by renaming this product but this product needs to be completely gotten rid of to earn the trust of their educated customers. More consumption of digital media and ordering online has reduced people's interest in retail buying during the pandemic. The people who were laid off or are thought to be laid off should be instead restated in a place where Unilever can help enhance their customer responsiveness by using them so that they people can get instant service which will reduce the quality gap </w:t>
      </w:r>
      <w:r>
        <w:rPr>
          <w:rFonts w:cs="Times New Roman"/>
          <w:color w:val="000000"/>
          <w:szCs w:val="24"/>
          <w:shd w:val="clear" w:color="auto" w:fill="FFFFFF"/>
        </w:rPr>
        <w:t>(Unilever layoffs, 2020)</w:t>
      </w:r>
      <w:r>
        <w:rPr>
          <w:rFonts w:cs="Times New Roman"/>
          <w:szCs w:val="24"/>
        </w:rPr>
        <w:t>.</w:t>
      </w:r>
    </w:p>
    <w:p>
      <w:pPr>
        <w:pStyle w:val="2"/>
        <w:rPr>
          <w:rFonts w:cs="Times New Roman"/>
        </w:rPr>
      </w:pPr>
      <w:bookmarkStart w:id="13" w:name="_Toc97755325"/>
      <w:r>
        <w:rPr>
          <w:rFonts w:cs="Times New Roman"/>
        </w:rPr>
        <w:t>Conclusion</w:t>
      </w:r>
      <w:bookmarkEnd w:id="13"/>
    </w:p>
    <w:p>
      <w:pPr>
        <w:rPr>
          <w:rFonts w:cs="Times New Roman"/>
        </w:rPr>
      </w:pPr>
      <w:r>
        <w:rPr>
          <w:rFonts w:cs="Times New Roman"/>
        </w:rPr>
        <w:t xml:space="preserve">Throughout this report, we tried to show by analysis the business of Unilever how their customer is being engaged and how they are maintaining the relationship related challenges in the Covid-19 period. As more and more people buy online, they will feel much more inclined to buy online so the customer must be engrossed more with online content and influencers who can make the Unilever products more appealing to them while in the other spectrum we can see people are becoming more health and socially and environmentally concerned so they need to be given more sustainable and eco-friendlier product which also will cater to micro-level needs of the people. Servqual analysis has helped us find out the gaps in Unilever's business which hopefully Unilever themselves will reduce with time. </w:t>
      </w: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rPr>
          <w:rFonts w:cs="Times New Roman"/>
        </w:rPr>
      </w:pPr>
    </w:p>
    <w:p>
      <w:pPr>
        <w:pStyle w:val="2"/>
      </w:pPr>
      <w:r>
        <w:br w:type="page"/>
      </w:r>
      <w:r>
        <w:t>Reference</w:t>
      </w:r>
    </w:p>
    <w:p>
      <w:pPr>
        <w:pStyle w:val="14"/>
        <w:rPr>
          <w:rFonts w:cs="Times New Roman"/>
          <w:szCs w:val="24"/>
          <w:shd w:val="clear" w:color="auto" w:fill="FFFFFF"/>
          <w:lang w:val="en-GB"/>
        </w:rPr>
      </w:pPr>
      <w:r>
        <w:rPr>
          <w:rFonts w:cs="Times New Roman"/>
          <w:szCs w:val="24"/>
          <w:shd w:val="clear" w:color="auto" w:fill="FFFFFF"/>
          <w:lang w:val="en-GB"/>
        </w:rPr>
        <w:t>Al Bassam, T. and Al Shawi, S., 2015, April. Analysing the use of the SERVQUAL model to measure service quality in specific-industry contexts. In </w:t>
      </w:r>
      <w:r>
        <w:rPr>
          <w:rFonts w:cs="Times New Roman"/>
          <w:i/>
          <w:iCs/>
          <w:szCs w:val="24"/>
          <w:shd w:val="clear" w:color="auto" w:fill="FFFFFF"/>
          <w:lang w:val="en-GB"/>
        </w:rPr>
        <w:t>Proceedings of 14th International Business Research Conference</w:t>
      </w:r>
      <w:r>
        <w:rPr>
          <w:rFonts w:cs="Times New Roman"/>
          <w:szCs w:val="24"/>
          <w:shd w:val="clear" w:color="auto" w:fill="FFFFFF"/>
          <w:lang w:val="en-GB"/>
        </w:rPr>
        <w:t>.</w:t>
      </w:r>
    </w:p>
    <w:p>
      <w:pPr>
        <w:pStyle w:val="14"/>
        <w:rPr>
          <w:rFonts w:cs="Times New Roman"/>
          <w:szCs w:val="24"/>
          <w:shd w:val="clear" w:color="auto" w:fill="FFFFFF"/>
          <w:lang w:val="en-GB"/>
        </w:rPr>
      </w:pPr>
    </w:p>
    <w:p>
      <w:pPr>
        <w:pStyle w:val="6"/>
        <w:spacing w:before="0" w:beforeAutospacing="0" w:after="180" w:afterAutospacing="0"/>
        <w:ind w:left="450" w:hanging="450"/>
        <w:jc w:val="both"/>
        <w:rPr>
          <w:color w:val="000000"/>
        </w:rPr>
      </w:pPr>
      <w:r>
        <w:rPr>
          <w:color w:val="000000"/>
        </w:rPr>
        <w:t>Al Wugayan, A., 2021. Do customer equity drivers affect customer relationship quality and customer relational outcomes in banking. </w:t>
      </w:r>
      <w:r>
        <w:rPr>
          <w:i/>
          <w:iCs/>
          <w:color w:val="000000"/>
        </w:rPr>
        <w:t>International Journal of Electronic Customer Relationship Management</w:t>
      </w:r>
      <w:r>
        <w:rPr>
          <w:color w:val="000000"/>
        </w:rPr>
        <w:t>, 13(1), p.1.</w:t>
      </w:r>
    </w:p>
    <w:p>
      <w:pPr>
        <w:pStyle w:val="6"/>
        <w:jc w:val="both"/>
      </w:pPr>
      <w:r>
        <w:t xml:space="preserve">Armstrong, G., Kotler, P. and Opresnik, M., 2019. </w:t>
      </w:r>
      <w:r>
        <w:rPr>
          <w:i/>
          <w:iCs/>
        </w:rPr>
        <w:t>Marketing</w:t>
      </w:r>
      <w:r>
        <w:t>. Harlow, United Kingdom: Pearson Education, Limited, pp.311-360.</w:t>
      </w:r>
    </w:p>
    <w:p>
      <w:pPr>
        <w:pStyle w:val="6"/>
        <w:jc w:val="both"/>
      </w:pPr>
      <w:r>
        <w:t xml:space="preserve">BOONE, L., 2020. </w:t>
      </w:r>
      <w:r>
        <w:rPr>
          <w:i/>
          <w:iCs/>
        </w:rPr>
        <w:t>CONTEMPORARY MARKETING</w:t>
      </w:r>
      <w:r>
        <w:t>. [Place of publication not identified]: CENGAGE LEARNING, pp.67-83.</w:t>
      </w:r>
    </w:p>
    <w:p>
      <w:pPr>
        <w:pStyle w:val="6"/>
        <w:jc w:val="both"/>
      </w:pPr>
      <w:r>
        <w:t xml:space="preserve">Buttle, F., 2015. </w:t>
      </w:r>
      <w:r>
        <w:rPr>
          <w:i/>
          <w:iCs/>
        </w:rPr>
        <w:t>Customer Relationship Management</w:t>
      </w:r>
      <w:r>
        <w:t>. Taylor and Francis, pp.111-140.</w:t>
      </w:r>
    </w:p>
    <w:p>
      <w:pPr>
        <w:pStyle w:val="6"/>
        <w:jc w:val="both"/>
      </w:pPr>
      <w:r>
        <w:t xml:space="preserve">Desai, S., 2018. Service Quality Servqual. </w:t>
      </w:r>
      <w:r>
        <w:rPr>
          <w:i/>
          <w:iCs/>
        </w:rPr>
        <w:t>Journal of Advances and Scholarly Researches in Allied Education</w:t>
      </w:r>
      <w:r>
        <w:t>, 15(6), pp.169-173.</w:t>
      </w:r>
    </w:p>
    <w:p>
      <w:pPr>
        <w:pStyle w:val="6"/>
        <w:spacing w:before="0" w:beforeAutospacing="0" w:after="180" w:afterAutospacing="0"/>
        <w:ind w:left="450" w:hanging="450"/>
        <w:jc w:val="both"/>
        <w:rPr>
          <w:color w:val="000000"/>
        </w:rPr>
      </w:pPr>
      <w:r>
        <w:rPr>
          <w:i/>
          <w:iCs/>
          <w:color w:val="000000"/>
        </w:rPr>
        <w:t>Focus on Surfactants</w:t>
      </w:r>
      <w:r>
        <w:rPr>
          <w:color w:val="000000"/>
        </w:rPr>
        <w:t>, 2020. Unilever layoffs. 2007(1), p.7.</w:t>
      </w:r>
    </w:p>
    <w:p>
      <w:pPr>
        <w:pStyle w:val="14"/>
        <w:rPr>
          <w:rFonts w:cs="Times New Roman"/>
          <w:szCs w:val="24"/>
          <w:lang w:val="en-GB"/>
        </w:rPr>
      </w:pPr>
      <w:r>
        <w:rPr>
          <w:rFonts w:cs="Times New Roman"/>
          <w:szCs w:val="24"/>
          <w:shd w:val="clear" w:color="auto" w:fill="FFFFFF"/>
          <w:lang w:val="en-GB"/>
        </w:rPr>
        <w:t>Haming, M., Murdifin, I., Syaiful, A.Z. and Putra, A.H.P.K., 2019. The application of SERVQUAL distribution in measuring customer satisfaction of retails company. </w:t>
      </w:r>
      <w:r>
        <w:rPr>
          <w:rFonts w:cs="Times New Roman"/>
          <w:i/>
          <w:iCs/>
          <w:szCs w:val="24"/>
          <w:shd w:val="clear" w:color="auto" w:fill="FFFFFF"/>
          <w:lang w:val="en-GB"/>
        </w:rPr>
        <w:t>Journal of Distribution Science</w:t>
      </w:r>
      <w:r>
        <w:rPr>
          <w:rFonts w:cs="Times New Roman"/>
          <w:szCs w:val="24"/>
          <w:shd w:val="clear" w:color="auto" w:fill="FFFFFF"/>
          <w:lang w:val="en-GB"/>
        </w:rPr>
        <w:t>, </w:t>
      </w:r>
      <w:r>
        <w:rPr>
          <w:rFonts w:cs="Times New Roman"/>
          <w:i/>
          <w:iCs/>
          <w:szCs w:val="24"/>
          <w:shd w:val="clear" w:color="auto" w:fill="FFFFFF"/>
          <w:lang w:val="en-GB"/>
        </w:rPr>
        <w:t>17</w:t>
      </w:r>
      <w:r>
        <w:rPr>
          <w:rFonts w:cs="Times New Roman"/>
          <w:szCs w:val="24"/>
          <w:shd w:val="clear" w:color="auto" w:fill="FFFFFF"/>
          <w:lang w:val="en-GB"/>
        </w:rPr>
        <w:t>(2), pp.25-34.</w:t>
      </w:r>
    </w:p>
    <w:p>
      <w:pPr>
        <w:pStyle w:val="6"/>
        <w:jc w:val="both"/>
      </w:pPr>
      <w:r>
        <w:rPr>
          <w:i/>
          <w:iCs/>
        </w:rPr>
        <w:t>International Journal of Biology, Pharmacy and Allied Sciences</w:t>
      </w:r>
      <w:r>
        <w:t>, 2021. EVALUATION OF CUSTOMER SATISFACTION-SERQUAL SCALE. 10(9).</w:t>
      </w:r>
    </w:p>
    <w:p>
      <w:pPr>
        <w:pStyle w:val="6"/>
        <w:jc w:val="both"/>
      </w:pPr>
      <w:r>
        <w:t xml:space="preserve">Kotler, P., Armstrong, G. and Amador Araujo, L., 2017. </w:t>
      </w:r>
      <w:r>
        <w:rPr>
          <w:i/>
          <w:iCs/>
        </w:rPr>
        <w:t>Marketing</w:t>
      </w:r>
      <w:r>
        <w:t>. México, D.F.: Pearson Educación, pp.150-200.</w:t>
      </w:r>
    </w:p>
    <w:p>
      <w:pPr>
        <w:rPr>
          <w:rFonts w:cs="Times New Roman"/>
          <w:szCs w:val="24"/>
        </w:rPr>
      </w:pPr>
      <w:r>
        <w:rPr>
          <w:rFonts w:cs="Times New Roman"/>
          <w:color w:val="222222"/>
          <w:szCs w:val="24"/>
          <w:shd w:val="clear" w:color="auto" w:fill="FFFFFF"/>
        </w:rPr>
        <w:t>Murphy, P.E. and Murphy, C.E., 2018. Sustainable living: Unilever. In </w:t>
      </w:r>
      <w:r>
        <w:rPr>
          <w:rFonts w:cs="Times New Roman"/>
          <w:i/>
          <w:iCs/>
          <w:color w:val="222222"/>
          <w:szCs w:val="24"/>
          <w:shd w:val="clear" w:color="auto" w:fill="FFFFFF"/>
        </w:rPr>
        <w:t>Progressive Business Models</w:t>
      </w:r>
      <w:r>
        <w:rPr>
          <w:rFonts w:cs="Times New Roman"/>
          <w:color w:val="222222"/>
          <w:szCs w:val="24"/>
          <w:shd w:val="clear" w:color="auto" w:fill="FFFFFF"/>
        </w:rPr>
        <w:t> (pp. 263-286). Palgrave Macmillan, Cham.</w:t>
      </w:r>
    </w:p>
    <w:p>
      <w:pPr>
        <w:pStyle w:val="6"/>
        <w:jc w:val="both"/>
      </w:pPr>
      <w:r>
        <w:t xml:space="preserve">Oakland, J., 2014. </w:t>
      </w:r>
      <w:r>
        <w:rPr>
          <w:i/>
          <w:iCs/>
        </w:rPr>
        <w:t>Total quality management</w:t>
      </w:r>
      <w:r>
        <w:t>. London, pp.205-224.</w:t>
      </w:r>
    </w:p>
    <w:p>
      <w:pPr>
        <w:pStyle w:val="6"/>
        <w:jc w:val="both"/>
      </w:pPr>
      <w:r>
        <w:t xml:space="preserve">Ons.gov.uk. 2022. </w:t>
      </w:r>
      <w:r>
        <w:rPr>
          <w:i/>
          <w:iCs/>
        </w:rPr>
        <w:t>Home - Office for National Statistics</w:t>
      </w:r>
      <w:r>
        <w:t>. [online] Available at: &lt;https://www.ons.gov.uk/&gt; [Accessed 9 March 2022].</w:t>
      </w:r>
    </w:p>
    <w:p>
      <w:pPr>
        <w:pStyle w:val="6"/>
        <w:jc w:val="both"/>
      </w:pPr>
      <w:r>
        <w:t xml:space="preserve">Parasuraman, A., 2014. Service quality and productivity: A synergistic perspective. </w:t>
      </w:r>
      <w:r>
        <w:rPr>
          <w:i/>
          <w:iCs/>
        </w:rPr>
        <w:t>Managing Service Quality</w:t>
      </w:r>
      <w:r>
        <w:t>, 12(1), pp.6-9.</w:t>
      </w:r>
    </w:p>
    <w:p>
      <w:pPr>
        <w:pStyle w:val="6"/>
        <w:jc w:val="both"/>
      </w:pPr>
      <w:r>
        <w:t xml:space="preserve">Peelen, E., 2016. </w:t>
      </w:r>
      <w:r>
        <w:rPr>
          <w:i/>
          <w:iCs/>
        </w:rPr>
        <w:t>Customer relationship management</w:t>
      </w:r>
      <w:r>
        <w:t>. Amsterdam: Pearson Education.</w:t>
      </w:r>
    </w:p>
    <w:p>
      <w:pPr>
        <w:pStyle w:val="14"/>
        <w:rPr>
          <w:rFonts w:cs="Times New Roman"/>
          <w:szCs w:val="24"/>
          <w:lang w:val="en-GB"/>
        </w:rPr>
      </w:pPr>
      <w:r>
        <w:rPr>
          <w:rFonts w:cs="Times New Roman"/>
          <w:szCs w:val="24"/>
          <w:shd w:val="clear" w:color="auto" w:fill="FFFFFF"/>
          <w:lang w:val="en-GB"/>
        </w:rPr>
        <w:t>Prentkovskis, O., Erceg, Ž., Stević, Ž., Tanackov, I., Vasiljević, M. and Gavranović, M., 2018. A new methodology for improving service quality measurement: Delphi-FUCOM-SERVQUAL model. </w:t>
      </w:r>
      <w:r>
        <w:rPr>
          <w:rFonts w:cs="Times New Roman"/>
          <w:i/>
          <w:iCs/>
          <w:szCs w:val="24"/>
          <w:shd w:val="clear" w:color="auto" w:fill="FFFFFF"/>
          <w:lang w:val="en-GB"/>
        </w:rPr>
        <w:t>Symmetry</w:t>
      </w:r>
      <w:r>
        <w:rPr>
          <w:rFonts w:cs="Times New Roman"/>
          <w:szCs w:val="24"/>
          <w:shd w:val="clear" w:color="auto" w:fill="FFFFFF"/>
          <w:lang w:val="en-GB"/>
        </w:rPr>
        <w:t>, </w:t>
      </w:r>
      <w:r>
        <w:rPr>
          <w:rFonts w:cs="Times New Roman"/>
          <w:i/>
          <w:iCs/>
          <w:szCs w:val="24"/>
          <w:shd w:val="clear" w:color="auto" w:fill="FFFFFF"/>
          <w:lang w:val="en-GB"/>
        </w:rPr>
        <w:t>10</w:t>
      </w:r>
      <w:r>
        <w:rPr>
          <w:rFonts w:cs="Times New Roman"/>
          <w:szCs w:val="24"/>
          <w:shd w:val="clear" w:color="auto" w:fill="FFFFFF"/>
          <w:lang w:val="en-GB"/>
        </w:rPr>
        <w:t>(12), p.757.</w:t>
      </w:r>
    </w:p>
    <w:p>
      <w:pPr>
        <w:pStyle w:val="6"/>
        <w:jc w:val="both"/>
      </w:pPr>
      <w:r>
        <w:t xml:space="preserve">Schierholz, R., 2014. </w:t>
      </w:r>
      <w:r>
        <w:rPr>
          <w:i/>
          <w:iCs/>
        </w:rPr>
        <w:t>Mobile customer relationship management</w:t>
      </w:r>
      <w:r>
        <w:t>. [Bradford, England]: Emerald, pp.41-92.</w:t>
      </w:r>
    </w:p>
    <w:p>
      <w:pPr>
        <w:pStyle w:val="6"/>
        <w:jc w:val="both"/>
      </w:pPr>
      <w:r>
        <w:t xml:space="preserve">Spiridonova, G. and Mrochko, L., 2021. Anti-crisis FMCG market trends during the pandemic: e-grocery, marketplace and digital technology. </w:t>
      </w:r>
      <w:r>
        <w:rPr>
          <w:i/>
          <w:iCs/>
        </w:rPr>
        <w:t>Ekonomicheskie i sotsial’no-gumanitarnye issledovaniya</w:t>
      </w:r>
      <w:r>
        <w:t>, (1(29), pp.26-33.</w:t>
      </w:r>
    </w:p>
    <w:p>
      <w:pPr>
        <w:pStyle w:val="6"/>
        <w:jc w:val="both"/>
      </w:pPr>
      <w:r>
        <w:t xml:space="preserve">Srivastava, R., 2018. Shift of Marketing Mix to E-Marketing Mix: The Birth to New Era. </w:t>
      </w:r>
      <w:r>
        <w:rPr>
          <w:i/>
          <w:iCs/>
        </w:rPr>
        <w:t>SSRN Electronic Journal</w:t>
      </w:r>
      <w:r>
        <w:t>,.</w:t>
      </w:r>
    </w:p>
    <w:p>
      <w:pPr>
        <w:pStyle w:val="6"/>
        <w:jc w:val="both"/>
      </w:pPr>
      <w:r>
        <w:t xml:space="preserve">Statista. 2022. </w:t>
      </w:r>
      <w:r>
        <w:rPr>
          <w:i/>
          <w:iCs/>
        </w:rPr>
        <w:t>Statista - The Statistics Portal</w:t>
      </w:r>
      <w:r>
        <w:t>. [online] Available at: &lt;https://www.statista.com/&gt; [Accessed 9 March 2022].</w:t>
      </w:r>
    </w:p>
    <w:p>
      <w:pPr>
        <w:pStyle w:val="6"/>
        <w:jc w:val="both"/>
      </w:pPr>
      <w:r>
        <w:t xml:space="preserve">Windhia, E., 2020. Implementasi Corporation Social Responsibility PT Unilever Indonesia Tbk Melalui Agenda Unilever Sustainable Living Plan (USLP). </w:t>
      </w:r>
      <w:r>
        <w:rPr>
          <w:i/>
          <w:iCs/>
        </w:rPr>
        <w:t>GLOBAL INSIGHT JOURNAL</w:t>
      </w:r>
      <w:r>
        <w:t>, 5(2).</w:t>
      </w:r>
    </w:p>
    <w:p>
      <w:pPr>
        <w:pStyle w:val="6"/>
        <w:spacing w:before="0" w:beforeAutospacing="0" w:after="180" w:afterAutospacing="0"/>
        <w:ind w:left="450" w:hanging="450"/>
        <w:jc w:val="both"/>
        <w:rPr>
          <w:color w:val="000000"/>
        </w:rPr>
      </w:pPr>
      <w:r>
        <w:rPr>
          <w:color w:val="000000"/>
        </w:rPr>
        <w:t>2015. </w:t>
      </w:r>
      <w:r>
        <w:rPr>
          <w:i/>
          <w:iCs/>
          <w:color w:val="000000"/>
        </w:rPr>
        <w:t>Customer engagement</w:t>
      </w:r>
      <w:r>
        <w:rPr>
          <w:color w:val="000000"/>
        </w:rPr>
        <w:t>. Sage, pp.298-310.</w:t>
      </w:r>
    </w:p>
    <w:p>
      <w:pPr>
        <w:rPr>
          <w:rFonts w:cs="Times New Roman"/>
          <w:szCs w:val="24"/>
        </w:rPr>
      </w:pPr>
    </w:p>
    <w:sectPr>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Arial">
    <w:panose1 w:val="020B0604020202090204"/>
    <w:charset w:val="00"/>
    <w:family w:val="swiss"/>
    <w:pitch w:val="default"/>
    <w:sig w:usb0="E0000AFF" w:usb1="00007843" w:usb2="00000001" w:usb3="00000000" w:csb0="400001BF" w:csb1="DFF70000"/>
  </w:font>
  <w:font w:name="黑体">
    <w:altName w:val="黑体-简"/>
    <w:panose1 w:val="02010600030101010101"/>
    <w:charset w:val="00"/>
    <w:family w:val="auto"/>
    <w:pitch w:val="default"/>
    <w:sig w:usb0="00000001" w:usb1="080E0000" w:usb2="00000010" w:usb3="00000000" w:csb0="00040000" w:csb1="00000000"/>
  </w:font>
  <w:font w:name="Courier New">
    <w:panose1 w:val="02070409020205090404"/>
    <w:charset w:val="00"/>
    <w:family w:val="modern"/>
    <w:pitch w:val="default"/>
    <w:sig w:usb0="E0000AFF" w:usb1="40007843" w:usb2="00000001" w:usb3="00000000" w:csb0="400001BF" w:csb1="DFF70000"/>
  </w:font>
  <w:font w:name="Cambria">
    <w:altName w:val="苹方-简"/>
    <w:panose1 w:val="02040503050406030204"/>
    <w:charset w:val="00"/>
    <w:family w:val="roman"/>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宋体-简">
    <w:panose1 w:val="02010800040101010101"/>
    <w:charset w:val="86"/>
    <w:family w:val="auto"/>
    <w:pitch w:val="default"/>
    <w:sig w:usb0="00000001" w:usb1="080F0000" w:usb2="00000000" w:usb3="00000000" w:csb0="00040000" w:csb1="00000000"/>
  </w:font>
  <w:font w:name="黑体-简">
    <w:panose1 w:val="02000000000000000000"/>
    <w:charset w:val="86"/>
    <w:family w:val="auto"/>
    <w:pitch w:val="default"/>
    <w:sig w:usb0="8000002F" w:usb1="0800004A" w:usb2="00000000" w:usb3="00000000" w:csb0="203E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SimSun">
    <w:altName w:val="宋体-简"/>
    <w:panose1 w:val="00000000000000000000"/>
    <w:charset w:val="86"/>
    <w:family w:val="auto"/>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Wingdings">
    <w:panose1 w:val="05000000000000000000"/>
    <w:charset w:val="02"/>
    <w:family w:val="auto"/>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9" w:usb3="00000000" w:csb0="000001FF" w:csb1="00000000"/>
  </w:font>
  <w:font w:name="Calibri">
    <w:altName w:val="Helvetica Neue"/>
    <w:panose1 w:val="00000000000000000000"/>
    <w:charset w:val="00"/>
    <w:family w:val="auto"/>
    <w:pitch w:val="default"/>
    <w:sig w:usb0="00000000" w:usb1="00000000" w:usb2="00000000" w:usb3="00000000" w:csb0="00000000" w:csb1="00000000"/>
  </w:font>
  <w:font w:name="Hiragino Sans GB">
    <w:panose1 w:val="020B0300000000000000"/>
    <w:charset w:val="86"/>
    <w:family w:val="auto"/>
    <w:pitch w:val="default"/>
    <w:sig w:usb0="A00002BF" w:usb1="1ACF7CFA" w:usb2="00000016" w:usb3="00000000" w:csb0="00060007" w:csb1="00000000"/>
  </w:font>
  <w:font w:name="Kingsoft Sign">
    <w:panose1 w:val="05050102010706020507"/>
    <w:charset w:val="00"/>
    <w:family w:val="auto"/>
    <w:pitch w:val="default"/>
    <w:sig w:usb0="00000000" w:usb1="10000000" w:usb2="00000000" w:usb3="00000000" w:csb0="00000001" w:csb1="00000000"/>
  </w:font>
  <w:font w:name="Times New Roman Bold">
    <w:panose1 w:val="020205030504050903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70DB1"/>
    <w:multiLevelType w:val="multilevel"/>
    <w:tmpl w:val="01F70DB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7A87827"/>
    <w:multiLevelType w:val="multilevel"/>
    <w:tmpl w:val="07A8782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31BF227E"/>
    <w:multiLevelType w:val="multilevel"/>
    <w:tmpl w:val="31BF227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7BBD6264"/>
    <w:multiLevelType w:val="multilevel"/>
    <w:tmpl w:val="7BBD6264"/>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7F610424"/>
    <w:multiLevelType w:val="multilevel"/>
    <w:tmpl w:val="7F61042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QysDQ2NrQwMgOyjZV0lIJTi4sz8/NACkxrAXB5mLYsAAAA"/>
  </w:docVars>
  <w:rsids>
    <w:rsidRoot w:val="000F45AA"/>
    <w:rsid w:val="00030DC2"/>
    <w:rsid w:val="00053B96"/>
    <w:rsid w:val="000A1E06"/>
    <w:rsid w:val="000B3892"/>
    <w:rsid w:val="000C131F"/>
    <w:rsid w:val="000D0547"/>
    <w:rsid w:val="000D6FA6"/>
    <w:rsid w:val="000F0F20"/>
    <w:rsid w:val="000F37E1"/>
    <w:rsid w:val="000F45AA"/>
    <w:rsid w:val="00104A1D"/>
    <w:rsid w:val="00121465"/>
    <w:rsid w:val="001471CA"/>
    <w:rsid w:val="001474CE"/>
    <w:rsid w:val="0020575E"/>
    <w:rsid w:val="002412EC"/>
    <w:rsid w:val="002417EA"/>
    <w:rsid w:val="002536A0"/>
    <w:rsid w:val="002B1C5A"/>
    <w:rsid w:val="002B4B98"/>
    <w:rsid w:val="002B6618"/>
    <w:rsid w:val="002C1381"/>
    <w:rsid w:val="00304C6D"/>
    <w:rsid w:val="003241BB"/>
    <w:rsid w:val="00336EA5"/>
    <w:rsid w:val="0036050A"/>
    <w:rsid w:val="0036570F"/>
    <w:rsid w:val="00386C0F"/>
    <w:rsid w:val="003C7A81"/>
    <w:rsid w:val="003F6B9F"/>
    <w:rsid w:val="00474866"/>
    <w:rsid w:val="00493996"/>
    <w:rsid w:val="004C3AB0"/>
    <w:rsid w:val="004E4168"/>
    <w:rsid w:val="00502A16"/>
    <w:rsid w:val="00534EB7"/>
    <w:rsid w:val="00537A6D"/>
    <w:rsid w:val="005574DB"/>
    <w:rsid w:val="005B3C66"/>
    <w:rsid w:val="005C27C4"/>
    <w:rsid w:val="005D3D65"/>
    <w:rsid w:val="00613F69"/>
    <w:rsid w:val="00624F6B"/>
    <w:rsid w:val="00653483"/>
    <w:rsid w:val="0069116E"/>
    <w:rsid w:val="006A5CD9"/>
    <w:rsid w:val="006D68CA"/>
    <w:rsid w:val="007030BC"/>
    <w:rsid w:val="00723090"/>
    <w:rsid w:val="007A1213"/>
    <w:rsid w:val="007A2592"/>
    <w:rsid w:val="007E5759"/>
    <w:rsid w:val="008151A3"/>
    <w:rsid w:val="00884405"/>
    <w:rsid w:val="008927E8"/>
    <w:rsid w:val="00974FB4"/>
    <w:rsid w:val="00982CF4"/>
    <w:rsid w:val="009F5FDF"/>
    <w:rsid w:val="00A003D6"/>
    <w:rsid w:val="00A04FD7"/>
    <w:rsid w:val="00A14AD3"/>
    <w:rsid w:val="00AC38CA"/>
    <w:rsid w:val="00B510AB"/>
    <w:rsid w:val="00B72508"/>
    <w:rsid w:val="00BB5F62"/>
    <w:rsid w:val="00BE7F02"/>
    <w:rsid w:val="00C170EA"/>
    <w:rsid w:val="00C427A2"/>
    <w:rsid w:val="00C45646"/>
    <w:rsid w:val="00C54E20"/>
    <w:rsid w:val="00C7623A"/>
    <w:rsid w:val="00CC5237"/>
    <w:rsid w:val="00CF241A"/>
    <w:rsid w:val="00CF3111"/>
    <w:rsid w:val="00D02332"/>
    <w:rsid w:val="00D53332"/>
    <w:rsid w:val="00D55571"/>
    <w:rsid w:val="00D9173C"/>
    <w:rsid w:val="00E27F8D"/>
    <w:rsid w:val="00E95A67"/>
    <w:rsid w:val="00EB0861"/>
    <w:rsid w:val="00ED685E"/>
    <w:rsid w:val="00F03065"/>
    <w:rsid w:val="00F0738A"/>
    <w:rsid w:val="00F122B8"/>
    <w:rsid w:val="00F3647F"/>
    <w:rsid w:val="00F43EE8"/>
    <w:rsid w:val="00F57EB6"/>
    <w:rsid w:val="00F72A6F"/>
    <w:rsid w:val="00F9039D"/>
    <w:rsid w:val="00F942F5"/>
    <w:rsid w:val="00FA3741"/>
    <w:rsid w:val="9E774F9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eastAsiaTheme="minorHAnsi" w:cstheme="minorBidi"/>
      <w:sz w:val="24"/>
      <w:szCs w:val="22"/>
      <w:lang w:val="en-GB" w:eastAsia="en-US" w:bidi="ar-SA"/>
    </w:rPr>
  </w:style>
  <w:style w:type="paragraph" w:styleId="2">
    <w:name w:val="heading 1"/>
    <w:basedOn w:val="1"/>
    <w:next w:val="1"/>
    <w:link w:val="13"/>
    <w:qFormat/>
    <w:uiPriority w:val="9"/>
    <w:pPr>
      <w:keepNext/>
      <w:keepLines/>
      <w:spacing w:before="240" w:after="0" w:line="480" w:lineRule="auto"/>
      <w:outlineLvl w:val="0"/>
    </w:pPr>
    <w:rPr>
      <w:rFonts w:eastAsiaTheme="majorEastAsia" w:cstheme="majorBidi"/>
      <w:b/>
      <w:color w:val="2E75B6" w:themeColor="accent1" w:themeShade="BF"/>
      <w:sz w:val="32"/>
      <w:szCs w:val="32"/>
    </w:rPr>
  </w:style>
  <w:style w:type="paragraph" w:styleId="3">
    <w:name w:val="heading 2"/>
    <w:basedOn w:val="1"/>
    <w:next w:val="1"/>
    <w:link w:val="18"/>
    <w:unhideWhenUsed/>
    <w:qFormat/>
    <w:uiPriority w:val="9"/>
    <w:pPr>
      <w:keepNext/>
      <w:keepLines/>
      <w:spacing w:before="40" w:after="0"/>
      <w:outlineLvl w:val="1"/>
    </w:pPr>
    <w:rPr>
      <w:rFonts w:eastAsiaTheme="majorEastAsia" w:cstheme="majorBidi"/>
      <w:color w:val="2E75B6" w:themeColor="accent1" w:themeShade="BF"/>
      <w:sz w:val="26"/>
      <w:szCs w:val="26"/>
    </w:rPr>
  </w:style>
  <w:style w:type="paragraph" w:styleId="4">
    <w:name w:val="heading 4"/>
    <w:basedOn w:val="1"/>
    <w:next w:val="1"/>
    <w:link w:val="17"/>
    <w:unhideWhenUsed/>
    <w:qFormat/>
    <w:uiPriority w:val="9"/>
    <w:pPr>
      <w:keepNext/>
      <w:keepLines/>
      <w:spacing w:before="40" w:after="0"/>
      <w:outlineLvl w:val="3"/>
    </w:pPr>
    <w:rPr>
      <w:rFonts w:asciiTheme="majorHAnsi" w:hAnsiTheme="majorHAnsi" w:eastAsiaTheme="majorEastAsia" w:cstheme="majorBidi"/>
      <w:i/>
      <w:iCs/>
      <w:color w:val="2E75B6" w:themeColor="accent1" w:themeShade="BF"/>
    </w:rPr>
  </w:style>
  <w:style w:type="character" w:default="1" w:styleId="9">
    <w:name w:val="Default Paragraph Font"/>
    <w:unhideWhenUsed/>
    <w:qFormat/>
    <w:uiPriority w:val="1"/>
  </w:style>
  <w:style w:type="table" w:default="1" w:styleId="12">
    <w:name w:val="Normal Table"/>
    <w:unhideWhenUsed/>
    <w:qFormat/>
    <w:uiPriority w:val="99"/>
    <w:tblPr>
      <w:tblCellMar>
        <w:top w:w="0" w:type="dxa"/>
        <w:left w:w="108" w:type="dxa"/>
        <w:bottom w:w="0" w:type="dxa"/>
        <w:right w:w="108" w:type="dxa"/>
      </w:tblCellMar>
    </w:tbl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Normal (Web)"/>
    <w:basedOn w:val="1"/>
    <w:unhideWhenUsed/>
    <w:qFormat/>
    <w:uiPriority w:val="99"/>
    <w:pPr>
      <w:spacing w:before="100" w:beforeAutospacing="1" w:after="100" w:afterAutospacing="1" w:line="240" w:lineRule="auto"/>
      <w:jc w:val="left"/>
    </w:pPr>
    <w:rPr>
      <w:rFonts w:eastAsia="Times New Roman" w:cs="Times New Roman"/>
      <w:szCs w:val="24"/>
    </w:rPr>
  </w:style>
  <w:style w:type="paragraph" w:styleId="7">
    <w:name w:val="toc 1"/>
    <w:basedOn w:val="1"/>
    <w:next w:val="1"/>
    <w:unhideWhenUsed/>
    <w:qFormat/>
    <w:uiPriority w:val="39"/>
    <w:pPr>
      <w:spacing w:after="100"/>
    </w:pPr>
  </w:style>
  <w:style w:type="paragraph" w:styleId="8">
    <w:name w:val="toc 2"/>
    <w:basedOn w:val="1"/>
    <w:next w:val="1"/>
    <w:unhideWhenUsed/>
    <w:qFormat/>
    <w:uiPriority w:val="39"/>
    <w:pPr>
      <w:spacing w:after="100"/>
      <w:ind w:left="240"/>
    </w:pPr>
  </w:style>
  <w:style w:type="character" w:styleId="10">
    <w:name w:val="Emphasis"/>
    <w:basedOn w:val="9"/>
    <w:qFormat/>
    <w:uiPriority w:val="20"/>
    <w:rPr>
      <w:i/>
      <w:iCs/>
    </w:rPr>
  </w:style>
  <w:style w:type="character" w:styleId="11">
    <w:name w:val="Hyperlink"/>
    <w:basedOn w:val="9"/>
    <w:unhideWhenUsed/>
    <w:qFormat/>
    <w:uiPriority w:val="99"/>
    <w:rPr>
      <w:color w:val="0563C1" w:themeColor="hyperlink"/>
      <w:u w:val="single"/>
      <w14:textFill>
        <w14:solidFill>
          <w14:schemeClr w14:val="hlink"/>
        </w14:solidFill>
      </w14:textFill>
    </w:rPr>
  </w:style>
  <w:style w:type="character" w:customStyle="1" w:styleId="13">
    <w:name w:val="Heading 1 Char"/>
    <w:basedOn w:val="9"/>
    <w:link w:val="2"/>
    <w:qFormat/>
    <w:uiPriority w:val="9"/>
    <w:rPr>
      <w:rFonts w:ascii="Times New Roman" w:hAnsi="Times New Roman" w:eastAsiaTheme="majorEastAsia" w:cstheme="majorBidi"/>
      <w:b/>
      <w:color w:val="2E75B6" w:themeColor="accent1" w:themeShade="BF"/>
      <w:sz w:val="32"/>
      <w:szCs w:val="32"/>
    </w:rPr>
  </w:style>
  <w:style w:type="paragraph" w:customStyle="1" w:styleId="14">
    <w:name w:val="No Spacing"/>
    <w:qFormat/>
    <w:uiPriority w:val="1"/>
    <w:pPr>
      <w:spacing w:after="0" w:line="240" w:lineRule="auto"/>
      <w:jc w:val="both"/>
    </w:pPr>
    <w:rPr>
      <w:rFonts w:ascii="Times New Roman" w:hAnsi="Times New Roman" w:eastAsiaTheme="minorHAnsi" w:cstheme="minorBidi"/>
      <w:sz w:val="24"/>
      <w:szCs w:val="22"/>
      <w:lang w:val="en-US" w:eastAsia="en-US" w:bidi="ar-SA"/>
    </w:rPr>
  </w:style>
  <w:style w:type="paragraph" w:customStyle="1" w:styleId="15">
    <w:name w:val="TOC Heading"/>
    <w:basedOn w:val="2"/>
    <w:next w:val="1"/>
    <w:unhideWhenUsed/>
    <w:qFormat/>
    <w:uiPriority w:val="39"/>
    <w:pPr>
      <w:spacing w:line="259" w:lineRule="auto"/>
      <w:jc w:val="left"/>
      <w:outlineLvl w:val="9"/>
    </w:pPr>
    <w:rPr>
      <w:rFonts w:asciiTheme="majorHAnsi" w:hAnsiTheme="majorHAnsi"/>
    </w:rPr>
  </w:style>
  <w:style w:type="paragraph" w:customStyle="1" w:styleId="16">
    <w:name w:val="List Paragraph"/>
    <w:basedOn w:val="1"/>
    <w:qFormat/>
    <w:uiPriority w:val="34"/>
    <w:pPr>
      <w:ind w:left="720"/>
      <w:contextualSpacing/>
    </w:pPr>
  </w:style>
  <w:style w:type="character" w:customStyle="1" w:styleId="17">
    <w:name w:val="Heading 4 Char"/>
    <w:basedOn w:val="9"/>
    <w:link w:val="4"/>
    <w:semiHidden/>
    <w:qFormat/>
    <w:uiPriority w:val="9"/>
    <w:rPr>
      <w:rFonts w:asciiTheme="majorHAnsi" w:hAnsiTheme="majorHAnsi" w:eastAsiaTheme="majorEastAsia" w:cstheme="majorBidi"/>
      <w:i/>
      <w:iCs/>
      <w:color w:val="2E75B6" w:themeColor="accent1" w:themeShade="BF"/>
      <w:sz w:val="24"/>
    </w:rPr>
  </w:style>
  <w:style w:type="character" w:customStyle="1" w:styleId="18">
    <w:name w:val="Heading 2 Char"/>
    <w:basedOn w:val="9"/>
    <w:link w:val="3"/>
    <w:qFormat/>
    <w:uiPriority w:val="9"/>
    <w:rPr>
      <w:rFonts w:ascii="Times New Roman" w:hAnsi="Times New Roman" w:eastAsiaTheme="majorEastAsia" w:cstheme="majorBidi"/>
      <w:color w:val="2E75B6" w:themeColor="accent1" w:themeShade="BF"/>
      <w:sz w:val="26"/>
      <w:szCs w:val="26"/>
    </w:rPr>
  </w:style>
  <w:style w:type="character" w:customStyle="1" w:styleId="19">
    <w:name w:val="selectable"/>
    <w:basedOn w:val="9"/>
    <w:qFormat/>
    <w:uiPriority w:val="0"/>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20</Pages>
  <Words>4824</Words>
  <Characters>27498</Characters>
  <Lines>229</Lines>
  <Paragraphs>64</Paragraphs>
  <ScaleCrop>false</ScaleCrop>
  <LinksUpToDate>false</LinksUpToDate>
  <CharactersWithSpaces>32258</CharactersWithSpaces>
  <Application>WPS Office_3.2.0.6370_F1E327BC-269C-435d-A152-05C5408002CA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2022-03-12T09:13:00Z</dcterms:created>
  <dc:creator>USER</dc:creator>
  <cp:lastModifiedBy>iosiftcaciu</cp:lastModifiedBy>
  <dcterms:modified xsi:type="dcterms:W3CDTF">2022-03-19T08:42:07Z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