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lang w:val="en-GB" w:eastAsia="en-US"/>
        </w:rPr>
        <w:id w:val="-207958634"/>
        <w:docPartObj>
          <w:docPartGallery w:val="Cover Pages"/>
          <w:docPartUnique/>
        </w:docPartObj>
      </w:sdtPr>
      <w:sdtEndPr>
        <w:rPr>
          <w:rFonts w:asciiTheme="minorHAnsi" w:eastAsiaTheme="minorHAnsi" w:hAnsiTheme="minorHAnsi" w:cstheme="minorBidi"/>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6742"/>
          </w:tblGrid>
          <w:tr w:rsidR="00782827">
            <w:sdt>
              <w:sdtPr>
                <w:rPr>
                  <w:rFonts w:asciiTheme="majorHAnsi" w:eastAsiaTheme="majorEastAsia" w:hAnsiTheme="majorHAnsi" w:cstheme="majorBidi"/>
                  <w:lang w:val="en-GB" w:eastAsia="en-US"/>
                </w:rPr>
                <w:alias w:val="Company"/>
                <w:id w:val="13406915"/>
                <w:dataBinding w:prefixMappings="xmlns:ns0='http://schemas.openxmlformats.org/officeDocument/2006/extended-properties'" w:xpath="/ns0:Properties[1]/ns0:Company[1]" w:storeItemID="{6668398D-A668-4E3E-A5EB-62B293D839F1}"/>
                <w:text/>
              </w:sdtPr>
              <w:sdtEndPr>
                <w:rPr>
                  <w:lang w:val="en-US" w:eastAsia="ja-JP"/>
                </w:rPr>
              </w:sdtEndPr>
              <w:sdtContent>
                <w:tc>
                  <w:tcPr>
                    <w:tcW w:w="7672" w:type="dxa"/>
                    <w:tcMar>
                      <w:top w:w="216" w:type="dxa"/>
                      <w:left w:w="115" w:type="dxa"/>
                      <w:bottom w:w="216" w:type="dxa"/>
                      <w:right w:w="115" w:type="dxa"/>
                    </w:tcMar>
                  </w:tcPr>
                  <w:p w:rsidR="00782827" w:rsidRDefault="00782827" w:rsidP="00782827">
                    <w:pPr>
                      <w:pStyle w:val="NoSpacing"/>
                      <w:rPr>
                        <w:rFonts w:asciiTheme="majorHAnsi" w:eastAsiaTheme="majorEastAsia" w:hAnsiTheme="majorHAnsi" w:cstheme="majorBidi"/>
                      </w:rPr>
                    </w:pPr>
                    <w:r>
                      <w:rPr>
                        <w:rFonts w:asciiTheme="majorHAnsi" w:eastAsiaTheme="majorEastAsia" w:hAnsiTheme="majorHAnsi" w:cstheme="majorBidi"/>
                      </w:rPr>
                      <w:t>Jack Phillips 1500602</w:t>
                    </w:r>
                  </w:p>
                </w:tc>
              </w:sdtContent>
            </w:sdt>
          </w:tr>
          <w:tr w:rsidR="00782827">
            <w:tc>
              <w:tcPr>
                <w:tcW w:w="7672" w:type="dxa"/>
              </w:tcPr>
              <w:sdt>
                <w:sdtPr>
                  <w:rPr>
                    <w:rFonts w:asciiTheme="majorHAnsi" w:eastAsiaTheme="majorEastAsia" w:hAnsiTheme="majorHAnsi" w:cstheme="majorBidi"/>
                    <w:color w:val="4F81BD" w:themeColor="accent1"/>
                    <w:sz w:val="80"/>
                    <w:szCs w:val="80"/>
                  </w:rPr>
                  <w:alias w:val="Title"/>
                  <w:id w:val="13406919"/>
                  <w:dataBinding w:prefixMappings="xmlns:ns0='http://schemas.openxmlformats.org/package/2006/metadata/core-properties' xmlns:ns1='http://purl.org/dc/elements/1.1/'" w:xpath="/ns0:coreProperties[1]/ns1:title[1]" w:storeItemID="{6C3C8BC8-F283-45AE-878A-BAB7291924A1}"/>
                  <w:text/>
                </w:sdtPr>
                <w:sdtEndPr/>
                <w:sdtContent>
                  <w:p w:rsidR="00782827" w:rsidRDefault="00FA3A8A" w:rsidP="00FA3A8A">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 xml:space="preserve">The Analytical Study </w:t>
                    </w:r>
                    <w:r w:rsidR="00782827">
                      <w:rPr>
                        <w:rFonts w:asciiTheme="majorHAnsi" w:eastAsiaTheme="majorEastAsia" w:hAnsiTheme="majorHAnsi" w:cstheme="majorBidi"/>
                        <w:color w:val="4F81BD" w:themeColor="accent1"/>
                        <w:sz w:val="80"/>
                        <w:szCs w:val="80"/>
                      </w:rPr>
                      <w:t>of the Heart Scarab and its Close Association with the Heart Amulet.</w:t>
                    </w:r>
                  </w:p>
                </w:sdtContent>
              </w:sdt>
            </w:tc>
          </w:tr>
          <w:tr w:rsidR="00782827">
            <w:sdt>
              <w:sdtPr>
                <w:rPr>
                  <w:rFonts w:asciiTheme="majorHAnsi" w:eastAsiaTheme="majorEastAsia" w:hAnsiTheme="majorHAnsi" w:cstheme="majorBidi"/>
                </w:rPr>
                <w:alias w:val="Subtitle"/>
                <w:id w:val="13406923"/>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782827" w:rsidRDefault="00782827" w:rsidP="00782827">
                    <w:pPr>
                      <w:pStyle w:val="NoSpacing"/>
                      <w:rPr>
                        <w:rFonts w:asciiTheme="majorHAnsi" w:eastAsiaTheme="majorEastAsia" w:hAnsiTheme="majorHAnsi" w:cstheme="majorBidi"/>
                      </w:rPr>
                    </w:pPr>
                    <w:r>
                      <w:rPr>
                        <w:rFonts w:asciiTheme="majorHAnsi" w:eastAsiaTheme="majorEastAsia" w:hAnsiTheme="majorHAnsi" w:cstheme="majorBidi"/>
                      </w:rPr>
                      <w:t>Dissertation submitted in partial fulfillment of a B. A. (Hons) in Ancient Civilisations, University of</w:t>
                    </w:r>
                    <w:r w:rsidR="00FA3A8A">
                      <w:rPr>
                        <w:rFonts w:asciiTheme="majorHAnsi" w:eastAsiaTheme="majorEastAsia" w:hAnsiTheme="majorHAnsi" w:cstheme="majorBidi"/>
                      </w:rPr>
                      <w:t xml:space="preserve"> Wales Trinity Saint David, 11/05/</w:t>
                    </w:r>
                    <w:r>
                      <w:rPr>
                        <w:rFonts w:asciiTheme="majorHAnsi" w:eastAsiaTheme="majorEastAsia" w:hAnsiTheme="majorHAnsi" w:cstheme="majorBidi"/>
                      </w:rPr>
                      <w:t>2018.</w:t>
                    </w:r>
                  </w:p>
                </w:tc>
              </w:sdtContent>
            </w:sdt>
          </w:tr>
        </w:tbl>
        <w:p w:rsidR="00782827" w:rsidRDefault="00782827"/>
        <w:p w:rsidR="00782827" w:rsidRDefault="00782827"/>
        <w:p w:rsidR="00782827" w:rsidRDefault="00782827">
          <w:r>
            <w:br w:type="page"/>
          </w:r>
        </w:p>
      </w:sdtContent>
    </w:sdt>
    <w:p w:rsidR="00782827" w:rsidRPr="00F641A1" w:rsidRDefault="00AC4CE4" w:rsidP="00F641A1">
      <w:pPr>
        <w:jc w:val="center"/>
        <w:rPr>
          <w:rFonts w:ascii="Times New Roman" w:hAnsi="Times New Roman" w:cs="Times New Roman"/>
          <w:b/>
          <w:sz w:val="32"/>
        </w:rPr>
      </w:pPr>
      <w:r>
        <w:rPr>
          <w:rFonts w:ascii="Times New Roman" w:hAnsi="Times New Roman" w:cs="Times New Roman"/>
          <w:b/>
          <w:sz w:val="32"/>
        </w:rPr>
        <w:lastRenderedPageBreak/>
        <w:t xml:space="preserve">Table of </w:t>
      </w:r>
      <w:r w:rsidR="00440612" w:rsidRPr="00440612">
        <w:rPr>
          <w:rFonts w:ascii="Times New Roman" w:hAnsi="Times New Roman" w:cs="Times New Roman"/>
          <w:b/>
          <w:sz w:val="32"/>
        </w:rPr>
        <w:t>Contents</w:t>
      </w:r>
    </w:p>
    <w:p w:rsidR="00782827" w:rsidRDefault="00782827"/>
    <w:p w:rsidR="003F0F85" w:rsidRDefault="003F0F85">
      <w:pPr>
        <w:rPr>
          <w:rFonts w:ascii="Times New Roman" w:hAnsi="Times New Roman" w:cs="Times New Roman"/>
          <w:sz w:val="24"/>
        </w:rPr>
      </w:pPr>
      <w:r>
        <w:rPr>
          <w:rFonts w:ascii="Times New Roman" w:hAnsi="Times New Roman" w:cs="Times New Roman"/>
          <w:i/>
          <w:sz w:val="24"/>
        </w:rPr>
        <w:t>Acknowledgments</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ii</w:t>
      </w:r>
      <w:r w:rsidR="00A54ED3">
        <w:rPr>
          <w:rFonts w:ascii="Times New Roman" w:hAnsi="Times New Roman" w:cs="Times New Roman"/>
          <w:sz w:val="24"/>
        </w:rPr>
        <w:t>i</w:t>
      </w:r>
    </w:p>
    <w:p w:rsidR="00A54ED3" w:rsidRDefault="00A54ED3">
      <w:pPr>
        <w:rPr>
          <w:rFonts w:ascii="Times New Roman" w:hAnsi="Times New Roman" w:cs="Times New Roman"/>
          <w:sz w:val="24"/>
        </w:rPr>
      </w:pPr>
    </w:p>
    <w:p w:rsidR="003F0F85" w:rsidRDefault="00CA4C8F">
      <w:pPr>
        <w:rPr>
          <w:rFonts w:ascii="Times New Roman" w:hAnsi="Times New Roman" w:cs="Times New Roman"/>
          <w:sz w:val="24"/>
        </w:rPr>
      </w:pPr>
      <w:r>
        <w:rPr>
          <w:rFonts w:ascii="Times New Roman" w:hAnsi="Times New Roman" w:cs="Times New Roman"/>
          <w:sz w:val="24"/>
        </w:rPr>
        <w:t>Abstract</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A54ED3">
        <w:rPr>
          <w:rFonts w:ascii="Times New Roman" w:hAnsi="Times New Roman" w:cs="Times New Roman"/>
          <w:sz w:val="24"/>
        </w:rPr>
        <w:t>v</w:t>
      </w:r>
    </w:p>
    <w:p w:rsidR="00A54ED3" w:rsidRDefault="00A54ED3">
      <w:pPr>
        <w:rPr>
          <w:rFonts w:ascii="Times New Roman" w:hAnsi="Times New Roman" w:cs="Times New Roman"/>
          <w:sz w:val="24"/>
        </w:rPr>
      </w:pPr>
    </w:p>
    <w:p w:rsidR="003F0F85" w:rsidRDefault="003F0F85">
      <w:pPr>
        <w:rPr>
          <w:rFonts w:ascii="Times New Roman" w:hAnsi="Times New Roman" w:cs="Times New Roman"/>
          <w:sz w:val="24"/>
        </w:rPr>
      </w:pPr>
      <w:r>
        <w:rPr>
          <w:rFonts w:ascii="Times New Roman" w:hAnsi="Times New Roman" w:cs="Times New Roman"/>
          <w:sz w:val="24"/>
        </w:rPr>
        <w:t>Introduction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t>1</w:t>
      </w:r>
    </w:p>
    <w:p w:rsidR="00A54ED3" w:rsidRDefault="00A54ED3">
      <w:pPr>
        <w:rPr>
          <w:rFonts w:ascii="Times New Roman" w:hAnsi="Times New Roman" w:cs="Times New Roman"/>
          <w:sz w:val="24"/>
        </w:rPr>
      </w:pPr>
    </w:p>
    <w:p w:rsidR="003F0F85" w:rsidRDefault="003F0F85">
      <w:pPr>
        <w:rPr>
          <w:rFonts w:ascii="Times New Roman" w:hAnsi="Times New Roman" w:cs="Times New Roman"/>
          <w:sz w:val="24"/>
        </w:rPr>
      </w:pPr>
      <w:r>
        <w:rPr>
          <w:rFonts w:ascii="Times New Roman" w:hAnsi="Times New Roman" w:cs="Times New Roman"/>
          <w:sz w:val="24"/>
        </w:rPr>
        <w:t>Chapter 1</w:t>
      </w:r>
      <w:r w:rsidR="004976F4">
        <w:rPr>
          <w:rFonts w:ascii="Times New Roman" w:hAnsi="Times New Roman" w:cs="Times New Roman"/>
          <w:sz w:val="24"/>
        </w:rPr>
        <w:t xml:space="preserve">: </w:t>
      </w:r>
      <w:r w:rsidR="004976F4" w:rsidRPr="004976F4">
        <w:rPr>
          <w:rFonts w:ascii="Times New Roman" w:hAnsi="Times New Roman" w:cs="Times New Roman"/>
          <w:sz w:val="24"/>
        </w:rPr>
        <w:t>The Significance of the Scarab and the Application of Magic</w:t>
      </w:r>
    </w:p>
    <w:p w:rsidR="00A54ED3" w:rsidRDefault="003F0F85"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Khepri: The History and Mythology of the Scarab</w:t>
      </w:r>
      <w:r w:rsidR="00A54ED3">
        <w:rPr>
          <w:rFonts w:ascii="Times New Roman" w:hAnsi="Times New Roman" w:cs="Times New Roman"/>
          <w:sz w:val="24"/>
        </w:rPr>
        <w:tab/>
      </w:r>
      <w:r w:rsidR="00A54ED3">
        <w:rPr>
          <w:rFonts w:ascii="Times New Roman" w:hAnsi="Times New Roman" w:cs="Times New Roman"/>
          <w:sz w:val="24"/>
        </w:rPr>
        <w:tab/>
      </w:r>
      <w:r w:rsidR="00A54ED3">
        <w:rPr>
          <w:rFonts w:ascii="Times New Roman" w:hAnsi="Times New Roman" w:cs="Times New Roman"/>
          <w:sz w:val="24"/>
        </w:rPr>
        <w:tab/>
        <w:t>4</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 xml:space="preserve">The Application of Magic, Heka and </w:t>
      </w:r>
      <w:r w:rsidR="005170F9">
        <w:rPr>
          <w:rFonts w:ascii="Times New Roman" w:hAnsi="Times New Roman" w:cs="Times New Roman"/>
          <w:i/>
          <w:sz w:val="24"/>
        </w:rPr>
        <w:t>‘</w:t>
      </w:r>
      <w:r>
        <w:rPr>
          <w:rFonts w:ascii="Times New Roman" w:hAnsi="Times New Roman" w:cs="Times New Roman"/>
          <w:i/>
          <w:sz w:val="24"/>
        </w:rPr>
        <w:t>The Book of the Dead</w:t>
      </w:r>
      <w:r w:rsidR="005170F9">
        <w:rPr>
          <w:rFonts w:ascii="Times New Roman" w:hAnsi="Times New Roman" w:cs="Times New Roman"/>
          <w:i/>
          <w:sz w:val="24"/>
        </w:rPr>
        <w:t>’</w:t>
      </w:r>
      <w:r w:rsidR="005170F9">
        <w:rPr>
          <w:rFonts w:ascii="Times New Roman" w:hAnsi="Times New Roman" w:cs="Times New Roman"/>
          <w:i/>
          <w:sz w:val="24"/>
        </w:rPr>
        <w:tab/>
      </w:r>
      <w:r>
        <w:rPr>
          <w:rFonts w:ascii="Times New Roman" w:hAnsi="Times New Roman" w:cs="Times New Roman"/>
          <w:sz w:val="24"/>
        </w:rPr>
        <w:t>6</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The Heart Scarab</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sz w:val="24"/>
        </w:rPr>
        <w:t>8</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Chapter 2</w:t>
      </w:r>
      <w:r w:rsidR="004976F4">
        <w:rPr>
          <w:rFonts w:ascii="Times New Roman" w:hAnsi="Times New Roman" w:cs="Times New Roman"/>
          <w:sz w:val="24"/>
        </w:rPr>
        <w:t xml:space="preserve">: </w:t>
      </w:r>
      <w:r w:rsidR="004976F4" w:rsidRPr="004976F4">
        <w:rPr>
          <w:rFonts w:ascii="Times New Roman" w:hAnsi="Times New Roman" w:cs="Times New Roman"/>
          <w:sz w:val="24"/>
        </w:rPr>
        <w:t>Scarab EA7876 Analysis</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Background</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11</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 xml:space="preserve">The Scarab Stone </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12</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The Base and Inscription</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8818FC">
        <w:rPr>
          <w:rFonts w:ascii="Times New Roman" w:hAnsi="Times New Roman" w:cs="Times New Roman"/>
          <w:sz w:val="24"/>
        </w:rPr>
        <w:t>14</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Chapter 3</w:t>
      </w:r>
      <w:r w:rsidR="004976F4">
        <w:rPr>
          <w:rFonts w:ascii="Times New Roman" w:hAnsi="Times New Roman" w:cs="Times New Roman"/>
          <w:sz w:val="24"/>
        </w:rPr>
        <w:t xml:space="preserve">: </w:t>
      </w:r>
      <w:r w:rsidR="004976F4" w:rsidRPr="004976F4">
        <w:rPr>
          <w:rFonts w:ascii="Times New Roman" w:hAnsi="Times New Roman" w:cs="Times New Roman"/>
          <w:sz w:val="24"/>
        </w:rPr>
        <w:t>Scarab LACMA 50.22.24 Analysis</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Background</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17</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The Gold Frame</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18</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The Inscription</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19</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Chapter 4</w:t>
      </w:r>
      <w:r w:rsidR="004976F4">
        <w:rPr>
          <w:rFonts w:ascii="Times New Roman" w:hAnsi="Times New Roman" w:cs="Times New Roman"/>
          <w:sz w:val="24"/>
        </w:rPr>
        <w:t xml:space="preserve">: </w:t>
      </w:r>
      <w:r w:rsidR="004976F4" w:rsidRPr="004976F4">
        <w:rPr>
          <w:rFonts w:ascii="Times New Roman" w:hAnsi="Times New Roman" w:cs="Times New Roman"/>
          <w:sz w:val="24"/>
        </w:rPr>
        <w:t>Scarab EA29440 Analysis</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Background</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22</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 xml:space="preserve">The Scarab/Amulet Stone </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23</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The Inscription and the Benu Bird</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25</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Chapter 5</w:t>
      </w:r>
      <w:r w:rsidR="004976F4">
        <w:rPr>
          <w:rFonts w:ascii="Times New Roman" w:hAnsi="Times New Roman" w:cs="Times New Roman"/>
          <w:sz w:val="24"/>
        </w:rPr>
        <w:t xml:space="preserve">: The Close Association </w:t>
      </w:r>
      <w:r w:rsidR="00F641A1">
        <w:rPr>
          <w:rFonts w:ascii="Times New Roman" w:hAnsi="Times New Roman" w:cs="Times New Roman"/>
          <w:sz w:val="24"/>
        </w:rPr>
        <w:t>between</w:t>
      </w:r>
      <w:r w:rsidR="004976F4">
        <w:rPr>
          <w:rFonts w:ascii="Times New Roman" w:hAnsi="Times New Roman" w:cs="Times New Roman"/>
          <w:sz w:val="24"/>
        </w:rPr>
        <w:t xml:space="preserve"> the Cardiac Amulets</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 xml:space="preserve">The Heart Scarab </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27</w:t>
      </w:r>
    </w:p>
    <w:p w:rsidR="00A54ED3" w:rsidRDefault="00A54ED3" w:rsidP="003F0F85">
      <w:pP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i/>
          <w:sz w:val="24"/>
        </w:rPr>
        <w:t xml:space="preserve">The Heart Amulet </w:t>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Pr>
          <w:rFonts w:ascii="Times New Roman" w:hAnsi="Times New Roman" w:cs="Times New Roman"/>
          <w:i/>
          <w:sz w:val="24"/>
        </w:rPr>
        <w:tab/>
      </w:r>
      <w:r w:rsidR="008818FC">
        <w:rPr>
          <w:rFonts w:ascii="Times New Roman" w:hAnsi="Times New Roman" w:cs="Times New Roman"/>
          <w:sz w:val="24"/>
        </w:rPr>
        <w:t>30</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 xml:space="preserve">Conclusion </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8818FC">
        <w:rPr>
          <w:rFonts w:ascii="Times New Roman" w:hAnsi="Times New Roman" w:cs="Times New Roman"/>
          <w:sz w:val="24"/>
        </w:rPr>
        <w:t>34</w:t>
      </w:r>
    </w:p>
    <w:p w:rsidR="00A54ED3" w:rsidRDefault="00A54ED3" w:rsidP="003F0F85">
      <w:pPr>
        <w:rPr>
          <w:rFonts w:ascii="Times New Roman" w:hAnsi="Times New Roman" w:cs="Times New Roman"/>
          <w:sz w:val="24"/>
        </w:rPr>
      </w:pPr>
    </w:p>
    <w:p w:rsidR="00A54ED3" w:rsidRDefault="00A54ED3" w:rsidP="003F0F85">
      <w:pPr>
        <w:rPr>
          <w:rFonts w:ascii="Times New Roman" w:hAnsi="Times New Roman" w:cs="Times New Roman"/>
          <w:sz w:val="24"/>
        </w:rPr>
      </w:pPr>
      <w:r>
        <w:rPr>
          <w:rFonts w:ascii="Times New Roman" w:hAnsi="Times New Roman" w:cs="Times New Roman"/>
          <w:sz w:val="24"/>
        </w:rPr>
        <w:t>Bibliography</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8818FC">
        <w:rPr>
          <w:rFonts w:ascii="Times New Roman" w:hAnsi="Times New Roman" w:cs="Times New Roman"/>
          <w:sz w:val="24"/>
        </w:rPr>
        <w:t>37</w:t>
      </w:r>
    </w:p>
    <w:p w:rsidR="00A54ED3" w:rsidRDefault="00A54ED3" w:rsidP="003F0F85">
      <w:pPr>
        <w:rPr>
          <w:rFonts w:ascii="Times New Roman" w:hAnsi="Times New Roman" w:cs="Times New Roman"/>
          <w:sz w:val="24"/>
        </w:rPr>
      </w:pPr>
    </w:p>
    <w:p w:rsidR="00782827" w:rsidRPr="003F0F85" w:rsidRDefault="003A631F" w:rsidP="003F0F85">
      <w:pPr>
        <w:rPr>
          <w:rFonts w:ascii="Times New Roman" w:hAnsi="Times New Roman" w:cs="Times New Roman"/>
          <w:sz w:val="24"/>
        </w:rPr>
      </w:pPr>
      <w:r>
        <w:rPr>
          <w:rFonts w:ascii="Times New Roman" w:hAnsi="Times New Roman" w:cs="Times New Roman"/>
          <w:sz w:val="24"/>
        </w:rPr>
        <w:t>Illustration References</w:t>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Pr>
          <w:rFonts w:ascii="Times New Roman" w:hAnsi="Times New Roman" w:cs="Times New Roman"/>
          <w:sz w:val="24"/>
        </w:rPr>
        <w:tab/>
      </w:r>
      <w:r w:rsidR="008818FC">
        <w:rPr>
          <w:rFonts w:ascii="Times New Roman" w:hAnsi="Times New Roman" w:cs="Times New Roman"/>
          <w:sz w:val="24"/>
        </w:rPr>
        <w:t>41</w:t>
      </w:r>
      <w:r w:rsidR="003F0F85" w:rsidRPr="003F0F85">
        <w:rPr>
          <w:rFonts w:ascii="Times New Roman" w:hAnsi="Times New Roman" w:cs="Times New Roman"/>
          <w:sz w:val="24"/>
        </w:rPr>
        <w:tab/>
      </w:r>
    </w:p>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A54ED3" w:rsidRDefault="00A54ED3" w:rsidP="00440612">
      <w:pPr>
        <w:jc w:val="center"/>
      </w:pPr>
    </w:p>
    <w:p w:rsidR="00A54ED3" w:rsidRDefault="00A54ED3" w:rsidP="00440612">
      <w:pPr>
        <w:jc w:val="center"/>
        <w:rPr>
          <w:rFonts w:ascii="Times New Roman" w:hAnsi="Times New Roman" w:cs="Times New Roman"/>
          <w:b/>
          <w:sz w:val="32"/>
        </w:rPr>
      </w:pPr>
    </w:p>
    <w:p w:rsidR="00A54ED3" w:rsidRDefault="00A54ED3" w:rsidP="00440612">
      <w:pPr>
        <w:jc w:val="center"/>
        <w:rPr>
          <w:rFonts w:ascii="Times New Roman" w:hAnsi="Times New Roman" w:cs="Times New Roman"/>
          <w:b/>
          <w:sz w:val="32"/>
        </w:rPr>
      </w:pPr>
    </w:p>
    <w:p w:rsidR="00F641A1" w:rsidRDefault="00F641A1" w:rsidP="00440612">
      <w:pPr>
        <w:jc w:val="center"/>
        <w:rPr>
          <w:rFonts w:ascii="Times New Roman" w:hAnsi="Times New Roman" w:cs="Times New Roman"/>
          <w:b/>
          <w:sz w:val="32"/>
        </w:rPr>
      </w:pPr>
    </w:p>
    <w:p w:rsidR="00782827" w:rsidRPr="001E75EA" w:rsidRDefault="00440612" w:rsidP="001E75EA">
      <w:pPr>
        <w:jc w:val="center"/>
        <w:rPr>
          <w:rFonts w:ascii="Times New Roman" w:hAnsi="Times New Roman" w:cs="Times New Roman"/>
          <w:b/>
          <w:sz w:val="32"/>
        </w:rPr>
      </w:pPr>
      <w:r w:rsidRPr="00440612">
        <w:rPr>
          <w:rFonts w:ascii="Times New Roman" w:hAnsi="Times New Roman" w:cs="Times New Roman"/>
          <w:b/>
          <w:sz w:val="32"/>
        </w:rPr>
        <w:lastRenderedPageBreak/>
        <w:t>Acknowledgements</w:t>
      </w:r>
    </w:p>
    <w:p w:rsidR="00782827" w:rsidRDefault="00782827" w:rsidP="005433B6">
      <w:pPr>
        <w:jc w:val="both"/>
      </w:pPr>
    </w:p>
    <w:p w:rsidR="00782827" w:rsidRDefault="00DC17FF" w:rsidP="00A025DE">
      <w:pPr>
        <w:jc w:val="both"/>
        <w:rPr>
          <w:rFonts w:ascii="Times New Roman" w:hAnsi="Times New Roman" w:cs="Times New Roman"/>
          <w:sz w:val="24"/>
        </w:rPr>
      </w:pPr>
      <w:r>
        <w:rPr>
          <w:rFonts w:ascii="Times New Roman" w:hAnsi="Times New Roman" w:cs="Times New Roman"/>
          <w:sz w:val="24"/>
        </w:rPr>
        <w:t>This dissertation is dedicated to those who provided the support and encouragement that</w:t>
      </w:r>
      <w:r w:rsidR="0090054E">
        <w:rPr>
          <w:rFonts w:ascii="Times New Roman" w:hAnsi="Times New Roman" w:cs="Times New Roman"/>
          <w:sz w:val="24"/>
        </w:rPr>
        <w:t xml:space="preserve"> led to</w:t>
      </w:r>
      <w:r>
        <w:rPr>
          <w:rFonts w:ascii="Times New Roman" w:hAnsi="Times New Roman" w:cs="Times New Roman"/>
          <w:sz w:val="24"/>
        </w:rPr>
        <w:t xml:space="preserve"> the completion of three</w:t>
      </w:r>
      <w:r w:rsidR="0090054E">
        <w:rPr>
          <w:rFonts w:ascii="Times New Roman" w:hAnsi="Times New Roman" w:cs="Times New Roman"/>
          <w:sz w:val="24"/>
        </w:rPr>
        <w:t xml:space="preserve"> wonderful</w:t>
      </w:r>
      <w:r>
        <w:rPr>
          <w:rFonts w:ascii="Times New Roman" w:hAnsi="Times New Roman" w:cs="Times New Roman"/>
          <w:sz w:val="24"/>
        </w:rPr>
        <w:t xml:space="preserve"> years of study at the University</w:t>
      </w:r>
      <w:r w:rsidR="00B05229">
        <w:rPr>
          <w:rFonts w:ascii="Times New Roman" w:hAnsi="Times New Roman" w:cs="Times New Roman"/>
          <w:sz w:val="24"/>
        </w:rPr>
        <w:t xml:space="preserve"> of Wales Trinity Saint David in</w:t>
      </w:r>
      <w:r>
        <w:rPr>
          <w:rFonts w:ascii="Times New Roman" w:hAnsi="Times New Roman" w:cs="Times New Roman"/>
          <w:sz w:val="24"/>
        </w:rPr>
        <w:t xml:space="preserve"> Lampeter. </w:t>
      </w:r>
      <w:r w:rsidR="00A025DE">
        <w:rPr>
          <w:rFonts w:ascii="Times New Roman" w:hAnsi="Times New Roman" w:cs="Times New Roman"/>
          <w:sz w:val="24"/>
        </w:rPr>
        <w:t>The amount of gratitud</w:t>
      </w:r>
      <w:r w:rsidR="00B05229">
        <w:rPr>
          <w:rFonts w:ascii="Times New Roman" w:hAnsi="Times New Roman" w:cs="Times New Roman"/>
          <w:sz w:val="24"/>
        </w:rPr>
        <w:t>e cannot be expressed in words only through</w:t>
      </w:r>
      <w:r w:rsidR="0090054E">
        <w:rPr>
          <w:rFonts w:ascii="Times New Roman" w:hAnsi="Times New Roman" w:cs="Times New Roman"/>
          <w:sz w:val="24"/>
        </w:rPr>
        <w:t xml:space="preserve"> how this experience and knowledge will be applied to the future.</w:t>
      </w:r>
    </w:p>
    <w:p w:rsidR="00CD5C9C" w:rsidRDefault="001E75EA" w:rsidP="00A025DE">
      <w:pPr>
        <w:jc w:val="both"/>
        <w:rPr>
          <w:rFonts w:ascii="Times New Roman" w:hAnsi="Times New Roman" w:cs="Times New Roman"/>
          <w:sz w:val="24"/>
        </w:rPr>
      </w:pPr>
      <w:r>
        <w:rPr>
          <w:rFonts w:ascii="Times New Roman" w:hAnsi="Times New Roman" w:cs="Times New Roman"/>
          <w:sz w:val="24"/>
        </w:rPr>
        <w:t xml:space="preserve">I would like to thank my personal tutor and lecturer Dr Katharina Zinn Ph.D M. A. for giving me the passion for Egyptology and the endless amount of encouragement to complete this dissertation. The knowledge obtained over the past three years has given me a new perspective of ancient civilisations and has allowed me to pursue further study which will grant me more opportunities in the future. </w:t>
      </w:r>
    </w:p>
    <w:p w:rsidR="001E75EA" w:rsidRDefault="007B1F72" w:rsidP="00A025DE">
      <w:pPr>
        <w:jc w:val="both"/>
        <w:rPr>
          <w:rFonts w:ascii="Times New Roman" w:hAnsi="Times New Roman" w:cs="Times New Roman"/>
          <w:sz w:val="24"/>
        </w:rPr>
      </w:pPr>
      <w:r>
        <w:rPr>
          <w:rFonts w:ascii="Times New Roman" w:hAnsi="Times New Roman" w:cs="Times New Roman"/>
          <w:sz w:val="24"/>
        </w:rPr>
        <w:t>To my loving family</w:t>
      </w:r>
      <w:r w:rsidR="00F65E6B">
        <w:rPr>
          <w:rFonts w:ascii="Times New Roman" w:hAnsi="Times New Roman" w:cs="Times New Roman"/>
          <w:sz w:val="24"/>
        </w:rPr>
        <w:t>,</w:t>
      </w:r>
      <w:r>
        <w:rPr>
          <w:rFonts w:ascii="Times New Roman" w:hAnsi="Times New Roman" w:cs="Times New Roman"/>
          <w:sz w:val="24"/>
        </w:rPr>
        <w:t xml:space="preserve"> who</w:t>
      </w:r>
      <w:r w:rsidR="005E6E51">
        <w:rPr>
          <w:rFonts w:ascii="Times New Roman" w:hAnsi="Times New Roman" w:cs="Times New Roman"/>
          <w:sz w:val="24"/>
        </w:rPr>
        <w:t xml:space="preserve"> have</w:t>
      </w:r>
      <w:r>
        <w:rPr>
          <w:rFonts w:ascii="Times New Roman" w:hAnsi="Times New Roman" w:cs="Times New Roman"/>
          <w:sz w:val="24"/>
        </w:rPr>
        <w:t xml:space="preserve"> pushed me to reach the best of my ability</w:t>
      </w:r>
      <w:r w:rsidR="003278BD">
        <w:rPr>
          <w:rFonts w:ascii="Times New Roman" w:hAnsi="Times New Roman" w:cs="Times New Roman"/>
          <w:sz w:val="24"/>
        </w:rPr>
        <w:t>. Without their support I would not have become the person I am today. Everything they have done for me through</w:t>
      </w:r>
      <w:r w:rsidR="00FA0491">
        <w:rPr>
          <w:rFonts w:ascii="Times New Roman" w:hAnsi="Times New Roman" w:cs="Times New Roman"/>
          <w:sz w:val="24"/>
        </w:rPr>
        <w:t>out</w:t>
      </w:r>
      <w:r w:rsidR="003278BD">
        <w:rPr>
          <w:rFonts w:ascii="Times New Roman" w:hAnsi="Times New Roman" w:cs="Times New Roman"/>
          <w:sz w:val="24"/>
        </w:rPr>
        <w:t xml:space="preserve"> my years of study is extremely appreciated and will be repaid in full by making th</w:t>
      </w:r>
      <w:r w:rsidR="00FA0491">
        <w:rPr>
          <w:rFonts w:ascii="Times New Roman" w:hAnsi="Times New Roman" w:cs="Times New Roman"/>
          <w:sz w:val="24"/>
        </w:rPr>
        <w:t>em proud of the person they helped make.</w:t>
      </w:r>
    </w:p>
    <w:p w:rsidR="00C65FEB" w:rsidRDefault="00F65E6B" w:rsidP="00A025DE">
      <w:pPr>
        <w:jc w:val="both"/>
        <w:rPr>
          <w:rFonts w:ascii="Times New Roman" w:hAnsi="Times New Roman" w:cs="Times New Roman"/>
          <w:sz w:val="24"/>
        </w:rPr>
      </w:pPr>
      <w:r>
        <w:rPr>
          <w:rFonts w:ascii="Times New Roman" w:hAnsi="Times New Roman" w:cs="Times New Roman"/>
          <w:sz w:val="24"/>
        </w:rPr>
        <w:t>My partner Michelle</w:t>
      </w:r>
      <w:r w:rsidR="002B3C09">
        <w:rPr>
          <w:rFonts w:ascii="Times New Roman" w:hAnsi="Times New Roman" w:cs="Times New Roman"/>
          <w:sz w:val="24"/>
        </w:rPr>
        <w:t>,</w:t>
      </w:r>
      <w:r>
        <w:rPr>
          <w:rFonts w:ascii="Times New Roman" w:hAnsi="Times New Roman" w:cs="Times New Roman"/>
          <w:sz w:val="24"/>
        </w:rPr>
        <w:t xml:space="preserve"> </w:t>
      </w:r>
      <w:r w:rsidR="002B3C09">
        <w:rPr>
          <w:rFonts w:ascii="Times New Roman" w:hAnsi="Times New Roman" w:cs="Times New Roman"/>
          <w:sz w:val="24"/>
        </w:rPr>
        <w:t>wh</w:t>
      </w:r>
      <w:r w:rsidR="00CA4C8F">
        <w:rPr>
          <w:rFonts w:ascii="Times New Roman" w:hAnsi="Times New Roman" w:cs="Times New Roman"/>
          <w:sz w:val="24"/>
        </w:rPr>
        <w:t>om I am especially thankful for</w:t>
      </w:r>
      <w:r w:rsidR="002B3C09">
        <w:rPr>
          <w:rFonts w:ascii="Times New Roman" w:hAnsi="Times New Roman" w:cs="Times New Roman"/>
          <w:sz w:val="24"/>
        </w:rPr>
        <w:t>. The continuous assistance in my spell-checking, correcting my punctuation and making sure I am hydrated every day</w:t>
      </w:r>
      <w:r w:rsidR="00CA4C8F">
        <w:rPr>
          <w:rFonts w:ascii="Times New Roman" w:hAnsi="Times New Roman" w:cs="Times New Roman"/>
          <w:sz w:val="24"/>
        </w:rPr>
        <w:t xml:space="preserve"> is</w:t>
      </w:r>
      <w:r w:rsidR="005E6E51">
        <w:rPr>
          <w:rFonts w:ascii="Times New Roman" w:hAnsi="Times New Roman" w:cs="Times New Roman"/>
          <w:sz w:val="24"/>
        </w:rPr>
        <w:t xml:space="preserve"> very much appreciated</w:t>
      </w:r>
      <w:r w:rsidR="00CA4C8F">
        <w:rPr>
          <w:rFonts w:ascii="Times New Roman" w:hAnsi="Times New Roman" w:cs="Times New Roman"/>
          <w:sz w:val="24"/>
        </w:rPr>
        <w:t>. The constant support and happiness</w:t>
      </w:r>
      <w:r w:rsidR="005E6E51">
        <w:rPr>
          <w:rFonts w:ascii="Times New Roman" w:hAnsi="Times New Roman" w:cs="Times New Roman"/>
          <w:sz w:val="24"/>
        </w:rPr>
        <w:t xml:space="preserve"> given</w:t>
      </w:r>
      <w:r w:rsidR="00CA4C8F">
        <w:rPr>
          <w:rFonts w:ascii="Times New Roman" w:hAnsi="Times New Roman" w:cs="Times New Roman"/>
          <w:sz w:val="24"/>
        </w:rPr>
        <w:t xml:space="preserve"> over the past three years has made my University experience worthwhile. My gratitude is extended to her family who also took part in giving me the encouragement to reach the best of my ability</w:t>
      </w:r>
      <w:r w:rsidR="00C65FEB">
        <w:rPr>
          <w:rFonts w:ascii="Times New Roman" w:hAnsi="Times New Roman" w:cs="Times New Roman"/>
          <w:sz w:val="24"/>
        </w:rPr>
        <w:t xml:space="preserve">. </w:t>
      </w:r>
    </w:p>
    <w:p w:rsidR="00FA0491" w:rsidRDefault="00FA0491" w:rsidP="00A025DE">
      <w:pPr>
        <w:jc w:val="both"/>
        <w:rPr>
          <w:rFonts w:ascii="Times New Roman" w:hAnsi="Times New Roman" w:cs="Times New Roman"/>
          <w:sz w:val="24"/>
        </w:rPr>
      </w:pPr>
    </w:p>
    <w:p w:rsidR="0090054E" w:rsidRDefault="0090054E" w:rsidP="00A025DE">
      <w:pPr>
        <w:jc w:val="both"/>
      </w:pPr>
    </w:p>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82827" w:rsidRDefault="00782827"/>
    <w:p w:rsidR="007B1F72" w:rsidRDefault="007B1F72" w:rsidP="00440612">
      <w:pPr>
        <w:jc w:val="center"/>
      </w:pPr>
    </w:p>
    <w:p w:rsidR="00CA4C8F" w:rsidRDefault="00CA4C8F" w:rsidP="00440612">
      <w:pPr>
        <w:jc w:val="center"/>
        <w:rPr>
          <w:rFonts w:ascii="Times New Roman" w:hAnsi="Times New Roman" w:cs="Times New Roman"/>
          <w:b/>
          <w:sz w:val="32"/>
          <w:szCs w:val="32"/>
        </w:rPr>
      </w:pPr>
    </w:p>
    <w:p w:rsidR="00CA4C8F" w:rsidRPr="00CA4C8F" w:rsidRDefault="00CA4C8F" w:rsidP="00440612">
      <w:pPr>
        <w:jc w:val="center"/>
        <w:rPr>
          <w:rFonts w:ascii="Times New Roman" w:hAnsi="Times New Roman" w:cs="Times New Roman"/>
          <w:b/>
          <w:sz w:val="24"/>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i/>
          <w:sz w:val="24"/>
          <w:szCs w:val="32"/>
        </w:rPr>
      </w:pPr>
      <w:r>
        <w:rPr>
          <w:rFonts w:ascii="Times New Roman" w:hAnsi="Times New Roman" w:cs="Times New Roman"/>
          <w:i/>
          <w:sz w:val="24"/>
          <w:szCs w:val="32"/>
        </w:rPr>
        <w:t xml:space="preserve">For my grandpa, who proves that the heart is more important than the mind. </w:t>
      </w:r>
    </w:p>
    <w:p w:rsidR="00CA4C8F" w:rsidRPr="00CA4C8F" w:rsidRDefault="00CA4C8F" w:rsidP="00440612">
      <w:pPr>
        <w:jc w:val="center"/>
        <w:rPr>
          <w:rFonts w:ascii="Times New Roman" w:hAnsi="Times New Roman" w:cs="Times New Roman"/>
          <w:i/>
          <w:sz w:val="24"/>
          <w:szCs w:val="32"/>
        </w:rPr>
      </w:pPr>
      <w:r>
        <w:rPr>
          <w:rFonts w:ascii="Times New Roman" w:hAnsi="Times New Roman" w:cs="Times New Roman"/>
          <w:i/>
          <w:sz w:val="24"/>
          <w:szCs w:val="32"/>
        </w:rPr>
        <w:t xml:space="preserve">Thank you </w:t>
      </w:r>
      <w:r w:rsidR="00EF55FA">
        <w:rPr>
          <w:rFonts w:ascii="Times New Roman" w:hAnsi="Times New Roman" w:cs="Times New Roman"/>
          <w:i/>
          <w:sz w:val="24"/>
          <w:szCs w:val="32"/>
        </w:rPr>
        <w:t>for never giving up on me.</w:t>
      </w: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CA4C8F" w:rsidRDefault="00CA4C8F" w:rsidP="00440612">
      <w:pPr>
        <w:jc w:val="center"/>
        <w:rPr>
          <w:rFonts w:ascii="Times New Roman" w:hAnsi="Times New Roman" w:cs="Times New Roman"/>
          <w:b/>
          <w:sz w:val="32"/>
          <w:szCs w:val="32"/>
        </w:rPr>
      </w:pPr>
    </w:p>
    <w:p w:rsidR="00782827" w:rsidRPr="00440612" w:rsidRDefault="00440612" w:rsidP="00440612">
      <w:pPr>
        <w:jc w:val="center"/>
        <w:rPr>
          <w:rFonts w:ascii="Times New Roman" w:hAnsi="Times New Roman" w:cs="Times New Roman"/>
          <w:b/>
          <w:sz w:val="32"/>
          <w:szCs w:val="32"/>
        </w:rPr>
      </w:pPr>
      <w:r w:rsidRPr="00440612">
        <w:rPr>
          <w:rFonts w:ascii="Times New Roman" w:hAnsi="Times New Roman" w:cs="Times New Roman"/>
          <w:b/>
          <w:sz w:val="32"/>
          <w:szCs w:val="32"/>
        </w:rPr>
        <w:lastRenderedPageBreak/>
        <w:t>Abstract</w:t>
      </w:r>
    </w:p>
    <w:p w:rsidR="00782827" w:rsidRPr="00782827" w:rsidRDefault="00782827" w:rsidP="00782827"/>
    <w:p w:rsidR="004D6742" w:rsidRDefault="00FA6AC5" w:rsidP="00701400">
      <w:pPr>
        <w:jc w:val="both"/>
        <w:rPr>
          <w:rFonts w:ascii="Times New Roman" w:hAnsi="Times New Roman" w:cs="Times New Roman"/>
          <w:sz w:val="24"/>
        </w:rPr>
      </w:pPr>
      <w:r>
        <w:rPr>
          <w:rFonts w:ascii="Times New Roman" w:hAnsi="Times New Roman" w:cs="Times New Roman"/>
          <w:sz w:val="24"/>
        </w:rPr>
        <w:t xml:space="preserve">In contrast to modern perceptions, the heart was regarded higher in importance than the brain in ancient Egypt. Not only was the heart the source of life, it was the focal point of the individual’s memories and played an important role within the funerary sphere. Protecting the heart was a top priority and was achieved through the use of amulets and the application of magic. </w:t>
      </w:r>
      <w:r w:rsidR="004D6742">
        <w:rPr>
          <w:rFonts w:ascii="Times New Roman" w:hAnsi="Times New Roman" w:cs="Times New Roman"/>
          <w:sz w:val="24"/>
        </w:rPr>
        <w:t xml:space="preserve">Magic was a well-known concept that </w:t>
      </w:r>
      <w:r w:rsidR="00CB3D3B">
        <w:rPr>
          <w:rFonts w:ascii="Times New Roman" w:hAnsi="Times New Roman" w:cs="Times New Roman"/>
          <w:sz w:val="24"/>
        </w:rPr>
        <w:t>affected the everyday lives of the ancient Egyptians. Like a tool, it could be us</w:t>
      </w:r>
      <w:r w:rsidR="00603B65">
        <w:rPr>
          <w:rFonts w:ascii="Times New Roman" w:hAnsi="Times New Roman" w:cs="Times New Roman"/>
          <w:sz w:val="24"/>
        </w:rPr>
        <w:t>ed to create as well as destroy</w:t>
      </w:r>
      <w:r w:rsidR="00CB3D3B">
        <w:rPr>
          <w:rFonts w:ascii="Times New Roman" w:hAnsi="Times New Roman" w:cs="Times New Roman"/>
          <w:sz w:val="24"/>
        </w:rPr>
        <w:t xml:space="preserve">. Even when used for protection, there was still a risk of magic harming the </w:t>
      </w:r>
      <w:r w:rsidR="00DB6926">
        <w:rPr>
          <w:rFonts w:ascii="Times New Roman" w:hAnsi="Times New Roman" w:cs="Times New Roman"/>
          <w:sz w:val="24"/>
        </w:rPr>
        <w:t xml:space="preserve">user </w:t>
      </w:r>
      <w:r w:rsidR="00CB3D3B">
        <w:rPr>
          <w:rFonts w:ascii="Times New Roman" w:hAnsi="Times New Roman" w:cs="Times New Roman"/>
          <w:sz w:val="24"/>
        </w:rPr>
        <w:t>or the</w:t>
      </w:r>
      <w:r w:rsidR="00DB6926">
        <w:rPr>
          <w:rFonts w:ascii="Times New Roman" w:hAnsi="Times New Roman" w:cs="Times New Roman"/>
          <w:sz w:val="24"/>
        </w:rPr>
        <w:t xml:space="preserve"> subject</w:t>
      </w:r>
      <w:r w:rsidR="00CB3D3B">
        <w:rPr>
          <w:rFonts w:ascii="Times New Roman" w:hAnsi="Times New Roman" w:cs="Times New Roman"/>
          <w:sz w:val="24"/>
        </w:rPr>
        <w:t xml:space="preserve">. </w:t>
      </w:r>
    </w:p>
    <w:p w:rsidR="00CB3D3B" w:rsidRDefault="00CB3D3B" w:rsidP="00701400">
      <w:pPr>
        <w:jc w:val="both"/>
        <w:rPr>
          <w:rFonts w:ascii="Times New Roman" w:hAnsi="Times New Roman" w:cs="Times New Roman"/>
          <w:sz w:val="24"/>
        </w:rPr>
      </w:pPr>
      <w:r>
        <w:rPr>
          <w:rFonts w:ascii="Times New Roman" w:hAnsi="Times New Roman" w:cs="Times New Roman"/>
          <w:sz w:val="24"/>
        </w:rPr>
        <w:t>The study of material culture relating to the funerary sphere can provide a better understanding of how magic was applied and how it functioned in ritual practice. By looking at the</w:t>
      </w:r>
      <w:r w:rsidR="001C678D">
        <w:rPr>
          <w:rFonts w:ascii="Times New Roman" w:hAnsi="Times New Roman" w:cs="Times New Roman"/>
          <w:sz w:val="24"/>
        </w:rPr>
        <w:t xml:space="preserve"> most </w:t>
      </w:r>
      <w:r>
        <w:rPr>
          <w:rFonts w:ascii="Times New Roman" w:hAnsi="Times New Roman" w:cs="Times New Roman"/>
          <w:sz w:val="24"/>
        </w:rPr>
        <w:t>common examples of amulets such as the simple scarab beetle, the hidden truth about</w:t>
      </w:r>
      <w:r w:rsidR="001C678D">
        <w:rPr>
          <w:rFonts w:ascii="Times New Roman" w:hAnsi="Times New Roman" w:cs="Times New Roman"/>
          <w:sz w:val="24"/>
        </w:rPr>
        <w:t xml:space="preserve"> how </w:t>
      </w:r>
      <w:r>
        <w:rPr>
          <w:rFonts w:ascii="Times New Roman" w:hAnsi="Times New Roman" w:cs="Times New Roman"/>
          <w:sz w:val="24"/>
        </w:rPr>
        <w:t>significant</w:t>
      </w:r>
      <w:r w:rsidR="001C678D">
        <w:rPr>
          <w:rFonts w:ascii="Times New Roman" w:hAnsi="Times New Roman" w:cs="Times New Roman"/>
          <w:sz w:val="24"/>
        </w:rPr>
        <w:t xml:space="preserve"> a</w:t>
      </w:r>
      <w:r>
        <w:rPr>
          <w:rFonts w:ascii="Times New Roman" w:hAnsi="Times New Roman" w:cs="Times New Roman"/>
          <w:sz w:val="24"/>
        </w:rPr>
        <w:t xml:space="preserve"> role these amulets played can be revealed.</w:t>
      </w:r>
    </w:p>
    <w:p w:rsidR="00782827" w:rsidRPr="00FA6AC5" w:rsidRDefault="00FA6AC5" w:rsidP="00701400">
      <w:pPr>
        <w:jc w:val="both"/>
        <w:rPr>
          <w:rFonts w:ascii="Times New Roman" w:hAnsi="Times New Roman" w:cs="Times New Roman"/>
          <w:sz w:val="24"/>
        </w:rPr>
      </w:pPr>
      <w:r>
        <w:rPr>
          <w:rFonts w:ascii="Times New Roman" w:hAnsi="Times New Roman" w:cs="Times New Roman"/>
          <w:sz w:val="24"/>
        </w:rPr>
        <w:t xml:space="preserve">The heart scarab acted as an eternal form of the heart which allowed the deceased to provide it in the final judgement of the Weighing of the Heart. </w:t>
      </w:r>
      <w:r w:rsidR="00E71DB4">
        <w:rPr>
          <w:rFonts w:ascii="Times New Roman" w:hAnsi="Times New Roman" w:cs="Times New Roman"/>
          <w:sz w:val="24"/>
        </w:rPr>
        <w:t xml:space="preserve">However, this was not the only replacement of the heart in amuletic form. The heart amulet, used for a brief period of time also immortalized the heart in ancient Egypt. These two bare similar characteristics and were closely associated to each other which led to a merged form of the </w:t>
      </w:r>
      <w:r w:rsidR="003035C9">
        <w:rPr>
          <w:rFonts w:ascii="Times New Roman" w:hAnsi="Times New Roman" w:cs="Times New Roman"/>
          <w:sz w:val="24"/>
        </w:rPr>
        <w:t xml:space="preserve">two </w:t>
      </w:r>
      <w:r w:rsidR="00E71DB4">
        <w:rPr>
          <w:rFonts w:ascii="Times New Roman" w:hAnsi="Times New Roman" w:cs="Times New Roman"/>
          <w:sz w:val="24"/>
        </w:rPr>
        <w:t>amulet</w:t>
      </w:r>
      <w:r w:rsidR="003035C9">
        <w:rPr>
          <w:rFonts w:ascii="Times New Roman" w:hAnsi="Times New Roman" w:cs="Times New Roman"/>
          <w:sz w:val="24"/>
        </w:rPr>
        <w:t>s</w:t>
      </w:r>
      <w:r w:rsidR="00E71DB4">
        <w:rPr>
          <w:rFonts w:ascii="Times New Roman" w:hAnsi="Times New Roman" w:cs="Times New Roman"/>
          <w:sz w:val="24"/>
        </w:rPr>
        <w:t xml:space="preserve"> in the 18</w:t>
      </w:r>
      <w:r w:rsidR="00E71DB4" w:rsidRPr="00E71DB4">
        <w:rPr>
          <w:rFonts w:ascii="Times New Roman" w:hAnsi="Times New Roman" w:cs="Times New Roman"/>
          <w:sz w:val="24"/>
          <w:vertAlign w:val="superscript"/>
        </w:rPr>
        <w:t>th</w:t>
      </w:r>
      <w:r w:rsidR="00E71DB4">
        <w:rPr>
          <w:rFonts w:ascii="Times New Roman" w:hAnsi="Times New Roman" w:cs="Times New Roman"/>
          <w:sz w:val="24"/>
        </w:rPr>
        <w:t xml:space="preserve"> Dynasty. </w:t>
      </w:r>
      <w:r w:rsidR="00DB6926">
        <w:rPr>
          <w:rFonts w:ascii="Times New Roman" w:hAnsi="Times New Roman" w:cs="Times New Roman"/>
          <w:sz w:val="24"/>
        </w:rPr>
        <w:t>Whether or not the events that occurred during this period of ancient Egypt w</w:t>
      </w:r>
      <w:r w:rsidR="003035C9">
        <w:rPr>
          <w:rFonts w:ascii="Times New Roman" w:hAnsi="Times New Roman" w:cs="Times New Roman"/>
          <w:sz w:val="24"/>
        </w:rPr>
        <w:t>ere</w:t>
      </w:r>
      <w:r w:rsidR="00DB6926">
        <w:rPr>
          <w:rFonts w:ascii="Times New Roman" w:hAnsi="Times New Roman" w:cs="Times New Roman"/>
          <w:sz w:val="24"/>
        </w:rPr>
        <w:t xml:space="preserve"> factor</w:t>
      </w:r>
      <w:r w:rsidR="003035C9">
        <w:rPr>
          <w:rFonts w:ascii="Times New Roman" w:hAnsi="Times New Roman" w:cs="Times New Roman"/>
          <w:sz w:val="24"/>
        </w:rPr>
        <w:t>s</w:t>
      </w:r>
      <w:r w:rsidR="00DB6926">
        <w:rPr>
          <w:rFonts w:ascii="Times New Roman" w:hAnsi="Times New Roman" w:cs="Times New Roman"/>
          <w:sz w:val="24"/>
        </w:rPr>
        <w:t xml:space="preserve"> in this fusion is one of the many questions that can arise through the study of material culture. </w:t>
      </w:r>
    </w:p>
    <w:p w:rsidR="00782827" w:rsidRPr="00782827" w:rsidRDefault="00782827" w:rsidP="00701400">
      <w:pPr>
        <w:jc w:val="both"/>
      </w:pPr>
    </w:p>
    <w:p w:rsidR="00782827" w:rsidRPr="00782827" w:rsidRDefault="00782827" w:rsidP="00782827"/>
    <w:p w:rsidR="00782827" w:rsidRPr="00782827" w:rsidRDefault="00782827" w:rsidP="00782827"/>
    <w:p w:rsidR="00782827" w:rsidRDefault="00782827" w:rsidP="00782827"/>
    <w:p w:rsidR="00782827" w:rsidRDefault="00782827" w:rsidP="00782827">
      <w:pPr>
        <w:jc w:val="right"/>
      </w:pPr>
    </w:p>
    <w:p w:rsidR="00782827" w:rsidRDefault="00782827" w:rsidP="00782827">
      <w:pPr>
        <w:jc w:val="right"/>
      </w:pPr>
    </w:p>
    <w:p w:rsidR="001D0DAC" w:rsidRPr="005433B6" w:rsidRDefault="001D0DAC" w:rsidP="005433B6">
      <w:pPr>
        <w:sectPr w:rsidR="001D0DAC" w:rsidRPr="005433B6" w:rsidSect="003F0F85">
          <w:footerReference w:type="default" r:id="rId9"/>
          <w:pgSz w:w="11906" w:h="16838"/>
          <w:pgMar w:top="1440" w:right="1440" w:bottom="1440" w:left="2268" w:header="709" w:footer="709" w:gutter="0"/>
          <w:pgNumType w:fmt="lowerRoman" w:start="0"/>
          <w:cols w:space="708"/>
          <w:titlePg/>
          <w:docGrid w:linePitch="360"/>
        </w:sectPr>
      </w:pPr>
    </w:p>
    <w:p w:rsidR="00FA3A8A" w:rsidRPr="005430EB" w:rsidRDefault="00FA3A8A" w:rsidP="00356764">
      <w:pPr>
        <w:spacing w:line="360" w:lineRule="auto"/>
        <w:jc w:val="center"/>
        <w:rPr>
          <w:rFonts w:ascii="Times New Roman" w:hAnsi="Times New Roman" w:cs="Times New Roman"/>
          <w:b/>
          <w:sz w:val="32"/>
          <w:u w:val="single"/>
        </w:rPr>
      </w:pPr>
      <w:r w:rsidRPr="005430EB">
        <w:rPr>
          <w:rFonts w:ascii="Times New Roman" w:hAnsi="Times New Roman" w:cs="Times New Roman"/>
          <w:b/>
          <w:sz w:val="32"/>
          <w:u w:val="single"/>
        </w:rPr>
        <w:lastRenderedPageBreak/>
        <w:t>Introduction</w:t>
      </w:r>
    </w:p>
    <w:p w:rsidR="00FA3A8A" w:rsidRDefault="00FA3A8A" w:rsidP="00FA3A8A">
      <w:pPr>
        <w:spacing w:line="360" w:lineRule="auto"/>
        <w:jc w:val="both"/>
        <w:rPr>
          <w:rFonts w:ascii="Times New Roman" w:hAnsi="Times New Roman" w:cs="Times New Roman"/>
          <w:sz w:val="24"/>
        </w:rPr>
      </w:pPr>
    </w:p>
    <w:p w:rsidR="00FA3A8A" w:rsidRPr="005430EB" w:rsidRDefault="00FA3A8A" w:rsidP="00FA3A8A">
      <w:pPr>
        <w:spacing w:line="360" w:lineRule="auto"/>
        <w:jc w:val="both"/>
        <w:rPr>
          <w:rFonts w:ascii="Times New Roman" w:hAnsi="Times New Roman" w:cs="Times New Roman"/>
          <w:sz w:val="24"/>
        </w:rPr>
      </w:pPr>
      <w:r w:rsidRPr="005430EB">
        <w:rPr>
          <w:rFonts w:ascii="Times New Roman" w:hAnsi="Times New Roman" w:cs="Times New Roman"/>
          <w:sz w:val="24"/>
        </w:rPr>
        <w:t>Ancient Egypt has been regarded as the focal point of magic and the ‘Mother of magicians’</w:t>
      </w:r>
      <w:r w:rsidRPr="005430EB">
        <w:rPr>
          <w:rStyle w:val="FootnoteReference"/>
          <w:rFonts w:ascii="Times New Roman" w:hAnsi="Times New Roman" w:cs="Times New Roman"/>
          <w:sz w:val="24"/>
        </w:rPr>
        <w:footnoteReference w:id="1"/>
      </w:r>
      <w:r w:rsidRPr="005430EB">
        <w:rPr>
          <w:rFonts w:ascii="Times New Roman" w:hAnsi="Times New Roman" w:cs="Times New Roman"/>
          <w:sz w:val="24"/>
        </w:rPr>
        <w:t>. Even though this is the case the subject of magic has not been fully examined especially in r</w:t>
      </w:r>
      <w:r w:rsidR="000E1649">
        <w:rPr>
          <w:rFonts w:ascii="Times New Roman" w:hAnsi="Times New Roman" w:cs="Times New Roman"/>
          <w:sz w:val="24"/>
        </w:rPr>
        <w:t>egards to objects which were</w:t>
      </w:r>
      <w:r w:rsidRPr="005430EB">
        <w:rPr>
          <w:rFonts w:ascii="Times New Roman" w:hAnsi="Times New Roman" w:cs="Times New Roman"/>
          <w:sz w:val="24"/>
        </w:rPr>
        <w:t xml:space="preserve"> imbued with magical properties. Geraldine Pinch who gives a clear and thorough explanation of magic in her </w:t>
      </w:r>
      <w:r w:rsidRPr="005430EB">
        <w:rPr>
          <w:rFonts w:ascii="Times New Roman" w:hAnsi="Times New Roman" w:cs="Times New Roman"/>
          <w:i/>
          <w:sz w:val="24"/>
        </w:rPr>
        <w:t>Magic in Ancient Egypt</w:t>
      </w:r>
      <w:r w:rsidRPr="005430EB">
        <w:rPr>
          <w:rStyle w:val="FootnoteReference"/>
          <w:rFonts w:ascii="Times New Roman" w:hAnsi="Times New Roman" w:cs="Times New Roman"/>
          <w:sz w:val="24"/>
        </w:rPr>
        <w:footnoteReference w:id="2"/>
      </w:r>
      <w:r w:rsidR="00603B65">
        <w:rPr>
          <w:rFonts w:ascii="Times New Roman" w:hAnsi="Times New Roman" w:cs="Times New Roman"/>
          <w:sz w:val="24"/>
        </w:rPr>
        <w:t xml:space="preserve"> and </w:t>
      </w:r>
      <w:r w:rsidRPr="005430EB">
        <w:rPr>
          <w:rFonts w:ascii="Times New Roman" w:hAnsi="Times New Roman" w:cs="Times New Roman"/>
          <w:sz w:val="24"/>
        </w:rPr>
        <w:t>notes that objects used in the practice of magic can provide us with a better grasp of the types of magic used in different rituals and practices. However due to the lack of interest at the time of the initial findings of these objects, the subject has been overlooked by archaeologists</w:t>
      </w:r>
      <w:r w:rsidRPr="005430EB">
        <w:rPr>
          <w:rStyle w:val="FootnoteReference"/>
          <w:rFonts w:ascii="Times New Roman" w:hAnsi="Times New Roman" w:cs="Times New Roman"/>
          <w:sz w:val="24"/>
        </w:rPr>
        <w:footnoteReference w:id="3"/>
      </w:r>
      <w:r w:rsidRPr="005430EB">
        <w:rPr>
          <w:rFonts w:ascii="Times New Roman" w:hAnsi="Times New Roman" w:cs="Times New Roman"/>
          <w:sz w:val="24"/>
        </w:rPr>
        <w:t>. This being the case it has been difficult to truly understand the different uses of magi</w:t>
      </w:r>
      <w:r w:rsidR="000E1649">
        <w:rPr>
          <w:rFonts w:ascii="Times New Roman" w:hAnsi="Times New Roman" w:cs="Times New Roman"/>
          <w:sz w:val="24"/>
        </w:rPr>
        <w:t>c and how exactly they were put into practice</w:t>
      </w:r>
      <w:r w:rsidRPr="005430EB">
        <w:rPr>
          <w:rFonts w:ascii="Times New Roman" w:hAnsi="Times New Roman" w:cs="Times New Roman"/>
          <w:sz w:val="24"/>
        </w:rPr>
        <w:t>.</w:t>
      </w:r>
    </w:p>
    <w:p w:rsidR="00FA3A8A" w:rsidRPr="005430EB" w:rsidRDefault="00FA3A8A" w:rsidP="00FA3A8A">
      <w:pPr>
        <w:spacing w:line="360" w:lineRule="auto"/>
        <w:jc w:val="both"/>
        <w:rPr>
          <w:rFonts w:ascii="Times New Roman" w:hAnsi="Times New Roman" w:cs="Times New Roman"/>
          <w:sz w:val="24"/>
        </w:rPr>
      </w:pPr>
      <w:r w:rsidRPr="005430EB">
        <w:rPr>
          <w:rFonts w:ascii="Times New Roman" w:hAnsi="Times New Roman" w:cs="Times New Roman"/>
          <w:sz w:val="24"/>
        </w:rPr>
        <w:t>Being an overlooked subject these objects have also been misidentified by archaeologists and have been labelled as other artefacts to which they bare similarities. However they contrast with each other in many ways. The heart scarab is closely associated with another funerary object, com</w:t>
      </w:r>
      <w:r w:rsidR="003757E7">
        <w:rPr>
          <w:rFonts w:ascii="Times New Roman" w:hAnsi="Times New Roman" w:cs="Times New Roman"/>
          <w:sz w:val="24"/>
        </w:rPr>
        <w:t>monly known as the heart amulet. I</w:t>
      </w:r>
      <w:r w:rsidRPr="005430EB">
        <w:rPr>
          <w:rFonts w:ascii="Times New Roman" w:hAnsi="Times New Roman" w:cs="Times New Roman"/>
          <w:sz w:val="24"/>
        </w:rPr>
        <w:t>n some cases they have been labelled as the other</w:t>
      </w:r>
      <w:r w:rsidR="00CC13D3">
        <w:rPr>
          <w:rStyle w:val="FootnoteReference"/>
          <w:rFonts w:ascii="Times New Roman" w:hAnsi="Times New Roman" w:cs="Times New Roman"/>
          <w:sz w:val="24"/>
        </w:rPr>
        <w:footnoteReference w:id="4"/>
      </w:r>
      <w:r w:rsidRPr="005430EB">
        <w:rPr>
          <w:rFonts w:ascii="Times New Roman" w:hAnsi="Times New Roman" w:cs="Times New Roman"/>
          <w:sz w:val="24"/>
        </w:rPr>
        <w:t xml:space="preserve">. This has caused much confusion in the analysis of the cardiac amulets and made determining their specific roles within the funerary sphere difficult. </w:t>
      </w:r>
      <w:r w:rsidR="003757E7">
        <w:rPr>
          <w:rFonts w:ascii="Times New Roman" w:hAnsi="Times New Roman" w:cs="Times New Roman"/>
          <w:sz w:val="24"/>
        </w:rPr>
        <w:t>T</w:t>
      </w:r>
      <w:r w:rsidRPr="005430EB">
        <w:rPr>
          <w:rFonts w:ascii="Times New Roman" w:hAnsi="Times New Roman" w:cs="Times New Roman"/>
          <w:sz w:val="24"/>
        </w:rPr>
        <w:t>he examination of the heart scarab with comparison to its</w:t>
      </w:r>
      <w:r w:rsidR="00603B65">
        <w:rPr>
          <w:rFonts w:ascii="Times New Roman" w:hAnsi="Times New Roman" w:cs="Times New Roman"/>
          <w:sz w:val="24"/>
        </w:rPr>
        <w:t xml:space="preserve"> counterpart can reveal a clearer</w:t>
      </w:r>
      <w:r w:rsidRPr="005430EB">
        <w:rPr>
          <w:rFonts w:ascii="Times New Roman" w:hAnsi="Times New Roman" w:cs="Times New Roman"/>
          <w:sz w:val="24"/>
        </w:rPr>
        <w:t xml:space="preserve"> understanding of its role in ancient Egyptian funerary practices and how it developed to be associated with the heart amulet. </w:t>
      </w:r>
    </w:p>
    <w:p w:rsidR="00FA3A8A" w:rsidRPr="005430EB" w:rsidRDefault="00FA3A8A" w:rsidP="00FA3A8A">
      <w:pPr>
        <w:spacing w:line="360" w:lineRule="auto"/>
        <w:jc w:val="both"/>
        <w:rPr>
          <w:rFonts w:ascii="Times New Roman" w:hAnsi="Times New Roman" w:cs="Times New Roman"/>
          <w:sz w:val="24"/>
        </w:rPr>
      </w:pPr>
      <w:r w:rsidRPr="005430EB">
        <w:rPr>
          <w:rFonts w:ascii="Times New Roman" w:hAnsi="Times New Roman" w:cs="Times New Roman"/>
          <w:sz w:val="24"/>
        </w:rPr>
        <w:t>Analysis of the material culture can be seen as the most beneficial method for learning more about ancient civilisations as the objects that have been left behind can show us how the events that occurred affected the craft of religious obj</w:t>
      </w:r>
      <w:r w:rsidR="00435C25">
        <w:rPr>
          <w:rFonts w:ascii="Times New Roman" w:hAnsi="Times New Roman" w:cs="Times New Roman"/>
          <w:sz w:val="24"/>
        </w:rPr>
        <w:t>ects such as the heart scarab. T</w:t>
      </w:r>
      <w:r w:rsidRPr="005430EB">
        <w:rPr>
          <w:rFonts w:ascii="Times New Roman" w:hAnsi="Times New Roman" w:cs="Times New Roman"/>
          <w:sz w:val="24"/>
        </w:rPr>
        <w:t xml:space="preserve">he materiality of this amulet can explain its significant purpose within the funerary sphere and how this purpose affected the amount of skill and </w:t>
      </w:r>
      <w:r w:rsidRPr="005430EB">
        <w:rPr>
          <w:rFonts w:ascii="Times New Roman" w:hAnsi="Times New Roman" w:cs="Times New Roman"/>
          <w:sz w:val="24"/>
        </w:rPr>
        <w:lastRenderedPageBreak/>
        <w:t xml:space="preserve">attention that was applied in its creation. However </w:t>
      </w:r>
      <w:r w:rsidR="00435C25">
        <w:rPr>
          <w:rFonts w:ascii="Times New Roman" w:hAnsi="Times New Roman" w:cs="Times New Roman"/>
          <w:sz w:val="24"/>
        </w:rPr>
        <w:t>there are some predicaments which</w:t>
      </w:r>
      <w:r w:rsidRPr="005430EB">
        <w:rPr>
          <w:rFonts w:ascii="Times New Roman" w:hAnsi="Times New Roman" w:cs="Times New Roman"/>
          <w:sz w:val="24"/>
        </w:rPr>
        <w:t xml:space="preserve"> arise i</w:t>
      </w:r>
      <w:r w:rsidR="00435C25">
        <w:rPr>
          <w:rFonts w:ascii="Times New Roman" w:hAnsi="Times New Roman" w:cs="Times New Roman"/>
          <w:sz w:val="24"/>
        </w:rPr>
        <w:t xml:space="preserve">n the analysis of scarabs that </w:t>
      </w:r>
      <w:r w:rsidRPr="005430EB">
        <w:rPr>
          <w:rFonts w:ascii="Times New Roman" w:hAnsi="Times New Roman" w:cs="Times New Roman"/>
          <w:sz w:val="24"/>
        </w:rPr>
        <w:t xml:space="preserve">may affect the </w:t>
      </w:r>
      <w:r w:rsidR="00603B65">
        <w:rPr>
          <w:rFonts w:ascii="Times New Roman" w:hAnsi="Times New Roman" w:cs="Times New Roman"/>
          <w:sz w:val="24"/>
        </w:rPr>
        <w:t>analysis of the development of this</w:t>
      </w:r>
      <w:r w:rsidRPr="005430EB">
        <w:rPr>
          <w:rFonts w:ascii="Times New Roman" w:hAnsi="Times New Roman" w:cs="Times New Roman"/>
          <w:sz w:val="24"/>
        </w:rPr>
        <w:t xml:space="preserve"> funerary amulet. </w:t>
      </w:r>
    </w:p>
    <w:p w:rsidR="00FA3A8A" w:rsidRDefault="00FA3A8A" w:rsidP="00FA3A8A">
      <w:pPr>
        <w:spacing w:line="360" w:lineRule="auto"/>
        <w:jc w:val="both"/>
        <w:rPr>
          <w:sz w:val="24"/>
        </w:rPr>
      </w:pPr>
      <w:r w:rsidRPr="005430EB">
        <w:rPr>
          <w:rFonts w:ascii="Times New Roman" w:hAnsi="Times New Roman" w:cs="Times New Roman"/>
          <w:sz w:val="24"/>
        </w:rPr>
        <w:t xml:space="preserve">Scarabs are one of the most common </w:t>
      </w:r>
      <w:r>
        <w:rPr>
          <w:rFonts w:ascii="Times New Roman" w:hAnsi="Times New Roman" w:cs="Times New Roman"/>
          <w:sz w:val="24"/>
        </w:rPr>
        <w:t xml:space="preserve">and well known </w:t>
      </w:r>
      <w:r w:rsidRPr="005430EB">
        <w:rPr>
          <w:rFonts w:ascii="Times New Roman" w:hAnsi="Times New Roman" w:cs="Times New Roman"/>
          <w:sz w:val="24"/>
        </w:rPr>
        <w:t>amulets used in ancient Egypt and have been found in abundance in excavations</w:t>
      </w:r>
      <w:r>
        <w:rPr>
          <w:rStyle w:val="FootnoteReference"/>
          <w:rFonts w:ascii="Times New Roman" w:hAnsi="Times New Roman" w:cs="Times New Roman"/>
          <w:sz w:val="24"/>
        </w:rPr>
        <w:footnoteReference w:id="5"/>
      </w:r>
      <w:r w:rsidRPr="005430EB">
        <w:rPr>
          <w:rFonts w:ascii="Times New Roman" w:hAnsi="Times New Roman" w:cs="Times New Roman"/>
          <w:sz w:val="24"/>
        </w:rPr>
        <w:t>. Even with the wealth of examples it is still difficult to specifically determine the origins and uses of scarab amulets without knowing the key components. These components are</w:t>
      </w:r>
      <w:r w:rsidR="00D25664">
        <w:rPr>
          <w:rFonts w:ascii="Times New Roman" w:hAnsi="Times New Roman" w:cs="Times New Roman"/>
          <w:sz w:val="24"/>
        </w:rPr>
        <w:t>;</w:t>
      </w:r>
      <w:r w:rsidRPr="005430EB">
        <w:rPr>
          <w:rFonts w:ascii="Times New Roman" w:hAnsi="Times New Roman" w:cs="Times New Roman"/>
          <w:sz w:val="24"/>
        </w:rPr>
        <w:t xml:space="preserve"> the location they were found, the inscription on the amulet, and the materials that were used in its craft. Some heart scarabs could be left uninscribed</w:t>
      </w:r>
      <w:r w:rsidRPr="005430EB">
        <w:rPr>
          <w:rStyle w:val="FootnoteReference"/>
          <w:rFonts w:ascii="Times New Roman" w:hAnsi="Times New Roman" w:cs="Times New Roman"/>
          <w:sz w:val="24"/>
        </w:rPr>
        <w:footnoteReference w:id="6"/>
      </w:r>
      <w:r w:rsidRPr="005430EB">
        <w:rPr>
          <w:rFonts w:ascii="Times New Roman" w:hAnsi="Times New Roman" w:cs="Times New Roman"/>
          <w:sz w:val="24"/>
        </w:rPr>
        <w:t xml:space="preserve"> which causes issues as the inscription on the base of the amulet can help determine the specific time period</w:t>
      </w:r>
      <w:r w:rsidR="00435C25">
        <w:rPr>
          <w:rFonts w:ascii="Times New Roman" w:hAnsi="Times New Roman" w:cs="Times New Roman"/>
          <w:sz w:val="24"/>
        </w:rPr>
        <w:t xml:space="preserve"> of</w:t>
      </w:r>
      <w:r w:rsidRPr="005430EB">
        <w:rPr>
          <w:rFonts w:ascii="Times New Roman" w:hAnsi="Times New Roman" w:cs="Times New Roman"/>
          <w:sz w:val="24"/>
        </w:rPr>
        <w:t xml:space="preserve"> the scarab</w:t>
      </w:r>
      <w:r w:rsidR="00435C25">
        <w:rPr>
          <w:rFonts w:ascii="Times New Roman" w:hAnsi="Times New Roman" w:cs="Times New Roman"/>
          <w:sz w:val="24"/>
        </w:rPr>
        <w:t>’s origin</w:t>
      </w:r>
      <w:r w:rsidR="00D25664">
        <w:rPr>
          <w:rFonts w:ascii="Times New Roman" w:hAnsi="Times New Roman" w:cs="Times New Roman"/>
          <w:sz w:val="24"/>
        </w:rPr>
        <w:t xml:space="preserve"> through the grammatical form of the hieroglyphs</w:t>
      </w:r>
      <w:r w:rsidR="00D25664">
        <w:rPr>
          <w:rStyle w:val="FootnoteReference"/>
          <w:rFonts w:ascii="Times New Roman" w:hAnsi="Times New Roman" w:cs="Times New Roman"/>
          <w:sz w:val="24"/>
        </w:rPr>
        <w:footnoteReference w:id="7"/>
      </w:r>
      <w:r w:rsidRPr="005430EB">
        <w:rPr>
          <w:rFonts w:ascii="Times New Roman" w:hAnsi="Times New Roman" w:cs="Times New Roman"/>
          <w:sz w:val="24"/>
        </w:rPr>
        <w:t>. Without the incised</w:t>
      </w:r>
      <w:r>
        <w:rPr>
          <w:sz w:val="24"/>
        </w:rPr>
        <w:t xml:space="preserve"> </w:t>
      </w:r>
      <w:r w:rsidRPr="005430EB">
        <w:rPr>
          <w:rFonts w:ascii="Times New Roman" w:hAnsi="Times New Roman" w:cs="Times New Roman"/>
          <w:sz w:val="24"/>
        </w:rPr>
        <w:t>hieroglyphs it is difficult to pin down the amulet to its original location which in turn makes it difficult to determine the intended owner as well.</w:t>
      </w:r>
      <w:r>
        <w:rPr>
          <w:sz w:val="24"/>
        </w:rPr>
        <w:t xml:space="preserve"> </w:t>
      </w:r>
    </w:p>
    <w:p w:rsidR="00FA3A8A" w:rsidRPr="00AB2ABE" w:rsidRDefault="00FA3A8A" w:rsidP="00FA3A8A">
      <w:pPr>
        <w:spacing w:line="360" w:lineRule="auto"/>
        <w:jc w:val="both"/>
        <w:rPr>
          <w:rFonts w:ascii="Times New Roman" w:hAnsi="Times New Roman" w:cs="Times New Roman"/>
          <w:sz w:val="24"/>
        </w:rPr>
      </w:pPr>
      <w:r w:rsidRPr="00AB2ABE">
        <w:rPr>
          <w:rFonts w:ascii="Times New Roman" w:hAnsi="Times New Roman" w:cs="Times New Roman"/>
          <w:sz w:val="24"/>
        </w:rPr>
        <w:t xml:space="preserve">This is one of the obstacles this study faces when trying to understand the full nature of the heart scarab. A key element of the heart scarab is the owner itself as it is not just a piece of funerary equipment but an extension of the owner themselves. This would make the inclusion of a name very important as it would determine the identity of the owner thus allowing an increased knowledge of how these items acted in their lives. Unfortunately there are several cases where the name of the heart </w:t>
      </w:r>
      <w:r w:rsidR="00423E81" w:rsidRPr="00AB2ABE">
        <w:rPr>
          <w:rFonts w:ascii="Times New Roman" w:hAnsi="Times New Roman" w:cs="Times New Roman"/>
          <w:sz w:val="24"/>
        </w:rPr>
        <w:t>scarabs’</w:t>
      </w:r>
      <w:r w:rsidRPr="00AB2ABE">
        <w:rPr>
          <w:rFonts w:ascii="Times New Roman" w:hAnsi="Times New Roman" w:cs="Times New Roman"/>
          <w:sz w:val="24"/>
        </w:rPr>
        <w:t xml:space="preserve"> owner is not mentioned which further </w:t>
      </w:r>
      <w:r w:rsidR="00D25664" w:rsidRPr="00AB2ABE">
        <w:rPr>
          <w:rFonts w:ascii="Times New Roman" w:hAnsi="Times New Roman" w:cs="Times New Roman"/>
          <w:sz w:val="24"/>
        </w:rPr>
        <w:t>complicate</w:t>
      </w:r>
      <w:r w:rsidR="00D25664">
        <w:rPr>
          <w:rFonts w:ascii="Times New Roman" w:hAnsi="Times New Roman" w:cs="Times New Roman"/>
          <w:sz w:val="24"/>
        </w:rPr>
        <w:t>s</w:t>
      </w:r>
      <w:r w:rsidRPr="00AB2ABE">
        <w:rPr>
          <w:rFonts w:ascii="Times New Roman" w:hAnsi="Times New Roman" w:cs="Times New Roman"/>
          <w:sz w:val="24"/>
        </w:rPr>
        <w:t xml:space="preserve"> the analysis of the artefact. This has prevented further study of cardiac amulets which limits our chances of grasping a clearer understanding of the role this form of material culture played in ancient Egyptian society. </w:t>
      </w:r>
    </w:p>
    <w:p w:rsidR="00FA3A8A" w:rsidRPr="00AB2ABE" w:rsidRDefault="00FA3A8A" w:rsidP="00FA3A8A">
      <w:pPr>
        <w:spacing w:line="360" w:lineRule="auto"/>
        <w:jc w:val="both"/>
        <w:rPr>
          <w:rFonts w:ascii="Times New Roman" w:hAnsi="Times New Roman" w:cs="Times New Roman"/>
          <w:sz w:val="24"/>
        </w:rPr>
      </w:pPr>
      <w:r w:rsidRPr="00AB2ABE">
        <w:rPr>
          <w:rFonts w:ascii="Times New Roman" w:hAnsi="Times New Roman" w:cs="Times New Roman"/>
          <w:sz w:val="24"/>
        </w:rPr>
        <w:t>By focusing on these components in regards to certain heart scarabs from different poin</w:t>
      </w:r>
      <w:r w:rsidR="00D25664">
        <w:rPr>
          <w:rFonts w:ascii="Times New Roman" w:hAnsi="Times New Roman" w:cs="Times New Roman"/>
          <w:sz w:val="24"/>
        </w:rPr>
        <w:t xml:space="preserve">ts of time we can get a better sense </w:t>
      </w:r>
      <w:r w:rsidRPr="00AB2ABE">
        <w:rPr>
          <w:rFonts w:ascii="Times New Roman" w:hAnsi="Times New Roman" w:cs="Times New Roman"/>
          <w:sz w:val="24"/>
        </w:rPr>
        <w:t xml:space="preserve">of the artefacts themselves and how they developed </w:t>
      </w:r>
      <w:r w:rsidR="00435C25">
        <w:rPr>
          <w:rFonts w:ascii="Times New Roman" w:hAnsi="Times New Roman" w:cs="Times New Roman"/>
          <w:sz w:val="24"/>
        </w:rPr>
        <w:t>throughout</w:t>
      </w:r>
      <w:r w:rsidRPr="00AB2ABE">
        <w:rPr>
          <w:rFonts w:ascii="Times New Roman" w:hAnsi="Times New Roman" w:cs="Times New Roman"/>
          <w:sz w:val="24"/>
        </w:rPr>
        <w:t xml:space="preserve"> Egyptian history</w:t>
      </w:r>
      <w:r w:rsidR="00435C25">
        <w:rPr>
          <w:rFonts w:ascii="Times New Roman" w:hAnsi="Times New Roman" w:cs="Times New Roman"/>
          <w:sz w:val="24"/>
        </w:rPr>
        <w:t>. D</w:t>
      </w:r>
      <w:r w:rsidRPr="00AB2ABE">
        <w:rPr>
          <w:rFonts w:ascii="Times New Roman" w:hAnsi="Times New Roman" w:cs="Times New Roman"/>
          <w:sz w:val="24"/>
        </w:rPr>
        <w:t xml:space="preserve">etails such as the materials used in the craft do not only display the level of skill that was apparent at the time but also how they were symbolically significant in the craft of that specific amulet. Even though this has been discussed in several sources such as Carol Andrews’ </w:t>
      </w:r>
      <w:r w:rsidRPr="00AB2ABE">
        <w:rPr>
          <w:rFonts w:ascii="Times New Roman" w:hAnsi="Times New Roman" w:cs="Times New Roman"/>
          <w:i/>
          <w:sz w:val="24"/>
        </w:rPr>
        <w:t xml:space="preserve">Amulets of </w:t>
      </w:r>
      <w:r w:rsidRPr="00AB2ABE">
        <w:rPr>
          <w:rFonts w:ascii="Times New Roman" w:hAnsi="Times New Roman" w:cs="Times New Roman"/>
          <w:i/>
          <w:sz w:val="24"/>
        </w:rPr>
        <w:lastRenderedPageBreak/>
        <w:t>Ancient Egypt</w:t>
      </w:r>
      <w:r w:rsidRPr="00AB2ABE">
        <w:rPr>
          <w:rStyle w:val="FootnoteReference"/>
          <w:rFonts w:ascii="Times New Roman" w:hAnsi="Times New Roman" w:cs="Times New Roman"/>
          <w:sz w:val="24"/>
        </w:rPr>
        <w:footnoteReference w:id="8"/>
      </w:r>
      <w:r w:rsidRPr="00AB2ABE">
        <w:rPr>
          <w:rFonts w:ascii="Times New Roman" w:hAnsi="Times New Roman" w:cs="Times New Roman"/>
          <w:sz w:val="24"/>
        </w:rPr>
        <w:t>, further analytical study of the materials used over the periods of time can cr</w:t>
      </w:r>
      <w:r w:rsidR="00435C25">
        <w:rPr>
          <w:rFonts w:ascii="Times New Roman" w:hAnsi="Times New Roman" w:cs="Times New Roman"/>
          <w:sz w:val="24"/>
        </w:rPr>
        <w:t>eate a different perspective on</w:t>
      </w:r>
      <w:r w:rsidRPr="00AB2ABE">
        <w:rPr>
          <w:rFonts w:ascii="Times New Roman" w:hAnsi="Times New Roman" w:cs="Times New Roman"/>
          <w:sz w:val="24"/>
        </w:rPr>
        <w:t xml:space="preserve"> how the symbolic and religious purpose of the heart scarab developed. </w:t>
      </w:r>
    </w:p>
    <w:p w:rsidR="00FA3A8A" w:rsidRPr="00AB2ABE" w:rsidRDefault="00FA3A8A" w:rsidP="00FA3A8A">
      <w:pPr>
        <w:spacing w:line="360" w:lineRule="auto"/>
        <w:jc w:val="both"/>
        <w:rPr>
          <w:rFonts w:ascii="Times New Roman" w:hAnsi="Times New Roman" w:cs="Times New Roman"/>
          <w:sz w:val="24"/>
        </w:rPr>
      </w:pPr>
      <w:r w:rsidRPr="00AB2ABE">
        <w:rPr>
          <w:rFonts w:ascii="Times New Roman" w:hAnsi="Times New Roman" w:cs="Times New Roman"/>
          <w:sz w:val="24"/>
        </w:rPr>
        <w:t>This analytical study shall examine heart scarabs from the 17</w:t>
      </w:r>
      <w:r w:rsidRPr="00AB2ABE">
        <w:rPr>
          <w:rFonts w:ascii="Times New Roman" w:hAnsi="Times New Roman" w:cs="Times New Roman"/>
          <w:sz w:val="24"/>
          <w:vertAlign w:val="superscript"/>
        </w:rPr>
        <w:t>th</w:t>
      </w:r>
      <w:r w:rsidRPr="00AB2ABE">
        <w:rPr>
          <w:rFonts w:ascii="Times New Roman" w:hAnsi="Times New Roman" w:cs="Times New Roman"/>
          <w:sz w:val="24"/>
        </w:rPr>
        <w:t xml:space="preserve"> Dynasty to potentially the 20</w:t>
      </w:r>
      <w:r w:rsidRPr="00AB2ABE">
        <w:rPr>
          <w:rFonts w:ascii="Times New Roman" w:hAnsi="Times New Roman" w:cs="Times New Roman"/>
          <w:sz w:val="24"/>
          <w:vertAlign w:val="superscript"/>
        </w:rPr>
        <w:t>th</w:t>
      </w:r>
      <w:r w:rsidRPr="00AB2ABE">
        <w:rPr>
          <w:rFonts w:ascii="Times New Roman" w:hAnsi="Times New Roman" w:cs="Times New Roman"/>
          <w:sz w:val="24"/>
        </w:rPr>
        <w:t xml:space="preserve"> Dynasty. Reasoning behind this estimation is due to the missing components that we find in most scarabs. As said before, without </w:t>
      </w:r>
      <w:r w:rsidR="00435C25">
        <w:rPr>
          <w:rFonts w:ascii="Times New Roman" w:hAnsi="Times New Roman" w:cs="Times New Roman"/>
          <w:sz w:val="24"/>
        </w:rPr>
        <w:t>kn</w:t>
      </w:r>
      <w:r w:rsidR="00D25664">
        <w:rPr>
          <w:rFonts w:ascii="Times New Roman" w:hAnsi="Times New Roman" w:cs="Times New Roman"/>
          <w:sz w:val="24"/>
        </w:rPr>
        <w:t>owledge of the fundamental details</w:t>
      </w:r>
      <w:r w:rsidR="00435C25">
        <w:rPr>
          <w:rFonts w:ascii="Times New Roman" w:hAnsi="Times New Roman" w:cs="Times New Roman"/>
          <w:sz w:val="24"/>
        </w:rPr>
        <w:t xml:space="preserve"> </w:t>
      </w:r>
      <w:r w:rsidRPr="00AB2ABE">
        <w:rPr>
          <w:rFonts w:ascii="Times New Roman" w:hAnsi="Times New Roman" w:cs="Times New Roman"/>
          <w:sz w:val="24"/>
        </w:rPr>
        <w:t>it is nearly impossible to craft a full analysis of scarab amulets. Regardless of this, from the amount of evidence that already exists a different perspective of the development of the heart scarab and the position it had within the funerary sphere</w:t>
      </w:r>
      <w:r w:rsidR="003645E4">
        <w:rPr>
          <w:rFonts w:ascii="Times New Roman" w:hAnsi="Times New Roman" w:cs="Times New Roman"/>
          <w:sz w:val="24"/>
        </w:rPr>
        <w:t xml:space="preserve"> should arise</w:t>
      </w:r>
      <w:r w:rsidRPr="00AB2ABE">
        <w:rPr>
          <w:rFonts w:ascii="Times New Roman" w:hAnsi="Times New Roman" w:cs="Times New Roman"/>
          <w:sz w:val="24"/>
        </w:rPr>
        <w:t xml:space="preserve">. This can be achieved by exploring all aspects of the heart scarab. </w:t>
      </w:r>
    </w:p>
    <w:p w:rsidR="00FA3A8A" w:rsidRPr="00AB2ABE" w:rsidRDefault="00FA3A8A" w:rsidP="00FA3A8A">
      <w:pPr>
        <w:spacing w:line="360" w:lineRule="auto"/>
        <w:jc w:val="both"/>
        <w:rPr>
          <w:rFonts w:ascii="Times New Roman" w:hAnsi="Times New Roman" w:cs="Times New Roman"/>
          <w:sz w:val="24"/>
        </w:rPr>
      </w:pPr>
      <w:r w:rsidRPr="00AB2ABE">
        <w:rPr>
          <w:rFonts w:ascii="Times New Roman" w:hAnsi="Times New Roman" w:cs="Times New Roman"/>
          <w:sz w:val="24"/>
        </w:rPr>
        <w:t>There are many components that build the heart scarab. It is not simply the basic materials used in the manufacture of the amulet. To fully understand how it functioned in funerary practices we must understand not only the symbolic significance of the</w:t>
      </w:r>
      <w:r w:rsidR="00780C92">
        <w:rPr>
          <w:rFonts w:ascii="Times New Roman" w:hAnsi="Times New Roman" w:cs="Times New Roman"/>
          <w:sz w:val="24"/>
        </w:rPr>
        <w:t xml:space="preserve"> used</w:t>
      </w:r>
      <w:r w:rsidRPr="00AB2ABE">
        <w:rPr>
          <w:rFonts w:ascii="Times New Roman" w:hAnsi="Times New Roman" w:cs="Times New Roman"/>
          <w:sz w:val="24"/>
        </w:rPr>
        <w:t xml:space="preserve"> materials</w:t>
      </w:r>
      <w:r w:rsidR="00780C92">
        <w:rPr>
          <w:rFonts w:ascii="Times New Roman" w:hAnsi="Times New Roman" w:cs="Times New Roman"/>
          <w:sz w:val="24"/>
        </w:rPr>
        <w:t xml:space="preserve">, </w:t>
      </w:r>
      <w:r w:rsidRPr="00AB2ABE">
        <w:rPr>
          <w:rFonts w:ascii="Times New Roman" w:hAnsi="Times New Roman" w:cs="Times New Roman"/>
          <w:sz w:val="24"/>
        </w:rPr>
        <w:t xml:space="preserve">but also the form of the scarab itself. Examining this alongside the development of the amulet itself increases the level of understanding in regards to how the ancient Egyptians’ perceptions changed about the function of the heart scarab in the afterlife, as well as how the application of magic changed over time. </w:t>
      </w:r>
    </w:p>
    <w:p w:rsidR="00FA3A8A" w:rsidRDefault="00FA3A8A" w:rsidP="001D0DAC"/>
    <w:p w:rsidR="001D0DAC" w:rsidRDefault="001D0DAC" w:rsidP="00782827">
      <w:pPr>
        <w:jc w:val="right"/>
      </w:pPr>
    </w:p>
    <w:p w:rsidR="001D0DAC" w:rsidRDefault="001D0DAC" w:rsidP="00782827">
      <w:pPr>
        <w:jc w:val="right"/>
      </w:pPr>
    </w:p>
    <w:p w:rsidR="001D0DAC" w:rsidRDefault="001D0DAC" w:rsidP="00782827">
      <w:pPr>
        <w:jc w:val="right"/>
      </w:pPr>
    </w:p>
    <w:p w:rsidR="001D0DAC" w:rsidRDefault="001D0DAC" w:rsidP="00782827">
      <w:pPr>
        <w:jc w:val="right"/>
      </w:pPr>
    </w:p>
    <w:p w:rsidR="001D0DAC" w:rsidRDefault="001D0DAC" w:rsidP="00782827">
      <w:pPr>
        <w:jc w:val="right"/>
      </w:pPr>
    </w:p>
    <w:p w:rsidR="001D0DAC" w:rsidRDefault="001D0DAC" w:rsidP="00782827">
      <w:pPr>
        <w:jc w:val="right"/>
      </w:pPr>
    </w:p>
    <w:p w:rsidR="001D0DAC" w:rsidRDefault="001D0DAC" w:rsidP="00782827">
      <w:pPr>
        <w:jc w:val="right"/>
      </w:pPr>
    </w:p>
    <w:p w:rsidR="00BC4CB9" w:rsidRDefault="00BC4CB9" w:rsidP="00BC4CB9">
      <w:pPr>
        <w:tabs>
          <w:tab w:val="left" w:pos="3632"/>
        </w:tabs>
      </w:pPr>
    </w:p>
    <w:p w:rsidR="00356764" w:rsidRDefault="00356764">
      <w:r>
        <w:br w:type="page"/>
      </w:r>
    </w:p>
    <w:p w:rsidR="00FA3A8A" w:rsidRPr="00FA3A8A" w:rsidRDefault="00FA3A8A" w:rsidP="00356764">
      <w:pPr>
        <w:tabs>
          <w:tab w:val="left" w:pos="3632"/>
        </w:tabs>
        <w:jc w:val="center"/>
      </w:pPr>
      <w:r w:rsidRPr="000B1B79">
        <w:rPr>
          <w:rFonts w:ascii="Times New Roman" w:hAnsi="Times New Roman" w:cs="Times New Roman"/>
          <w:b/>
          <w:sz w:val="32"/>
          <w:u w:val="single"/>
        </w:rPr>
        <w:lastRenderedPageBreak/>
        <w:t>Chapter 1</w:t>
      </w:r>
    </w:p>
    <w:p w:rsidR="00FA3A8A" w:rsidRPr="000B1B79" w:rsidRDefault="00FA3A8A" w:rsidP="00FA3A8A">
      <w:pPr>
        <w:jc w:val="center"/>
        <w:rPr>
          <w:rFonts w:ascii="Times New Roman" w:hAnsi="Times New Roman" w:cs="Times New Roman"/>
          <w:b/>
          <w:sz w:val="32"/>
          <w:u w:val="single"/>
        </w:rPr>
      </w:pPr>
      <w:r w:rsidRPr="000B1B79">
        <w:rPr>
          <w:rFonts w:ascii="Times New Roman" w:hAnsi="Times New Roman" w:cs="Times New Roman"/>
          <w:b/>
          <w:sz w:val="32"/>
          <w:u w:val="single"/>
        </w:rPr>
        <w:t>The Significance of the Scarab and the Application of Magic</w:t>
      </w:r>
    </w:p>
    <w:p w:rsidR="00FA3A8A" w:rsidRPr="000B1B79" w:rsidRDefault="00FA3A8A" w:rsidP="00FA3A8A">
      <w:pPr>
        <w:rPr>
          <w:rFonts w:ascii="Times New Roman" w:hAnsi="Times New Roman" w:cs="Times New Roman"/>
          <w:b/>
          <w:sz w:val="24"/>
          <w:u w:val="single"/>
        </w:rPr>
      </w:pPr>
    </w:p>
    <w:p w:rsidR="00FA3A8A" w:rsidRPr="000B1B79" w:rsidRDefault="00FA3A8A" w:rsidP="00FA3A8A">
      <w:pPr>
        <w:jc w:val="both"/>
        <w:rPr>
          <w:rFonts w:ascii="Times New Roman" w:hAnsi="Times New Roman" w:cs="Times New Roman"/>
          <w:i/>
          <w:sz w:val="28"/>
        </w:rPr>
      </w:pPr>
      <w:r w:rsidRPr="000B1B79">
        <w:rPr>
          <w:rFonts w:ascii="Times New Roman" w:hAnsi="Times New Roman" w:cs="Times New Roman"/>
          <w:i/>
          <w:sz w:val="28"/>
        </w:rPr>
        <w:t>Khepri: The Hist</w:t>
      </w:r>
      <w:r w:rsidR="004976F4">
        <w:rPr>
          <w:rFonts w:ascii="Times New Roman" w:hAnsi="Times New Roman" w:cs="Times New Roman"/>
          <w:i/>
          <w:sz w:val="28"/>
        </w:rPr>
        <w:t>ory and Mythology of the Scarab</w:t>
      </w:r>
    </w:p>
    <w:p w:rsidR="00FA3A8A" w:rsidRDefault="00FA3A8A" w:rsidP="00FA3A8A">
      <w:pPr>
        <w:spacing w:line="360" w:lineRule="auto"/>
        <w:jc w:val="both"/>
        <w:rPr>
          <w:b/>
          <w:sz w:val="24"/>
        </w:rPr>
      </w:pPr>
      <w:r w:rsidRPr="000B1B79">
        <w:rPr>
          <w:rFonts w:ascii="Times New Roman" w:hAnsi="Times New Roman" w:cs="Times New Roman"/>
          <w:noProof/>
          <w:sz w:val="24"/>
          <w:lang w:eastAsia="en-GB"/>
        </w:rPr>
        <w:drawing>
          <wp:anchor distT="0" distB="0" distL="114300" distR="114300" simplePos="0" relativeHeight="251659264" behindDoc="1" locked="0" layoutInCell="1" allowOverlap="1" wp14:anchorId="338A8469" wp14:editId="64068590">
            <wp:simplePos x="0" y="0"/>
            <wp:positionH relativeFrom="column">
              <wp:posOffset>2179320</wp:posOffset>
            </wp:positionH>
            <wp:positionV relativeFrom="paragraph">
              <wp:posOffset>3443605</wp:posOffset>
            </wp:positionV>
            <wp:extent cx="1373505" cy="2055495"/>
            <wp:effectExtent l="0" t="0" r="0" b="1905"/>
            <wp:wrapTopAndBottom/>
            <wp:docPr id="1" name="Picture 1" descr="Scarab-headed god Khepri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rab-headed god Khepri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73505" cy="2055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B1B79">
        <w:rPr>
          <w:rFonts w:ascii="Times New Roman" w:hAnsi="Times New Roman" w:cs="Times New Roman"/>
          <w:sz w:val="24"/>
        </w:rPr>
        <w:t>In ancient Egypt dung beetles were very common and were admired by the ancient Egyptians to the extent that they were a</w:t>
      </w:r>
      <w:r w:rsidR="008F0F7D">
        <w:rPr>
          <w:rFonts w:ascii="Times New Roman" w:hAnsi="Times New Roman" w:cs="Times New Roman"/>
          <w:sz w:val="24"/>
        </w:rPr>
        <w:t xml:space="preserve">ssociated with divine power. They </w:t>
      </w:r>
      <w:r w:rsidRPr="000B1B79">
        <w:rPr>
          <w:rFonts w:ascii="Times New Roman" w:hAnsi="Times New Roman" w:cs="Times New Roman"/>
          <w:sz w:val="24"/>
        </w:rPr>
        <w:t>became one of the influential elements of how the ancient Egyptians perceived the afterlife.</w:t>
      </w:r>
      <w:r w:rsidR="00E74476">
        <w:rPr>
          <w:rFonts w:ascii="Times New Roman" w:hAnsi="Times New Roman" w:cs="Times New Roman"/>
          <w:sz w:val="24"/>
        </w:rPr>
        <w:t xml:space="preserve"> One of these influences</w:t>
      </w:r>
      <w:r w:rsidR="007E7143">
        <w:rPr>
          <w:rFonts w:ascii="Times New Roman" w:hAnsi="Times New Roman" w:cs="Times New Roman"/>
          <w:sz w:val="24"/>
        </w:rPr>
        <w:t xml:space="preserve"> to </w:t>
      </w:r>
      <w:r w:rsidR="00780C92">
        <w:rPr>
          <w:rFonts w:ascii="Times New Roman" w:hAnsi="Times New Roman" w:cs="Times New Roman"/>
          <w:sz w:val="24"/>
        </w:rPr>
        <w:t xml:space="preserve">their </w:t>
      </w:r>
      <w:r w:rsidRPr="000B1B79">
        <w:rPr>
          <w:rFonts w:ascii="Times New Roman" w:hAnsi="Times New Roman" w:cs="Times New Roman"/>
          <w:sz w:val="24"/>
        </w:rPr>
        <w:t xml:space="preserve">mythology </w:t>
      </w:r>
      <w:r w:rsidR="00E74476" w:rsidRPr="000B1B79">
        <w:rPr>
          <w:rFonts w:ascii="Times New Roman" w:hAnsi="Times New Roman" w:cs="Times New Roman"/>
          <w:sz w:val="24"/>
        </w:rPr>
        <w:t>was</w:t>
      </w:r>
      <w:r w:rsidRPr="000B1B79">
        <w:rPr>
          <w:rFonts w:ascii="Times New Roman" w:hAnsi="Times New Roman" w:cs="Times New Roman"/>
          <w:sz w:val="24"/>
        </w:rPr>
        <w:t xml:space="preserve"> the</w:t>
      </w:r>
      <w:r w:rsidRPr="000B1B79">
        <w:rPr>
          <w:rFonts w:ascii="Times New Roman" w:hAnsi="Times New Roman" w:cs="Times New Roman"/>
        </w:rPr>
        <w:t xml:space="preserve"> </w:t>
      </w:r>
      <w:r w:rsidRPr="000B1B79">
        <w:rPr>
          <w:rFonts w:ascii="Times New Roman" w:hAnsi="Times New Roman" w:cs="Times New Roman"/>
          <w:i/>
          <w:sz w:val="24"/>
        </w:rPr>
        <w:t>scarabaeinae</w:t>
      </w:r>
      <w:r w:rsidRPr="000B1B79">
        <w:rPr>
          <w:rFonts w:ascii="Times New Roman" w:hAnsi="Times New Roman" w:cs="Times New Roman"/>
          <w:sz w:val="24"/>
        </w:rPr>
        <w:t xml:space="preserve"> species of dung beetle</w:t>
      </w:r>
      <w:r w:rsidRPr="000B1B79">
        <w:rPr>
          <w:rStyle w:val="FootnoteReference"/>
          <w:rFonts w:ascii="Times New Roman" w:hAnsi="Times New Roman" w:cs="Times New Roman"/>
          <w:sz w:val="24"/>
        </w:rPr>
        <w:footnoteReference w:id="9"/>
      </w:r>
      <w:r w:rsidRPr="000B1B79">
        <w:rPr>
          <w:rFonts w:ascii="Times New Roman" w:hAnsi="Times New Roman" w:cs="Times New Roman"/>
          <w:sz w:val="24"/>
        </w:rPr>
        <w:t xml:space="preserve">. The dung beetle or scarab beetle </w:t>
      </w:r>
      <w:r w:rsidR="00E74476">
        <w:rPr>
          <w:rFonts w:ascii="Times New Roman" w:hAnsi="Times New Roman" w:cs="Times New Roman"/>
          <w:sz w:val="24"/>
        </w:rPr>
        <w:t xml:space="preserve">symbolised </w:t>
      </w:r>
      <w:r w:rsidRPr="000B1B79">
        <w:rPr>
          <w:rFonts w:ascii="Times New Roman" w:hAnsi="Times New Roman" w:cs="Times New Roman"/>
          <w:sz w:val="24"/>
        </w:rPr>
        <w:t>one of the forms of Ra, Khepri</w:t>
      </w:r>
      <w:r w:rsidRPr="000B1B79">
        <w:rPr>
          <w:rStyle w:val="FootnoteReference"/>
          <w:rFonts w:ascii="Times New Roman" w:hAnsi="Times New Roman" w:cs="Times New Roman"/>
          <w:sz w:val="24"/>
        </w:rPr>
        <w:footnoteReference w:id="10"/>
      </w:r>
      <w:r w:rsidRPr="000B1B79">
        <w:rPr>
          <w:rFonts w:ascii="Times New Roman" w:hAnsi="Times New Roman" w:cs="Times New Roman"/>
          <w:sz w:val="24"/>
        </w:rPr>
        <w:t xml:space="preserve"> the sun god</w:t>
      </w:r>
      <w:r w:rsidR="007E7143">
        <w:rPr>
          <w:rFonts w:ascii="Times New Roman" w:hAnsi="Times New Roman" w:cs="Times New Roman"/>
          <w:sz w:val="24"/>
        </w:rPr>
        <w:t>’</w:t>
      </w:r>
      <w:r w:rsidRPr="000B1B79">
        <w:rPr>
          <w:rFonts w:ascii="Times New Roman" w:hAnsi="Times New Roman" w:cs="Times New Roman"/>
          <w:sz w:val="24"/>
        </w:rPr>
        <w:t>s form in the morning. The reason behind this divine association is down to the very nature of the dung beetle. It was believed during the Middle Kingdom that all scarab beetles were male and possessed the ability to procreate without a female</w:t>
      </w:r>
      <w:r w:rsidRPr="000B1B79">
        <w:rPr>
          <w:rStyle w:val="FootnoteReference"/>
          <w:rFonts w:ascii="Times New Roman" w:hAnsi="Times New Roman" w:cs="Times New Roman"/>
          <w:sz w:val="24"/>
        </w:rPr>
        <w:footnoteReference w:id="11"/>
      </w:r>
      <w:r w:rsidRPr="000B1B79">
        <w:rPr>
          <w:rFonts w:ascii="Times New Roman" w:hAnsi="Times New Roman" w:cs="Times New Roman"/>
          <w:sz w:val="24"/>
        </w:rPr>
        <w:t xml:space="preserve">. </w:t>
      </w:r>
      <w:r w:rsidR="00E74476">
        <w:rPr>
          <w:rFonts w:ascii="Times New Roman" w:hAnsi="Times New Roman" w:cs="Times New Roman"/>
          <w:sz w:val="24"/>
        </w:rPr>
        <w:t>This then led to this connection with</w:t>
      </w:r>
      <w:r w:rsidRPr="000B1B79">
        <w:rPr>
          <w:rFonts w:ascii="Times New Roman" w:hAnsi="Times New Roman" w:cs="Times New Roman"/>
          <w:sz w:val="24"/>
        </w:rPr>
        <w:t xml:space="preserve"> the deity Khepri whom was often depicted with the head of a scarab or placed next to a scarab in iconography</w:t>
      </w:r>
      <w:r w:rsidRPr="000B1B79">
        <w:rPr>
          <w:rStyle w:val="FootnoteReference"/>
          <w:rFonts w:ascii="Times New Roman" w:hAnsi="Times New Roman" w:cs="Times New Roman"/>
          <w:sz w:val="24"/>
        </w:rPr>
        <w:footnoteReference w:id="12"/>
      </w:r>
      <w:r w:rsidRPr="000B1B79">
        <w:rPr>
          <w:rFonts w:ascii="Times New Roman" w:hAnsi="Times New Roman" w:cs="Times New Roman"/>
          <w:sz w:val="24"/>
        </w:rPr>
        <w:t>. In other depictions he is seen as an iridescent beetle or a beetle-headed hawk</w:t>
      </w:r>
      <w:r w:rsidRPr="000B1B79">
        <w:rPr>
          <w:rStyle w:val="FootnoteReference"/>
          <w:rFonts w:ascii="Times New Roman" w:hAnsi="Times New Roman" w:cs="Times New Roman"/>
          <w:sz w:val="24"/>
        </w:rPr>
        <w:footnoteReference w:id="13"/>
      </w:r>
      <w:r w:rsidRPr="000B1B79">
        <w:rPr>
          <w:rFonts w:ascii="Times New Roman" w:hAnsi="Times New Roman" w:cs="Times New Roman"/>
          <w:sz w:val="24"/>
        </w:rPr>
        <w:t>.</w:t>
      </w:r>
    </w:p>
    <w:p w:rsidR="00FA3A8A" w:rsidRPr="00AB11C7" w:rsidRDefault="00271BA9" w:rsidP="00FA3A8A">
      <w:pPr>
        <w:jc w:val="both"/>
        <w:rPr>
          <w:sz w:val="24"/>
        </w:rPr>
      </w:pPr>
      <w:r>
        <w:rPr>
          <w:noProof/>
          <w:lang w:eastAsia="en-GB"/>
        </w:rPr>
        <mc:AlternateContent>
          <mc:Choice Requires="wps">
            <w:drawing>
              <wp:anchor distT="0" distB="0" distL="114300" distR="114300" simplePos="0" relativeHeight="251675648" behindDoc="0" locked="0" layoutInCell="1" allowOverlap="1" wp14:anchorId="04FF5BD9" wp14:editId="53735817">
                <wp:simplePos x="0" y="0"/>
                <wp:positionH relativeFrom="column">
                  <wp:posOffset>531495</wp:posOffset>
                </wp:positionH>
                <wp:positionV relativeFrom="paragraph">
                  <wp:posOffset>2365609</wp:posOffset>
                </wp:positionV>
                <wp:extent cx="4784105" cy="63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784105" cy="635"/>
                        </a:xfrm>
                        <a:prstGeom prst="rect">
                          <a:avLst/>
                        </a:prstGeom>
                        <a:solidFill>
                          <a:prstClr val="white"/>
                        </a:solidFill>
                        <a:ln>
                          <a:noFill/>
                        </a:ln>
                        <a:effectLst/>
                      </wps:spPr>
                      <wps:txbx>
                        <w:txbxContent>
                          <w:p w:rsidR="005F0D7B" w:rsidRPr="00733FCA" w:rsidRDefault="005F0D7B" w:rsidP="00271BA9">
                            <w:pPr>
                              <w:pStyle w:val="Caption"/>
                              <w:rPr>
                                <w:rFonts w:ascii="Times New Roman" w:hAnsi="Times New Roman" w:cs="Times New Roman"/>
                                <w:noProof/>
                                <w:sz w:val="24"/>
                              </w:rPr>
                            </w:pPr>
                            <w:r>
                              <w:t xml:space="preserve">Fig. </w:t>
                            </w:r>
                            <w:r w:rsidR="00566D0A">
                              <w:fldChar w:fldCharType="begin"/>
                            </w:r>
                            <w:r w:rsidR="00566D0A">
                              <w:instrText xml:space="preserve"> SEQ Figure \* ARABIC </w:instrText>
                            </w:r>
                            <w:r w:rsidR="00566D0A">
                              <w:fldChar w:fldCharType="separate"/>
                            </w:r>
                            <w:r w:rsidR="00D7659D">
                              <w:rPr>
                                <w:noProof/>
                              </w:rPr>
                              <w:t>1</w:t>
                            </w:r>
                            <w:r w:rsidR="00566D0A">
                              <w:rPr>
                                <w:noProof/>
                              </w:rPr>
                              <w:fldChar w:fldCharType="end"/>
                            </w:r>
                            <w:r>
                              <w:t xml:space="preserve">. </w:t>
                            </w:r>
                            <w:r>
                              <w:rPr>
                                <w:i/>
                              </w:rPr>
                              <w:t>Depiction of the scarab-headed god Khepri, Tomb of Nerfertari, Thebes</w:t>
                            </w:r>
                            <w:r>
                              <w:t>, Cambefort, 1994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2" o:spid="_x0000_s1026" type="#_x0000_t202" style="position:absolute;left:0;text-align:left;margin-left:41.85pt;margin-top:186.25pt;width:376.7pt;height:.0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" stroked="f">
                <v:textbox style="mso-fit-shape-to-text:t" inset="0,0,0,0">
                  <w:txbxContent>
                    <w:p w:rsidR="005F0D7B" w:rsidRPr="00733FCA" w:rsidRDefault="005F0D7B" w:rsidP="00271BA9">
                      <w:pPr>
                        <w:pStyle w:val="Caption"/>
                        <w:rPr>
                          <w:rFonts w:ascii="Times New Roman" w:hAnsi="Times New Roman" w:cs="Times New Roman"/>
                          <w:noProof/>
                          <w:sz w:val="24"/>
                        </w:rPr>
                      </w:pPr>
                      <w:proofErr w:type="gramStart"/>
                      <w:r>
                        <w:t>Fig.</w:t>
                      </w:r>
                      <w:proofErr w:type="gramEnd"/>
                      <w:r>
                        <w:t xml:space="preserve"> </w:t>
                      </w:r>
                      <w:fldSimple w:instr=" SEQ Figure \* ARABIC ">
                        <w:r w:rsidR="00D7659D">
                          <w:rPr>
                            <w:noProof/>
                          </w:rPr>
                          <w:t>1</w:t>
                        </w:r>
                      </w:fldSimple>
                      <w:r>
                        <w:t xml:space="preserve">. </w:t>
                      </w:r>
                      <w:r>
                        <w:rPr>
                          <w:i/>
                        </w:rPr>
                        <w:t xml:space="preserve">Depiction of the scarab-headed god Khepri, Tomb of </w:t>
                      </w:r>
                      <w:proofErr w:type="spellStart"/>
                      <w:r>
                        <w:rPr>
                          <w:i/>
                        </w:rPr>
                        <w:t>Nerfertari</w:t>
                      </w:r>
                      <w:proofErr w:type="spellEnd"/>
                      <w:r>
                        <w:rPr>
                          <w:i/>
                        </w:rPr>
                        <w:t>, Thebes</w:t>
                      </w:r>
                      <w:r>
                        <w:t>, Cambefort, 1994</w:t>
                      </w:r>
                    </w:p>
                  </w:txbxContent>
                </v:textbox>
              </v:shape>
            </w:pict>
          </mc:Fallback>
        </mc:AlternateContent>
      </w:r>
    </w:p>
    <w:p w:rsidR="00563345"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i/>
          <w:sz w:val="24"/>
        </w:rPr>
        <w:lastRenderedPageBreak/>
        <w:t>Khepri</w:t>
      </w:r>
      <w:r w:rsidRPr="000B1B79">
        <w:rPr>
          <w:rFonts w:ascii="Times New Roman" w:hAnsi="Times New Roman" w:cs="Times New Roman"/>
          <w:sz w:val="24"/>
        </w:rPr>
        <w:t xml:space="preserve"> </w:t>
      </w:r>
      <w:r w:rsidR="00563345">
        <w:rPr>
          <w:rFonts w:ascii="Times New Roman" w:hAnsi="Times New Roman" w:cs="Times New Roman"/>
          <w:sz w:val="24"/>
        </w:rPr>
        <w:t xml:space="preserve">derives from the word </w:t>
      </w:r>
      <w:r w:rsidR="00563345">
        <w:rPr>
          <w:rFonts w:ascii="Times New Roman" w:hAnsi="Times New Roman" w:cs="Times New Roman"/>
          <w:i/>
          <w:sz w:val="24"/>
        </w:rPr>
        <w:t xml:space="preserve">kheper </w:t>
      </w:r>
      <w:r w:rsidR="00563345">
        <w:rPr>
          <w:rFonts w:ascii="Times New Roman" w:hAnsi="Times New Roman" w:cs="Times New Roman"/>
          <w:sz w:val="24"/>
        </w:rPr>
        <w:t xml:space="preserve">which translates </w:t>
      </w:r>
      <w:r w:rsidRPr="00563345">
        <w:rPr>
          <w:rFonts w:ascii="Times New Roman" w:hAnsi="Times New Roman" w:cs="Times New Roman"/>
          <w:sz w:val="24"/>
        </w:rPr>
        <w:t>to</w:t>
      </w:r>
      <w:r w:rsidRPr="000B1B79">
        <w:rPr>
          <w:rFonts w:ascii="Times New Roman" w:hAnsi="Times New Roman" w:cs="Times New Roman"/>
          <w:sz w:val="24"/>
        </w:rPr>
        <w:t xml:space="preserve"> either ‘</w:t>
      </w:r>
      <w:r w:rsidRPr="000B1B79">
        <w:rPr>
          <w:rFonts w:ascii="Times New Roman" w:hAnsi="Times New Roman" w:cs="Times New Roman"/>
          <w:i/>
          <w:sz w:val="24"/>
        </w:rPr>
        <w:t>to develop</w:t>
      </w:r>
      <w:r w:rsidRPr="000B1B79">
        <w:rPr>
          <w:rFonts w:ascii="Times New Roman" w:hAnsi="Times New Roman" w:cs="Times New Roman"/>
          <w:sz w:val="24"/>
        </w:rPr>
        <w:t>’ or ‘</w:t>
      </w:r>
      <w:r w:rsidRPr="000B1B79">
        <w:rPr>
          <w:rFonts w:ascii="Times New Roman" w:hAnsi="Times New Roman" w:cs="Times New Roman"/>
          <w:i/>
          <w:sz w:val="24"/>
        </w:rPr>
        <w:t>to come into being</w:t>
      </w:r>
      <w:r w:rsidR="00563345">
        <w:rPr>
          <w:rFonts w:ascii="Times New Roman" w:hAnsi="Times New Roman" w:cs="Times New Roman"/>
          <w:sz w:val="24"/>
        </w:rPr>
        <w:t>’</w:t>
      </w:r>
      <w:r w:rsidR="00563345">
        <w:rPr>
          <w:rStyle w:val="FootnoteReference"/>
          <w:rFonts w:ascii="Times New Roman" w:hAnsi="Times New Roman" w:cs="Times New Roman"/>
          <w:sz w:val="24"/>
        </w:rPr>
        <w:footnoteReference w:id="14"/>
      </w:r>
      <w:r w:rsidR="00563345">
        <w:rPr>
          <w:rFonts w:ascii="Times New Roman" w:hAnsi="Times New Roman" w:cs="Times New Roman"/>
          <w:sz w:val="24"/>
        </w:rPr>
        <w:t xml:space="preserve">. This </w:t>
      </w:r>
      <w:r w:rsidRPr="000B1B79">
        <w:rPr>
          <w:rFonts w:ascii="Times New Roman" w:hAnsi="Times New Roman" w:cs="Times New Roman"/>
          <w:sz w:val="24"/>
        </w:rPr>
        <w:t>can clearly be</w:t>
      </w:r>
      <w:r>
        <w:rPr>
          <w:rFonts w:ascii="Times New Roman" w:hAnsi="Times New Roman" w:cs="Times New Roman"/>
          <w:sz w:val="24"/>
        </w:rPr>
        <w:t xml:space="preserve"> linked</w:t>
      </w:r>
      <w:r w:rsidRPr="000B1B79">
        <w:rPr>
          <w:rFonts w:ascii="Times New Roman" w:hAnsi="Times New Roman" w:cs="Times New Roman"/>
          <w:sz w:val="24"/>
        </w:rPr>
        <w:t xml:space="preserve"> with the reproductive cycle of the dung beetle. This was down to the belief that all scarab beetles were male and used the dung ball as an egg thus being able to procreate without a female</w:t>
      </w:r>
      <w:r w:rsidRPr="000B1B79">
        <w:rPr>
          <w:rStyle w:val="FootnoteReference"/>
          <w:rFonts w:ascii="Times New Roman" w:hAnsi="Times New Roman" w:cs="Times New Roman"/>
          <w:sz w:val="24"/>
        </w:rPr>
        <w:footnoteReference w:id="15"/>
      </w:r>
      <w:r w:rsidR="0024569C">
        <w:rPr>
          <w:rFonts w:ascii="Times New Roman" w:hAnsi="Times New Roman" w:cs="Times New Roman"/>
          <w:sz w:val="24"/>
        </w:rPr>
        <w:t>.</w:t>
      </w:r>
      <w:r w:rsidRPr="000B1B79">
        <w:rPr>
          <w:rFonts w:ascii="Times New Roman" w:hAnsi="Times New Roman" w:cs="Times New Roman"/>
          <w:sz w:val="24"/>
        </w:rPr>
        <w:t xml:space="preserve"> It was later associated with the movement of the sun as it comes into being on the eastern horizon and </w:t>
      </w:r>
      <w:r w:rsidR="002C6650">
        <w:rPr>
          <w:rFonts w:ascii="Times New Roman" w:hAnsi="Times New Roman" w:cs="Times New Roman"/>
          <w:sz w:val="24"/>
        </w:rPr>
        <w:t xml:space="preserve">it was believed that the beetle rolling </w:t>
      </w:r>
      <w:r w:rsidRPr="000B1B79">
        <w:rPr>
          <w:rFonts w:ascii="Times New Roman" w:hAnsi="Times New Roman" w:cs="Times New Roman"/>
          <w:sz w:val="24"/>
        </w:rPr>
        <w:t>the dung ball resembled or, more appropriately</w:t>
      </w:r>
      <w:r w:rsidR="000F498C">
        <w:rPr>
          <w:rFonts w:ascii="Times New Roman" w:hAnsi="Times New Roman" w:cs="Times New Roman"/>
          <w:sz w:val="24"/>
        </w:rPr>
        <w:t>,</w:t>
      </w:r>
      <w:r w:rsidRPr="000B1B79">
        <w:rPr>
          <w:rFonts w:ascii="Times New Roman" w:hAnsi="Times New Roman" w:cs="Times New Roman"/>
          <w:sz w:val="24"/>
        </w:rPr>
        <w:t xml:space="preserve"> represented the rolling of the solar orb across the sky</w:t>
      </w:r>
      <w:r w:rsidRPr="000B1B79">
        <w:rPr>
          <w:rStyle w:val="FootnoteReference"/>
          <w:rFonts w:ascii="Times New Roman" w:hAnsi="Times New Roman" w:cs="Times New Roman"/>
          <w:sz w:val="24"/>
        </w:rPr>
        <w:footnoteReference w:id="16"/>
      </w:r>
      <w:r w:rsidR="00E74476">
        <w:rPr>
          <w:rFonts w:ascii="Times New Roman" w:hAnsi="Times New Roman" w:cs="Times New Roman"/>
          <w:sz w:val="24"/>
        </w:rPr>
        <w:t xml:space="preserve">. </w:t>
      </w:r>
    </w:p>
    <w:p w:rsidR="00FA3A8A" w:rsidRPr="000B1B79" w:rsidRDefault="00E74476" w:rsidP="00FA3A8A">
      <w:pPr>
        <w:spacing w:line="360" w:lineRule="auto"/>
        <w:jc w:val="both"/>
        <w:rPr>
          <w:rFonts w:ascii="Times New Roman" w:hAnsi="Times New Roman" w:cs="Times New Roman"/>
          <w:sz w:val="24"/>
        </w:rPr>
      </w:pPr>
      <w:r>
        <w:rPr>
          <w:rFonts w:ascii="Times New Roman" w:hAnsi="Times New Roman" w:cs="Times New Roman"/>
          <w:sz w:val="24"/>
        </w:rPr>
        <w:t>This relationship</w:t>
      </w:r>
      <w:r w:rsidR="00FA3A8A" w:rsidRPr="000B1B79">
        <w:rPr>
          <w:rFonts w:ascii="Times New Roman" w:hAnsi="Times New Roman" w:cs="Times New Roman"/>
          <w:sz w:val="24"/>
        </w:rPr>
        <w:t xml:space="preserve"> with the solar orb led to the symbol of Khepri which was a scarab beetle with the solar disk above its head</w:t>
      </w:r>
      <w:r w:rsidR="00B12798">
        <w:rPr>
          <w:rFonts w:ascii="Times New Roman" w:hAnsi="Times New Roman" w:cs="Times New Roman"/>
          <w:sz w:val="24"/>
        </w:rPr>
        <w:t>. The</w:t>
      </w:r>
      <w:r w:rsidR="00FA3A8A" w:rsidRPr="000B1B79">
        <w:rPr>
          <w:rFonts w:ascii="Times New Roman" w:hAnsi="Times New Roman" w:cs="Times New Roman"/>
          <w:sz w:val="24"/>
        </w:rPr>
        <w:t xml:space="preserve"> constant cycle of the sun rising on the East began the concept of rebirth, specifically the rebirth of the sun god. This then became the foundation of the ancient Egyptians concept of the afterlife and how one existed even after death. As Khepri was in a constant state of being reborn everyday with the rising sun, he became associated with the concept of resurrection and the afterlife</w:t>
      </w:r>
      <w:r w:rsidR="00FA3A8A" w:rsidRPr="000B1B79">
        <w:rPr>
          <w:rStyle w:val="FootnoteReference"/>
          <w:rFonts w:ascii="Times New Roman" w:hAnsi="Times New Roman" w:cs="Times New Roman"/>
          <w:sz w:val="24"/>
        </w:rPr>
        <w:footnoteReference w:id="17"/>
      </w:r>
      <w:r w:rsidR="00FA3A8A" w:rsidRPr="000B1B79">
        <w:rPr>
          <w:rFonts w:ascii="Times New Roman" w:hAnsi="Times New Roman" w:cs="Times New Roman"/>
          <w:sz w:val="24"/>
        </w:rPr>
        <w:t>. The classical writers Plutarch and Horapollo noted that the shaft tunnels that lead down to the burial chamber of Egyptian tombs resembled tunnels made by the beetles</w:t>
      </w:r>
      <w:r w:rsidR="00FA3A8A" w:rsidRPr="000B1B79">
        <w:rPr>
          <w:rStyle w:val="FootnoteReference"/>
          <w:rFonts w:ascii="Times New Roman" w:hAnsi="Times New Roman" w:cs="Times New Roman"/>
          <w:sz w:val="24"/>
        </w:rPr>
        <w:footnoteReference w:id="18"/>
      </w:r>
      <w:r w:rsidR="00563345">
        <w:rPr>
          <w:rFonts w:ascii="Times New Roman" w:hAnsi="Times New Roman" w:cs="Times New Roman"/>
          <w:sz w:val="24"/>
        </w:rPr>
        <w:t>. This connection</w:t>
      </w:r>
      <w:r w:rsidR="00FA3A8A" w:rsidRPr="000B1B79">
        <w:rPr>
          <w:rFonts w:ascii="Times New Roman" w:hAnsi="Times New Roman" w:cs="Times New Roman"/>
          <w:sz w:val="24"/>
        </w:rPr>
        <w:t xml:space="preserve"> t</w:t>
      </w:r>
      <w:r w:rsidR="00563345">
        <w:rPr>
          <w:rFonts w:ascii="Times New Roman" w:hAnsi="Times New Roman" w:cs="Times New Roman"/>
          <w:sz w:val="24"/>
        </w:rPr>
        <w:t>o the nature of the insect illustrates</w:t>
      </w:r>
      <w:r w:rsidR="00FA3A8A" w:rsidRPr="000B1B79">
        <w:rPr>
          <w:rFonts w:ascii="Times New Roman" w:hAnsi="Times New Roman" w:cs="Times New Roman"/>
          <w:sz w:val="24"/>
        </w:rPr>
        <w:t xml:space="preserve"> how the anci</w:t>
      </w:r>
      <w:r w:rsidR="00563345">
        <w:rPr>
          <w:rFonts w:ascii="Times New Roman" w:hAnsi="Times New Roman" w:cs="Times New Roman"/>
          <w:sz w:val="24"/>
        </w:rPr>
        <w:t xml:space="preserve">ent Egyptians closely </w:t>
      </w:r>
      <w:r w:rsidR="007C5C08">
        <w:rPr>
          <w:rFonts w:ascii="Times New Roman" w:hAnsi="Times New Roman" w:cs="Times New Roman"/>
          <w:sz w:val="24"/>
        </w:rPr>
        <w:t>connotated</w:t>
      </w:r>
      <w:r w:rsidR="00AD6103">
        <w:rPr>
          <w:rFonts w:ascii="Times New Roman" w:hAnsi="Times New Roman" w:cs="Times New Roman"/>
          <w:sz w:val="24"/>
        </w:rPr>
        <w:t xml:space="preserve"> the scarab beetle </w:t>
      </w:r>
      <w:r w:rsidR="007C5C08">
        <w:rPr>
          <w:rFonts w:ascii="Times New Roman" w:hAnsi="Times New Roman" w:cs="Times New Roman"/>
          <w:sz w:val="24"/>
        </w:rPr>
        <w:t>with</w:t>
      </w:r>
      <w:r w:rsidR="00FA3A8A" w:rsidRPr="000B1B79">
        <w:rPr>
          <w:rFonts w:ascii="Times New Roman" w:hAnsi="Times New Roman" w:cs="Times New Roman"/>
          <w:sz w:val="24"/>
        </w:rPr>
        <w:t xml:space="preserve"> the afterlife and more specifically, resurrection.</w:t>
      </w:r>
    </w:p>
    <w:p w:rsidR="00FA3A8A" w:rsidRPr="000B1B79" w:rsidRDefault="007119FA" w:rsidP="00FA3A8A">
      <w:pPr>
        <w:spacing w:line="360" w:lineRule="auto"/>
        <w:jc w:val="both"/>
        <w:rPr>
          <w:rFonts w:ascii="Times New Roman" w:hAnsi="Times New Roman" w:cs="Times New Roman"/>
          <w:sz w:val="24"/>
        </w:rPr>
      </w:pPr>
      <w:r>
        <w:rPr>
          <w:rFonts w:ascii="Times New Roman" w:hAnsi="Times New Roman" w:cs="Times New Roman"/>
          <w:sz w:val="24"/>
        </w:rPr>
        <w:t xml:space="preserve">The most popular </w:t>
      </w:r>
      <w:r w:rsidR="00FA3A8A" w:rsidRPr="000B1B79">
        <w:rPr>
          <w:rFonts w:ascii="Times New Roman" w:hAnsi="Times New Roman" w:cs="Times New Roman"/>
          <w:sz w:val="24"/>
        </w:rPr>
        <w:t xml:space="preserve">form of worship to the god Khepri is a large stone scarab that is located in Karnak close to an underground chapel that represents the </w:t>
      </w:r>
      <w:r w:rsidR="00FA3A8A" w:rsidRPr="000B1B79">
        <w:rPr>
          <w:rFonts w:ascii="Times New Roman" w:hAnsi="Times New Roman" w:cs="Times New Roman"/>
          <w:i/>
          <w:sz w:val="24"/>
        </w:rPr>
        <w:t>Duat</w:t>
      </w:r>
      <w:r w:rsidR="00FA3A8A" w:rsidRPr="002114E0">
        <w:rPr>
          <w:rStyle w:val="FootnoteReference"/>
          <w:rFonts w:ascii="Times New Roman" w:hAnsi="Times New Roman" w:cs="Times New Roman"/>
          <w:sz w:val="24"/>
        </w:rPr>
        <w:footnoteReference w:id="19"/>
      </w:r>
      <w:r w:rsidR="0024569C">
        <w:rPr>
          <w:rFonts w:ascii="Times New Roman" w:hAnsi="Times New Roman" w:cs="Times New Roman"/>
          <w:sz w:val="24"/>
        </w:rPr>
        <w:t xml:space="preserve">, </w:t>
      </w:r>
      <w:r w:rsidR="002114E0">
        <w:rPr>
          <w:rFonts w:ascii="Times New Roman" w:hAnsi="Times New Roman" w:cs="Times New Roman"/>
          <w:sz w:val="24"/>
        </w:rPr>
        <w:t>the ancient Egyptian take on the underworld</w:t>
      </w:r>
      <w:r w:rsidR="002114E0">
        <w:rPr>
          <w:rStyle w:val="FootnoteReference"/>
          <w:rFonts w:ascii="Times New Roman" w:hAnsi="Times New Roman" w:cs="Times New Roman"/>
          <w:sz w:val="24"/>
        </w:rPr>
        <w:footnoteReference w:id="20"/>
      </w:r>
      <w:r w:rsidR="002114E0">
        <w:rPr>
          <w:rFonts w:ascii="Times New Roman" w:hAnsi="Times New Roman" w:cs="Times New Roman"/>
          <w:sz w:val="24"/>
        </w:rPr>
        <w:t>. The mythological concept of</w:t>
      </w:r>
      <w:r w:rsidR="00FA3A8A" w:rsidRPr="000B1B79">
        <w:rPr>
          <w:rFonts w:ascii="Times New Roman" w:hAnsi="Times New Roman" w:cs="Times New Roman"/>
          <w:sz w:val="24"/>
        </w:rPr>
        <w:t xml:space="preserve"> rebirth can be seen through the architecture of this chapel thus showing the importance and significance rebirth had on ancient Egyptian society. As the scarab-headed god is presented as the first form of the solar deity it is not surprising that the city of Heliopolis is mentioned in the description of solar worship. As the city is known to be one of the central points of the solar cult that was apparent in ancient Egypt, it </w:t>
      </w:r>
      <w:r w:rsidR="00FA3A8A" w:rsidRPr="000B1B79">
        <w:rPr>
          <w:rFonts w:ascii="Times New Roman" w:hAnsi="Times New Roman" w:cs="Times New Roman"/>
          <w:sz w:val="24"/>
        </w:rPr>
        <w:lastRenderedPageBreak/>
        <w:t>was believed that the deity first emerged from the city during the beginning of the predynastic era</w:t>
      </w:r>
      <w:r w:rsidR="00FA3A8A" w:rsidRPr="000B1B79">
        <w:rPr>
          <w:rStyle w:val="FootnoteReference"/>
          <w:rFonts w:ascii="Times New Roman" w:hAnsi="Times New Roman" w:cs="Times New Roman"/>
          <w:sz w:val="24"/>
        </w:rPr>
        <w:footnoteReference w:id="21"/>
      </w:r>
      <w:r w:rsidR="00FA3A8A" w:rsidRPr="000B1B79">
        <w:rPr>
          <w:rFonts w:ascii="Times New Roman" w:hAnsi="Times New Roman" w:cs="Times New Roman"/>
          <w:sz w:val="24"/>
        </w:rPr>
        <w:t xml:space="preserve">. </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One of the first mentions of Khepri can be found in the Pyramid Texts, which were a collection of spells that were written on the walls of pyramids</w:t>
      </w:r>
      <w:r w:rsidRPr="000B1B79">
        <w:rPr>
          <w:rStyle w:val="FootnoteReference"/>
          <w:rFonts w:ascii="Times New Roman" w:hAnsi="Times New Roman" w:cs="Times New Roman"/>
          <w:sz w:val="24"/>
        </w:rPr>
        <w:footnoteReference w:id="22"/>
      </w:r>
      <w:r w:rsidRPr="000B1B79">
        <w:rPr>
          <w:rFonts w:ascii="Times New Roman" w:hAnsi="Times New Roman" w:cs="Times New Roman"/>
          <w:sz w:val="24"/>
        </w:rPr>
        <w:t>. The te</w:t>
      </w:r>
      <w:r w:rsidR="004B74DB">
        <w:rPr>
          <w:rFonts w:ascii="Times New Roman" w:hAnsi="Times New Roman" w:cs="Times New Roman"/>
          <w:sz w:val="24"/>
        </w:rPr>
        <w:t xml:space="preserve">xts in which he is mentioned </w:t>
      </w:r>
      <w:r w:rsidRPr="000B1B79">
        <w:rPr>
          <w:rFonts w:ascii="Times New Roman" w:hAnsi="Times New Roman" w:cs="Times New Roman"/>
          <w:sz w:val="24"/>
        </w:rPr>
        <w:t>are located in the pyramids of Unas of the 5</w:t>
      </w:r>
      <w:r w:rsidRPr="000B1B79">
        <w:rPr>
          <w:rFonts w:ascii="Times New Roman" w:hAnsi="Times New Roman" w:cs="Times New Roman"/>
          <w:sz w:val="24"/>
          <w:vertAlign w:val="superscript"/>
        </w:rPr>
        <w:t>th</w:t>
      </w:r>
      <w:r w:rsidRPr="000B1B79">
        <w:rPr>
          <w:rFonts w:ascii="Times New Roman" w:hAnsi="Times New Roman" w:cs="Times New Roman"/>
          <w:sz w:val="24"/>
        </w:rPr>
        <w:t xml:space="preserve"> Dynasty and Ibi of the 8</w:t>
      </w:r>
      <w:r w:rsidRPr="000B1B79">
        <w:rPr>
          <w:rFonts w:ascii="Times New Roman" w:hAnsi="Times New Roman" w:cs="Times New Roman"/>
          <w:sz w:val="24"/>
          <w:vertAlign w:val="superscript"/>
        </w:rPr>
        <w:t>th</w:t>
      </w:r>
      <w:r w:rsidRPr="000B1B79">
        <w:rPr>
          <w:rFonts w:ascii="Times New Roman" w:hAnsi="Times New Roman" w:cs="Times New Roman"/>
          <w:sz w:val="24"/>
        </w:rPr>
        <w:t xml:space="preserve"> Dynasty</w:t>
      </w:r>
      <w:r w:rsidRPr="000B1B79">
        <w:rPr>
          <w:rStyle w:val="FootnoteReference"/>
          <w:rFonts w:ascii="Times New Roman" w:hAnsi="Times New Roman" w:cs="Times New Roman"/>
          <w:sz w:val="24"/>
        </w:rPr>
        <w:footnoteReference w:id="23"/>
      </w:r>
      <w:r w:rsidRPr="000B1B79">
        <w:rPr>
          <w:rFonts w:ascii="Times New Roman" w:hAnsi="Times New Roman" w:cs="Times New Roman"/>
          <w:sz w:val="24"/>
        </w:rPr>
        <w:t>. This is not the only connection Khepri may have to these great constructions. The Pyramids of Giza located near the Great Sphinx have been regarded as being representations of dung mounds</w:t>
      </w:r>
      <w:r w:rsidRPr="000B1B79">
        <w:rPr>
          <w:rStyle w:val="FootnoteReference"/>
          <w:rFonts w:ascii="Times New Roman" w:hAnsi="Times New Roman" w:cs="Times New Roman"/>
          <w:sz w:val="24"/>
        </w:rPr>
        <w:footnoteReference w:id="24"/>
      </w:r>
      <w:r w:rsidRPr="000B1B79">
        <w:rPr>
          <w:rFonts w:ascii="Times New Roman" w:hAnsi="Times New Roman" w:cs="Times New Roman"/>
          <w:sz w:val="24"/>
        </w:rPr>
        <w:t xml:space="preserve"> which can be further linked with the Sphinx itself as it</w:t>
      </w:r>
      <w:r w:rsidR="00E56B00">
        <w:rPr>
          <w:rFonts w:ascii="Times New Roman" w:hAnsi="Times New Roman" w:cs="Times New Roman"/>
          <w:sz w:val="24"/>
        </w:rPr>
        <w:t xml:space="preserve"> is</w:t>
      </w:r>
      <w:r w:rsidRPr="000B1B79">
        <w:rPr>
          <w:rFonts w:ascii="Times New Roman" w:hAnsi="Times New Roman" w:cs="Times New Roman"/>
          <w:sz w:val="24"/>
        </w:rPr>
        <w:t xml:space="preserve"> also called ‘the great statue of Khepri’</w:t>
      </w:r>
      <w:r w:rsidRPr="000B1B79">
        <w:rPr>
          <w:rStyle w:val="FootnoteReference"/>
          <w:rFonts w:ascii="Times New Roman" w:hAnsi="Times New Roman" w:cs="Times New Roman"/>
          <w:sz w:val="24"/>
        </w:rPr>
        <w:footnoteReference w:id="25"/>
      </w:r>
      <w:r w:rsidRPr="000B1B79">
        <w:rPr>
          <w:rFonts w:ascii="Times New Roman" w:hAnsi="Times New Roman" w:cs="Times New Roman"/>
          <w:sz w:val="24"/>
        </w:rPr>
        <w:t xml:space="preserve">. The very fact that the monument also faces the rising eastern sun, another symbol of the scarab god, the worship of this deity </w:t>
      </w:r>
      <w:r w:rsidR="00FC6AEC">
        <w:rPr>
          <w:rFonts w:ascii="Times New Roman" w:hAnsi="Times New Roman" w:cs="Times New Roman"/>
          <w:sz w:val="24"/>
        </w:rPr>
        <w:t xml:space="preserve">is </w:t>
      </w:r>
      <w:r w:rsidRPr="000B1B79">
        <w:rPr>
          <w:rFonts w:ascii="Times New Roman" w:hAnsi="Times New Roman" w:cs="Times New Roman"/>
          <w:sz w:val="24"/>
        </w:rPr>
        <w:t xml:space="preserve">portrayed through the major solar cult which was </w:t>
      </w:r>
      <w:r w:rsidR="00FC6AEC">
        <w:rPr>
          <w:rFonts w:ascii="Times New Roman" w:hAnsi="Times New Roman" w:cs="Times New Roman"/>
          <w:sz w:val="24"/>
        </w:rPr>
        <w:t>a fundamental element</w:t>
      </w:r>
      <w:r w:rsidRPr="000B1B79">
        <w:rPr>
          <w:rFonts w:ascii="Times New Roman" w:hAnsi="Times New Roman" w:cs="Times New Roman"/>
          <w:sz w:val="24"/>
        </w:rPr>
        <w:t xml:space="preserve"> of ancient Egyptian society. This worship can then be further seen through the amuletic form it took in the funerary sphere. </w:t>
      </w:r>
    </w:p>
    <w:p w:rsidR="00FA3A8A" w:rsidRPr="000B1B79" w:rsidRDefault="00FA3A8A" w:rsidP="00FA3A8A">
      <w:pPr>
        <w:spacing w:line="360" w:lineRule="auto"/>
        <w:jc w:val="both"/>
        <w:rPr>
          <w:rFonts w:ascii="Times New Roman" w:hAnsi="Times New Roman" w:cs="Times New Roman"/>
          <w:i/>
          <w:sz w:val="24"/>
        </w:rPr>
      </w:pPr>
      <w:r w:rsidRPr="000B1B79">
        <w:rPr>
          <w:rFonts w:ascii="Times New Roman" w:hAnsi="Times New Roman" w:cs="Times New Roman"/>
          <w:i/>
          <w:sz w:val="28"/>
        </w:rPr>
        <w:t>The Application of Magic, Heka and ‘The Book of the Dead’</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 xml:space="preserve">There was no shortage of danger in ancient Egypt. There was constant risk of being in harm’s way in everyday life. From battles to simple voyages protection was required to ensure </w:t>
      </w:r>
      <w:r w:rsidR="00231C34">
        <w:rPr>
          <w:rFonts w:ascii="Times New Roman" w:hAnsi="Times New Roman" w:cs="Times New Roman"/>
          <w:sz w:val="24"/>
        </w:rPr>
        <w:t xml:space="preserve">personal </w:t>
      </w:r>
      <w:r w:rsidRPr="000B1B79">
        <w:rPr>
          <w:rFonts w:ascii="Times New Roman" w:hAnsi="Times New Roman" w:cs="Times New Roman"/>
          <w:sz w:val="24"/>
        </w:rPr>
        <w:t>safety. This protection often took the form of amulets and was shaped to symbolise certain deities that would bestow the wearer protection in the deities’ specific field</w:t>
      </w:r>
      <w:r w:rsidRPr="000B1B79">
        <w:rPr>
          <w:rStyle w:val="FootnoteReference"/>
          <w:rFonts w:ascii="Times New Roman" w:hAnsi="Times New Roman" w:cs="Times New Roman"/>
          <w:sz w:val="24"/>
        </w:rPr>
        <w:footnoteReference w:id="26"/>
      </w:r>
      <w:r w:rsidRPr="000B1B79">
        <w:rPr>
          <w:rFonts w:ascii="Times New Roman" w:hAnsi="Times New Roman" w:cs="Times New Roman"/>
          <w:sz w:val="24"/>
        </w:rPr>
        <w:t>. The application of magic is what made these amulets important to the ancient Egyptians and what gave them a sense of security when preparing for the afterlife. Without the magical element they were merely pieces of jewellery.</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 xml:space="preserve">Magic was a well-known entity in ancient Egypt. Everyone was aware of the presence of magic and how it affected their lives even in death. In ancient Egypt magic was known as </w:t>
      </w:r>
      <w:r w:rsidRPr="000B1B79">
        <w:rPr>
          <w:rFonts w:ascii="Times New Roman" w:hAnsi="Times New Roman" w:cs="Times New Roman"/>
          <w:i/>
          <w:sz w:val="24"/>
        </w:rPr>
        <w:t>heka</w:t>
      </w:r>
      <w:r w:rsidRPr="000B1B79">
        <w:rPr>
          <w:rFonts w:ascii="Times New Roman" w:hAnsi="Times New Roman" w:cs="Times New Roman"/>
          <w:sz w:val="24"/>
        </w:rPr>
        <w:t xml:space="preserve"> and was a force that could be tapped into by the god</w:t>
      </w:r>
      <w:r w:rsidR="00495C1D">
        <w:rPr>
          <w:rFonts w:ascii="Times New Roman" w:hAnsi="Times New Roman" w:cs="Times New Roman"/>
          <w:sz w:val="24"/>
        </w:rPr>
        <w:t>s</w:t>
      </w:r>
      <w:r w:rsidRPr="000B1B79">
        <w:rPr>
          <w:rFonts w:ascii="Times New Roman" w:hAnsi="Times New Roman" w:cs="Times New Roman"/>
          <w:sz w:val="24"/>
        </w:rPr>
        <w:t>, evil spirits</w:t>
      </w:r>
      <w:r w:rsidRPr="000B1B79">
        <w:rPr>
          <w:rStyle w:val="FootnoteReference"/>
          <w:rFonts w:ascii="Times New Roman" w:hAnsi="Times New Roman" w:cs="Times New Roman"/>
          <w:sz w:val="24"/>
        </w:rPr>
        <w:footnoteReference w:id="27"/>
      </w:r>
      <w:r w:rsidRPr="000B1B79">
        <w:rPr>
          <w:rFonts w:ascii="Times New Roman" w:hAnsi="Times New Roman" w:cs="Times New Roman"/>
          <w:sz w:val="24"/>
        </w:rPr>
        <w:t xml:space="preserve"> and mortals who possessed the appropriate knowledge</w:t>
      </w:r>
      <w:r w:rsidRPr="000B1B79">
        <w:rPr>
          <w:rStyle w:val="FootnoteReference"/>
          <w:rFonts w:ascii="Times New Roman" w:hAnsi="Times New Roman" w:cs="Times New Roman"/>
          <w:sz w:val="24"/>
        </w:rPr>
        <w:footnoteReference w:id="28"/>
      </w:r>
      <w:r w:rsidRPr="000B1B79">
        <w:rPr>
          <w:rFonts w:ascii="Times New Roman" w:hAnsi="Times New Roman" w:cs="Times New Roman"/>
          <w:sz w:val="24"/>
        </w:rPr>
        <w:t xml:space="preserve">. </w:t>
      </w:r>
      <w:r w:rsidRPr="000B1B79">
        <w:rPr>
          <w:rFonts w:ascii="Times New Roman" w:hAnsi="Times New Roman" w:cs="Times New Roman"/>
          <w:i/>
          <w:sz w:val="24"/>
        </w:rPr>
        <w:t xml:space="preserve">Heka </w:t>
      </w:r>
      <w:r w:rsidRPr="000B1B79">
        <w:rPr>
          <w:rFonts w:ascii="Times New Roman" w:hAnsi="Times New Roman" w:cs="Times New Roman"/>
          <w:sz w:val="24"/>
        </w:rPr>
        <w:t xml:space="preserve">was also </w:t>
      </w:r>
      <w:r w:rsidRPr="000B1B79">
        <w:rPr>
          <w:rFonts w:ascii="Times New Roman" w:hAnsi="Times New Roman" w:cs="Times New Roman"/>
          <w:sz w:val="24"/>
        </w:rPr>
        <w:lastRenderedPageBreak/>
        <w:t>accessible to the dead</w:t>
      </w:r>
      <w:r w:rsidRPr="000B1B79">
        <w:rPr>
          <w:rStyle w:val="FootnoteReference"/>
          <w:rFonts w:ascii="Times New Roman" w:hAnsi="Times New Roman" w:cs="Times New Roman"/>
          <w:sz w:val="24"/>
        </w:rPr>
        <w:footnoteReference w:id="29"/>
      </w:r>
      <w:r w:rsidR="002114E0">
        <w:rPr>
          <w:rFonts w:ascii="Times New Roman" w:hAnsi="Times New Roman" w:cs="Times New Roman"/>
          <w:sz w:val="24"/>
        </w:rPr>
        <w:t xml:space="preserve">. </w:t>
      </w:r>
      <w:r w:rsidRPr="000B1B79">
        <w:rPr>
          <w:rFonts w:ascii="Times New Roman" w:hAnsi="Times New Roman" w:cs="Times New Roman"/>
          <w:sz w:val="24"/>
        </w:rPr>
        <w:t xml:space="preserve">Although it must be noted that like a hammer and a nail, magic was a tool that could be used to both build or to destroy. Even though evil spirits and demons possessed </w:t>
      </w:r>
      <w:r w:rsidRPr="000B1B79">
        <w:rPr>
          <w:rFonts w:ascii="Times New Roman" w:hAnsi="Times New Roman" w:cs="Times New Roman"/>
          <w:i/>
          <w:sz w:val="24"/>
        </w:rPr>
        <w:t>heka</w:t>
      </w:r>
      <w:r w:rsidRPr="000B1B79">
        <w:rPr>
          <w:rFonts w:ascii="Times New Roman" w:hAnsi="Times New Roman" w:cs="Times New Roman"/>
          <w:sz w:val="24"/>
        </w:rPr>
        <w:t xml:space="preserve"> there was no concept of ‘dark’ magic like most modern perceptions of magic today. </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i/>
          <w:sz w:val="24"/>
        </w:rPr>
        <w:t xml:space="preserve">Heka </w:t>
      </w:r>
      <w:r w:rsidRPr="000B1B79">
        <w:rPr>
          <w:rFonts w:ascii="Times New Roman" w:hAnsi="Times New Roman" w:cs="Times New Roman"/>
          <w:sz w:val="24"/>
        </w:rPr>
        <w:t>existed long before creation itself,</w:t>
      </w:r>
      <w:r w:rsidR="00B70E89">
        <w:rPr>
          <w:rFonts w:ascii="Times New Roman" w:hAnsi="Times New Roman" w:cs="Times New Roman"/>
          <w:sz w:val="24"/>
        </w:rPr>
        <w:t xml:space="preserve"> in fact it was the very force</w:t>
      </w:r>
      <w:r w:rsidRPr="000B1B79">
        <w:rPr>
          <w:rFonts w:ascii="Times New Roman" w:hAnsi="Times New Roman" w:cs="Times New Roman"/>
          <w:sz w:val="24"/>
        </w:rPr>
        <w:t xml:space="preserve"> used by the creator god that brought everything into being and is often associated with the creator god himself</w:t>
      </w:r>
      <w:r w:rsidRPr="000B1B79">
        <w:rPr>
          <w:rStyle w:val="FootnoteReference"/>
          <w:rFonts w:ascii="Times New Roman" w:hAnsi="Times New Roman" w:cs="Times New Roman"/>
          <w:sz w:val="24"/>
        </w:rPr>
        <w:footnoteReference w:id="30"/>
      </w:r>
      <w:r w:rsidRPr="000B1B79">
        <w:rPr>
          <w:rFonts w:ascii="Times New Roman" w:hAnsi="Times New Roman" w:cs="Times New Roman"/>
          <w:sz w:val="24"/>
        </w:rPr>
        <w:t>. It then became personified as the deity Heka who is often depicted as a male holding a serpent in each hand, in other depictions he is seen holding a staff and a medicinal knife</w:t>
      </w:r>
      <w:r w:rsidR="0032793D">
        <w:rPr>
          <w:rStyle w:val="FootnoteReference"/>
          <w:rFonts w:ascii="Times New Roman" w:hAnsi="Times New Roman" w:cs="Times New Roman"/>
          <w:sz w:val="24"/>
        </w:rPr>
        <w:footnoteReference w:id="31"/>
      </w:r>
      <w:r w:rsidRPr="000B1B79">
        <w:rPr>
          <w:rFonts w:ascii="Times New Roman" w:hAnsi="Times New Roman" w:cs="Times New Roman"/>
          <w:sz w:val="24"/>
        </w:rPr>
        <w:t>. Like Khepri, Heka</w:t>
      </w:r>
      <w:r w:rsidRPr="000B1B79">
        <w:rPr>
          <w:rFonts w:ascii="Times New Roman" w:hAnsi="Times New Roman" w:cs="Times New Roman"/>
          <w:i/>
          <w:sz w:val="24"/>
        </w:rPr>
        <w:t xml:space="preserve"> </w:t>
      </w:r>
      <w:r w:rsidRPr="000B1B79">
        <w:rPr>
          <w:rFonts w:ascii="Times New Roman" w:hAnsi="Times New Roman" w:cs="Times New Roman"/>
          <w:sz w:val="24"/>
        </w:rPr>
        <w:t>is mentioned in both the Pyramid and Coffin Texts</w:t>
      </w:r>
      <w:r w:rsidR="00255230">
        <w:rPr>
          <w:rFonts w:ascii="Times New Roman" w:hAnsi="Times New Roman" w:cs="Times New Roman"/>
          <w:sz w:val="24"/>
        </w:rPr>
        <w:t>,</w:t>
      </w:r>
      <w:r w:rsidRPr="000B1B79">
        <w:rPr>
          <w:rFonts w:ascii="Times New Roman" w:hAnsi="Times New Roman" w:cs="Times New Roman"/>
          <w:sz w:val="24"/>
        </w:rPr>
        <w:t xml:space="preserve"> however is noted as a main power that should be feared by all other deities for he is the power of creation itself</w:t>
      </w:r>
      <w:r w:rsidRPr="000B1B79">
        <w:rPr>
          <w:rStyle w:val="FootnoteReference"/>
          <w:rFonts w:ascii="Times New Roman" w:hAnsi="Times New Roman" w:cs="Times New Roman"/>
          <w:sz w:val="24"/>
        </w:rPr>
        <w:footnoteReference w:id="32"/>
      </w:r>
      <w:r w:rsidRPr="000B1B79">
        <w:rPr>
          <w:rFonts w:ascii="Times New Roman" w:hAnsi="Times New Roman" w:cs="Times New Roman"/>
          <w:sz w:val="24"/>
        </w:rPr>
        <w:t xml:space="preserve">. He became heavily associated with medicine and was worshipped by ancient Egyptian physicians who would call onto </w:t>
      </w:r>
      <w:r w:rsidR="002948EA">
        <w:rPr>
          <w:rFonts w:ascii="Times New Roman" w:hAnsi="Times New Roman" w:cs="Times New Roman"/>
          <w:sz w:val="24"/>
        </w:rPr>
        <w:t xml:space="preserve">him </w:t>
      </w:r>
      <w:r w:rsidRPr="000B1B79">
        <w:rPr>
          <w:rFonts w:ascii="Times New Roman" w:hAnsi="Times New Roman" w:cs="Times New Roman"/>
          <w:sz w:val="24"/>
        </w:rPr>
        <w:t>to aid them in their work. This was the only form of worship Heka received as there were no major shrines or temples dedicated to him</w:t>
      </w:r>
      <w:r w:rsidRPr="000B1B79">
        <w:rPr>
          <w:rStyle w:val="FootnoteReference"/>
          <w:rFonts w:ascii="Times New Roman" w:hAnsi="Times New Roman" w:cs="Times New Roman"/>
          <w:sz w:val="24"/>
        </w:rPr>
        <w:footnoteReference w:id="33"/>
      </w:r>
      <w:r w:rsidRPr="000B1B79">
        <w:rPr>
          <w:rFonts w:ascii="Times New Roman" w:hAnsi="Times New Roman" w:cs="Times New Roman"/>
          <w:sz w:val="24"/>
        </w:rPr>
        <w:t>.</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The ancient Egyptians knew that there was an afterlife, however unlike</w:t>
      </w:r>
      <w:r w:rsidR="002114E0">
        <w:rPr>
          <w:rFonts w:ascii="Times New Roman" w:hAnsi="Times New Roman" w:cs="Times New Roman"/>
          <w:sz w:val="24"/>
        </w:rPr>
        <w:t xml:space="preserve"> our perceptions</w:t>
      </w:r>
      <w:r w:rsidRPr="000B1B79">
        <w:rPr>
          <w:rFonts w:ascii="Times New Roman" w:hAnsi="Times New Roman" w:cs="Times New Roman"/>
          <w:sz w:val="24"/>
        </w:rPr>
        <w:t xml:space="preserve"> they believed that protection was required for the journey to the netherworld and what awaited there. To prepare themselves for the perilous journey to the afterlife, a collection of spells were made to ensure the deceased could reach their next life. This collection of spells became known as </w:t>
      </w:r>
      <w:r w:rsidRPr="000B1B79">
        <w:rPr>
          <w:rFonts w:ascii="Times New Roman" w:hAnsi="Times New Roman" w:cs="Times New Roman"/>
          <w:i/>
          <w:sz w:val="24"/>
        </w:rPr>
        <w:t>The Book of the Dead</w:t>
      </w:r>
      <w:r w:rsidRPr="000B1B79">
        <w:rPr>
          <w:rFonts w:ascii="Times New Roman" w:hAnsi="Times New Roman" w:cs="Times New Roman"/>
          <w:sz w:val="24"/>
        </w:rPr>
        <w:t xml:space="preserve">, </w:t>
      </w:r>
      <w:r w:rsidRPr="000B1B79">
        <w:rPr>
          <w:rFonts w:ascii="Times New Roman" w:hAnsi="Times New Roman" w:cs="Times New Roman"/>
          <w:i/>
          <w:sz w:val="24"/>
        </w:rPr>
        <w:t>The Spells for Going Forth by Day</w:t>
      </w:r>
      <w:r w:rsidRPr="000B1B79">
        <w:rPr>
          <w:rFonts w:ascii="Times New Roman" w:hAnsi="Times New Roman" w:cs="Times New Roman"/>
          <w:sz w:val="24"/>
        </w:rPr>
        <w:t xml:space="preserve"> or </w:t>
      </w:r>
      <w:r w:rsidRPr="000B1B79">
        <w:rPr>
          <w:rFonts w:ascii="Times New Roman" w:hAnsi="Times New Roman" w:cs="Times New Roman"/>
          <w:i/>
          <w:sz w:val="24"/>
        </w:rPr>
        <w:t>The Coming Forth by Day</w:t>
      </w:r>
      <w:r w:rsidRPr="000B1B79">
        <w:rPr>
          <w:rStyle w:val="FootnoteReference"/>
          <w:rFonts w:ascii="Times New Roman" w:hAnsi="Times New Roman" w:cs="Times New Roman"/>
          <w:sz w:val="24"/>
        </w:rPr>
        <w:footnoteReference w:id="34"/>
      </w:r>
      <w:r w:rsidRPr="000B1B79">
        <w:rPr>
          <w:rFonts w:ascii="Times New Roman" w:hAnsi="Times New Roman" w:cs="Times New Roman"/>
          <w:sz w:val="24"/>
        </w:rPr>
        <w:t xml:space="preserve">. Although protection for the journey to the afterlife was required, </w:t>
      </w:r>
      <w:r w:rsidRPr="000B1B79">
        <w:rPr>
          <w:rFonts w:ascii="Times New Roman" w:hAnsi="Times New Roman" w:cs="Times New Roman"/>
          <w:i/>
          <w:sz w:val="24"/>
        </w:rPr>
        <w:t xml:space="preserve">The Spells for Going Forth by Day </w:t>
      </w:r>
      <w:r w:rsidRPr="000B1B79">
        <w:rPr>
          <w:rFonts w:ascii="Times New Roman" w:hAnsi="Times New Roman" w:cs="Times New Roman"/>
          <w:sz w:val="24"/>
        </w:rPr>
        <w:t>was a high status tool that could only be a</w:t>
      </w:r>
      <w:r w:rsidR="002948EA">
        <w:rPr>
          <w:rFonts w:ascii="Times New Roman" w:hAnsi="Times New Roman" w:cs="Times New Roman"/>
          <w:sz w:val="24"/>
        </w:rPr>
        <w:t>ccessed by</w:t>
      </w:r>
      <w:r w:rsidRPr="000B1B79">
        <w:rPr>
          <w:rFonts w:ascii="Times New Roman" w:hAnsi="Times New Roman" w:cs="Times New Roman"/>
          <w:sz w:val="24"/>
        </w:rPr>
        <w:t xml:space="preserve"> those who could afford it. </w:t>
      </w:r>
    </w:p>
    <w:p w:rsidR="007061F6"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 xml:space="preserve">Due to this many copies of </w:t>
      </w:r>
      <w:r w:rsidRPr="000B1B79">
        <w:rPr>
          <w:rFonts w:ascii="Times New Roman" w:hAnsi="Times New Roman" w:cs="Times New Roman"/>
          <w:i/>
          <w:sz w:val="24"/>
        </w:rPr>
        <w:t xml:space="preserve">The Book of the Dead </w:t>
      </w:r>
      <w:r w:rsidRPr="000B1B79">
        <w:rPr>
          <w:rFonts w:ascii="Times New Roman" w:hAnsi="Times New Roman" w:cs="Times New Roman"/>
          <w:sz w:val="24"/>
        </w:rPr>
        <w:t>were made in advance with sections missing where the name of the deceased could be inserted. In some cases singular spells written on papyrus would be placed within the mummy wrappings or even written on the wrappings themselves</w:t>
      </w:r>
      <w:r w:rsidRPr="000B1B79">
        <w:rPr>
          <w:rStyle w:val="FootnoteReference"/>
          <w:rFonts w:ascii="Times New Roman" w:hAnsi="Times New Roman" w:cs="Times New Roman"/>
          <w:sz w:val="24"/>
        </w:rPr>
        <w:footnoteReference w:id="35"/>
      </w:r>
      <w:r w:rsidRPr="000B1B79">
        <w:rPr>
          <w:rFonts w:ascii="Times New Roman" w:hAnsi="Times New Roman" w:cs="Times New Roman"/>
          <w:sz w:val="24"/>
        </w:rPr>
        <w:t xml:space="preserve">. When it was initially discovered </w:t>
      </w:r>
      <w:r w:rsidR="00D723E0">
        <w:rPr>
          <w:rFonts w:ascii="Times New Roman" w:hAnsi="Times New Roman" w:cs="Times New Roman"/>
          <w:sz w:val="24"/>
        </w:rPr>
        <w:t xml:space="preserve">by </w:t>
      </w:r>
      <w:r w:rsidRPr="000B1B79">
        <w:rPr>
          <w:rFonts w:ascii="Times New Roman" w:hAnsi="Times New Roman" w:cs="Times New Roman"/>
          <w:sz w:val="24"/>
        </w:rPr>
        <w:t xml:space="preserve">early Egyptologists, </w:t>
      </w:r>
      <w:r w:rsidRPr="000B1B79">
        <w:rPr>
          <w:rFonts w:ascii="Times New Roman" w:hAnsi="Times New Roman" w:cs="Times New Roman"/>
          <w:i/>
          <w:sz w:val="24"/>
        </w:rPr>
        <w:t xml:space="preserve">The Spells for Going Forth by Day </w:t>
      </w:r>
      <w:r w:rsidR="00C01E0C">
        <w:rPr>
          <w:rFonts w:ascii="Times New Roman" w:hAnsi="Times New Roman" w:cs="Times New Roman"/>
          <w:sz w:val="24"/>
        </w:rPr>
        <w:t>was marked as the Bible</w:t>
      </w:r>
      <w:r w:rsidRPr="000B1B79">
        <w:rPr>
          <w:rFonts w:ascii="Times New Roman" w:hAnsi="Times New Roman" w:cs="Times New Roman"/>
          <w:sz w:val="24"/>
        </w:rPr>
        <w:t xml:space="preserve"> of ancient Egypt</w:t>
      </w:r>
      <w:r w:rsidR="00D723E0">
        <w:rPr>
          <w:rFonts w:ascii="Times New Roman" w:hAnsi="Times New Roman" w:cs="Times New Roman"/>
          <w:sz w:val="24"/>
        </w:rPr>
        <w:t>. T</w:t>
      </w:r>
      <w:r w:rsidR="00F10151">
        <w:rPr>
          <w:rFonts w:ascii="Times New Roman" w:hAnsi="Times New Roman" w:cs="Times New Roman"/>
          <w:sz w:val="24"/>
        </w:rPr>
        <w:t>hat was</w:t>
      </w:r>
      <w:r w:rsidRPr="000B1B79">
        <w:rPr>
          <w:rFonts w:ascii="Times New Roman" w:hAnsi="Times New Roman" w:cs="Times New Roman"/>
          <w:sz w:val="24"/>
        </w:rPr>
        <w:t xml:space="preserve"> not the case as it was a personal text that included the names </w:t>
      </w:r>
      <w:r w:rsidRPr="000B1B79">
        <w:rPr>
          <w:rFonts w:ascii="Times New Roman" w:hAnsi="Times New Roman" w:cs="Times New Roman"/>
          <w:sz w:val="24"/>
        </w:rPr>
        <w:lastRenderedPageBreak/>
        <w:t>of the deceased thu</w:t>
      </w:r>
      <w:r w:rsidR="00F10151">
        <w:rPr>
          <w:rFonts w:ascii="Times New Roman" w:hAnsi="Times New Roman" w:cs="Times New Roman"/>
          <w:sz w:val="24"/>
        </w:rPr>
        <w:t xml:space="preserve">s making it </w:t>
      </w:r>
      <w:r w:rsidRPr="000B1B79">
        <w:rPr>
          <w:rFonts w:ascii="Times New Roman" w:hAnsi="Times New Roman" w:cs="Times New Roman"/>
          <w:sz w:val="24"/>
        </w:rPr>
        <w:t>personal and unique. The spells themselves were repeated but the deta</w:t>
      </w:r>
      <w:r w:rsidR="007061F6">
        <w:rPr>
          <w:rFonts w:ascii="Times New Roman" w:hAnsi="Times New Roman" w:cs="Times New Roman"/>
          <w:sz w:val="24"/>
        </w:rPr>
        <w:t>ils were edited to fit the user</w:t>
      </w:r>
    </w:p>
    <w:p w:rsidR="00FA3A8A" w:rsidRPr="007061F6"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i/>
          <w:sz w:val="28"/>
        </w:rPr>
        <w:t>The Heart Scarab</w:t>
      </w:r>
    </w:p>
    <w:p w:rsidR="00FA3A8A" w:rsidRPr="000B1B79" w:rsidRDefault="00FA3A8A" w:rsidP="00FA3A8A">
      <w:pPr>
        <w:spacing w:line="360" w:lineRule="auto"/>
        <w:jc w:val="both"/>
        <w:rPr>
          <w:rFonts w:ascii="Times New Roman" w:hAnsi="Times New Roman" w:cs="Times New Roman"/>
          <w:b/>
          <w:sz w:val="24"/>
        </w:rPr>
      </w:pPr>
      <w:r w:rsidRPr="000B1B79">
        <w:rPr>
          <w:rFonts w:ascii="Times New Roman" w:hAnsi="Times New Roman" w:cs="Times New Roman"/>
          <w:sz w:val="24"/>
        </w:rPr>
        <w:t>The scarab is one of the most commonly used symbols in funerary practices, over a long period of 2,500 years millions were created as amulets</w:t>
      </w:r>
      <w:r w:rsidRPr="000B1B79">
        <w:rPr>
          <w:rStyle w:val="FootnoteReference"/>
          <w:rFonts w:ascii="Times New Roman" w:hAnsi="Times New Roman" w:cs="Times New Roman"/>
          <w:sz w:val="24"/>
        </w:rPr>
        <w:footnoteReference w:id="36"/>
      </w:r>
      <w:r w:rsidRPr="000B1B79">
        <w:rPr>
          <w:rFonts w:ascii="Times New Roman" w:hAnsi="Times New Roman" w:cs="Times New Roman"/>
          <w:sz w:val="24"/>
        </w:rPr>
        <w:t>. They were used for several purposes, one of which was for the protection of the heart during the journey to the afterlife. This amulet was known as the heart scarab. The first</w:t>
      </w:r>
      <w:r w:rsidR="002B61E1">
        <w:rPr>
          <w:rFonts w:ascii="Times New Roman" w:hAnsi="Times New Roman" w:cs="Times New Roman"/>
          <w:sz w:val="24"/>
        </w:rPr>
        <w:t xml:space="preserve"> known</w:t>
      </w:r>
      <w:r w:rsidRPr="000B1B79">
        <w:rPr>
          <w:rFonts w:ascii="Times New Roman" w:hAnsi="Times New Roman" w:cs="Times New Roman"/>
          <w:sz w:val="24"/>
        </w:rPr>
        <w:t xml:space="preserve"> royal heart scarab is dated from the seventeenth dynasty</w:t>
      </w:r>
      <w:r w:rsidRPr="000B1B79">
        <w:rPr>
          <w:rStyle w:val="FootnoteReference"/>
          <w:rFonts w:ascii="Times New Roman" w:hAnsi="Times New Roman" w:cs="Times New Roman"/>
          <w:sz w:val="24"/>
        </w:rPr>
        <w:footnoteReference w:id="37"/>
      </w:r>
      <w:r w:rsidRPr="000B1B79">
        <w:rPr>
          <w:rFonts w:ascii="Times New Roman" w:hAnsi="Times New Roman" w:cs="Times New Roman"/>
          <w:sz w:val="24"/>
        </w:rPr>
        <w:t xml:space="preserve">. They were often made from green </w:t>
      </w:r>
      <w:r w:rsidRPr="009F5C9F">
        <w:rPr>
          <w:rFonts w:ascii="Times New Roman" w:hAnsi="Times New Roman" w:cs="Times New Roman"/>
          <w:i/>
          <w:sz w:val="24"/>
        </w:rPr>
        <w:t>nemehef</w:t>
      </w:r>
      <w:r w:rsidRPr="000B1B79">
        <w:rPr>
          <w:rFonts w:ascii="Times New Roman" w:hAnsi="Times New Roman" w:cs="Times New Roman"/>
          <w:sz w:val="24"/>
        </w:rPr>
        <w:t xml:space="preserve"> stone which was meant to reflect the symbol of life</w:t>
      </w:r>
      <w:r w:rsidRPr="000B1B79">
        <w:rPr>
          <w:rStyle w:val="FootnoteReference"/>
          <w:rFonts w:ascii="Times New Roman" w:hAnsi="Times New Roman" w:cs="Times New Roman"/>
          <w:sz w:val="24"/>
        </w:rPr>
        <w:footnoteReference w:id="38"/>
      </w:r>
      <w:r w:rsidRPr="000B1B79">
        <w:rPr>
          <w:rFonts w:ascii="Times New Roman" w:hAnsi="Times New Roman" w:cs="Times New Roman"/>
          <w:sz w:val="24"/>
        </w:rPr>
        <w:t>, however after the New Kingdom they began to be made out of other materials such as red jasper, cornelian and lapis lazuli</w:t>
      </w:r>
      <w:r w:rsidRPr="000B1B79">
        <w:rPr>
          <w:rStyle w:val="FootnoteReference"/>
          <w:rFonts w:ascii="Times New Roman" w:hAnsi="Times New Roman" w:cs="Times New Roman"/>
          <w:sz w:val="24"/>
        </w:rPr>
        <w:footnoteReference w:id="39"/>
      </w:r>
      <w:r w:rsidRPr="000B1B79">
        <w:rPr>
          <w:rFonts w:ascii="Times New Roman" w:hAnsi="Times New Roman" w:cs="Times New Roman"/>
          <w:sz w:val="24"/>
        </w:rPr>
        <w:t>. These materials were used in many amulets down to their symbolic significance and magical properties</w:t>
      </w:r>
      <w:r w:rsidRPr="000B1B79">
        <w:rPr>
          <w:rStyle w:val="FootnoteReference"/>
          <w:rFonts w:ascii="Times New Roman" w:hAnsi="Times New Roman" w:cs="Times New Roman"/>
          <w:sz w:val="24"/>
        </w:rPr>
        <w:footnoteReference w:id="40"/>
      </w:r>
      <w:r w:rsidRPr="000B1B79">
        <w:rPr>
          <w:rFonts w:ascii="Times New Roman" w:hAnsi="Times New Roman" w:cs="Times New Roman"/>
          <w:sz w:val="24"/>
        </w:rPr>
        <w:t>.</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Heart scarabs were varied in size, the earliest example is measured at 3.8cm</w:t>
      </w:r>
      <w:r w:rsidRPr="000B1B79">
        <w:rPr>
          <w:rStyle w:val="FootnoteReference"/>
          <w:rFonts w:ascii="Times New Roman" w:hAnsi="Times New Roman" w:cs="Times New Roman"/>
          <w:sz w:val="24"/>
        </w:rPr>
        <w:footnoteReference w:id="41"/>
      </w:r>
      <w:r w:rsidRPr="000B1B79">
        <w:rPr>
          <w:rFonts w:ascii="Times New Roman" w:hAnsi="Times New Roman" w:cs="Times New Roman"/>
          <w:sz w:val="24"/>
        </w:rPr>
        <w:t xml:space="preserve"> </w:t>
      </w:r>
      <w:r w:rsidR="009F5C9F">
        <w:rPr>
          <w:rFonts w:ascii="Times New Roman" w:hAnsi="Times New Roman" w:cs="Times New Roman"/>
          <w:sz w:val="24"/>
        </w:rPr>
        <w:t xml:space="preserve">and </w:t>
      </w:r>
      <w:r w:rsidRPr="000B1B79">
        <w:rPr>
          <w:rFonts w:ascii="Times New Roman" w:hAnsi="Times New Roman" w:cs="Times New Roman"/>
          <w:sz w:val="24"/>
        </w:rPr>
        <w:t>others are found to be up to 11cm</w:t>
      </w:r>
      <w:r w:rsidRPr="000B1B79">
        <w:rPr>
          <w:rStyle w:val="FootnoteReference"/>
          <w:rFonts w:ascii="Times New Roman" w:hAnsi="Times New Roman" w:cs="Times New Roman"/>
          <w:sz w:val="24"/>
        </w:rPr>
        <w:footnoteReference w:id="42"/>
      </w:r>
      <w:r w:rsidRPr="000B1B79">
        <w:rPr>
          <w:rFonts w:ascii="Times New Roman" w:hAnsi="Times New Roman" w:cs="Times New Roman"/>
          <w:sz w:val="24"/>
        </w:rPr>
        <w:t xml:space="preserve">. The reason behind this large scale was so that a spell from </w:t>
      </w:r>
      <w:r w:rsidRPr="000B1B79">
        <w:rPr>
          <w:rFonts w:ascii="Times New Roman" w:hAnsi="Times New Roman" w:cs="Times New Roman"/>
          <w:i/>
          <w:sz w:val="24"/>
        </w:rPr>
        <w:t>The Book of the Dead</w:t>
      </w:r>
      <w:r w:rsidR="006B34CC">
        <w:rPr>
          <w:rFonts w:ascii="Times New Roman" w:hAnsi="Times New Roman" w:cs="Times New Roman"/>
          <w:sz w:val="24"/>
        </w:rPr>
        <w:t xml:space="preserve"> could be inscribed, </w:t>
      </w:r>
      <w:r w:rsidRPr="000B1B79">
        <w:rPr>
          <w:rFonts w:ascii="Times New Roman" w:hAnsi="Times New Roman" w:cs="Times New Roman"/>
          <w:sz w:val="24"/>
        </w:rPr>
        <w:t>which gave the amulet the ability to protect the heart on its journey to the afterlife</w:t>
      </w:r>
      <w:r w:rsidRPr="000B1B79">
        <w:rPr>
          <w:rStyle w:val="FootnoteReference"/>
          <w:rFonts w:ascii="Times New Roman" w:hAnsi="Times New Roman" w:cs="Times New Roman"/>
          <w:sz w:val="24"/>
        </w:rPr>
        <w:footnoteReference w:id="43"/>
      </w:r>
      <w:r w:rsidRPr="000B1B79">
        <w:rPr>
          <w:rFonts w:ascii="Times New Roman" w:hAnsi="Times New Roman" w:cs="Times New Roman"/>
          <w:sz w:val="24"/>
        </w:rPr>
        <w:t xml:space="preserve">. Spell 30B of </w:t>
      </w:r>
      <w:r w:rsidRPr="000B1B79">
        <w:rPr>
          <w:rFonts w:ascii="Times New Roman" w:hAnsi="Times New Roman" w:cs="Times New Roman"/>
          <w:i/>
          <w:sz w:val="24"/>
        </w:rPr>
        <w:t xml:space="preserve">The Book of the Dead </w:t>
      </w:r>
      <w:r w:rsidRPr="000B1B79">
        <w:rPr>
          <w:rFonts w:ascii="Times New Roman" w:hAnsi="Times New Roman" w:cs="Times New Roman"/>
          <w:sz w:val="24"/>
        </w:rPr>
        <w:t>added extra protection to the heart in the afterlife ensuring that it would not betray them in final judgement</w:t>
      </w:r>
      <w:r w:rsidRPr="000B1B79">
        <w:rPr>
          <w:rStyle w:val="FootnoteReference"/>
          <w:rFonts w:ascii="Times New Roman" w:hAnsi="Times New Roman" w:cs="Times New Roman"/>
          <w:sz w:val="24"/>
        </w:rPr>
        <w:footnoteReference w:id="44"/>
      </w:r>
      <w:r w:rsidRPr="000B1B79">
        <w:rPr>
          <w:rFonts w:ascii="Times New Roman" w:hAnsi="Times New Roman" w:cs="Times New Roman"/>
          <w:sz w:val="24"/>
        </w:rPr>
        <w:t>. The specific ceremony the heart scarab was associated with was the ‘Weighing of the Heart’</w:t>
      </w:r>
      <w:r w:rsidR="00F21945">
        <w:rPr>
          <w:rStyle w:val="FootnoteReference"/>
          <w:rFonts w:ascii="Times New Roman" w:hAnsi="Times New Roman" w:cs="Times New Roman"/>
          <w:sz w:val="24"/>
        </w:rPr>
        <w:footnoteReference w:id="45"/>
      </w:r>
      <w:r w:rsidRPr="000B1B79">
        <w:rPr>
          <w:rFonts w:ascii="Times New Roman" w:hAnsi="Times New Roman" w:cs="Times New Roman"/>
          <w:sz w:val="24"/>
        </w:rPr>
        <w:t>. The spell both allowed the deceased to provide their heart to the ‘Scales of Ma’at’ and begged the heart to stay true to their owner</w:t>
      </w:r>
      <w:r w:rsidRPr="000B1B79">
        <w:rPr>
          <w:rStyle w:val="FootnoteReference"/>
          <w:rFonts w:ascii="Times New Roman" w:hAnsi="Times New Roman" w:cs="Times New Roman"/>
          <w:sz w:val="24"/>
        </w:rPr>
        <w:footnoteReference w:id="46"/>
      </w:r>
      <w:r w:rsidRPr="000B1B79">
        <w:rPr>
          <w:rFonts w:ascii="Times New Roman" w:hAnsi="Times New Roman" w:cs="Times New Roman"/>
          <w:sz w:val="24"/>
        </w:rPr>
        <w:t>. The magic of the amulet was only activated when the ‘Opening of the Mouth’ ceremony was performed on the mummy</w:t>
      </w:r>
      <w:r w:rsidRPr="000B1B79">
        <w:rPr>
          <w:rStyle w:val="FootnoteReference"/>
          <w:rFonts w:ascii="Times New Roman" w:hAnsi="Times New Roman" w:cs="Times New Roman"/>
          <w:sz w:val="24"/>
        </w:rPr>
        <w:footnoteReference w:id="47"/>
      </w:r>
      <w:r w:rsidRPr="000B1B79">
        <w:rPr>
          <w:rFonts w:ascii="Times New Roman" w:hAnsi="Times New Roman" w:cs="Times New Roman"/>
          <w:sz w:val="24"/>
        </w:rPr>
        <w:t xml:space="preserve">. </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lastRenderedPageBreak/>
        <w:t>The heart scarab was one of the many amulets that were placed within the wrappings of the mummy</w:t>
      </w:r>
      <w:r w:rsidRPr="000B1B79">
        <w:rPr>
          <w:rStyle w:val="FootnoteReference"/>
          <w:rFonts w:ascii="Times New Roman" w:hAnsi="Times New Roman" w:cs="Times New Roman"/>
          <w:sz w:val="24"/>
        </w:rPr>
        <w:footnoteReference w:id="48"/>
      </w:r>
      <w:r w:rsidRPr="000B1B79">
        <w:rPr>
          <w:rFonts w:ascii="Times New Roman" w:hAnsi="Times New Roman" w:cs="Times New Roman"/>
          <w:sz w:val="24"/>
        </w:rPr>
        <w:t>. It was often placed on the chest of the mummy</w:t>
      </w:r>
      <w:r w:rsidRPr="000B1B79">
        <w:rPr>
          <w:rStyle w:val="FootnoteReference"/>
          <w:rFonts w:ascii="Times New Roman" w:hAnsi="Times New Roman" w:cs="Times New Roman"/>
          <w:sz w:val="24"/>
        </w:rPr>
        <w:footnoteReference w:id="49"/>
      </w:r>
      <w:r w:rsidRPr="000B1B79">
        <w:rPr>
          <w:rFonts w:ascii="Times New Roman" w:hAnsi="Times New Roman" w:cs="Times New Roman"/>
          <w:sz w:val="24"/>
        </w:rPr>
        <w:t xml:space="preserve"> in place of the heart until the 21</w:t>
      </w:r>
      <w:r w:rsidRPr="000B1B79">
        <w:rPr>
          <w:rFonts w:ascii="Times New Roman" w:hAnsi="Times New Roman" w:cs="Times New Roman"/>
          <w:sz w:val="24"/>
          <w:vertAlign w:val="superscript"/>
        </w:rPr>
        <w:t>st</w:t>
      </w:r>
      <w:r w:rsidRPr="000B1B79">
        <w:rPr>
          <w:rFonts w:ascii="Times New Roman" w:hAnsi="Times New Roman" w:cs="Times New Roman"/>
          <w:sz w:val="24"/>
        </w:rPr>
        <w:t xml:space="preserve"> Dynasty when it was then placed in the thoracic cavity</w:t>
      </w:r>
      <w:r w:rsidRPr="000B1B79">
        <w:rPr>
          <w:rStyle w:val="FootnoteReference"/>
          <w:rFonts w:ascii="Times New Roman" w:hAnsi="Times New Roman" w:cs="Times New Roman"/>
          <w:sz w:val="24"/>
        </w:rPr>
        <w:footnoteReference w:id="50"/>
      </w:r>
      <w:r w:rsidRPr="000B1B79">
        <w:rPr>
          <w:rFonts w:ascii="Times New Roman" w:hAnsi="Times New Roman" w:cs="Times New Roman"/>
          <w:sz w:val="24"/>
        </w:rPr>
        <w:t>. In some periods of time the heart scarab would be placed on a large pectoral plate that would be placed on top of the mummy or the sarcophagus</w:t>
      </w:r>
      <w:r w:rsidRPr="000B1B79">
        <w:rPr>
          <w:rStyle w:val="FootnoteReference"/>
          <w:rFonts w:ascii="Times New Roman" w:hAnsi="Times New Roman" w:cs="Times New Roman"/>
          <w:sz w:val="24"/>
        </w:rPr>
        <w:footnoteReference w:id="51"/>
      </w:r>
      <w:r w:rsidRPr="000B1B79">
        <w:rPr>
          <w:rFonts w:ascii="Times New Roman" w:hAnsi="Times New Roman" w:cs="Times New Roman"/>
          <w:sz w:val="24"/>
        </w:rPr>
        <w:t xml:space="preserve">. The amulet itself was believed to act as a replacement of the heart as it was a more valued organ due to the religious and ceremonial purposes it possessed. </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It was believed that the heart contained the memories and experiences of the individual rather than the brain which we consider today</w:t>
      </w:r>
      <w:r w:rsidRPr="000B1B79">
        <w:rPr>
          <w:rStyle w:val="FootnoteReference"/>
          <w:rFonts w:ascii="Times New Roman" w:hAnsi="Times New Roman" w:cs="Times New Roman"/>
          <w:sz w:val="24"/>
        </w:rPr>
        <w:footnoteReference w:id="52"/>
      </w:r>
      <w:r w:rsidRPr="000B1B79">
        <w:rPr>
          <w:rFonts w:ascii="Times New Roman" w:hAnsi="Times New Roman" w:cs="Times New Roman"/>
          <w:sz w:val="24"/>
        </w:rPr>
        <w:t>. The brain was in fact one of the first organs to be removed and discarded during the mummification process</w:t>
      </w:r>
      <w:r w:rsidRPr="000B1B79">
        <w:rPr>
          <w:rStyle w:val="FootnoteReference"/>
          <w:rFonts w:ascii="Times New Roman" w:hAnsi="Times New Roman" w:cs="Times New Roman"/>
          <w:sz w:val="24"/>
        </w:rPr>
        <w:footnoteReference w:id="53"/>
      </w:r>
      <w:r w:rsidRPr="000B1B79">
        <w:rPr>
          <w:rFonts w:ascii="Times New Roman" w:hAnsi="Times New Roman" w:cs="Times New Roman"/>
          <w:sz w:val="24"/>
        </w:rPr>
        <w:t>. As the heart was regarded as the focal p</w:t>
      </w:r>
      <w:r w:rsidR="000376BC">
        <w:rPr>
          <w:rFonts w:ascii="Times New Roman" w:hAnsi="Times New Roman" w:cs="Times New Roman"/>
          <w:sz w:val="24"/>
        </w:rPr>
        <w:t xml:space="preserve">oint for knowledge and memories, it </w:t>
      </w:r>
      <w:r w:rsidRPr="000B1B79">
        <w:rPr>
          <w:rFonts w:ascii="Times New Roman" w:hAnsi="Times New Roman" w:cs="Times New Roman"/>
          <w:sz w:val="24"/>
        </w:rPr>
        <w:t xml:space="preserve">was heavily protected through amulets and texts. Chapters 20 – 30 of </w:t>
      </w:r>
      <w:r w:rsidRPr="000B1B79">
        <w:rPr>
          <w:rFonts w:ascii="Times New Roman" w:hAnsi="Times New Roman" w:cs="Times New Roman"/>
          <w:i/>
          <w:sz w:val="24"/>
        </w:rPr>
        <w:t>The Book of the Dead</w:t>
      </w:r>
      <w:r w:rsidRPr="000B1B79">
        <w:rPr>
          <w:rFonts w:ascii="Times New Roman" w:hAnsi="Times New Roman" w:cs="Times New Roman"/>
          <w:sz w:val="24"/>
        </w:rPr>
        <w:t xml:space="preserve"> were dedicated to the heart to ensure its safety</w:t>
      </w:r>
      <w:r w:rsidRPr="000B1B79">
        <w:rPr>
          <w:rStyle w:val="FootnoteReference"/>
          <w:rFonts w:ascii="Times New Roman" w:hAnsi="Times New Roman" w:cs="Times New Roman"/>
          <w:sz w:val="24"/>
        </w:rPr>
        <w:footnoteReference w:id="54"/>
      </w:r>
      <w:r w:rsidRPr="000B1B79">
        <w:rPr>
          <w:rFonts w:ascii="Times New Roman" w:hAnsi="Times New Roman" w:cs="Times New Roman"/>
          <w:sz w:val="24"/>
        </w:rPr>
        <w:t xml:space="preserve"> which shows the amount of care and effort that was put into the pre</w:t>
      </w:r>
      <w:r w:rsidR="005B6D96">
        <w:rPr>
          <w:rFonts w:ascii="Times New Roman" w:hAnsi="Times New Roman" w:cs="Times New Roman"/>
          <w:sz w:val="24"/>
        </w:rPr>
        <w:t xml:space="preserve">servation of not only the heart, </w:t>
      </w:r>
      <w:r w:rsidRPr="000B1B79">
        <w:rPr>
          <w:rFonts w:ascii="Times New Roman" w:hAnsi="Times New Roman" w:cs="Times New Roman"/>
          <w:sz w:val="24"/>
        </w:rPr>
        <w:t xml:space="preserve">but the very existence of the deceased themselves. </w:t>
      </w:r>
    </w:p>
    <w:p w:rsidR="00FA3A8A" w:rsidRPr="000B1B79" w:rsidRDefault="00FA3A8A" w:rsidP="00FA3A8A">
      <w:pPr>
        <w:spacing w:line="360" w:lineRule="auto"/>
        <w:jc w:val="both"/>
        <w:rPr>
          <w:rFonts w:ascii="Times New Roman" w:hAnsi="Times New Roman" w:cs="Times New Roman"/>
          <w:sz w:val="24"/>
        </w:rPr>
      </w:pPr>
      <w:r w:rsidRPr="000B1B79">
        <w:rPr>
          <w:rFonts w:ascii="Times New Roman" w:hAnsi="Times New Roman" w:cs="Times New Roman"/>
          <w:sz w:val="24"/>
        </w:rPr>
        <w:t>Over a period of time the heart scarab became closely associated with another cardiac amulet which has made identifying them difficult. This other amulet is known as the heart amulet. The heart amulet has been oft</w:t>
      </w:r>
      <w:r w:rsidR="0058599B">
        <w:rPr>
          <w:rFonts w:ascii="Times New Roman" w:hAnsi="Times New Roman" w:cs="Times New Roman"/>
          <w:sz w:val="24"/>
        </w:rPr>
        <w:t xml:space="preserve">en regarded as the heart scarab, </w:t>
      </w:r>
      <w:r w:rsidRPr="000B1B79">
        <w:rPr>
          <w:rFonts w:ascii="Times New Roman" w:hAnsi="Times New Roman" w:cs="Times New Roman"/>
          <w:sz w:val="24"/>
        </w:rPr>
        <w:t>however the two</w:t>
      </w:r>
      <w:r w:rsidR="008A0D94">
        <w:rPr>
          <w:rFonts w:ascii="Times New Roman" w:hAnsi="Times New Roman" w:cs="Times New Roman"/>
          <w:sz w:val="24"/>
        </w:rPr>
        <w:t xml:space="preserve"> cannot be any more different even </w:t>
      </w:r>
      <w:r w:rsidRPr="000B1B79">
        <w:rPr>
          <w:rFonts w:ascii="Times New Roman" w:hAnsi="Times New Roman" w:cs="Times New Roman"/>
          <w:sz w:val="24"/>
        </w:rPr>
        <w:t>though they both share similar features which has ca</w:t>
      </w:r>
      <w:r w:rsidR="0058599B">
        <w:rPr>
          <w:rFonts w:ascii="Times New Roman" w:hAnsi="Times New Roman" w:cs="Times New Roman"/>
          <w:sz w:val="24"/>
        </w:rPr>
        <w:t>used them to be mistaken for one</w:t>
      </w:r>
      <w:r w:rsidRPr="000B1B79">
        <w:rPr>
          <w:rFonts w:ascii="Times New Roman" w:hAnsi="Times New Roman" w:cs="Times New Roman"/>
          <w:sz w:val="24"/>
        </w:rPr>
        <w:t xml:space="preserve"> </w:t>
      </w:r>
      <w:r w:rsidR="0058599B">
        <w:rPr>
          <w:rFonts w:ascii="Times New Roman" w:hAnsi="Times New Roman" w:cs="Times New Roman"/>
          <w:sz w:val="24"/>
        </w:rPr>
        <w:t>an</w:t>
      </w:r>
      <w:r w:rsidRPr="000B1B79">
        <w:rPr>
          <w:rFonts w:ascii="Times New Roman" w:hAnsi="Times New Roman" w:cs="Times New Roman"/>
          <w:sz w:val="24"/>
        </w:rPr>
        <w:t>other. For example the heart amulet has been described as a form of protection for</w:t>
      </w:r>
      <w:r w:rsidR="002265CC">
        <w:rPr>
          <w:rFonts w:ascii="Times New Roman" w:hAnsi="Times New Roman" w:cs="Times New Roman"/>
          <w:sz w:val="24"/>
        </w:rPr>
        <w:t xml:space="preserve"> the heart, </w:t>
      </w:r>
      <w:r w:rsidR="00934B77">
        <w:rPr>
          <w:rFonts w:ascii="Times New Roman" w:hAnsi="Times New Roman" w:cs="Times New Roman"/>
          <w:sz w:val="24"/>
        </w:rPr>
        <w:t>however according to</w:t>
      </w:r>
      <w:r w:rsidR="002265CC">
        <w:rPr>
          <w:rFonts w:ascii="Times New Roman" w:hAnsi="Times New Roman" w:cs="Times New Roman"/>
          <w:sz w:val="24"/>
        </w:rPr>
        <w:t xml:space="preserve"> Sousa</w:t>
      </w:r>
      <w:r w:rsidRPr="000B1B79">
        <w:rPr>
          <w:rFonts w:ascii="Times New Roman" w:hAnsi="Times New Roman" w:cs="Times New Roman"/>
          <w:sz w:val="24"/>
        </w:rPr>
        <w:t xml:space="preserve"> the heart amulet was worn during the life of the deceased when </w:t>
      </w:r>
      <w:r w:rsidR="0058599B">
        <w:rPr>
          <w:rFonts w:ascii="Times New Roman" w:hAnsi="Times New Roman" w:cs="Times New Roman"/>
          <w:sz w:val="24"/>
        </w:rPr>
        <w:t xml:space="preserve">in contrast </w:t>
      </w:r>
      <w:r w:rsidRPr="000B1B79">
        <w:rPr>
          <w:rFonts w:ascii="Times New Roman" w:hAnsi="Times New Roman" w:cs="Times New Roman"/>
          <w:sz w:val="24"/>
        </w:rPr>
        <w:t>the heart scarab was used in the funerary practices of magic</w:t>
      </w:r>
      <w:r w:rsidRPr="000B1B79">
        <w:rPr>
          <w:rStyle w:val="FootnoteReference"/>
          <w:rFonts w:ascii="Times New Roman" w:hAnsi="Times New Roman" w:cs="Times New Roman"/>
          <w:sz w:val="24"/>
        </w:rPr>
        <w:footnoteReference w:id="55"/>
      </w:r>
      <w:r w:rsidRPr="000B1B79">
        <w:rPr>
          <w:rFonts w:ascii="Times New Roman" w:hAnsi="Times New Roman" w:cs="Times New Roman"/>
          <w:sz w:val="24"/>
        </w:rPr>
        <w:t xml:space="preserve">. </w:t>
      </w:r>
    </w:p>
    <w:p w:rsidR="006A1DFA" w:rsidRDefault="00FA3A8A" w:rsidP="00F3100C">
      <w:pPr>
        <w:spacing w:line="360" w:lineRule="auto"/>
        <w:jc w:val="both"/>
        <w:rPr>
          <w:rFonts w:ascii="Times New Roman" w:hAnsi="Times New Roman" w:cs="Times New Roman"/>
          <w:sz w:val="24"/>
        </w:rPr>
      </w:pPr>
      <w:r w:rsidRPr="000B1B79">
        <w:rPr>
          <w:rFonts w:ascii="Times New Roman" w:hAnsi="Times New Roman" w:cs="Times New Roman"/>
          <w:sz w:val="24"/>
        </w:rPr>
        <w:t>By looking at some examples we can see the development of these amulets and explore the reasoning behind this close association between the heart scarab and the heart amulet. As both bare similar characteristics it is difficult to narrow down the m</w:t>
      </w:r>
      <w:r w:rsidR="006A1DFA">
        <w:rPr>
          <w:rFonts w:ascii="Times New Roman" w:hAnsi="Times New Roman" w:cs="Times New Roman"/>
          <w:sz w:val="24"/>
        </w:rPr>
        <w:t>ain factor of this relationship. H</w:t>
      </w:r>
      <w:r w:rsidRPr="000B1B79">
        <w:rPr>
          <w:rFonts w:ascii="Times New Roman" w:hAnsi="Times New Roman" w:cs="Times New Roman"/>
          <w:sz w:val="24"/>
        </w:rPr>
        <w:t>owever</w:t>
      </w:r>
      <w:r w:rsidR="00420233">
        <w:rPr>
          <w:rFonts w:ascii="Times New Roman" w:hAnsi="Times New Roman" w:cs="Times New Roman"/>
          <w:sz w:val="24"/>
        </w:rPr>
        <w:t>,</w:t>
      </w:r>
      <w:r w:rsidRPr="000B1B79">
        <w:rPr>
          <w:rFonts w:ascii="Times New Roman" w:hAnsi="Times New Roman" w:cs="Times New Roman"/>
          <w:sz w:val="24"/>
        </w:rPr>
        <w:t xml:space="preserve"> there are certain features that can be </w:t>
      </w:r>
      <w:r w:rsidRPr="000B1B79">
        <w:rPr>
          <w:rFonts w:ascii="Times New Roman" w:hAnsi="Times New Roman" w:cs="Times New Roman"/>
          <w:sz w:val="24"/>
        </w:rPr>
        <w:lastRenderedPageBreak/>
        <w:t>identified and expanded on in order to get a better understanding of the nature of these two amulets. From looking at examples between the 17</w:t>
      </w:r>
      <w:r w:rsidRPr="000B1B79">
        <w:rPr>
          <w:rFonts w:ascii="Times New Roman" w:hAnsi="Times New Roman" w:cs="Times New Roman"/>
          <w:sz w:val="24"/>
          <w:vertAlign w:val="superscript"/>
        </w:rPr>
        <w:t>th</w:t>
      </w:r>
      <w:r w:rsidRPr="000B1B79">
        <w:rPr>
          <w:rFonts w:ascii="Times New Roman" w:hAnsi="Times New Roman" w:cs="Times New Roman"/>
          <w:sz w:val="24"/>
        </w:rPr>
        <w:t xml:space="preserve"> and 20</w:t>
      </w:r>
      <w:r w:rsidRPr="000B1B79">
        <w:rPr>
          <w:rFonts w:ascii="Times New Roman" w:hAnsi="Times New Roman" w:cs="Times New Roman"/>
          <w:sz w:val="24"/>
          <w:vertAlign w:val="superscript"/>
        </w:rPr>
        <w:t>th</w:t>
      </w:r>
      <w:r w:rsidRPr="000B1B79">
        <w:rPr>
          <w:rFonts w:ascii="Times New Roman" w:hAnsi="Times New Roman" w:cs="Times New Roman"/>
          <w:sz w:val="24"/>
        </w:rPr>
        <w:t xml:space="preserve"> dynasties we can witness how the heart </w:t>
      </w:r>
      <w:r w:rsidR="00230546">
        <w:rPr>
          <w:rFonts w:ascii="Times New Roman" w:hAnsi="Times New Roman" w:cs="Times New Roman"/>
          <w:sz w:val="24"/>
        </w:rPr>
        <w:t>amulet was</w:t>
      </w:r>
      <w:r w:rsidRPr="000B1B79">
        <w:rPr>
          <w:rFonts w:ascii="Times New Roman" w:hAnsi="Times New Roman" w:cs="Times New Roman"/>
          <w:sz w:val="24"/>
        </w:rPr>
        <w:t xml:space="preserve"> toppled in popularity by the heart </w:t>
      </w:r>
      <w:r w:rsidR="00230546">
        <w:rPr>
          <w:rFonts w:ascii="Times New Roman" w:hAnsi="Times New Roman" w:cs="Times New Roman"/>
          <w:sz w:val="24"/>
        </w:rPr>
        <w:t xml:space="preserve">scarab </w:t>
      </w:r>
      <w:r w:rsidRPr="000B1B79">
        <w:rPr>
          <w:rFonts w:ascii="Times New Roman" w:hAnsi="Times New Roman" w:cs="Times New Roman"/>
          <w:sz w:val="24"/>
        </w:rPr>
        <w:t xml:space="preserve">and how it later rose up back into use rendering its counterpart useless. </w:t>
      </w:r>
    </w:p>
    <w:p w:rsidR="00356764" w:rsidRDefault="00356764">
      <w:pPr>
        <w:rPr>
          <w:rFonts w:ascii="Times New Roman" w:hAnsi="Times New Roman" w:cs="Times New Roman"/>
          <w:sz w:val="24"/>
        </w:rPr>
      </w:pPr>
      <w:r>
        <w:rPr>
          <w:rFonts w:ascii="Times New Roman" w:hAnsi="Times New Roman" w:cs="Times New Roman"/>
          <w:sz w:val="24"/>
        </w:rPr>
        <w:br w:type="page"/>
      </w:r>
    </w:p>
    <w:p w:rsidR="000E1649" w:rsidRPr="000E1649" w:rsidRDefault="000E1649" w:rsidP="00356764">
      <w:pPr>
        <w:jc w:val="center"/>
      </w:pPr>
      <w:r>
        <w:rPr>
          <w:rFonts w:ascii="Times New Roman" w:hAnsi="Times New Roman" w:cs="Times New Roman"/>
          <w:b/>
          <w:sz w:val="32"/>
          <w:u w:val="single"/>
        </w:rPr>
        <w:lastRenderedPageBreak/>
        <w:t>Chapter 2</w:t>
      </w:r>
    </w:p>
    <w:p w:rsidR="000E1649" w:rsidRPr="002C3848" w:rsidRDefault="000E1649" w:rsidP="000E1649">
      <w:pPr>
        <w:spacing w:line="360" w:lineRule="auto"/>
        <w:jc w:val="center"/>
        <w:rPr>
          <w:rFonts w:ascii="Times New Roman" w:hAnsi="Times New Roman" w:cs="Times New Roman"/>
          <w:b/>
          <w:sz w:val="32"/>
          <w:u w:val="single"/>
        </w:rPr>
      </w:pPr>
      <w:r w:rsidRPr="002C3848">
        <w:rPr>
          <w:rFonts w:ascii="Times New Roman" w:hAnsi="Times New Roman" w:cs="Times New Roman"/>
          <w:b/>
          <w:sz w:val="32"/>
          <w:u w:val="single"/>
        </w:rPr>
        <w:t xml:space="preserve"> Scarab EA7876 Analysis </w:t>
      </w:r>
    </w:p>
    <w:p w:rsidR="000E1649" w:rsidRDefault="00AC50B4" w:rsidP="000E1649">
      <w:pPr>
        <w:spacing w:line="360" w:lineRule="auto"/>
        <w:jc w:val="center"/>
        <w:rPr>
          <w:b/>
          <w:sz w:val="24"/>
          <w:u w:val="single"/>
        </w:rPr>
      </w:pPr>
      <w:r>
        <w:rPr>
          <w:noProof/>
          <w:lang w:eastAsia="en-GB"/>
        </w:rPr>
        <w:drawing>
          <wp:anchor distT="0" distB="0" distL="114300" distR="114300" simplePos="0" relativeHeight="251681792" behindDoc="1" locked="0" layoutInCell="1" allowOverlap="1" wp14:anchorId="693569F2" wp14:editId="412E6AD7">
            <wp:simplePos x="0" y="0"/>
            <wp:positionH relativeFrom="column">
              <wp:posOffset>2604135</wp:posOffset>
            </wp:positionH>
            <wp:positionV relativeFrom="paragraph">
              <wp:posOffset>107315</wp:posOffset>
            </wp:positionV>
            <wp:extent cx="1403985" cy="1828800"/>
            <wp:effectExtent l="0" t="0" r="5715" b="0"/>
            <wp:wrapThrough wrapText="bothSides">
              <wp:wrapPolygon edited="0">
                <wp:start x="0" y="0"/>
                <wp:lineTo x="0" y="21375"/>
                <wp:lineTo x="21395" y="21375"/>
                <wp:lineTo x="21395" y="0"/>
                <wp:lineTo x="0" y="0"/>
              </wp:wrapPolygon>
            </wp:wrapThrough>
            <wp:docPr id="14" name="Picture 14" descr="Green jasper and gold heart-scarab of Sobekemsaf II: the human-headed jasper scarab is inset into a cloison in a hollow sheet gold plinth with a rounded back end. The rim of the cloison itself has been inset with an undulating strip of sheet gold to give the effect of granulation. The insect's legs, splayed out on the plinth's top, are made from individual sheet gold strips with roughly incised markings representing hairs. The crudely formed hieroglyphs incised around the plinth, and in five horizontal rows across the underside, come from Chapter 30B of the 'Book of the Dead': &quot;Spell for preventing the heart from opposing the deceased&quot;. In the inscription the legs of the birds are missing, a common feature in earlier magical texts to prevent them attacking the dead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een jasper and gold heart-scarab of Sobekemsaf II: the human-headed jasper scarab is inset into a cloison in a hollow sheet gold plinth with a rounded back end. The rim of the cloison itself has been inset with an undulating strip of sheet gold to give the effect of granulation. The insect's legs, splayed out on the plinth's top, are made from individual sheet gold strips with roughly incised markings representing hairs. The crudely formed hieroglyphs incised around the plinth, and in five horizontal rows across the underside, come from Chapter 30B of the 'Book of the Dead': &quot;Spell for preventing the heart from opposing the deceased&quot;. In the inscription the legs of the birds are missing, a common feature in earlier magical texts to prevent them attacking the dead person."/>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8813" t="15208" r="18806" b="19156"/>
                    <a:stretch/>
                  </pic:blipFill>
                  <pic:spPr bwMode="auto">
                    <a:xfrm>
                      <a:off x="0" y="0"/>
                      <a:ext cx="1403985" cy="1828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C4CB9">
        <w:rPr>
          <w:noProof/>
          <w:lang w:eastAsia="en-GB"/>
        </w:rPr>
        <w:drawing>
          <wp:anchor distT="0" distB="0" distL="114300" distR="114300" simplePos="0" relativeHeight="251680768" behindDoc="1" locked="0" layoutInCell="1" allowOverlap="1" wp14:anchorId="22BC5E31" wp14:editId="2F765206">
            <wp:simplePos x="0" y="0"/>
            <wp:positionH relativeFrom="column">
              <wp:posOffset>1211580</wp:posOffset>
            </wp:positionH>
            <wp:positionV relativeFrom="paragraph">
              <wp:posOffset>112395</wp:posOffset>
            </wp:positionV>
            <wp:extent cx="1403985" cy="1828800"/>
            <wp:effectExtent l="0" t="0" r="5715" b="0"/>
            <wp:wrapThrough wrapText="bothSides">
              <wp:wrapPolygon edited="0">
                <wp:start x="0" y="0"/>
                <wp:lineTo x="0" y="21375"/>
                <wp:lineTo x="21395" y="21375"/>
                <wp:lineTo x="21395" y="0"/>
                <wp:lineTo x="0" y="0"/>
              </wp:wrapPolygon>
            </wp:wrapThrough>
            <wp:docPr id="15" name="Picture 15" descr="Green jasper and gold heart-scarab of Sobekemsaf II: the human-headed jasper scarab is inset into a cloison in a hollow sheet gold plinth with a rounded back end. The rim of the cloison itself has been inset with an undulating strip of sheet gold to give the effect of granulation. The insect's legs, splayed out on the plinth's top, are made from individual sheet gold strips with roughly incised markings representing hairs. The crudely formed hieroglyphs incised around the plinth, and in five horizontal rows across the underside, come from Chapter 30B of the 'Book of the Dead': &quot;Spell for preventing the heart from opposing the deceased&quot;. In the inscription the legs of the birds are missing, a common feature in earlier magical texts to prevent them attacking the dead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reen jasper and gold heart-scarab of Sobekemsaf II: the human-headed jasper scarab is inset into a cloison in a hollow sheet gold plinth with a rounded back end. The rim of the cloison itself has been inset with an undulating strip of sheet gold to give the effect of granulation. The insect's legs, splayed out on the plinth's top, are made from individual sheet gold strips with roughly incised markings representing hairs. The crudely formed hieroglyphs incised around the plinth, and in five horizontal rows across the underside, come from Chapter 30B of the 'Book of the Dead': &quot;Spell for preventing the heart from opposing the deceased&quot;. In the inscription the legs of the birds are missing, a common feature in earlier magical texts to prevent them attacking the dead person."/>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7218" t="13980" r="16680" b="16455"/>
                    <a:stretch/>
                  </pic:blipFill>
                  <pic:spPr bwMode="auto">
                    <a:xfrm>
                      <a:off x="0" y="0"/>
                      <a:ext cx="1403985" cy="18288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0E1649" w:rsidRDefault="000E1649" w:rsidP="000E1649">
      <w:pPr>
        <w:spacing w:line="360" w:lineRule="auto"/>
        <w:rPr>
          <w:sz w:val="24"/>
        </w:rPr>
      </w:pPr>
    </w:p>
    <w:p w:rsidR="000E1649" w:rsidRPr="001A5DBD" w:rsidRDefault="000E1649" w:rsidP="000E1649">
      <w:pPr>
        <w:spacing w:line="360" w:lineRule="auto"/>
        <w:rPr>
          <w:sz w:val="24"/>
        </w:rPr>
      </w:pPr>
    </w:p>
    <w:p w:rsidR="000E1649" w:rsidRPr="001A5DBD" w:rsidRDefault="000E1649" w:rsidP="000E1649">
      <w:pPr>
        <w:spacing w:line="360" w:lineRule="auto"/>
        <w:rPr>
          <w:sz w:val="24"/>
        </w:rPr>
      </w:pPr>
    </w:p>
    <w:p w:rsidR="000E1649" w:rsidRPr="001A5DBD" w:rsidRDefault="006A1DFA" w:rsidP="000E1649">
      <w:pPr>
        <w:spacing w:line="360" w:lineRule="auto"/>
        <w:rPr>
          <w:sz w:val="24"/>
        </w:rPr>
      </w:pPr>
      <w:r>
        <w:rPr>
          <w:noProof/>
          <w:lang w:eastAsia="en-GB"/>
        </w:rPr>
        <mc:AlternateContent>
          <mc:Choice Requires="wps">
            <w:drawing>
              <wp:anchor distT="0" distB="0" distL="114300" distR="114300" simplePos="0" relativeHeight="251683840" behindDoc="0" locked="0" layoutInCell="1" allowOverlap="1" wp14:anchorId="17AD8AAF" wp14:editId="77AE2992">
                <wp:simplePos x="0" y="0"/>
                <wp:positionH relativeFrom="column">
                  <wp:posOffset>552450</wp:posOffset>
                </wp:positionH>
                <wp:positionV relativeFrom="paragraph">
                  <wp:posOffset>434975</wp:posOffset>
                </wp:positionV>
                <wp:extent cx="4895850" cy="142875"/>
                <wp:effectExtent l="0" t="0" r="0" b="9525"/>
                <wp:wrapThrough wrapText="bothSides">
                  <wp:wrapPolygon edited="0">
                    <wp:start x="0" y="0"/>
                    <wp:lineTo x="0" y="20160"/>
                    <wp:lineTo x="21516" y="20160"/>
                    <wp:lineTo x="21516" y="0"/>
                    <wp:lineTo x="0" y="0"/>
                  </wp:wrapPolygon>
                </wp:wrapThrough>
                <wp:docPr id="16" name="Text Box 16"/>
                <wp:cNvGraphicFramePr/>
                <a:graphic xmlns:a="http://schemas.openxmlformats.org/drawingml/2006/main">
                  <a:graphicData uri="http://schemas.microsoft.com/office/word/2010/wordprocessingShape">
                    <wps:wsp>
                      <wps:cNvSpPr txBox="1"/>
                      <wps:spPr>
                        <a:xfrm>
                          <a:off x="0" y="0"/>
                          <a:ext cx="4895850" cy="142875"/>
                        </a:xfrm>
                        <a:prstGeom prst="rect">
                          <a:avLst/>
                        </a:prstGeom>
                        <a:solidFill>
                          <a:prstClr val="white"/>
                        </a:solidFill>
                        <a:ln>
                          <a:noFill/>
                        </a:ln>
                        <a:effectLst/>
                      </wps:spPr>
                      <wps:txbx>
                        <w:txbxContent>
                          <w:p w:rsidR="005F0D7B" w:rsidRPr="003716BC" w:rsidRDefault="005F0D7B" w:rsidP="006A1DFA">
                            <w:pPr>
                              <w:pStyle w:val="Caption"/>
                              <w:rPr>
                                <w:noProof/>
                              </w:rPr>
                            </w:pPr>
                            <w:r>
                              <w:t xml:space="preserve">Fig. </w:t>
                            </w:r>
                            <w:r w:rsidR="00566D0A">
                              <w:fldChar w:fldCharType="begin"/>
                            </w:r>
                            <w:r w:rsidR="00566D0A">
                              <w:instrText xml:space="preserve"> SEQ Figure \* ARABIC </w:instrText>
                            </w:r>
                            <w:r w:rsidR="00566D0A">
                              <w:fldChar w:fldCharType="separate"/>
                            </w:r>
                            <w:r w:rsidR="00D7659D">
                              <w:rPr>
                                <w:noProof/>
                              </w:rPr>
                              <w:t>2</w:t>
                            </w:r>
                            <w:r w:rsidR="00566D0A">
                              <w:rPr>
                                <w:noProof/>
                              </w:rPr>
                              <w:fldChar w:fldCharType="end"/>
                            </w:r>
                            <w:r>
                              <w:t xml:space="preserve">. </w:t>
                            </w:r>
                            <w:r>
                              <w:rPr>
                                <w:i/>
                              </w:rPr>
                              <w:t xml:space="preserve">Green Jasper Heart Scarab attributed to Sobekemsaf, </w:t>
                            </w:r>
                            <w:r>
                              <w:t>17th Dynasty, British Museum, EA7876</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6" o:spid="_x0000_s1027" type="#_x0000_t202" style="position:absolute;margin-left:43.5pt;margin-top:34.25pt;width:385.5pt;height:11.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" stroked="f">
                <v:textbox inset="0,0,0,0">
                  <w:txbxContent>
                    <w:p w:rsidR="005F0D7B" w:rsidRPr="003716BC" w:rsidRDefault="005F0D7B" w:rsidP="006A1DFA">
                      <w:pPr>
                        <w:pStyle w:val="Caption"/>
                        <w:rPr>
                          <w:noProof/>
                        </w:rPr>
                      </w:pPr>
                      <w:proofErr w:type="gramStart"/>
                      <w:r>
                        <w:t>Fig.</w:t>
                      </w:r>
                      <w:proofErr w:type="gramEnd"/>
                      <w:r>
                        <w:t xml:space="preserve"> </w:t>
                      </w:r>
                      <w:fldSimple w:instr=" SEQ Figure \* ARABIC ">
                        <w:r w:rsidR="00D7659D">
                          <w:rPr>
                            <w:noProof/>
                          </w:rPr>
                          <w:t>2</w:t>
                        </w:r>
                      </w:fldSimple>
                      <w:r>
                        <w:t xml:space="preserve">. </w:t>
                      </w:r>
                      <w:r>
                        <w:rPr>
                          <w:i/>
                        </w:rPr>
                        <w:t xml:space="preserve">Green Jasper Heart Scarab attributed to </w:t>
                      </w:r>
                      <w:proofErr w:type="spellStart"/>
                      <w:r>
                        <w:rPr>
                          <w:i/>
                        </w:rPr>
                        <w:t>Sobekemsaf</w:t>
                      </w:r>
                      <w:proofErr w:type="spellEnd"/>
                      <w:r>
                        <w:rPr>
                          <w:i/>
                        </w:rPr>
                        <w:t xml:space="preserve">, </w:t>
                      </w:r>
                      <w:r>
                        <w:t xml:space="preserve">17th Dynasty, British Museum, </w:t>
                      </w:r>
                      <w:proofErr w:type="gramStart"/>
                      <w:r>
                        <w:t>EA7876</w:t>
                      </w:r>
                      <w:proofErr w:type="gramEnd"/>
                    </w:p>
                  </w:txbxContent>
                </v:textbox>
                <w10:wrap type="through"/>
              </v:shape>
            </w:pict>
          </mc:Fallback>
        </mc:AlternateContent>
      </w:r>
    </w:p>
    <w:p w:rsidR="006A1DFA" w:rsidRDefault="006A1DFA" w:rsidP="000E1649">
      <w:pPr>
        <w:spacing w:line="360" w:lineRule="auto"/>
        <w:rPr>
          <w:sz w:val="24"/>
        </w:rPr>
      </w:pPr>
    </w:p>
    <w:p w:rsidR="000E1649" w:rsidRPr="002C3848" w:rsidRDefault="000E1649" w:rsidP="000E1649">
      <w:pPr>
        <w:spacing w:line="360" w:lineRule="auto"/>
        <w:rPr>
          <w:rFonts w:ascii="Times New Roman" w:hAnsi="Times New Roman" w:cs="Times New Roman"/>
          <w:sz w:val="24"/>
        </w:rPr>
      </w:pPr>
      <w:r w:rsidRPr="002C3848">
        <w:rPr>
          <w:rFonts w:ascii="Times New Roman" w:hAnsi="Times New Roman" w:cs="Times New Roman"/>
          <w:b/>
          <w:sz w:val="24"/>
        </w:rPr>
        <w:t xml:space="preserve">Object Type </w:t>
      </w:r>
      <w:r w:rsidRPr="002C3848">
        <w:rPr>
          <w:rFonts w:ascii="Times New Roman" w:hAnsi="Times New Roman" w:cs="Times New Roman"/>
          <w:b/>
          <w:sz w:val="24"/>
        </w:rPr>
        <w:tab/>
      </w:r>
      <w:r w:rsidRPr="002C3848">
        <w:rPr>
          <w:rFonts w:ascii="Times New Roman" w:hAnsi="Times New Roman" w:cs="Times New Roman"/>
          <w:b/>
          <w:sz w:val="24"/>
        </w:rPr>
        <w:tab/>
      </w:r>
      <w:r w:rsidRPr="002C3848">
        <w:rPr>
          <w:rFonts w:ascii="Times New Roman" w:hAnsi="Times New Roman" w:cs="Times New Roman"/>
          <w:b/>
          <w:sz w:val="24"/>
        </w:rPr>
        <w:tab/>
      </w:r>
      <w:r w:rsidRPr="002C3848">
        <w:rPr>
          <w:rFonts w:ascii="Times New Roman" w:hAnsi="Times New Roman" w:cs="Times New Roman"/>
          <w:b/>
          <w:sz w:val="24"/>
        </w:rPr>
        <w:tab/>
      </w:r>
      <w:r w:rsidRPr="002C3848">
        <w:rPr>
          <w:rFonts w:ascii="Times New Roman" w:hAnsi="Times New Roman" w:cs="Times New Roman"/>
          <w:sz w:val="24"/>
        </w:rPr>
        <w:t>heart scarab</w:t>
      </w:r>
    </w:p>
    <w:p w:rsidR="000E1649" w:rsidRPr="002C3848" w:rsidRDefault="000E1649" w:rsidP="000E1649">
      <w:pPr>
        <w:spacing w:line="360" w:lineRule="auto"/>
        <w:rPr>
          <w:rFonts w:ascii="Times New Roman" w:hAnsi="Times New Roman" w:cs="Times New Roman"/>
          <w:sz w:val="24"/>
        </w:rPr>
      </w:pPr>
      <w:r w:rsidRPr="002C3848">
        <w:rPr>
          <w:rFonts w:ascii="Times New Roman" w:hAnsi="Times New Roman" w:cs="Times New Roman"/>
          <w:b/>
          <w:sz w:val="24"/>
        </w:rPr>
        <w:t xml:space="preserve">Catalogue Number </w:t>
      </w:r>
      <w:r w:rsidRPr="002C3848">
        <w:rPr>
          <w:rFonts w:ascii="Times New Roman" w:hAnsi="Times New Roman" w:cs="Times New Roman"/>
          <w:b/>
          <w:sz w:val="24"/>
        </w:rPr>
        <w:tab/>
      </w:r>
      <w:r w:rsidRPr="002C3848">
        <w:rPr>
          <w:rFonts w:ascii="Times New Roman" w:hAnsi="Times New Roman" w:cs="Times New Roman"/>
          <w:b/>
          <w:sz w:val="24"/>
        </w:rPr>
        <w:tab/>
      </w:r>
      <w:r w:rsidRPr="002C3848">
        <w:rPr>
          <w:rFonts w:ascii="Times New Roman" w:hAnsi="Times New Roman" w:cs="Times New Roman"/>
          <w:b/>
          <w:sz w:val="24"/>
        </w:rPr>
        <w:tab/>
      </w:r>
      <w:r w:rsidRPr="002C3848">
        <w:rPr>
          <w:rFonts w:ascii="Times New Roman" w:hAnsi="Times New Roman" w:cs="Times New Roman"/>
          <w:sz w:val="24"/>
        </w:rPr>
        <w:t>EA7876</w:t>
      </w:r>
    </w:p>
    <w:p w:rsidR="000E1649" w:rsidRPr="002C3848" w:rsidRDefault="000E1649" w:rsidP="000E1649">
      <w:pPr>
        <w:spacing w:line="360" w:lineRule="auto"/>
        <w:ind w:left="3600" w:hanging="3600"/>
        <w:rPr>
          <w:rFonts w:ascii="Times New Roman" w:hAnsi="Times New Roman" w:cs="Times New Roman"/>
          <w:sz w:val="24"/>
        </w:rPr>
      </w:pPr>
      <w:r w:rsidRPr="002C3848">
        <w:rPr>
          <w:rFonts w:ascii="Times New Roman" w:hAnsi="Times New Roman" w:cs="Times New Roman"/>
          <w:b/>
          <w:sz w:val="24"/>
        </w:rPr>
        <w:t>Dimensions</w:t>
      </w:r>
      <w:r w:rsidRPr="002C3848">
        <w:rPr>
          <w:rFonts w:ascii="Times New Roman" w:hAnsi="Times New Roman" w:cs="Times New Roman"/>
          <w:b/>
          <w:sz w:val="24"/>
        </w:rPr>
        <w:tab/>
      </w:r>
      <w:r w:rsidRPr="002C3848">
        <w:rPr>
          <w:rFonts w:ascii="Times New Roman" w:hAnsi="Times New Roman" w:cs="Times New Roman"/>
          <w:sz w:val="24"/>
        </w:rPr>
        <w:t>Length: 3.8cm                                                                             Width: 2.5cm</w:t>
      </w:r>
    </w:p>
    <w:p w:rsidR="000E1649" w:rsidRPr="002C3848" w:rsidRDefault="000E1649" w:rsidP="000E1649">
      <w:pPr>
        <w:spacing w:line="360" w:lineRule="auto"/>
        <w:ind w:left="3600" w:hanging="3600"/>
        <w:rPr>
          <w:rFonts w:ascii="Times New Roman" w:hAnsi="Times New Roman" w:cs="Times New Roman"/>
          <w:sz w:val="24"/>
        </w:rPr>
      </w:pPr>
      <w:r w:rsidRPr="002C3848">
        <w:rPr>
          <w:rFonts w:ascii="Times New Roman" w:hAnsi="Times New Roman" w:cs="Times New Roman"/>
          <w:b/>
          <w:sz w:val="24"/>
        </w:rPr>
        <w:t>Weight</w:t>
      </w:r>
      <w:r w:rsidRPr="002C3848">
        <w:rPr>
          <w:rFonts w:ascii="Times New Roman" w:hAnsi="Times New Roman" w:cs="Times New Roman"/>
          <w:b/>
          <w:sz w:val="24"/>
        </w:rPr>
        <w:tab/>
      </w:r>
      <w:r w:rsidRPr="002C3848">
        <w:rPr>
          <w:rFonts w:ascii="Times New Roman" w:hAnsi="Times New Roman" w:cs="Times New Roman"/>
          <w:sz w:val="24"/>
        </w:rPr>
        <w:t>17.1g</w:t>
      </w:r>
    </w:p>
    <w:p w:rsidR="000E1649" w:rsidRPr="002C3848" w:rsidRDefault="000E1649" w:rsidP="000E1649">
      <w:pPr>
        <w:spacing w:line="360" w:lineRule="auto"/>
        <w:ind w:left="3600" w:hanging="3600"/>
        <w:rPr>
          <w:rFonts w:ascii="Times New Roman" w:hAnsi="Times New Roman" w:cs="Times New Roman"/>
          <w:sz w:val="24"/>
        </w:rPr>
      </w:pPr>
      <w:r w:rsidRPr="002C3848">
        <w:rPr>
          <w:rFonts w:ascii="Times New Roman" w:hAnsi="Times New Roman" w:cs="Times New Roman"/>
          <w:b/>
          <w:sz w:val="24"/>
        </w:rPr>
        <w:t>Location</w:t>
      </w:r>
      <w:r w:rsidRPr="002C3848">
        <w:rPr>
          <w:rFonts w:ascii="Times New Roman" w:hAnsi="Times New Roman" w:cs="Times New Roman"/>
          <w:b/>
          <w:sz w:val="24"/>
        </w:rPr>
        <w:tab/>
      </w:r>
      <w:r w:rsidRPr="002C3848">
        <w:rPr>
          <w:rFonts w:ascii="Times New Roman" w:hAnsi="Times New Roman" w:cs="Times New Roman"/>
          <w:sz w:val="24"/>
        </w:rPr>
        <w:t>British Museum</w:t>
      </w:r>
    </w:p>
    <w:p w:rsidR="000E1649" w:rsidRPr="002C3848" w:rsidRDefault="000E1649" w:rsidP="000E1649">
      <w:pPr>
        <w:spacing w:line="360" w:lineRule="auto"/>
        <w:ind w:left="3600" w:hanging="3600"/>
        <w:rPr>
          <w:rFonts w:ascii="Times New Roman" w:hAnsi="Times New Roman" w:cs="Times New Roman"/>
          <w:sz w:val="24"/>
        </w:rPr>
      </w:pPr>
      <w:r w:rsidRPr="002C3848">
        <w:rPr>
          <w:rFonts w:ascii="Times New Roman" w:hAnsi="Times New Roman" w:cs="Times New Roman"/>
          <w:b/>
          <w:sz w:val="24"/>
        </w:rPr>
        <w:t>Date</w:t>
      </w:r>
      <w:r w:rsidRPr="002C3848">
        <w:rPr>
          <w:rFonts w:ascii="Times New Roman" w:hAnsi="Times New Roman" w:cs="Times New Roman"/>
          <w:b/>
          <w:sz w:val="24"/>
        </w:rPr>
        <w:tab/>
      </w:r>
      <w:r w:rsidRPr="002C3848">
        <w:rPr>
          <w:rFonts w:ascii="Times New Roman" w:hAnsi="Times New Roman" w:cs="Times New Roman"/>
          <w:sz w:val="24"/>
        </w:rPr>
        <w:t>17</w:t>
      </w:r>
      <w:r w:rsidRPr="002C3848">
        <w:rPr>
          <w:rFonts w:ascii="Times New Roman" w:hAnsi="Times New Roman" w:cs="Times New Roman"/>
          <w:sz w:val="24"/>
          <w:vertAlign w:val="superscript"/>
        </w:rPr>
        <w:t>th</w:t>
      </w:r>
      <w:r w:rsidRPr="002C3848">
        <w:rPr>
          <w:rFonts w:ascii="Times New Roman" w:hAnsi="Times New Roman" w:cs="Times New Roman"/>
          <w:sz w:val="24"/>
        </w:rPr>
        <w:t xml:space="preserve"> Dynasty</w:t>
      </w:r>
    </w:p>
    <w:p w:rsidR="000E1649" w:rsidRPr="002C3848" w:rsidRDefault="000E1649" w:rsidP="000E1649">
      <w:pPr>
        <w:spacing w:line="360" w:lineRule="auto"/>
        <w:ind w:left="3600" w:hanging="3600"/>
        <w:rPr>
          <w:rFonts w:ascii="Times New Roman" w:hAnsi="Times New Roman" w:cs="Times New Roman"/>
          <w:sz w:val="24"/>
        </w:rPr>
      </w:pPr>
      <w:r w:rsidRPr="002C3848">
        <w:rPr>
          <w:rFonts w:ascii="Times New Roman" w:hAnsi="Times New Roman" w:cs="Times New Roman"/>
          <w:b/>
          <w:sz w:val="24"/>
        </w:rPr>
        <w:t>Materials</w:t>
      </w:r>
      <w:r w:rsidRPr="002C3848">
        <w:rPr>
          <w:rFonts w:ascii="Times New Roman" w:hAnsi="Times New Roman" w:cs="Times New Roman"/>
          <w:b/>
          <w:sz w:val="24"/>
        </w:rPr>
        <w:tab/>
      </w:r>
      <w:r w:rsidRPr="002C3848">
        <w:rPr>
          <w:rFonts w:ascii="Times New Roman" w:hAnsi="Times New Roman" w:cs="Times New Roman"/>
          <w:sz w:val="24"/>
        </w:rPr>
        <w:t>Green jasper – scarab                                                                  Gold – mount/base</w:t>
      </w:r>
    </w:p>
    <w:p w:rsidR="000E1649" w:rsidRPr="002C3848" w:rsidRDefault="000E1649" w:rsidP="000E1649">
      <w:pPr>
        <w:spacing w:line="360" w:lineRule="auto"/>
        <w:ind w:left="3600" w:hanging="3600"/>
        <w:jc w:val="both"/>
        <w:rPr>
          <w:rFonts w:ascii="Times New Roman" w:hAnsi="Times New Roman" w:cs="Times New Roman"/>
          <w:i/>
          <w:sz w:val="28"/>
        </w:rPr>
      </w:pPr>
      <w:r w:rsidRPr="002C3848">
        <w:rPr>
          <w:rFonts w:ascii="Times New Roman" w:hAnsi="Times New Roman" w:cs="Times New Roman"/>
          <w:i/>
          <w:sz w:val="28"/>
        </w:rPr>
        <w:t>Background</w:t>
      </w:r>
    </w:p>
    <w:p w:rsidR="000E1649" w:rsidRPr="002C3848" w:rsidRDefault="006A1DFA" w:rsidP="000E1649">
      <w:pPr>
        <w:spacing w:line="360" w:lineRule="auto"/>
        <w:jc w:val="both"/>
        <w:rPr>
          <w:rFonts w:ascii="Times New Roman" w:hAnsi="Times New Roman" w:cs="Times New Roman"/>
          <w:sz w:val="24"/>
        </w:rPr>
      </w:pPr>
      <w:r>
        <w:rPr>
          <w:rFonts w:ascii="Times New Roman" w:hAnsi="Times New Roman" w:cs="Times New Roman"/>
          <w:sz w:val="24"/>
        </w:rPr>
        <w:t>T</w:t>
      </w:r>
      <w:r w:rsidR="009A0EFB">
        <w:rPr>
          <w:rFonts w:ascii="Times New Roman" w:hAnsi="Times New Roman" w:cs="Times New Roman"/>
          <w:sz w:val="24"/>
        </w:rPr>
        <w:t xml:space="preserve">his scarab is the earliest and most studied as it </w:t>
      </w:r>
      <w:r w:rsidR="000E1649" w:rsidRPr="002C3848">
        <w:rPr>
          <w:rFonts w:ascii="Times New Roman" w:hAnsi="Times New Roman" w:cs="Times New Roman"/>
          <w:sz w:val="24"/>
        </w:rPr>
        <w:t>has been mentioned in several texts</w:t>
      </w:r>
      <w:r>
        <w:rPr>
          <w:rStyle w:val="FootnoteReference"/>
          <w:rFonts w:ascii="Times New Roman" w:hAnsi="Times New Roman" w:cs="Times New Roman"/>
          <w:sz w:val="24"/>
        </w:rPr>
        <w:footnoteReference w:id="56"/>
      </w:r>
      <w:r w:rsidR="000E1649" w:rsidRPr="002C3848">
        <w:rPr>
          <w:rFonts w:ascii="Times New Roman" w:hAnsi="Times New Roman" w:cs="Times New Roman"/>
          <w:sz w:val="24"/>
        </w:rPr>
        <w:t>. It is currently on display at the British Museum in London and has been marked as the first known royal heart scarab by Egyptologists. It arrived at the British Museum in 1835 after it was acquired in the collection of Henry Salt</w:t>
      </w:r>
      <w:r w:rsidR="000E1649" w:rsidRPr="002C3848">
        <w:rPr>
          <w:rStyle w:val="FootnoteReference"/>
          <w:rFonts w:ascii="Times New Roman" w:hAnsi="Times New Roman" w:cs="Times New Roman"/>
          <w:sz w:val="24"/>
        </w:rPr>
        <w:footnoteReference w:id="57"/>
      </w:r>
      <w:r w:rsidR="000E1649" w:rsidRPr="002C3848">
        <w:rPr>
          <w:rFonts w:ascii="Times New Roman" w:hAnsi="Times New Roman" w:cs="Times New Roman"/>
          <w:sz w:val="24"/>
        </w:rPr>
        <w:t xml:space="preserve"> who </w:t>
      </w:r>
      <w:r w:rsidR="00516308">
        <w:rPr>
          <w:rFonts w:ascii="Times New Roman" w:hAnsi="Times New Roman" w:cs="Times New Roman"/>
          <w:sz w:val="24"/>
        </w:rPr>
        <w:lastRenderedPageBreak/>
        <w:t xml:space="preserve">has been described as </w:t>
      </w:r>
      <w:r w:rsidR="000E1649" w:rsidRPr="002C3848">
        <w:rPr>
          <w:rFonts w:ascii="Times New Roman" w:hAnsi="Times New Roman" w:cs="Times New Roman"/>
          <w:sz w:val="24"/>
        </w:rPr>
        <w:t>a pioneer of Egyptology</w:t>
      </w:r>
      <w:r w:rsidR="000E1649" w:rsidRPr="002C3848">
        <w:rPr>
          <w:rStyle w:val="FootnoteReference"/>
          <w:rFonts w:ascii="Times New Roman" w:hAnsi="Times New Roman" w:cs="Times New Roman"/>
          <w:sz w:val="24"/>
        </w:rPr>
        <w:footnoteReference w:id="58"/>
      </w:r>
      <w:r w:rsidR="000E1649" w:rsidRPr="002C3848">
        <w:rPr>
          <w:rFonts w:ascii="Times New Roman" w:hAnsi="Times New Roman" w:cs="Times New Roman"/>
          <w:sz w:val="24"/>
        </w:rPr>
        <w:t>. It is dated to be from the 17</w:t>
      </w:r>
      <w:r w:rsidR="000E1649" w:rsidRPr="002C3848">
        <w:rPr>
          <w:rFonts w:ascii="Times New Roman" w:hAnsi="Times New Roman" w:cs="Times New Roman"/>
          <w:sz w:val="24"/>
          <w:vertAlign w:val="superscript"/>
        </w:rPr>
        <w:t>th</w:t>
      </w:r>
      <w:r w:rsidR="000E1649" w:rsidRPr="002C3848">
        <w:rPr>
          <w:rFonts w:ascii="Times New Roman" w:hAnsi="Times New Roman" w:cs="Times New Roman"/>
          <w:sz w:val="24"/>
        </w:rPr>
        <w:t xml:space="preserve"> Dynasty in the Second Intermediate Period and was found in the tomb of King Nubkheperre Intef where it was placed after the tomb of King Sobekemsaf in Thebes was raided. This is supported by the tomb robber’s confession found written in the Abbott and Amherst papyri</w:t>
      </w:r>
      <w:r w:rsidR="000E1649" w:rsidRPr="002C3848">
        <w:rPr>
          <w:rStyle w:val="FootnoteReference"/>
          <w:rFonts w:ascii="Times New Roman" w:hAnsi="Times New Roman" w:cs="Times New Roman"/>
          <w:sz w:val="24"/>
        </w:rPr>
        <w:footnoteReference w:id="59"/>
      </w:r>
      <w:r w:rsidR="000E1649" w:rsidRPr="002C3848">
        <w:rPr>
          <w:rFonts w:ascii="Times New Roman" w:hAnsi="Times New Roman" w:cs="Times New Roman"/>
          <w:sz w:val="24"/>
        </w:rPr>
        <w:t>.</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i/>
          <w:sz w:val="28"/>
        </w:rPr>
        <w:t>The Scarab Stone</w:t>
      </w:r>
    </w:p>
    <w:p w:rsidR="00B52117"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This particular scarab is significant as it is the first known royal heart scarab. It is attributed to a King Sobekemsaf, however it is not clear which Sobekemsaf it had belonged to</w:t>
      </w:r>
      <w:r w:rsidRPr="002C3848">
        <w:rPr>
          <w:rStyle w:val="FootnoteReference"/>
          <w:rFonts w:ascii="Times New Roman" w:hAnsi="Times New Roman" w:cs="Times New Roman"/>
          <w:sz w:val="24"/>
        </w:rPr>
        <w:footnoteReference w:id="60"/>
      </w:r>
      <w:r w:rsidR="00B64C8F">
        <w:rPr>
          <w:rFonts w:ascii="Times New Roman" w:hAnsi="Times New Roman" w:cs="Times New Roman"/>
          <w:sz w:val="24"/>
        </w:rPr>
        <w:t>. The</w:t>
      </w:r>
      <w:r w:rsidRPr="002C3848">
        <w:rPr>
          <w:rFonts w:ascii="Times New Roman" w:hAnsi="Times New Roman" w:cs="Times New Roman"/>
          <w:sz w:val="24"/>
        </w:rPr>
        <w:t xml:space="preserve"> stone itself is made of green jasper and lapis lazuli, both of which are types of </w:t>
      </w:r>
      <w:r w:rsidRPr="00B64C8F">
        <w:rPr>
          <w:rFonts w:ascii="Times New Roman" w:hAnsi="Times New Roman" w:cs="Times New Roman"/>
          <w:i/>
          <w:sz w:val="24"/>
        </w:rPr>
        <w:t>nemehef</w:t>
      </w:r>
      <w:r w:rsidRPr="002C3848">
        <w:rPr>
          <w:rFonts w:ascii="Times New Roman" w:hAnsi="Times New Roman" w:cs="Times New Roman"/>
          <w:sz w:val="24"/>
        </w:rPr>
        <w:t xml:space="preserve"> stone that were common materials in the craft of heart scarabs</w:t>
      </w:r>
      <w:r w:rsidRPr="002C3848">
        <w:rPr>
          <w:rStyle w:val="FootnoteReference"/>
          <w:rFonts w:ascii="Times New Roman" w:hAnsi="Times New Roman" w:cs="Times New Roman"/>
          <w:sz w:val="24"/>
        </w:rPr>
        <w:footnoteReference w:id="61"/>
      </w:r>
      <w:r w:rsidRPr="002C3848">
        <w:rPr>
          <w:rFonts w:ascii="Times New Roman" w:hAnsi="Times New Roman" w:cs="Times New Roman"/>
          <w:sz w:val="24"/>
        </w:rPr>
        <w:t>. The green stone was a common indication of life after death as the colour green represented floral life. The colour green was also heavily associated with the concept of resurrection</w:t>
      </w:r>
      <w:r w:rsidRPr="002C3848">
        <w:rPr>
          <w:rStyle w:val="FootnoteReference"/>
          <w:rFonts w:ascii="Times New Roman" w:hAnsi="Times New Roman" w:cs="Times New Roman"/>
          <w:sz w:val="24"/>
        </w:rPr>
        <w:footnoteReference w:id="62"/>
      </w:r>
      <w:r w:rsidRPr="002C3848">
        <w:rPr>
          <w:rFonts w:ascii="Times New Roman" w:hAnsi="Times New Roman" w:cs="Times New Roman"/>
          <w:sz w:val="24"/>
        </w:rPr>
        <w:t xml:space="preserve"> which perhaps increased the magical properties when combined with the form of the amulet itself. </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As it is in the form of the scarab, an</w:t>
      </w:r>
      <w:r w:rsidR="000322CE">
        <w:rPr>
          <w:rFonts w:ascii="Times New Roman" w:hAnsi="Times New Roman" w:cs="Times New Roman"/>
          <w:sz w:val="24"/>
        </w:rPr>
        <w:t xml:space="preserve"> insect associated with Khepri who was </w:t>
      </w:r>
      <w:r w:rsidRPr="002C3848">
        <w:rPr>
          <w:rFonts w:ascii="Times New Roman" w:hAnsi="Times New Roman" w:cs="Times New Roman"/>
          <w:sz w:val="24"/>
        </w:rPr>
        <w:t>a resurrection deity, the amulet is already harnessing the power of that concept. By using the materials t</w:t>
      </w:r>
      <w:r w:rsidR="00B52117">
        <w:rPr>
          <w:rFonts w:ascii="Times New Roman" w:hAnsi="Times New Roman" w:cs="Times New Roman"/>
          <w:sz w:val="24"/>
        </w:rPr>
        <w:t>hat are associated with this</w:t>
      </w:r>
      <w:r w:rsidRPr="002C3848">
        <w:rPr>
          <w:rFonts w:ascii="Times New Roman" w:hAnsi="Times New Roman" w:cs="Times New Roman"/>
          <w:sz w:val="24"/>
        </w:rPr>
        <w:t xml:space="preserve"> concept, the ancient Egyptians</w:t>
      </w:r>
      <w:r w:rsidR="003904F4">
        <w:rPr>
          <w:rFonts w:ascii="Times New Roman" w:hAnsi="Times New Roman" w:cs="Times New Roman"/>
          <w:sz w:val="24"/>
        </w:rPr>
        <w:t xml:space="preserve"> were </w:t>
      </w:r>
      <w:r w:rsidR="00B52117">
        <w:rPr>
          <w:rFonts w:ascii="Times New Roman" w:hAnsi="Times New Roman" w:cs="Times New Roman"/>
          <w:sz w:val="24"/>
        </w:rPr>
        <w:t xml:space="preserve">strengthening the symbolism </w:t>
      </w:r>
      <w:r w:rsidRPr="002C3848">
        <w:rPr>
          <w:rFonts w:ascii="Times New Roman" w:hAnsi="Times New Roman" w:cs="Times New Roman"/>
          <w:sz w:val="24"/>
        </w:rPr>
        <w:t>of resurrection in reassurance that their attempts to re</w:t>
      </w:r>
      <w:r w:rsidR="003904F4">
        <w:rPr>
          <w:rFonts w:ascii="Times New Roman" w:hAnsi="Times New Roman" w:cs="Times New Roman"/>
          <w:sz w:val="24"/>
        </w:rPr>
        <w:t>ach the afterlife were</w:t>
      </w:r>
      <w:r w:rsidRPr="002C3848">
        <w:rPr>
          <w:rFonts w:ascii="Times New Roman" w:hAnsi="Times New Roman" w:cs="Times New Roman"/>
          <w:sz w:val="24"/>
        </w:rPr>
        <w:t xml:space="preserve"> successful. </w:t>
      </w:r>
      <w:r w:rsidR="00B03DE5">
        <w:rPr>
          <w:rFonts w:ascii="Times New Roman" w:hAnsi="Times New Roman" w:cs="Times New Roman"/>
          <w:sz w:val="24"/>
        </w:rPr>
        <w:t xml:space="preserve">When crafting these amulets they </w:t>
      </w:r>
      <w:r w:rsidR="003D6A75">
        <w:rPr>
          <w:rFonts w:ascii="Times New Roman" w:hAnsi="Times New Roman" w:cs="Times New Roman"/>
          <w:sz w:val="24"/>
        </w:rPr>
        <w:t>were very careful</w:t>
      </w:r>
      <w:r w:rsidRPr="002C3848">
        <w:rPr>
          <w:rFonts w:ascii="Times New Roman" w:hAnsi="Times New Roman" w:cs="Times New Roman"/>
          <w:sz w:val="24"/>
        </w:rPr>
        <w:t xml:space="preserve"> in choosing their materials solely based on their symbolic purpose</w:t>
      </w:r>
      <w:r w:rsidRPr="002C3848">
        <w:rPr>
          <w:rStyle w:val="FootnoteReference"/>
          <w:rFonts w:ascii="Times New Roman" w:hAnsi="Times New Roman" w:cs="Times New Roman"/>
          <w:sz w:val="24"/>
        </w:rPr>
        <w:footnoteReference w:id="63"/>
      </w:r>
      <w:r w:rsidRPr="002C3848">
        <w:rPr>
          <w:rFonts w:ascii="Times New Roman" w:hAnsi="Times New Roman" w:cs="Times New Roman"/>
          <w:sz w:val="24"/>
        </w:rPr>
        <w:t>.</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The scarab possesses a human face which was a common feature in early heart scarabs and is believed to depict the deceased</w:t>
      </w:r>
      <w:r w:rsidRPr="002C3848">
        <w:rPr>
          <w:rStyle w:val="FootnoteReference"/>
          <w:rFonts w:ascii="Times New Roman" w:hAnsi="Times New Roman" w:cs="Times New Roman"/>
          <w:sz w:val="24"/>
        </w:rPr>
        <w:footnoteReference w:id="64"/>
      </w:r>
      <w:r w:rsidRPr="002C3848">
        <w:rPr>
          <w:rFonts w:ascii="Times New Roman" w:hAnsi="Times New Roman" w:cs="Times New Roman"/>
          <w:sz w:val="24"/>
        </w:rPr>
        <w:t>. The face m</w:t>
      </w:r>
      <w:r w:rsidR="00091430">
        <w:rPr>
          <w:rFonts w:ascii="Times New Roman" w:hAnsi="Times New Roman" w:cs="Times New Roman"/>
          <w:sz w:val="24"/>
        </w:rPr>
        <w:t xml:space="preserve">ay be depicting King Sobekemsaf, </w:t>
      </w:r>
      <w:r w:rsidRPr="002C3848">
        <w:rPr>
          <w:rFonts w:ascii="Times New Roman" w:hAnsi="Times New Roman" w:cs="Times New Roman"/>
          <w:sz w:val="24"/>
        </w:rPr>
        <w:t>however it is still difficult to narrow down the specifics. Depicting the face of the deceased is a common feature in funerary magic and belief as it was a way to create a personal connection betwee</w:t>
      </w:r>
      <w:r w:rsidR="006A1DFA">
        <w:rPr>
          <w:rFonts w:ascii="Times New Roman" w:hAnsi="Times New Roman" w:cs="Times New Roman"/>
          <w:sz w:val="24"/>
        </w:rPr>
        <w:t>n the amulet and the individual</w:t>
      </w:r>
      <w:r w:rsidRPr="002C3848">
        <w:rPr>
          <w:rFonts w:ascii="Times New Roman" w:hAnsi="Times New Roman" w:cs="Times New Roman"/>
          <w:sz w:val="24"/>
        </w:rPr>
        <w:t xml:space="preserve">. The human-headed feature of the heart scarab first appeared around the Second </w:t>
      </w:r>
      <w:r w:rsidRPr="002C3848">
        <w:rPr>
          <w:rFonts w:ascii="Times New Roman" w:hAnsi="Times New Roman" w:cs="Times New Roman"/>
          <w:sz w:val="24"/>
        </w:rPr>
        <w:lastRenderedPageBreak/>
        <w:t>Intermediate Period which is the time this particular scarab is dated</w:t>
      </w:r>
      <w:r w:rsidR="00EB7996">
        <w:rPr>
          <w:rFonts w:ascii="Times New Roman" w:hAnsi="Times New Roman" w:cs="Times New Roman"/>
          <w:sz w:val="24"/>
        </w:rPr>
        <w:t xml:space="preserve"> to</w:t>
      </w:r>
      <w:r w:rsidRPr="002C3848">
        <w:rPr>
          <w:rStyle w:val="FootnoteReference"/>
          <w:rFonts w:ascii="Times New Roman" w:hAnsi="Times New Roman" w:cs="Times New Roman"/>
          <w:sz w:val="24"/>
        </w:rPr>
        <w:footnoteReference w:id="65"/>
      </w:r>
      <w:r w:rsidRPr="002C3848">
        <w:rPr>
          <w:rFonts w:ascii="Times New Roman" w:hAnsi="Times New Roman" w:cs="Times New Roman"/>
          <w:sz w:val="24"/>
        </w:rPr>
        <w:t xml:space="preserve">. This characteristic may have been introduced to make the heart scarab more personal to the deceased. </w:t>
      </w:r>
      <w:r w:rsidR="006A1DFA">
        <w:rPr>
          <w:rFonts w:ascii="Times New Roman" w:hAnsi="Times New Roman" w:cs="Times New Roman"/>
          <w:sz w:val="24"/>
        </w:rPr>
        <w:t xml:space="preserve"> </w:t>
      </w:r>
      <w:r w:rsidR="00472F7D">
        <w:rPr>
          <w:rFonts w:ascii="Times New Roman" w:hAnsi="Times New Roman" w:cs="Times New Roman"/>
          <w:sz w:val="24"/>
        </w:rPr>
        <w:t xml:space="preserve">It is not the only example of this feature being used in the funerary sphere. </w:t>
      </w:r>
      <w:r w:rsidR="006A1DFA" w:rsidRPr="006A1DFA">
        <w:rPr>
          <w:rFonts w:ascii="Times New Roman" w:hAnsi="Times New Roman" w:cs="Times New Roman"/>
          <w:sz w:val="24"/>
        </w:rPr>
        <w:t xml:space="preserve">The </w:t>
      </w:r>
      <w:r w:rsidR="006A1DFA" w:rsidRPr="00472F7D">
        <w:rPr>
          <w:rFonts w:ascii="Times New Roman" w:hAnsi="Times New Roman" w:cs="Times New Roman"/>
          <w:i/>
          <w:sz w:val="24"/>
        </w:rPr>
        <w:t>ba</w:t>
      </w:r>
      <w:r w:rsidR="006A1DFA" w:rsidRPr="006A1DFA">
        <w:rPr>
          <w:rFonts w:ascii="Times New Roman" w:hAnsi="Times New Roman" w:cs="Times New Roman"/>
          <w:sz w:val="24"/>
        </w:rPr>
        <w:t xml:space="preserve"> is what modern terms can only describe as a soul however not what the ancient Egyptians would define it as. It is often depicted in ancient Egyptian iconography as a bird with the head of the individual</w:t>
      </w:r>
      <w:r w:rsidR="00472F7D">
        <w:rPr>
          <w:rStyle w:val="FootnoteReference"/>
          <w:rFonts w:ascii="Times New Roman" w:hAnsi="Times New Roman" w:cs="Times New Roman"/>
          <w:sz w:val="24"/>
        </w:rPr>
        <w:footnoteReference w:id="66"/>
      </w:r>
      <w:r w:rsidR="006A1DFA">
        <w:rPr>
          <w:rFonts w:ascii="Times New Roman" w:hAnsi="Times New Roman" w:cs="Times New Roman"/>
          <w:sz w:val="24"/>
        </w:rPr>
        <w:t xml:space="preserve">. </w:t>
      </w:r>
      <w:r w:rsidR="002A6550">
        <w:rPr>
          <w:rFonts w:ascii="Times New Roman" w:hAnsi="Times New Roman" w:cs="Times New Roman"/>
          <w:sz w:val="24"/>
        </w:rPr>
        <w:t xml:space="preserve">By adding </w:t>
      </w:r>
      <w:r w:rsidRPr="002C3848">
        <w:rPr>
          <w:rFonts w:ascii="Times New Roman" w:hAnsi="Times New Roman" w:cs="Times New Roman"/>
          <w:sz w:val="24"/>
        </w:rPr>
        <w:t xml:space="preserve">the personal features of the individual onto the amulet, they are creating an extension of the person in amuletic form. </w:t>
      </w:r>
    </w:p>
    <w:p w:rsidR="002D4074"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This being the case, it is only sensible that the heart scarab would function for the individual it was crafted for</w:t>
      </w:r>
      <w:r w:rsidR="00472F7D">
        <w:rPr>
          <w:rFonts w:ascii="Times New Roman" w:hAnsi="Times New Roman" w:cs="Times New Roman"/>
          <w:sz w:val="24"/>
        </w:rPr>
        <w:t xml:space="preserve"> alone</w:t>
      </w:r>
      <w:r w:rsidRPr="002C3848">
        <w:rPr>
          <w:rFonts w:ascii="Times New Roman" w:hAnsi="Times New Roman" w:cs="Times New Roman"/>
          <w:sz w:val="24"/>
        </w:rPr>
        <w:t>. The personal connection expressed through the human headed scarab stone indicates that the amulet is specifically forged for King So</w:t>
      </w:r>
      <w:r w:rsidR="00472F7D">
        <w:rPr>
          <w:rFonts w:ascii="Times New Roman" w:hAnsi="Times New Roman" w:cs="Times New Roman"/>
          <w:sz w:val="24"/>
        </w:rPr>
        <w:t xml:space="preserve">bekemsaf and should enable </w:t>
      </w:r>
      <w:r w:rsidRPr="002C3848">
        <w:rPr>
          <w:rFonts w:ascii="Times New Roman" w:hAnsi="Times New Roman" w:cs="Times New Roman"/>
          <w:sz w:val="24"/>
        </w:rPr>
        <w:t>his heart</w:t>
      </w:r>
      <w:r w:rsidR="00472F7D">
        <w:rPr>
          <w:rFonts w:ascii="Times New Roman" w:hAnsi="Times New Roman" w:cs="Times New Roman"/>
          <w:sz w:val="24"/>
        </w:rPr>
        <w:t xml:space="preserve"> only</w:t>
      </w:r>
      <w:r w:rsidRPr="002C3848">
        <w:rPr>
          <w:rFonts w:ascii="Times New Roman" w:hAnsi="Times New Roman" w:cs="Times New Roman"/>
          <w:sz w:val="24"/>
        </w:rPr>
        <w:t xml:space="preserve"> to be placed on the Scales of Ma’at. The fact that it was removed from his tomb and placed in another is very unusual as heart scarabs are not transferable</w:t>
      </w:r>
      <w:r w:rsidR="009A2138">
        <w:rPr>
          <w:rFonts w:ascii="Times New Roman" w:hAnsi="Times New Roman" w:cs="Times New Roman"/>
          <w:sz w:val="24"/>
        </w:rPr>
        <w:t xml:space="preserve"> due to their personal connection to the deceased</w:t>
      </w:r>
      <w:r w:rsidRPr="002C3848">
        <w:rPr>
          <w:rFonts w:ascii="Times New Roman" w:hAnsi="Times New Roman" w:cs="Times New Roman"/>
          <w:sz w:val="24"/>
        </w:rPr>
        <w:t xml:space="preserve">. This factor raises questions to why Sobekemsaf’s heart scarab was placed in another tomb. It may have been down to the material value rather than the religious significance of the amulet. </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 xml:space="preserve">Green jasper was </w:t>
      </w:r>
      <w:r w:rsidR="00F6090A">
        <w:rPr>
          <w:rFonts w:ascii="Times New Roman" w:hAnsi="Times New Roman" w:cs="Times New Roman"/>
          <w:sz w:val="24"/>
        </w:rPr>
        <w:t xml:space="preserve">an uncommon </w:t>
      </w:r>
      <w:r w:rsidRPr="002C3848">
        <w:rPr>
          <w:rFonts w:ascii="Times New Roman" w:hAnsi="Times New Roman" w:cs="Times New Roman"/>
          <w:sz w:val="24"/>
        </w:rPr>
        <w:t>ma</w:t>
      </w:r>
      <w:r w:rsidR="002D4074">
        <w:rPr>
          <w:rFonts w:ascii="Times New Roman" w:hAnsi="Times New Roman" w:cs="Times New Roman"/>
          <w:sz w:val="24"/>
        </w:rPr>
        <w:t>terial</w:t>
      </w:r>
      <w:r w:rsidR="00F6090A">
        <w:rPr>
          <w:rStyle w:val="FootnoteReference"/>
          <w:rFonts w:ascii="Times New Roman" w:hAnsi="Times New Roman" w:cs="Times New Roman"/>
          <w:sz w:val="24"/>
        </w:rPr>
        <w:footnoteReference w:id="67"/>
      </w:r>
      <w:r w:rsidR="002D4074">
        <w:rPr>
          <w:rFonts w:ascii="Times New Roman" w:hAnsi="Times New Roman" w:cs="Times New Roman"/>
          <w:sz w:val="24"/>
        </w:rPr>
        <w:t xml:space="preserve"> </w:t>
      </w:r>
      <w:r w:rsidR="00B9551C">
        <w:rPr>
          <w:rFonts w:ascii="Times New Roman" w:hAnsi="Times New Roman" w:cs="Times New Roman"/>
          <w:sz w:val="24"/>
        </w:rPr>
        <w:t xml:space="preserve">that </w:t>
      </w:r>
      <w:r w:rsidR="00A84032">
        <w:rPr>
          <w:rFonts w:ascii="Times New Roman" w:hAnsi="Times New Roman" w:cs="Times New Roman"/>
          <w:sz w:val="24"/>
        </w:rPr>
        <w:t>m</w:t>
      </w:r>
      <w:r w:rsidR="00F6090A">
        <w:rPr>
          <w:rFonts w:ascii="Times New Roman" w:hAnsi="Times New Roman" w:cs="Times New Roman"/>
          <w:sz w:val="24"/>
        </w:rPr>
        <w:t>ay have been</w:t>
      </w:r>
      <w:r w:rsidR="00A84032">
        <w:rPr>
          <w:rFonts w:ascii="Times New Roman" w:hAnsi="Times New Roman" w:cs="Times New Roman"/>
          <w:sz w:val="24"/>
        </w:rPr>
        <w:t xml:space="preserve"> exclusive to</w:t>
      </w:r>
      <w:r w:rsidR="002D4074">
        <w:rPr>
          <w:rFonts w:ascii="Times New Roman" w:hAnsi="Times New Roman" w:cs="Times New Roman"/>
          <w:sz w:val="24"/>
        </w:rPr>
        <w:t xml:space="preserve"> the elite</w:t>
      </w:r>
      <w:r w:rsidRPr="002C3848">
        <w:rPr>
          <w:rFonts w:ascii="Times New Roman" w:hAnsi="Times New Roman" w:cs="Times New Roman"/>
          <w:sz w:val="24"/>
        </w:rPr>
        <w:t xml:space="preserve"> which factors into the theory that this heart scarab was only placed in the tomb of Nubkheperre Intef as an addition to his display of wealth. We must assume that this is the case as the usual role of the heart scarab was solely to resurrect the heart of the deceased</w:t>
      </w:r>
      <w:r w:rsidR="00F6090A">
        <w:rPr>
          <w:rStyle w:val="FootnoteReference"/>
          <w:rFonts w:ascii="Times New Roman" w:hAnsi="Times New Roman" w:cs="Times New Roman"/>
          <w:sz w:val="24"/>
        </w:rPr>
        <w:footnoteReference w:id="68"/>
      </w:r>
      <w:r w:rsidRPr="002C3848">
        <w:rPr>
          <w:rFonts w:ascii="Times New Roman" w:hAnsi="Times New Roman" w:cs="Times New Roman"/>
          <w:sz w:val="24"/>
        </w:rPr>
        <w:t xml:space="preserve">. This again puts an unusual mark on the finding of the scarab in a different tomb as the </w:t>
      </w:r>
      <w:r w:rsidR="00F6090A">
        <w:rPr>
          <w:rFonts w:ascii="Times New Roman" w:hAnsi="Times New Roman" w:cs="Times New Roman"/>
          <w:i/>
          <w:sz w:val="24"/>
        </w:rPr>
        <w:t xml:space="preserve">heka </w:t>
      </w:r>
      <w:r w:rsidRPr="002C3848">
        <w:rPr>
          <w:rFonts w:ascii="Times New Roman" w:hAnsi="Times New Roman" w:cs="Times New Roman"/>
          <w:sz w:val="24"/>
        </w:rPr>
        <w:t xml:space="preserve">should only function for its original owner and the removal of the amulet </w:t>
      </w:r>
      <w:r w:rsidR="00F6090A">
        <w:rPr>
          <w:rFonts w:ascii="Times New Roman" w:hAnsi="Times New Roman" w:cs="Times New Roman"/>
          <w:sz w:val="24"/>
        </w:rPr>
        <w:t xml:space="preserve">from the tomb </w:t>
      </w:r>
      <w:r w:rsidRPr="002C3848">
        <w:rPr>
          <w:rFonts w:ascii="Times New Roman" w:hAnsi="Times New Roman" w:cs="Times New Roman"/>
          <w:sz w:val="24"/>
        </w:rPr>
        <w:t xml:space="preserve">would render it useless. The logical assumption is that it was buried for its economic value which cannot just be accounted for the green jasper stone but also the base itself.  </w:t>
      </w:r>
    </w:p>
    <w:p w:rsidR="00F3100C" w:rsidRDefault="00F3100C" w:rsidP="000E1649">
      <w:pPr>
        <w:spacing w:line="360" w:lineRule="auto"/>
        <w:jc w:val="both"/>
        <w:rPr>
          <w:rFonts w:ascii="Times New Roman" w:hAnsi="Times New Roman" w:cs="Times New Roman"/>
          <w:i/>
          <w:sz w:val="28"/>
        </w:rPr>
      </w:pPr>
    </w:p>
    <w:p w:rsidR="00F3100C" w:rsidRDefault="00F3100C" w:rsidP="000E1649">
      <w:pPr>
        <w:spacing w:line="360" w:lineRule="auto"/>
        <w:jc w:val="both"/>
        <w:rPr>
          <w:rFonts w:ascii="Times New Roman" w:hAnsi="Times New Roman" w:cs="Times New Roman"/>
          <w:i/>
          <w:sz w:val="28"/>
        </w:rPr>
      </w:pPr>
    </w:p>
    <w:p w:rsidR="000E1649" w:rsidRPr="002C3848" w:rsidRDefault="000E1649" w:rsidP="000E1649">
      <w:pPr>
        <w:spacing w:line="360" w:lineRule="auto"/>
        <w:jc w:val="both"/>
        <w:rPr>
          <w:rFonts w:ascii="Times New Roman" w:hAnsi="Times New Roman" w:cs="Times New Roman"/>
          <w:i/>
          <w:sz w:val="28"/>
        </w:rPr>
      </w:pPr>
      <w:r w:rsidRPr="002C3848">
        <w:rPr>
          <w:rFonts w:ascii="Times New Roman" w:hAnsi="Times New Roman" w:cs="Times New Roman"/>
          <w:i/>
          <w:sz w:val="28"/>
        </w:rPr>
        <w:lastRenderedPageBreak/>
        <w:t>The Base and Inscription</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The base of the heart scarab is a golden mount that holds the green jasper stone which is then surrounded b</w:t>
      </w:r>
      <w:r w:rsidR="004B3DEB">
        <w:rPr>
          <w:rFonts w:ascii="Times New Roman" w:hAnsi="Times New Roman" w:cs="Times New Roman"/>
          <w:sz w:val="24"/>
        </w:rPr>
        <w:t>y a cloisonné which consists</w:t>
      </w:r>
      <w:r w:rsidRPr="002C3848">
        <w:rPr>
          <w:rFonts w:ascii="Times New Roman" w:hAnsi="Times New Roman" w:cs="Times New Roman"/>
          <w:sz w:val="24"/>
        </w:rPr>
        <w:t xml:space="preserve"> of a double wall of a strip of gold which is indented to mimic a beaded wire</w:t>
      </w:r>
      <w:r w:rsidRPr="002C3848">
        <w:rPr>
          <w:rStyle w:val="FootnoteReference"/>
          <w:rFonts w:ascii="Times New Roman" w:hAnsi="Times New Roman" w:cs="Times New Roman"/>
          <w:sz w:val="24"/>
        </w:rPr>
        <w:footnoteReference w:id="69"/>
      </w:r>
      <w:r w:rsidRPr="002C3848">
        <w:rPr>
          <w:rFonts w:ascii="Times New Roman" w:hAnsi="Times New Roman" w:cs="Times New Roman"/>
          <w:sz w:val="24"/>
        </w:rPr>
        <w:t>. The legs are made from separate pieces of gold which have been incised with lines to mimic the hairs of the insect’s legs. It has been determined that the legs were added on before the sides were made</w:t>
      </w:r>
      <w:r w:rsidRPr="002C3848">
        <w:rPr>
          <w:rStyle w:val="FootnoteReference"/>
          <w:rFonts w:ascii="Times New Roman" w:hAnsi="Times New Roman" w:cs="Times New Roman"/>
          <w:sz w:val="24"/>
        </w:rPr>
        <w:footnoteReference w:id="70"/>
      </w:r>
      <w:r w:rsidRPr="002C3848">
        <w:rPr>
          <w:rFonts w:ascii="Times New Roman" w:hAnsi="Times New Roman" w:cs="Times New Roman"/>
          <w:sz w:val="24"/>
        </w:rPr>
        <w:t xml:space="preserve">, this may have been done to give an outline for the size and placing of the jasper stone at the centre. The amount of care and </w:t>
      </w:r>
      <w:r w:rsidR="00905E94">
        <w:rPr>
          <w:rFonts w:ascii="Times New Roman" w:hAnsi="Times New Roman" w:cs="Times New Roman"/>
          <w:sz w:val="24"/>
        </w:rPr>
        <w:t>attention to the anatomical</w:t>
      </w:r>
      <w:r w:rsidRPr="002C3848">
        <w:rPr>
          <w:rFonts w:ascii="Times New Roman" w:hAnsi="Times New Roman" w:cs="Times New Roman"/>
          <w:sz w:val="24"/>
        </w:rPr>
        <w:t xml:space="preserve"> detail shows how significant these amulets were to the ancient Egyptians and the type of person this particular heart scarab was made for.</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 xml:space="preserve">Gold was not just a material that represented wealth and status, </w:t>
      </w:r>
      <w:r w:rsidR="00472F7D">
        <w:rPr>
          <w:rFonts w:ascii="Times New Roman" w:hAnsi="Times New Roman" w:cs="Times New Roman"/>
          <w:sz w:val="24"/>
        </w:rPr>
        <w:t>it also possessed a significant s</w:t>
      </w:r>
      <w:r w:rsidRPr="002C3848">
        <w:rPr>
          <w:rFonts w:ascii="Times New Roman" w:hAnsi="Times New Roman" w:cs="Times New Roman"/>
          <w:sz w:val="24"/>
        </w:rPr>
        <w:t xml:space="preserve">ymbolic purpose. According to belief, gold was one of the precious </w:t>
      </w:r>
      <w:r w:rsidR="001340BA">
        <w:rPr>
          <w:rFonts w:ascii="Times New Roman" w:hAnsi="Times New Roman" w:cs="Times New Roman"/>
          <w:sz w:val="24"/>
        </w:rPr>
        <w:t>materials that are associated with</w:t>
      </w:r>
      <w:r w:rsidRPr="002C3848">
        <w:rPr>
          <w:rFonts w:ascii="Times New Roman" w:hAnsi="Times New Roman" w:cs="Times New Roman"/>
          <w:sz w:val="24"/>
        </w:rPr>
        <w:t xml:space="preserve"> the gods. The god that was </w:t>
      </w:r>
      <w:r w:rsidR="00FA6F03">
        <w:rPr>
          <w:rFonts w:ascii="Times New Roman" w:hAnsi="Times New Roman" w:cs="Times New Roman"/>
          <w:sz w:val="24"/>
        </w:rPr>
        <w:t xml:space="preserve">closely tied </w:t>
      </w:r>
      <w:r w:rsidRPr="002C3848">
        <w:rPr>
          <w:rFonts w:ascii="Times New Roman" w:hAnsi="Times New Roman" w:cs="Times New Roman"/>
          <w:sz w:val="24"/>
        </w:rPr>
        <w:t xml:space="preserve">with </w:t>
      </w:r>
      <w:r w:rsidR="00FA6F03">
        <w:rPr>
          <w:rFonts w:ascii="Times New Roman" w:hAnsi="Times New Roman" w:cs="Times New Roman"/>
          <w:sz w:val="24"/>
        </w:rPr>
        <w:t>the precious metal was Re whose divinity was</w:t>
      </w:r>
      <w:r w:rsidRPr="002C3848">
        <w:rPr>
          <w:rFonts w:ascii="Times New Roman" w:hAnsi="Times New Roman" w:cs="Times New Roman"/>
          <w:sz w:val="24"/>
        </w:rPr>
        <w:t xml:space="preserve"> believed to be made of silver, gold and lapis lazuli</w:t>
      </w:r>
      <w:r w:rsidRPr="002C3848">
        <w:rPr>
          <w:rStyle w:val="FootnoteReference"/>
          <w:rFonts w:ascii="Times New Roman" w:hAnsi="Times New Roman" w:cs="Times New Roman"/>
          <w:sz w:val="24"/>
        </w:rPr>
        <w:footnoteReference w:id="71"/>
      </w:r>
      <w:r w:rsidRPr="002C3848">
        <w:rPr>
          <w:rFonts w:ascii="Times New Roman" w:hAnsi="Times New Roman" w:cs="Times New Roman"/>
          <w:sz w:val="24"/>
        </w:rPr>
        <w:t>. Re was also the solar deity and gold was a material that reflect</w:t>
      </w:r>
      <w:r w:rsidR="00FA6F03">
        <w:rPr>
          <w:rFonts w:ascii="Times New Roman" w:hAnsi="Times New Roman" w:cs="Times New Roman"/>
          <w:sz w:val="24"/>
        </w:rPr>
        <w:t>ed the sun hence the connection</w:t>
      </w:r>
      <w:r w:rsidRPr="002C3848">
        <w:rPr>
          <w:rStyle w:val="FootnoteReference"/>
          <w:rFonts w:ascii="Times New Roman" w:hAnsi="Times New Roman" w:cs="Times New Roman"/>
          <w:sz w:val="24"/>
        </w:rPr>
        <w:footnoteReference w:id="72"/>
      </w:r>
      <w:r w:rsidRPr="002C3848">
        <w:rPr>
          <w:rFonts w:ascii="Times New Roman" w:hAnsi="Times New Roman" w:cs="Times New Roman"/>
          <w:sz w:val="24"/>
        </w:rPr>
        <w:t>. This material is seen more in heart scarabs rather than heart amulets as it was used in ancient Egyptian culture in pieces of royal adornment as appose to the heart amulet which was common among all people. This being the case the material has both economic and religious value that was only obtainable by those of high status</w:t>
      </w:r>
      <w:r w:rsidR="005974B6">
        <w:rPr>
          <w:rFonts w:ascii="Times New Roman" w:hAnsi="Times New Roman" w:cs="Times New Roman"/>
          <w:sz w:val="24"/>
        </w:rPr>
        <w:t>. This</w:t>
      </w:r>
      <w:r w:rsidRPr="002C3848">
        <w:rPr>
          <w:rFonts w:ascii="Times New Roman" w:hAnsi="Times New Roman" w:cs="Times New Roman"/>
          <w:sz w:val="24"/>
        </w:rPr>
        <w:t xml:space="preserve"> further supports the notion that the heart scarab was placed in the tomb of King Nubkheperre Intef as one of the symbols of his wealth as appose to it being used for its initial purpose.</w:t>
      </w:r>
    </w:p>
    <w:p w:rsidR="00AD647E"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On the base of the scarab an</w:t>
      </w:r>
      <w:r w:rsidR="00E96995">
        <w:rPr>
          <w:rFonts w:ascii="Times New Roman" w:hAnsi="Times New Roman" w:cs="Times New Roman"/>
          <w:sz w:val="24"/>
        </w:rPr>
        <w:t xml:space="preserve"> early version of spell 30B of </w:t>
      </w:r>
      <w:r w:rsidR="00E96995" w:rsidRPr="00E96995">
        <w:rPr>
          <w:rFonts w:ascii="Times New Roman" w:hAnsi="Times New Roman" w:cs="Times New Roman"/>
          <w:i/>
          <w:sz w:val="24"/>
        </w:rPr>
        <w:t>T</w:t>
      </w:r>
      <w:r w:rsidRPr="00E96995">
        <w:rPr>
          <w:rFonts w:ascii="Times New Roman" w:hAnsi="Times New Roman" w:cs="Times New Roman"/>
          <w:i/>
          <w:sz w:val="24"/>
        </w:rPr>
        <w:t>he Book of the Dead</w:t>
      </w:r>
      <w:r w:rsidRPr="002C3848">
        <w:rPr>
          <w:rFonts w:ascii="Times New Roman" w:hAnsi="Times New Roman" w:cs="Times New Roman"/>
          <w:sz w:val="24"/>
        </w:rPr>
        <w:t xml:space="preserve"> is crudely written in incised hieroglyphs</w:t>
      </w:r>
      <w:r w:rsidRPr="002C3848">
        <w:rPr>
          <w:rStyle w:val="FootnoteReference"/>
          <w:rFonts w:ascii="Times New Roman" w:hAnsi="Times New Roman" w:cs="Times New Roman"/>
          <w:sz w:val="24"/>
        </w:rPr>
        <w:footnoteReference w:id="73"/>
      </w:r>
      <w:r w:rsidRPr="002C3848">
        <w:rPr>
          <w:rFonts w:ascii="Times New Roman" w:hAnsi="Times New Roman" w:cs="Times New Roman"/>
          <w:sz w:val="24"/>
        </w:rPr>
        <w:t xml:space="preserve"> in five rows. In the inscription the birds inscribed within the hieroglyphs are incised without their legs which were common </w:t>
      </w:r>
      <w:r w:rsidRPr="002C3848">
        <w:rPr>
          <w:rFonts w:ascii="Times New Roman" w:hAnsi="Times New Roman" w:cs="Times New Roman"/>
          <w:sz w:val="24"/>
        </w:rPr>
        <w:lastRenderedPageBreak/>
        <w:t xml:space="preserve">features in early editions of </w:t>
      </w:r>
      <w:r w:rsidRPr="002C3848">
        <w:rPr>
          <w:rFonts w:ascii="Times New Roman" w:hAnsi="Times New Roman" w:cs="Times New Roman"/>
          <w:i/>
          <w:sz w:val="24"/>
        </w:rPr>
        <w:t>The Book of the Dead</w:t>
      </w:r>
      <w:r w:rsidRPr="002C3848">
        <w:rPr>
          <w:rStyle w:val="FootnoteReference"/>
          <w:rFonts w:ascii="Times New Roman" w:hAnsi="Times New Roman" w:cs="Times New Roman"/>
          <w:sz w:val="24"/>
        </w:rPr>
        <w:footnoteReference w:id="74"/>
      </w:r>
      <w:r w:rsidR="00AD647E">
        <w:rPr>
          <w:rFonts w:ascii="Times New Roman" w:hAnsi="Times New Roman" w:cs="Times New Roman"/>
          <w:sz w:val="24"/>
        </w:rPr>
        <w:t xml:space="preserve">. </w:t>
      </w:r>
      <w:r w:rsidR="00E96995">
        <w:rPr>
          <w:rFonts w:ascii="Times New Roman" w:hAnsi="Times New Roman" w:cs="Times New Roman"/>
          <w:sz w:val="24"/>
        </w:rPr>
        <w:t>R</w:t>
      </w:r>
      <w:r w:rsidRPr="002C3848">
        <w:rPr>
          <w:rFonts w:ascii="Times New Roman" w:hAnsi="Times New Roman" w:cs="Times New Roman"/>
          <w:sz w:val="24"/>
        </w:rPr>
        <w:t>emoving certain features of hieroglyphs began during the end of Amenemhat III’s reign in 1820 BC</w:t>
      </w:r>
      <w:r w:rsidRPr="002C3848">
        <w:rPr>
          <w:rStyle w:val="FootnoteReference"/>
          <w:rFonts w:ascii="Times New Roman" w:hAnsi="Times New Roman" w:cs="Times New Roman"/>
          <w:sz w:val="24"/>
        </w:rPr>
        <w:footnoteReference w:id="75"/>
      </w:r>
      <w:r w:rsidRPr="002C3848">
        <w:rPr>
          <w:rFonts w:ascii="Times New Roman" w:hAnsi="Times New Roman" w:cs="Times New Roman"/>
          <w:sz w:val="24"/>
        </w:rPr>
        <w:t>. The custom can be traced back to the Middle Kingdom</w:t>
      </w:r>
      <w:r w:rsidRPr="002C3848">
        <w:rPr>
          <w:rStyle w:val="FootnoteReference"/>
          <w:rFonts w:ascii="Times New Roman" w:hAnsi="Times New Roman" w:cs="Times New Roman"/>
          <w:sz w:val="24"/>
        </w:rPr>
        <w:footnoteReference w:id="76"/>
      </w:r>
      <w:r w:rsidRPr="002C3848">
        <w:rPr>
          <w:rFonts w:ascii="Times New Roman" w:hAnsi="Times New Roman" w:cs="Times New Roman"/>
          <w:sz w:val="24"/>
        </w:rPr>
        <w:t xml:space="preserve"> and was introduced based off the belief tha</w:t>
      </w:r>
      <w:r w:rsidR="007218BD">
        <w:rPr>
          <w:rFonts w:ascii="Times New Roman" w:hAnsi="Times New Roman" w:cs="Times New Roman"/>
          <w:sz w:val="24"/>
        </w:rPr>
        <w:t xml:space="preserve">t if the limbs of the creatures </w:t>
      </w:r>
      <w:r w:rsidRPr="002C3848">
        <w:rPr>
          <w:rFonts w:ascii="Times New Roman" w:hAnsi="Times New Roman" w:cs="Times New Roman"/>
          <w:sz w:val="24"/>
        </w:rPr>
        <w:t>such as birds or snakes depicted in the hieroglyphs were removed, they would be unable to fly off the inscription and harm the deceased</w:t>
      </w:r>
      <w:r w:rsidRPr="002C3848">
        <w:rPr>
          <w:rStyle w:val="FootnoteReference"/>
          <w:rFonts w:ascii="Times New Roman" w:hAnsi="Times New Roman" w:cs="Times New Roman"/>
          <w:sz w:val="24"/>
        </w:rPr>
        <w:footnoteReference w:id="77"/>
      </w:r>
      <w:r w:rsidRPr="002C3848">
        <w:rPr>
          <w:rFonts w:ascii="Times New Roman" w:hAnsi="Times New Roman" w:cs="Times New Roman"/>
          <w:sz w:val="24"/>
        </w:rPr>
        <w:t>.</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This feature demonstrates the amount of caution taken into the application of magic to amulets as any error would have caused dire consequences to both the living and the dead. Greater care would have been taken in the making of this heart scarab due to the fact that the owner was a royal member of society and so</w:t>
      </w:r>
      <w:r w:rsidR="007218BD">
        <w:rPr>
          <w:rFonts w:ascii="Times New Roman" w:hAnsi="Times New Roman" w:cs="Times New Roman"/>
          <w:sz w:val="24"/>
        </w:rPr>
        <w:t xml:space="preserve"> it</w:t>
      </w:r>
      <w:r w:rsidRPr="002C3848">
        <w:rPr>
          <w:rFonts w:ascii="Times New Roman" w:hAnsi="Times New Roman" w:cs="Times New Roman"/>
          <w:sz w:val="24"/>
        </w:rPr>
        <w:t xml:space="preserve"> would have been crafted in a royal workshop of some form which prepared the funerary equipment for the individual in advance of their death. </w:t>
      </w:r>
    </w:p>
    <w:p w:rsidR="00531732"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That being said the fact that the spell was crudely inscribed on the base is peculiar as there are examples</w:t>
      </w:r>
      <w:r w:rsidR="007218BD">
        <w:rPr>
          <w:rFonts w:ascii="Times New Roman" w:hAnsi="Times New Roman" w:cs="Times New Roman"/>
          <w:sz w:val="24"/>
        </w:rPr>
        <w:t xml:space="preserve"> of non-royal heart scarabs which</w:t>
      </w:r>
      <w:r w:rsidRPr="002C3848">
        <w:rPr>
          <w:rFonts w:ascii="Times New Roman" w:hAnsi="Times New Roman" w:cs="Times New Roman"/>
          <w:sz w:val="24"/>
        </w:rPr>
        <w:t xml:space="preserve"> possess clearly written sections of Chapter 30B of </w:t>
      </w:r>
      <w:r w:rsidRPr="002C3848">
        <w:rPr>
          <w:rFonts w:ascii="Times New Roman" w:hAnsi="Times New Roman" w:cs="Times New Roman"/>
          <w:i/>
          <w:sz w:val="24"/>
        </w:rPr>
        <w:t xml:space="preserve">The Book of the Dead </w:t>
      </w:r>
      <w:r w:rsidRPr="002C3848">
        <w:rPr>
          <w:rFonts w:ascii="Times New Roman" w:hAnsi="Times New Roman" w:cs="Times New Roman"/>
          <w:sz w:val="24"/>
        </w:rPr>
        <w:t>on the base. As the material is made of gold, a soft metal, the poorly written spell could be interpreted as a result of the difficulties that were faced during the manufacturing process. However one other perspective is that more attention and care</w:t>
      </w:r>
      <w:r w:rsidR="004E2B15">
        <w:rPr>
          <w:rFonts w:ascii="Times New Roman" w:hAnsi="Times New Roman" w:cs="Times New Roman"/>
          <w:sz w:val="24"/>
        </w:rPr>
        <w:t xml:space="preserve"> was taken into consideration for</w:t>
      </w:r>
      <w:r w:rsidRPr="002C3848">
        <w:rPr>
          <w:rFonts w:ascii="Times New Roman" w:hAnsi="Times New Roman" w:cs="Times New Roman"/>
          <w:sz w:val="24"/>
        </w:rPr>
        <w:t xml:space="preserve"> the image of the scarab and what is symbolises rather than the religious purpose it plays in the funerary sphere. </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Being the first known royal heart scarab it further supports the concept that the importance of the heart scarab was only down to its symbolic association with resurrection. As funerary customs often followe</w:t>
      </w:r>
      <w:r w:rsidR="005F0D7B">
        <w:rPr>
          <w:rFonts w:ascii="Times New Roman" w:hAnsi="Times New Roman" w:cs="Times New Roman"/>
          <w:sz w:val="24"/>
        </w:rPr>
        <w:t xml:space="preserve">d the example of royal burials </w:t>
      </w:r>
      <w:r w:rsidRPr="002C3848">
        <w:rPr>
          <w:rFonts w:ascii="Times New Roman" w:hAnsi="Times New Roman" w:cs="Times New Roman"/>
          <w:sz w:val="24"/>
        </w:rPr>
        <w:t>spell 30B became a less apparent feature and in the following dynasty</w:t>
      </w:r>
      <w:r w:rsidR="002E3128">
        <w:rPr>
          <w:rFonts w:ascii="Times New Roman" w:hAnsi="Times New Roman" w:cs="Times New Roman"/>
          <w:sz w:val="24"/>
        </w:rPr>
        <w:t xml:space="preserve"> </w:t>
      </w:r>
      <w:r w:rsidRPr="002C3848">
        <w:rPr>
          <w:rFonts w:ascii="Times New Roman" w:hAnsi="Times New Roman" w:cs="Times New Roman"/>
          <w:sz w:val="24"/>
        </w:rPr>
        <w:t xml:space="preserve">the spell was completely left out due to the religious breakdown of the kingdom. </w:t>
      </w:r>
    </w:p>
    <w:p w:rsidR="000E1649" w:rsidRPr="002C3848" w:rsidRDefault="000E1649" w:rsidP="000E1649">
      <w:pPr>
        <w:spacing w:line="360" w:lineRule="auto"/>
        <w:jc w:val="both"/>
        <w:rPr>
          <w:rFonts w:ascii="Times New Roman" w:hAnsi="Times New Roman" w:cs="Times New Roman"/>
          <w:sz w:val="24"/>
        </w:rPr>
      </w:pPr>
      <w:r w:rsidRPr="002C3848">
        <w:rPr>
          <w:rFonts w:ascii="Times New Roman" w:hAnsi="Times New Roman" w:cs="Times New Roman"/>
          <w:sz w:val="24"/>
        </w:rPr>
        <w:t xml:space="preserve">This must be taken into consideration when analysing examples of heart scarabs from the following dynasty as the funerary customs drastically changed from tradition. These different views caused changes in the way funerary amulets were </w:t>
      </w:r>
      <w:r w:rsidRPr="002C3848">
        <w:rPr>
          <w:rFonts w:ascii="Times New Roman" w:hAnsi="Times New Roman" w:cs="Times New Roman"/>
          <w:sz w:val="24"/>
        </w:rPr>
        <w:lastRenderedPageBreak/>
        <w:t>used in the mummification process and seen in the image of the funerary sphere. Not only did the i</w:t>
      </w:r>
      <w:r w:rsidR="00220420">
        <w:rPr>
          <w:rFonts w:ascii="Times New Roman" w:hAnsi="Times New Roman" w:cs="Times New Roman"/>
          <w:sz w:val="24"/>
        </w:rPr>
        <w:t xml:space="preserve">mage of the heart scarab change, </w:t>
      </w:r>
      <w:r w:rsidRPr="002C3848">
        <w:rPr>
          <w:rFonts w:ascii="Times New Roman" w:hAnsi="Times New Roman" w:cs="Times New Roman"/>
          <w:sz w:val="24"/>
        </w:rPr>
        <w:t xml:space="preserve">but its form also </w:t>
      </w:r>
      <w:r w:rsidR="00FA6F03">
        <w:rPr>
          <w:rFonts w:ascii="Times New Roman" w:hAnsi="Times New Roman" w:cs="Times New Roman"/>
          <w:sz w:val="24"/>
        </w:rPr>
        <w:t xml:space="preserve">developed and became merged </w:t>
      </w:r>
      <w:r w:rsidRPr="002C3848">
        <w:rPr>
          <w:rFonts w:ascii="Times New Roman" w:hAnsi="Times New Roman" w:cs="Times New Roman"/>
          <w:sz w:val="24"/>
        </w:rPr>
        <w:t>with the heart amulet. This may have been a gradual process as drastic change caused chaos which in turn caused instability in the kingdom. The belief was that the king stood as the conqueror of Chaos or Apophis, the enemy of Ma’at and the sun god Ra</w:t>
      </w:r>
      <w:r w:rsidRPr="002C3848">
        <w:rPr>
          <w:rStyle w:val="FootnoteReference"/>
          <w:rFonts w:ascii="Times New Roman" w:hAnsi="Times New Roman" w:cs="Times New Roman"/>
          <w:sz w:val="24"/>
        </w:rPr>
        <w:footnoteReference w:id="78"/>
      </w:r>
      <w:r w:rsidR="00FA6F03">
        <w:rPr>
          <w:rFonts w:ascii="Times New Roman" w:hAnsi="Times New Roman" w:cs="Times New Roman"/>
          <w:sz w:val="24"/>
        </w:rPr>
        <w:t>.</w:t>
      </w:r>
      <w:r w:rsidRPr="002C3848">
        <w:rPr>
          <w:rFonts w:ascii="Times New Roman" w:hAnsi="Times New Roman" w:cs="Times New Roman"/>
          <w:sz w:val="24"/>
        </w:rPr>
        <w:t xml:space="preserve"> The </w:t>
      </w:r>
      <w:r w:rsidR="007302C4">
        <w:rPr>
          <w:rFonts w:ascii="Times New Roman" w:hAnsi="Times New Roman" w:cs="Times New Roman"/>
          <w:sz w:val="24"/>
        </w:rPr>
        <w:t xml:space="preserve">following heart scarab may </w:t>
      </w:r>
      <w:r w:rsidRPr="002C3848">
        <w:rPr>
          <w:rFonts w:ascii="Times New Roman" w:hAnsi="Times New Roman" w:cs="Times New Roman"/>
          <w:sz w:val="24"/>
        </w:rPr>
        <w:t xml:space="preserve">be an example of this gradual change that occurred </w:t>
      </w:r>
      <w:r w:rsidR="007302C4">
        <w:rPr>
          <w:rFonts w:ascii="Times New Roman" w:hAnsi="Times New Roman" w:cs="Times New Roman"/>
          <w:sz w:val="24"/>
        </w:rPr>
        <w:t>with</w:t>
      </w:r>
      <w:r w:rsidRPr="002C3848">
        <w:rPr>
          <w:rFonts w:ascii="Times New Roman" w:hAnsi="Times New Roman" w:cs="Times New Roman"/>
          <w:sz w:val="24"/>
        </w:rPr>
        <w:t>in the 18</w:t>
      </w:r>
      <w:r w:rsidRPr="002C3848">
        <w:rPr>
          <w:rFonts w:ascii="Times New Roman" w:hAnsi="Times New Roman" w:cs="Times New Roman"/>
          <w:sz w:val="24"/>
          <w:vertAlign w:val="superscript"/>
        </w:rPr>
        <w:t>th</w:t>
      </w:r>
      <w:r w:rsidRPr="002C3848">
        <w:rPr>
          <w:rFonts w:ascii="Times New Roman" w:hAnsi="Times New Roman" w:cs="Times New Roman"/>
          <w:sz w:val="24"/>
        </w:rPr>
        <w:t xml:space="preserve"> Dynasty and so p</w:t>
      </w:r>
      <w:r w:rsidR="007302C4">
        <w:rPr>
          <w:rFonts w:ascii="Times New Roman" w:hAnsi="Times New Roman" w:cs="Times New Roman"/>
          <w:sz w:val="24"/>
        </w:rPr>
        <w:t>rovide a better understanding of</w:t>
      </w:r>
      <w:r w:rsidRPr="002C3848">
        <w:rPr>
          <w:rFonts w:ascii="Times New Roman" w:hAnsi="Times New Roman" w:cs="Times New Roman"/>
          <w:sz w:val="24"/>
        </w:rPr>
        <w:t xml:space="preserve"> this close association between the two cardiac amulets. </w:t>
      </w:r>
    </w:p>
    <w:p w:rsidR="00271BA9" w:rsidRDefault="00271BA9"/>
    <w:p w:rsidR="001D0DAC" w:rsidRDefault="001D0DAC" w:rsidP="00782827">
      <w:pPr>
        <w:jc w:val="right"/>
      </w:pPr>
    </w:p>
    <w:p w:rsidR="001D0DAC" w:rsidRDefault="001D0DAC" w:rsidP="00782827">
      <w:pPr>
        <w:jc w:val="right"/>
      </w:pPr>
    </w:p>
    <w:p w:rsidR="000E1649" w:rsidRDefault="000E1649" w:rsidP="00FA3A8A">
      <w:pPr>
        <w:spacing w:line="360" w:lineRule="auto"/>
        <w:jc w:val="center"/>
        <w:rPr>
          <w:rFonts w:ascii="Times New Roman" w:hAnsi="Times New Roman" w:cs="Times New Roman"/>
          <w:b/>
          <w:sz w:val="32"/>
          <w:u w:val="single"/>
        </w:rPr>
      </w:pPr>
    </w:p>
    <w:p w:rsidR="000E1649" w:rsidRDefault="000E1649" w:rsidP="00FA3A8A">
      <w:pPr>
        <w:spacing w:line="360" w:lineRule="auto"/>
        <w:jc w:val="center"/>
        <w:rPr>
          <w:rFonts w:ascii="Times New Roman" w:hAnsi="Times New Roman" w:cs="Times New Roman"/>
          <w:b/>
          <w:sz w:val="32"/>
          <w:u w:val="single"/>
        </w:rPr>
      </w:pPr>
    </w:p>
    <w:p w:rsidR="000E1649" w:rsidRDefault="000E1649" w:rsidP="00596C23">
      <w:pPr>
        <w:spacing w:line="360" w:lineRule="auto"/>
        <w:rPr>
          <w:rFonts w:ascii="Times New Roman" w:hAnsi="Times New Roman" w:cs="Times New Roman"/>
          <w:b/>
          <w:sz w:val="32"/>
          <w:u w:val="single"/>
        </w:rPr>
      </w:pPr>
    </w:p>
    <w:p w:rsidR="00596C23" w:rsidRDefault="00596C23" w:rsidP="00596C23">
      <w:pPr>
        <w:spacing w:line="360" w:lineRule="auto"/>
        <w:rPr>
          <w:rFonts w:ascii="Times New Roman" w:hAnsi="Times New Roman" w:cs="Times New Roman"/>
          <w:b/>
          <w:sz w:val="32"/>
          <w:u w:val="single"/>
        </w:rPr>
      </w:pPr>
    </w:p>
    <w:p w:rsidR="00BC4CB9" w:rsidRDefault="00BC4CB9" w:rsidP="00FA3A8A">
      <w:pPr>
        <w:spacing w:line="360" w:lineRule="auto"/>
        <w:jc w:val="center"/>
        <w:rPr>
          <w:rFonts w:ascii="Times New Roman" w:hAnsi="Times New Roman" w:cs="Times New Roman"/>
          <w:b/>
          <w:sz w:val="32"/>
          <w:u w:val="single"/>
        </w:rPr>
      </w:pPr>
    </w:p>
    <w:p w:rsidR="00BC4CB9" w:rsidRDefault="00BC4CB9" w:rsidP="00B0209C">
      <w:pPr>
        <w:spacing w:line="360" w:lineRule="auto"/>
        <w:rPr>
          <w:rFonts w:ascii="Times New Roman" w:hAnsi="Times New Roman" w:cs="Times New Roman"/>
          <w:b/>
          <w:sz w:val="32"/>
          <w:u w:val="single"/>
        </w:rPr>
      </w:pPr>
    </w:p>
    <w:p w:rsidR="00B0209C" w:rsidRDefault="00B0209C" w:rsidP="00B0209C">
      <w:pPr>
        <w:spacing w:line="360" w:lineRule="auto"/>
        <w:rPr>
          <w:rFonts w:ascii="Times New Roman" w:hAnsi="Times New Roman" w:cs="Times New Roman"/>
          <w:b/>
          <w:sz w:val="32"/>
          <w:u w:val="single"/>
        </w:rPr>
      </w:pPr>
    </w:p>
    <w:p w:rsidR="00F3100C" w:rsidRDefault="00F3100C" w:rsidP="00FA3A8A">
      <w:pPr>
        <w:spacing w:line="360" w:lineRule="auto"/>
        <w:jc w:val="center"/>
        <w:rPr>
          <w:rFonts w:ascii="Times New Roman" w:hAnsi="Times New Roman" w:cs="Times New Roman"/>
          <w:b/>
          <w:sz w:val="32"/>
          <w:u w:val="single"/>
        </w:rPr>
      </w:pPr>
    </w:p>
    <w:p w:rsidR="00B0209C" w:rsidRDefault="00B0209C" w:rsidP="00FA3A8A">
      <w:pPr>
        <w:spacing w:line="360" w:lineRule="auto"/>
        <w:jc w:val="center"/>
        <w:rPr>
          <w:rFonts w:ascii="Times New Roman" w:hAnsi="Times New Roman" w:cs="Times New Roman"/>
          <w:b/>
          <w:sz w:val="32"/>
          <w:u w:val="single"/>
        </w:rPr>
      </w:pPr>
    </w:p>
    <w:p w:rsidR="00B0209C" w:rsidRDefault="00B0209C" w:rsidP="00FA3A8A">
      <w:pPr>
        <w:spacing w:line="360" w:lineRule="auto"/>
        <w:jc w:val="center"/>
        <w:rPr>
          <w:rFonts w:ascii="Times New Roman" w:hAnsi="Times New Roman" w:cs="Times New Roman"/>
          <w:b/>
          <w:sz w:val="32"/>
          <w:u w:val="single"/>
        </w:rPr>
      </w:pPr>
    </w:p>
    <w:p w:rsidR="00356764" w:rsidRDefault="00356764">
      <w:pPr>
        <w:rPr>
          <w:rFonts w:ascii="Times New Roman" w:hAnsi="Times New Roman" w:cs="Times New Roman"/>
          <w:b/>
          <w:sz w:val="32"/>
          <w:u w:val="single"/>
        </w:rPr>
      </w:pPr>
    </w:p>
    <w:p w:rsidR="00FA3A8A" w:rsidRPr="00104129" w:rsidRDefault="00FA3A8A" w:rsidP="00356764">
      <w:pPr>
        <w:spacing w:line="360" w:lineRule="auto"/>
        <w:jc w:val="center"/>
        <w:rPr>
          <w:rFonts w:ascii="Times New Roman" w:hAnsi="Times New Roman" w:cs="Times New Roman"/>
          <w:b/>
          <w:sz w:val="32"/>
          <w:u w:val="single"/>
        </w:rPr>
      </w:pPr>
      <w:r w:rsidRPr="00104129">
        <w:rPr>
          <w:rFonts w:ascii="Times New Roman" w:hAnsi="Times New Roman" w:cs="Times New Roman"/>
          <w:b/>
          <w:sz w:val="32"/>
          <w:u w:val="single"/>
        </w:rPr>
        <w:lastRenderedPageBreak/>
        <w:t>Chapter 3</w:t>
      </w:r>
    </w:p>
    <w:p w:rsidR="00FA3A8A" w:rsidRPr="00104129" w:rsidRDefault="00FA3A8A" w:rsidP="00FA3A8A">
      <w:pPr>
        <w:spacing w:line="360" w:lineRule="auto"/>
        <w:jc w:val="center"/>
        <w:rPr>
          <w:rFonts w:ascii="Times New Roman" w:hAnsi="Times New Roman" w:cs="Times New Roman"/>
          <w:b/>
          <w:sz w:val="32"/>
          <w:u w:val="single"/>
        </w:rPr>
      </w:pPr>
      <w:r w:rsidRPr="00104129">
        <w:rPr>
          <w:rFonts w:ascii="Times New Roman" w:hAnsi="Times New Roman" w:cs="Times New Roman"/>
          <w:b/>
          <w:sz w:val="32"/>
          <w:u w:val="single"/>
        </w:rPr>
        <w:t xml:space="preserve"> Scarab LACMA 50.22.24 Analysis</w:t>
      </w:r>
    </w:p>
    <w:p w:rsidR="00FA3A8A" w:rsidRPr="00104129" w:rsidRDefault="00BC4CB9" w:rsidP="00FA3A8A">
      <w:pPr>
        <w:spacing w:line="360" w:lineRule="auto"/>
        <w:rPr>
          <w:rFonts w:ascii="Times New Roman" w:hAnsi="Times New Roman" w:cs="Times New Roman"/>
          <w:b/>
          <w:sz w:val="24"/>
          <w:u w:val="single"/>
        </w:rPr>
      </w:pPr>
      <w:r w:rsidRPr="00104129">
        <w:rPr>
          <w:rFonts w:ascii="Times New Roman" w:hAnsi="Times New Roman" w:cs="Times New Roman"/>
          <w:b/>
          <w:noProof/>
          <w:sz w:val="24"/>
          <w:u w:val="single"/>
          <w:lang w:eastAsia="en-GB"/>
        </w:rPr>
        <w:drawing>
          <wp:anchor distT="0" distB="0" distL="114300" distR="114300" simplePos="0" relativeHeight="251663360" behindDoc="1" locked="0" layoutInCell="1" allowOverlap="1" wp14:anchorId="707C3443" wp14:editId="67EDDBCF">
            <wp:simplePos x="0" y="0"/>
            <wp:positionH relativeFrom="column">
              <wp:posOffset>2607945</wp:posOffset>
            </wp:positionH>
            <wp:positionV relativeFrom="paragraph">
              <wp:posOffset>35560</wp:posOffset>
            </wp:positionV>
            <wp:extent cx="1362075" cy="1828800"/>
            <wp:effectExtent l="0" t="0" r="9525" b="0"/>
            <wp:wrapThrough wrapText="bothSides">
              <wp:wrapPolygon edited="0">
                <wp:start x="0" y="0"/>
                <wp:lineTo x="0" y="21375"/>
                <wp:lineTo x="21449" y="21375"/>
                <wp:lineTo x="21449"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62075" cy="1828800"/>
                    </a:xfrm>
                    <a:prstGeom prst="rect">
                      <a:avLst/>
                    </a:prstGeom>
                    <a:noFill/>
                  </pic:spPr>
                </pic:pic>
              </a:graphicData>
            </a:graphic>
            <wp14:sizeRelH relativeFrom="page">
              <wp14:pctWidth>0</wp14:pctWidth>
            </wp14:sizeRelH>
            <wp14:sizeRelV relativeFrom="page">
              <wp14:pctHeight>0</wp14:pctHeight>
            </wp14:sizeRelV>
          </wp:anchor>
        </w:drawing>
      </w:r>
      <w:r w:rsidRPr="00104129">
        <w:rPr>
          <w:rFonts w:ascii="Times New Roman" w:hAnsi="Times New Roman" w:cs="Times New Roman"/>
          <w:noProof/>
          <w:lang w:eastAsia="en-GB"/>
        </w:rPr>
        <w:drawing>
          <wp:anchor distT="0" distB="0" distL="114300" distR="114300" simplePos="0" relativeHeight="251662336" behindDoc="1" locked="0" layoutInCell="1" allowOverlap="1" wp14:anchorId="56C4CF63" wp14:editId="5754EFB1">
            <wp:simplePos x="0" y="0"/>
            <wp:positionH relativeFrom="column">
              <wp:posOffset>1245870</wp:posOffset>
            </wp:positionH>
            <wp:positionV relativeFrom="paragraph">
              <wp:posOffset>38100</wp:posOffset>
            </wp:positionV>
            <wp:extent cx="1365885" cy="1828800"/>
            <wp:effectExtent l="0" t="0" r="5715" b="0"/>
            <wp:wrapThrough wrapText="bothSides">
              <wp:wrapPolygon edited="0">
                <wp:start x="0" y="0"/>
                <wp:lineTo x="0" y="21375"/>
                <wp:lineTo x="21389" y="21375"/>
                <wp:lineTo x="21389" y="0"/>
                <wp:lineTo x="0" y="0"/>
              </wp:wrapPolygon>
            </wp:wrapThrough>
            <wp:docPr id="4" name="Picture 4" descr="Image result for William Randolph hearst scar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William Randolph hearst scarab"/>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65885" cy="1828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A3A8A" w:rsidRPr="00104129" w:rsidRDefault="00FA3A8A" w:rsidP="00FA3A8A">
      <w:pPr>
        <w:spacing w:line="360" w:lineRule="auto"/>
        <w:rPr>
          <w:rFonts w:ascii="Times New Roman" w:hAnsi="Times New Roman" w:cs="Times New Roman"/>
          <w:sz w:val="24"/>
        </w:rPr>
      </w:pPr>
    </w:p>
    <w:p w:rsidR="00FA3A8A" w:rsidRPr="00104129" w:rsidRDefault="00FA3A8A" w:rsidP="00FA3A8A">
      <w:pPr>
        <w:spacing w:line="360" w:lineRule="auto"/>
        <w:rPr>
          <w:rFonts w:ascii="Times New Roman" w:hAnsi="Times New Roman" w:cs="Times New Roman"/>
          <w:sz w:val="24"/>
        </w:rPr>
      </w:pPr>
    </w:p>
    <w:p w:rsidR="00FA3A8A" w:rsidRPr="00104129" w:rsidRDefault="00FA3A8A" w:rsidP="00FA3A8A">
      <w:pPr>
        <w:spacing w:line="360" w:lineRule="auto"/>
        <w:rPr>
          <w:rFonts w:ascii="Times New Roman" w:hAnsi="Times New Roman" w:cs="Times New Roman"/>
          <w:sz w:val="24"/>
        </w:rPr>
      </w:pPr>
    </w:p>
    <w:p w:rsidR="00FA3A8A" w:rsidRPr="00104129" w:rsidRDefault="00271BA9" w:rsidP="00FA3A8A">
      <w:pPr>
        <w:spacing w:line="360" w:lineRule="auto"/>
        <w:rPr>
          <w:rFonts w:ascii="Times New Roman" w:hAnsi="Times New Roman" w:cs="Times New Roman"/>
          <w:sz w:val="24"/>
        </w:rPr>
      </w:pPr>
      <w:r>
        <w:rPr>
          <w:noProof/>
          <w:lang w:eastAsia="en-GB"/>
        </w:rPr>
        <mc:AlternateContent>
          <mc:Choice Requires="wps">
            <w:drawing>
              <wp:anchor distT="0" distB="0" distL="114300" distR="114300" simplePos="0" relativeHeight="251677696" behindDoc="0" locked="0" layoutInCell="1" allowOverlap="1" wp14:anchorId="1F7EAE48" wp14:editId="59F0CF81">
                <wp:simplePos x="0" y="0"/>
                <wp:positionH relativeFrom="column">
                  <wp:posOffset>379095</wp:posOffset>
                </wp:positionH>
                <wp:positionV relativeFrom="paragraph">
                  <wp:posOffset>361950</wp:posOffset>
                </wp:positionV>
                <wp:extent cx="4820285" cy="171450"/>
                <wp:effectExtent l="0" t="0" r="0" b="0"/>
                <wp:wrapThrough wrapText="bothSides">
                  <wp:wrapPolygon edited="0">
                    <wp:start x="0" y="0"/>
                    <wp:lineTo x="0" y="19200"/>
                    <wp:lineTo x="21512" y="19200"/>
                    <wp:lineTo x="21512" y="0"/>
                    <wp:lineTo x="0" y="0"/>
                  </wp:wrapPolygon>
                </wp:wrapThrough>
                <wp:docPr id="13" name="Text Box 13"/>
                <wp:cNvGraphicFramePr/>
                <a:graphic xmlns:a="http://schemas.openxmlformats.org/drawingml/2006/main">
                  <a:graphicData uri="http://schemas.microsoft.com/office/word/2010/wordprocessingShape">
                    <wps:wsp>
                      <wps:cNvSpPr txBox="1"/>
                      <wps:spPr>
                        <a:xfrm>
                          <a:off x="0" y="0"/>
                          <a:ext cx="4820285" cy="171450"/>
                        </a:xfrm>
                        <a:prstGeom prst="rect">
                          <a:avLst/>
                        </a:prstGeom>
                        <a:solidFill>
                          <a:prstClr val="white"/>
                        </a:solidFill>
                        <a:ln>
                          <a:noFill/>
                        </a:ln>
                        <a:effectLst/>
                      </wps:spPr>
                      <wps:txbx>
                        <w:txbxContent>
                          <w:p w:rsidR="005F0D7B" w:rsidRPr="0055799F" w:rsidRDefault="005F0D7B" w:rsidP="00271BA9">
                            <w:pPr>
                              <w:pStyle w:val="Caption"/>
                              <w:rPr>
                                <w:rFonts w:ascii="Times New Roman" w:hAnsi="Times New Roman" w:cs="Times New Roman"/>
                                <w:noProof/>
                                <w:sz w:val="24"/>
                                <w:u w:val="single"/>
                              </w:rPr>
                            </w:pPr>
                            <w:r>
                              <w:t xml:space="preserve">Fig. </w:t>
                            </w:r>
                            <w:r w:rsidR="00566D0A">
                              <w:fldChar w:fldCharType="begin"/>
                            </w:r>
                            <w:r w:rsidR="00566D0A">
                              <w:instrText xml:space="preserve"> SEQ Figure \* ARABIC </w:instrText>
                            </w:r>
                            <w:r w:rsidR="00566D0A">
                              <w:fldChar w:fldCharType="separate"/>
                            </w:r>
                            <w:r w:rsidR="00D7659D">
                              <w:rPr>
                                <w:noProof/>
                              </w:rPr>
                              <w:t>3</w:t>
                            </w:r>
                            <w:r w:rsidR="00566D0A">
                              <w:rPr>
                                <w:noProof/>
                              </w:rPr>
                              <w:fldChar w:fldCharType="end"/>
                            </w:r>
                            <w:r>
                              <w:t xml:space="preserve">, </w:t>
                            </w:r>
                            <w:r>
                              <w:rPr>
                                <w:i/>
                              </w:rPr>
                              <w:t xml:space="preserve">Stone Heart Scarab, </w:t>
                            </w:r>
                            <w:r>
                              <w:t>18</w:t>
                            </w:r>
                            <w:r w:rsidRPr="00C82421">
                              <w:rPr>
                                <w:vertAlign w:val="superscript"/>
                              </w:rPr>
                              <w:t>th</w:t>
                            </w:r>
                            <w:r>
                              <w:t xml:space="preserve"> – 20th Dynasty, William Randolph Hearst Collection, LACMA 50.22.24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28" type="#_x0000_t202" style="position:absolute;margin-left:29.85pt;margin-top:28.5pt;width:379.55pt;height:1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" stroked="f">
                <v:textbox inset="0,0,0,0">
                  <w:txbxContent>
                    <w:p w:rsidR="005F0D7B" w:rsidRPr="0055799F" w:rsidRDefault="005F0D7B" w:rsidP="00271BA9">
                      <w:pPr>
                        <w:pStyle w:val="Caption"/>
                        <w:rPr>
                          <w:rFonts w:ascii="Times New Roman" w:hAnsi="Times New Roman" w:cs="Times New Roman"/>
                          <w:noProof/>
                          <w:sz w:val="24"/>
                          <w:u w:val="single"/>
                        </w:rPr>
                      </w:pPr>
                      <w:proofErr w:type="gramStart"/>
                      <w:r>
                        <w:t>Fig.</w:t>
                      </w:r>
                      <w:proofErr w:type="gramEnd"/>
                      <w:r>
                        <w:t xml:space="preserve"> </w:t>
                      </w:r>
                      <w:fldSimple w:instr=" SEQ Figure \* ARABIC ">
                        <w:r w:rsidR="00D7659D">
                          <w:rPr>
                            <w:noProof/>
                          </w:rPr>
                          <w:t>3</w:t>
                        </w:r>
                      </w:fldSimple>
                      <w:r>
                        <w:t xml:space="preserve">, </w:t>
                      </w:r>
                      <w:r>
                        <w:rPr>
                          <w:i/>
                        </w:rPr>
                        <w:t xml:space="preserve">Stone Heart Scarab, </w:t>
                      </w:r>
                      <w:r>
                        <w:t>18</w:t>
                      </w:r>
                      <w:r w:rsidRPr="00C82421">
                        <w:rPr>
                          <w:vertAlign w:val="superscript"/>
                        </w:rPr>
                        <w:t>th</w:t>
                      </w:r>
                      <w:r>
                        <w:t xml:space="preserve"> – 20th Dynasty, William Randolph Hearst Collection, </w:t>
                      </w:r>
                      <w:proofErr w:type="gramStart"/>
                      <w:r>
                        <w:t>LACMA</w:t>
                      </w:r>
                      <w:proofErr w:type="gramEnd"/>
                      <w:r>
                        <w:t xml:space="preserve"> 50.22.24</w:t>
                      </w:r>
                    </w:p>
                  </w:txbxContent>
                </v:textbox>
                <w10:wrap type="through"/>
              </v:shape>
            </w:pict>
          </mc:Fallback>
        </mc:AlternateConten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 xml:space="preserve">Object Type </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 xml:space="preserve">heart scarab  </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Catalogue Number</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LACMA 50.22.24</w:t>
      </w:r>
    </w:p>
    <w:p w:rsidR="00FA3A8A" w:rsidRPr="00104129" w:rsidRDefault="00FA3A8A" w:rsidP="00FA3A8A">
      <w:pPr>
        <w:spacing w:line="360" w:lineRule="auto"/>
        <w:ind w:left="3600" w:right="-330" w:hanging="3600"/>
        <w:jc w:val="both"/>
        <w:rPr>
          <w:rFonts w:ascii="Times New Roman" w:hAnsi="Times New Roman" w:cs="Times New Roman"/>
          <w:sz w:val="24"/>
        </w:rPr>
      </w:pPr>
      <w:r w:rsidRPr="00104129">
        <w:rPr>
          <w:rFonts w:ascii="Times New Roman" w:hAnsi="Times New Roman" w:cs="Times New Roman"/>
          <w:b/>
          <w:sz w:val="24"/>
        </w:rPr>
        <w:t>Dimensions</w:t>
      </w:r>
      <w:r w:rsidRPr="00104129">
        <w:rPr>
          <w:rFonts w:ascii="Times New Roman" w:hAnsi="Times New Roman" w:cs="Times New Roman"/>
          <w:b/>
          <w:sz w:val="24"/>
        </w:rPr>
        <w:tab/>
      </w:r>
      <w:r w:rsidRPr="00104129">
        <w:rPr>
          <w:rFonts w:ascii="Times New Roman" w:hAnsi="Times New Roman" w:cs="Times New Roman"/>
          <w:sz w:val="24"/>
        </w:rPr>
        <w:t>Length:6.1cm                                                                                                                Width:4.2cm                                                                                                       Height:2.3cm</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Weight</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N/A</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Location</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LACMA (not on display)</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Date</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18</w:t>
      </w:r>
      <w:r w:rsidRPr="00104129">
        <w:rPr>
          <w:rFonts w:ascii="Times New Roman" w:hAnsi="Times New Roman" w:cs="Times New Roman"/>
          <w:sz w:val="24"/>
          <w:vertAlign w:val="superscript"/>
        </w:rPr>
        <w:t>th</w:t>
      </w:r>
      <w:r w:rsidRPr="00104129">
        <w:rPr>
          <w:rFonts w:ascii="Times New Roman" w:hAnsi="Times New Roman" w:cs="Times New Roman"/>
          <w:sz w:val="24"/>
        </w:rPr>
        <w:t xml:space="preserve"> – 20</w:t>
      </w:r>
      <w:r w:rsidRPr="00104129">
        <w:rPr>
          <w:rFonts w:ascii="Times New Roman" w:hAnsi="Times New Roman" w:cs="Times New Roman"/>
          <w:sz w:val="24"/>
          <w:vertAlign w:val="superscript"/>
        </w:rPr>
        <w:t>th</w:t>
      </w:r>
      <w:r w:rsidRPr="00104129">
        <w:rPr>
          <w:rFonts w:ascii="Times New Roman" w:hAnsi="Times New Roman" w:cs="Times New Roman"/>
          <w:sz w:val="24"/>
        </w:rPr>
        <w:t xml:space="preserve"> Dynasty</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b/>
          <w:sz w:val="24"/>
        </w:rPr>
        <w:t>Materials</w:t>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b/>
          <w:sz w:val="24"/>
        </w:rPr>
        <w:tab/>
      </w:r>
      <w:r w:rsidRPr="00104129">
        <w:rPr>
          <w:rFonts w:ascii="Times New Roman" w:hAnsi="Times New Roman" w:cs="Times New Roman"/>
          <w:sz w:val="24"/>
        </w:rPr>
        <w:t>Unidentified green stone</w:t>
      </w:r>
    </w:p>
    <w:p w:rsidR="00FA3A8A" w:rsidRPr="00104129" w:rsidRDefault="00FA3A8A" w:rsidP="00FA3A8A">
      <w:pPr>
        <w:tabs>
          <w:tab w:val="left" w:pos="2130"/>
        </w:tabs>
        <w:spacing w:line="360" w:lineRule="auto"/>
        <w:jc w:val="both"/>
        <w:rPr>
          <w:rFonts w:ascii="Times New Roman" w:hAnsi="Times New Roman" w:cs="Times New Roman"/>
          <w:i/>
          <w:sz w:val="28"/>
        </w:rPr>
      </w:pPr>
      <w:r w:rsidRPr="00104129">
        <w:rPr>
          <w:rFonts w:ascii="Times New Roman" w:hAnsi="Times New Roman" w:cs="Times New Roman"/>
          <w:i/>
          <w:sz w:val="28"/>
        </w:rPr>
        <w:t>Background</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 xml:space="preserve">The information about this particular scarab is limited down to the fact that it is no longer on display and the </w:t>
      </w:r>
      <w:r w:rsidR="001820AC">
        <w:rPr>
          <w:rFonts w:ascii="Times New Roman" w:hAnsi="Times New Roman" w:cs="Times New Roman"/>
          <w:sz w:val="24"/>
        </w:rPr>
        <w:t>Los Angeles County Museum of Art (</w:t>
      </w:r>
      <w:r w:rsidRPr="00104129">
        <w:rPr>
          <w:rFonts w:ascii="Times New Roman" w:hAnsi="Times New Roman" w:cs="Times New Roman"/>
          <w:sz w:val="24"/>
        </w:rPr>
        <w:t>LACMA</w:t>
      </w:r>
      <w:r w:rsidR="001820AC">
        <w:rPr>
          <w:rFonts w:ascii="Times New Roman" w:hAnsi="Times New Roman" w:cs="Times New Roman"/>
          <w:sz w:val="24"/>
        </w:rPr>
        <w:t>)</w:t>
      </w:r>
      <w:r w:rsidRPr="00104129">
        <w:rPr>
          <w:rFonts w:ascii="Times New Roman" w:hAnsi="Times New Roman" w:cs="Times New Roman"/>
          <w:sz w:val="24"/>
        </w:rPr>
        <w:t xml:space="preserve"> website</w:t>
      </w:r>
      <w:r w:rsidR="001820AC">
        <w:rPr>
          <w:rStyle w:val="FootnoteReference"/>
          <w:rFonts w:ascii="Times New Roman" w:hAnsi="Times New Roman" w:cs="Times New Roman"/>
          <w:sz w:val="24"/>
        </w:rPr>
        <w:footnoteReference w:id="79"/>
      </w:r>
      <w:r w:rsidRPr="00104129">
        <w:rPr>
          <w:rFonts w:ascii="Times New Roman" w:hAnsi="Times New Roman" w:cs="Times New Roman"/>
          <w:sz w:val="24"/>
        </w:rPr>
        <w:t xml:space="preserve"> provides little to no description about the scarab except for the information above. The only source that relates to this particular scarab has been provided by Cooney and Tyrrell in their </w:t>
      </w:r>
      <w:r w:rsidRPr="00104129">
        <w:rPr>
          <w:rFonts w:ascii="Times New Roman" w:hAnsi="Times New Roman" w:cs="Times New Roman"/>
          <w:i/>
          <w:sz w:val="24"/>
        </w:rPr>
        <w:t>Scarabs in the Los Angeles County Museum of Art. Part II</w:t>
      </w:r>
      <w:r w:rsidRPr="00104129">
        <w:rPr>
          <w:rStyle w:val="FootnoteReference"/>
          <w:rFonts w:ascii="Times New Roman" w:hAnsi="Times New Roman" w:cs="Times New Roman"/>
          <w:sz w:val="24"/>
        </w:rPr>
        <w:footnoteReference w:id="80"/>
      </w:r>
      <w:r w:rsidRPr="00104129">
        <w:rPr>
          <w:rFonts w:ascii="Times New Roman" w:hAnsi="Times New Roman" w:cs="Times New Roman"/>
          <w:sz w:val="24"/>
        </w:rPr>
        <w:t xml:space="preserve"> </w:t>
      </w:r>
      <w:r w:rsidRPr="00104129">
        <w:rPr>
          <w:rFonts w:ascii="Times New Roman" w:hAnsi="Times New Roman" w:cs="Times New Roman"/>
          <w:sz w:val="24"/>
        </w:rPr>
        <w:lastRenderedPageBreak/>
        <w:t>which analyses a great number of scarabs including scarab LACMA 50.22.24. As this is the only source material, analysing this object has been made difficult. However that being said there are multiple features of the heart scarab that can be expanded and looked into which may provide a better understanding of the nature of this funerary amulet.</w:t>
      </w:r>
    </w:p>
    <w:p w:rsidR="00FA3A8A" w:rsidRPr="00104129" w:rsidRDefault="00FA3A8A" w:rsidP="00FA3A8A">
      <w:pPr>
        <w:tabs>
          <w:tab w:val="left" w:pos="2130"/>
        </w:tabs>
        <w:spacing w:line="360" w:lineRule="auto"/>
        <w:jc w:val="both"/>
        <w:rPr>
          <w:rFonts w:ascii="Times New Roman" w:hAnsi="Times New Roman" w:cs="Times New Roman"/>
          <w:i/>
          <w:sz w:val="28"/>
        </w:rPr>
      </w:pPr>
      <w:r w:rsidRPr="00104129">
        <w:rPr>
          <w:rFonts w:ascii="Times New Roman" w:hAnsi="Times New Roman" w:cs="Times New Roman"/>
          <w:i/>
          <w:sz w:val="28"/>
        </w:rPr>
        <w:t>The Gold Frame</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The heart scarab is surrounded with a frame made from a sheet of beaten gold foil</w:t>
      </w:r>
      <w:r w:rsidRPr="00104129">
        <w:rPr>
          <w:rStyle w:val="FootnoteReference"/>
          <w:rFonts w:ascii="Times New Roman" w:hAnsi="Times New Roman" w:cs="Times New Roman"/>
          <w:sz w:val="24"/>
        </w:rPr>
        <w:footnoteReference w:id="81"/>
      </w:r>
      <w:r w:rsidRPr="00104129">
        <w:rPr>
          <w:rFonts w:ascii="Times New Roman" w:hAnsi="Times New Roman" w:cs="Times New Roman"/>
          <w:sz w:val="24"/>
        </w:rPr>
        <w:t>. As mentioned before the material was heavily associated with the solar deity</w:t>
      </w:r>
      <w:r w:rsidR="00F14783">
        <w:rPr>
          <w:rFonts w:ascii="Times New Roman" w:hAnsi="Times New Roman" w:cs="Times New Roman"/>
          <w:sz w:val="24"/>
        </w:rPr>
        <w:t xml:space="preserve"> Re or Ra as he is also known</w:t>
      </w:r>
      <w:r w:rsidRPr="00104129">
        <w:rPr>
          <w:rFonts w:ascii="Times New Roman" w:hAnsi="Times New Roman" w:cs="Times New Roman"/>
          <w:sz w:val="24"/>
        </w:rPr>
        <w:t>.</w:t>
      </w:r>
      <w:r w:rsidR="001F0690">
        <w:rPr>
          <w:rFonts w:ascii="Times New Roman" w:hAnsi="Times New Roman" w:cs="Times New Roman"/>
          <w:sz w:val="24"/>
        </w:rPr>
        <w:t xml:space="preserve"> Not only was this the case, </w:t>
      </w:r>
      <w:r w:rsidRPr="00104129">
        <w:rPr>
          <w:rFonts w:ascii="Times New Roman" w:hAnsi="Times New Roman" w:cs="Times New Roman"/>
          <w:sz w:val="24"/>
        </w:rPr>
        <w:t>gold was also closely tied with the concept of eternity which reflected the shining image of the sun</w:t>
      </w:r>
      <w:r w:rsidRPr="00104129">
        <w:rPr>
          <w:rStyle w:val="FootnoteReference"/>
          <w:rFonts w:ascii="Times New Roman" w:hAnsi="Times New Roman" w:cs="Times New Roman"/>
          <w:sz w:val="24"/>
        </w:rPr>
        <w:footnoteReference w:id="82"/>
      </w:r>
      <w:r w:rsidRPr="00104129">
        <w:rPr>
          <w:rFonts w:ascii="Times New Roman" w:hAnsi="Times New Roman" w:cs="Times New Roman"/>
          <w:sz w:val="24"/>
        </w:rPr>
        <w:t xml:space="preserve">. It was also believed that the </w:t>
      </w:r>
      <w:r w:rsidRPr="00104129">
        <w:rPr>
          <w:rFonts w:ascii="Times New Roman" w:hAnsi="Times New Roman" w:cs="Times New Roman"/>
          <w:i/>
          <w:sz w:val="24"/>
        </w:rPr>
        <w:t>sah</w:t>
      </w:r>
      <w:r w:rsidRPr="00104129">
        <w:rPr>
          <w:rFonts w:ascii="Times New Roman" w:hAnsi="Times New Roman" w:cs="Times New Roman"/>
          <w:sz w:val="24"/>
        </w:rPr>
        <w:t>, the divine body of the deceased in the afterlife</w:t>
      </w:r>
      <w:r w:rsidRPr="00104129">
        <w:rPr>
          <w:rStyle w:val="FootnoteReference"/>
          <w:rFonts w:ascii="Times New Roman" w:hAnsi="Times New Roman" w:cs="Times New Roman"/>
          <w:sz w:val="24"/>
        </w:rPr>
        <w:footnoteReference w:id="83"/>
      </w:r>
      <w:r w:rsidRPr="00104129">
        <w:rPr>
          <w:rFonts w:ascii="Times New Roman" w:hAnsi="Times New Roman" w:cs="Times New Roman"/>
          <w:sz w:val="24"/>
        </w:rPr>
        <w:t xml:space="preserve"> had shining golden skin</w:t>
      </w:r>
      <w:r w:rsidRPr="00104129">
        <w:rPr>
          <w:rStyle w:val="FootnoteReference"/>
          <w:rFonts w:ascii="Times New Roman" w:hAnsi="Times New Roman" w:cs="Times New Roman"/>
          <w:sz w:val="24"/>
        </w:rPr>
        <w:footnoteReference w:id="84"/>
      </w:r>
      <w:r w:rsidRPr="00104129">
        <w:rPr>
          <w:rFonts w:ascii="Times New Roman" w:hAnsi="Times New Roman" w:cs="Times New Roman"/>
          <w:sz w:val="24"/>
        </w:rPr>
        <w:t xml:space="preserve"> which indicated that the deceased had reached the divine level of the afterlife. This reoccurring relationship between the precious metal and the afterlife originates from the fact that gold remained pure over time. This led the ancient Egyptians to use the material in funerary practices not just down to its</w:t>
      </w:r>
      <w:r w:rsidR="007B4862">
        <w:rPr>
          <w:rFonts w:ascii="Times New Roman" w:hAnsi="Times New Roman" w:cs="Times New Roman"/>
          <w:sz w:val="24"/>
        </w:rPr>
        <w:t xml:space="preserve"> political and economic purpose, </w:t>
      </w:r>
      <w:r w:rsidRPr="00104129">
        <w:rPr>
          <w:rFonts w:ascii="Times New Roman" w:hAnsi="Times New Roman" w:cs="Times New Roman"/>
          <w:sz w:val="24"/>
        </w:rPr>
        <w:t xml:space="preserve">but down </w:t>
      </w:r>
      <w:r w:rsidR="007B4862">
        <w:rPr>
          <w:rFonts w:ascii="Times New Roman" w:hAnsi="Times New Roman" w:cs="Times New Roman"/>
          <w:sz w:val="24"/>
        </w:rPr>
        <w:t xml:space="preserve">to </w:t>
      </w:r>
      <w:r w:rsidRPr="00104129">
        <w:rPr>
          <w:rFonts w:ascii="Times New Roman" w:hAnsi="Times New Roman" w:cs="Times New Roman"/>
          <w:sz w:val="24"/>
        </w:rPr>
        <w:t xml:space="preserve">its symbolic meaning of eternity and sustainability. </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Atop the head, the golden frame has two punctures that could allow the scarab to be hung on a piece of string</w:t>
      </w:r>
      <w:r w:rsidRPr="00104129">
        <w:rPr>
          <w:rStyle w:val="FootnoteReference"/>
          <w:rFonts w:ascii="Times New Roman" w:hAnsi="Times New Roman" w:cs="Times New Roman"/>
          <w:sz w:val="24"/>
        </w:rPr>
        <w:footnoteReference w:id="85"/>
      </w:r>
      <w:r w:rsidRPr="00104129">
        <w:rPr>
          <w:rFonts w:ascii="Times New Roman" w:hAnsi="Times New Roman" w:cs="Times New Roman"/>
          <w:sz w:val="24"/>
        </w:rPr>
        <w:t>. This is odd as heart scarabs are not usually worn as pieces of jewellery in life. The sole purpose of the heart scarab was to act as a tool to reanimate the heart to aid it in key moments on the journey to the afterlife</w:t>
      </w:r>
      <w:r w:rsidRPr="00104129">
        <w:rPr>
          <w:rStyle w:val="FootnoteReference"/>
          <w:rFonts w:ascii="Times New Roman" w:hAnsi="Times New Roman" w:cs="Times New Roman"/>
          <w:sz w:val="24"/>
        </w:rPr>
        <w:footnoteReference w:id="86"/>
      </w:r>
      <w:r w:rsidRPr="00104129">
        <w:rPr>
          <w:rFonts w:ascii="Times New Roman" w:hAnsi="Times New Roman" w:cs="Times New Roman"/>
          <w:sz w:val="24"/>
        </w:rPr>
        <w:t>. It is rather odd how this heart scarab which would most likely been have buried in a tomb, may have been worn like a heart amulet in life</w:t>
      </w:r>
      <w:r w:rsidRPr="00104129">
        <w:rPr>
          <w:rStyle w:val="FootnoteReference"/>
          <w:rFonts w:ascii="Times New Roman" w:hAnsi="Times New Roman" w:cs="Times New Roman"/>
          <w:sz w:val="24"/>
        </w:rPr>
        <w:footnoteReference w:id="87"/>
      </w:r>
      <w:r w:rsidRPr="00104129">
        <w:rPr>
          <w:rFonts w:ascii="Times New Roman" w:hAnsi="Times New Roman" w:cs="Times New Roman"/>
          <w:sz w:val="24"/>
        </w:rPr>
        <w:t xml:space="preserve">. During this period </w:t>
      </w:r>
      <w:r w:rsidR="00BD32C9">
        <w:rPr>
          <w:rFonts w:ascii="Times New Roman" w:hAnsi="Times New Roman" w:cs="Times New Roman"/>
          <w:sz w:val="24"/>
        </w:rPr>
        <w:t>of time, the heart scarab would ha</w:t>
      </w:r>
      <w:r w:rsidRPr="00104129">
        <w:rPr>
          <w:rFonts w:ascii="Times New Roman" w:hAnsi="Times New Roman" w:cs="Times New Roman"/>
          <w:sz w:val="24"/>
        </w:rPr>
        <w:t>ve been placed on a pectoral plaqu</w:t>
      </w:r>
      <w:r w:rsidR="00BD32C9">
        <w:rPr>
          <w:rFonts w:ascii="Times New Roman" w:hAnsi="Times New Roman" w:cs="Times New Roman"/>
          <w:sz w:val="24"/>
        </w:rPr>
        <w:t>e on the mummy. This</w:t>
      </w:r>
      <w:r w:rsidR="00866C9E">
        <w:rPr>
          <w:rFonts w:ascii="Times New Roman" w:hAnsi="Times New Roman" w:cs="Times New Roman"/>
          <w:sz w:val="24"/>
        </w:rPr>
        <w:t xml:space="preserve"> </w:t>
      </w:r>
      <w:r w:rsidR="00BD32C9">
        <w:rPr>
          <w:rFonts w:ascii="Times New Roman" w:hAnsi="Times New Roman" w:cs="Times New Roman"/>
          <w:sz w:val="24"/>
        </w:rPr>
        <w:t>changed</w:t>
      </w:r>
      <w:r w:rsidRPr="00104129">
        <w:rPr>
          <w:rFonts w:ascii="Times New Roman" w:hAnsi="Times New Roman" w:cs="Times New Roman"/>
          <w:sz w:val="24"/>
        </w:rPr>
        <w:t xml:space="preserve"> in the 21</w:t>
      </w:r>
      <w:r w:rsidRPr="00104129">
        <w:rPr>
          <w:rFonts w:ascii="Times New Roman" w:hAnsi="Times New Roman" w:cs="Times New Roman"/>
          <w:sz w:val="24"/>
          <w:vertAlign w:val="superscript"/>
        </w:rPr>
        <w:t>st</w:t>
      </w:r>
      <w:r w:rsidRPr="00104129">
        <w:rPr>
          <w:rFonts w:ascii="Times New Roman" w:hAnsi="Times New Roman" w:cs="Times New Roman"/>
          <w:sz w:val="24"/>
        </w:rPr>
        <w:t xml:space="preserve"> Dynasty when the amulet became used in direct contact with the corpse</w:t>
      </w:r>
      <w:r w:rsidRPr="00104129">
        <w:rPr>
          <w:rStyle w:val="FootnoteReference"/>
          <w:rFonts w:ascii="Times New Roman" w:hAnsi="Times New Roman" w:cs="Times New Roman"/>
          <w:sz w:val="24"/>
        </w:rPr>
        <w:footnoteReference w:id="88"/>
      </w:r>
      <w:r w:rsidRPr="00104129">
        <w:rPr>
          <w:rFonts w:ascii="Times New Roman" w:hAnsi="Times New Roman" w:cs="Times New Roman"/>
          <w:sz w:val="24"/>
        </w:rPr>
        <w:t>.</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lastRenderedPageBreak/>
        <w:t>Unfortunately the image</w:t>
      </w:r>
      <w:r w:rsidR="00BD32C9">
        <w:rPr>
          <w:rFonts w:ascii="Times New Roman" w:hAnsi="Times New Roman" w:cs="Times New Roman"/>
          <w:sz w:val="24"/>
        </w:rPr>
        <w:t xml:space="preserve">s provided (fig. 3) </w:t>
      </w:r>
      <w:r w:rsidRPr="00104129">
        <w:rPr>
          <w:rFonts w:ascii="Times New Roman" w:hAnsi="Times New Roman" w:cs="Times New Roman"/>
          <w:sz w:val="24"/>
        </w:rPr>
        <w:t>cannot show this but the beaten gold sheet that acts as a frame covers the legs of the scarab</w:t>
      </w:r>
      <w:r w:rsidRPr="00104129">
        <w:rPr>
          <w:rStyle w:val="FootnoteReference"/>
          <w:rFonts w:ascii="Times New Roman" w:hAnsi="Times New Roman" w:cs="Times New Roman"/>
          <w:sz w:val="24"/>
        </w:rPr>
        <w:footnoteReference w:id="89"/>
      </w:r>
      <w:r w:rsidRPr="00104129">
        <w:rPr>
          <w:rFonts w:ascii="Times New Roman" w:hAnsi="Times New Roman" w:cs="Times New Roman"/>
          <w:sz w:val="24"/>
        </w:rPr>
        <w:t>. In the same way as the inscriptions, this may have been a deliberate act to en</w:t>
      </w:r>
      <w:r w:rsidR="00BD32C9">
        <w:rPr>
          <w:rFonts w:ascii="Times New Roman" w:hAnsi="Times New Roman" w:cs="Times New Roman"/>
          <w:sz w:val="24"/>
        </w:rPr>
        <w:t>sure the safety of the deceased. I</w:t>
      </w:r>
      <w:r w:rsidRPr="00104129">
        <w:rPr>
          <w:rFonts w:ascii="Times New Roman" w:hAnsi="Times New Roman" w:cs="Times New Roman"/>
          <w:sz w:val="24"/>
        </w:rPr>
        <w:t>f the scarab were to leave the body the magical properties would no longer function</w:t>
      </w:r>
      <w:r w:rsidRPr="00104129">
        <w:rPr>
          <w:rStyle w:val="FootnoteReference"/>
          <w:rFonts w:ascii="Times New Roman" w:hAnsi="Times New Roman" w:cs="Times New Roman"/>
          <w:sz w:val="24"/>
        </w:rPr>
        <w:footnoteReference w:id="90"/>
      </w:r>
      <w:r w:rsidRPr="00104129">
        <w:rPr>
          <w:rFonts w:ascii="Times New Roman" w:hAnsi="Times New Roman" w:cs="Times New Roman"/>
          <w:sz w:val="24"/>
        </w:rPr>
        <w:t>, thus causing catastrophic consequences for the deceased in the afterlife. T</w:t>
      </w:r>
      <w:r w:rsidR="00805875">
        <w:rPr>
          <w:rFonts w:ascii="Times New Roman" w:hAnsi="Times New Roman" w:cs="Times New Roman"/>
          <w:sz w:val="24"/>
        </w:rPr>
        <w:t>hat being said the alternative</w:t>
      </w:r>
      <w:r w:rsidRPr="00104129">
        <w:rPr>
          <w:rFonts w:ascii="Times New Roman" w:hAnsi="Times New Roman" w:cs="Times New Roman"/>
          <w:sz w:val="24"/>
        </w:rPr>
        <w:t xml:space="preserve"> is that the golden frame is a form of adornment that was added on for its symbolism of resurrection as well as a symbol of the social status of the individual the scarab was created for. </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i/>
          <w:sz w:val="28"/>
        </w:rPr>
        <w:t>The Inscription</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 xml:space="preserve">On the base of the scarab is written five lines of spell 30B of </w:t>
      </w:r>
      <w:r w:rsidRPr="00104129">
        <w:rPr>
          <w:rFonts w:ascii="Times New Roman" w:hAnsi="Times New Roman" w:cs="Times New Roman"/>
          <w:i/>
          <w:sz w:val="24"/>
        </w:rPr>
        <w:t>The Book of the Dead</w:t>
      </w:r>
      <w:r w:rsidRPr="00104129">
        <w:rPr>
          <w:rStyle w:val="FootnoteReference"/>
          <w:rFonts w:ascii="Times New Roman" w:hAnsi="Times New Roman" w:cs="Times New Roman"/>
          <w:sz w:val="24"/>
        </w:rPr>
        <w:footnoteReference w:id="91"/>
      </w:r>
      <w:r w:rsidRPr="00104129">
        <w:rPr>
          <w:rFonts w:ascii="Times New Roman" w:hAnsi="Times New Roman" w:cs="Times New Roman"/>
          <w:sz w:val="24"/>
        </w:rPr>
        <w:t xml:space="preserve"> which both enabled the heart to be placed on the scales of Ma’at and prevented the heart from betraying the individual in the ‘Weighing of the Heart’ ceremony</w:t>
      </w:r>
      <w:r w:rsidRPr="00104129">
        <w:rPr>
          <w:rStyle w:val="FootnoteReference"/>
          <w:rFonts w:ascii="Times New Roman" w:hAnsi="Times New Roman" w:cs="Times New Roman"/>
          <w:sz w:val="24"/>
        </w:rPr>
        <w:footnoteReference w:id="92"/>
      </w:r>
      <w:r w:rsidRPr="00104129">
        <w:rPr>
          <w:rFonts w:ascii="Times New Roman" w:hAnsi="Times New Roman" w:cs="Times New Roman"/>
          <w:sz w:val="24"/>
        </w:rPr>
        <w:t>. There are a number of issues regarding the inscription</w:t>
      </w:r>
      <w:r w:rsidR="00F97EAC">
        <w:rPr>
          <w:rFonts w:ascii="Times New Roman" w:hAnsi="Times New Roman" w:cs="Times New Roman"/>
          <w:sz w:val="24"/>
        </w:rPr>
        <w:t>,</w:t>
      </w:r>
      <w:r w:rsidRPr="00104129">
        <w:rPr>
          <w:rFonts w:ascii="Times New Roman" w:hAnsi="Times New Roman" w:cs="Times New Roman"/>
          <w:sz w:val="24"/>
        </w:rPr>
        <w:t xml:space="preserve"> one of which is that the owner of this scarab is not named which creates issues regarding its exact origins. The only other carvings on the scarab are two large </w:t>
      </w:r>
      <w:r w:rsidR="008A75D8">
        <w:rPr>
          <w:rFonts w:ascii="Times New Roman" w:hAnsi="Times New Roman" w:cs="Times New Roman"/>
          <w:sz w:val="24"/>
        </w:rPr>
        <w:t>‘</w:t>
      </w:r>
      <w:r w:rsidRPr="00104129">
        <w:rPr>
          <w:rFonts w:ascii="Times New Roman" w:hAnsi="Times New Roman" w:cs="Times New Roman"/>
          <w:sz w:val="24"/>
        </w:rPr>
        <w:t>V</w:t>
      </w:r>
      <w:r w:rsidR="008A75D8">
        <w:rPr>
          <w:rFonts w:ascii="Times New Roman" w:hAnsi="Times New Roman" w:cs="Times New Roman"/>
          <w:sz w:val="24"/>
        </w:rPr>
        <w:t>’</w:t>
      </w:r>
      <w:r w:rsidRPr="00104129">
        <w:rPr>
          <w:rFonts w:ascii="Times New Roman" w:hAnsi="Times New Roman" w:cs="Times New Roman"/>
          <w:sz w:val="24"/>
        </w:rPr>
        <w:t xml:space="preserve"> incisions on the inner elytra</w:t>
      </w:r>
      <w:r w:rsidRPr="00104129">
        <w:rPr>
          <w:rStyle w:val="FootnoteReference"/>
          <w:rFonts w:ascii="Times New Roman" w:hAnsi="Times New Roman" w:cs="Times New Roman"/>
          <w:sz w:val="24"/>
        </w:rPr>
        <w:footnoteReference w:id="93"/>
      </w:r>
      <w:r w:rsidRPr="00104129">
        <w:rPr>
          <w:rFonts w:ascii="Times New Roman" w:hAnsi="Times New Roman" w:cs="Times New Roman"/>
          <w:sz w:val="24"/>
        </w:rPr>
        <w:t>, three lines on the outer rim of the elytra that have been remarked as decoration</w:t>
      </w:r>
      <w:r w:rsidRPr="00104129">
        <w:rPr>
          <w:rStyle w:val="FootnoteReference"/>
          <w:rFonts w:ascii="Times New Roman" w:hAnsi="Times New Roman" w:cs="Times New Roman"/>
          <w:sz w:val="24"/>
        </w:rPr>
        <w:footnoteReference w:id="94"/>
      </w:r>
      <w:r w:rsidRPr="00104129">
        <w:rPr>
          <w:rFonts w:ascii="Times New Roman" w:hAnsi="Times New Roman" w:cs="Times New Roman"/>
          <w:sz w:val="24"/>
        </w:rPr>
        <w:t xml:space="preserve"> and the other anatomical details of the insect. </w:t>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The spell itself possesses several mistakes which may ha</w:t>
      </w:r>
      <w:r w:rsidR="00F97EAC">
        <w:rPr>
          <w:rFonts w:ascii="Times New Roman" w:hAnsi="Times New Roman" w:cs="Times New Roman"/>
          <w:sz w:val="24"/>
        </w:rPr>
        <w:t>ve been down to the difficulties</w:t>
      </w:r>
      <w:r w:rsidRPr="00104129">
        <w:rPr>
          <w:rFonts w:ascii="Times New Roman" w:hAnsi="Times New Roman" w:cs="Times New Roman"/>
          <w:sz w:val="24"/>
        </w:rPr>
        <w:t xml:space="preserve"> in the carving as they have been regarded as crude and poor</w:t>
      </w:r>
      <w:r w:rsidRPr="00104129">
        <w:rPr>
          <w:rStyle w:val="FootnoteReference"/>
          <w:rFonts w:ascii="Times New Roman" w:hAnsi="Times New Roman" w:cs="Times New Roman"/>
          <w:sz w:val="24"/>
        </w:rPr>
        <w:footnoteReference w:id="95"/>
      </w:r>
      <w:r w:rsidRPr="00104129">
        <w:rPr>
          <w:rFonts w:ascii="Times New Roman" w:hAnsi="Times New Roman" w:cs="Times New Roman"/>
          <w:sz w:val="24"/>
        </w:rPr>
        <w:t xml:space="preserve">. An example of the complete spell of chapter 30B of </w:t>
      </w:r>
      <w:r w:rsidRPr="00104129">
        <w:rPr>
          <w:rFonts w:ascii="Times New Roman" w:hAnsi="Times New Roman" w:cs="Times New Roman"/>
          <w:i/>
          <w:sz w:val="24"/>
        </w:rPr>
        <w:t xml:space="preserve">The Book of the Dead </w:t>
      </w:r>
      <w:r w:rsidRPr="00104129">
        <w:rPr>
          <w:rFonts w:ascii="Times New Roman" w:hAnsi="Times New Roman" w:cs="Times New Roman"/>
          <w:sz w:val="24"/>
        </w:rPr>
        <w:t xml:space="preserve">from </w:t>
      </w:r>
      <w:r w:rsidRPr="00104129">
        <w:rPr>
          <w:rFonts w:ascii="Times New Roman" w:hAnsi="Times New Roman" w:cs="Times New Roman"/>
          <w:i/>
          <w:sz w:val="24"/>
        </w:rPr>
        <w:t>The</w:t>
      </w:r>
      <w:r w:rsidRPr="00104129">
        <w:rPr>
          <w:rFonts w:ascii="Times New Roman" w:hAnsi="Times New Roman" w:cs="Times New Roman"/>
          <w:sz w:val="24"/>
        </w:rPr>
        <w:t xml:space="preserve"> </w:t>
      </w:r>
      <w:r w:rsidRPr="00104129">
        <w:rPr>
          <w:rFonts w:ascii="Times New Roman" w:hAnsi="Times New Roman" w:cs="Times New Roman"/>
          <w:i/>
          <w:sz w:val="24"/>
        </w:rPr>
        <w:t xml:space="preserve">Complete Papyrus of Ani </w:t>
      </w:r>
      <w:r w:rsidRPr="00104129">
        <w:rPr>
          <w:rFonts w:ascii="Times New Roman" w:hAnsi="Times New Roman" w:cs="Times New Roman"/>
          <w:sz w:val="24"/>
        </w:rPr>
        <w:t>is as follows:</w:t>
      </w:r>
    </w:p>
    <w:p w:rsidR="00FA3A8A" w:rsidRPr="00104129" w:rsidRDefault="00FA3A8A" w:rsidP="00FA3A8A">
      <w:pPr>
        <w:tabs>
          <w:tab w:val="left" w:pos="1418"/>
        </w:tabs>
        <w:spacing w:line="360" w:lineRule="auto"/>
        <w:ind w:left="851" w:right="1088"/>
        <w:jc w:val="center"/>
        <w:rPr>
          <w:rFonts w:ascii="Times New Roman" w:hAnsi="Times New Roman" w:cs="Times New Roman"/>
          <w:i/>
          <w:sz w:val="24"/>
        </w:rPr>
      </w:pPr>
      <w:r w:rsidRPr="00104129">
        <w:rPr>
          <w:rFonts w:ascii="Times New Roman" w:hAnsi="Times New Roman" w:cs="Times New Roman"/>
          <w:i/>
          <w:sz w:val="24"/>
        </w:rPr>
        <w:t xml:space="preserve">O my heart which I had from my mother! O my heart which                                                       I had from my mother! O my heart of my different ages! Do                                   not stand up as witness against me, do not be opposed to                                          me in the tribunal, do not be hostile to me in the presence                                          of the Keeper of the Balance, for you are my Ka which was                                        in my body, the protector who made my members hale. Go                                          </w:t>
      </w:r>
      <w:r w:rsidRPr="00104129">
        <w:rPr>
          <w:rFonts w:ascii="Times New Roman" w:hAnsi="Times New Roman" w:cs="Times New Roman"/>
          <w:i/>
          <w:sz w:val="24"/>
        </w:rPr>
        <w:lastRenderedPageBreak/>
        <w:t>forth to the happy place whereto we speed; do not make my                                  name stink to Entourage who make men. Do not tell lies                                          about me in the presence of the god; it is indeed well that                                                 you should hear!                                                                                                                    Thus says Thoth, judge of truth, to the Great Ennead                                                         which is in the presence of Osiris: Hear this word of very                                                 truth. I have judged the heart of the deceased, and his soul                                     stands as witness for him. His deeds are righteous in the                                          great balance, and no sin has been found in him. He did not                                       diminish the offerings in the temples, he did not destroy                                              what had been made, he did not go about with deceitful                                          speech while he was on earth.                                                                              Thus says the Great Ennead to Thoth who is in Her-                                    mopolis: This utterace of yours is true. The vindicated                                             Osiris Ani is straightforward, he has no sin, there is no                                                      accusation against him before us, Ammit shall not be                                              permitted to have power over him. Let there be given to                                         him the offerings which are issued in the presence of Osiris,</w:t>
      </w:r>
    </w:p>
    <w:p w:rsidR="00FA3A8A" w:rsidRPr="00104129" w:rsidRDefault="00FA3A8A" w:rsidP="00FA3A8A">
      <w:pPr>
        <w:tabs>
          <w:tab w:val="left" w:pos="1418"/>
        </w:tabs>
        <w:spacing w:line="360" w:lineRule="auto"/>
        <w:ind w:left="851" w:right="1088"/>
        <w:jc w:val="center"/>
        <w:rPr>
          <w:rFonts w:ascii="Times New Roman" w:hAnsi="Times New Roman" w:cs="Times New Roman"/>
          <w:sz w:val="24"/>
        </w:rPr>
      </w:pPr>
      <w:r w:rsidRPr="00104129">
        <w:rPr>
          <w:rFonts w:ascii="Times New Roman" w:hAnsi="Times New Roman" w:cs="Times New Roman"/>
          <w:i/>
          <w:sz w:val="24"/>
        </w:rPr>
        <w:t>and may a grant of land be established in the Field of                                                    Offerings as for the Followers of Horus.                                                                        Thus says Ani: Here I am in your presence, O Lord of                                            the West. There is no wrongdoing in my body, I have not                                         wittingly told lies, there has been no second fault. Grant                                    that I may be like the favoured ones who are in your suite, O                                        Osiris, one greatly favored by the good god, one loved of                                      the Lord of Two Lands, Ani, vindicated before Osiris.</w:t>
      </w:r>
      <w:r w:rsidRPr="00104129">
        <w:rPr>
          <w:rStyle w:val="FootnoteReference"/>
          <w:rFonts w:ascii="Times New Roman" w:hAnsi="Times New Roman" w:cs="Times New Roman"/>
          <w:sz w:val="24"/>
        </w:rPr>
        <w:footnoteReference w:id="96"/>
      </w:r>
    </w:p>
    <w:p w:rsidR="00FA3A8A" w:rsidRPr="00104129" w:rsidRDefault="00FA3A8A" w:rsidP="00FA3A8A">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This version of the spell was of course written on a large parchment of papyrus and was written for Ani whose name is included in the appropri</w:t>
      </w:r>
      <w:r w:rsidR="005264AD">
        <w:rPr>
          <w:rFonts w:ascii="Times New Roman" w:hAnsi="Times New Roman" w:cs="Times New Roman"/>
          <w:sz w:val="24"/>
        </w:rPr>
        <w:t xml:space="preserve">ate sections of the spell. The </w:t>
      </w:r>
      <w:r w:rsidRPr="00104129">
        <w:rPr>
          <w:rFonts w:ascii="Times New Roman" w:hAnsi="Times New Roman" w:cs="Times New Roman"/>
          <w:sz w:val="24"/>
        </w:rPr>
        <w:t>five lines of the spell inscribed on this particular heart scarab translate</w:t>
      </w:r>
      <w:r w:rsidR="00BD32C9">
        <w:rPr>
          <w:rFonts w:ascii="Times New Roman" w:hAnsi="Times New Roman" w:cs="Times New Roman"/>
          <w:sz w:val="24"/>
        </w:rPr>
        <w:t>s</w:t>
      </w:r>
      <w:r w:rsidRPr="00104129">
        <w:rPr>
          <w:rFonts w:ascii="Times New Roman" w:hAnsi="Times New Roman" w:cs="Times New Roman"/>
          <w:sz w:val="24"/>
        </w:rPr>
        <w:t xml:space="preserve"> to:</w:t>
      </w:r>
    </w:p>
    <w:p w:rsidR="00FA3A8A" w:rsidRPr="00104129" w:rsidRDefault="00FA3A8A" w:rsidP="00FA3A8A">
      <w:pPr>
        <w:pStyle w:val="ListParagraph"/>
        <w:numPr>
          <w:ilvl w:val="0"/>
          <w:numId w:val="1"/>
        </w:numPr>
        <w:tabs>
          <w:tab w:val="left" w:pos="2130"/>
        </w:tabs>
        <w:spacing w:line="360" w:lineRule="auto"/>
        <w:jc w:val="center"/>
        <w:rPr>
          <w:rFonts w:ascii="Times New Roman" w:hAnsi="Times New Roman" w:cs="Times New Roman"/>
          <w:sz w:val="24"/>
        </w:rPr>
      </w:pPr>
      <w:r w:rsidRPr="00104129">
        <w:rPr>
          <w:rFonts w:ascii="Times New Roman" w:hAnsi="Times New Roman" w:cs="Times New Roman"/>
          <w:sz w:val="24"/>
        </w:rPr>
        <w:t>Osiris Tewer-semen</w:t>
      </w:r>
    </w:p>
    <w:p w:rsidR="00FA3A8A" w:rsidRPr="00104129" w:rsidRDefault="00FA3A8A" w:rsidP="00FA3A8A">
      <w:pPr>
        <w:pStyle w:val="ListParagraph"/>
        <w:numPr>
          <w:ilvl w:val="0"/>
          <w:numId w:val="1"/>
        </w:numPr>
        <w:tabs>
          <w:tab w:val="left" w:pos="2130"/>
        </w:tabs>
        <w:spacing w:line="360" w:lineRule="auto"/>
        <w:jc w:val="center"/>
        <w:rPr>
          <w:rFonts w:ascii="Times New Roman" w:hAnsi="Times New Roman" w:cs="Times New Roman"/>
          <w:sz w:val="24"/>
        </w:rPr>
      </w:pPr>
      <w:r w:rsidRPr="00104129">
        <w:rPr>
          <w:rFonts w:ascii="Times New Roman" w:hAnsi="Times New Roman" w:cs="Times New Roman"/>
          <w:sz w:val="24"/>
        </w:rPr>
        <w:t>He says, “My heart of my heart (sic)</w:t>
      </w:r>
    </w:p>
    <w:p w:rsidR="00FA3A8A" w:rsidRPr="00104129" w:rsidRDefault="00FA3A8A" w:rsidP="00FA3A8A">
      <w:pPr>
        <w:pStyle w:val="ListParagraph"/>
        <w:numPr>
          <w:ilvl w:val="0"/>
          <w:numId w:val="1"/>
        </w:numPr>
        <w:tabs>
          <w:tab w:val="left" w:pos="2130"/>
        </w:tabs>
        <w:spacing w:line="360" w:lineRule="auto"/>
        <w:jc w:val="center"/>
        <w:rPr>
          <w:rFonts w:ascii="Times New Roman" w:hAnsi="Times New Roman" w:cs="Times New Roman"/>
          <w:sz w:val="24"/>
        </w:rPr>
      </w:pPr>
      <w:r w:rsidRPr="00104129">
        <w:rPr>
          <w:rFonts w:ascii="Times New Roman" w:hAnsi="Times New Roman" w:cs="Times New Roman"/>
          <w:sz w:val="24"/>
        </w:rPr>
        <w:lastRenderedPageBreak/>
        <w:t>of (my) mother, twice, my heart of (my) transformations</w:t>
      </w:r>
    </w:p>
    <w:p w:rsidR="00FA3A8A" w:rsidRPr="00104129" w:rsidRDefault="00FA3A8A" w:rsidP="00FA3A8A">
      <w:pPr>
        <w:pStyle w:val="ListParagraph"/>
        <w:numPr>
          <w:ilvl w:val="0"/>
          <w:numId w:val="1"/>
        </w:numPr>
        <w:tabs>
          <w:tab w:val="left" w:pos="2130"/>
        </w:tabs>
        <w:spacing w:line="360" w:lineRule="auto"/>
        <w:jc w:val="center"/>
        <w:rPr>
          <w:rFonts w:ascii="Times New Roman" w:hAnsi="Times New Roman" w:cs="Times New Roman"/>
          <w:sz w:val="24"/>
        </w:rPr>
      </w:pPr>
      <w:r w:rsidRPr="00104129">
        <w:rPr>
          <w:rFonts w:ascii="Times New Roman" w:hAnsi="Times New Roman" w:cs="Times New Roman"/>
          <w:sz w:val="24"/>
        </w:rPr>
        <w:t>do  not stand against me</w:t>
      </w:r>
    </w:p>
    <w:p w:rsidR="00FA3A8A" w:rsidRPr="00104129" w:rsidRDefault="00FA3A8A" w:rsidP="00FA3A8A">
      <w:pPr>
        <w:pStyle w:val="ListParagraph"/>
        <w:numPr>
          <w:ilvl w:val="0"/>
          <w:numId w:val="1"/>
        </w:numPr>
        <w:tabs>
          <w:tab w:val="left" w:pos="2130"/>
        </w:tabs>
        <w:spacing w:line="360" w:lineRule="auto"/>
        <w:jc w:val="center"/>
        <w:rPr>
          <w:rFonts w:ascii="Times New Roman" w:hAnsi="Times New Roman" w:cs="Times New Roman"/>
          <w:sz w:val="24"/>
        </w:rPr>
      </w:pPr>
      <w:r w:rsidRPr="00104129">
        <w:rPr>
          <w:rFonts w:ascii="Times New Roman" w:hAnsi="Times New Roman" w:cs="Times New Roman"/>
          <w:sz w:val="24"/>
        </w:rPr>
        <w:t>as my witness</w:t>
      </w:r>
      <w:r w:rsidRPr="00104129">
        <w:rPr>
          <w:rStyle w:val="FootnoteReference"/>
          <w:rFonts w:ascii="Times New Roman" w:hAnsi="Times New Roman" w:cs="Times New Roman"/>
          <w:sz w:val="24"/>
        </w:rPr>
        <w:footnoteReference w:id="97"/>
      </w:r>
    </w:p>
    <w:p w:rsidR="00FA3A8A" w:rsidRPr="00104129" w:rsidRDefault="00271BA9" w:rsidP="00FA3A8A">
      <w:pPr>
        <w:tabs>
          <w:tab w:val="left" w:pos="2130"/>
        </w:tabs>
        <w:spacing w:line="360" w:lineRule="auto"/>
        <w:jc w:val="both"/>
        <w:rPr>
          <w:rFonts w:ascii="Times New Roman" w:hAnsi="Times New Roman" w:cs="Times New Roman"/>
          <w:sz w:val="24"/>
        </w:rPr>
      </w:pPr>
      <w:r>
        <w:rPr>
          <w:rFonts w:ascii="Times New Roman" w:hAnsi="Times New Roman" w:cs="Times New Roman"/>
          <w:sz w:val="24"/>
        </w:rPr>
        <w:t xml:space="preserve">This is an extremely </w:t>
      </w:r>
      <w:r w:rsidR="00FA3A8A" w:rsidRPr="00104129">
        <w:rPr>
          <w:rFonts w:ascii="Times New Roman" w:hAnsi="Times New Roman" w:cs="Times New Roman"/>
          <w:sz w:val="24"/>
        </w:rPr>
        <w:t>simplified version of the original spell seen earlier. This of course is down to the size of the</w:t>
      </w:r>
      <w:r w:rsidR="00432502">
        <w:rPr>
          <w:rFonts w:ascii="Times New Roman" w:hAnsi="Times New Roman" w:cs="Times New Roman"/>
          <w:sz w:val="24"/>
        </w:rPr>
        <w:t xml:space="preserve"> amulet and the surface craftsme</w:t>
      </w:r>
      <w:r w:rsidR="00FA3A8A" w:rsidRPr="00104129">
        <w:rPr>
          <w:rFonts w:ascii="Times New Roman" w:hAnsi="Times New Roman" w:cs="Times New Roman"/>
          <w:sz w:val="24"/>
        </w:rPr>
        <w:t xml:space="preserve">n had to work with. Despite this fact, the basic elements of the spell are inscribed onto the scarab in order for it to function properly for the individual. However, the name of the individual is still not present in any way or form on the heart scarab. This may be due to the fact that the scarab was not intended for a specific person but was in </w:t>
      </w:r>
      <w:r w:rsidR="00D46CEF">
        <w:rPr>
          <w:rFonts w:ascii="Times New Roman" w:hAnsi="Times New Roman" w:cs="Times New Roman"/>
          <w:sz w:val="24"/>
        </w:rPr>
        <w:t>fact prepared in advance and was mass produced</w:t>
      </w:r>
      <w:r w:rsidR="00FA3A8A" w:rsidRPr="00104129">
        <w:rPr>
          <w:rFonts w:ascii="Times New Roman" w:hAnsi="Times New Roman" w:cs="Times New Roman"/>
          <w:sz w:val="24"/>
        </w:rPr>
        <w:t xml:space="preserve"> like many scarabs</w:t>
      </w:r>
      <w:r w:rsidR="00FA3A8A" w:rsidRPr="00104129">
        <w:rPr>
          <w:rStyle w:val="FootnoteReference"/>
          <w:rFonts w:ascii="Times New Roman" w:hAnsi="Times New Roman" w:cs="Times New Roman"/>
          <w:sz w:val="24"/>
        </w:rPr>
        <w:footnoteReference w:id="98"/>
      </w:r>
      <w:r w:rsidR="00FA3A8A" w:rsidRPr="00104129">
        <w:rPr>
          <w:rFonts w:ascii="Times New Roman" w:hAnsi="Times New Roman" w:cs="Times New Roman"/>
          <w:sz w:val="24"/>
        </w:rPr>
        <w:t xml:space="preserve"> were. It is because of this that sections of the inscription were left blank in order for the name of the deceased to be inserted</w:t>
      </w:r>
      <w:r w:rsidR="00FA3A8A" w:rsidRPr="00104129">
        <w:rPr>
          <w:rStyle w:val="FootnoteReference"/>
          <w:rFonts w:ascii="Times New Roman" w:hAnsi="Times New Roman" w:cs="Times New Roman"/>
          <w:sz w:val="24"/>
        </w:rPr>
        <w:footnoteReference w:id="99"/>
      </w:r>
      <w:r w:rsidR="00FA3A8A" w:rsidRPr="00104129">
        <w:rPr>
          <w:rFonts w:ascii="Times New Roman" w:hAnsi="Times New Roman" w:cs="Times New Roman"/>
          <w:sz w:val="24"/>
        </w:rPr>
        <w:t xml:space="preserve">. </w:t>
      </w:r>
    </w:p>
    <w:p w:rsidR="00356764" w:rsidRDefault="00FA3A8A" w:rsidP="00356764">
      <w:pPr>
        <w:tabs>
          <w:tab w:val="left" w:pos="2130"/>
        </w:tabs>
        <w:spacing w:line="360" w:lineRule="auto"/>
        <w:jc w:val="both"/>
        <w:rPr>
          <w:rFonts w:ascii="Times New Roman" w:hAnsi="Times New Roman" w:cs="Times New Roman"/>
          <w:sz w:val="24"/>
        </w:rPr>
      </w:pPr>
      <w:r w:rsidRPr="00104129">
        <w:rPr>
          <w:rFonts w:ascii="Times New Roman" w:hAnsi="Times New Roman" w:cs="Times New Roman"/>
          <w:sz w:val="24"/>
        </w:rPr>
        <w:t>Leading on from this, the gold frame suggests that this scarab was prepared for someone of royalty or elite status. These scarabs would have been specially made in a royal workshop in preparation for their burial. The missing name of the intended owner suggests that this heart scarab was not used in the mummification process and was replaced by a different one. It is not the only example of heart scarabs that are missing the names of their intended owner</w:t>
      </w:r>
      <w:r w:rsidRPr="00104129">
        <w:rPr>
          <w:rStyle w:val="FootnoteReference"/>
          <w:rFonts w:ascii="Times New Roman" w:hAnsi="Times New Roman" w:cs="Times New Roman"/>
          <w:sz w:val="24"/>
        </w:rPr>
        <w:footnoteReference w:id="100"/>
      </w:r>
      <w:r w:rsidRPr="00104129">
        <w:rPr>
          <w:rFonts w:ascii="Times New Roman" w:hAnsi="Times New Roman" w:cs="Times New Roman"/>
          <w:sz w:val="24"/>
        </w:rPr>
        <w:t>. As we do not know any further information regarding this scarab</w:t>
      </w:r>
      <w:r w:rsidR="00807023">
        <w:rPr>
          <w:rFonts w:ascii="Times New Roman" w:hAnsi="Times New Roman" w:cs="Times New Roman"/>
          <w:sz w:val="24"/>
        </w:rPr>
        <w:t xml:space="preserve">, </w:t>
      </w:r>
      <w:r w:rsidRPr="00104129">
        <w:rPr>
          <w:rFonts w:ascii="Times New Roman" w:hAnsi="Times New Roman" w:cs="Times New Roman"/>
          <w:sz w:val="24"/>
        </w:rPr>
        <w:t>besides the images provided from the LACMA website and the brief anal</w:t>
      </w:r>
      <w:r w:rsidR="004B4A3D">
        <w:rPr>
          <w:rFonts w:ascii="Times New Roman" w:hAnsi="Times New Roman" w:cs="Times New Roman"/>
          <w:sz w:val="24"/>
        </w:rPr>
        <w:t>ysis by both Cooney and Tyrrell</w:t>
      </w:r>
      <w:r w:rsidR="00807023">
        <w:rPr>
          <w:rFonts w:ascii="Times New Roman" w:hAnsi="Times New Roman" w:cs="Times New Roman"/>
          <w:sz w:val="24"/>
        </w:rPr>
        <w:t xml:space="preserve">, </w:t>
      </w:r>
      <w:r w:rsidRPr="00104129">
        <w:rPr>
          <w:rFonts w:ascii="Times New Roman" w:hAnsi="Times New Roman" w:cs="Times New Roman"/>
          <w:sz w:val="24"/>
        </w:rPr>
        <w:t>we can only theorise the potential origins of this heart scarab. From what information we already have this heart scarab possesses features that are common in the New Kingdom</w:t>
      </w:r>
      <w:r w:rsidRPr="00104129">
        <w:rPr>
          <w:rStyle w:val="FootnoteReference"/>
          <w:rFonts w:ascii="Times New Roman" w:hAnsi="Times New Roman" w:cs="Times New Roman"/>
          <w:sz w:val="24"/>
        </w:rPr>
        <w:footnoteReference w:id="101"/>
      </w:r>
      <w:r w:rsidRPr="00104129">
        <w:rPr>
          <w:rFonts w:ascii="Times New Roman" w:hAnsi="Times New Roman" w:cs="Times New Roman"/>
          <w:sz w:val="24"/>
        </w:rPr>
        <w:t xml:space="preserve"> and was most likely prepared for someone of h</w:t>
      </w:r>
      <w:r w:rsidR="00356764">
        <w:rPr>
          <w:rFonts w:ascii="Times New Roman" w:hAnsi="Times New Roman" w:cs="Times New Roman"/>
          <w:sz w:val="24"/>
        </w:rPr>
        <w:t>igh status in a royal workshop.</w:t>
      </w:r>
      <w:r w:rsidR="00356764">
        <w:rPr>
          <w:rFonts w:ascii="Times New Roman" w:hAnsi="Times New Roman" w:cs="Times New Roman"/>
          <w:sz w:val="24"/>
        </w:rPr>
        <w:br w:type="page"/>
      </w:r>
    </w:p>
    <w:p w:rsidR="00FA3A8A" w:rsidRPr="00F3100C" w:rsidRDefault="00FA3A8A" w:rsidP="00356764">
      <w:pPr>
        <w:tabs>
          <w:tab w:val="left" w:pos="2130"/>
        </w:tabs>
        <w:spacing w:line="360" w:lineRule="auto"/>
        <w:jc w:val="center"/>
        <w:rPr>
          <w:rFonts w:ascii="Times New Roman" w:hAnsi="Times New Roman" w:cs="Times New Roman"/>
          <w:sz w:val="24"/>
        </w:rPr>
      </w:pPr>
      <w:r w:rsidRPr="008255C3">
        <w:rPr>
          <w:rFonts w:ascii="Times New Roman" w:hAnsi="Times New Roman" w:cs="Times New Roman"/>
          <w:b/>
          <w:sz w:val="32"/>
          <w:u w:val="single"/>
        </w:rPr>
        <w:lastRenderedPageBreak/>
        <w:t>Chapter 4</w:t>
      </w:r>
    </w:p>
    <w:p w:rsidR="00FA3A8A" w:rsidRPr="008255C3" w:rsidRDefault="00FA3A8A" w:rsidP="00FA3A8A">
      <w:pPr>
        <w:spacing w:line="360" w:lineRule="auto"/>
        <w:jc w:val="center"/>
        <w:rPr>
          <w:rFonts w:ascii="Times New Roman" w:hAnsi="Times New Roman" w:cs="Times New Roman"/>
          <w:b/>
          <w:sz w:val="32"/>
          <w:u w:val="single"/>
        </w:rPr>
      </w:pPr>
      <w:r w:rsidRPr="008255C3">
        <w:rPr>
          <w:rFonts w:ascii="Times New Roman" w:hAnsi="Times New Roman" w:cs="Times New Roman"/>
          <w:b/>
          <w:sz w:val="32"/>
          <w:u w:val="single"/>
        </w:rPr>
        <w:t xml:space="preserve"> Scarab EA29440 Analysis </w:t>
      </w:r>
    </w:p>
    <w:p w:rsidR="00FA3A8A" w:rsidRPr="008255C3" w:rsidRDefault="00F3100C" w:rsidP="00FA3A8A">
      <w:pPr>
        <w:spacing w:line="360" w:lineRule="auto"/>
        <w:rPr>
          <w:rFonts w:ascii="Times New Roman" w:hAnsi="Times New Roman" w:cs="Times New Roman"/>
          <w:sz w:val="24"/>
        </w:rPr>
      </w:pPr>
      <w:r w:rsidRPr="008255C3">
        <w:rPr>
          <w:rFonts w:ascii="Times New Roman" w:hAnsi="Times New Roman" w:cs="Times New Roman"/>
          <w:noProof/>
          <w:lang w:eastAsia="en-GB"/>
        </w:rPr>
        <w:drawing>
          <wp:anchor distT="0" distB="0" distL="114300" distR="114300" simplePos="0" relativeHeight="251668480" behindDoc="1" locked="0" layoutInCell="1" allowOverlap="1" wp14:anchorId="766A3A38" wp14:editId="64487CB0">
            <wp:simplePos x="0" y="0"/>
            <wp:positionH relativeFrom="column">
              <wp:posOffset>2586990</wp:posOffset>
            </wp:positionH>
            <wp:positionV relativeFrom="paragraph">
              <wp:posOffset>11430</wp:posOffset>
            </wp:positionV>
            <wp:extent cx="1241425" cy="1594485"/>
            <wp:effectExtent l="0" t="0" r="0" b="5715"/>
            <wp:wrapThrough wrapText="bothSides">
              <wp:wrapPolygon edited="0">
                <wp:start x="0" y="0"/>
                <wp:lineTo x="0" y="21419"/>
                <wp:lineTo x="21213" y="21419"/>
                <wp:lineTo x="21213" y="0"/>
                <wp:lineTo x="0" y="0"/>
              </wp:wrapPolygon>
            </wp:wrapThrough>
            <wp:docPr id="6" name="Picture 6" descr="Glazed composition human-headed heart amulet: the pale blue inlaid heron on the purple blue upper surface is symbolic of the sun god and so has connotations of daily birth or renewal. The flat turquoise green underside bears in black the hieroglyphic text of Chapter 30B of the 'Book of the Dead', more often found on heart scarabs, which bound the heart to silence about its owner's misdeeds when it was weighed symbolically in the underworld. However, no owner is named. The separately inlaid red human face with striped wig can be considered to represent a personified he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lazed composition human-headed heart amulet: the pale blue inlaid heron on the purple blue upper surface is symbolic of the sun god and so has connotations of daily birth or renewal. The flat turquoise green underside bears in black the hieroglyphic text of Chapter 30B of the 'Book of the Dead', more often found on heart scarabs, which bound the heart to silence about its owner's misdeeds when it was weighed symbolically in the underworld. However, no owner is named. The separately inlaid red human face with striped wig can be considered to represent a personified hear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4799" t="1786" r="4382" b="4167"/>
                    <a:stretch/>
                  </pic:blipFill>
                  <pic:spPr bwMode="auto">
                    <a:xfrm>
                      <a:off x="0" y="0"/>
                      <a:ext cx="1241425" cy="15944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255C3">
        <w:rPr>
          <w:rFonts w:ascii="Times New Roman" w:hAnsi="Times New Roman" w:cs="Times New Roman"/>
          <w:noProof/>
          <w:lang w:eastAsia="en-GB"/>
        </w:rPr>
        <w:drawing>
          <wp:anchor distT="0" distB="0" distL="114300" distR="114300" simplePos="0" relativeHeight="251666432" behindDoc="1" locked="0" layoutInCell="1" allowOverlap="1" wp14:anchorId="40C0F187" wp14:editId="44FE9A17">
            <wp:simplePos x="0" y="0"/>
            <wp:positionH relativeFrom="column">
              <wp:posOffset>1351280</wp:posOffset>
            </wp:positionH>
            <wp:positionV relativeFrom="paragraph">
              <wp:posOffset>9525</wp:posOffset>
            </wp:positionV>
            <wp:extent cx="1242695" cy="1594485"/>
            <wp:effectExtent l="0" t="0" r="0" b="5715"/>
            <wp:wrapThrough wrapText="bothSides">
              <wp:wrapPolygon edited="0">
                <wp:start x="0" y="0"/>
                <wp:lineTo x="0" y="21419"/>
                <wp:lineTo x="21192" y="21419"/>
                <wp:lineTo x="21192" y="0"/>
                <wp:lineTo x="0" y="0"/>
              </wp:wrapPolygon>
            </wp:wrapThrough>
            <wp:docPr id="7" name="Picture 7" descr="Blue glazed composition amulet with affixed red glazed human face beneath wig, front of body decorated with a representation of the benu-bird in lighter blue glaze, base inscribed with seven lines of black hieroglyphs giving the beginning of Book of the Dead chapter 30B for an unnamed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ue glazed composition amulet with affixed red glazed human face beneath wig, front of body decorated with a representation of the benu-bird in lighter blue glaze, base inscribed with seven lines of black hieroglyphs giving the beginning of Book of the Dead chapter 30B for an unnamed pers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42695" cy="159448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A3A8A" w:rsidRPr="008255C3" w:rsidRDefault="00FA3A8A" w:rsidP="00FA3A8A">
      <w:pPr>
        <w:spacing w:line="360" w:lineRule="auto"/>
        <w:rPr>
          <w:rFonts w:ascii="Times New Roman" w:hAnsi="Times New Roman" w:cs="Times New Roman"/>
          <w:sz w:val="24"/>
        </w:rPr>
      </w:pPr>
    </w:p>
    <w:p w:rsidR="00FA3A8A" w:rsidRPr="008255C3" w:rsidRDefault="00FA3A8A" w:rsidP="00FA3A8A">
      <w:pPr>
        <w:spacing w:line="360" w:lineRule="auto"/>
        <w:rPr>
          <w:rFonts w:ascii="Times New Roman" w:hAnsi="Times New Roman" w:cs="Times New Roman"/>
          <w:sz w:val="24"/>
        </w:rPr>
      </w:pPr>
    </w:p>
    <w:p w:rsidR="00FA3A8A" w:rsidRPr="008255C3" w:rsidRDefault="00BD32C9" w:rsidP="00FA3A8A">
      <w:pPr>
        <w:spacing w:line="360" w:lineRule="auto"/>
        <w:rPr>
          <w:rFonts w:ascii="Times New Roman" w:hAnsi="Times New Roman" w:cs="Times New Roman"/>
          <w:sz w:val="24"/>
        </w:rPr>
      </w:pPr>
      <w:r>
        <w:rPr>
          <w:noProof/>
          <w:lang w:eastAsia="en-GB"/>
        </w:rPr>
        <mc:AlternateContent>
          <mc:Choice Requires="wps">
            <w:drawing>
              <wp:anchor distT="0" distB="0" distL="114300" distR="114300" simplePos="0" relativeHeight="251685888" behindDoc="0" locked="0" layoutInCell="1" allowOverlap="1" wp14:anchorId="520E9E35" wp14:editId="15D82901">
                <wp:simplePos x="0" y="0"/>
                <wp:positionH relativeFrom="column">
                  <wp:posOffset>758190</wp:posOffset>
                </wp:positionH>
                <wp:positionV relativeFrom="paragraph">
                  <wp:posOffset>488950</wp:posOffset>
                </wp:positionV>
                <wp:extent cx="3916045" cy="180975"/>
                <wp:effectExtent l="0" t="0" r="8255" b="9525"/>
                <wp:wrapThrough wrapText="bothSides">
                  <wp:wrapPolygon edited="0">
                    <wp:start x="0" y="0"/>
                    <wp:lineTo x="0" y="20463"/>
                    <wp:lineTo x="21540" y="20463"/>
                    <wp:lineTo x="21540" y="0"/>
                    <wp:lineTo x="0" y="0"/>
                  </wp:wrapPolygon>
                </wp:wrapThrough>
                <wp:docPr id="17" name="Text Box 17"/>
                <wp:cNvGraphicFramePr/>
                <a:graphic xmlns:a="http://schemas.openxmlformats.org/drawingml/2006/main">
                  <a:graphicData uri="http://schemas.microsoft.com/office/word/2010/wordprocessingShape">
                    <wps:wsp>
                      <wps:cNvSpPr txBox="1"/>
                      <wps:spPr>
                        <a:xfrm>
                          <a:off x="0" y="0"/>
                          <a:ext cx="3916045" cy="180975"/>
                        </a:xfrm>
                        <a:prstGeom prst="rect">
                          <a:avLst/>
                        </a:prstGeom>
                        <a:solidFill>
                          <a:prstClr val="white"/>
                        </a:solidFill>
                        <a:ln>
                          <a:noFill/>
                        </a:ln>
                        <a:effectLst/>
                      </wps:spPr>
                      <wps:txbx>
                        <w:txbxContent>
                          <w:p w:rsidR="005F0D7B" w:rsidRPr="003652E7" w:rsidRDefault="005F0D7B" w:rsidP="00BD32C9">
                            <w:pPr>
                              <w:pStyle w:val="Caption"/>
                              <w:rPr>
                                <w:rFonts w:ascii="Times New Roman" w:hAnsi="Times New Roman" w:cs="Times New Roman"/>
                                <w:noProof/>
                              </w:rPr>
                            </w:pPr>
                            <w:r>
                              <w:t xml:space="preserve">Fig. </w:t>
                            </w:r>
                            <w:r w:rsidR="00566D0A">
                              <w:fldChar w:fldCharType="begin"/>
                            </w:r>
                            <w:r w:rsidR="00566D0A">
                              <w:instrText xml:space="preserve"> SEQ Figure \* ARABIC </w:instrText>
                            </w:r>
                            <w:r w:rsidR="00566D0A">
                              <w:fldChar w:fldCharType="separate"/>
                            </w:r>
                            <w:r w:rsidR="00D7659D">
                              <w:rPr>
                                <w:noProof/>
                              </w:rPr>
                              <w:t>4</w:t>
                            </w:r>
                            <w:r w:rsidR="00566D0A">
                              <w:rPr>
                                <w:noProof/>
                              </w:rPr>
                              <w:fldChar w:fldCharType="end"/>
                            </w:r>
                            <w:r>
                              <w:t xml:space="preserve">. </w:t>
                            </w:r>
                            <w:r>
                              <w:rPr>
                                <w:i/>
                              </w:rPr>
                              <w:t>Heart Scarab/Amulet</w:t>
                            </w:r>
                            <w:r>
                              <w:t>, 18th - 19th Dynasty?, British Museum, EA29440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7" o:spid="_x0000_s1029" type="#_x0000_t202" style="position:absolute;margin-left:59.7pt;margin-top:38.5pt;width:308.35pt;height:14.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" stroked="f">
                <v:textbox inset="0,0,0,0">
                  <w:txbxContent>
                    <w:p w:rsidR="005F0D7B" w:rsidRPr="003652E7" w:rsidRDefault="005F0D7B" w:rsidP="00BD32C9">
                      <w:pPr>
                        <w:pStyle w:val="Caption"/>
                        <w:rPr>
                          <w:rFonts w:ascii="Times New Roman" w:hAnsi="Times New Roman" w:cs="Times New Roman"/>
                          <w:noProof/>
                        </w:rPr>
                      </w:pPr>
                      <w:proofErr w:type="gramStart"/>
                      <w:r>
                        <w:t>Fig.</w:t>
                      </w:r>
                      <w:proofErr w:type="gramEnd"/>
                      <w:r>
                        <w:t xml:space="preserve"> </w:t>
                      </w:r>
                      <w:fldSimple w:instr=" SEQ Figure \* ARABIC ">
                        <w:r w:rsidR="00D7659D">
                          <w:rPr>
                            <w:noProof/>
                          </w:rPr>
                          <w:t>4</w:t>
                        </w:r>
                      </w:fldSimple>
                      <w:r>
                        <w:t xml:space="preserve">. </w:t>
                      </w:r>
                      <w:r>
                        <w:rPr>
                          <w:i/>
                        </w:rPr>
                        <w:t>Heart Scarab/Amulet</w:t>
                      </w:r>
                      <w:r>
                        <w:t>, 18th - 19th Dynasty</w:t>
                      </w:r>
                      <w:proofErr w:type="gramStart"/>
                      <w:r>
                        <w:t>?,</w:t>
                      </w:r>
                      <w:proofErr w:type="gramEnd"/>
                      <w:r>
                        <w:t xml:space="preserve"> British Museum, EA29440</w:t>
                      </w:r>
                    </w:p>
                  </w:txbxContent>
                </v:textbox>
                <w10:wrap type="through"/>
              </v:shape>
            </w:pict>
          </mc:Fallback>
        </mc:AlternateContent>
      </w:r>
    </w:p>
    <w:p w:rsidR="00BD32C9" w:rsidRDefault="00BD32C9" w:rsidP="00FA3A8A">
      <w:pPr>
        <w:spacing w:line="360" w:lineRule="auto"/>
        <w:rPr>
          <w:rFonts w:ascii="Times New Roman" w:hAnsi="Times New Roman" w:cs="Times New Roman"/>
          <w:sz w:val="24"/>
        </w:rPr>
      </w:pPr>
    </w:p>
    <w:p w:rsidR="00FA3A8A" w:rsidRPr="008255C3" w:rsidRDefault="00FA3A8A" w:rsidP="00FA3A8A">
      <w:pPr>
        <w:spacing w:line="360" w:lineRule="auto"/>
        <w:rPr>
          <w:rFonts w:ascii="Times New Roman" w:hAnsi="Times New Roman" w:cs="Times New Roman"/>
          <w:sz w:val="24"/>
        </w:rPr>
      </w:pPr>
      <w:r w:rsidRPr="008255C3">
        <w:rPr>
          <w:rFonts w:ascii="Times New Roman" w:hAnsi="Times New Roman" w:cs="Times New Roman"/>
          <w:b/>
          <w:sz w:val="24"/>
        </w:rPr>
        <w:t>Object Type</w:t>
      </w:r>
      <w:r w:rsidRPr="008255C3">
        <w:rPr>
          <w:rFonts w:ascii="Times New Roman" w:hAnsi="Times New Roman" w:cs="Times New Roman"/>
          <w:b/>
          <w:sz w:val="24"/>
        </w:rPr>
        <w:tab/>
      </w:r>
      <w:r w:rsidRPr="008255C3">
        <w:rPr>
          <w:rFonts w:ascii="Times New Roman" w:hAnsi="Times New Roman" w:cs="Times New Roman"/>
          <w:b/>
          <w:sz w:val="24"/>
        </w:rPr>
        <w:tab/>
      </w:r>
      <w:r w:rsidRPr="008255C3">
        <w:rPr>
          <w:rFonts w:ascii="Times New Roman" w:hAnsi="Times New Roman" w:cs="Times New Roman"/>
          <w:b/>
          <w:sz w:val="24"/>
        </w:rPr>
        <w:tab/>
      </w:r>
      <w:r w:rsidRPr="008255C3">
        <w:rPr>
          <w:rFonts w:ascii="Times New Roman" w:hAnsi="Times New Roman" w:cs="Times New Roman"/>
          <w:b/>
          <w:sz w:val="24"/>
        </w:rPr>
        <w:tab/>
      </w:r>
      <w:r w:rsidRPr="008255C3">
        <w:rPr>
          <w:rFonts w:ascii="Times New Roman" w:hAnsi="Times New Roman" w:cs="Times New Roman"/>
          <w:sz w:val="24"/>
        </w:rPr>
        <w:t>heart scarab/amulet (?)</w:t>
      </w:r>
    </w:p>
    <w:p w:rsidR="00FA3A8A" w:rsidRPr="008255C3" w:rsidRDefault="00FA3A8A" w:rsidP="00FA3A8A">
      <w:pPr>
        <w:spacing w:line="360" w:lineRule="auto"/>
        <w:rPr>
          <w:rFonts w:ascii="Times New Roman" w:hAnsi="Times New Roman" w:cs="Times New Roman"/>
          <w:sz w:val="24"/>
        </w:rPr>
      </w:pPr>
      <w:r w:rsidRPr="008255C3">
        <w:rPr>
          <w:rFonts w:ascii="Times New Roman" w:hAnsi="Times New Roman" w:cs="Times New Roman"/>
          <w:b/>
          <w:sz w:val="24"/>
        </w:rPr>
        <w:t>Catalogue Number</w:t>
      </w:r>
      <w:r w:rsidRPr="008255C3">
        <w:rPr>
          <w:rFonts w:ascii="Times New Roman" w:hAnsi="Times New Roman" w:cs="Times New Roman"/>
          <w:b/>
          <w:sz w:val="24"/>
        </w:rPr>
        <w:tab/>
      </w:r>
      <w:r w:rsidRPr="008255C3">
        <w:rPr>
          <w:rFonts w:ascii="Times New Roman" w:hAnsi="Times New Roman" w:cs="Times New Roman"/>
          <w:b/>
          <w:sz w:val="24"/>
        </w:rPr>
        <w:tab/>
      </w:r>
      <w:r w:rsidRPr="008255C3">
        <w:rPr>
          <w:rFonts w:ascii="Times New Roman" w:hAnsi="Times New Roman" w:cs="Times New Roman"/>
          <w:b/>
          <w:sz w:val="24"/>
        </w:rPr>
        <w:tab/>
      </w:r>
      <w:r w:rsidRPr="008255C3">
        <w:rPr>
          <w:rFonts w:ascii="Times New Roman" w:hAnsi="Times New Roman" w:cs="Times New Roman"/>
          <w:sz w:val="24"/>
        </w:rPr>
        <w:t>EA29440</w:t>
      </w:r>
    </w:p>
    <w:p w:rsidR="00FA3A8A" w:rsidRPr="008255C3" w:rsidRDefault="00FA3A8A" w:rsidP="00FA3A8A">
      <w:pPr>
        <w:spacing w:line="360" w:lineRule="auto"/>
        <w:ind w:left="3600" w:hanging="3600"/>
        <w:rPr>
          <w:rFonts w:ascii="Times New Roman" w:hAnsi="Times New Roman" w:cs="Times New Roman"/>
          <w:sz w:val="24"/>
        </w:rPr>
      </w:pPr>
      <w:r w:rsidRPr="008255C3">
        <w:rPr>
          <w:rFonts w:ascii="Times New Roman" w:hAnsi="Times New Roman" w:cs="Times New Roman"/>
          <w:b/>
          <w:sz w:val="24"/>
        </w:rPr>
        <w:t>Dimensions</w:t>
      </w:r>
      <w:r w:rsidRPr="008255C3">
        <w:rPr>
          <w:rFonts w:ascii="Times New Roman" w:hAnsi="Times New Roman" w:cs="Times New Roman"/>
          <w:b/>
          <w:sz w:val="24"/>
        </w:rPr>
        <w:tab/>
      </w:r>
      <w:r w:rsidRPr="008255C3">
        <w:rPr>
          <w:rFonts w:ascii="Times New Roman" w:hAnsi="Times New Roman" w:cs="Times New Roman"/>
          <w:sz w:val="24"/>
        </w:rPr>
        <w:t>Length: 5.82cm                                                                            Width: 3.5cm                                                                                      Height: 1.74cm</w:t>
      </w:r>
    </w:p>
    <w:p w:rsidR="00FA3A8A" w:rsidRPr="008255C3" w:rsidRDefault="00FA3A8A" w:rsidP="00FA3A8A">
      <w:pPr>
        <w:spacing w:line="360" w:lineRule="auto"/>
        <w:ind w:left="3600" w:hanging="3600"/>
        <w:rPr>
          <w:rFonts w:ascii="Times New Roman" w:hAnsi="Times New Roman" w:cs="Times New Roman"/>
          <w:sz w:val="24"/>
        </w:rPr>
      </w:pPr>
      <w:r w:rsidRPr="008255C3">
        <w:rPr>
          <w:rFonts w:ascii="Times New Roman" w:hAnsi="Times New Roman" w:cs="Times New Roman"/>
          <w:b/>
          <w:sz w:val="24"/>
        </w:rPr>
        <w:t>Location</w:t>
      </w:r>
      <w:r w:rsidRPr="008255C3">
        <w:rPr>
          <w:rFonts w:ascii="Times New Roman" w:hAnsi="Times New Roman" w:cs="Times New Roman"/>
          <w:b/>
          <w:sz w:val="24"/>
        </w:rPr>
        <w:tab/>
      </w:r>
      <w:r w:rsidRPr="008255C3">
        <w:rPr>
          <w:rFonts w:ascii="Times New Roman" w:hAnsi="Times New Roman" w:cs="Times New Roman"/>
          <w:sz w:val="24"/>
        </w:rPr>
        <w:t>British Museum (not on display)</w:t>
      </w:r>
    </w:p>
    <w:p w:rsidR="00FA3A8A" w:rsidRPr="008255C3" w:rsidRDefault="00FA3A8A" w:rsidP="00FA3A8A">
      <w:pPr>
        <w:spacing w:line="360" w:lineRule="auto"/>
        <w:ind w:left="3600" w:hanging="3600"/>
        <w:rPr>
          <w:rFonts w:ascii="Times New Roman" w:hAnsi="Times New Roman" w:cs="Times New Roman"/>
          <w:sz w:val="24"/>
        </w:rPr>
      </w:pPr>
      <w:r w:rsidRPr="008255C3">
        <w:rPr>
          <w:rFonts w:ascii="Times New Roman" w:hAnsi="Times New Roman" w:cs="Times New Roman"/>
          <w:b/>
          <w:sz w:val="24"/>
        </w:rPr>
        <w:t>Date</w:t>
      </w:r>
      <w:r w:rsidRPr="008255C3">
        <w:rPr>
          <w:rFonts w:ascii="Times New Roman" w:hAnsi="Times New Roman" w:cs="Times New Roman"/>
          <w:b/>
          <w:sz w:val="24"/>
        </w:rPr>
        <w:tab/>
      </w:r>
      <w:r w:rsidRPr="008255C3">
        <w:rPr>
          <w:rFonts w:ascii="Times New Roman" w:hAnsi="Times New Roman" w:cs="Times New Roman"/>
          <w:sz w:val="24"/>
        </w:rPr>
        <w:t>18</w:t>
      </w:r>
      <w:r w:rsidRPr="008255C3">
        <w:rPr>
          <w:rFonts w:ascii="Times New Roman" w:hAnsi="Times New Roman" w:cs="Times New Roman"/>
          <w:sz w:val="24"/>
          <w:vertAlign w:val="superscript"/>
        </w:rPr>
        <w:t>th</w:t>
      </w:r>
      <w:r w:rsidRPr="008255C3">
        <w:rPr>
          <w:rFonts w:ascii="Times New Roman" w:hAnsi="Times New Roman" w:cs="Times New Roman"/>
          <w:sz w:val="24"/>
        </w:rPr>
        <w:t xml:space="preserve"> - 19</w:t>
      </w:r>
      <w:r w:rsidRPr="008255C3">
        <w:rPr>
          <w:rFonts w:ascii="Times New Roman" w:hAnsi="Times New Roman" w:cs="Times New Roman"/>
          <w:sz w:val="24"/>
          <w:vertAlign w:val="superscript"/>
        </w:rPr>
        <w:t>th</w:t>
      </w:r>
      <w:r w:rsidRPr="008255C3">
        <w:rPr>
          <w:rFonts w:ascii="Times New Roman" w:hAnsi="Times New Roman" w:cs="Times New Roman"/>
          <w:sz w:val="24"/>
        </w:rPr>
        <w:t xml:space="preserve"> Dynasty</w:t>
      </w:r>
    </w:p>
    <w:p w:rsidR="00FA3A8A" w:rsidRPr="008255C3" w:rsidRDefault="00FA3A8A" w:rsidP="00FA3A8A">
      <w:pPr>
        <w:spacing w:line="360" w:lineRule="auto"/>
        <w:ind w:left="3600" w:hanging="3600"/>
        <w:rPr>
          <w:rFonts w:ascii="Times New Roman" w:hAnsi="Times New Roman" w:cs="Times New Roman"/>
          <w:sz w:val="24"/>
        </w:rPr>
      </w:pPr>
      <w:r w:rsidRPr="008255C3">
        <w:rPr>
          <w:rFonts w:ascii="Times New Roman" w:hAnsi="Times New Roman" w:cs="Times New Roman"/>
          <w:b/>
          <w:sz w:val="24"/>
        </w:rPr>
        <w:t>Materials</w:t>
      </w:r>
      <w:r w:rsidRPr="008255C3">
        <w:rPr>
          <w:rFonts w:ascii="Times New Roman" w:hAnsi="Times New Roman" w:cs="Times New Roman"/>
          <w:b/>
          <w:sz w:val="24"/>
        </w:rPr>
        <w:tab/>
      </w:r>
      <w:r w:rsidRPr="008255C3">
        <w:rPr>
          <w:rFonts w:ascii="Times New Roman" w:hAnsi="Times New Roman" w:cs="Times New Roman"/>
          <w:sz w:val="24"/>
        </w:rPr>
        <w:t>Glazed composition</w:t>
      </w:r>
    </w:p>
    <w:p w:rsidR="00FA3A8A" w:rsidRPr="008255C3" w:rsidRDefault="00FA3A8A" w:rsidP="00FA3A8A">
      <w:pPr>
        <w:spacing w:line="360" w:lineRule="auto"/>
        <w:rPr>
          <w:rFonts w:ascii="Times New Roman" w:hAnsi="Times New Roman" w:cs="Times New Roman"/>
          <w:i/>
          <w:sz w:val="28"/>
        </w:rPr>
      </w:pPr>
    </w:p>
    <w:p w:rsidR="00FA3A8A" w:rsidRPr="008255C3" w:rsidRDefault="00FA3A8A" w:rsidP="00FA3A8A">
      <w:pPr>
        <w:spacing w:line="360" w:lineRule="auto"/>
        <w:jc w:val="both"/>
        <w:rPr>
          <w:rFonts w:ascii="Times New Roman" w:hAnsi="Times New Roman" w:cs="Times New Roman"/>
          <w:i/>
          <w:sz w:val="28"/>
        </w:rPr>
      </w:pPr>
      <w:r w:rsidRPr="008255C3">
        <w:rPr>
          <w:rFonts w:ascii="Times New Roman" w:hAnsi="Times New Roman" w:cs="Times New Roman"/>
          <w:i/>
          <w:sz w:val="28"/>
        </w:rPr>
        <w:t>Background</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This is most likely the latest dated scarab out of the three that will be analysed and the one with the most features to discuss and explore. It was first acquired in 1897</w:t>
      </w:r>
      <w:r w:rsidRPr="008255C3">
        <w:rPr>
          <w:rStyle w:val="FootnoteReference"/>
          <w:rFonts w:ascii="Times New Roman" w:hAnsi="Times New Roman" w:cs="Times New Roman"/>
          <w:sz w:val="24"/>
        </w:rPr>
        <w:footnoteReference w:id="102"/>
      </w:r>
      <w:r w:rsidRPr="008255C3">
        <w:rPr>
          <w:rFonts w:ascii="Times New Roman" w:hAnsi="Times New Roman" w:cs="Times New Roman"/>
          <w:sz w:val="24"/>
        </w:rPr>
        <w:t xml:space="preserve"> by R J Moss &amp; Co including E. A. Wallis Budge</w:t>
      </w:r>
      <w:r w:rsidRPr="008255C3">
        <w:rPr>
          <w:rStyle w:val="FootnoteReference"/>
          <w:rFonts w:ascii="Times New Roman" w:hAnsi="Times New Roman" w:cs="Times New Roman"/>
          <w:sz w:val="24"/>
        </w:rPr>
        <w:footnoteReference w:id="103"/>
      </w:r>
      <w:r w:rsidRPr="008255C3">
        <w:rPr>
          <w:rFonts w:ascii="Times New Roman" w:hAnsi="Times New Roman" w:cs="Times New Roman"/>
          <w:sz w:val="24"/>
        </w:rPr>
        <w:t>,</w:t>
      </w:r>
      <w:r w:rsidRPr="008255C3">
        <w:rPr>
          <w:rFonts w:ascii="Times New Roman" w:hAnsi="Times New Roman" w:cs="Times New Roman"/>
        </w:rPr>
        <w:t xml:space="preserve"> </w:t>
      </w:r>
      <w:r w:rsidRPr="008255C3">
        <w:rPr>
          <w:rFonts w:ascii="Times New Roman" w:hAnsi="Times New Roman" w:cs="Times New Roman"/>
          <w:sz w:val="24"/>
        </w:rPr>
        <w:t xml:space="preserve">who collected many antiquities </w:t>
      </w:r>
      <w:r w:rsidRPr="008255C3">
        <w:rPr>
          <w:rFonts w:ascii="Times New Roman" w:hAnsi="Times New Roman" w:cs="Times New Roman"/>
          <w:sz w:val="24"/>
        </w:rPr>
        <w:lastRenderedPageBreak/>
        <w:t xml:space="preserve">for the British Museum. Over the course of nearly fifteen years the scarab has been used in many exhibitions, the most recent of which have covered the topic of funerary magic and </w:t>
      </w:r>
      <w:r w:rsidRPr="008255C3">
        <w:rPr>
          <w:rFonts w:ascii="Times New Roman" w:hAnsi="Times New Roman" w:cs="Times New Roman"/>
          <w:i/>
          <w:sz w:val="24"/>
        </w:rPr>
        <w:t>The Book of the Dead</w:t>
      </w:r>
      <w:r w:rsidRPr="008255C3">
        <w:rPr>
          <w:rFonts w:ascii="Times New Roman" w:hAnsi="Times New Roman" w:cs="Times New Roman"/>
          <w:sz w:val="24"/>
        </w:rPr>
        <w:t>. At the current moment the heart scarab is no longer on display at the British Museum. Therefore the main source material that this analysis bases itself off constitutes the description provided from the British Museum</w:t>
      </w:r>
      <w:r w:rsidR="00BD32C9">
        <w:rPr>
          <w:rFonts w:ascii="Times New Roman" w:hAnsi="Times New Roman" w:cs="Times New Roman"/>
          <w:sz w:val="24"/>
        </w:rPr>
        <w:t>’</w:t>
      </w:r>
      <w:r w:rsidRPr="008255C3">
        <w:rPr>
          <w:rFonts w:ascii="Times New Roman" w:hAnsi="Times New Roman" w:cs="Times New Roman"/>
          <w:sz w:val="24"/>
        </w:rPr>
        <w:t xml:space="preserve">s online catalogue and sources that have briefly mentioned the scarab in passing. </w:t>
      </w:r>
    </w:p>
    <w:p w:rsidR="00FA3A8A" w:rsidRPr="008255C3" w:rsidRDefault="00FA3A8A" w:rsidP="00FA3A8A">
      <w:pPr>
        <w:tabs>
          <w:tab w:val="left" w:pos="0"/>
        </w:tabs>
        <w:spacing w:line="360" w:lineRule="auto"/>
        <w:jc w:val="both"/>
        <w:rPr>
          <w:rFonts w:ascii="Times New Roman" w:hAnsi="Times New Roman" w:cs="Times New Roman"/>
          <w:i/>
          <w:sz w:val="28"/>
        </w:rPr>
      </w:pPr>
      <w:r w:rsidRPr="008255C3">
        <w:rPr>
          <w:rFonts w:ascii="Times New Roman" w:hAnsi="Times New Roman" w:cs="Times New Roman"/>
          <w:i/>
          <w:sz w:val="28"/>
        </w:rPr>
        <w:t>The Scarab/Amulet Stone</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The scarab is made up of two materials which form the main base of the scarab and the head. There are multiple sources that mention the materials used for this scarab</w:t>
      </w:r>
      <w:r>
        <w:rPr>
          <w:rStyle w:val="FootnoteReference"/>
          <w:rFonts w:ascii="Times New Roman" w:hAnsi="Times New Roman" w:cs="Times New Roman"/>
          <w:sz w:val="24"/>
        </w:rPr>
        <w:footnoteReference w:id="104"/>
      </w:r>
      <w:r w:rsidR="00C91ED3">
        <w:rPr>
          <w:rFonts w:ascii="Times New Roman" w:hAnsi="Times New Roman" w:cs="Times New Roman"/>
          <w:sz w:val="24"/>
        </w:rPr>
        <w:t>,</w:t>
      </w:r>
      <w:r w:rsidRPr="008255C3">
        <w:rPr>
          <w:rFonts w:ascii="Times New Roman" w:hAnsi="Times New Roman" w:cs="Times New Roman"/>
          <w:sz w:val="24"/>
        </w:rPr>
        <w:t xml:space="preserve"> however each of them refers to the material as a different substance</w:t>
      </w:r>
      <w:r>
        <w:rPr>
          <w:rStyle w:val="FootnoteReference"/>
          <w:rFonts w:ascii="Times New Roman" w:hAnsi="Times New Roman" w:cs="Times New Roman"/>
          <w:sz w:val="24"/>
        </w:rPr>
        <w:footnoteReference w:id="105"/>
      </w:r>
      <w:r w:rsidRPr="008255C3">
        <w:rPr>
          <w:rFonts w:ascii="Times New Roman" w:hAnsi="Times New Roman" w:cs="Times New Roman"/>
          <w:sz w:val="24"/>
        </w:rPr>
        <w:t>. This has caused diff</w:t>
      </w:r>
      <w:r w:rsidR="005264AD">
        <w:rPr>
          <w:rFonts w:ascii="Times New Roman" w:hAnsi="Times New Roman" w:cs="Times New Roman"/>
          <w:sz w:val="24"/>
        </w:rPr>
        <w:t>iculties in defining the</w:t>
      </w:r>
      <w:r w:rsidR="0004080D">
        <w:rPr>
          <w:rFonts w:ascii="Times New Roman" w:hAnsi="Times New Roman" w:cs="Times New Roman"/>
          <w:sz w:val="24"/>
        </w:rPr>
        <w:t xml:space="preserve"> stone, although </w:t>
      </w:r>
      <w:r w:rsidRPr="008255C3">
        <w:rPr>
          <w:rFonts w:ascii="Times New Roman" w:hAnsi="Times New Roman" w:cs="Times New Roman"/>
          <w:sz w:val="24"/>
        </w:rPr>
        <w:t xml:space="preserve">the materials mentioned by these sources share similar attributes which can easily cause the different materials </w:t>
      </w:r>
      <w:r w:rsidR="0004080D">
        <w:rPr>
          <w:rFonts w:ascii="Times New Roman" w:hAnsi="Times New Roman" w:cs="Times New Roman"/>
          <w:sz w:val="24"/>
        </w:rPr>
        <w:t>to be associated with each other.</w:t>
      </w:r>
      <w:r w:rsidRPr="008255C3">
        <w:rPr>
          <w:rFonts w:ascii="Times New Roman" w:hAnsi="Times New Roman" w:cs="Times New Roman"/>
          <w:sz w:val="24"/>
        </w:rPr>
        <w:t xml:space="preserve">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One source defines the materials as polychrome glazed composition</w:t>
      </w:r>
      <w:r w:rsidRPr="008255C3">
        <w:rPr>
          <w:rStyle w:val="FootnoteReference"/>
          <w:rFonts w:ascii="Times New Roman" w:hAnsi="Times New Roman" w:cs="Times New Roman"/>
          <w:sz w:val="24"/>
        </w:rPr>
        <w:footnoteReference w:id="106"/>
      </w:r>
      <w:r w:rsidRPr="008255C3">
        <w:rPr>
          <w:rFonts w:ascii="Times New Roman" w:hAnsi="Times New Roman" w:cs="Times New Roman"/>
          <w:sz w:val="24"/>
        </w:rPr>
        <w:t xml:space="preserve"> which is a glass-like material and so explains the gleaming shine that can be seen in figure 4. The head is made of a red glazed composition which has been inlaid in the scarab separately. It depicts a human face and is surrounded by incised decorative lines that</w:t>
      </w:r>
      <w:r w:rsidR="007C41C4">
        <w:rPr>
          <w:rFonts w:ascii="Times New Roman" w:hAnsi="Times New Roman" w:cs="Times New Roman"/>
          <w:sz w:val="24"/>
        </w:rPr>
        <w:t xml:space="preserve"> depict hair which was added </w:t>
      </w:r>
      <w:r w:rsidRPr="008255C3">
        <w:rPr>
          <w:rFonts w:ascii="Times New Roman" w:hAnsi="Times New Roman" w:cs="Times New Roman"/>
          <w:sz w:val="24"/>
        </w:rPr>
        <w:t>to make the scarab more personal to the deceased</w:t>
      </w:r>
      <w:r w:rsidRPr="008255C3">
        <w:rPr>
          <w:rStyle w:val="FootnoteReference"/>
          <w:rFonts w:ascii="Times New Roman" w:hAnsi="Times New Roman" w:cs="Times New Roman"/>
          <w:sz w:val="24"/>
        </w:rPr>
        <w:footnoteReference w:id="107"/>
      </w:r>
      <w:r w:rsidRPr="008255C3">
        <w:rPr>
          <w:rFonts w:ascii="Times New Roman" w:hAnsi="Times New Roman" w:cs="Times New Roman"/>
          <w:sz w:val="24"/>
        </w:rPr>
        <w:t>. Like many colours used in the craft of amulets, the red glazed composition was used due to the colour</w:t>
      </w:r>
      <w:r w:rsidR="00864EC6">
        <w:rPr>
          <w:rFonts w:ascii="Times New Roman" w:hAnsi="Times New Roman" w:cs="Times New Roman"/>
          <w:sz w:val="24"/>
        </w:rPr>
        <w:t>’</w:t>
      </w:r>
      <w:r w:rsidRPr="008255C3">
        <w:rPr>
          <w:rFonts w:ascii="Times New Roman" w:hAnsi="Times New Roman" w:cs="Times New Roman"/>
          <w:sz w:val="24"/>
        </w:rPr>
        <w:t>s symbolic meaning. Red was often associated with blood connoting life, which led to the association with resurrection and life after death. The colour r</w:t>
      </w:r>
      <w:r w:rsidR="00250B17">
        <w:rPr>
          <w:rFonts w:ascii="Times New Roman" w:hAnsi="Times New Roman" w:cs="Times New Roman"/>
          <w:sz w:val="24"/>
        </w:rPr>
        <w:t>ed was used by Egyptian craftsme</w:t>
      </w:r>
      <w:r w:rsidRPr="008255C3">
        <w:rPr>
          <w:rFonts w:ascii="Times New Roman" w:hAnsi="Times New Roman" w:cs="Times New Roman"/>
          <w:sz w:val="24"/>
        </w:rPr>
        <w:t>n when they were expressing human features such as flesh</w:t>
      </w:r>
      <w:r w:rsidRPr="008255C3">
        <w:rPr>
          <w:rStyle w:val="FootnoteReference"/>
          <w:rFonts w:ascii="Times New Roman" w:hAnsi="Times New Roman" w:cs="Times New Roman"/>
          <w:sz w:val="24"/>
        </w:rPr>
        <w:footnoteReference w:id="108"/>
      </w:r>
      <w:r w:rsidRPr="008255C3">
        <w:rPr>
          <w:rFonts w:ascii="Times New Roman" w:hAnsi="Times New Roman" w:cs="Times New Roman"/>
          <w:sz w:val="24"/>
        </w:rPr>
        <w:t xml:space="preserve">. This was of course to emphasise the concept of life after death as well as to increase the personal connection between the heart scarab and the deceased.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lastRenderedPageBreak/>
        <w:t>The rest of the scarab is made of a blue glazed composition</w:t>
      </w:r>
      <w:r w:rsidR="0066029E">
        <w:rPr>
          <w:rFonts w:ascii="Times New Roman" w:hAnsi="Times New Roman" w:cs="Times New Roman"/>
          <w:sz w:val="24"/>
        </w:rPr>
        <w:t>,</w:t>
      </w:r>
      <w:r w:rsidRPr="008255C3">
        <w:rPr>
          <w:rFonts w:ascii="Times New Roman" w:hAnsi="Times New Roman" w:cs="Times New Roman"/>
          <w:sz w:val="24"/>
        </w:rPr>
        <w:t xml:space="preserve"> however other sources have regarded it as faience</w:t>
      </w:r>
      <w:r w:rsidRPr="008255C3">
        <w:rPr>
          <w:rStyle w:val="FootnoteReference"/>
          <w:rFonts w:ascii="Times New Roman" w:hAnsi="Times New Roman" w:cs="Times New Roman"/>
          <w:sz w:val="24"/>
        </w:rPr>
        <w:footnoteReference w:id="109"/>
      </w:r>
      <w:r w:rsidRPr="008255C3">
        <w:rPr>
          <w:rFonts w:ascii="Times New Roman" w:hAnsi="Times New Roman" w:cs="Times New Roman"/>
          <w:sz w:val="24"/>
        </w:rPr>
        <w:t>. Both materials are made up of a glass-like material which would explain the two different definitions. Like red, the colour symbolised rebirth and life due to the linked association with the Nile</w:t>
      </w:r>
      <w:r w:rsidRPr="008255C3">
        <w:rPr>
          <w:rStyle w:val="FootnoteReference"/>
          <w:rFonts w:ascii="Times New Roman" w:hAnsi="Times New Roman" w:cs="Times New Roman"/>
          <w:sz w:val="24"/>
        </w:rPr>
        <w:footnoteReference w:id="110"/>
      </w:r>
      <w:r w:rsidRPr="008255C3">
        <w:rPr>
          <w:rFonts w:ascii="Times New Roman" w:hAnsi="Times New Roman" w:cs="Times New Roman"/>
          <w:sz w:val="24"/>
        </w:rPr>
        <w:t xml:space="preserve"> which was the source of life in ancient Egypt. This was used to</w:t>
      </w:r>
      <w:r w:rsidR="006B7057">
        <w:rPr>
          <w:rFonts w:ascii="Times New Roman" w:hAnsi="Times New Roman" w:cs="Times New Roman"/>
          <w:sz w:val="24"/>
        </w:rPr>
        <w:t xml:space="preserve"> imbue the amulet with additional</w:t>
      </w:r>
      <w:r w:rsidRPr="008255C3">
        <w:rPr>
          <w:rFonts w:ascii="Times New Roman" w:hAnsi="Times New Roman" w:cs="Times New Roman"/>
          <w:sz w:val="24"/>
        </w:rPr>
        <w:t xml:space="preserve"> magical properties to emphasise the concept of rebirth and resurrection. The ancient Egyptians believed that the increased use of symbolism would ensure that the functions of the amulet would work in the afterlife. They of course could not determine whether or not the heart scarab succeeded in this matter, but that fact</w:t>
      </w:r>
      <w:r w:rsidR="00DE23A9">
        <w:rPr>
          <w:rFonts w:ascii="Times New Roman" w:hAnsi="Times New Roman" w:cs="Times New Roman"/>
          <w:sz w:val="24"/>
        </w:rPr>
        <w:t>or did not halt the craft of this</w:t>
      </w:r>
      <w:r w:rsidRPr="008255C3">
        <w:rPr>
          <w:rFonts w:ascii="Times New Roman" w:hAnsi="Times New Roman" w:cs="Times New Roman"/>
          <w:sz w:val="24"/>
        </w:rPr>
        <w:t xml:space="preserve"> funerary amulet.</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Not only has there been an issue with misidentifying the material</w:t>
      </w:r>
      <w:r w:rsidR="00896591">
        <w:rPr>
          <w:rFonts w:ascii="Times New Roman" w:hAnsi="Times New Roman" w:cs="Times New Roman"/>
          <w:sz w:val="24"/>
        </w:rPr>
        <w:t>,</w:t>
      </w:r>
      <w:r w:rsidRPr="008255C3">
        <w:rPr>
          <w:rFonts w:ascii="Times New Roman" w:hAnsi="Times New Roman" w:cs="Times New Roman"/>
          <w:sz w:val="24"/>
        </w:rPr>
        <w:t xml:space="preserve"> but also the object itself. This object has bee</w:t>
      </w:r>
      <w:r w:rsidR="00896591">
        <w:rPr>
          <w:rFonts w:ascii="Times New Roman" w:hAnsi="Times New Roman" w:cs="Times New Roman"/>
          <w:sz w:val="24"/>
        </w:rPr>
        <w:t>n regarded as both a</w:t>
      </w:r>
      <w:r w:rsidRPr="008255C3">
        <w:rPr>
          <w:rFonts w:ascii="Times New Roman" w:hAnsi="Times New Roman" w:cs="Times New Roman"/>
          <w:sz w:val="24"/>
        </w:rPr>
        <w:t xml:space="preserve"> heart amulet and heart scarab. Both are associated with the protection of the heart and spell 30B of </w:t>
      </w:r>
      <w:r w:rsidRPr="008255C3">
        <w:rPr>
          <w:rFonts w:ascii="Times New Roman" w:hAnsi="Times New Roman" w:cs="Times New Roman"/>
          <w:i/>
          <w:sz w:val="24"/>
        </w:rPr>
        <w:t>The Book of the Dead</w:t>
      </w:r>
      <w:r w:rsidRPr="008255C3">
        <w:rPr>
          <w:rFonts w:ascii="Times New Roman" w:hAnsi="Times New Roman" w:cs="Times New Roman"/>
          <w:sz w:val="24"/>
        </w:rPr>
        <w:t>, however they have distinctive features that separate them into different categories. Object EA29440</w:t>
      </w:r>
      <w:r>
        <w:rPr>
          <w:rFonts w:ascii="Times New Roman" w:hAnsi="Times New Roman" w:cs="Times New Roman"/>
          <w:sz w:val="24"/>
        </w:rPr>
        <w:t xml:space="preserve"> (fig. 4)</w:t>
      </w:r>
      <w:r w:rsidRPr="008255C3">
        <w:rPr>
          <w:rFonts w:ascii="Times New Roman" w:hAnsi="Times New Roman" w:cs="Times New Roman"/>
          <w:sz w:val="24"/>
        </w:rPr>
        <w:t xml:space="preserve"> does not have the anatomical features of a scarab which would indicate that it is not a heart scarab, however unlike the heart amulet, this object does not have the base of the heart hieroglyph</w:t>
      </w:r>
      <w:r w:rsidRPr="008255C3">
        <w:rPr>
          <w:rStyle w:val="FootnoteReference"/>
          <w:rFonts w:ascii="Times New Roman" w:hAnsi="Times New Roman" w:cs="Times New Roman"/>
          <w:sz w:val="24"/>
        </w:rPr>
        <w:footnoteReference w:id="111"/>
      </w:r>
      <w:r w:rsidR="00896591">
        <w:rPr>
          <w:rFonts w:ascii="Times New Roman" w:hAnsi="Times New Roman" w:cs="Times New Roman"/>
          <w:sz w:val="24"/>
        </w:rPr>
        <w:t>. It i</w:t>
      </w:r>
      <w:r w:rsidRPr="008255C3">
        <w:rPr>
          <w:rFonts w:ascii="Times New Roman" w:hAnsi="Times New Roman" w:cs="Times New Roman"/>
          <w:sz w:val="24"/>
        </w:rPr>
        <w:t>n fact has the oval shaped base that we would normally see expressed in heart scarabs. There are also no visible incisions that would allow the amulet to be worn as a piece of jewellery which again limits the possibility that it is a heart amulet. Reasoning behind this is that the heart amulet was used in the individual’s daily life as well as their own personal funerary equipment</w:t>
      </w:r>
      <w:r w:rsidRPr="008255C3">
        <w:rPr>
          <w:rStyle w:val="FootnoteReference"/>
          <w:rFonts w:ascii="Times New Roman" w:hAnsi="Times New Roman" w:cs="Times New Roman"/>
          <w:sz w:val="24"/>
        </w:rPr>
        <w:footnoteReference w:id="112"/>
      </w:r>
      <w:r w:rsidRPr="008255C3">
        <w:rPr>
          <w:rFonts w:ascii="Times New Roman" w:hAnsi="Times New Roman" w:cs="Times New Roman"/>
          <w:sz w:val="24"/>
        </w:rPr>
        <w:t xml:space="preserve">. That being the case, there would be a feature on the amulet that would indicate its use in the owners life.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Defining the nature of this amulet has been made difficult due to these</w:t>
      </w:r>
      <w:r w:rsidR="009B36C1">
        <w:rPr>
          <w:rFonts w:ascii="Times New Roman" w:hAnsi="Times New Roman" w:cs="Times New Roman"/>
          <w:sz w:val="24"/>
        </w:rPr>
        <w:t xml:space="preserve"> issues</w:t>
      </w:r>
      <w:r w:rsidRPr="008255C3">
        <w:rPr>
          <w:rFonts w:ascii="Times New Roman" w:hAnsi="Times New Roman" w:cs="Times New Roman"/>
          <w:sz w:val="24"/>
        </w:rPr>
        <w:t>. The defining title of the object on the British Museum online catalogue</w:t>
      </w:r>
      <w:r w:rsidRPr="008255C3">
        <w:rPr>
          <w:rStyle w:val="FootnoteReference"/>
          <w:rFonts w:ascii="Times New Roman" w:hAnsi="Times New Roman" w:cs="Times New Roman"/>
          <w:sz w:val="24"/>
        </w:rPr>
        <w:footnoteReference w:id="113"/>
      </w:r>
      <w:r w:rsidRPr="008255C3">
        <w:rPr>
          <w:rFonts w:ascii="Times New Roman" w:hAnsi="Times New Roman" w:cs="Times New Roman"/>
          <w:sz w:val="24"/>
        </w:rPr>
        <w:t xml:space="preserve"> can be explained by this. What can be determined is that it was used to put the Scales of Ma’at in the deceased’s favour through the inscription on the base of the amulet. </w:t>
      </w:r>
    </w:p>
    <w:p w:rsidR="00FA3A8A" w:rsidRPr="008255C3" w:rsidRDefault="00FA3A8A" w:rsidP="00FA3A8A">
      <w:pPr>
        <w:tabs>
          <w:tab w:val="left" w:pos="0"/>
        </w:tabs>
        <w:spacing w:line="360" w:lineRule="auto"/>
        <w:jc w:val="both"/>
        <w:rPr>
          <w:rFonts w:ascii="Times New Roman" w:hAnsi="Times New Roman" w:cs="Times New Roman"/>
          <w:i/>
          <w:sz w:val="28"/>
        </w:rPr>
      </w:pPr>
      <w:r w:rsidRPr="008255C3">
        <w:rPr>
          <w:rFonts w:ascii="Times New Roman" w:hAnsi="Times New Roman" w:cs="Times New Roman"/>
          <w:i/>
          <w:sz w:val="28"/>
        </w:rPr>
        <w:lastRenderedPageBreak/>
        <w:t>The Inscription and the Benu Bird</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 xml:space="preserve">On the base of the scarab/amulet is a section of the spell from chapter 30B of </w:t>
      </w:r>
      <w:r w:rsidRPr="008255C3">
        <w:rPr>
          <w:rFonts w:ascii="Times New Roman" w:hAnsi="Times New Roman" w:cs="Times New Roman"/>
          <w:i/>
          <w:sz w:val="24"/>
        </w:rPr>
        <w:t>The Book of the Dead</w:t>
      </w:r>
      <w:r w:rsidRPr="008255C3">
        <w:rPr>
          <w:rFonts w:ascii="Times New Roman" w:hAnsi="Times New Roman" w:cs="Times New Roman"/>
          <w:sz w:val="24"/>
        </w:rPr>
        <w:t>. The spell has been separated into seven lines</w:t>
      </w:r>
      <w:r w:rsidR="00B7368D">
        <w:rPr>
          <w:rFonts w:ascii="Times New Roman" w:hAnsi="Times New Roman" w:cs="Times New Roman"/>
          <w:sz w:val="24"/>
        </w:rPr>
        <w:t>,</w:t>
      </w:r>
      <w:r w:rsidRPr="008255C3">
        <w:rPr>
          <w:rFonts w:ascii="Times New Roman" w:hAnsi="Times New Roman" w:cs="Times New Roman"/>
          <w:sz w:val="24"/>
        </w:rPr>
        <w:t xml:space="preserve"> however the name of the individual is absent. As there appears to be no section of the spell that would allow the name of the deceased to be inserted it must be assumed that this was a deliberate act. The reason behind this</w:t>
      </w:r>
      <w:r w:rsidR="0041611B">
        <w:rPr>
          <w:rFonts w:ascii="Times New Roman" w:hAnsi="Times New Roman" w:cs="Times New Roman"/>
          <w:sz w:val="24"/>
        </w:rPr>
        <w:t>,</w:t>
      </w:r>
      <w:r w:rsidRPr="008255C3">
        <w:rPr>
          <w:rFonts w:ascii="Times New Roman" w:hAnsi="Times New Roman" w:cs="Times New Roman"/>
          <w:sz w:val="24"/>
        </w:rPr>
        <w:t xml:space="preserve"> as mentioned before</w:t>
      </w:r>
      <w:r w:rsidR="0086303B">
        <w:rPr>
          <w:rFonts w:ascii="Times New Roman" w:hAnsi="Times New Roman" w:cs="Times New Roman"/>
          <w:sz w:val="24"/>
        </w:rPr>
        <w:t xml:space="preserve">, is </w:t>
      </w:r>
      <w:r w:rsidR="008C30D0">
        <w:rPr>
          <w:rFonts w:ascii="Times New Roman" w:hAnsi="Times New Roman" w:cs="Times New Roman"/>
          <w:sz w:val="24"/>
        </w:rPr>
        <w:t>that</w:t>
      </w:r>
      <w:r w:rsidR="0041611B">
        <w:rPr>
          <w:rFonts w:ascii="Times New Roman" w:hAnsi="Times New Roman" w:cs="Times New Roman"/>
          <w:sz w:val="24"/>
        </w:rPr>
        <w:t xml:space="preserve"> the</w:t>
      </w:r>
      <w:r w:rsidRPr="008255C3">
        <w:rPr>
          <w:rFonts w:ascii="Times New Roman" w:hAnsi="Times New Roman" w:cs="Times New Roman"/>
          <w:sz w:val="24"/>
        </w:rPr>
        <w:t xml:space="preserve"> high demand for these objects caused details such as the name of the deceased to be omitted during the mass production of the object.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The spell is written in black on the turquoise base of the amulet and unlike scarab EA7876 (fig. 2), the inscription does not possess ‘incomplete figures’</w:t>
      </w:r>
      <w:r w:rsidRPr="008255C3">
        <w:rPr>
          <w:rStyle w:val="FootnoteReference"/>
          <w:rFonts w:ascii="Times New Roman" w:hAnsi="Times New Roman" w:cs="Times New Roman"/>
          <w:sz w:val="24"/>
        </w:rPr>
        <w:footnoteReference w:id="114"/>
      </w:r>
      <w:r w:rsidRPr="008255C3">
        <w:rPr>
          <w:rFonts w:ascii="Times New Roman" w:hAnsi="Times New Roman" w:cs="Times New Roman"/>
          <w:sz w:val="24"/>
        </w:rPr>
        <w:t xml:space="preserve"> which we would see in the 17</w:t>
      </w:r>
      <w:r w:rsidRPr="008255C3">
        <w:rPr>
          <w:rFonts w:ascii="Times New Roman" w:hAnsi="Times New Roman" w:cs="Times New Roman"/>
          <w:sz w:val="24"/>
          <w:vertAlign w:val="superscript"/>
        </w:rPr>
        <w:t>th</w:t>
      </w:r>
      <w:r w:rsidRPr="008255C3">
        <w:rPr>
          <w:rFonts w:ascii="Times New Roman" w:hAnsi="Times New Roman" w:cs="Times New Roman"/>
          <w:sz w:val="24"/>
        </w:rPr>
        <w:t xml:space="preserve"> Dynasty. The inscription is clearly written on the base of the amulet whereas with the previous two (figs. 2, 3) the spells were crudely incised on. This is unusual as the two objects are royal scarabs that would have been prepared in the royal workshops in advance preparation for the owners burial. The poorly inscribed spell would suggest otherwise, as we see that the heart scarab/amulet does not possess any qualities which suggest that it was made for someone of elite status. Despite this, seven lines of spell 30B are well written on the base. Comparing this with the other two inscriptions of the spell suggests that there was more care and attention put into the spell itself rather than the decoration of the amulet.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 xml:space="preserve">The only other form of decoration that can be seen on this scarab is the </w:t>
      </w:r>
      <w:r w:rsidRPr="008255C3">
        <w:rPr>
          <w:rFonts w:ascii="Times New Roman" w:hAnsi="Times New Roman" w:cs="Times New Roman"/>
          <w:i/>
          <w:sz w:val="24"/>
        </w:rPr>
        <w:t xml:space="preserve">benu </w:t>
      </w:r>
      <w:r w:rsidRPr="008255C3">
        <w:rPr>
          <w:rFonts w:ascii="Times New Roman" w:hAnsi="Times New Roman" w:cs="Times New Roman"/>
          <w:sz w:val="24"/>
        </w:rPr>
        <w:t xml:space="preserve">bird that is painted on the back of the amulet. The </w:t>
      </w:r>
      <w:r w:rsidRPr="008255C3">
        <w:rPr>
          <w:rFonts w:ascii="Times New Roman" w:hAnsi="Times New Roman" w:cs="Times New Roman"/>
          <w:i/>
          <w:sz w:val="24"/>
        </w:rPr>
        <w:t>benu</w:t>
      </w:r>
      <w:r w:rsidRPr="008255C3">
        <w:rPr>
          <w:rFonts w:ascii="Times New Roman" w:hAnsi="Times New Roman" w:cs="Times New Roman"/>
          <w:sz w:val="24"/>
        </w:rPr>
        <w:t xml:space="preserve"> or heron is associated with the cardiac amulet and is often depicted on the heart scarab</w:t>
      </w:r>
      <w:r w:rsidRPr="008255C3">
        <w:rPr>
          <w:rStyle w:val="FootnoteReference"/>
          <w:rFonts w:ascii="Times New Roman" w:hAnsi="Times New Roman" w:cs="Times New Roman"/>
          <w:sz w:val="24"/>
        </w:rPr>
        <w:footnoteReference w:id="115"/>
      </w:r>
      <w:r w:rsidRPr="008255C3">
        <w:rPr>
          <w:rFonts w:ascii="Times New Roman" w:hAnsi="Times New Roman" w:cs="Times New Roman"/>
          <w:sz w:val="24"/>
        </w:rPr>
        <w:t xml:space="preserve">. In the same way as the scarab beetle, the </w:t>
      </w:r>
      <w:r w:rsidRPr="008255C3">
        <w:rPr>
          <w:rFonts w:ascii="Times New Roman" w:hAnsi="Times New Roman" w:cs="Times New Roman"/>
          <w:i/>
          <w:sz w:val="24"/>
        </w:rPr>
        <w:t>benu</w:t>
      </w:r>
      <w:r>
        <w:rPr>
          <w:rFonts w:ascii="Times New Roman" w:hAnsi="Times New Roman" w:cs="Times New Roman"/>
          <w:sz w:val="24"/>
        </w:rPr>
        <w:t xml:space="preserve"> bird has a close tie</w:t>
      </w:r>
      <w:r w:rsidRPr="008255C3">
        <w:rPr>
          <w:rFonts w:ascii="Times New Roman" w:hAnsi="Times New Roman" w:cs="Times New Roman"/>
          <w:sz w:val="24"/>
        </w:rPr>
        <w:t xml:space="preserve"> with the solar deity Ra. Being the scared bird of the city Heliopolis where the solar cult temple was erected</w:t>
      </w:r>
      <w:r w:rsidRPr="008255C3">
        <w:rPr>
          <w:rStyle w:val="FootnoteReference"/>
          <w:rFonts w:ascii="Times New Roman" w:hAnsi="Times New Roman" w:cs="Times New Roman"/>
          <w:sz w:val="24"/>
        </w:rPr>
        <w:footnoteReference w:id="116"/>
      </w:r>
      <w:r w:rsidRPr="008255C3">
        <w:rPr>
          <w:rFonts w:ascii="Times New Roman" w:hAnsi="Times New Roman" w:cs="Times New Roman"/>
          <w:sz w:val="24"/>
        </w:rPr>
        <w:t xml:space="preserve">, the </w:t>
      </w:r>
      <w:r w:rsidRPr="008255C3">
        <w:rPr>
          <w:rFonts w:ascii="Times New Roman" w:hAnsi="Times New Roman" w:cs="Times New Roman"/>
          <w:i/>
          <w:sz w:val="24"/>
        </w:rPr>
        <w:t>benu</w:t>
      </w:r>
      <w:r w:rsidRPr="008255C3">
        <w:rPr>
          <w:rFonts w:ascii="Times New Roman" w:hAnsi="Times New Roman" w:cs="Times New Roman"/>
          <w:sz w:val="24"/>
        </w:rPr>
        <w:t xml:space="preserve"> bird became associated with the sun god. Much like Khepri, they also became associated with the concept of resurrection and rebirth. The </w:t>
      </w:r>
      <w:r w:rsidRPr="008255C3">
        <w:rPr>
          <w:rFonts w:ascii="Times New Roman" w:hAnsi="Times New Roman" w:cs="Times New Roman"/>
          <w:i/>
          <w:sz w:val="24"/>
        </w:rPr>
        <w:t xml:space="preserve">benu </w:t>
      </w:r>
      <w:r w:rsidRPr="008255C3">
        <w:rPr>
          <w:rFonts w:ascii="Times New Roman" w:hAnsi="Times New Roman" w:cs="Times New Roman"/>
          <w:sz w:val="24"/>
        </w:rPr>
        <w:t>bird became conventionally associated with the Phoenix</w:t>
      </w:r>
      <w:r w:rsidRPr="008255C3">
        <w:rPr>
          <w:rStyle w:val="FootnoteReference"/>
          <w:rFonts w:ascii="Times New Roman" w:hAnsi="Times New Roman" w:cs="Times New Roman"/>
          <w:sz w:val="24"/>
        </w:rPr>
        <w:footnoteReference w:id="117"/>
      </w:r>
      <w:r w:rsidRPr="008255C3">
        <w:rPr>
          <w:rFonts w:ascii="Times New Roman" w:hAnsi="Times New Roman" w:cs="Times New Roman"/>
          <w:sz w:val="24"/>
        </w:rPr>
        <w:t xml:space="preserve">, the mythological Greek bird that was in a constant state of resurrection. This was due to the scarab amulet being appropriated into </w:t>
      </w:r>
      <w:r w:rsidRPr="008255C3">
        <w:rPr>
          <w:rFonts w:ascii="Times New Roman" w:hAnsi="Times New Roman" w:cs="Times New Roman"/>
          <w:sz w:val="24"/>
        </w:rPr>
        <w:lastRenderedPageBreak/>
        <w:t>Greek culture from Phoenicia</w:t>
      </w:r>
      <w:r w:rsidRPr="008255C3">
        <w:rPr>
          <w:rStyle w:val="FootnoteReference"/>
          <w:rFonts w:ascii="Times New Roman" w:hAnsi="Times New Roman" w:cs="Times New Roman"/>
          <w:sz w:val="24"/>
        </w:rPr>
        <w:footnoteReference w:id="118"/>
      </w:r>
      <w:r w:rsidRPr="008255C3">
        <w:rPr>
          <w:rFonts w:ascii="Times New Roman" w:hAnsi="Times New Roman" w:cs="Times New Roman"/>
          <w:sz w:val="24"/>
        </w:rPr>
        <w:t xml:space="preserve"> and its features being adapted to their own standards. As the amulet depicts the </w:t>
      </w:r>
      <w:r w:rsidRPr="008255C3">
        <w:rPr>
          <w:rFonts w:ascii="Times New Roman" w:hAnsi="Times New Roman" w:cs="Times New Roman"/>
          <w:i/>
          <w:sz w:val="24"/>
        </w:rPr>
        <w:t>benu</w:t>
      </w:r>
      <w:r w:rsidRPr="008255C3">
        <w:rPr>
          <w:rFonts w:ascii="Times New Roman" w:hAnsi="Times New Roman" w:cs="Times New Roman"/>
          <w:sz w:val="24"/>
        </w:rPr>
        <w:t xml:space="preserve"> bird we must assume it was another method designed to increase the magical properties which would ensure the safety of the heart during the journey to the afterlife. </w:t>
      </w:r>
    </w:p>
    <w:p w:rsidR="00FA3A8A" w:rsidRPr="008255C3" w:rsidRDefault="00FA3A8A" w:rsidP="00FA3A8A">
      <w:pPr>
        <w:tabs>
          <w:tab w:val="left" w:pos="0"/>
        </w:tabs>
        <w:spacing w:line="360" w:lineRule="auto"/>
        <w:jc w:val="both"/>
        <w:rPr>
          <w:rFonts w:ascii="Times New Roman" w:hAnsi="Times New Roman" w:cs="Times New Roman"/>
          <w:sz w:val="24"/>
        </w:rPr>
      </w:pPr>
      <w:r w:rsidRPr="008255C3">
        <w:rPr>
          <w:rFonts w:ascii="Times New Roman" w:hAnsi="Times New Roman" w:cs="Times New Roman"/>
          <w:sz w:val="24"/>
        </w:rPr>
        <w:t xml:space="preserve">This feature can be seen on other heart scarabs such as the example of one attributed to Tutankhamun. His heart scarab also possessed the </w:t>
      </w:r>
      <w:r w:rsidRPr="008255C3">
        <w:rPr>
          <w:rFonts w:ascii="Times New Roman" w:hAnsi="Times New Roman" w:cs="Times New Roman"/>
          <w:i/>
          <w:sz w:val="24"/>
        </w:rPr>
        <w:t xml:space="preserve">benu </w:t>
      </w:r>
      <w:r w:rsidRPr="008255C3">
        <w:rPr>
          <w:rFonts w:ascii="Times New Roman" w:hAnsi="Times New Roman" w:cs="Times New Roman"/>
          <w:sz w:val="24"/>
        </w:rPr>
        <w:t>bird on the back</w:t>
      </w:r>
      <w:r w:rsidRPr="008255C3">
        <w:rPr>
          <w:rStyle w:val="FootnoteReference"/>
          <w:rFonts w:ascii="Times New Roman" w:hAnsi="Times New Roman" w:cs="Times New Roman"/>
          <w:sz w:val="24"/>
        </w:rPr>
        <w:footnoteReference w:id="119"/>
      </w:r>
      <w:r w:rsidR="00515901">
        <w:rPr>
          <w:rFonts w:ascii="Times New Roman" w:hAnsi="Times New Roman" w:cs="Times New Roman"/>
          <w:sz w:val="24"/>
        </w:rPr>
        <w:t>,</w:t>
      </w:r>
      <w:r w:rsidRPr="008255C3">
        <w:rPr>
          <w:rFonts w:ascii="Times New Roman" w:hAnsi="Times New Roman" w:cs="Times New Roman"/>
          <w:sz w:val="24"/>
        </w:rPr>
        <w:t xml:space="preserve"> however instead of it being an addition to the vital powers of rebirth, it was believed that the inclusion of the heron on the amulet allowed Tutankhamun to resurrect into the bird and pass on into the afterlife</w:t>
      </w:r>
      <w:r w:rsidRPr="008255C3">
        <w:rPr>
          <w:rStyle w:val="FootnoteReference"/>
          <w:rFonts w:ascii="Times New Roman" w:hAnsi="Times New Roman" w:cs="Times New Roman"/>
          <w:sz w:val="24"/>
        </w:rPr>
        <w:footnoteReference w:id="120"/>
      </w:r>
      <w:r w:rsidRPr="008255C3">
        <w:rPr>
          <w:rFonts w:ascii="Times New Roman" w:hAnsi="Times New Roman" w:cs="Times New Roman"/>
          <w:sz w:val="24"/>
        </w:rPr>
        <w:t xml:space="preserve">. Although we cannot determine that this specific feature was intended during the craft of the scarab (fig 4), it still presents the significant role the </w:t>
      </w:r>
      <w:r w:rsidRPr="008255C3">
        <w:rPr>
          <w:rFonts w:ascii="Times New Roman" w:hAnsi="Times New Roman" w:cs="Times New Roman"/>
          <w:i/>
          <w:sz w:val="24"/>
        </w:rPr>
        <w:t xml:space="preserve">benu </w:t>
      </w:r>
      <w:r w:rsidRPr="008255C3">
        <w:rPr>
          <w:rFonts w:ascii="Times New Roman" w:hAnsi="Times New Roman" w:cs="Times New Roman"/>
          <w:sz w:val="24"/>
        </w:rPr>
        <w:t>bird had within the funerary practices through the amuletic form of the heart. As this was a feature fou</w:t>
      </w:r>
      <w:r w:rsidR="00D5590E">
        <w:rPr>
          <w:rFonts w:ascii="Times New Roman" w:hAnsi="Times New Roman" w:cs="Times New Roman"/>
          <w:sz w:val="24"/>
        </w:rPr>
        <w:t xml:space="preserve">nd on artefacts that could </w:t>
      </w:r>
      <w:r w:rsidRPr="008255C3">
        <w:rPr>
          <w:rFonts w:ascii="Times New Roman" w:hAnsi="Times New Roman" w:cs="Times New Roman"/>
          <w:sz w:val="24"/>
        </w:rPr>
        <w:t>be classed as a merged form of the heart scarab and the heart amulet, the close relationship between the two cardiac amulets must be examined.</w:t>
      </w:r>
    </w:p>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A3A8A" w:rsidRDefault="00FA3A8A" w:rsidP="00FA3A8A"/>
    <w:p w:rsidR="00F3100C" w:rsidRDefault="00F3100C" w:rsidP="00F3100C">
      <w:pPr>
        <w:spacing w:line="360" w:lineRule="auto"/>
      </w:pPr>
    </w:p>
    <w:p w:rsidR="00356764" w:rsidRDefault="00356764">
      <w:pPr>
        <w:rPr>
          <w:rFonts w:ascii="Times New Roman" w:hAnsi="Times New Roman" w:cs="Times New Roman"/>
          <w:b/>
          <w:sz w:val="32"/>
          <w:u w:val="single"/>
        </w:rPr>
      </w:pPr>
      <w:r>
        <w:rPr>
          <w:rFonts w:ascii="Times New Roman" w:hAnsi="Times New Roman" w:cs="Times New Roman"/>
          <w:b/>
          <w:sz w:val="32"/>
          <w:u w:val="single"/>
        </w:rPr>
        <w:br w:type="page"/>
      </w:r>
    </w:p>
    <w:p w:rsidR="00440612" w:rsidRDefault="00440612" w:rsidP="00356764">
      <w:pPr>
        <w:spacing w:line="360" w:lineRule="auto"/>
        <w:jc w:val="center"/>
        <w:rPr>
          <w:rFonts w:ascii="Times New Roman" w:hAnsi="Times New Roman" w:cs="Times New Roman"/>
          <w:b/>
          <w:sz w:val="32"/>
          <w:u w:val="single"/>
        </w:rPr>
      </w:pPr>
      <w:r>
        <w:rPr>
          <w:rFonts w:ascii="Times New Roman" w:hAnsi="Times New Roman" w:cs="Times New Roman"/>
          <w:b/>
          <w:sz w:val="32"/>
          <w:u w:val="single"/>
        </w:rPr>
        <w:lastRenderedPageBreak/>
        <w:t>Chapter 5</w:t>
      </w:r>
    </w:p>
    <w:p w:rsidR="00FA3A8A" w:rsidRPr="00AF318D" w:rsidRDefault="00FA3A8A" w:rsidP="00F3100C">
      <w:pPr>
        <w:spacing w:line="360" w:lineRule="auto"/>
        <w:jc w:val="center"/>
        <w:rPr>
          <w:rFonts w:ascii="Times New Roman" w:hAnsi="Times New Roman" w:cs="Times New Roman"/>
          <w:b/>
          <w:sz w:val="32"/>
          <w:u w:val="single"/>
        </w:rPr>
      </w:pPr>
      <w:r w:rsidRPr="00AF318D">
        <w:rPr>
          <w:rFonts w:ascii="Times New Roman" w:hAnsi="Times New Roman" w:cs="Times New Roman"/>
          <w:b/>
          <w:sz w:val="32"/>
          <w:u w:val="single"/>
        </w:rPr>
        <w:t xml:space="preserve">The Close Association between the </w:t>
      </w:r>
      <w:r w:rsidR="004976F4">
        <w:rPr>
          <w:rFonts w:ascii="Times New Roman" w:hAnsi="Times New Roman" w:cs="Times New Roman"/>
          <w:b/>
          <w:sz w:val="32"/>
          <w:u w:val="single"/>
        </w:rPr>
        <w:t>Cardiac Amulets</w:t>
      </w: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During the 18</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Dynasty the cardiac amulets known as the heart scarab and the heart amulet became closely associated with each other and even became merged into one amulet. There are many depictions of this association on wall carvings and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(fig. 5) which has caused confusion in </w:t>
      </w:r>
      <w:r w:rsidR="005374A3">
        <w:rPr>
          <w:rFonts w:ascii="Times New Roman" w:hAnsi="Times New Roman" w:cs="Times New Roman"/>
          <w:sz w:val="24"/>
        </w:rPr>
        <w:t xml:space="preserve">archaeological </w:t>
      </w:r>
      <w:r w:rsidRPr="00AF318D">
        <w:rPr>
          <w:rFonts w:ascii="Times New Roman" w:hAnsi="Times New Roman" w:cs="Times New Roman"/>
          <w:sz w:val="24"/>
        </w:rPr>
        <w:t>findings when attempting to identify an amulet as either a heart scarab or a heart amulet. This topic appears to have been previously</w:t>
      </w:r>
      <w:r w:rsidR="005C1A0E">
        <w:rPr>
          <w:rFonts w:ascii="Times New Roman" w:hAnsi="Times New Roman" w:cs="Times New Roman"/>
          <w:sz w:val="24"/>
        </w:rPr>
        <w:t xml:space="preserve"> overlooked by scholars, however</w:t>
      </w:r>
      <w:r w:rsidRPr="00AF318D">
        <w:rPr>
          <w:rFonts w:ascii="Times New Roman" w:hAnsi="Times New Roman" w:cs="Times New Roman"/>
          <w:sz w:val="24"/>
        </w:rPr>
        <w:t xml:space="preserve"> Rogerio Sousa excellently explores the nature of the two amulets and discusses the issue in several articles regarding the roles both amulets play in ancient Egyptian culture and religion. His book </w:t>
      </w:r>
      <w:r w:rsidRPr="00AF318D">
        <w:rPr>
          <w:rFonts w:ascii="Times New Roman" w:hAnsi="Times New Roman" w:cs="Times New Roman"/>
          <w:i/>
          <w:sz w:val="24"/>
        </w:rPr>
        <w:t>The Heart of Wisdom: Studies on the Heart Amulet in Ancient Egypt</w:t>
      </w:r>
      <w:r w:rsidRPr="004E2912">
        <w:rPr>
          <w:rStyle w:val="FootnoteReference"/>
          <w:rFonts w:ascii="Times New Roman" w:hAnsi="Times New Roman" w:cs="Times New Roman"/>
          <w:sz w:val="24"/>
        </w:rPr>
        <w:footnoteReference w:id="121"/>
      </w:r>
      <w:r w:rsidRPr="00AF318D">
        <w:rPr>
          <w:rFonts w:ascii="Times New Roman" w:hAnsi="Times New Roman" w:cs="Times New Roman"/>
          <w:i/>
          <w:sz w:val="24"/>
        </w:rPr>
        <w:t xml:space="preserve"> </w:t>
      </w:r>
      <w:r w:rsidRPr="00AF318D">
        <w:rPr>
          <w:rFonts w:ascii="Times New Roman" w:hAnsi="Times New Roman" w:cs="Times New Roman"/>
          <w:sz w:val="24"/>
        </w:rPr>
        <w:t>covers the issues regardi</w:t>
      </w:r>
      <w:r w:rsidR="005C1A0E">
        <w:rPr>
          <w:rFonts w:ascii="Times New Roman" w:hAnsi="Times New Roman" w:cs="Times New Roman"/>
          <w:sz w:val="24"/>
        </w:rPr>
        <w:t>ng this close relationship</w:t>
      </w:r>
      <w:r w:rsidRPr="00AF318D">
        <w:rPr>
          <w:rFonts w:ascii="Times New Roman" w:hAnsi="Times New Roman" w:cs="Times New Roman"/>
          <w:sz w:val="24"/>
        </w:rPr>
        <w:t xml:space="preserve"> and how the two amulets in fact contrast with each other. This is discussed in depth therefore providing a better understanding of the heart amulet and its position in the funerary sphere alongside the heart scarab. The heart scarab is further explored in this text and is put into perspective when compared to its counterpart regarding function, shape and </w:t>
      </w:r>
      <w:r w:rsidR="005C1A0E">
        <w:rPr>
          <w:rFonts w:ascii="Times New Roman" w:hAnsi="Times New Roman" w:cs="Times New Roman"/>
          <w:sz w:val="24"/>
        </w:rPr>
        <w:t xml:space="preserve">the </w:t>
      </w:r>
      <w:r w:rsidRPr="00AF318D">
        <w:rPr>
          <w:rFonts w:ascii="Times New Roman" w:hAnsi="Times New Roman" w:cs="Times New Roman"/>
          <w:sz w:val="24"/>
        </w:rPr>
        <w:t>role</w:t>
      </w:r>
      <w:r w:rsidR="005C1A0E">
        <w:rPr>
          <w:rFonts w:ascii="Times New Roman" w:hAnsi="Times New Roman" w:cs="Times New Roman"/>
          <w:sz w:val="24"/>
        </w:rPr>
        <w:t xml:space="preserve"> it played</w:t>
      </w:r>
      <w:r w:rsidRPr="00AF318D">
        <w:rPr>
          <w:rFonts w:ascii="Times New Roman" w:hAnsi="Times New Roman" w:cs="Times New Roman"/>
          <w:sz w:val="24"/>
        </w:rPr>
        <w:t xml:space="preserve"> in the funerary sphere. </w:t>
      </w:r>
    </w:p>
    <w:p w:rsidR="00FA3A8A" w:rsidRPr="00AF318D" w:rsidRDefault="00FA3A8A" w:rsidP="00FA3A8A">
      <w:pPr>
        <w:spacing w:line="360" w:lineRule="auto"/>
        <w:jc w:val="both"/>
        <w:rPr>
          <w:rFonts w:ascii="Times New Roman" w:hAnsi="Times New Roman" w:cs="Times New Roman"/>
          <w:i/>
          <w:sz w:val="28"/>
        </w:rPr>
      </w:pPr>
      <w:r w:rsidRPr="00AF318D">
        <w:rPr>
          <w:rFonts w:ascii="Times New Roman" w:hAnsi="Times New Roman" w:cs="Times New Roman"/>
          <w:i/>
          <w:sz w:val="28"/>
        </w:rPr>
        <w:t>The Heart Scarab</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As one of the amulets used in the mummification process, the heart scarab played an important role in the funerary sphere by acting as a tool which enabled the deceased to provide their heart to the Scales of Ma’at</w:t>
      </w:r>
      <w:r w:rsidRPr="00AF318D">
        <w:rPr>
          <w:rStyle w:val="FootnoteReference"/>
          <w:rFonts w:ascii="Times New Roman" w:hAnsi="Times New Roman" w:cs="Times New Roman"/>
          <w:sz w:val="24"/>
        </w:rPr>
        <w:footnoteReference w:id="122"/>
      </w:r>
      <w:r w:rsidRPr="00AF318D">
        <w:rPr>
          <w:rFonts w:ascii="Times New Roman" w:hAnsi="Times New Roman" w:cs="Times New Roman"/>
          <w:sz w:val="24"/>
        </w:rPr>
        <w:t>. The heart scarab would have been placed within the mummy wrappings during the Ramessid</w:t>
      </w:r>
      <w:r w:rsidR="00C33221">
        <w:rPr>
          <w:rFonts w:ascii="Times New Roman" w:hAnsi="Times New Roman" w:cs="Times New Roman"/>
          <w:sz w:val="24"/>
        </w:rPr>
        <w:t>e</w:t>
      </w:r>
      <w:r w:rsidRPr="00AF318D">
        <w:rPr>
          <w:rFonts w:ascii="Times New Roman" w:hAnsi="Times New Roman" w:cs="Times New Roman"/>
          <w:sz w:val="24"/>
        </w:rPr>
        <w:t xml:space="preserve"> Period</w:t>
      </w:r>
      <w:r w:rsidRPr="00AF318D">
        <w:rPr>
          <w:rStyle w:val="FootnoteReference"/>
          <w:rFonts w:ascii="Times New Roman" w:hAnsi="Times New Roman" w:cs="Times New Roman"/>
          <w:sz w:val="24"/>
        </w:rPr>
        <w:footnoteReference w:id="123"/>
      </w:r>
      <w:r w:rsidRPr="00AF318D">
        <w:rPr>
          <w:rFonts w:ascii="Times New Roman" w:hAnsi="Times New Roman" w:cs="Times New Roman"/>
          <w:sz w:val="24"/>
        </w:rPr>
        <w:t xml:space="preserve"> along with other amulets such as the djed pillar, the Eye of Horus and the Isis knot</w:t>
      </w:r>
      <w:r w:rsidRPr="00AF318D">
        <w:rPr>
          <w:rStyle w:val="FootnoteReference"/>
          <w:rFonts w:ascii="Times New Roman" w:hAnsi="Times New Roman" w:cs="Times New Roman"/>
          <w:sz w:val="24"/>
        </w:rPr>
        <w:footnoteReference w:id="124"/>
      </w:r>
      <w:r w:rsidRPr="00AF318D">
        <w:rPr>
          <w:rFonts w:ascii="Times New Roman" w:hAnsi="Times New Roman" w:cs="Times New Roman"/>
          <w:sz w:val="24"/>
        </w:rPr>
        <w:t xml:space="preserve">. The djed pillar represented stability, the Eye of Horus was a powerful symbol of royal protection, and the Isis knot or </w:t>
      </w:r>
      <w:r w:rsidRPr="00AF318D">
        <w:rPr>
          <w:rFonts w:ascii="Times New Roman" w:hAnsi="Times New Roman" w:cs="Times New Roman"/>
          <w:i/>
          <w:sz w:val="24"/>
        </w:rPr>
        <w:t xml:space="preserve">tyet </w:t>
      </w:r>
      <w:r w:rsidRPr="00AF318D">
        <w:rPr>
          <w:rFonts w:ascii="Times New Roman" w:hAnsi="Times New Roman" w:cs="Times New Roman"/>
          <w:sz w:val="24"/>
        </w:rPr>
        <w:t>knot symbolised unity</w:t>
      </w:r>
      <w:r w:rsidRPr="00AF318D">
        <w:rPr>
          <w:rStyle w:val="FootnoteReference"/>
          <w:rFonts w:ascii="Times New Roman" w:hAnsi="Times New Roman" w:cs="Times New Roman"/>
          <w:sz w:val="24"/>
        </w:rPr>
        <w:footnoteReference w:id="125"/>
      </w:r>
      <w:r w:rsidRPr="00AF318D">
        <w:rPr>
          <w:rFonts w:ascii="Times New Roman" w:hAnsi="Times New Roman" w:cs="Times New Roman"/>
          <w:sz w:val="24"/>
        </w:rPr>
        <w:t xml:space="preserve">. These played an important role in the funerary sphere as they all aided the deceased in their journey </w:t>
      </w:r>
      <w:r w:rsidR="00C33221">
        <w:rPr>
          <w:rFonts w:ascii="Times New Roman" w:hAnsi="Times New Roman" w:cs="Times New Roman"/>
          <w:sz w:val="24"/>
        </w:rPr>
        <w:lastRenderedPageBreak/>
        <w:t xml:space="preserve">to the afterlife. </w:t>
      </w:r>
      <w:r w:rsidRPr="00AF318D">
        <w:rPr>
          <w:rFonts w:ascii="Times New Roman" w:hAnsi="Times New Roman" w:cs="Times New Roman"/>
          <w:sz w:val="24"/>
        </w:rPr>
        <w:t>Changes occurred in the placement of the heart scarab in the mummification process over time</w:t>
      </w:r>
      <w:r w:rsidR="00FF6543">
        <w:rPr>
          <w:rFonts w:ascii="Times New Roman" w:hAnsi="Times New Roman" w:cs="Times New Roman"/>
          <w:sz w:val="24"/>
        </w:rPr>
        <w:t>,</w:t>
      </w:r>
      <w:r w:rsidRPr="00AF318D">
        <w:rPr>
          <w:rFonts w:ascii="Times New Roman" w:hAnsi="Times New Roman" w:cs="Times New Roman"/>
          <w:sz w:val="24"/>
        </w:rPr>
        <w:t xml:space="preserve"> however it always remained in the vicinity of the mummy in order to maintain control over the heart in the Halls of Justice in the afterlife</w:t>
      </w:r>
      <w:r w:rsidRPr="00AF318D">
        <w:rPr>
          <w:rStyle w:val="FootnoteReference"/>
          <w:rFonts w:ascii="Times New Roman" w:hAnsi="Times New Roman" w:cs="Times New Roman"/>
          <w:sz w:val="24"/>
        </w:rPr>
        <w:footnoteReference w:id="126"/>
      </w:r>
      <w:r w:rsidRPr="00AF318D">
        <w:rPr>
          <w:rFonts w:ascii="Times New Roman" w:hAnsi="Times New Roman" w:cs="Times New Roman"/>
          <w:sz w:val="24"/>
        </w:rPr>
        <w:t xml:space="preserve">.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One of the key features of the heart scarab was that a segment of chapter 30B of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was inscribed on the base. The rubric </w:t>
      </w:r>
      <w:r w:rsidR="005C1A0E">
        <w:rPr>
          <w:rFonts w:ascii="Times New Roman" w:hAnsi="Times New Roman" w:cs="Times New Roman"/>
          <w:sz w:val="24"/>
        </w:rPr>
        <w:t xml:space="preserve">form </w:t>
      </w:r>
      <w:r w:rsidRPr="00AF318D">
        <w:rPr>
          <w:rFonts w:ascii="Times New Roman" w:hAnsi="Times New Roman" w:cs="Times New Roman"/>
          <w:sz w:val="24"/>
        </w:rPr>
        <w:t>of the spell provided instructions on how to craft the heart scarab</w:t>
      </w:r>
      <w:r w:rsidR="005C1A0E">
        <w:rPr>
          <w:rFonts w:ascii="Times New Roman" w:hAnsi="Times New Roman" w:cs="Times New Roman"/>
          <w:sz w:val="24"/>
        </w:rPr>
        <w:t>. It provided</w:t>
      </w:r>
      <w:r w:rsidRPr="00AF318D">
        <w:rPr>
          <w:rFonts w:ascii="Times New Roman" w:hAnsi="Times New Roman" w:cs="Times New Roman"/>
          <w:sz w:val="24"/>
        </w:rPr>
        <w:t xml:space="preserve"> details on the specific materials that were to be used as well as how to enable the magical properties that allowed the heart to remain true to its owner</w:t>
      </w:r>
      <w:r w:rsidRPr="00AF318D">
        <w:rPr>
          <w:rStyle w:val="FootnoteReference"/>
          <w:rFonts w:ascii="Times New Roman" w:hAnsi="Times New Roman" w:cs="Times New Roman"/>
          <w:sz w:val="24"/>
        </w:rPr>
        <w:footnoteReference w:id="127"/>
      </w:r>
      <w:r w:rsidRPr="00AF318D">
        <w:rPr>
          <w:rFonts w:ascii="Times New Roman" w:hAnsi="Times New Roman" w:cs="Times New Roman"/>
          <w:sz w:val="24"/>
        </w:rPr>
        <w:t xml:space="preserve"> during the Weighing of the Heart.  The spell was first discovered in Hermopolis beneath the feet of the statue depicting the god Thoth during the Fourth Dynasty</w:t>
      </w:r>
      <w:r w:rsidR="005C1A0E">
        <w:rPr>
          <w:rFonts w:ascii="Times New Roman" w:hAnsi="Times New Roman" w:cs="Times New Roman"/>
          <w:sz w:val="24"/>
        </w:rPr>
        <w:t>,</w:t>
      </w:r>
      <w:r w:rsidRPr="00AF318D">
        <w:rPr>
          <w:rFonts w:ascii="Times New Roman" w:hAnsi="Times New Roman" w:cs="Times New Roman"/>
          <w:sz w:val="24"/>
        </w:rPr>
        <w:t xml:space="preserve"> in </w:t>
      </w:r>
      <w:r w:rsidR="00AE3304">
        <w:rPr>
          <w:rFonts w:ascii="Times New Roman" w:hAnsi="Times New Roman" w:cs="Times New Roman"/>
          <w:sz w:val="24"/>
        </w:rPr>
        <w:t xml:space="preserve">the </w:t>
      </w:r>
      <w:r w:rsidRPr="00AF318D">
        <w:rPr>
          <w:rFonts w:ascii="Times New Roman" w:hAnsi="Times New Roman" w:cs="Times New Roman"/>
          <w:sz w:val="24"/>
        </w:rPr>
        <w:t>time of King Menkaure</w:t>
      </w:r>
      <w:r w:rsidRPr="00AF318D">
        <w:rPr>
          <w:rStyle w:val="FootnoteReference"/>
          <w:rFonts w:ascii="Times New Roman" w:hAnsi="Times New Roman" w:cs="Times New Roman"/>
          <w:sz w:val="24"/>
        </w:rPr>
        <w:footnoteReference w:id="128"/>
      </w:r>
      <w:r w:rsidRPr="00AF318D">
        <w:rPr>
          <w:rFonts w:ascii="Times New Roman" w:hAnsi="Times New Roman" w:cs="Times New Roman"/>
          <w:sz w:val="24"/>
        </w:rPr>
        <w:t>. From this it can be assumed that the heart scarab was already quite old at the time. However, spells were often made to appear ancient in order to enhance their magical properties</w:t>
      </w:r>
      <w:r w:rsidRPr="00AF318D">
        <w:rPr>
          <w:rStyle w:val="FootnoteReference"/>
          <w:rFonts w:ascii="Times New Roman" w:hAnsi="Times New Roman" w:cs="Times New Roman"/>
          <w:sz w:val="24"/>
        </w:rPr>
        <w:footnoteReference w:id="129"/>
      </w:r>
      <w:r w:rsidRPr="00AF318D">
        <w:rPr>
          <w:rFonts w:ascii="Times New Roman" w:hAnsi="Times New Roman" w:cs="Times New Roman"/>
          <w:sz w:val="24"/>
        </w:rPr>
        <w:t>. Spell 30B was inscribed on the base of the heart scarab until the Amarna period of Akhenaten. This is significant as the religious structure of ancient Egypt was remodelled to the worship of a new solar deity known as the Aten</w:t>
      </w:r>
      <w:r w:rsidRPr="00AF318D">
        <w:rPr>
          <w:rStyle w:val="FootnoteReference"/>
          <w:rFonts w:ascii="Times New Roman" w:hAnsi="Times New Roman" w:cs="Times New Roman"/>
          <w:sz w:val="24"/>
        </w:rPr>
        <w:footnoteReference w:id="130"/>
      </w:r>
      <w:r w:rsidRPr="00AF318D">
        <w:rPr>
          <w:rFonts w:ascii="Times New Roman" w:hAnsi="Times New Roman" w:cs="Times New Roman"/>
          <w:sz w:val="24"/>
        </w:rPr>
        <w:t>.  During this period the amulet was left blank but still remained within the wrappings of the mummy</w:t>
      </w:r>
      <w:r w:rsidRPr="00AF318D">
        <w:rPr>
          <w:rStyle w:val="FootnoteReference"/>
          <w:rFonts w:ascii="Times New Roman" w:hAnsi="Times New Roman" w:cs="Times New Roman"/>
          <w:sz w:val="24"/>
        </w:rPr>
        <w:footnoteReference w:id="131"/>
      </w:r>
      <w:r w:rsidRPr="00AF318D">
        <w:rPr>
          <w:rFonts w:ascii="Times New Roman" w:hAnsi="Times New Roman" w:cs="Times New Roman"/>
          <w:sz w:val="24"/>
        </w:rPr>
        <w:t xml:space="preserve"> which suggests that the mere presence of the heart scarab was believed to be sufficient enough for the magic to function in the afterlife.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The role of the heart scarab was to act as a replacement for the heart as a precaution for the decay</w:t>
      </w:r>
      <w:r w:rsidR="005C1A0E">
        <w:rPr>
          <w:rFonts w:ascii="Times New Roman" w:hAnsi="Times New Roman" w:cs="Times New Roman"/>
          <w:sz w:val="24"/>
        </w:rPr>
        <w:t xml:space="preserve"> and loss of the deceased’s physical</w:t>
      </w:r>
      <w:r w:rsidRPr="00AF318D">
        <w:rPr>
          <w:rFonts w:ascii="Times New Roman" w:hAnsi="Times New Roman" w:cs="Times New Roman"/>
          <w:sz w:val="24"/>
        </w:rPr>
        <w:t xml:space="preserve"> heart</w:t>
      </w:r>
      <w:r w:rsidR="005C1A0E">
        <w:rPr>
          <w:rFonts w:ascii="Times New Roman" w:hAnsi="Times New Roman" w:cs="Times New Roman"/>
          <w:sz w:val="24"/>
        </w:rPr>
        <w:t>,</w:t>
      </w:r>
      <w:r w:rsidRPr="00AF318D">
        <w:rPr>
          <w:rFonts w:ascii="Times New Roman" w:hAnsi="Times New Roman" w:cs="Times New Roman"/>
          <w:sz w:val="24"/>
        </w:rPr>
        <w:t xml:space="preserve"> therefore acting as a contemporary tool</w:t>
      </w:r>
      <w:r w:rsidRPr="00AF318D">
        <w:rPr>
          <w:rStyle w:val="FootnoteReference"/>
          <w:rFonts w:ascii="Times New Roman" w:hAnsi="Times New Roman" w:cs="Times New Roman"/>
          <w:sz w:val="24"/>
        </w:rPr>
        <w:footnoteReference w:id="132"/>
      </w:r>
      <w:r w:rsidRPr="00AF318D">
        <w:rPr>
          <w:rFonts w:ascii="Times New Roman" w:hAnsi="Times New Roman" w:cs="Times New Roman"/>
          <w:sz w:val="24"/>
        </w:rPr>
        <w:t>. Similarly in the</w:t>
      </w:r>
      <w:r w:rsidR="005C1A0E">
        <w:rPr>
          <w:rFonts w:ascii="Times New Roman" w:hAnsi="Times New Roman" w:cs="Times New Roman"/>
          <w:sz w:val="24"/>
        </w:rPr>
        <w:t xml:space="preserve"> Amarna Period</w:t>
      </w:r>
      <w:r w:rsidRPr="00AF318D">
        <w:rPr>
          <w:rFonts w:ascii="Times New Roman" w:hAnsi="Times New Roman" w:cs="Times New Roman"/>
          <w:sz w:val="24"/>
        </w:rPr>
        <w:t xml:space="preserve">, this would suggest that the mere presence of the scarab and its symbolic association with rebirth was sufficient for the heart to resurrect in the afterlife. </w:t>
      </w:r>
      <w:r w:rsidR="005C1A0E">
        <w:rPr>
          <w:rFonts w:ascii="Times New Roman" w:hAnsi="Times New Roman" w:cs="Times New Roman"/>
          <w:sz w:val="24"/>
        </w:rPr>
        <w:t>From this it can be determined that t</w:t>
      </w:r>
      <w:r w:rsidRPr="00AF318D">
        <w:rPr>
          <w:rFonts w:ascii="Times New Roman" w:hAnsi="Times New Roman" w:cs="Times New Roman"/>
          <w:sz w:val="24"/>
        </w:rPr>
        <w:t xml:space="preserve">he heart scarab was used </w:t>
      </w:r>
      <w:r w:rsidR="00E8097B">
        <w:rPr>
          <w:rFonts w:ascii="Times New Roman" w:hAnsi="Times New Roman" w:cs="Times New Roman"/>
          <w:sz w:val="24"/>
        </w:rPr>
        <w:t>mainly</w:t>
      </w:r>
      <w:r w:rsidR="005C1A0E">
        <w:rPr>
          <w:rFonts w:ascii="Times New Roman" w:hAnsi="Times New Roman" w:cs="Times New Roman"/>
          <w:sz w:val="24"/>
        </w:rPr>
        <w:t xml:space="preserve"> for </w:t>
      </w:r>
      <w:r w:rsidR="00E8097B">
        <w:rPr>
          <w:rFonts w:ascii="Times New Roman" w:hAnsi="Times New Roman" w:cs="Times New Roman"/>
          <w:sz w:val="24"/>
        </w:rPr>
        <w:t>its symbolic purpose</w:t>
      </w:r>
      <w:r w:rsidRPr="00AF318D">
        <w:rPr>
          <w:rFonts w:ascii="Times New Roman" w:hAnsi="Times New Roman" w:cs="Times New Roman"/>
          <w:sz w:val="24"/>
        </w:rPr>
        <w:t xml:space="preserve"> rather than the actual function of the spell. This is evident as chapter 30B was not the only spell which was affiliated with the amulet as in some cases spell 30A was written on the heart scarab</w:t>
      </w:r>
      <w:r w:rsidRPr="00AF318D">
        <w:rPr>
          <w:rStyle w:val="FootnoteReference"/>
          <w:rFonts w:ascii="Times New Roman" w:hAnsi="Times New Roman" w:cs="Times New Roman"/>
          <w:sz w:val="24"/>
        </w:rPr>
        <w:footnoteReference w:id="133"/>
      </w:r>
      <w:r w:rsidRPr="00AF318D">
        <w:rPr>
          <w:rFonts w:ascii="Times New Roman" w:hAnsi="Times New Roman" w:cs="Times New Roman"/>
          <w:sz w:val="24"/>
        </w:rPr>
        <w:t xml:space="preserve">.  This </w:t>
      </w:r>
      <w:r w:rsidR="005C1A0E">
        <w:rPr>
          <w:rFonts w:ascii="Times New Roman" w:hAnsi="Times New Roman" w:cs="Times New Roman"/>
          <w:sz w:val="24"/>
        </w:rPr>
        <w:lastRenderedPageBreak/>
        <w:t xml:space="preserve">is displayed in some heart scarabs which </w:t>
      </w:r>
      <w:r w:rsidRPr="00AF318D">
        <w:rPr>
          <w:rFonts w:ascii="Times New Roman" w:hAnsi="Times New Roman" w:cs="Times New Roman"/>
          <w:sz w:val="24"/>
        </w:rPr>
        <w:t>lack the usual inscription on the base, however this may have been down to the small scale of these amulets</w:t>
      </w:r>
      <w:r w:rsidRPr="00AF318D">
        <w:rPr>
          <w:rStyle w:val="FootnoteReference"/>
          <w:rFonts w:ascii="Times New Roman" w:hAnsi="Times New Roman" w:cs="Times New Roman"/>
          <w:sz w:val="24"/>
        </w:rPr>
        <w:footnoteReference w:id="134"/>
      </w:r>
      <w:r w:rsidRPr="00AF318D">
        <w:rPr>
          <w:rFonts w:ascii="Times New Roman" w:hAnsi="Times New Roman" w:cs="Times New Roman"/>
          <w:sz w:val="24"/>
        </w:rPr>
        <w:t xml:space="preserve"> and not the belief that the mere symbol of Khepri was required to harness the power of rebirth.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Other spells that are associated with the heart scarab are chapters 64 and 148 of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which were meant to be recited during the offering of the heart scarab to the mummy</w:t>
      </w:r>
      <w:r w:rsidRPr="00AF318D">
        <w:rPr>
          <w:rStyle w:val="FootnoteReference"/>
          <w:rFonts w:ascii="Times New Roman" w:hAnsi="Times New Roman" w:cs="Times New Roman"/>
          <w:sz w:val="24"/>
        </w:rPr>
        <w:footnoteReference w:id="135"/>
      </w:r>
      <w:r w:rsidRPr="00AF318D">
        <w:rPr>
          <w:rFonts w:ascii="Times New Roman" w:hAnsi="Times New Roman" w:cs="Times New Roman"/>
          <w:sz w:val="24"/>
        </w:rPr>
        <w:t xml:space="preserve">. Sousa suggests that these particular chapters of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are a reflection of certain key moments in the deceased’s journey to the afterlife</w:t>
      </w:r>
      <w:r w:rsidRPr="00AF318D">
        <w:rPr>
          <w:rStyle w:val="FootnoteReference"/>
          <w:rFonts w:ascii="Times New Roman" w:hAnsi="Times New Roman" w:cs="Times New Roman"/>
          <w:sz w:val="24"/>
        </w:rPr>
        <w:footnoteReference w:id="136"/>
      </w:r>
      <w:r w:rsidRPr="00AF318D">
        <w:rPr>
          <w:rFonts w:ascii="Times New Roman" w:hAnsi="Times New Roman" w:cs="Times New Roman"/>
          <w:sz w:val="24"/>
        </w:rPr>
        <w:t xml:space="preserve">. </w:t>
      </w:r>
      <w:r w:rsidR="005C1A0E">
        <w:rPr>
          <w:rFonts w:ascii="Times New Roman" w:hAnsi="Times New Roman" w:cs="Times New Roman"/>
          <w:sz w:val="24"/>
        </w:rPr>
        <w:t>C</w:t>
      </w:r>
      <w:r w:rsidRPr="00AF318D">
        <w:rPr>
          <w:rFonts w:ascii="Times New Roman" w:hAnsi="Times New Roman" w:cs="Times New Roman"/>
          <w:sz w:val="24"/>
        </w:rPr>
        <w:t>hapter 64 is the initiation of the journey to the afterlife and chapter 148 is the point of the journey where the deceased shall rise as the sun from the Osirian temple in the Duat</w:t>
      </w:r>
      <w:r w:rsidRPr="00AF318D">
        <w:rPr>
          <w:rStyle w:val="FootnoteReference"/>
          <w:rFonts w:ascii="Times New Roman" w:hAnsi="Times New Roman" w:cs="Times New Roman"/>
          <w:sz w:val="24"/>
        </w:rPr>
        <w:footnoteReference w:id="137"/>
      </w:r>
      <w:r w:rsidRPr="00AF318D">
        <w:rPr>
          <w:rFonts w:ascii="Times New Roman" w:hAnsi="Times New Roman" w:cs="Times New Roman"/>
          <w:sz w:val="24"/>
        </w:rPr>
        <w:t xml:space="preserve"> . </w:t>
      </w:r>
    </w:p>
    <w:p w:rsidR="00F3100C" w:rsidRPr="00440612" w:rsidRDefault="005C1A0E" w:rsidP="00FA3A8A">
      <w:pPr>
        <w:spacing w:line="360" w:lineRule="auto"/>
        <w:jc w:val="both"/>
        <w:rPr>
          <w:rFonts w:ascii="Times New Roman" w:hAnsi="Times New Roman" w:cs="Times New Roman"/>
          <w:sz w:val="24"/>
        </w:rPr>
      </w:pPr>
      <w:r>
        <w:rPr>
          <w:rFonts w:ascii="Times New Roman" w:hAnsi="Times New Roman" w:cs="Times New Roman"/>
          <w:sz w:val="24"/>
        </w:rPr>
        <w:t>T</w:t>
      </w:r>
      <w:r w:rsidR="00FA3A8A" w:rsidRPr="00AF318D">
        <w:rPr>
          <w:rFonts w:ascii="Times New Roman" w:hAnsi="Times New Roman" w:cs="Times New Roman"/>
          <w:sz w:val="24"/>
        </w:rPr>
        <w:t>he he</w:t>
      </w:r>
      <w:r>
        <w:rPr>
          <w:rFonts w:ascii="Times New Roman" w:hAnsi="Times New Roman" w:cs="Times New Roman"/>
          <w:sz w:val="24"/>
        </w:rPr>
        <w:t>art scarab is heavily linked</w:t>
      </w:r>
      <w:r w:rsidR="00FA3A8A" w:rsidRPr="00AF318D">
        <w:rPr>
          <w:rFonts w:ascii="Times New Roman" w:hAnsi="Times New Roman" w:cs="Times New Roman"/>
          <w:sz w:val="24"/>
        </w:rPr>
        <w:t xml:space="preserve"> with one of the key turning points in the journey to the afterlife, the Weighing of the Heart ceremony, which is expressed through chapter 125 of </w:t>
      </w:r>
      <w:r w:rsidR="00FA3A8A" w:rsidRPr="00AF318D">
        <w:rPr>
          <w:rFonts w:ascii="Times New Roman" w:hAnsi="Times New Roman" w:cs="Times New Roman"/>
          <w:i/>
          <w:sz w:val="24"/>
        </w:rPr>
        <w:t>The Book of the Dead</w:t>
      </w:r>
      <w:r w:rsidR="00FA3A8A" w:rsidRPr="00AF318D">
        <w:rPr>
          <w:rStyle w:val="FootnoteReference"/>
          <w:rFonts w:ascii="Times New Roman" w:hAnsi="Times New Roman" w:cs="Times New Roman"/>
          <w:sz w:val="24"/>
        </w:rPr>
        <w:footnoteReference w:id="138"/>
      </w:r>
      <w:r w:rsidR="00FA3A8A" w:rsidRPr="00AF318D">
        <w:rPr>
          <w:rFonts w:ascii="Times New Roman" w:hAnsi="Times New Roman" w:cs="Times New Roman"/>
          <w:sz w:val="24"/>
        </w:rPr>
        <w:t>. By inscribing the key features of chapter 30B, the heart scarab would prevent the deceased’s heart from holding witness to their transgressions and sins in life when it was being weighed against the Feather of Truth. If the scales tipped in the individuals favour then the Great Devourer Ammit would not ‘have power over’</w:t>
      </w:r>
      <w:r w:rsidR="00FA3A8A" w:rsidRPr="00AF318D">
        <w:rPr>
          <w:rStyle w:val="FootnoteReference"/>
          <w:rFonts w:ascii="Times New Roman" w:hAnsi="Times New Roman" w:cs="Times New Roman"/>
          <w:sz w:val="24"/>
        </w:rPr>
        <w:footnoteReference w:id="139"/>
      </w:r>
      <w:r w:rsidR="00FA3A8A" w:rsidRPr="00AF318D">
        <w:rPr>
          <w:rFonts w:ascii="Times New Roman" w:hAnsi="Times New Roman" w:cs="Times New Roman"/>
          <w:sz w:val="24"/>
        </w:rPr>
        <w:t xml:space="preserve"> the deceased thus not consuming their heart and preventing them passage to the afterlife. The fundamental function of the heart scarab was as a tool to ensure the hearts safety in the afterlife and is regarded as its own category of an amulet, however the reality is that the heart scarab is a mere form of the heart amulet</w:t>
      </w:r>
      <w:r w:rsidR="00FA3A8A" w:rsidRPr="00AF318D">
        <w:rPr>
          <w:rStyle w:val="FootnoteReference"/>
          <w:rFonts w:ascii="Times New Roman" w:hAnsi="Times New Roman" w:cs="Times New Roman"/>
          <w:sz w:val="24"/>
        </w:rPr>
        <w:footnoteReference w:id="140"/>
      </w:r>
      <w:r>
        <w:rPr>
          <w:rFonts w:ascii="Times New Roman" w:hAnsi="Times New Roman" w:cs="Times New Roman"/>
          <w:sz w:val="24"/>
        </w:rPr>
        <w:t xml:space="preserve">. This creates </w:t>
      </w:r>
      <w:r w:rsidR="00FA3A8A" w:rsidRPr="00AF318D">
        <w:rPr>
          <w:rFonts w:ascii="Times New Roman" w:hAnsi="Times New Roman" w:cs="Times New Roman"/>
          <w:sz w:val="24"/>
        </w:rPr>
        <w:t xml:space="preserve">a different perspective of the heart scarab’s role in the funerary sphere when compared to that of the heart amulet. As a different category of the heart amulet, the heart scarab must now be considered to have </w:t>
      </w:r>
      <w:r w:rsidR="00302128">
        <w:rPr>
          <w:rFonts w:ascii="Times New Roman" w:hAnsi="Times New Roman" w:cs="Times New Roman"/>
          <w:sz w:val="24"/>
        </w:rPr>
        <w:t xml:space="preserve">possessed </w:t>
      </w:r>
      <w:r w:rsidR="00FA3A8A" w:rsidRPr="00AF318D">
        <w:rPr>
          <w:rFonts w:ascii="Times New Roman" w:hAnsi="Times New Roman" w:cs="Times New Roman"/>
          <w:sz w:val="24"/>
        </w:rPr>
        <w:t xml:space="preserve">properties that were </w:t>
      </w:r>
      <w:r w:rsidR="00302128">
        <w:rPr>
          <w:rFonts w:ascii="Times New Roman" w:hAnsi="Times New Roman" w:cs="Times New Roman"/>
          <w:sz w:val="24"/>
        </w:rPr>
        <w:t xml:space="preserve">developed from the heart amulet, </w:t>
      </w:r>
      <w:r w:rsidR="00FA3A8A" w:rsidRPr="00AF318D">
        <w:rPr>
          <w:rFonts w:ascii="Times New Roman" w:hAnsi="Times New Roman" w:cs="Times New Roman"/>
          <w:sz w:val="24"/>
        </w:rPr>
        <w:t>rather th</w:t>
      </w:r>
      <w:r w:rsidR="00440612">
        <w:rPr>
          <w:rFonts w:ascii="Times New Roman" w:hAnsi="Times New Roman" w:cs="Times New Roman"/>
          <w:sz w:val="24"/>
        </w:rPr>
        <w:t xml:space="preserve">an being a unique amulet itself. </w:t>
      </w:r>
    </w:p>
    <w:p w:rsidR="00B0209C" w:rsidRDefault="00B0209C" w:rsidP="00FA3A8A">
      <w:pPr>
        <w:spacing w:line="360" w:lineRule="auto"/>
        <w:jc w:val="both"/>
        <w:rPr>
          <w:rFonts w:ascii="Times New Roman" w:hAnsi="Times New Roman" w:cs="Times New Roman"/>
          <w:i/>
          <w:sz w:val="28"/>
        </w:rPr>
      </w:pPr>
    </w:p>
    <w:p w:rsidR="00B0209C" w:rsidRDefault="00B0209C" w:rsidP="00FA3A8A">
      <w:pPr>
        <w:spacing w:line="360" w:lineRule="auto"/>
        <w:jc w:val="both"/>
        <w:rPr>
          <w:rFonts w:ascii="Times New Roman" w:hAnsi="Times New Roman" w:cs="Times New Roman"/>
          <w:i/>
          <w:sz w:val="28"/>
        </w:rPr>
      </w:pPr>
    </w:p>
    <w:p w:rsidR="00FA3A8A" w:rsidRPr="00AF318D" w:rsidRDefault="00FA3A8A" w:rsidP="00FA3A8A">
      <w:pPr>
        <w:spacing w:line="360" w:lineRule="auto"/>
        <w:jc w:val="both"/>
        <w:rPr>
          <w:rFonts w:ascii="Times New Roman" w:hAnsi="Times New Roman" w:cs="Times New Roman"/>
          <w:i/>
          <w:sz w:val="28"/>
        </w:rPr>
      </w:pPr>
      <w:r w:rsidRPr="00AF318D">
        <w:rPr>
          <w:rFonts w:ascii="Times New Roman" w:hAnsi="Times New Roman" w:cs="Times New Roman"/>
          <w:i/>
          <w:sz w:val="28"/>
        </w:rPr>
        <w:lastRenderedPageBreak/>
        <w:t>The Heart Amulet</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It is difficult to separate the two amulets due to their similar attributes which has caused them to be identified as the other (fig. 4). This is more often found in the case with the heart amulet to the heart scarab. Even though this </w:t>
      </w:r>
      <w:r w:rsidR="005C1A0E">
        <w:rPr>
          <w:rFonts w:ascii="Times New Roman" w:hAnsi="Times New Roman" w:cs="Times New Roman"/>
          <w:sz w:val="24"/>
        </w:rPr>
        <w:t>is the case</w:t>
      </w:r>
      <w:r w:rsidR="00EA2578">
        <w:rPr>
          <w:rFonts w:ascii="Times New Roman" w:hAnsi="Times New Roman" w:cs="Times New Roman"/>
          <w:sz w:val="24"/>
        </w:rPr>
        <w:t>,</w:t>
      </w:r>
      <w:r w:rsidR="005C1A0E">
        <w:rPr>
          <w:rFonts w:ascii="Times New Roman" w:hAnsi="Times New Roman" w:cs="Times New Roman"/>
          <w:sz w:val="24"/>
        </w:rPr>
        <w:t xml:space="preserve"> the heart amulet possesses</w:t>
      </w:r>
      <w:r w:rsidRPr="00AF318D">
        <w:rPr>
          <w:rFonts w:ascii="Times New Roman" w:hAnsi="Times New Roman" w:cs="Times New Roman"/>
          <w:sz w:val="24"/>
        </w:rPr>
        <w:t xml:space="preserve"> characteristics which contrast with the heart scarab and as mentioned before </w:t>
      </w:r>
      <w:r w:rsidR="005C1A0E">
        <w:rPr>
          <w:rFonts w:ascii="Times New Roman" w:hAnsi="Times New Roman" w:cs="Times New Roman"/>
          <w:sz w:val="24"/>
        </w:rPr>
        <w:t xml:space="preserve">features of the heart scarab </w:t>
      </w:r>
      <w:r w:rsidRPr="00AF318D">
        <w:rPr>
          <w:rFonts w:ascii="Times New Roman" w:hAnsi="Times New Roman" w:cs="Times New Roman"/>
          <w:sz w:val="24"/>
        </w:rPr>
        <w:t xml:space="preserve">can be interpreted as </w:t>
      </w:r>
      <w:r w:rsidR="00EA2578">
        <w:rPr>
          <w:rFonts w:ascii="Times New Roman" w:hAnsi="Times New Roman" w:cs="Times New Roman"/>
          <w:sz w:val="24"/>
        </w:rPr>
        <w:t>being developments from</w:t>
      </w:r>
      <w:r w:rsidR="005C1A0E">
        <w:rPr>
          <w:rFonts w:ascii="Times New Roman" w:hAnsi="Times New Roman" w:cs="Times New Roman"/>
          <w:sz w:val="24"/>
        </w:rPr>
        <w:t xml:space="preserve"> </w:t>
      </w:r>
      <w:r w:rsidRPr="00AF318D">
        <w:rPr>
          <w:rFonts w:ascii="Times New Roman" w:hAnsi="Times New Roman" w:cs="Times New Roman"/>
          <w:sz w:val="24"/>
        </w:rPr>
        <w:t xml:space="preserve">the heart amulet. Both cardiac amulets have been closely associated with each other which can be seen in funerary papyrus. (fig. 5)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noProof/>
          <w:lang w:eastAsia="en-GB"/>
        </w:rPr>
        <w:drawing>
          <wp:anchor distT="0" distB="0" distL="114300" distR="114300" simplePos="0" relativeHeight="251670528" behindDoc="1" locked="0" layoutInCell="1" allowOverlap="1" wp14:anchorId="6B4CD38F" wp14:editId="7D5CF2E8">
            <wp:simplePos x="0" y="0"/>
            <wp:positionH relativeFrom="column">
              <wp:posOffset>1137285</wp:posOffset>
            </wp:positionH>
            <wp:positionV relativeFrom="paragraph">
              <wp:posOffset>45085</wp:posOffset>
            </wp:positionV>
            <wp:extent cx="3510280" cy="2628900"/>
            <wp:effectExtent l="0" t="0" r="0" b="0"/>
            <wp:wrapThrough wrapText="bothSides">
              <wp:wrapPolygon edited="0">
                <wp:start x="0" y="0"/>
                <wp:lineTo x="0" y="21443"/>
                <wp:lineTo x="21452" y="21443"/>
                <wp:lineTo x="21452" y="0"/>
                <wp:lineTo x="0" y="0"/>
              </wp:wrapPolygon>
            </wp:wrapThrough>
            <wp:docPr id="10" name="Picture 10" descr="Book of the Dead of Astemakhbit; sheet 2; coloured vignet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ook of the Dead of Astemakhbit; sheet 2; coloured vignett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10280" cy="26289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FA3A8A" w:rsidRPr="00AF318D" w:rsidRDefault="00F3100C" w:rsidP="00FA3A8A">
      <w:pPr>
        <w:spacing w:line="360" w:lineRule="auto"/>
        <w:jc w:val="both"/>
        <w:rPr>
          <w:rFonts w:ascii="Times New Roman" w:hAnsi="Times New Roman" w:cs="Times New Roman"/>
          <w:sz w:val="24"/>
        </w:rPr>
      </w:pPr>
      <w:r>
        <w:rPr>
          <w:noProof/>
          <w:lang w:eastAsia="en-GB"/>
        </w:rPr>
        <mc:AlternateContent>
          <mc:Choice Requires="wps">
            <w:drawing>
              <wp:anchor distT="0" distB="0" distL="114300" distR="114300" simplePos="0" relativeHeight="251687936" behindDoc="0" locked="0" layoutInCell="1" allowOverlap="1" wp14:anchorId="7876EDC5" wp14:editId="058CA67D">
                <wp:simplePos x="0" y="0"/>
                <wp:positionH relativeFrom="column">
                  <wp:posOffset>1138555</wp:posOffset>
                </wp:positionH>
                <wp:positionV relativeFrom="paragraph">
                  <wp:posOffset>348615</wp:posOffset>
                </wp:positionV>
                <wp:extent cx="3510280" cy="379095"/>
                <wp:effectExtent l="0" t="0" r="0" b="1905"/>
                <wp:wrapThrough wrapText="bothSides">
                  <wp:wrapPolygon edited="0">
                    <wp:start x="0" y="0"/>
                    <wp:lineTo x="0" y="20623"/>
                    <wp:lineTo x="21452" y="20623"/>
                    <wp:lineTo x="21452" y="0"/>
                    <wp:lineTo x="0" y="0"/>
                  </wp:wrapPolygon>
                </wp:wrapThrough>
                <wp:docPr id="18" name="Text Box 18"/>
                <wp:cNvGraphicFramePr/>
                <a:graphic xmlns:a="http://schemas.openxmlformats.org/drawingml/2006/main">
                  <a:graphicData uri="http://schemas.microsoft.com/office/word/2010/wordprocessingShape">
                    <wps:wsp>
                      <wps:cNvSpPr txBox="1"/>
                      <wps:spPr>
                        <a:xfrm>
                          <a:off x="0" y="0"/>
                          <a:ext cx="3510280" cy="379095"/>
                        </a:xfrm>
                        <a:prstGeom prst="rect">
                          <a:avLst/>
                        </a:prstGeom>
                        <a:solidFill>
                          <a:prstClr val="white"/>
                        </a:solidFill>
                        <a:ln>
                          <a:noFill/>
                        </a:ln>
                        <a:effectLst/>
                      </wps:spPr>
                      <wps:txbx>
                        <w:txbxContent>
                          <w:p w:rsidR="005F0D7B" w:rsidRPr="00C93ECA" w:rsidRDefault="005F0D7B" w:rsidP="00F3100C">
                            <w:pPr>
                              <w:pStyle w:val="Caption"/>
                              <w:jc w:val="center"/>
                              <w:rPr>
                                <w:rFonts w:ascii="Times New Roman" w:hAnsi="Times New Roman" w:cs="Times New Roman"/>
                                <w:noProof/>
                              </w:rPr>
                            </w:pPr>
                            <w:r>
                              <w:t xml:space="preserve">Fig. </w:t>
                            </w:r>
                            <w:r w:rsidR="00566D0A">
                              <w:fldChar w:fldCharType="begin"/>
                            </w:r>
                            <w:r w:rsidR="00566D0A">
                              <w:instrText xml:space="preserve"> SEQ Figure \* ARABIC </w:instrText>
                            </w:r>
                            <w:r w:rsidR="00566D0A">
                              <w:fldChar w:fldCharType="separate"/>
                            </w:r>
                            <w:r w:rsidR="00D7659D">
                              <w:rPr>
                                <w:noProof/>
                              </w:rPr>
                              <w:t>5</w:t>
                            </w:r>
                            <w:r w:rsidR="00566D0A">
                              <w:rPr>
                                <w:noProof/>
                              </w:rPr>
                              <w:fldChar w:fldCharType="end"/>
                            </w:r>
                            <w:r>
                              <w:t xml:space="preserve">. </w:t>
                            </w:r>
                            <w:r>
                              <w:rPr>
                                <w:i/>
                              </w:rPr>
                              <w:t>Depiction of the Heart Amulet/Scarab (centre) from 'The Book of the Dead' of Astemakbit</w:t>
                            </w:r>
                            <w:r>
                              <w:t>, London, British Museum, EA9904-2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8" o:spid="_x0000_s1030" type="#_x0000_t202" style="position:absolute;left:0;text-align:left;margin-left:89.65pt;margin-top:27.45pt;width:276.4pt;height:29.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" stroked="f">
                <v:textbox inset="0,0,0,0">
                  <w:txbxContent>
                    <w:p w:rsidR="005F0D7B" w:rsidRPr="00C93ECA" w:rsidRDefault="005F0D7B" w:rsidP="00F3100C">
                      <w:pPr>
                        <w:pStyle w:val="Caption"/>
                        <w:jc w:val="center"/>
                        <w:rPr>
                          <w:rFonts w:ascii="Times New Roman" w:hAnsi="Times New Roman" w:cs="Times New Roman"/>
                          <w:noProof/>
                        </w:rPr>
                      </w:pPr>
                      <w:proofErr w:type="gramStart"/>
                      <w:r>
                        <w:t>Fig.</w:t>
                      </w:r>
                      <w:proofErr w:type="gramEnd"/>
                      <w:r>
                        <w:t xml:space="preserve"> </w:t>
                      </w:r>
                      <w:fldSimple w:instr=" SEQ Figure \* ARABIC ">
                        <w:r w:rsidR="00D7659D">
                          <w:rPr>
                            <w:noProof/>
                          </w:rPr>
                          <w:t>5</w:t>
                        </w:r>
                      </w:fldSimple>
                      <w:r>
                        <w:t xml:space="preserve">. </w:t>
                      </w:r>
                      <w:r>
                        <w:rPr>
                          <w:i/>
                        </w:rPr>
                        <w:t xml:space="preserve">Depiction of the Heart Amulet/Scarab (centre) from 'The Book of the Dead' of </w:t>
                      </w:r>
                      <w:proofErr w:type="spellStart"/>
                      <w:r>
                        <w:rPr>
                          <w:i/>
                        </w:rPr>
                        <w:t>Astemakbit</w:t>
                      </w:r>
                      <w:proofErr w:type="spellEnd"/>
                      <w:r>
                        <w:t>, London, British Museum, EA9904-2</w:t>
                      </w:r>
                    </w:p>
                  </w:txbxContent>
                </v:textbox>
                <w10:wrap type="through"/>
              </v:shape>
            </w:pict>
          </mc:Fallback>
        </mc:AlternateContent>
      </w:r>
    </w:p>
    <w:p w:rsidR="00330982" w:rsidRDefault="00330982" w:rsidP="00FA3A8A">
      <w:pPr>
        <w:spacing w:line="360" w:lineRule="auto"/>
        <w:jc w:val="both"/>
        <w:rPr>
          <w:rFonts w:ascii="Times New Roman" w:hAnsi="Times New Roman" w:cs="Times New Roman"/>
          <w:sz w:val="24"/>
        </w:rPr>
      </w:pPr>
    </w:p>
    <w:p w:rsidR="00330982"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At the centre, this fu</w:t>
      </w:r>
      <w:r w:rsidR="00330982">
        <w:rPr>
          <w:rFonts w:ascii="Times New Roman" w:hAnsi="Times New Roman" w:cs="Times New Roman"/>
          <w:sz w:val="24"/>
        </w:rPr>
        <w:t>nerary papyrus of Astemakbit depicts the merged form</w:t>
      </w:r>
      <w:r w:rsidRPr="00AF318D">
        <w:rPr>
          <w:rFonts w:ascii="Times New Roman" w:hAnsi="Times New Roman" w:cs="Times New Roman"/>
          <w:sz w:val="24"/>
        </w:rPr>
        <w:t xml:space="preserve"> of the two amulets associated with the heart (fig. 5). The depiction is among several spells from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including 30B, 125, 126, 6 and 61 in hieratic script</w:t>
      </w:r>
      <w:r w:rsidRPr="00AF318D">
        <w:rPr>
          <w:rStyle w:val="FootnoteReference"/>
          <w:rFonts w:ascii="Times New Roman" w:hAnsi="Times New Roman" w:cs="Times New Roman"/>
          <w:sz w:val="24"/>
        </w:rPr>
        <w:footnoteReference w:id="141"/>
      </w:r>
      <w:r w:rsidRPr="00AF318D">
        <w:rPr>
          <w:rFonts w:ascii="Times New Roman" w:hAnsi="Times New Roman" w:cs="Times New Roman"/>
          <w:sz w:val="24"/>
        </w:rPr>
        <w:t>. The majority of these spells are associated with transformation and resurrection which e</w:t>
      </w:r>
      <w:r w:rsidR="00330982">
        <w:rPr>
          <w:rFonts w:ascii="Times New Roman" w:hAnsi="Times New Roman" w:cs="Times New Roman"/>
          <w:sz w:val="24"/>
        </w:rPr>
        <w:t xml:space="preserve">xplains the positioning of this depiction </w:t>
      </w:r>
      <w:r w:rsidRPr="00AF318D">
        <w:rPr>
          <w:rFonts w:ascii="Times New Roman" w:hAnsi="Times New Roman" w:cs="Times New Roman"/>
          <w:sz w:val="24"/>
        </w:rPr>
        <w:t xml:space="preserve">due to its significant function to restore the heart in the afterlife. </w:t>
      </w:r>
      <w:r w:rsidR="00330982">
        <w:rPr>
          <w:rFonts w:ascii="Times New Roman" w:hAnsi="Times New Roman" w:cs="Times New Roman"/>
          <w:sz w:val="24"/>
        </w:rPr>
        <w:t>However, t</w:t>
      </w:r>
      <w:r w:rsidRPr="00AF318D">
        <w:rPr>
          <w:rFonts w:ascii="Times New Roman" w:hAnsi="Times New Roman" w:cs="Times New Roman"/>
          <w:sz w:val="24"/>
        </w:rPr>
        <w:t xml:space="preserve">his is down to the assumption that this is the heart scarab rather than the heart amulet.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The amulet has an image of a scarab beetle on its back (fig. 5) which could be interpreted as an early representation of the heart amulet before it was later developed as the heart scarab. The shape of the amulet matches the hieroglyphic </w:t>
      </w:r>
      <w:r w:rsidRPr="00AF318D">
        <w:rPr>
          <w:rFonts w:ascii="Times New Roman" w:hAnsi="Times New Roman" w:cs="Times New Roman"/>
          <w:sz w:val="24"/>
        </w:rPr>
        <w:lastRenderedPageBreak/>
        <w:t>symbol of the heart which identifies it as the heart amulet</w:t>
      </w:r>
      <w:r w:rsidRPr="00AF318D">
        <w:rPr>
          <w:rStyle w:val="FootnoteReference"/>
          <w:rFonts w:ascii="Times New Roman" w:hAnsi="Times New Roman" w:cs="Times New Roman"/>
          <w:sz w:val="24"/>
        </w:rPr>
        <w:footnoteReference w:id="142"/>
      </w:r>
      <w:r w:rsidRPr="00AF318D">
        <w:rPr>
          <w:rFonts w:ascii="Times New Roman" w:hAnsi="Times New Roman" w:cs="Times New Roman"/>
          <w:sz w:val="24"/>
        </w:rPr>
        <w:t>. This was one of the contrasting fe</w:t>
      </w:r>
      <w:r w:rsidR="00455BE1">
        <w:rPr>
          <w:rFonts w:ascii="Times New Roman" w:hAnsi="Times New Roman" w:cs="Times New Roman"/>
          <w:sz w:val="24"/>
        </w:rPr>
        <w:t>atures of the heart amulet which</w:t>
      </w:r>
      <w:r w:rsidR="00330982">
        <w:rPr>
          <w:rFonts w:ascii="Times New Roman" w:hAnsi="Times New Roman" w:cs="Times New Roman"/>
          <w:sz w:val="24"/>
        </w:rPr>
        <w:t xml:space="preserve"> segregates it from</w:t>
      </w:r>
      <w:r w:rsidRPr="00AF318D">
        <w:rPr>
          <w:rFonts w:ascii="Times New Roman" w:hAnsi="Times New Roman" w:cs="Times New Roman"/>
          <w:sz w:val="24"/>
        </w:rPr>
        <w:t xml:space="preserve"> its counterpart. Although this is the case, the amulet does appear to replace the heart scarab in some</w:t>
      </w:r>
      <w:r w:rsidR="00455BE1">
        <w:rPr>
          <w:rFonts w:ascii="Times New Roman" w:hAnsi="Times New Roman" w:cs="Times New Roman"/>
          <w:sz w:val="24"/>
        </w:rPr>
        <w:t xml:space="preserve"> funerary papyrus which present the amulets which</w:t>
      </w:r>
      <w:r w:rsidRPr="00AF318D">
        <w:rPr>
          <w:rFonts w:ascii="Times New Roman" w:hAnsi="Times New Roman" w:cs="Times New Roman"/>
          <w:sz w:val="24"/>
        </w:rPr>
        <w:t xml:space="preserve"> are used in the mummification process</w:t>
      </w:r>
      <w:r w:rsidRPr="00AF318D">
        <w:rPr>
          <w:rStyle w:val="FootnoteReference"/>
          <w:rFonts w:ascii="Times New Roman" w:hAnsi="Times New Roman" w:cs="Times New Roman"/>
          <w:sz w:val="24"/>
        </w:rPr>
        <w:footnoteReference w:id="143"/>
      </w:r>
      <w:r w:rsidRPr="00AF318D">
        <w:rPr>
          <w:rFonts w:ascii="Times New Roman" w:hAnsi="Times New Roman" w:cs="Times New Roman"/>
          <w:sz w:val="24"/>
        </w:rPr>
        <w:t xml:space="preserve">.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The spell associated with </w:t>
      </w:r>
      <w:r w:rsidR="0085660F">
        <w:rPr>
          <w:rFonts w:ascii="Times New Roman" w:hAnsi="Times New Roman" w:cs="Times New Roman"/>
          <w:sz w:val="24"/>
        </w:rPr>
        <w:t xml:space="preserve">the </w:t>
      </w:r>
      <w:r w:rsidRPr="00AF318D">
        <w:rPr>
          <w:rFonts w:ascii="Times New Roman" w:hAnsi="Times New Roman" w:cs="Times New Roman"/>
          <w:sz w:val="24"/>
        </w:rPr>
        <w:t xml:space="preserve">heart amulet can be identified as 29B of </w:t>
      </w:r>
      <w:r w:rsidRPr="00AF318D">
        <w:rPr>
          <w:rFonts w:ascii="Times New Roman" w:hAnsi="Times New Roman" w:cs="Times New Roman"/>
          <w:i/>
          <w:sz w:val="24"/>
        </w:rPr>
        <w:t>The Book of the Dead</w:t>
      </w:r>
      <w:r w:rsidRPr="00AF318D">
        <w:rPr>
          <w:rFonts w:ascii="Times New Roman" w:hAnsi="Times New Roman" w:cs="Times New Roman"/>
          <w:sz w:val="24"/>
        </w:rPr>
        <w:t xml:space="preserve">. In the Papyrus of Ani the spell refers to the resurrection of the heart by associating the organ to the soul going forth to the afterlife with its owner. </w:t>
      </w:r>
    </w:p>
    <w:p w:rsidR="00FA3A8A" w:rsidRPr="00AF318D" w:rsidRDefault="00FA3A8A" w:rsidP="00330982">
      <w:pPr>
        <w:spacing w:line="360" w:lineRule="auto"/>
        <w:ind w:left="709" w:right="804"/>
        <w:jc w:val="center"/>
        <w:rPr>
          <w:rFonts w:ascii="Times New Roman" w:hAnsi="Times New Roman" w:cs="Times New Roman"/>
          <w:sz w:val="24"/>
        </w:rPr>
      </w:pPr>
      <w:r w:rsidRPr="00AF318D">
        <w:rPr>
          <w:rFonts w:ascii="Times New Roman" w:hAnsi="Times New Roman" w:cs="Times New Roman"/>
          <w:sz w:val="24"/>
        </w:rPr>
        <w:t>‘</w:t>
      </w:r>
      <w:r w:rsidRPr="00AF318D">
        <w:rPr>
          <w:rFonts w:ascii="Times New Roman" w:hAnsi="Times New Roman" w:cs="Times New Roman"/>
          <w:i/>
          <w:sz w:val="24"/>
        </w:rPr>
        <w:t>I am the Benu bird, the soul of Re, who guides the gods to the Duat when they go forth. The souls on earth will do what they desire, and the soul of Ani will go forth at his desire</w:t>
      </w:r>
      <w:r w:rsidRPr="00AF318D">
        <w:rPr>
          <w:rFonts w:ascii="Times New Roman" w:hAnsi="Times New Roman" w:cs="Times New Roman"/>
          <w:sz w:val="24"/>
        </w:rPr>
        <w:t>.’</w:t>
      </w:r>
      <w:r w:rsidRPr="00AF318D">
        <w:rPr>
          <w:rStyle w:val="FootnoteReference"/>
          <w:rFonts w:ascii="Times New Roman" w:hAnsi="Times New Roman" w:cs="Times New Roman"/>
          <w:sz w:val="24"/>
        </w:rPr>
        <w:footnoteReference w:id="144"/>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Resurrection is expressed further through the mentioning of the </w:t>
      </w:r>
      <w:r w:rsidRPr="00AF318D">
        <w:rPr>
          <w:rFonts w:ascii="Times New Roman" w:hAnsi="Times New Roman" w:cs="Times New Roman"/>
          <w:i/>
          <w:sz w:val="24"/>
        </w:rPr>
        <w:t xml:space="preserve">benu </w:t>
      </w:r>
      <w:r w:rsidRPr="00AF318D">
        <w:rPr>
          <w:rFonts w:ascii="Times New Roman" w:hAnsi="Times New Roman" w:cs="Times New Roman"/>
          <w:sz w:val="24"/>
        </w:rPr>
        <w:t>bird. As discussed earlier the bird is an animalisti</w:t>
      </w:r>
      <w:r>
        <w:rPr>
          <w:rFonts w:ascii="Times New Roman" w:hAnsi="Times New Roman" w:cs="Times New Roman"/>
          <w:sz w:val="24"/>
        </w:rPr>
        <w:t xml:space="preserve">c symbol of the solar deity and </w:t>
      </w:r>
      <w:r w:rsidRPr="00AF318D">
        <w:rPr>
          <w:rFonts w:ascii="Times New Roman" w:hAnsi="Times New Roman" w:cs="Times New Roman"/>
          <w:sz w:val="24"/>
        </w:rPr>
        <w:t>rebirth,</w:t>
      </w:r>
      <w:r w:rsidR="00330982">
        <w:rPr>
          <w:rFonts w:ascii="Times New Roman" w:hAnsi="Times New Roman" w:cs="Times New Roman"/>
          <w:sz w:val="24"/>
        </w:rPr>
        <w:t xml:space="preserve"> which</w:t>
      </w:r>
      <w:r w:rsidR="004E2CEE">
        <w:rPr>
          <w:rFonts w:ascii="Times New Roman" w:hAnsi="Times New Roman" w:cs="Times New Roman"/>
          <w:sz w:val="24"/>
        </w:rPr>
        <w:t xml:space="preserve"> later</w:t>
      </w:r>
      <w:r w:rsidRPr="00AF318D">
        <w:rPr>
          <w:rFonts w:ascii="Times New Roman" w:hAnsi="Times New Roman" w:cs="Times New Roman"/>
          <w:sz w:val="24"/>
        </w:rPr>
        <w:t xml:space="preserve"> </w:t>
      </w:r>
      <w:r w:rsidR="00330982">
        <w:rPr>
          <w:rFonts w:ascii="Times New Roman" w:hAnsi="Times New Roman" w:cs="Times New Roman"/>
          <w:sz w:val="24"/>
        </w:rPr>
        <w:t>became labelled as the</w:t>
      </w:r>
      <w:r w:rsidRPr="00AF318D">
        <w:rPr>
          <w:rFonts w:ascii="Times New Roman" w:hAnsi="Times New Roman" w:cs="Times New Roman"/>
          <w:sz w:val="24"/>
        </w:rPr>
        <w:t xml:space="preserve"> phoenix</w:t>
      </w:r>
      <w:r w:rsidRPr="00AF318D">
        <w:rPr>
          <w:rStyle w:val="FootnoteReference"/>
          <w:rFonts w:ascii="Times New Roman" w:hAnsi="Times New Roman" w:cs="Times New Roman"/>
          <w:sz w:val="24"/>
        </w:rPr>
        <w:footnoteReference w:id="145"/>
      </w:r>
      <w:r w:rsidRPr="00AF318D">
        <w:rPr>
          <w:rFonts w:ascii="Times New Roman" w:hAnsi="Times New Roman" w:cs="Times New Roman"/>
          <w:sz w:val="24"/>
        </w:rPr>
        <w:t xml:space="preserve">. From the analytical study of scarab/amulet EA29440 (fig. 4) the relationship between the </w:t>
      </w:r>
      <w:r w:rsidRPr="00AF318D">
        <w:rPr>
          <w:rFonts w:ascii="Times New Roman" w:hAnsi="Times New Roman" w:cs="Times New Roman"/>
          <w:i/>
          <w:sz w:val="24"/>
        </w:rPr>
        <w:t xml:space="preserve">benu </w:t>
      </w:r>
      <w:r w:rsidRPr="00AF318D">
        <w:rPr>
          <w:rFonts w:ascii="Times New Roman" w:hAnsi="Times New Roman" w:cs="Times New Roman"/>
          <w:sz w:val="24"/>
        </w:rPr>
        <w:t>bird and the heart are key features of the heart amulet. This differs in co</w:t>
      </w:r>
      <w:r w:rsidR="00891317">
        <w:rPr>
          <w:rFonts w:ascii="Times New Roman" w:hAnsi="Times New Roman" w:cs="Times New Roman"/>
          <w:sz w:val="24"/>
        </w:rPr>
        <w:t xml:space="preserve">mparison to the heart scarab </w:t>
      </w:r>
      <w:r w:rsidRPr="00AF318D">
        <w:rPr>
          <w:rFonts w:ascii="Times New Roman" w:hAnsi="Times New Roman" w:cs="Times New Roman"/>
          <w:sz w:val="24"/>
        </w:rPr>
        <w:t xml:space="preserve">which uses the symbolism of a different form of the solar god Ra.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This amulet was believed to have been worn during the lifetime of the individual</w:t>
      </w:r>
      <w:r w:rsidRPr="00AF318D">
        <w:rPr>
          <w:rStyle w:val="FootnoteReference"/>
          <w:rFonts w:ascii="Times New Roman" w:hAnsi="Times New Roman" w:cs="Times New Roman"/>
          <w:sz w:val="24"/>
        </w:rPr>
        <w:footnoteReference w:id="146"/>
      </w:r>
      <w:r w:rsidRPr="00AF318D">
        <w:rPr>
          <w:rFonts w:ascii="Times New Roman" w:hAnsi="Times New Roman" w:cs="Times New Roman"/>
          <w:sz w:val="24"/>
        </w:rPr>
        <w:t xml:space="preserve"> rather than the heart scarab which was used in the mummification process. It was also crafted from a different material. </w:t>
      </w:r>
      <w:r w:rsidRPr="00AF318D">
        <w:rPr>
          <w:rFonts w:ascii="Times New Roman" w:hAnsi="Times New Roman" w:cs="Times New Roman"/>
          <w:i/>
          <w:sz w:val="24"/>
        </w:rPr>
        <w:t xml:space="preserve">The Book of the Dead </w:t>
      </w:r>
      <w:r w:rsidRPr="00AF318D">
        <w:rPr>
          <w:rFonts w:ascii="Times New Roman" w:hAnsi="Times New Roman" w:cs="Times New Roman"/>
          <w:sz w:val="24"/>
        </w:rPr>
        <w:t xml:space="preserve">clearly states that spell 29B is to be attributed to a heart amulet of </w:t>
      </w:r>
      <w:r w:rsidRPr="00AF318D">
        <w:rPr>
          <w:rFonts w:ascii="Times New Roman" w:hAnsi="Times New Roman" w:cs="Times New Roman"/>
          <w:i/>
          <w:sz w:val="24"/>
        </w:rPr>
        <w:t>sehert</w:t>
      </w:r>
      <w:r w:rsidRPr="00AF318D">
        <w:rPr>
          <w:rFonts w:ascii="Times New Roman" w:hAnsi="Times New Roman" w:cs="Times New Roman"/>
          <w:sz w:val="24"/>
        </w:rPr>
        <w:t>-stone</w:t>
      </w:r>
      <w:r w:rsidRPr="00AF318D">
        <w:rPr>
          <w:rStyle w:val="FootnoteReference"/>
          <w:rFonts w:ascii="Times New Roman" w:hAnsi="Times New Roman" w:cs="Times New Roman"/>
          <w:sz w:val="24"/>
        </w:rPr>
        <w:footnoteReference w:id="147"/>
      </w:r>
      <w:r w:rsidRPr="00AF318D">
        <w:rPr>
          <w:rFonts w:ascii="Times New Roman" w:hAnsi="Times New Roman" w:cs="Times New Roman"/>
          <w:sz w:val="24"/>
        </w:rPr>
        <w:t>, this often takes form of cornelian which is a red coloured stone</w:t>
      </w:r>
      <w:r w:rsidR="00330982">
        <w:rPr>
          <w:rStyle w:val="FootnoteReference"/>
          <w:rFonts w:ascii="Times New Roman" w:hAnsi="Times New Roman" w:cs="Times New Roman"/>
          <w:sz w:val="24"/>
        </w:rPr>
        <w:footnoteReference w:id="148"/>
      </w:r>
      <w:r w:rsidRPr="00AF318D">
        <w:rPr>
          <w:rFonts w:ascii="Times New Roman" w:hAnsi="Times New Roman" w:cs="Times New Roman"/>
          <w:sz w:val="24"/>
        </w:rPr>
        <w:t>. This is perhaps to emphasise the association with the heart and its central purpose to circulate blood. In contrast</w:t>
      </w:r>
      <w:r w:rsidR="00AC1A80">
        <w:rPr>
          <w:rFonts w:ascii="Times New Roman" w:hAnsi="Times New Roman" w:cs="Times New Roman"/>
          <w:sz w:val="24"/>
        </w:rPr>
        <w:t>,</w:t>
      </w:r>
      <w:r w:rsidRPr="00AF318D">
        <w:rPr>
          <w:rFonts w:ascii="Times New Roman" w:hAnsi="Times New Roman" w:cs="Times New Roman"/>
          <w:sz w:val="24"/>
        </w:rPr>
        <w:t xml:space="preserve"> the heart scarab is made of </w:t>
      </w:r>
      <w:r w:rsidRPr="00AC1A80">
        <w:rPr>
          <w:rFonts w:ascii="Times New Roman" w:hAnsi="Times New Roman" w:cs="Times New Roman"/>
          <w:i/>
          <w:sz w:val="24"/>
        </w:rPr>
        <w:t>nemehef</w:t>
      </w:r>
      <w:r w:rsidRPr="00AF318D">
        <w:rPr>
          <w:rFonts w:ascii="Times New Roman" w:hAnsi="Times New Roman" w:cs="Times New Roman"/>
          <w:sz w:val="24"/>
        </w:rPr>
        <w:t xml:space="preserve"> stone which </w:t>
      </w:r>
      <w:r w:rsidR="00AC1A80">
        <w:rPr>
          <w:rFonts w:ascii="Times New Roman" w:hAnsi="Times New Roman" w:cs="Times New Roman"/>
          <w:sz w:val="24"/>
        </w:rPr>
        <w:t>often takes the form of</w:t>
      </w:r>
      <w:r w:rsidRPr="00AF318D">
        <w:rPr>
          <w:rFonts w:ascii="Times New Roman" w:hAnsi="Times New Roman" w:cs="Times New Roman"/>
          <w:sz w:val="24"/>
        </w:rPr>
        <w:t xml:space="preserve"> green jasper to represent life.</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Referring back to scarab/amulet EA29440 (fig. 4), the inlaid human face made of red glazed composition was a feature that is again seen in early heart amulets. Both the </w:t>
      </w:r>
      <w:r w:rsidRPr="00AF318D">
        <w:rPr>
          <w:rFonts w:ascii="Times New Roman" w:hAnsi="Times New Roman" w:cs="Times New Roman"/>
          <w:sz w:val="24"/>
        </w:rPr>
        <w:lastRenderedPageBreak/>
        <w:t xml:space="preserve">characteristics and the material used </w:t>
      </w:r>
      <w:r w:rsidR="00C07F9A">
        <w:rPr>
          <w:rFonts w:ascii="Times New Roman" w:hAnsi="Times New Roman" w:cs="Times New Roman"/>
          <w:sz w:val="24"/>
        </w:rPr>
        <w:t>are</w:t>
      </w:r>
      <w:r w:rsidRPr="00AF318D">
        <w:rPr>
          <w:rFonts w:ascii="Times New Roman" w:hAnsi="Times New Roman" w:cs="Times New Roman"/>
          <w:sz w:val="24"/>
        </w:rPr>
        <w:t xml:space="preserve"> components of the specific amulet. This is a feature that can be seen in many other heart amulets dating from the 18</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Dynasty</w:t>
      </w:r>
      <w:r w:rsidRPr="00AF318D">
        <w:rPr>
          <w:rStyle w:val="FootnoteReference"/>
          <w:rFonts w:ascii="Times New Roman" w:hAnsi="Times New Roman" w:cs="Times New Roman"/>
          <w:sz w:val="24"/>
        </w:rPr>
        <w:footnoteReference w:id="149"/>
      </w:r>
      <w:r w:rsidRPr="00AF318D">
        <w:rPr>
          <w:rFonts w:ascii="Times New Roman" w:hAnsi="Times New Roman" w:cs="Times New Roman"/>
          <w:sz w:val="24"/>
        </w:rPr>
        <w:t>. Even in this period the production of the heart amulet was rare and only lasted for a short amount of time</w:t>
      </w:r>
      <w:r w:rsidRPr="00AF318D">
        <w:rPr>
          <w:rStyle w:val="FootnoteReference"/>
          <w:rFonts w:ascii="Times New Roman" w:hAnsi="Times New Roman" w:cs="Times New Roman"/>
          <w:sz w:val="24"/>
        </w:rPr>
        <w:footnoteReference w:id="150"/>
      </w:r>
      <w:r w:rsidRPr="00AF318D">
        <w:rPr>
          <w:rFonts w:ascii="Times New Roman" w:hAnsi="Times New Roman" w:cs="Times New Roman"/>
          <w:sz w:val="24"/>
        </w:rPr>
        <w:t>. Even if we regard this as a heart amulet the inscribed spell on the base is still normally attributed to the heart scarab. However</w:t>
      </w:r>
      <w:r w:rsidR="00C07F9A">
        <w:rPr>
          <w:rFonts w:ascii="Times New Roman" w:hAnsi="Times New Roman" w:cs="Times New Roman"/>
          <w:sz w:val="24"/>
        </w:rPr>
        <w:t>,</w:t>
      </w:r>
      <w:r w:rsidRPr="00AF318D">
        <w:rPr>
          <w:rFonts w:ascii="Times New Roman" w:hAnsi="Times New Roman" w:cs="Times New Roman"/>
          <w:sz w:val="24"/>
        </w:rPr>
        <w:t xml:space="preserve"> there are several cases where we find vignettes of chapter 30B of </w:t>
      </w:r>
      <w:r w:rsidRPr="00AF318D">
        <w:rPr>
          <w:rFonts w:ascii="Times New Roman" w:hAnsi="Times New Roman" w:cs="Times New Roman"/>
          <w:i/>
          <w:sz w:val="24"/>
        </w:rPr>
        <w:t xml:space="preserve">The Book of the Dead </w:t>
      </w:r>
      <w:r w:rsidRPr="00AF318D">
        <w:rPr>
          <w:rFonts w:ascii="Times New Roman" w:hAnsi="Times New Roman" w:cs="Times New Roman"/>
          <w:sz w:val="24"/>
        </w:rPr>
        <w:t xml:space="preserve">on the heart amulet. </w:t>
      </w:r>
      <w:r w:rsidR="00C07F9A">
        <w:rPr>
          <w:rFonts w:ascii="Times New Roman" w:hAnsi="Times New Roman" w:cs="Times New Roman"/>
          <w:sz w:val="24"/>
        </w:rPr>
        <w:t>O</w:t>
      </w:r>
      <w:r w:rsidR="00891317">
        <w:rPr>
          <w:rFonts w:ascii="Times New Roman" w:hAnsi="Times New Roman" w:cs="Times New Roman"/>
          <w:sz w:val="24"/>
        </w:rPr>
        <w:t xml:space="preserve">ne of these examples is </w:t>
      </w:r>
      <w:r w:rsidRPr="00AF318D">
        <w:rPr>
          <w:rFonts w:ascii="Times New Roman" w:hAnsi="Times New Roman" w:cs="Times New Roman"/>
          <w:sz w:val="24"/>
        </w:rPr>
        <w:t xml:space="preserve">from the tomb of Yuya </w:t>
      </w:r>
      <w:r w:rsidR="00C07F9A">
        <w:rPr>
          <w:rFonts w:ascii="Times New Roman" w:hAnsi="Times New Roman" w:cs="Times New Roman"/>
          <w:sz w:val="24"/>
        </w:rPr>
        <w:t xml:space="preserve">and </w:t>
      </w:r>
      <w:r w:rsidRPr="00AF318D">
        <w:rPr>
          <w:rFonts w:ascii="Times New Roman" w:hAnsi="Times New Roman" w:cs="Times New Roman"/>
          <w:sz w:val="24"/>
        </w:rPr>
        <w:t>were found with this spell inscribed on the base</w:t>
      </w:r>
      <w:r w:rsidRPr="00AF318D">
        <w:rPr>
          <w:rStyle w:val="FootnoteReference"/>
          <w:rFonts w:ascii="Times New Roman" w:hAnsi="Times New Roman" w:cs="Times New Roman"/>
          <w:sz w:val="24"/>
        </w:rPr>
        <w:footnoteReference w:id="151"/>
      </w:r>
      <w:r w:rsidRPr="00AF318D">
        <w:rPr>
          <w:rFonts w:ascii="Times New Roman" w:hAnsi="Times New Roman" w:cs="Times New Roman"/>
          <w:sz w:val="24"/>
        </w:rPr>
        <w:t>. These examples are dated to the 18</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Dynasty, specifically in the reign of Amenhotep III.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sz w:val="24"/>
        </w:rPr>
        <w:t xml:space="preserve">The heart scarab of Iwy (fig. 6) is </w:t>
      </w:r>
      <w:r w:rsidR="00C07F9A">
        <w:rPr>
          <w:rFonts w:ascii="Times New Roman" w:hAnsi="Times New Roman" w:cs="Times New Roman"/>
          <w:sz w:val="24"/>
        </w:rPr>
        <w:t xml:space="preserve">one of </w:t>
      </w:r>
      <w:r w:rsidRPr="00AF318D">
        <w:rPr>
          <w:rFonts w:ascii="Times New Roman" w:hAnsi="Times New Roman" w:cs="Times New Roman"/>
          <w:sz w:val="24"/>
        </w:rPr>
        <w:t>the most clear physical example</w:t>
      </w:r>
      <w:r w:rsidR="00C07F9A">
        <w:rPr>
          <w:rFonts w:ascii="Times New Roman" w:hAnsi="Times New Roman" w:cs="Times New Roman"/>
          <w:sz w:val="24"/>
        </w:rPr>
        <w:t>s</w:t>
      </w:r>
      <w:r w:rsidRPr="00AF318D">
        <w:rPr>
          <w:rFonts w:ascii="Times New Roman" w:hAnsi="Times New Roman" w:cs="Times New Roman"/>
          <w:sz w:val="24"/>
        </w:rPr>
        <w:t xml:space="preserve"> of the merged form of the heart scarab and the heart amulet other than depictions presented in papyri</w:t>
      </w:r>
      <w:r w:rsidR="00C07F9A">
        <w:rPr>
          <w:rFonts w:ascii="Times New Roman" w:hAnsi="Times New Roman" w:cs="Times New Roman"/>
          <w:sz w:val="24"/>
        </w:rPr>
        <w:t xml:space="preserve"> (fig. 5)</w:t>
      </w:r>
      <w:r w:rsidRPr="00AF318D">
        <w:rPr>
          <w:rFonts w:ascii="Times New Roman" w:hAnsi="Times New Roman" w:cs="Times New Roman"/>
          <w:sz w:val="24"/>
        </w:rPr>
        <w:t>. The elongated base is a characteristic belonging to the heart amulet</w:t>
      </w:r>
      <w:r w:rsidRPr="00AF318D">
        <w:rPr>
          <w:rStyle w:val="FootnoteReference"/>
          <w:rFonts w:ascii="Times New Roman" w:hAnsi="Times New Roman" w:cs="Times New Roman"/>
          <w:sz w:val="24"/>
        </w:rPr>
        <w:footnoteReference w:id="152"/>
      </w:r>
      <w:r w:rsidRPr="00AF318D">
        <w:rPr>
          <w:rFonts w:ascii="Times New Roman" w:hAnsi="Times New Roman" w:cs="Times New Roman"/>
          <w:sz w:val="24"/>
        </w:rPr>
        <w:t xml:space="preserve"> and the scarab is of course the key feature of the heart scarab. As these forms have been unified this amulet displays the turning point of the development of</w:t>
      </w:r>
      <w:r w:rsidR="00C07F9A">
        <w:rPr>
          <w:rFonts w:ascii="Times New Roman" w:hAnsi="Times New Roman" w:cs="Times New Roman"/>
          <w:sz w:val="24"/>
        </w:rPr>
        <w:t xml:space="preserve"> the cardiac amulets</w:t>
      </w:r>
      <w:r w:rsidRPr="00AF318D">
        <w:rPr>
          <w:rFonts w:ascii="Times New Roman" w:hAnsi="Times New Roman" w:cs="Times New Roman"/>
          <w:sz w:val="24"/>
        </w:rPr>
        <w:t>. This amulet would have been used during the mummification process as the other amulets are inscribed above the head of the scarab (fig 6). It can be assumed that after the 18</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Dynasty the usa</w:t>
      </w:r>
      <w:r w:rsidR="00C07F9A">
        <w:rPr>
          <w:rFonts w:ascii="Times New Roman" w:hAnsi="Times New Roman" w:cs="Times New Roman"/>
          <w:sz w:val="24"/>
        </w:rPr>
        <w:t>ge of the scarab beetle became the</w:t>
      </w:r>
      <w:r w:rsidRPr="00AF318D">
        <w:rPr>
          <w:rFonts w:ascii="Times New Roman" w:hAnsi="Times New Roman" w:cs="Times New Roman"/>
          <w:sz w:val="24"/>
        </w:rPr>
        <w:t xml:space="preserve"> preferred symbol for the cardiac amule</w:t>
      </w:r>
      <w:r w:rsidR="00C07F9A">
        <w:rPr>
          <w:rFonts w:ascii="Times New Roman" w:hAnsi="Times New Roman" w:cs="Times New Roman"/>
          <w:sz w:val="24"/>
        </w:rPr>
        <w:t>t as it had a closer connection to</w:t>
      </w:r>
      <w:r w:rsidRPr="00AF318D">
        <w:rPr>
          <w:rFonts w:ascii="Times New Roman" w:hAnsi="Times New Roman" w:cs="Times New Roman"/>
          <w:sz w:val="24"/>
        </w:rPr>
        <w:t xml:space="preserve"> rebirth and the solar deity without having to create additional inscriptions. </w:t>
      </w:r>
    </w:p>
    <w:p w:rsidR="00FA3A8A" w:rsidRPr="00AF318D" w:rsidRDefault="00FA3A8A" w:rsidP="00FA3A8A">
      <w:pPr>
        <w:spacing w:line="360" w:lineRule="auto"/>
        <w:jc w:val="both"/>
        <w:rPr>
          <w:rFonts w:ascii="Times New Roman" w:hAnsi="Times New Roman" w:cs="Times New Roman"/>
          <w:sz w:val="24"/>
        </w:rPr>
      </w:pPr>
      <w:r w:rsidRPr="00AF318D">
        <w:rPr>
          <w:rFonts w:ascii="Times New Roman" w:hAnsi="Times New Roman" w:cs="Times New Roman"/>
          <w:noProof/>
          <w:sz w:val="24"/>
          <w:lang w:eastAsia="en-GB"/>
        </w:rPr>
        <w:drawing>
          <wp:anchor distT="0" distB="0" distL="114300" distR="114300" simplePos="0" relativeHeight="251672576" behindDoc="1" locked="0" layoutInCell="1" allowOverlap="1" wp14:anchorId="62C11684" wp14:editId="2489BD2B">
            <wp:simplePos x="0" y="0"/>
            <wp:positionH relativeFrom="column">
              <wp:posOffset>2045335</wp:posOffset>
            </wp:positionH>
            <wp:positionV relativeFrom="paragraph">
              <wp:posOffset>53340</wp:posOffset>
            </wp:positionV>
            <wp:extent cx="1127760" cy="2078990"/>
            <wp:effectExtent l="0" t="0" r="0" b="0"/>
            <wp:wrapThrough wrapText="bothSides">
              <wp:wrapPolygon edited="0">
                <wp:start x="0" y="0"/>
                <wp:lineTo x="0" y="21376"/>
                <wp:lineTo x="21162" y="21376"/>
                <wp:lineTo x="21162"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27760" cy="2078990"/>
                    </a:xfrm>
                    <a:prstGeom prst="rect">
                      <a:avLst/>
                    </a:prstGeom>
                    <a:noFill/>
                  </pic:spPr>
                </pic:pic>
              </a:graphicData>
            </a:graphic>
            <wp14:sizeRelH relativeFrom="page">
              <wp14:pctWidth>0</wp14:pctWidth>
            </wp14:sizeRelH>
            <wp14:sizeRelV relativeFrom="page">
              <wp14:pctHeight>0</wp14:pctHeight>
            </wp14:sizeRelV>
          </wp:anchor>
        </w:drawing>
      </w: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FA3A8A" w:rsidRPr="00AF318D" w:rsidRDefault="00FA3A8A" w:rsidP="00FA3A8A">
      <w:pPr>
        <w:spacing w:line="360" w:lineRule="auto"/>
        <w:jc w:val="both"/>
        <w:rPr>
          <w:rFonts w:ascii="Times New Roman" w:hAnsi="Times New Roman" w:cs="Times New Roman"/>
          <w:sz w:val="24"/>
        </w:rPr>
      </w:pPr>
    </w:p>
    <w:p w:rsidR="00C07F9A" w:rsidRDefault="00C07F9A" w:rsidP="00FA3A8A">
      <w:pPr>
        <w:spacing w:line="360" w:lineRule="auto"/>
        <w:jc w:val="both"/>
        <w:rPr>
          <w:rFonts w:ascii="Times New Roman" w:hAnsi="Times New Roman" w:cs="Times New Roman"/>
          <w:sz w:val="24"/>
        </w:rPr>
      </w:pPr>
    </w:p>
    <w:p w:rsidR="00C07F9A" w:rsidRDefault="00CA3A14" w:rsidP="00FA3A8A">
      <w:pPr>
        <w:spacing w:line="360" w:lineRule="auto"/>
        <w:jc w:val="both"/>
        <w:rPr>
          <w:rFonts w:ascii="Times New Roman" w:hAnsi="Times New Roman" w:cs="Times New Roman"/>
          <w:sz w:val="24"/>
        </w:rPr>
      </w:pPr>
      <w:r>
        <w:rPr>
          <w:noProof/>
          <w:lang w:eastAsia="en-GB"/>
        </w:rPr>
        <mc:AlternateContent>
          <mc:Choice Requires="wps">
            <w:drawing>
              <wp:anchor distT="0" distB="0" distL="114300" distR="114300" simplePos="0" relativeHeight="251689984" behindDoc="0" locked="0" layoutInCell="1" allowOverlap="1" wp14:anchorId="0DBBFD29" wp14:editId="7FEBD0A7">
                <wp:simplePos x="0" y="0"/>
                <wp:positionH relativeFrom="column">
                  <wp:posOffset>321945</wp:posOffset>
                </wp:positionH>
                <wp:positionV relativeFrom="paragraph">
                  <wp:posOffset>384175</wp:posOffset>
                </wp:positionV>
                <wp:extent cx="4572000" cy="342900"/>
                <wp:effectExtent l="0" t="0" r="0" b="0"/>
                <wp:wrapThrough wrapText="bothSides">
                  <wp:wrapPolygon edited="0">
                    <wp:start x="0" y="0"/>
                    <wp:lineTo x="0" y="20400"/>
                    <wp:lineTo x="21510" y="20400"/>
                    <wp:lineTo x="21510"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4572000" cy="342900"/>
                        </a:xfrm>
                        <a:prstGeom prst="rect">
                          <a:avLst/>
                        </a:prstGeom>
                        <a:solidFill>
                          <a:prstClr val="white"/>
                        </a:solidFill>
                        <a:ln>
                          <a:noFill/>
                        </a:ln>
                        <a:effectLst/>
                      </wps:spPr>
                      <wps:txbx>
                        <w:txbxContent>
                          <w:p w:rsidR="005F0D7B" w:rsidRPr="00D95A6D" w:rsidRDefault="005F0D7B" w:rsidP="00CA3A14">
                            <w:pPr>
                              <w:pStyle w:val="Caption"/>
                              <w:jc w:val="center"/>
                              <w:rPr>
                                <w:rFonts w:ascii="Times New Roman" w:hAnsi="Times New Roman" w:cs="Times New Roman"/>
                                <w:noProof/>
                                <w:sz w:val="24"/>
                              </w:rPr>
                            </w:pPr>
                            <w:r>
                              <w:t xml:space="preserve">Figure </w:t>
                            </w:r>
                            <w:fldSimple w:instr=" SEQ Figure \* ARABIC ">
                              <w:r w:rsidR="00D7659D">
                                <w:rPr>
                                  <w:noProof/>
                                </w:rPr>
                                <w:t>6</w:t>
                              </w:r>
                            </w:fldSimple>
                            <w:r>
                              <w:t xml:space="preserve">. </w:t>
                            </w:r>
                            <w:r>
                              <w:rPr>
                                <w:i/>
                              </w:rPr>
                              <w:t>Heart Scarab/Amulet of Iwy (Iui)</w:t>
                            </w:r>
                            <w:r>
                              <w:t>, 18th Dynasty, British Museum, BM7925, Andrews. C. 1998. Pp. 57. Fig. 56b</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9" o:spid="_x0000_s1031" type="#_x0000_t202" style="position:absolute;left:0;text-align:left;margin-left:25.35pt;margin-top:30.25pt;width:5in;height:27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" stroked="f">
                <v:textbox inset="0,0,0,0">
                  <w:txbxContent>
                    <w:p w:rsidR="005F0D7B" w:rsidRPr="00D95A6D" w:rsidRDefault="005F0D7B" w:rsidP="00CA3A14">
                      <w:pPr>
                        <w:pStyle w:val="Caption"/>
                        <w:jc w:val="center"/>
                        <w:rPr>
                          <w:rFonts w:ascii="Times New Roman" w:hAnsi="Times New Roman" w:cs="Times New Roman"/>
                          <w:noProof/>
                          <w:sz w:val="24"/>
                        </w:rPr>
                      </w:pPr>
                      <w:proofErr w:type="gramStart"/>
                      <w:r>
                        <w:t xml:space="preserve">Figure </w:t>
                      </w:r>
                      <w:proofErr w:type="gramEnd"/>
                      <w:r>
                        <w:fldChar w:fldCharType="begin"/>
                      </w:r>
                      <w:r>
                        <w:instrText xml:space="preserve"> SEQ Figure \* ARABIC </w:instrText>
                      </w:r>
                      <w:r>
                        <w:fldChar w:fldCharType="separate"/>
                      </w:r>
                      <w:r w:rsidR="00D7659D">
                        <w:rPr>
                          <w:noProof/>
                        </w:rPr>
                        <w:t>6</w:t>
                      </w:r>
                      <w:r>
                        <w:rPr>
                          <w:noProof/>
                        </w:rPr>
                        <w:fldChar w:fldCharType="end"/>
                      </w:r>
                      <w:proofErr w:type="gramStart"/>
                      <w:r>
                        <w:t>.</w:t>
                      </w:r>
                      <w:proofErr w:type="gramEnd"/>
                      <w:r>
                        <w:t xml:space="preserve"> </w:t>
                      </w:r>
                      <w:proofErr w:type="gramStart"/>
                      <w:r>
                        <w:rPr>
                          <w:i/>
                        </w:rPr>
                        <w:t xml:space="preserve">Heart Scarab/Amulet of </w:t>
                      </w:r>
                      <w:proofErr w:type="spellStart"/>
                      <w:r>
                        <w:rPr>
                          <w:i/>
                        </w:rPr>
                        <w:t>Iwy</w:t>
                      </w:r>
                      <w:proofErr w:type="spellEnd"/>
                      <w:r>
                        <w:rPr>
                          <w:i/>
                        </w:rPr>
                        <w:t xml:space="preserve"> (</w:t>
                      </w:r>
                      <w:proofErr w:type="spellStart"/>
                      <w:r>
                        <w:rPr>
                          <w:i/>
                        </w:rPr>
                        <w:t>Iui</w:t>
                      </w:r>
                      <w:proofErr w:type="spellEnd"/>
                      <w:r>
                        <w:rPr>
                          <w:i/>
                        </w:rPr>
                        <w:t>)</w:t>
                      </w:r>
                      <w:r>
                        <w:t>, 18th Dynasty, British Museum, BM7925, Andrews.</w:t>
                      </w:r>
                      <w:proofErr w:type="gramEnd"/>
                      <w:r>
                        <w:t xml:space="preserve"> C. 1998. </w:t>
                      </w:r>
                      <w:proofErr w:type="gramStart"/>
                      <w:r>
                        <w:t>Pp. 57.</w:t>
                      </w:r>
                      <w:proofErr w:type="gramEnd"/>
                      <w:r>
                        <w:t xml:space="preserve"> Fig. 56b</w:t>
                      </w:r>
                    </w:p>
                  </w:txbxContent>
                </v:textbox>
                <w10:wrap type="through"/>
              </v:shape>
            </w:pict>
          </mc:Fallback>
        </mc:AlternateContent>
      </w:r>
    </w:p>
    <w:p w:rsidR="00E6114F" w:rsidRDefault="00FA3A8A" w:rsidP="00E6114F">
      <w:pPr>
        <w:spacing w:line="360" w:lineRule="auto"/>
        <w:jc w:val="both"/>
        <w:rPr>
          <w:rFonts w:ascii="Times New Roman" w:hAnsi="Times New Roman" w:cs="Times New Roman"/>
          <w:sz w:val="24"/>
        </w:rPr>
      </w:pPr>
      <w:r w:rsidRPr="00AF318D">
        <w:rPr>
          <w:rFonts w:ascii="Times New Roman" w:hAnsi="Times New Roman" w:cs="Times New Roman"/>
          <w:sz w:val="24"/>
        </w:rPr>
        <w:lastRenderedPageBreak/>
        <w:t>The merged image of the heart scarab and amulet in the funerary papyrus of Astemakhbit (fig. 5) is dated at the 21</w:t>
      </w:r>
      <w:r w:rsidRPr="00AF318D">
        <w:rPr>
          <w:rFonts w:ascii="Times New Roman" w:hAnsi="Times New Roman" w:cs="Times New Roman"/>
          <w:sz w:val="24"/>
          <w:vertAlign w:val="superscript"/>
        </w:rPr>
        <w:t>st</w:t>
      </w:r>
      <w:r w:rsidRPr="00AF318D">
        <w:rPr>
          <w:rFonts w:ascii="Times New Roman" w:hAnsi="Times New Roman" w:cs="Times New Roman"/>
          <w:sz w:val="24"/>
        </w:rPr>
        <w:t xml:space="preserve"> Dynasty</w:t>
      </w:r>
      <w:r w:rsidR="00FA10E1">
        <w:rPr>
          <w:rFonts w:ascii="Times New Roman" w:hAnsi="Times New Roman" w:cs="Times New Roman"/>
          <w:sz w:val="24"/>
        </w:rPr>
        <w:t>,</w:t>
      </w:r>
      <w:r w:rsidRPr="00AF318D">
        <w:rPr>
          <w:rFonts w:ascii="Times New Roman" w:hAnsi="Times New Roman" w:cs="Times New Roman"/>
          <w:sz w:val="24"/>
        </w:rPr>
        <w:t xml:space="preserve"> which suggests that the schism between the two cardiac amulets halted during this period of time. At the same time the heart amulet resur</w:t>
      </w:r>
      <w:r w:rsidR="00FA10E1">
        <w:rPr>
          <w:rFonts w:ascii="Times New Roman" w:hAnsi="Times New Roman" w:cs="Times New Roman"/>
          <w:sz w:val="24"/>
        </w:rPr>
        <w:t>faced from its sudden halt in</w:t>
      </w:r>
      <w:r w:rsidRPr="00AF318D">
        <w:rPr>
          <w:rFonts w:ascii="Times New Roman" w:hAnsi="Times New Roman" w:cs="Times New Roman"/>
          <w:sz w:val="24"/>
        </w:rPr>
        <w:t xml:space="preserve"> use in the funerary sphere in the 18</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Dynasty. Reasoning behind this may have been down to the religious breakdown during the reign of Akhenaten</w:t>
      </w:r>
      <w:r w:rsidR="00FA10E1">
        <w:rPr>
          <w:rFonts w:ascii="Times New Roman" w:hAnsi="Times New Roman" w:cs="Times New Roman"/>
          <w:sz w:val="24"/>
        </w:rPr>
        <w:t>,</w:t>
      </w:r>
      <w:r w:rsidRPr="00AF318D">
        <w:rPr>
          <w:rFonts w:ascii="Times New Roman" w:hAnsi="Times New Roman" w:cs="Times New Roman"/>
          <w:sz w:val="24"/>
        </w:rPr>
        <w:t xml:space="preserve"> thus reducing the significance of the specific symbolism that separated them from each other. This caused the significance of the heart amulet to be recognised once again. Examples of the identification of the two different amulets are present as seen in scarab LACMA 50.22.24 (fig. 3) wh</w:t>
      </w:r>
      <w:r w:rsidR="00C07F9A">
        <w:rPr>
          <w:rFonts w:ascii="Times New Roman" w:hAnsi="Times New Roman" w:cs="Times New Roman"/>
          <w:sz w:val="24"/>
        </w:rPr>
        <w:t>ich possesses features that</w:t>
      </w:r>
      <w:r w:rsidRPr="00AF318D">
        <w:rPr>
          <w:rFonts w:ascii="Times New Roman" w:hAnsi="Times New Roman" w:cs="Times New Roman"/>
          <w:sz w:val="24"/>
        </w:rPr>
        <w:t xml:space="preserve"> belong to the heart scarab</w:t>
      </w:r>
      <w:r w:rsidR="00C07F9A">
        <w:rPr>
          <w:rFonts w:ascii="Times New Roman" w:hAnsi="Times New Roman" w:cs="Times New Roman"/>
          <w:sz w:val="24"/>
        </w:rPr>
        <w:t xml:space="preserve"> alone</w:t>
      </w:r>
      <w:r w:rsidR="00FA10E1">
        <w:rPr>
          <w:rFonts w:ascii="Times New Roman" w:hAnsi="Times New Roman" w:cs="Times New Roman"/>
          <w:sz w:val="24"/>
        </w:rPr>
        <w:t>,</w:t>
      </w:r>
      <w:r w:rsidRPr="00AF318D">
        <w:rPr>
          <w:rFonts w:ascii="Times New Roman" w:hAnsi="Times New Roman" w:cs="Times New Roman"/>
          <w:sz w:val="24"/>
        </w:rPr>
        <w:t xml:space="preserve"> even though it is dated from the 18</w:t>
      </w:r>
      <w:r w:rsidRPr="00AF318D">
        <w:rPr>
          <w:rFonts w:ascii="Times New Roman" w:hAnsi="Times New Roman" w:cs="Times New Roman"/>
          <w:sz w:val="24"/>
          <w:vertAlign w:val="superscript"/>
        </w:rPr>
        <w:t>th</w:t>
      </w:r>
      <w:r w:rsidRPr="00AF318D">
        <w:rPr>
          <w:rFonts w:ascii="Times New Roman" w:hAnsi="Times New Roman" w:cs="Times New Roman"/>
          <w:sz w:val="24"/>
        </w:rPr>
        <w:t>-20</w:t>
      </w:r>
      <w:r w:rsidRPr="00AF318D">
        <w:rPr>
          <w:rFonts w:ascii="Times New Roman" w:hAnsi="Times New Roman" w:cs="Times New Roman"/>
          <w:sz w:val="24"/>
          <w:vertAlign w:val="superscript"/>
        </w:rPr>
        <w:t>th</w:t>
      </w:r>
      <w:r w:rsidRPr="00AF318D">
        <w:rPr>
          <w:rFonts w:ascii="Times New Roman" w:hAnsi="Times New Roman" w:cs="Times New Roman"/>
          <w:sz w:val="24"/>
        </w:rPr>
        <w:t xml:space="preserve"> Dynasties. However we cannot determine whether or not this scarab was created before or after</w:t>
      </w:r>
      <w:r w:rsidR="00C07F9A">
        <w:rPr>
          <w:rFonts w:ascii="Times New Roman" w:hAnsi="Times New Roman" w:cs="Times New Roman"/>
          <w:sz w:val="24"/>
        </w:rPr>
        <w:t xml:space="preserve"> the Amarna Period</w:t>
      </w:r>
      <w:r w:rsidRPr="00AF318D">
        <w:rPr>
          <w:rFonts w:ascii="Times New Roman" w:hAnsi="Times New Roman" w:cs="Times New Roman"/>
          <w:sz w:val="24"/>
        </w:rPr>
        <w:t>.</w:t>
      </w:r>
      <w:r w:rsidR="00BF6DC7">
        <w:rPr>
          <w:rFonts w:ascii="Times New Roman" w:hAnsi="Times New Roman" w:cs="Times New Roman"/>
          <w:sz w:val="24"/>
        </w:rPr>
        <w:t xml:space="preserve"> </w:t>
      </w: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F3100C" w:rsidRDefault="00F3100C" w:rsidP="00E6114F">
      <w:pPr>
        <w:spacing w:line="360" w:lineRule="auto"/>
        <w:jc w:val="center"/>
        <w:rPr>
          <w:rFonts w:ascii="Times New Roman" w:hAnsi="Times New Roman" w:cs="Times New Roman"/>
          <w:b/>
          <w:sz w:val="32"/>
          <w:u w:val="single"/>
        </w:rPr>
      </w:pPr>
    </w:p>
    <w:p w:rsidR="00356764" w:rsidRDefault="00356764">
      <w:pPr>
        <w:rPr>
          <w:rFonts w:ascii="Times New Roman" w:hAnsi="Times New Roman" w:cs="Times New Roman"/>
          <w:b/>
          <w:sz w:val="32"/>
          <w:u w:val="single"/>
        </w:rPr>
      </w:pPr>
      <w:r>
        <w:rPr>
          <w:rFonts w:ascii="Times New Roman" w:hAnsi="Times New Roman" w:cs="Times New Roman"/>
          <w:b/>
          <w:sz w:val="32"/>
          <w:u w:val="single"/>
        </w:rPr>
        <w:br w:type="page"/>
      </w:r>
    </w:p>
    <w:p w:rsidR="00FA3A8A" w:rsidRPr="00E6114F" w:rsidRDefault="00FA3A8A" w:rsidP="00356764">
      <w:pPr>
        <w:spacing w:line="360" w:lineRule="auto"/>
        <w:jc w:val="center"/>
        <w:rPr>
          <w:rFonts w:ascii="Times New Roman" w:hAnsi="Times New Roman" w:cs="Times New Roman"/>
          <w:sz w:val="24"/>
        </w:rPr>
      </w:pPr>
      <w:r w:rsidRPr="00094808">
        <w:rPr>
          <w:rFonts w:ascii="Times New Roman" w:hAnsi="Times New Roman" w:cs="Times New Roman"/>
          <w:b/>
          <w:sz w:val="32"/>
          <w:u w:val="single"/>
        </w:rPr>
        <w:lastRenderedPageBreak/>
        <w:t>Conclusion</w:t>
      </w:r>
    </w:p>
    <w:p w:rsidR="00FA3A8A" w:rsidRPr="00094808" w:rsidRDefault="00FA3A8A" w:rsidP="00FA3A8A">
      <w:pPr>
        <w:spacing w:line="360" w:lineRule="auto"/>
        <w:jc w:val="center"/>
        <w:rPr>
          <w:rFonts w:ascii="Times New Roman" w:hAnsi="Times New Roman" w:cs="Times New Roman"/>
          <w:b/>
          <w:sz w:val="32"/>
          <w:u w:val="single"/>
        </w:rPr>
      </w:pP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The heart s</w:t>
      </w:r>
      <w:r w:rsidR="00753845">
        <w:rPr>
          <w:rFonts w:ascii="Times New Roman" w:hAnsi="Times New Roman" w:cs="Times New Roman"/>
          <w:sz w:val="24"/>
        </w:rPr>
        <w:t>carab was an amulet that had</w:t>
      </w:r>
      <w:r w:rsidRPr="00094808">
        <w:rPr>
          <w:rFonts w:ascii="Times New Roman" w:hAnsi="Times New Roman" w:cs="Times New Roman"/>
          <w:sz w:val="24"/>
        </w:rPr>
        <w:t xml:space="preserve"> a significant role within the funerary sphere.</w:t>
      </w:r>
      <w:r w:rsidR="00753845">
        <w:rPr>
          <w:rFonts w:ascii="Times New Roman" w:hAnsi="Times New Roman" w:cs="Times New Roman"/>
          <w:sz w:val="24"/>
        </w:rPr>
        <w:t xml:space="preserve"> Even though this role was mainly symbolic, the separate components of</w:t>
      </w:r>
      <w:r w:rsidR="00FA10E1">
        <w:rPr>
          <w:rFonts w:ascii="Times New Roman" w:hAnsi="Times New Roman" w:cs="Times New Roman"/>
          <w:sz w:val="24"/>
        </w:rPr>
        <w:t xml:space="preserve"> the</w:t>
      </w:r>
      <w:r w:rsidR="00753845">
        <w:rPr>
          <w:rFonts w:ascii="Times New Roman" w:hAnsi="Times New Roman" w:cs="Times New Roman"/>
          <w:sz w:val="24"/>
        </w:rPr>
        <w:t xml:space="preserve"> amulet possessed specific roles themselves</w:t>
      </w:r>
      <w:r w:rsidRPr="00094808">
        <w:rPr>
          <w:rFonts w:ascii="Times New Roman" w:hAnsi="Times New Roman" w:cs="Times New Roman"/>
          <w:sz w:val="24"/>
        </w:rPr>
        <w:t xml:space="preserve">. By taking on the form of the scarab-headed god Khepri, the </w:t>
      </w:r>
      <w:r w:rsidR="000D72D7">
        <w:rPr>
          <w:rFonts w:ascii="Times New Roman" w:hAnsi="Times New Roman" w:cs="Times New Roman"/>
          <w:sz w:val="24"/>
        </w:rPr>
        <w:t xml:space="preserve">heart scarab </w:t>
      </w:r>
      <w:r w:rsidRPr="00094808">
        <w:rPr>
          <w:rFonts w:ascii="Times New Roman" w:hAnsi="Times New Roman" w:cs="Times New Roman"/>
          <w:sz w:val="24"/>
        </w:rPr>
        <w:t>harnessed the symbolic powers of rebirth and resu</w:t>
      </w:r>
      <w:r w:rsidR="000D72D7">
        <w:rPr>
          <w:rFonts w:ascii="Times New Roman" w:hAnsi="Times New Roman" w:cs="Times New Roman"/>
          <w:sz w:val="24"/>
        </w:rPr>
        <w:t>rrection was applied to</w:t>
      </w:r>
      <w:r w:rsidRPr="00094808">
        <w:rPr>
          <w:rFonts w:ascii="Times New Roman" w:hAnsi="Times New Roman" w:cs="Times New Roman"/>
          <w:sz w:val="24"/>
        </w:rPr>
        <w:t xml:space="preserve"> funerary customs. This symbolism is fu</w:t>
      </w:r>
      <w:r w:rsidR="00753845">
        <w:rPr>
          <w:rFonts w:ascii="Times New Roman" w:hAnsi="Times New Roman" w:cs="Times New Roman"/>
          <w:sz w:val="24"/>
        </w:rPr>
        <w:t>rther linked to Khepri’s role through</w:t>
      </w:r>
      <w:r w:rsidRPr="00094808">
        <w:rPr>
          <w:rFonts w:ascii="Times New Roman" w:hAnsi="Times New Roman" w:cs="Times New Roman"/>
          <w:sz w:val="24"/>
        </w:rPr>
        <w:t xml:space="preserve"> the solar cycle which is reflected through the nature of the dung beetle</w:t>
      </w:r>
      <w:r w:rsidRPr="00094808">
        <w:rPr>
          <w:rStyle w:val="FootnoteReference"/>
          <w:rFonts w:ascii="Times New Roman" w:hAnsi="Times New Roman" w:cs="Times New Roman"/>
          <w:sz w:val="24"/>
        </w:rPr>
        <w:footnoteReference w:id="153"/>
      </w:r>
      <w:r w:rsidRPr="00094808">
        <w:rPr>
          <w:rFonts w:ascii="Times New Roman" w:hAnsi="Times New Roman" w:cs="Times New Roman"/>
          <w:sz w:val="24"/>
        </w:rPr>
        <w:t xml:space="preserve">. The basic image of the scarab beetle not </w:t>
      </w:r>
      <w:r w:rsidR="00753845">
        <w:rPr>
          <w:rFonts w:ascii="Times New Roman" w:hAnsi="Times New Roman" w:cs="Times New Roman"/>
          <w:sz w:val="24"/>
        </w:rPr>
        <w:t>only possessed the powers of</w:t>
      </w:r>
      <w:r w:rsidRPr="00094808">
        <w:rPr>
          <w:rFonts w:ascii="Times New Roman" w:hAnsi="Times New Roman" w:cs="Times New Roman"/>
          <w:sz w:val="24"/>
        </w:rPr>
        <w:t xml:space="preserve"> rebirth, bu</w:t>
      </w:r>
      <w:r w:rsidR="00753845">
        <w:rPr>
          <w:rFonts w:ascii="Times New Roman" w:hAnsi="Times New Roman" w:cs="Times New Roman"/>
          <w:sz w:val="24"/>
        </w:rPr>
        <w:t>t also the sun god himself. This</w:t>
      </w:r>
      <w:r w:rsidRPr="00094808">
        <w:rPr>
          <w:rFonts w:ascii="Times New Roman" w:hAnsi="Times New Roman" w:cs="Times New Roman"/>
          <w:sz w:val="24"/>
        </w:rPr>
        <w:t xml:space="preserve"> explains the vast amounts of scarabs that have been excavated</w:t>
      </w:r>
      <w:r w:rsidRPr="00094808">
        <w:rPr>
          <w:rStyle w:val="FootnoteReference"/>
          <w:rFonts w:ascii="Times New Roman" w:hAnsi="Times New Roman" w:cs="Times New Roman"/>
          <w:sz w:val="24"/>
        </w:rPr>
        <w:footnoteReference w:id="154"/>
      </w:r>
      <w:r w:rsidR="00753845">
        <w:rPr>
          <w:rFonts w:ascii="Times New Roman" w:hAnsi="Times New Roman" w:cs="Times New Roman"/>
          <w:sz w:val="24"/>
        </w:rPr>
        <w:t>, as they</w:t>
      </w:r>
      <w:r w:rsidRPr="00094808">
        <w:rPr>
          <w:rFonts w:ascii="Times New Roman" w:hAnsi="Times New Roman" w:cs="Times New Roman"/>
          <w:sz w:val="24"/>
        </w:rPr>
        <w:t xml:space="preserve"> symbolised a central deity in Egyptian religion. Not only was the solar orb an image adopted by the scarab, the hea</w:t>
      </w:r>
      <w:r w:rsidR="00753845">
        <w:rPr>
          <w:rFonts w:ascii="Times New Roman" w:hAnsi="Times New Roman" w:cs="Times New Roman"/>
          <w:sz w:val="24"/>
        </w:rPr>
        <w:t>rt was also a popular image which</w:t>
      </w:r>
      <w:r w:rsidRPr="00094808">
        <w:rPr>
          <w:rFonts w:ascii="Times New Roman" w:hAnsi="Times New Roman" w:cs="Times New Roman"/>
          <w:sz w:val="24"/>
        </w:rPr>
        <w:t xml:space="preserve"> became associated with the dung beetle. This was </w:t>
      </w:r>
      <w:r w:rsidR="00753845" w:rsidRPr="00094808">
        <w:rPr>
          <w:rFonts w:ascii="Times New Roman" w:hAnsi="Times New Roman" w:cs="Times New Roman"/>
          <w:sz w:val="24"/>
        </w:rPr>
        <w:t>conveyed</w:t>
      </w:r>
      <w:r w:rsidRPr="00094808">
        <w:rPr>
          <w:rFonts w:ascii="Times New Roman" w:hAnsi="Times New Roman" w:cs="Times New Roman"/>
          <w:sz w:val="24"/>
        </w:rPr>
        <w:t xml:space="preserve"> through the amu</w:t>
      </w:r>
      <w:r w:rsidR="00753845">
        <w:rPr>
          <w:rFonts w:ascii="Times New Roman" w:hAnsi="Times New Roman" w:cs="Times New Roman"/>
          <w:sz w:val="24"/>
        </w:rPr>
        <w:t xml:space="preserve">letic form of the heart scarab however, </w:t>
      </w:r>
      <w:r w:rsidRPr="00094808">
        <w:rPr>
          <w:rFonts w:ascii="Times New Roman" w:hAnsi="Times New Roman" w:cs="Times New Roman"/>
          <w:sz w:val="24"/>
        </w:rPr>
        <w:t xml:space="preserve">the close relationship with the heart was expressed through the spell inscribed on the base. </w:t>
      </w: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 xml:space="preserve">Spell 30B of </w:t>
      </w:r>
      <w:r w:rsidRPr="00094808">
        <w:rPr>
          <w:rFonts w:ascii="Times New Roman" w:hAnsi="Times New Roman" w:cs="Times New Roman"/>
          <w:i/>
          <w:sz w:val="24"/>
        </w:rPr>
        <w:t xml:space="preserve">The Book of the Dead </w:t>
      </w:r>
      <w:r w:rsidRPr="00094808">
        <w:rPr>
          <w:rFonts w:ascii="Times New Roman" w:hAnsi="Times New Roman" w:cs="Times New Roman"/>
          <w:sz w:val="24"/>
        </w:rPr>
        <w:t>did more than create a conn</w:t>
      </w:r>
      <w:r w:rsidR="00D924B4">
        <w:rPr>
          <w:rFonts w:ascii="Times New Roman" w:hAnsi="Times New Roman" w:cs="Times New Roman"/>
          <w:sz w:val="24"/>
        </w:rPr>
        <w:t>ection between the heart and</w:t>
      </w:r>
      <w:r w:rsidRPr="00094808">
        <w:rPr>
          <w:rFonts w:ascii="Times New Roman" w:hAnsi="Times New Roman" w:cs="Times New Roman"/>
          <w:sz w:val="24"/>
        </w:rPr>
        <w:t xml:space="preserve"> scarab amulet. It held a religious significance that played an important ro</w:t>
      </w:r>
      <w:r w:rsidR="00592757">
        <w:rPr>
          <w:rFonts w:ascii="Times New Roman" w:hAnsi="Times New Roman" w:cs="Times New Roman"/>
          <w:sz w:val="24"/>
        </w:rPr>
        <w:t>le within funerary practices. It enabled</w:t>
      </w:r>
      <w:r w:rsidRPr="00094808">
        <w:rPr>
          <w:rFonts w:ascii="Times New Roman" w:hAnsi="Times New Roman" w:cs="Times New Roman"/>
          <w:sz w:val="24"/>
        </w:rPr>
        <w:t xml:space="preserve"> the heart scarab to allow the deceased to provide their heart to the Scales of Ma’at</w:t>
      </w:r>
      <w:r w:rsidR="00592757">
        <w:rPr>
          <w:rFonts w:ascii="Times New Roman" w:hAnsi="Times New Roman" w:cs="Times New Roman"/>
          <w:sz w:val="24"/>
        </w:rPr>
        <w:t xml:space="preserve"> during</w:t>
      </w:r>
      <w:r w:rsidRPr="00094808">
        <w:rPr>
          <w:rFonts w:ascii="Times New Roman" w:hAnsi="Times New Roman" w:cs="Times New Roman"/>
          <w:sz w:val="24"/>
        </w:rPr>
        <w:t xml:space="preserve"> the Weighing of the Heart ceremony. Although this was the case, the spell itself became less significant and the scarab form alone appeared to hold enough </w:t>
      </w:r>
      <w:r w:rsidRPr="00094808">
        <w:rPr>
          <w:rFonts w:ascii="Times New Roman" w:hAnsi="Times New Roman" w:cs="Times New Roman"/>
          <w:i/>
          <w:sz w:val="24"/>
        </w:rPr>
        <w:t xml:space="preserve">heka </w:t>
      </w:r>
      <w:r w:rsidRPr="00094808">
        <w:rPr>
          <w:rFonts w:ascii="Times New Roman" w:hAnsi="Times New Roman" w:cs="Times New Roman"/>
          <w:sz w:val="24"/>
        </w:rPr>
        <w:t>to function as a tool of rebirth in the afterlife. As seen in the royal heart scarab of Sobekemsaf (Fig. 2), the inscription demonstrates the lack of significance the spell possessed as it was poorly inscribed on the base. Being an important funerary object manufactured for an elite member of society, it would be assumed that all aspects of the heart scar</w:t>
      </w:r>
      <w:r w:rsidR="00592757">
        <w:rPr>
          <w:rFonts w:ascii="Times New Roman" w:hAnsi="Times New Roman" w:cs="Times New Roman"/>
          <w:sz w:val="24"/>
        </w:rPr>
        <w:t xml:space="preserve">ab would be of high standard. Since this is not the case it </w:t>
      </w:r>
      <w:r w:rsidRPr="00094808">
        <w:rPr>
          <w:rFonts w:ascii="Times New Roman" w:hAnsi="Times New Roman" w:cs="Times New Roman"/>
          <w:sz w:val="24"/>
        </w:rPr>
        <w:t>clear</w:t>
      </w:r>
      <w:r w:rsidR="00592757">
        <w:rPr>
          <w:rFonts w:ascii="Times New Roman" w:hAnsi="Times New Roman" w:cs="Times New Roman"/>
          <w:sz w:val="24"/>
        </w:rPr>
        <w:t xml:space="preserve">ly </w:t>
      </w:r>
      <w:r w:rsidRPr="00094808">
        <w:rPr>
          <w:rFonts w:ascii="Times New Roman" w:hAnsi="Times New Roman" w:cs="Times New Roman"/>
          <w:sz w:val="24"/>
        </w:rPr>
        <w:t>act</w:t>
      </w:r>
      <w:r w:rsidR="00592757">
        <w:rPr>
          <w:rFonts w:ascii="Times New Roman" w:hAnsi="Times New Roman" w:cs="Times New Roman"/>
          <w:sz w:val="24"/>
        </w:rPr>
        <w:t>s</w:t>
      </w:r>
      <w:r w:rsidR="00D924B4">
        <w:rPr>
          <w:rFonts w:ascii="Times New Roman" w:hAnsi="Times New Roman" w:cs="Times New Roman"/>
          <w:sz w:val="24"/>
        </w:rPr>
        <w:t xml:space="preserve"> as</w:t>
      </w:r>
      <w:r w:rsidRPr="00094808">
        <w:rPr>
          <w:rFonts w:ascii="Times New Roman" w:hAnsi="Times New Roman" w:cs="Times New Roman"/>
          <w:sz w:val="24"/>
        </w:rPr>
        <w:t xml:space="preserve"> an example of how the significance of Chap</w:t>
      </w:r>
      <w:r w:rsidR="00592757">
        <w:rPr>
          <w:rFonts w:ascii="Times New Roman" w:hAnsi="Times New Roman" w:cs="Times New Roman"/>
          <w:sz w:val="24"/>
        </w:rPr>
        <w:t>ter 30B began to break down in</w:t>
      </w:r>
      <w:r w:rsidRPr="00094808">
        <w:rPr>
          <w:rFonts w:ascii="Times New Roman" w:hAnsi="Times New Roman" w:cs="Times New Roman"/>
          <w:sz w:val="24"/>
        </w:rPr>
        <w:t xml:space="preserve"> the later dynasty. </w:t>
      </w: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 xml:space="preserve">This breakdown of the ritualistic significance of the heart scarab can be further seen in other examples such as the stone heart scarab (fig. 3). Like the royal heart scarab </w:t>
      </w:r>
      <w:r w:rsidRPr="00094808">
        <w:rPr>
          <w:rFonts w:ascii="Times New Roman" w:hAnsi="Times New Roman" w:cs="Times New Roman"/>
          <w:sz w:val="24"/>
        </w:rPr>
        <w:lastRenderedPageBreak/>
        <w:t>(fig. 2) the inscription on the base was crudely incised, however figure 3 is dated between the 18</w:t>
      </w:r>
      <w:r w:rsidRPr="00094808">
        <w:rPr>
          <w:rFonts w:ascii="Times New Roman" w:hAnsi="Times New Roman" w:cs="Times New Roman"/>
          <w:sz w:val="24"/>
          <w:vertAlign w:val="superscript"/>
        </w:rPr>
        <w:t>th</w:t>
      </w:r>
      <w:r w:rsidRPr="00094808">
        <w:rPr>
          <w:rFonts w:ascii="Times New Roman" w:hAnsi="Times New Roman" w:cs="Times New Roman"/>
          <w:sz w:val="24"/>
        </w:rPr>
        <w:t xml:space="preserve"> and 20</w:t>
      </w:r>
      <w:r w:rsidRPr="00094808">
        <w:rPr>
          <w:rFonts w:ascii="Times New Roman" w:hAnsi="Times New Roman" w:cs="Times New Roman"/>
          <w:sz w:val="24"/>
          <w:vertAlign w:val="superscript"/>
        </w:rPr>
        <w:t>th</w:t>
      </w:r>
      <w:r w:rsidRPr="00094808">
        <w:rPr>
          <w:rFonts w:ascii="Times New Roman" w:hAnsi="Times New Roman" w:cs="Times New Roman"/>
          <w:sz w:val="24"/>
        </w:rPr>
        <w:t xml:space="preserve"> Dynasties</w:t>
      </w:r>
      <w:r w:rsidRPr="00094808">
        <w:rPr>
          <w:rStyle w:val="FootnoteReference"/>
          <w:rFonts w:ascii="Times New Roman" w:hAnsi="Times New Roman" w:cs="Times New Roman"/>
          <w:sz w:val="24"/>
        </w:rPr>
        <w:footnoteReference w:id="155"/>
      </w:r>
      <w:r w:rsidRPr="00094808">
        <w:rPr>
          <w:rFonts w:ascii="Times New Roman" w:hAnsi="Times New Roman" w:cs="Times New Roman"/>
          <w:sz w:val="24"/>
        </w:rPr>
        <w:t xml:space="preserve">. Even though the simplistic form of spell 30B may be a product of the circumstances surrounding the craft of the amulet, it continues to display the diminishing importance it had in Egyptian culture. This </w:t>
      </w:r>
      <w:r w:rsidR="00592757">
        <w:rPr>
          <w:rFonts w:ascii="Times New Roman" w:hAnsi="Times New Roman" w:cs="Times New Roman"/>
          <w:sz w:val="24"/>
        </w:rPr>
        <w:t xml:space="preserve">occurred as a result of </w:t>
      </w:r>
      <w:r w:rsidRPr="00094808">
        <w:rPr>
          <w:rFonts w:ascii="Times New Roman" w:hAnsi="Times New Roman" w:cs="Times New Roman"/>
          <w:sz w:val="24"/>
        </w:rPr>
        <w:t xml:space="preserve">the religious breakdown of the Amarna Period created by Akhenaten whose remodelled religious structure acted as the catalyst for the merged form of the heart scarab and amulet. </w:t>
      </w: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Even tho</w:t>
      </w:r>
      <w:r w:rsidR="00592757">
        <w:rPr>
          <w:rFonts w:ascii="Times New Roman" w:hAnsi="Times New Roman" w:cs="Times New Roman"/>
          <w:sz w:val="24"/>
        </w:rPr>
        <w:t>ugh the heart amulet, which symbolised</w:t>
      </w:r>
      <w:r w:rsidRPr="00094808">
        <w:rPr>
          <w:rFonts w:ascii="Times New Roman" w:hAnsi="Times New Roman" w:cs="Times New Roman"/>
          <w:sz w:val="24"/>
        </w:rPr>
        <w:t xml:space="preserve"> a stronger tie to the cardiac organ, became replaced by the heart scarab</w:t>
      </w:r>
      <w:r w:rsidRPr="00094808">
        <w:rPr>
          <w:rStyle w:val="FootnoteReference"/>
          <w:rFonts w:ascii="Times New Roman" w:hAnsi="Times New Roman" w:cs="Times New Roman"/>
          <w:sz w:val="24"/>
        </w:rPr>
        <w:footnoteReference w:id="156"/>
      </w:r>
      <w:r w:rsidRPr="00094808">
        <w:rPr>
          <w:rFonts w:ascii="Times New Roman" w:hAnsi="Times New Roman" w:cs="Times New Roman"/>
          <w:sz w:val="24"/>
        </w:rPr>
        <w:t xml:space="preserve"> it was revived by this religious remodel</w:t>
      </w:r>
      <w:r w:rsidR="00592757">
        <w:rPr>
          <w:rFonts w:ascii="Times New Roman" w:hAnsi="Times New Roman" w:cs="Times New Roman"/>
          <w:sz w:val="24"/>
        </w:rPr>
        <w:t>ling</w:t>
      </w:r>
      <w:r w:rsidRPr="00094808">
        <w:rPr>
          <w:rFonts w:ascii="Times New Roman" w:hAnsi="Times New Roman" w:cs="Times New Roman"/>
          <w:sz w:val="24"/>
        </w:rPr>
        <w:t>. This can be seen through the merged form of the amulets in examples from the 18</w:t>
      </w:r>
      <w:r w:rsidRPr="00094808">
        <w:rPr>
          <w:rFonts w:ascii="Times New Roman" w:hAnsi="Times New Roman" w:cs="Times New Roman"/>
          <w:sz w:val="24"/>
          <w:vertAlign w:val="superscript"/>
        </w:rPr>
        <w:t>th</w:t>
      </w:r>
      <w:r w:rsidRPr="00094808">
        <w:rPr>
          <w:rFonts w:ascii="Times New Roman" w:hAnsi="Times New Roman" w:cs="Times New Roman"/>
          <w:sz w:val="24"/>
        </w:rPr>
        <w:t xml:space="preserve"> Dynasty (fi</w:t>
      </w:r>
      <w:r w:rsidR="00592757">
        <w:rPr>
          <w:rFonts w:ascii="Times New Roman" w:hAnsi="Times New Roman" w:cs="Times New Roman"/>
          <w:sz w:val="24"/>
        </w:rPr>
        <w:t>g. 4, 5, 6). These artefacts</w:t>
      </w:r>
      <w:r w:rsidRPr="00094808">
        <w:rPr>
          <w:rFonts w:ascii="Times New Roman" w:hAnsi="Times New Roman" w:cs="Times New Roman"/>
          <w:sz w:val="24"/>
        </w:rPr>
        <w:t xml:space="preserve"> show how Akhenaten’s new take on religion </w:t>
      </w:r>
      <w:r w:rsidR="00592757">
        <w:rPr>
          <w:rFonts w:ascii="Times New Roman" w:hAnsi="Times New Roman" w:cs="Times New Roman"/>
          <w:sz w:val="24"/>
        </w:rPr>
        <w:t xml:space="preserve">impacted upon </w:t>
      </w:r>
      <w:r w:rsidRPr="00094808">
        <w:rPr>
          <w:rFonts w:ascii="Times New Roman" w:hAnsi="Times New Roman" w:cs="Times New Roman"/>
          <w:sz w:val="24"/>
        </w:rPr>
        <w:t xml:space="preserve">funerary practices. The solar deity created </w:t>
      </w:r>
      <w:r w:rsidR="00592757">
        <w:rPr>
          <w:rFonts w:ascii="Times New Roman" w:hAnsi="Times New Roman" w:cs="Times New Roman"/>
          <w:sz w:val="24"/>
        </w:rPr>
        <w:t xml:space="preserve">by </w:t>
      </w:r>
      <w:r w:rsidRPr="00094808">
        <w:rPr>
          <w:rFonts w:ascii="Times New Roman" w:hAnsi="Times New Roman" w:cs="Times New Roman"/>
          <w:sz w:val="24"/>
        </w:rPr>
        <w:t xml:space="preserve">this </w:t>
      </w:r>
      <w:r w:rsidR="00152A03">
        <w:rPr>
          <w:rFonts w:ascii="Times New Roman" w:hAnsi="Times New Roman" w:cs="Times New Roman"/>
          <w:sz w:val="24"/>
        </w:rPr>
        <w:t xml:space="preserve">new religion caused a lack of </w:t>
      </w:r>
      <w:r w:rsidRPr="00094808">
        <w:rPr>
          <w:rFonts w:ascii="Times New Roman" w:hAnsi="Times New Roman" w:cs="Times New Roman"/>
          <w:sz w:val="24"/>
        </w:rPr>
        <w:t>importance</w:t>
      </w:r>
      <w:r w:rsidR="00592757">
        <w:rPr>
          <w:rFonts w:ascii="Times New Roman" w:hAnsi="Times New Roman" w:cs="Times New Roman"/>
          <w:sz w:val="24"/>
        </w:rPr>
        <w:t xml:space="preserve"> to be placed on the concept of</w:t>
      </w:r>
      <w:r w:rsidRPr="00094808">
        <w:rPr>
          <w:rFonts w:ascii="Times New Roman" w:hAnsi="Times New Roman" w:cs="Times New Roman"/>
          <w:sz w:val="24"/>
        </w:rPr>
        <w:t xml:space="preserve"> the afterlife</w:t>
      </w:r>
      <w:r w:rsidR="00592757">
        <w:rPr>
          <w:rFonts w:ascii="Times New Roman" w:hAnsi="Times New Roman" w:cs="Times New Roman"/>
          <w:sz w:val="24"/>
        </w:rPr>
        <w:t>, which in turn altered views of the afterlife</w:t>
      </w:r>
      <w:r w:rsidRPr="00094808">
        <w:rPr>
          <w:rFonts w:ascii="Times New Roman" w:hAnsi="Times New Roman" w:cs="Times New Roman"/>
          <w:sz w:val="24"/>
        </w:rPr>
        <w:t>. This can be seen in the tomb of Akhenaten which holds no depictions of the afterlife</w:t>
      </w:r>
      <w:r w:rsidRPr="00094808">
        <w:rPr>
          <w:rStyle w:val="FootnoteReference"/>
          <w:rFonts w:ascii="Times New Roman" w:hAnsi="Times New Roman" w:cs="Times New Roman"/>
          <w:sz w:val="24"/>
        </w:rPr>
        <w:footnoteReference w:id="157"/>
      </w:r>
      <w:r w:rsidR="00592757">
        <w:rPr>
          <w:rFonts w:ascii="Times New Roman" w:hAnsi="Times New Roman" w:cs="Times New Roman"/>
          <w:sz w:val="24"/>
        </w:rPr>
        <w:t>,</w:t>
      </w:r>
      <w:r w:rsidRPr="00094808">
        <w:rPr>
          <w:rFonts w:ascii="Times New Roman" w:hAnsi="Times New Roman" w:cs="Times New Roman"/>
          <w:sz w:val="24"/>
        </w:rPr>
        <w:t xml:space="preserve"> </w:t>
      </w:r>
      <w:r w:rsidR="00592757">
        <w:rPr>
          <w:rFonts w:ascii="Times New Roman" w:hAnsi="Times New Roman" w:cs="Times New Roman"/>
          <w:sz w:val="24"/>
        </w:rPr>
        <w:t>demonstrating</w:t>
      </w:r>
      <w:r w:rsidRPr="00094808">
        <w:rPr>
          <w:rFonts w:ascii="Times New Roman" w:hAnsi="Times New Roman" w:cs="Times New Roman"/>
          <w:sz w:val="24"/>
        </w:rPr>
        <w:t xml:space="preserve"> the r</w:t>
      </w:r>
      <w:r w:rsidR="00592757">
        <w:rPr>
          <w:rFonts w:ascii="Times New Roman" w:hAnsi="Times New Roman" w:cs="Times New Roman"/>
          <w:sz w:val="24"/>
        </w:rPr>
        <w:t>eligious schism that occurred within</w:t>
      </w:r>
      <w:r w:rsidRPr="00094808">
        <w:rPr>
          <w:rFonts w:ascii="Times New Roman" w:hAnsi="Times New Roman" w:cs="Times New Roman"/>
          <w:sz w:val="24"/>
        </w:rPr>
        <w:t xml:space="preserve"> this period. From the creation of the Aten, there was an </w:t>
      </w:r>
      <w:r w:rsidR="00592757">
        <w:rPr>
          <w:rFonts w:ascii="Times New Roman" w:hAnsi="Times New Roman" w:cs="Times New Roman"/>
          <w:sz w:val="24"/>
        </w:rPr>
        <w:t>increase of solar symbolism which</w:t>
      </w:r>
      <w:r w:rsidRPr="00094808">
        <w:rPr>
          <w:rFonts w:ascii="Times New Roman" w:hAnsi="Times New Roman" w:cs="Times New Roman"/>
          <w:sz w:val="24"/>
        </w:rPr>
        <w:t xml:space="preserve"> appears on the merged form of the heart scarab/amulet (fig. 4). </w:t>
      </w:r>
    </w:p>
    <w:p w:rsidR="00FA3A8A" w:rsidRPr="00094808" w:rsidRDefault="00592757" w:rsidP="00FA3A8A">
      <w:pPr>
        <w:spacing w:line="360" w:lineRule="auto"/>
        <w:jc w:val="both"/>
        <w:rPr>
          <w:rFonts w:ascii="Times New Roman" w:hAnsi="Times New Roman" w:cs="Times New Roman"/>
          <w:sz w:val="24"/>
        </w:rPr>
      </w:pPr>
      <w:r>
        <w:rPr>
          <w:rFonts w:ascii="Times New Roman" w:hAnsi="Times New Roman" w:cs="Times New Roman"/>
          <w:sz w:val="24"/>
        </w:rPr>
        <w:t>This solar symbolism is</w:t>
      </w:r>
      <w:r w:rsidR="00FA3A8A" w:rsidRPr="00094808">
        <w:rPr>
          <w:rFonts w:ascii="Times New Roman" w:hAnsi="Times New Roman" w:cs="Times New Roman"/>
          <w:sz w:val="24"/>
        </w:rPr>
        <w:t xml:space="preserve"> seen through the inclusion of the </w:t>
      </w:r>
      <w:r w:rsidR="00FA3A8A" w:rsidRPr="00094808">
        <w:rPr>
          <w:rFonts w:ascii="Times New Roman" w:hAnsi="Times New Roman" w:cs="Times New Roman"/>
          <w:i/>
          <w:sz w:val="24"/>
        </w:rPr>
        <w:t>benu</w:t>
      </w:r>
      <w:r w:rsidR="00FA3A8A" w:rsidRPr="00094808">
        <w:rPr>
          <w:rFonts w:ascii="Times New Roman" w:hAnsi="Times New Roman" w:cs="Times New Roman"/>
          <w:sz w:val="24"/>
        </w:rPr>
        <w:t xml:space="preserve"> bird which although is an animalistic form of the god Ra</w:t>
      </w:r>
      <w:r w:rsidR="00FA3A8A" w:rsidRPr="00094808">
        <w:rPr>
          <w:rStyle w:val="FootnoteReference"/>
          <w:rFonts w:ascii="Times New Roman" w:hAnsi="Times New Roman" w:cs="Times New Roman"/>
          <w:sz w:val="24"/>
        </w:rPr>
        <w:footnoteReference w:id="158"/>
      </w:r>
      <w:r w:rsidR="00FA3A8A" w:rsidRPr="00094808">
        <w:rPr>
          <w:rFonts w:ascii="Times New Roman" w:hAnsi="Times New Roman" w:cs="Times New Roman"/>
          <w:sz w:val="24"/>
        </w:rPr>
        <w:t xml:space="preserve">, still symbolises the solar orb. Its later Greek adaption to the phoenix further strengthens its association with rebirth and the sun which can in turn explain its use during the reign of the Aten. This indicates that the symbolism of rebirth was far more significant than the inscribed spell itself, however the artefact (fig. 4) still possesses a clear inscription of spell 30B on the base. This may have been added to strengthen the magical properties of the amulet itself or perhaps to protect the traditional features of the heart scarab from the overpowering religion Akhenaten enforced. </w:t>
      </w: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By merging the scarab form and the heart hieroglyph, this fusion of amulets acted as a symbol of the religious fracture that took place during the 18</w:t>
      </w:r>
      <w:r w:rsidRPr="00094808">
        <w:rPr>
          <w:rFonts w:ascii="Times New Roman" w:hAnsi="Times New Roman" w:cs="Times New Roman"/>
          <w:sz w:val="24"/>
          <w:vertAlign w:val="superscript"/>
        </w:rPr>
        <w:t>th</w:t>
      </w:r>
      <w:r w:rsidRPr="00094808">
        <w:rPr>
          <w:rFonts w:ascii="Times New Roman" w:hAnsi="Times New Roman" w:cs="Times New Roman"/>
          <w:sz w:val="24"/>
        </w:rPr>
        <w:t xml:space="preserve"> Dynasty. This can be further seen in the heart scarab of Iwy (fig. 6) which not only holds these two </w:t>
      </w:r>
      <w:r w:rsidRPr="00094808">
        <w:rPr>
          <w:rFonts w:ascii="Times New Roman" w:hAnsi="Times New Roman" w:cs="Times New Roman"/>
          <w:sz w:val="24"/>
        </w:rPr>
        <w:lastRenderedPageBreak/>
        <w:t xml:space="preserve">forms but also includes the images of the djed pillar, ankh and Isis knot amulets. Not only does this act as an example of the combination of the two cardiac amulets, it demonstrates how the religious breakdown reanimated the use of the heart amulet in funerary practice. </w:t>
      </w:r>
      <w:r w:rsidR="008C1D51">
        <w:rPr>
          <w:rFonts w:ascii="Times New Roman" w:hAnsi="Times New Roman" w:cs="Times New Roman"/>
          <w:sz w:val="24"/>
        </w:rPr>
        <w:t>Even though this was achieved through</w:t>
      </w:r>
      <w:r w:rsidRPr="00094808">
        <w:rPr>
          <w:rFonts w:ascii="Times New Roman" w:hAnsi="Times New Roman" w:cs="Times New Roman"/>
          <w:sz w:val="24"/>
        </w:rPr>
        <w:t xml:space="preserve"> merging it with its replacement, the revival of the heart in amuletic form is still present through these examples. </w:t>
      </w:r>
    </w:p>
    <w:p w:rsidR="00FA3A8A" w:rsidRPr="00094808" w:rsidRDefault="00FA3A8A" w:rsidP="00FA3A8A">
      <w:pPr>
        <w:spacing w:line="360" w:lineRule="auto"/>
        <w:jc w:val="both"/>
        <w:rPr>
          <w:rFonts w:ascii="Times New Roman" w:hAnsi="Times New Roman" w:cs="Times New Roman"/>
          <w:sz w:val="24"/>
        </w:rPr>
      </w:pPr>
      <w:r w:rsidRPr="00094808">
        <w:rPr>
          <w:rFonts w:ascii="Times New Roman" w:hAnsi="Times New Roman" w:cs="Times New Roman"/>
          <w:sz w:val="24"/>
        </w:rPr>
        <w:t>This close association between the two cardiac amulets can be explored further in-depth through close analysis of the changes that occurred in the Amarna Period. One issue that arises in the study of scarabs is the fact that there are an abundance of scarab amulets down to their mass production</w:t>
      </w:r>
      <w:r w:rsidRPr="00094808">
        <w:rPr>
          <w:rStyle w:val="FootnoteReference"/>
          <w:rFonts w:ascii="Times New Roman" w:hAnsi="Times New Roman" w:cs="Times New Roman"/>
          <w:sz w:val="24"/>
        </w:rPr>
        <w:footnoteReference w:id="159"/>
      </w:r>
      <w:r w:rsidRPr="00094808">
        <w:rPr>
          <w:rFonts w:ascii="Times New Roman" w:hAnsi="Times New Roman" w:cs="Times New Roman"/>
          <w:sz w:val="24"/>
        </w:rPr>
        <w:t>. The vast amount of examples means that it is difficult to generalise statements about the amulet as there are multiple categories which are separated through their differences. That being said, the artefacts examined in this study prove t</w:t>
      </w:r>
      <w:r w:rsidR="00592757">
        <w:rPr>
          <w:rFonts w:ascii="Times New Roman" w:hAnsi="Times New Roman" w:cs="Times New Roman"/>
          <w:sz w:val="24"/>
        </w:rPr>
        <w:t>hat there are some examples which</w:t>
      </w:r>
      <w:r w:rsidRPr="00094808">
        <w:rPr>
          <w:rFonts w:ascii="Times New Roman" w:hAnsi="Times New Roman" w:cs="Times New Roman"/>
          <w:sz w:val="24"/>
        </w:rPr>
        <w:t xml:space="preserve"> may reveal a different perspective. Further research may focus on whether or not the religious breakdown caused by Akhenaten had a direct link with the fusion of the heart scarab and heart amulet.  </w:t>
      </w:r>
    </w:p>
    <w:p w:rsidR="00FA3A8A" w:rsidRDefault="00FA3A8A"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BC4CB9" w:rsidRDefault="00BC4CB9" w:rsidP="00FA3A8A"/>
    <w:p w:rsidR="00356764" w:rsidRDefault="00356764">
      <w:r>
        <w:br w:type="page"/>
      </w:r>
    </w:p>
    <w:p w:rsidR="00BC4CB9" w:rsidRDefault="00BC4CB9" w:rsidP="00356764">
      <w:pPr>
        <w:jc w:val="center"/>
        <w:rPr>
          <w:rFonts w:ascii="Times New Roman" w:hAnsi="Times New Roman" w:cs="Times New Roman"/>
          <w:b/>
          <w:sz w:val="32"/>
          <w:u w:val="single"/>
        </w:rPr>
      </w:pPr>
      <w:r w:rsidRPr="00BC4CB9">
        <w:rPr>
          <w:rFonts w:ascii="Times New Roman" w:hAnsi="Times New Roman" w:cs="Times New Roman"/>
          <w:b/>
          <w:sz w:val="32"/>
          <w:u w:val="single"/>
        </w:rPr>
        <w:lastRenderedPageBreak/>
        <w:t>Bibliography</w:t>
      </w:r>
    </w:p>
    <w:p w:rsidR="00BC4CB9" w:rsidRDefault="00BC4CB9" w:rsidP="00BC4CB9">
      <w:pPr>
        <w:rPr>
          <w:rFonts w:ascii="Times New Roman" w:hAnsi="Times New Roman" w:cs="Times New Roman"/>
          <w:sz w:val="32"/>
        </w:rPr>
      </w:pPr>
    </w:p>
    <w:p w:rsidR="00BC4CB9" w:rsidRPr="00E85889" w:rsidRDefault="00BC4CB9" w:rsidP="00BC4CB9">
      <w:pPr>
        <w:spacing w:line="360" w:lineRule="auto"/>
        <w:ind w:left="851" w:hanging="851"/>
        <w:rPr>
          <w:rFonts w:ascii="Times New Roman" w:hAnsi="Times New Roman" w:cs="Times New Roman"/>
          <w:sz w:val="24"/>
          <w:szCs w:val="24"/>
        </w:rPr>
      </w:pPr>
      <w:r w:rsidRPr="00E85889">
        <w:rPr>
          <w:rFonts w:ascii="Times New Roman" w:hAnsi="Times New Roman" w:cs="Times New Roman"/>
          <w:sz w:val="24"/>
          <w:szCs w:val="24"/>
        </w:rPr>
        <w:t xml:space="preserve">Adderley. N. J. (2012) </w:t>
      </w:r>
      <w:r w:rsidRPr="00E85889">
        <w:rPr>
          <w:rFonts w:ascii="Times New Roman" w:hAnsi="Times New Roman" w:cs="Times New Roman"/>
          <w:i/>
          <w:sz w:val="24"/>
          <w:szCs w:val="24"/>
        </w:rPr>
        <w:t>Scarabs: Appeals for Protection and Resurrection</w:t>
      </w:r>
      <w:r w:rsidRPr="00E85889">
        <w:rPr>
          <w:rFonts w:ascii="Times New Roman" w:hAnsi="Times New Roman" w:cs="Times New Roman"/>
          <w:sz w:val="24"/>
          <w:szCs w:val="24"/>
        </w:rPr>
        <w:t>. University of Birmingham. https://www.birmingham.ac.uk/research/activity/connections/Essays/NAdderley.aspx [assessed on 14/01/10]</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Allen. J. P. (2015) </w:t>
      </w:r>
      <w:r w:rsidRPr="00E85889">
        <w:rPr>
          <w:rFonts w:ascii="Times New Roman" w:hAnsi="Times New Roman" w:cs="Times New Roman"/>
          <w:i/>
          <w:sz w:val="24"/>
          <w:szCs w:val="24"/>
        </w:rPr>
        <w:t>The Ancient Egyptian Pyramid Texts</w:t>
      </w:r>
      <w:r w:rsidRPr="00E85889">
        <w:rPr>
          <w:rFonts w:ascii="Times New Roman" w:hAnsi="Times New Roman" w:cs="Times New Roman"/>
          <w:sz w:val="24"/>
          <w:szCs w:val="24"/>
        </w:rPr>
        <w:t xml:space="preserve">. </w:t>
      </w:r>
      <w:r w:rsidRPr="00E85889">
        <w:rPr>
          <w:rFonts w:ascii="Times New Roman" w:hAnsi="Times New Roman" w:cs="Times New Roman"/>
          <w:i/>
          <w:sz w:val="24"/>
          <w:szCs w:val="24"/>
        </w:rPr>
        <w:t>Second Edition</w:t>
      </w:r>
      <w:r w:rsidRPr="00E85889">
        <w:rPr>
          <w:rFonts w:ascii="Times New Roman" w:hAnsi="Times New Roman" w:cs="Times New Roman"/>
          <w:sz w:val="24"/>
          <w:szCs w:val="24"/>
        </w:rPr>
        <w:t>. SBL Press, Atlanta, Georgia</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Andrews. C. (1994) </w:t>
      </w:r>
      <w:r w:rsidRPr="00E85889">
        <w:rPr>
          <w:rFonts w:ascii="Times New Roman" w:hAnsi="Times New Roman" w:cs="Times New Roman"/>
          <w:i/>
          <w:sz w:val="24"/>
          <w:szCs w:val="24"/>
        </w:rPr>
        <w:t>Amulets of Ancient Egypt</w:t>
      </w:r>
      <w:r w:rsidRPr="00E85889">
        <w:rPr>
          <w:rFonts w:ascii="Times New Roman" w:hAnsi="Times New Roman" w:cs="Times New Roman"/>
          <w:sz w:val="24"/>
          <w:szCs w:val="24"/>
        </w:rPr>
        <w:t>. British Museum Press</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Baikie. J. (1926) </w:t>
      </w:r>
      <w:r w:rsidRPr="00E85889">
        <w:rPr>
          <w:rFonts w:ascii="Times New Roman" w:hAnsi="Times New Roman" w:cs="Times New Roman"/>
          <w:i/>
          <w:sz w:val="24"/>
          <w:szCs w:val="24"/>
        </w:rPr>
        <w:t>The Amarna Age</w:t>
      </w:r>
      <w:r w:rsidRPr="00E85889">
        <w:rPr>
          <w:rFonts w:ascii="Times New Roman" w:hAnsi="Times New Roman" w:cs="Times New Roman"/>
          <w:sz w:val="24"/>
          <w:szCs w:val="24"/>
        </w:rPr>
        <w:t>. A. &amp; C. Black, Ltd</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Bosworth. C. E. (1974) </w:t>
      </w:r>
      <w:r w:rsidRPr="00E85889">
        <w:rPr>
          <w:rFonts w:ascii="Times New Roman" w:hAnsi="Times New Roman" w:cs="Times New Roman"/>
          <w:i/>
          <w:sz w:val="24"/>
          <w:szCs w:val="24"/>
        </w:rPr>
        <w:t>Henry Salt, consul in Egypt 1816-27 and pioneer Egyptologist</w:t>
      </w:r>
      <w:r w:rsidRPr="00E85889">
        <w:rPr>
          <w:rFonts w:ascii="Times New Roman" w:hAnsi="Times New Roman" w:cs="Times New Roman"/>
          <w:sz w:val="24"/>
          <w:szCs w:val="24"/>
        </w:rPr>
        <w:t xml:space="preserve"> in ‘Bulletin of the John Rylands Library. Vol. 57. Pp. 69 – 91. John Rylands University Library, Manchester</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British Museum, Collection Online, http://www.britishmuseum.org/research/collection_online/collection_object_details.aspx?objectId=143689&amp;partId=1</w:t>
      </w:r>
      <w:r w:rsidRPr="00E85889">
        <w:rPr>
          <w:rStyle w:val="Hyperlink"/>
          <w:rFonts w:ascii="Times New Roman" w:hAnsi="Times New Roman" w:cs="Times New Roman"/>
          <w:sz w:val="24"/>
          <w:szCs w:val="24"/>
          <w:u w:val="none"/>
        </w:rPr>
        <w:t xml:space="preserve">    </w:t>
      </w:r>
      <w:r w:rsidRPr="00BC4CB9">
        <w:rPr>
          <w:rStyle w:val="Hyperlink"/>
          <w:rFonts w:ascii="Times New Roman" w:hAnsi="Times New Roman" w:cs="Times New Roman"/>
          <w:color w:val="auto"/>
          <w:sz w:val="24"/>
          <w:szCs w:val="24"/>
          <w:u w:val="none"/>
        </w:rPr>
        <w:t>[assessed on 20/01/18]</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British Museum, Collection Online. </w:t>
      </w:r>
      <w:r w:rsidRPr="00BC4CB9">
        <w:rPr>
          <w:rFonts w:ascii="Times New Roman" w:hAnsi="Times New Roman" w:cs="Times New Roman"/>
          <w:sz w:val="24"/>
          <w:szCs w:val="24"/>
        </w:rPr>
        <w:t>http://www.britishmuseum.org/research/collection_online/collection_object_details.aspx?objectId=117804&amp;partId=1</w:t>
      </w:r>
      <w:r>
        <w:rPr>
          <w:rFonts w:ascii="Times New Roman" w:hAnsi="Times New Roman" w:cs="Times New Roman"/>
          <w:sz w:val="24"/>
          <w:szCs w:val="24"/>
        </w:rPr>
        <w:t xml:space="preserve">   [assessed on 20/01/18]</w:t>
      </w:r>
    </w:p>
    <w:p w:rsidR="00BC4CB9" w:rsidRPr="00BC4CB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British Museum, R J Moss &amp; Co Biographical Details, http://www.britishmuseum.org/research/search_the_collection_database/term_details.aspx?bioId=99138</w:t>
      </w:r>
      <w:r w:rsidRPr="00BC4CB9">
        <w:rPr>
          <w:rStyle w:val="Hyperlink"/>
          <w:rFonts w:ascii="Times New Roman" w:hAnsi="Times New Roman" w:cs="Times New Roman"/>
          <w:sz w:val="24"/>
          <w:szCs w:val="24"/>
          <w:u w:val="none"/>
        </w:rPr>
        <w:t xml:space="preserve">    </w:t>
      </w:r>
      <w:r w:rsidRPr="00BC4CB9">
        <w:rPr>
          <w:rStyle w:val="Hyperlink"/>
          <w:rFonts w:ascii="Times New Roman" w:hAnsi="Times New Roman" w:cs="Times New Roman"/>
          <w:color w:val="auto"/>
          <w:sz w:val="24"/>
          <w:szCs w:val="24"/>
          <w:u w:val="none"/>
        </w:rPr>
        <w:t>[assessed on 20/01/18]</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Cambefort. Y. (1994) </w:t>
      </w:r>
      <w:r w:rsidRPr="00E85889">
        <w:rPr>
          <w:rFonts w:ascii="Times New Roman" w:hAnsi="Times New Roman" w:cs="Times New Roman"/>
          <w:i/>
          <w:sz w:val="24"/>
          <w:szCs w:val="24"/>
        </w:rPr>
        <w:t>Beetles as religious symbols</w:t>
      </w:r>
      <w:r w:rsidRPr="00E85889">
        <w:rPr>
          <w:rFonts w:ascii="Times New Roman" w:hAnsi="Times New Roman" w:cs="Times New Roman"/>
          <w:sz w:val="24"/>
          <w:szCs w:val="24"/>
        </w:rPr>
        <w:t>. Cultural Entomology Digest. http://www.insects.org/ced2/beetles_rel_sym.html [assessed on 15/01/18]</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Cooney. K. M and Tyrrell. J. (2005) </w:t>
      </w:r>
      <w:r w:rsidRPr="00E85889">
        <w:rPr>
          <w:rFonts w:ascii="Times New Roman" w:hAnsi="Times New Roman" w:cs="Times New Roman"/>
          <w:i/>
          <w:sz w:val="24"/>
          <w:szCs w:val="24"/>
        </w:rPr>
        <w:t xml:space="preserve">Scarabs in the LACMA Part II </w:t>
      </w:r>
      <w:r w:rsidRPr="00E85889">
        <w:rPr>
          <w:rFonts w:ascii="Times New Roman" w:hAnsi="Times New Roman" w:cs="Times New Roman"/>
          <w:sz w:val="24"/>
          <w:szCs w:val="24"/>
        </w:rPr>
        <w:t>Online Version. www.PalArch.nl [assessed on 23/03/18]</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David. R. (2002) </w:t>
      </w:r>
      <w:r w:rsidRPr="00E85889">
        <w:rPr>
          <w:rFonts w:ascii="Times New Roman" w:hAnsi="Times New Roman" w:cs="Times New Roman"/>
          <w:i/>
          <w:sz w:val="24"/>
          <w:szCs w:val="24"/>
        </w:rPr>
        <w:t>Religion and Magic in Ancient Egypt</w:t>
      </w:r>
      <w:r w:rsidRPr="00E85889">
        <w:rPr>
          <w:rFonts w:ascii="Times New Roman" w:hAnsi="Times New Roman" w:cs="Times New Roman"/>
          <w:sz w:val="24"/>
          <w:szCs w:val="24"/>
        </w:rPr>
        <w:t>. Penguin Books Ltd</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lastRenderedPageBreak/>
        <w:t xml:space="preserve">El Mahdy. C. (1993) </w:t>
      </w:r>
      <w:r w:rsidRPr="00E85889">
        <w:rPr>
          <w:rFonts w:ascii="Times New Roman" w:hAnsi="Times New Roman" w:cs="Times New Roman"/>
          <w:i/>
          <w:sz w:val="24"/>
          <w:szCs w:val="24"/>
        </w:rPr>
        <w:t>Mummies Myth and Magic</w:t>
      </w:r>
      <w:r w:rsidRPr="00E85889">
        <w:rPr>
          <w:rFonts w:ascii="Times New Roman" w:hAnsi="Times New Roman" w:cs="Times New Roman"/>
          <w:sz w:val="24"/>
          <w:szCs w:val="24"/>
        </w:rPr>
        <w:t>. Thames and Hudson</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Forman. W and Quirke. S. (1996) </w:t>
      </w:r>
      <w:r w:rsidRPr="00E85889">
        <w:rPr>
          <w:rFonts w:ascii="Times New Roman" w:hAnsi="Times New Roman" w:cs="Times New Roman"/>
          <w:i/>
          <w:sz w:val="24"/>
          <w:szCs w:val="24"/>
        </w:rPr>
        <w:t>Hieroglyphs and the Afterlife in Ancient Egypt</w:t>
      </w:r>
      <w:r w:rsidRPr="00E85889">
        <w:rPr>
          <w:rFonts w:ascii="Times New Roman" w:hAnsi="Times New Roman" w:cs="Times New Roman"/>
          <w:sz w:val="24"/>
          <w:szCs w:val="24"/>
        </w:rPr>
        <w:t>. London, Opus</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Goelet. O and Wasserman. J. (2015) </w:t>
      </w:r>
      <w:r w:rsidRPr="00E85889">
        <w:rPr>
          <w:rFonts w:ascii="Times New Roman" w:hAnsi="Times New Roman" w:cs="Times New Roman"/>
          <w:i/>
          <w:sz w:val="24"/>
          <w:szCs w:val="24"/>
        </w:rPr>
        <w:t>The Egyptian Book of the Dead, The Book of Going Forth By Day: The Complete Papyrus of Ani Featuring Intergrated Text and Full-Color Images</w:t>
      </w:r>
      <w:r w:rsidRPr="00E85889">
        <w:rPr>
          <w:rFonts w:ascii="Times New Roman" w:hAnsi="Times New Roman" w:cs="Times New Roman"/>
          <w:sz w:val="24"/>
          <w:szCs w:val="24"/>
        </w:rPr>
        <w:t>. Revised Edition. Chronicle Books, San Fransisco</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Kemp. B. (2012) </w:t>
      </w:r>
      <w:r w:rsidRPr="00E85889">
        <w:rPr>
          <w:rFonts w:ascii="Times New Roman" w:hAnsi="Times New Roman" w:cs="Times New Roman"/>
          <w:i/>
          <w:sz w:val="24"/>
          <w:szCs w:val="24"/>
        </w:rPr>
        <w:t>The City of Akhenaten and Nefertiti: Amarna and its People</w:t>
      </w:r>
      <w:r w:rsidRPr="00E85889">
        <w:rPr>
          <w:rFonts w:ascii="Times New Roman" w:hAnsi="Times New Roman" w:cs="Times New Roman"/>
          <w:sz w:val="24"/>
          <w:szCs w:val="24"/>
        </w:rPr>
        <w:t>. Thames &amp; Hudson</w:t>
      </w:r>
    </w:p>
    <w:p w:rsidR="00BC4CB9" w:rsidRPr="00BC4CB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Los Angeles County Museum of Art (LACMA) Collections, https://collections.lacma.org/node/230218</w:t>
      </w:r>
      <w:r w:rsidRPr="00BC4CB9">
        <w:rPr>
          <w:rStyle w:val="Hyperlink"/>
          <w:rFonts w:ascii="Times New Roman" w:hAnsi="Times New Roman" w:cs="Times New Roman"/>
          <w:sz w:val="24"/>
          <w:szCs w:val="24"/>
          <w:u w:val="none"/>
        </w:rPr>
        <w:t xml:space="preserve">     </w:t>
      </w:r>
      <w:r w:rsidRPr="00BC4CB9">
        <w:rPr>
          <w:rStyle w:val="Hyperlink"/>
          <w:rFonts w:ascii="Times New Roman" w:hAnsi="Times New Roman" w:cs="Times New Roman"/>
          <w:color w:val="auto"/>
          <w:sz w:val="24"/>
          <w:szCs w:val="24"/>
          <w:u w:val="none"/>
        </w:rPr>
        <w:t>[assessed on 20/01/18]</w:t>
      </w:r>
    </w:p>
    <w:p w:rsidR="00BC4CB9" w:rsidRPr="00E85889" w:rsidRDefault="00BC4CB9" w:rsidP="00BC4CB9">
      <w:pPr>
        <w:tabs>
          <w:tab w:val="left" w:pos="0"/>
        </w:tabs>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Minas-Nerpel. M. (2006) </w:t>
      </w:r>
      <w:r w:rsidRPr="00E85889">
        <w:rPr>
          <w:rFonts w:ascii="Times New Roman" w:hAnsi="Times New Roman" w:cs="Times New Roman"/>
          <w:i/>
          <w:sz w:val="24"/>
          <w:szCs w:val="24"/>
        </w:rPr>
        <w:t>Der</w:t>
      </w:r>
      <w:r w:rsidRPr="00E85889">
        <w:rPr>
          <w:rFonts w:ascii="Times New Roman" w:hAnsi="Times New Roman" w:cs="Times New Roman"/>
          <w:sz w:val="24"/>
          <w:szCs w:val="24"/>
        </w:rPr>
        <w:t xml:space="preserve"> </w:t>
      </w:r>
      <w:r w:rsidRPr="00E85889">
        <w:rPr>
          <w:rFonts w:ascii="Times New Roman" w:hAnsi="Times New Roman" w:cs="Times New Roman"/>
          <w:i/>
          <w:sz w:val="24"/>
          <w:szCs w:val="24"/>
        </w:rPr>
        <w:t>Gott Chepri: Untersuchungen Zu Schriftzeugnissen Und Ikonographischen Quellen Vom Alten Reich Bis In Griechisch-Romische Zeit</w:t>
      </w:r>
      <w:r w:rsidRPr="00E85889">
        <w:rPr>
          <w:rFonts w:ascii="Times New Roman" w:hAnsi="Times New Roman" w:cs="Times New Roman"/>
          <w:sz w:val="24"/>
          <w:szCs w:val="24"/>
        </w:rPr>
        <w:t xml:space="preserve"> (Orientalia Lovaniensia Analecta). Peeters</w:t>
      </w:r>
    </w:p>
    <w:p w:rsidR="00BC4CB9" w:rsidRPr="00E85889" w:rsidRDefault="00BC4CB9" w:rsidP="00BC4CB9">
      <w:pPr>
        <w:tabs>
          <w:tab w:val="left" w:pos="0"/>
        </w:tabs>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Miniaci. G, Niece. S. L, Guerra. M. F and Hacke. M. (2013) </w:t>
      </w:r>
      <w:r w:rsidRPr="00E85889">
        <w:rPr>
          <w:rFonts w:ascii="Times New Roman" w:hAnsi="Times New Roman" w:cs="Times New Roman"/>
          <w:i/>
          <w:sz w:val="24"/>
          <w:szCs w:val="24"/>
        </w:rPr>
        <w:t>Analytical study of the first royal Egyptian heart-scarab, attributed to a Seventeenth Dynasty king, Sobekemsaf</w:t>
      </w:r>
      <w:r w:rsidRPr="00E85889">
        <w:rPr>
          <w:rFonts w:ascii="Times New Roman" w:hAnsi="Times New Roman" w:cs="Times New Roman"/>
          <w:sz w:val="24"/>
          <w:szCs w:val="24"/>
        </w:rPr>
        <w:t>, in ‘Technical Research Bulletin, Vol. 7. Pp. 53 – 60. The British Museum</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Miniaci. G. (2010)  </w:t>
      </w:r>
      <w:r w:rsidRPr="00E85889">
        <w:rPr>
          <w:rFonts w:ascii="Times New Roman" w:hAnsi="Times New Roman" w:cs="Times New Roman"/>
          <w:i/>
          <w:sz w:val="24"/>
          <w:szCs w:val="24"/>
        </w:rPr>
        <w:t>The Incomplete hieroglyphs system at the end of the Middle Kingdom</w:t>
      </w:r>
      <w:r w:rsidRPr="00E85889">
        <w:rPr>
          <w:rFonts w:ascii="Times New Roman" w:hAnsi="Times New Roman" w:cs="Times New Roman"/>
          <w:sz w:val="24"/>
          <w:szCs w:val="24"/>
        </w:rPr>
        <w:t xml:space="preserve"> in ‘Revue d’Egyptolgie. Vol. 61. Pp. 113-134.  French Society of Egyptology (SFE)</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Oakes. L and Gahlin. L. (2006) </w:t>
      </w:r>
      <w:r w:rsidRPr="00E85889">
        <w:rPr>
          <w:rFonts w:ascii="Times New Roman" w:hAnsi="Times New Roman" w:cs="Times New Roman"/>
          <w:i/>
          <w:sz w:val="24"/>
          <w:szCs w:val="24"/>
        </w:rPr>
        <w:t>Ancient Egypt</w:t>
      </w:r>
      <w:r w:rsidRPr="00E85889">
        <w:rPr>
          <w:rFonts w:ascii="Times New Roman" w:hAnsi="Times New Roman" w:cs="Times New Roman"/>
          <w:sz w:val="24"/>
          <w:szCs w:val="24"/>
        </w:rPr>
        <w:t>. Hermes House</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Pinch. G. (2002) </w:t>
      </w:r>
      <w:r w:rsidRPr="00E85889">
        <w:rPr>
          <w:rFonts w:ascii="Times New Roman" w:hAnsi="Times New Roman" w:cs="Times New Roman"/>
          <w:i/>
          <w:sz w:val="24"/>
          <w:szCs w:val="24"/>
        </w:rPr>
        <w:t>Egyptian Magic: A Guide to the Gods, Goddesses, and Traditions of Ancient Egypt</w:t>
      </w:r>
      <w:r w:rsidRPr="00E85889">
        <w:rPr>
          <w:rFonts w:ascii="Times New Roman" w:hAnsi="Times New Roman" w:cs="Times New Roman"/>
          <w:sz w:val="24"/>
          <w:szCs w:val="24"/>
        </w:rPr>
        <w:t>.  Oxford University Press</w:t>
      </w:r>
    </w:p>
    <w:p w:rsidR="00BC4CB9" w:rsidRPr="00E85889" w:rsidRDefault="00196FF2" w:rsidP="00196FF2">
      <w:pPr>
        <w:spacing w:line="360" w:lineRule="auto"/>
        <w:ind w:left="993" w:hanging="284"/>
        <w:rPr>
          <w:rFonts w:ascii="Times New Roman" w:hAnsi="Times New Roman" w:cs="Times New Roman"/>
          <w:sz w:val="24"/>
          <w:szCs w:val="24"/>
        </w:rPr>
      </w:pPr>
      <w:r>
        <w:rPr>
          <w:rFonts w:ascii="Times New Roman" w:hAnsi="Times New Roman" w:cs="Times New Roman"/>
          <w:sz w:val="24"/>
          <w:szCs w:val="24"/>
        </w:rPr>
        <w:t xml:space="preserve">    (2006</w:t>
      </w:r>
      <w:r w:rsidR="00BC4CB9" w:rsidRPr="00E85889">
        <w:rPr>
          <w:rFonts w:ascii="Times New Roman" w:hAnsi="Times New Roman" w:cs="Times New Roman"/>
          <w:sz w:val="24"/>
          <w:szCs w:val="24"/>
        </w:rPr>
        <w:t xml:space="preserve">) </w:t>
      </w:r>
      <w:r w:rsidR="00BC4CB9" w:rsidRPr="00E85889">
        <w:rPr>
          <w:rFonts w:ascii="Times New Roman" w:hAnsi="Times New Roman" w:cs="Times New Roman"/>
          <w:i/>
          <w:sz w:val="24"/>
          <w:szCs w:val="24"/>
        </w:rPr>
        <w:t>Magic in Ancient Egypt</w:t>
      </w:r>
      <w:r w:rsidR="00BC4CB9" w:rsidRPr="00E85889">
        <w:rPr>
          <w:rFonts w:ascii="Times New Roman" w:hAnsi="Times New Roman" w:cs="Times New Roman"/>
          <w:sz w:val="24"/>
          <w:szCs w:val="24"/>
        </w:rPr>
        <w:t>. (revised edition). First University of Texas Press printing</w:t>
      </w:r>
    </w:p>
    <w:p w:rsidR="00BC4CB9" w:rsidRPr="00E85889" w:rsidRDefault="00BC4CB9" w:rsidP="00196FF2">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Rankine. D. (2006) </w:t>
      </w:r>
      <w:r w:rsidRPr="00E85889">
        <w:rPr>
          <w:rFonts w:ascii="Times New Roman" w:hAnsi="Times New Roman" w:cs="Times New Roman"/>
          <w:i/>
          <w:sz w:val="24"/>
          <w:szCs w:val="24"/>
        </w:rPr>
        <w:t>Heka: The Practices of Ancient Egyptian Ritual &amp; Magic</w:t>
      </w:r>
      <w:r w:rsidRPr="00E85889">
        <w:rPr>
          <w:rFonts w:ascii="Times New Roman" w:hAnsi="Times New Roman" w:cs="Times New Roman"/>
          <w:sz w:val="24"/>
          <w:szCs w:val="24"/>
        </w:rPr>
        <w:t>. Avalonia</w:t>
      </w:r>
    </w:p>
    <w:p w:rsidR="00BC4CB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lastRenderedPageBreak/>
        <w:t xml:space="preserve">Ratcliffe. B. C. (2006). </w:t>
      </w:r>
      <w:r w:rsidRPr="00E85889">
        <w:rPr>
          <w:rFonts w:ascii="Times New Roman" w:hAnsi="Times New Roman" w:cs="Times New Roman"/>
          <w:i/>
          <w:sz w:val="24"/>
          <w:szCs w:val="24"/>
        </w:rPr>
        <w:t>Scarab Beetles in Human Culture</w:t>
      </w:r>
      <w:r w:rsidRPr="00E85889">
        <w:rPr>
          <w:rFonts w:ascii="Times New Roman" w:hAnsi="Times New Roman" w:cs="Times New Roman"/>
          <w:sz w:val="24"/>
          <w:szCs w:val="24"/>
        </w:rPr>
        <w:t>. Papers in Entomology. Paper 94. University of Nebraska State http://digitalcommons.unl.edu/entomologypapers/94. [assessed on 15/01/18]</w:t>
      </w:r>
    </w:p>
    <w:p w:rsidR="005537A5" w:rsidRPr="005537A5" w:rsidRDefault="005537A5" w:rsidP="00BC4CB9">
      <w:pPr>
        <w:spacing w:line="360" w:lineRule="auto"/>
        <w:ind w:left="993" w:hanging="993"/>
        <w:rPr>
          <w:rFonts w:ascii="Times New Roman" w:hAnsi="Times New Roman" w:cs="Times New Roman"/>
          <w:sz w:val="24"/>
          <w:szCs w:val="24"/>
        </w:rPr>
      </w:pPr>
      <w:r>
        <w:rPr>
          <w:rFonts w:ascii="Times New Roman" w:hAnsi="Times New Roman" w:cs="Times New Roman"/>
          <w:sz w:val="24"/>
          <w:szCs w:val="24"/>
        </w:rPr>
        <w:t xml:space="preserve">Raven. M. J. (1988) </w:t>
      </w:r>
      <w:r>
        <w:rPr>
          <w:rFonts w:ascii="Times New Roman" w:hAnsi="Times New Roman" w:cs="Times New Roman"/>
          <w:i/>
          <w:sz w:val="24"/>
          <w:szCs w:val="24"/>
        </w:rPr>
        <w:t>Magic and Symbolic Aspects of Certain Materials in Ancient Egypt</w:t>
      </w:r>
      <w:r>
        <w:rPr>
          <w:rFonts w:ascii="Times New Roman" w:hAnsi="Times New Roman" w:cs="Times New Roman"/>
          <w:sz w:val="24"/>
          <w:szCs w:val="24"/>
        </w:rPr>
        <w:t xml:space="preserve">. VA 4. Pp. 237 – 242. </w:t>
      </w:r>
      <w:r w:rsidRPr="005537A5">
        <w:rPr>
          <w:rFonts w:ascii="Times New Roman" w:hAnsi="Times New Roman" w:cs="Times New Roman"/>
          <w:sz w:val="24"/>
          <w:szCs w:val="24"/>
        </w:rPr>
        <w:t>http://www.rmo.nl/onderzoek/staf/conservator-egypte-(1)/publicaties-en-tentoonstellingen/publicatie-(5)</w:t>
      </w:r>
      <w:r>
        <w:rPr>
          <w:rFonts w:ascii="Times New Roman" w:hAnsi="Times New Roman" w:cs="Times New Roman"/>
          <w:sz w:val="24"/>
          <w:szCs w:val="24"/>
        </w:rPr>
        <w:t xml:space="preserve">  [assessed on 20/02/18]</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Snape. S. (2014) </w:t>
      </w:r>
      <w:r w:rsidRPr="00E85889">
        <w:rPr>
          <w:rFonts w:ascii="Times New Roman" w:hAnsi="Times New Roman" w:cs="Times New Roman"/>
          <w:i/>
          <w:sz w:val="24"/>
          <w:szCs w:val="24"/>
        </w:rPr>
        <w:t>The Complete Cities of Ancient Egypt</w:t>
      </w:r>
      <w:r w:rsidRPr="00E85889">
        <w:rPr>
          <w:rFonts w:ascii="Times New Roman" w:hAnsi="Times New Roman" w:cs="Times New Roman"/>
          <w:sz w:val="24"/>
          <w:szCs w:val="24"/>
        </w:rPr>
        <w:t>. Thames &amp; Hudson</w:t>
      </w:r>
    </w:p>
    <w:p w:rsidR="00BC4CB9" w:rsidRPr="00E85889" w:rsidRDefault="00BC4CB9" w:rsidP="00BC4CB9">
      <w:pPr>
        <w:tabs>
          <w:tab w:val="left" w:pos="0"/>
        </w:tabs>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Sousa. R. (2007) </w:t>
      </w:r>
      <w:r w:rsidRPr="00E85889">
        <w:rPr>
          <w:rFonts w:ascii="Times New Roman" w:hAnsi="Times New Roman" w:cs="Times New Roman"/>
          <w:i/>
          <w:sz w:val="24"/>
          <w:szCs w:val="24"/>
        </w:rPr>
        <w:t xml:space="preserve">The meaning of the heart amulets in Egyptian Art </w:t>
      </w:r>
      <w:r w:rsidRPr="00E85889">
        <w:rPr>
          <w:rFonts w:ascii="Times New Roman" w:hAnsi="Times New Roman" w:cs="Times New Roman"/>
          <w:sz w:val="24"/>
          <w:szCs w:val="24"/>
        </w:rPr>
        <w:t xml:space="preserve">in ‘Journal of the American Research Center in Egypt. Vol. 43. Pp. 59 -70. </w:t>
      </w:r>
    </w:p>
    <w:p w:rsidR="00BC4CB9" w:rsidRPr="00E85889" w:rsidRDefault="00356764" w:rsidP="00BC4CB9">
      <w:pPr>
        <w:tabs>
          <w:tab w:val="left" w:pos="0"/>
        </w:tabs>
        <w:spacing w:line="360" w:lineRule="auto"/>
        <w:ind w:left="993" w:hanging="993"/>
        <w:rPr>
          <w:rFonts w:ascii="Times New Roman" w:hAnsi="Times New Roman" w:cs="Times New Roman"/>
          <w:sz w:val="24"/>
          <w:szCs w:val="24"/>
        </w:rPr>
      </w:pPr>
      <w:r>
        <w:rPr>
          <w:rFonts w:ascii="Times New Roman" w:hAnsi="Times New Roman" w:cs="Times New Roman"/>
          <w:sz w:val="24"/>
          <w:szCs w:val="24"/>
        </w:rPr>
        <w:tab/>
      </w:r>
      <w:r w:rsidR="00BC4CB9" w:rsidRPr="00E85889">
        <w:rPr>
          <w:rFonts w:ascii="Times New Roman" w:hAnsi="Times New Roman" w:cs="Times New Roman"/>
          <w:sz w:val="24"/>
          <w:szCs w:val="24"/>
        </w:rPr>
        <w:t xml:space="preserve"> (2010) </w:t>
      </w:r>
      <w:r w:rsidR="00BC4CB9" w:rsidRPr="00E85889">
        <w:rPr>
          <w:rFonts w:ascii="Times New Roman" w:hAnsi="Times New Roman" w:cs="Times New Roman"/>
          <w:i/>
          <w:sz w:val="24"/>
          <w:szCs w:val="24"/>
        </w:rPr>
        <w:t>Symbolism and meaning of the cornice heart amulets</w:t>
      </w:r>
      <w:r w:rsidR="00BC4CB9" w:rsidRPr="00E85889">
        <w:rPr>
          <w:rFonts w:ascii="Times New Roman" w:hAnsi="Times New Roman" w:cs="Times New Roman"/>
          <w:sz w:val="24"/>
          <w:szCs w:val="24"/>
        </w:rPr>
        <w:t xml:space="preserve"> in ‘Chronique d´Égypte’ . Vol 65. Pp. 81 – 91. Egyptian Society Queen Elizabeth</w:t>
      </w:r>
    </w:p>
    <w:p w:rsidR="00BC4CB9" w:rsidRPr="00E85889" w:rsidRDefault="00356764" w:rsidP="00BC4CB9">
      <w:pPr>
        <w:tabs>
          <w:tab w:val="left" w:pos="0"/>
        </w:tabs>
        <w:spacing w:line="360" w:lineRule="auto"/>
        <w:ind w:left="993" w:hanging="993"/>
        <w:rPr>
          <w:rFonts w:ascii="Times New Roman" w:hAnsi="Times New Roman" w:cs="Times New Roman"/>
          <w:sz w:val="24"/>
          <w:szCs w:val="24"/>
        </w:rPr>
      </w:pPr>
      <w:r>
        <w:rPr>
          <w:rFonts w:ascii="Times New Roman" w:hAnsi="Times New Roman" w:cs="Times New Roman"/>
          <w:sz w:val="24"/>
          <w:szCs w:val="24"/>
        </w:rPr>
        <w:tab/>
      </w:r>
      <w:r w:rsidR="00BC4CB9" w:rsidRPr="00E85889">
        <w:rPr>
          <w:rFonts w:ascii="Times New Roman" w:hAnsi="Times New Roman" w:cs="Times New Roman"/>
          <w:sz w:val="24"/>
          <w:szCs w:val="24"/>
        </w:rPr>
        <w:t xml:space="preserve"> (2011) </w:t>
      </w:r>
      <w:r w:rsidR="00BC4CB9" w:rsidRPr="00E85889">
        <w:rPr>
          <w:rFonts w:ascii="Times New Roman" w:hAnsi="Times New Roman" w:cs="Times New Roman"/>
          <w:i/>
          <w:sz w:val="24"/>
          <w:szCs w:val="24"/>
        </w:rPr>
        <w:t>The Heart of Wisdom: Studies on the Heart Amulet in Ancient Egypt</w:t>
      </w:r>
      <w:r w:rsidR="00BC4CB9" w:rsidRPr="00E85889">
        <w:rPr>
          <w:rFonts w:ascii="Times New Roman" w:hAnsi="Times New Roman" w:cs="Times New Roman"/>
          <w:sz w:val="24"/>
          <w:szCs w:val="24"/>
        </w:rPr>
        <w:t>. BAR International Series 2211. Archaeopress</w:t>
      </w:r>
    </w:p>
    <w:p w:rsidR="00BC4CB9" w:rsidRPr="00E8588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Sparavigna. A. C. (2009) </w:t>
      </w:r>
      <w:r w:rsidRPr="00E85889">
        <w:rPr>
          <w:rFonts w:ascii="Times New Roman" w:hAnsi="Times New Roman" w:cs="Times New Roman"/>
          <w:i/>
          <w:sz w:val="24"/>
          <w:szCs w:val="24"/>
        </w:rPr>
        <w:t>Ancient Egyptian Seals and Scarabs</w:t>
      </w:r>
      <w:r w:rsidRPr="00E85889">
        <w:rPr>
          <w:rFonts w:ascii="Times New Roman" w:hAnsi="Times New Roman" w:cs="Times New Roman"/>
          <w:sz w:val="24"/>
          <w:szCs w:val="24"/>
        </w:rPr>
        <w:t xml:space="preserve">. Torino, Italy. Online version. https://www.researchgate.net/publication/266865014_Ancient_Egyptian_Seals_and_Scarabs </w:t>
      </w:r>
      <w:r>
        <w:rPr>
          <w:rFonts w:ascii="Times New Roman" w:hAnsi="Times New Roman" w:cs="Times New Roman"/>
          <w:sz w:val="24"/>
          <w:szCs w:val="24"/>
        </w:rPr>
        <w:t xml:space="preserve">   </w:t>
      </w:r>
      <w:r w:rsidRPr="00E85889">
        <w:rPr>
          <w:rFonts w:ascii="Times New Roman" w:hAnsi="Times New Roman" w:cs="Times New Roman"/>
          <w:sz w:val="24"/>
          <w:szCs w:val="24"/>
        </w:rPr>
        <w:t>[assessed on 23/02/18]</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Taylor. J. H. (2001) </w:t>
      </w:r>
      <w:r w:rsidRPr="00E85889">
        <w:rPr>
          <w:rFonts w:ascii="Times New Roman" w:hAnsi="Times New Roman" w:cs="Times New Roman"/>
          <w:i/>
          <w:sz w:val="24"/>
          <w:szCs w:val="24"/>
        </w:rPr>
        <w:t>Death &amp; the Afterlife in Ancient Egypt</w:t>
      </w:r>
      <w:r w:rsidRPr="00E85889">
        <w:rPr>
          <w:rFonts w:ascii="Times New Roman" w:hAnsi="Times New Roman" w:cs="Times New Roman"/>
          <w:sz w:val="24"/>
          <w:szCs w:val="24"/>
        </w:rPr>
        <w:t>. British Museum Press</w:t>
      </w:r>
    </w:p>
    <w:p w:rsidR="00BC4CB9" w:rsidRPr="00E85889" w:rsidRDefault="00BC4CB9" w:rsidP="00BC4CB9">
      <w:pPr>
        <w:spacing w:line="360" w:lineRule="auto"/>
        <w:ind w:left="993"/>
        <w:rPr>
          <w:rFonts w:ascii="Times New Roman" w:hAnsi="Times New Roman" w:cs="Times New Roman"/>
          <w:sz w:val="24"/>
          <w:szCs w:val="24"/>
        </w:rPr>
      </w:pPr>
      <w:r w:rsidRPr="00E85889">
        <w:rPr>
          <w:rFonts w:ascii="Times New Roman" w:hAnsi="Times New Roman" w:cs="Times New Roman"/>
          <w:sz w:val="24"/>
          <w:szCs w:val="24"/>
        </w:rPr>
        <w:t xml:space="preserve">    (2010) </w:t>
      </w:r>
      <w:r w:rsidRPr="00E85889">
        <w:rPr>
          <w:rFonts w:ascii="Times New Roman" w:hAnsi="Times New Roman" w:cs="Times New Roman"/>
          <w:i/>
          <w:sz w:val="24"/>
          <w:szCs w:val="24"/>
        </w:rPr>
        <w:t>Journey Through the Afterlife: Ancient Egyptian Book of the Dead</w:t>
      </w:r>
      <w:r w:rsidRPr="00E85889">
        <w:rPr>
          <w:rFonts w:ascii="Times New Roman" w:hAnsi="Times New Roman" w:cs="Times New Roman"/>
          <w:sz w:val="24"/>
          <w:szCs w:val="24"/>
        </w:rPr>
        <w:t>. Harvard University Press, Cambridge, Massachusetts</w:t>
      </w:r>
    </w:p>
    <w:p w:rsidR="00BC4CB9" w:rsidRPr="00BC4CB9" w:rsidRDefault="00BC4CB9" w:rsidP="00BC4CB9">
      <w:pPr>
        <w:spacing w:line="360" w:lineRule="auto"/>
        <w:ind w:left="993" w:hanging="993"/>
        <w:rPr>
          <w:rFonts w:ascii="Times New Roman" w:hAnsi="Times New Roman" w:cs="Times New Roman"/>
          <w:sz w:val="24"/>
          <w:szCs w:val="24"/>
        </w:rPr>
      </w:pPr>
      <w:r w:rsidRPr="00E85889">
        <w:rPr>
          <w:rFonts w:ascii="Times New Roman" w:hAnsi="Times New Roman" w:cs="Times New Roman"/>
          <w:sz w:val="24"/>
          <w:szCs w:val="24"/>
        </w:rPr>
        <w:t xml:space="preserve">Tut Exhibit - King Tutankhamun Exhibit, Collection: Jewelry - Heart Scarab, Tour Egypt. </w:t>
      </w:r>
      <w:r w:rsidRPr="00BC4CB9">
        <w:rPr>
          <w:rFonts w:ascii="Times New Roman" w:hAnsi="Times New Roman" w:cs="Times New Roman"/>
          <w:sz w:val="24"/>
          <w:szCs w:val="24"/>
        </w:rPr>
        <w:t>http://www.touregypt.net/museum/scarabpage2.htm</w:t>
      </w:r>
      <w:r>
        <w:rPr>
          <w:rStyle w:val="Hyperlink"/>
          <w:rFonts w:ascii="Times New Roman" w:hAnsi="Times New Roman" w:cs="Times New Roman"/>
          <w:sz w:val="24"/>
          <w:szCs w:val="24"/>
          <w:u w:val="none"/>
        </w:rPr>
        <w:t xml:space="preserve"> </w:t>
      </w:r>
      <w:r w:rsidRPr="00BC4CB9">
        <w:rPr>
          <w:rStyle w:val="Hyperlink"/>
          <w:rFonts w:ascii="Times New Roman" w:hAnsi="Times New Roman" w:cs="Times New Roman"/>
          <w:color w:val="auto"/>
          <w:sz w:val="24"/>
          <w:szCs w:val="24"/>
          <w:u w:val="none"/>
        </w:rPr>
        <w:t>[assessed on 24/03/18]</w:t>
      </w:r>
    </w:p>
    <w:p w:rsidR="00BC4CB9" w:rsidRPr="00E85889" w:rsidRDefault="00BC4CB9" w:rsidP="00BC4CB9">
      <w:pPr>
        <w:spacing w:line="360" w:lineRule="auto"/>
        <w:rPr>
          <w:rFonts w:ascii="Times New Roman" w:hAnsi="Times New Roman" w:cs="Times New Roman"/>
          <w:sz w:val="24"/>
          <w:szCs w:val="24"/>
        </w:rPr>
      </w:pPr>
      <w:r w:rsidRPr="00E85889">
        <w:rPr>
          <w:rFonts w:ascii="Times New Roman" w:hAnsi="Times New Roman" w:cs="Times New Roman"/>
          <w:sz w:val="24"/>
          <w:szCs w:val="24"/>
        </w:rPr>
        <w:t xml:space="preserve">Wilkinson. R. H. (1999) </w:t>
      </w:r>
      <w:r w:rsidRPr="00E85889">
        <w:rPr>
          <w:rFonts w:ascii="Times New Roman" w:hAnsi="Times New Roman" w:cs="Times New Roman"/>
          <w:i/>
          <w:sz w:val="24"/>
          <w:szCs w:val="24"/>
        </w:rPr>
        <w:t>Symbol &amp; Magic in Egyptian Art</w:t>
      </w:r>
      <w:r w:rsidRPr="00E85889">
        <w:rPr>
          <w:rFonts w:ascii="Times New Roman" w:hAnsi="Times New Roman" w:cs="Times New Roman"/>
          <w:sz w:val="24"/>
          <w:szCs w:val="24"/>
        </w:rPr>
        <w:t>. Thames and Hudson</w:t>
      </w:r>
    </w:p>
    <w:p w:rsidR="00BC4CB9" w:rsidRPr="00E85889" w:rsidRDefault="00BC4CB9" w:rsidP="00BC4CB9">
      <w:pPr>
        <w:spacing w:line="360" w:lineRule="auto"/>
        <w:ind w:left="720" w:firstLine="720"/>
        <w:rPr>
          <w:rFonts w:ascii="Times New Roman" w:hAnsi="Times New Roman" w:cs="Times New Roman"/>
          <w:sz w:val="24"/>
          <w:szCs w:val="24"/>
        </w:rPr>
      </w:pPr>
      <w:r w:rsidRPr="00E85889">
        <w:rPr>
          <w:rFonts w:ascii="Times New Roman" w:hAnsi="Times New Roman" w:cs="Times New Roman"/>
          <w:sz w:val="24"/>
          <w:szCs w:val="24"/>
        </w:rPr>
        <w:t xml:space="preserve">   (2008) </w:t>
      </w:r>
      <w:r w:rsidRPr="00E85889">
        <w:rPr>
          <w:rFonts w:ascii="Times New Roman" w:hAnsi="Times New Roman" w:cs="Times New Roman"/>
          <w:i/>
          <w:sz w:val="24"/>
          <w:szCs w:val="24"/>
        </w:rPr>
        <w:t>Egyptian Scarabs</w:t>
      </w:r>
      <w:r w:rsidRPr="00E85889">
        <w:rPr>
          <w:rFonts w:ascii="Times New Roman" w:hAnsi="Times New Roman" w:cs="Times New Roman"/>
          <w:sz w:val="24"/>
          <w:szCs w:val="24"/>
        </w:rPr>
        <w:t>. Shire Egyptology</w:t>
      </w:r>
    </w:p>
    <w:p w:rsidR="00BC4CB9" w:rsidRPr="00E85889" w:rsidRDefault="00BC4CB9" w:rsidP="00BC4CB9">
      <w:pPr>
        <w:spacing w:line="360" w:lineRule="auto"/>
        <w:ind w:left="993" w:hanging="993"/>
        <w:rPr>
          <w:rFonts w:ascii="Times New Roman" w:hAnsi="Times New Roman" w:cs="Times New Roman"/>
          <w:b/>
          <w:sz w:val="24"/>
          <w:szCs w:val="24"/>
        </w:rPr>
      </w:pPr>
      <w:r w:rsidRPr="00E85889">
        <w:rPr>
          <w:rFonts w:ascii="Times New Roman" w:hAnsi="Times New Roman" w:cs="Times New Roman"/>
          <w:sz w:val="24"/>
          <w:szCs w:val="24"/>
        </w:rPr>
        <w:lastRenderedPageBreak/>
        <w:t xml:space="preserve">Zinn. K. (2016) </w:t>
      </w:r>
      <w:r w:rsidRPr="00E85889">
        <w:rPr>
          <w:rFonts w:ascii="Times New Roman" w:hAnsi="Times New Roman" w:cs="Times New Roman"/>
          <w:i/>
          <w:sz w:val="24"/>
          <w:szCs w:val="24"/>
        </w:rPr>
        <w:t>Lacklustre offering plates? Symbolic food consumption ritual and representations in ancient Egyptian funerary culture</w:t>
      </w:r>
      <w:r w:rsidRPr="00E85889">
        <w:rPr>
          <w:rFonts w:ascii="Times New Roman" w:hAnsi="Times New Roman" w:cs="Times New Roman"/>
          <w:sz w:val="24"/>
          <w:szCs w:val="24"/>
        </w:rPr>
        <w:t>. Taylor &amp; Francis</w:t>
      </w:r>
    </w:p>
    <w:p w:rsidR="00BC4CB9" w:rsidRDefault="00BC4CB9" w:rsidP="00BC4CB9">
      <w:pPr>
        <w:rPr>
          <w:rFonts w:ascii="Times New Roman" w:hAnsi="Times New Roman" w:cs="Times New Roman"/>
          <w:sz w:val="32"/>
        </w:rPr>
      </w:pPr>
    </w:p>
    <w:p w:rsidR="003F0F85" w:rsidRDefault="003F0F85" w:rsidP="00BC4CB9">
      <w:pPr>
        <w:rPr>
          <w:rFonts w:ascii="Times New Roman" w:hAnsi="Times New Roman" w:cs="Times New Roman"/>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5537A5" w:rsidRDefault="005537A5" w:rsidP="003F0F85">
      <w:pPr>
        <w:jc w:val="center"/>
        <w:rPr>
          <w:rFonts w:ascii="Times New Roman" w:hAnsi="Times New Roman" w:cs="Times New Roman"/>
          <w:b/>
          <w:sz w:val="32"/>
        </w:rPr>
      </w:pPr>
    </w:p>
    <w:p w:rsidR="00356764" w:rsidRDefault="00356764">
      <w:pPr>
        <w:rPr>
          <w:rFonts w:ascii="Times New Roman" w:hAnsi="Times New Roman" w:cs="Times New Roman"/>
          <w:b/>
          <w:sz w:val="32"/>
        </w:rPr>
      </w:pPr>
      <w:r>
        <w:rPr>
          <w:rFonts w:ascii="Times New Roman" w:hAnsi="Times New Roman" w:cs="Times New Roman"/>
          <w:b/>
          <w:sz w:val="32"/>
        </w:rPr>
        <w:br w:type="page"/>
      </w:r>
    </w:p>
    <w:p w:rsidR="00C82421" w:rsidRDefault="003F0F85" w:rsidP="00356764">
      <w:pPr>
        <w:jc w:val="center"/>
        <w:rPr>
          <w:rFonts w:ascii="Times New Roman" w:hAnsi="Times New Roman" w:cs="Times New Roman"/>
          <w:b/>
          <w:sz w:val="32"/>
        </w:rPr>
      </w:pPr>
      <w:r>
        <w:rPr>
          <w:rFonts w:ascii="Times New Roman" w:hAnsi="Times New Roman" w:cs="Times New Roman"/>
          <w:b/>
          <w:sz w:val="32"/>
        </w:rPr>
        <w:lastRenderedPageBreak/>
        <w:t>Illustration References</w:t>
      </w:r>
    </w:p>
    <w:p w:rsidR="00C82421" w:rsidRPr="00C82421" w:rsidRDefault="00C82421" w:rsidP="00C82421">
      <w:pPr>
        <w:rPr>
          <w:rFonts w:ascii="Times New Roman" w:hAnsi="Times New Roman" w:cs="Times New Roman"/>
          <w:b/>
          <w:sz w:val="32"/>
        </w:rPr>
      </w:pPr>
    </w:p>
    <w:p w:rsidR="00085AF6" w:rsidRDefault="00C82421" w:rsidP="00A500AD">
      <w:pPr>
        <w:spacing w:line="360" w:lineRule="auto"/>
        <w:ind w:left="720" w:hanging="720"/>
        <w:rPr>
          <w:rFonts w:ascii="Times New Roman" w:hAnsi="Times New Roman" w:cs="Times New Roman"/>
          <w:sz w:val="24"/>
        </w:rPr>
      </w:pPr>
      <w:r w:rsidRPr="00C82421">
        <w:rPr>
          <w:rFonts w:ascii="Times New Roman" w:hAnsi="Times New Roman" w:cs="Times New Roman"/>
          <w:b/>
          <w:sz w:val="24"/>
        </w:rPr>
        <w:t>Figure 1</w:t>
      </w:r>
      <w:r>
        <w:rPr>
          <w:rFonts w:ascii="Times New Roman" w:hAnsi="Times New Roman" w:cs="Times New Roman"/>
          <w:b/>
          <w:sz w:val="24"/>
        </w:rPr>
        <w:t xml:space="preserve"> </w:t>
      </w:r>
      <w:r>
        <w:rPr>
          <w:rFonts w:ascii="Times New Roman" w:hAnsi="Times New Roman" w:cs="Times New Roman"/>
          <w:sz w:val="24"/>
        </w:rPr>
        <w:t xml:space="preserve">– </w:t>
      </w:r>
      <w:r>
        <w:rPr>
          <w:rFonts w:ascii="Times New Roman" w:hAnsi="Times New Roman" w:cs="Times New Roman"/>
          <w:i/>
          <w:sz w:val="24"/>
        </w:rPr>
        <w:t>Depiction of the scarab-headed god Khepri, Tomb of Nefertari, Thebes.</w:t>
      </w:r>
      <w:r>
        <w:rPr>
          <w:rFonts w:ascii="Times New Roman" w:hAnsi="Times New Roman" w:cs="Times New Roman"/>
          <w:sz w:val="24"/>
        </w:rPr>
        <w:t xml:space="preserve"> </w:t>
      </w:r>
    </w:p>
    <w:p w:rsidR="00C82421" w:rsidRDefault="00C82421" w:rsidP="00A500AD">
      <w:pPr>
        <w:spacing w:line="360" w:lineRule="auto"/>
        <w:ind w:left="720"/>
        <w:rPr>
          <w:rFonts w:ascii="Times New Roman" w:hAnsi="Times New Roman" w:cs="Times New Roman"/>
          <w:sz w:val="24"/>
        </w:rPr>
      </w:pPr>
      <w:r>
        <w:rPr>
          <w:rFonts w:ascii="Times New Roman" w:hAnsi="Times New Roman" w:cs="Times New Roman"/>
          <w:sz w:val="24"/>
        </w:rPr>
        <w:t xml:space="preserve">Source: Cambefort. Y. </w:t>
      </w:r>
      <w:r w:rsidR="00085AF6">
        <w:rPr>
          <w:rFonts w:ascii="Times New Roman" w:hAnsi="Times New Roman" w:cs="Times New Roman"/>
          <w:sz w:val="24"/>
        </w:rPr>
        <w:t>(</w:t>
      </w:r>
      <w:r>
        <w:rPr>
          <w:rFonts w:ascii="Times New Roman" w:hAnsi="Times New Roman" w:cs="Times New Roman"/>
          <w:sz w:val="24"/>
        </w:rPr>
        <w:t>1994</w:t>
      </w:r>
      <w:r w:rsidR="00085AF6">
        <w:rPr>
          <w:rFonts w:ascii="Times New Roman" w:hAnsi="Times New Roman" w:cs="Times New Roman"/>
          <w:sz w:val="24"/>
        </w:rPr>
        <w:t>)</w:t>
      </w:r>
      <w:r>
        <w:rPr>
          <w:rFonts w:ascii="Times New Roman" w:hAnsi="Times New Roman" w:cs="Times New Roman"/>
          <w:sz w:val="24"/>
        </w:rPr>
        <w:t xml:space="preserve">. </w:t>
      </w:r>
      <w:r w:rsidRPr="00C82421">
        <w:rPr>
          <w:rFonts w:ascii="Times New Roman" w:hAnsi="Times New Roman" w:cs="Times New Roman"/>
          <w:i/>
          <w:sz w:val="24"/>
        </w:rPr>
        <w:t>Beetles as religious symbols</w:t>
      </w:r>
      <w:r w:rsidRPr="00C82421">
        <w:rPr>
          <w:rFonts w:ascii="Times New Roman" w:hAnsi="Times New Roman" w:cs="Times New Roman"/>
          <w:sz w:val="24"/>
        </w:rPr>
        <w:t xml:space="preserve">. Cultural </w:t>
      </w:r>
      <w:r w:rsidR="00085AF6">
        <w:rPr>
          <w:rFonts w:ascii="Times New Roman" w:hAnsi="Times New Roman" w:cs="Times New Roman"/>
          <w:sz w:val="24"/>
        </w:rPr>
        <w:t xml:space="preserve"> </w:t>
      </w:r>
      <w:r w:rsidRPr="00C82421">
        <w:rPr>
          <w:rFonts w:ascii="Times New Roman" w:hAnsi="Times New Roman" w:cs="Times New Roman"/>
          <w:sz w:val="24"/>
        </w:rPr>
        <w:t>Entomology Digest. http://www.insects.org/ced2/beetles_rel_sym.html [assessed on 15/01/18]</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b/>
          <w:sz w:val="24"/>
        </w:rPr>
        <w:t xml:space="preserve">Figure 2 </w:t>
      </w:r>
      <w:r>
        <w:rPr>
          <w:rFonts w:ascii="Times New Roman" w:hAnsi="Times New Roman" w:cs="Times New Roman"/>
          <w:sz w:val="24"/>
        </w:rPr>
        <w:t xml:space="preserve">– </w:t>
      </w:r>
      <w:r>
        <w:rPr>
          <w:rFonts w:ascii="Times New Roman" w:hAnsi="Times New Roman" w:cs="Times New Roman"/>
          <w:i/>
          <w:sz w:val="24"/>
        </w:rPr>
        <w:t xml:space="preserve">Green jasper Heart Scarab attributed to Sobekemsaf, </w:t>
      </w:r>
      <w:r>
        <w:rPr>
          <w:rFonts w:ascii="Times New Roman" w:hAnsi="Times New Roman" w:cs="Times New Roman"/>
          <w:sz w:val="24"/>
        </w:rPr>
        <w:t>17</w:t>
      </w:r>
      <w:r w:rsidRPr="00085AF6">
        <w:rPr>
          <w:rFonts w:ascii="Times New Roman" w:hAnsi="Times New Roman" w:cs="Times New Roman"/>
          <w:sz w:val="24"/>
          <w:vertAlign w:val="superscript"/>
        </w:rPr>
        <w:t>th</w:t>
      </w:r>
      <w:r>
        <w:rPr>
          <w:rFonts w:ascii="Times New Roman" w:hAnsi="Times New Roman" w:cs="Times New Roman"/>
          <w:sz w:val="24"/>
        </w:rPr>
        <w:t xml:space="preserve"> Dynasty, British Museum, EA7876</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Source: British Museum Collection Online. </w:t>
      </w:r>
      <w:r w:rsidRPr="00085AF6">
        <w:rPr>
          <w:rFonts w:ascii="Times New Roman" w:hAnsi="Times New Roman" w:cs="Times New Roman"/>
          <w:sz w:val="24"/>
        </w:rPr>
        <w:t>http://www.britishmuseum.org/research/collection_online/collection_object_details/collection_image_gallery.aspx?partid=1&amp;assetid=766098001&amp;objectid=117804</w:t>
      </w:r>
      <w:r>
        <w:rPr>
          <w:rFonts w:ascii="Times New Roman" w:hAnsi="Times New Roman" w:cs="Times New Roman"/>
          <w:sz w:val="24"/>
        </w:rPr>
        <w:t xml:space="preserve">  [assessed on 20/01/18]</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sz w:val="24"/>
        </w:rPr>
        <w:tab/>
      </w:r>
      <w:r w:rsidRPr="00085AF6">
        <w:rPr>
          <w:rFonts w:ascii="Times New Roman" w:hAnsi="Times New Roman" w:cs="Times New Roman"/>
          <w:sz w:val="24"/>
        </w:rPr>
        <w:t>http://www.britishmuseum.org/research/collection_online/collection_object_details/collection_image_gallery.aspx?partid=1&amp;assetid=408855001&amp;objectid=117804</w:t>
      </w:r>
      <w:r>
        <w:rPr>
          <w:rFonts w:ascii="Times New Roman" w:hAnsi="Times New Roman" w:cs="Times New Roman"/>
          <w:sz w:val="24"/>
        </w:rPr>
        <w:t xml:space="preserve">   [assessed on 20/01/18]</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b/>
          <w:sz w:val="24"/>
        </w:rPr>
        <w:t xml:space="preserve">Figure 3 </w:t>
      </w:r>
      <w:r>
        <w:rPr>
          <w:rFonts w:ascii="Times New Roman" w:hAnsi="Times New Roman" w:cs="Times New Roman"/>
          <w:sz w:val="24"/>
        </w:rPr>
        <w:t xml:space="preserve">– </w:t>
      </w:r>
      <w:r>
        <w:rPr>
          <w:rFonts w:ascii="Times New Roman" w:hAnsi="Times New Roman" w:cs="Times New Roman"/>
          <w:i/>
          <w:sz w:val="24"/>
        </w:rPr>
        <w:t>Stone Heart Scarab</w:t>
      </w:r>
      <w:r>
        <w:rPr>
          <w:rFonts w:ascii="Times New Roman" w:hAnsi="Times New Roman" w:cs="Times New Roman"/>
          <w:sz w:val="24"/>
        </w:rPr>
        <w:t>, 18</w:t>
      </w:r>
      <w:r w:rsidRPr="00085AF6">
        <w:rPr>
          <w:rFonts w:ascii="Times New Roman" w:hAnsi="Times New Roman" w:cs="Times New Roman"/>
          <w:sz w:val="24"/>
          <w:vertAlign w:val="superscript"/>
        </w:rPr>
        <w:t>th</w:t>
      </w:r>
      <w:r>
        <w:rPr>
          <w:rFonts w:ascii="Times New Roman" w:hAnsi="Times New Roman" w:cs="Times New Roman"/>
          <w:sz w:val="24"/>
        </w:rPr>
        <w:t xml:space="preserve"> – 20</w:t>
      </w:r>
      <w:r w:rsidRPr="00085AF6">
        <w:rPr>
          <w:rFonts w:ascii="Times New Roman" w:hAnsi="Times New Roman" w:cs="Times New Roman"/>
          <w:sz w:val="24"/>
          <w:vertAlign w:val="superscript"/>
        </w:rPr>
        <w:t>th</w:t>
      </w:r>
      <w:r>
        <w:rPr>
          <w:rFonts w:ascii="Times New Roman" w:hAnsi="Times New Roman" w:cs="Times New Roman"/>
          <w:sz w:val="24"/>
        </w:rPr>
        <w:t xml:space="preserve"> Dynasty, William Randolph Hearst Collection, LACMA 50.22.24</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Source: </w:t>
      </w:r>
      <w:r w:rsidRPr="00085AF6">
        <w:rPr>
          <w:rFonts w:ascii="Times New Roman" w:hAnsi="Times New Roman" w:cs="Times New Roman"/>
          <w:sz w:val="24"/>
        </w:rPr>
        <w:t>Cooney. K. M and Tyrrell. J. (2005) Scarabs in the LACMA Part II Online Version. www.PalArch.nl [assessed on 23/03/18]</w:t>
      </w:r>
    </w:p>
    <w:p w:rsidR="00085AF6" w:rsidRDefault="00085AF6" w:rsidP="00A500AD">
      <w:pPr>
        <w:spacing w:line="360" w:lineRule="auto"/>
        <w:ind w:left="720" w:hanging="720"/>
        <w:rPr>
          <w:rFonts w:ascii="Times New Roman" w:hAnsi="Times New Roman" w:cs="Times New Roman"/>
          <w:sz w:val="24"/>
        </w:rPr>
      </w:pPr>
      <w:r>
        <w:rPr>
          <w:rFonts w:ascii="Times New Roman" w:hAnsi="Times New Roman" w:cs="Times New Roman"/>
          <w:b/>
          <w:sz w:val="24"/>
        </w:rPr>
        <w:t xml:space="preserve">Figure 4 </w:t>
      </w:r>
      <w:r w:rsidR="00D05604">
        <w:rPr>
          <w:rFonts w:ascii="Times New Roman" w:hAnsi="Times New Roman" w:cs="Times New Roman"/>
          <w:sz w:val="24"/>
        </w:rPr>
        <w:t>–</w:t>
      </w:r>
      <w:r>
        <w:rPr>
          <w:rFonts w:ascii="Times New Roman" w:hAnsi="Times New Roman" w:cs="Times New Roman"/>
          <w:sz w:val="24"/>
        </w:rPr>
        <w:t xml:space="preserve"> </w:t>
      </w:r>
      <w:r w:rsidR="00D05604">
        <w:rPr>
          <w:rFonts w:ascii="Times New Roman" w:hAnsi="Times New Roman" w:cs="Times New Roman"/>
          <w:i/>
          <w:sz w:val="24"/>
        </w:rPr>
        <w:t>Heart Scarab/Amulet</w:t>
      </w:r>
      <w:r w:rsidR="00D05604">
        <w:rPr>
          <w:rFonts w:ascii="Times New Roman" w:hAnsi="Times New Roman" w:cs="Times New Roman"/>
          <w:sz w:val="24"/>
        </w:rPr>
        <w:t>, 18</w:t>
      </w:r>
      <w:r w:rsidR="00D05604" w:rsidRPr="00D05604">
        <w:rPr>
          <w:rFonts w:ascii="Times New Roman" w:hAnsi="Times New Roman" w:cs="Times New Roman"/>
          <w:sz w:val="24"/>
          <w:vertAlign w:val="superscript"/>
        </w:rPr>
        <w:t>th</w:t>
      </w:r>
      <w:r w:rsidR="00D05604">
        <w:rPr>
          <w:rFonts w:ascii="Times New Roman" w:hAnsi="Times New Roman" w:cs="Times New Roman"/>
          <w:sz w:val="24"/>
        </w:rPr>
        <w:t xml:space="preserve"> – 20</w:t>
      </w:r>
      <w:r w:rsidR="00D05604" w:rsidRPr="00D05604">
        <w:rPr>
          <w:rFonts w:ascii="Times New Roman" w:hAnsi="Times New Roman" w:cs="Times New Roman"/>
          <w:sz w:val="24"/>
          <w:vertAlign w:val="superscript"/>
        </w:rPr>
        <w:t>th</w:t>
      </w:r>
      <w:r w:rsidR="00D05604">
        <w:rPr>
          <w:rFonts w:ascii="Times New Roman" w:hAnsi="Times New Roman" w:cs="Times New Roman"/>
          <w:sz w:val="24"/>
        </w:rPr>
        <w:t xml:space="preserve"> Dynasty? British Museum, EA29440</w:t>
      </w:r>
    </w:p>
    <w:p w:rsidR="00D05604" w:rsidRDefault="00D05604" w:rsidP="00A500AD">
      <w:pPr>
        <w:spacing w:line="360" w:lineRule="auto"/>
        <w:ind w:left="720" w:hanging="720"/>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Source: British Museum Collection Online. </w:t>
      </w:r>
      <w:r w:rsidRPr="00D05604">
        <w:rPr>
          <w:rFonts w:ascii="Times New Roman" w:hAnsi="Times New Roman" w:cs="Times New Roman"/>
          <w:sz w:val="24"/>
        </w:rPr>
        <w:t>http://www.britishmuseum.org/research/collection_online/collection_object_details.aspx?objectId=143689&amp;partId=1</w:t>
      </w:r>
    </w:p>
    <w:p w:rsidR="00D05604" w:rsidRDefault="00D05604" w:rsidP="00A500AD">
      <w:pPr>
        <w:spacing w:line="360" w:lineRule="auto"/>
        <w:ind w:left="720" w:hanging="720"/>
        <w:rPr>
          <w:rFonts w:ascii="Times New Roman" w:hAnsi="Times New Roman" w:cs="Times New Roman"/>
          <w:sz w:val="24"/>
        </w:rPr>
      </w:pPr>
      <w:r>
        <w:rPr>
          <w:rFonts w:ascii="Times New Roman" w:hAnsi="Times New Roman" w:cs="Times New Roman"/>
          <w:b/>
          <w:sz w:val="24"/>
        </w:rPr>
        <w:t>Figure 5</w:t>
      </w:r>
      <w:r>
        <w:rPr>
          <w:rFonts w:ascii="Times New Roman" w:hAnsi="Times New Roman" w:cs="Times New Roman"/>
          <w:sz w:val="24"/>
        </w:rPr>
        <w:t xml:space="preserve"> – </w:t>
      </w:r>
      <w:r>
        <w:rPr>
          <w:rFonts w:ascii="Times New Roman" w:hAnsi="Times New Roman" w:cs="Times New Roman"/>
          <w:i/>
          <w:sz w:val="24"/>
        </w:rPr>
        <w:t>Depiction of the Heart Amulet/Scarab</w:t>
      </w:r>
      <w:r>
        <w:rPr>
          <w:rFonts w:ascii="Times New Roman" w:hAnsi="Times New Roman" w:cs="Times New Roman"/>
          <w:sz w:val="24"/>
        </w:rPr>
        <w:t xml:space="preserve"> </w:t>
      </w:r>
      <w:r>
        <w:rPr>
          <w:rFonts w:ascii="Times New Roman" w:hAnsi="Times New Roman" w:cs="Times New Roman"/>
          <w:i/>
          <w:sz w:val="24"/>
        </w:rPr>
        <w:t>(centre) from ‘The Book of the Dead’ of Astemakbit</w:t>
      </w:r>
      <w:r>
        <w:rPr>
          <w:rFonts w:ascii="Times New Roman" w:hAnsi="Times New Roman" w:cs="Times New Roman"/>
          <w:sz w:val="24"/>
        </w:rPr>
        <w:t>, London, British Museum, EA9904-2</w:t>
      </w:r>
    </w:p>
    <w:p w:rsidR="00D05604" w:rsidRDefault="00D05604" w:rsidP="00A500AD">
      <w:pPr>
        <w:spacing w:line="360" w:lineRule="auto"/>
        <w:ind w:left="720" w:hanging="720"/>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Source: </w:t>
      </w:r>
      <w:r w:rsidR="00A500AD">
        <w:rPr>
          <w:rFonts w:ascii="Times New Roman" w:hAnsi="Times New Roman" w:cs="Times New Roman"/>
          <w:sz w:val="24"/>
        </w:rPr>
        <w:t xml:space="preserve">British Museum Collection Online. </w:t>
      </w:r>
      <w:r w:rsidR="00A500AD" w:rsidRPr="00A500AD">
        <w:rPr>
          <w:rFonts w:ascii="Times New Roman" w:hAnsi="Times New Roman" w:cs="Times New Roman"/>
          <w:sz w:val="24"/>
        </w:rPr>
        <w:t>http://www.britishmuseum.org/research/collection_online/collection_object_</w:t>
      </w:r>
      <w:r w:rsidR="00A500AD" w:rsidRPr="00A500AD">
        <w:rPr>
          <w:rFonts w:ascii="Times New Roman" w:hAnsi="Times New Roman" w:cs="Times New Roman"/>
          <w:sz w:val="24"/>
        </w:rPr>
        <w:lastRenderedPageBreak/>
        <w:t>details/collection_image_gallery.aspx?partid=1&amp;assetid=819315001&amp;objectid=114834</w:t>
      </w:r>
      <w:r w:rsidR="00A500AD">
        <w:rPr>
          <w:rFonts w:ascii="Times New Roman" w:hAnsi="Times New Roman" w:cs="Times New Roman"/>
          <w:sz w:val="24"/>
        </w:rPr>
        <w:t xml:space="preserve"> </w:t>
      </w:r>
    </w:p>
    <w:p w:rsidR="00A500AD" w:rsidRDefault="00A500AD" w:rsidP="00A500AD">
      <w:pPr>
        <w:spacing w:line="360" w:lineRule="auto"/>
        <w:ind w:left="720" w:hanging="720"/>
        <w:rPr>
          <w:rFonts w:ascii="Times New Roman" w:hAnsi="Times New Roman" w:cs="Times New Roman"/>
          <w:sz w:val="24"/>
        </w:rPr>
      </w:pPr>
      <w:r>
        <w:rPr>
          <w:rFonts w:ascii="Times New Roman" w:hAnsi="Times New Roman" w:cs="Times New Roman"/>
          <w:b/>
          <w:sz w:val="24"/>
        </w:rPr>
        <w:t>Figure 6</w:t>
      </w:r>
      <w:r>
        <w:rPr>
          <w:rFonts w:ascii="Times New Roman" w:hAnsi="Times New Roman" w:cs="Times New Roman"/>
          <w:sz w:val="24"/>
        </w:rPr>
        <w:t xml:space="preserve"> – </w:t>
      </w:r>
      <w:r>
        <w:rPr>
          <w:rFonts w:ascii="Times New Roman" w:hAnsi="Times New Roman" w:cs="Times New Roman"/>
          <w:i/>
          <w:sz w:val="24"/>
        </w:rPr>
        <w:t>Heart Scarab/Amulet of Iwy (Iui)</w:t>
      </w:r>
      <w:r>
        <w:rPr>
          <w:rFonts w:ascii="Times New Roman" w:hAnsi="Times New Roman" w:cs="Times New Roman"/>
          <w:sz w:val="24"/>
        </w:rPr>
        <w:t>, 18</w:t>
      </w:r>
      <w:r w:rsidRPr="00A500AD">
        <w:rPr>
          <w:rFonts w:ascii="Times New Roman" w:hAnsi="Times New Roman" w:cs="Times New Roman"/>
          <w:sz w:val="24"/>
          <w:vertAlign w:val="superscript"/>
        </w:rPr>
        <w:t>th</w:t>
      </w:r>
      <w:r>
        <w:rPr>
          <w:rFonts w:ascii="Times New Roman" w:hAnsi="Times New Roman" w:cs="Times New Roman"/>
          <w:sz w:val="24"/>
        </w:rPr>
        <w:t xml:space="preserve"> Dynasty, British Museum, BM7925</w:t>
      </w:r>
    </w:p>
    <w:p w:rsidR="00085AF6" w:rsidRPr="00A500AD" w:rsidRDefault="00A500AD" w:rsidP="00A500AD">
      <w:pPr>
        <w:spacing w:line="360" w:lineRule="auto"/>
        <w:ind w:left="720" w:hanging="720"/>
        <w:rPr>
          <w:rFonts w:ascii="Times New Roman" w:hAnsi="Times New Roman" w:cs="Times New Roman"/>
          <w:sz w:val="24"/>
        </w:rPr>
      </w:pPr>
      <w:r>
        <w:rPr>
          <w:rFonts w:ascii="Times New Roman" w:hAnsi="Times New Roman" w:cs="Times New Roman"/>
          <w:b/>
          <w:sz w:val="24"/>
        </w:rPr>
        <w:tab/>
      </w:r>
      <w:r>
        <w:rPr>
          <w:rFonts w:ascii="Times New Roman" w:hAnsi="Times New Roman" w:cs="Times New Roman"/>
          <w:sz w:val="24"/>
        </w:rPr>
        <w:t xml:space="preserve">Source: Andrews. C. (1998) </w:t>
      </w:r>
      <w:r w:rsidRPr="00E85889">
        <w:rPr>
          <w:rFonts w:ascii="Times New Roman" w:hAnsi="Times New Roman" w:cs="Times New Roman"/>
          <w:i/>
          <w:sz w:val="24"/>
          <w:szCs w:val="24"/>
        </w:rPr>
        <w:t>Amulets of Ancient Egypt</w:t>
      </w:r>
      <w:r w:rsidRPr="00E85889">
        <w:rPr>
          <w:rFonts w:ascii="Times New Roman" w:hAnsi="Times New Roman" w:cs="Times New Roman"/>
          <w:sz w:val="24"/>
          <w:szCs w:val="24"/>
        </w:rPr>
        <w:t>. British Museum Press</w:t>
      </w:r>
      <w:r>
        <w:rPr>
          <w:rFonts w:ascii="Times New Roman" w:hAnsi="Times New Roman" w:cs="Times New Roman"/>
          <w:sz w:val="24"/>
          <w:szCs w:val="24"/>
        </w:rPr>
        <w:t>. Pp. 57. Fig. 56b</w:t>
      </w:r>
      <w:bookmarkStart w:id="0" w:name="_GoBack"/>
      <w:bookmarkEnd w:id="0"/>
    </w:p>
    <w:sectPr w:rsidR="00085AF6" w:rsidRPr="00A500AD" w:rsidSect="00BC4CB9">
      <w:footerReference w:type="first" r:id="rId19"/>
      <w:pgSz w:w="11906" w:h="16838"/>
      <w:pgMar w:top="1440" w:right="1440" w:bottom="1440" w:left="2268" w:header="709" w:footer="709" w:gutter="0"/>
      <w:pgNumType w:start="1"/>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6D0A" w:rsidRDefault="00566D0A" w:rsidP="00782827">
      <w:pPr>
        <w:spacing w:after="0" w:line="240" w:lineRule="auto"/>
      </w:pPr>
      <w:r>
        <w:separator/>
      </w:r>
    </w:p>
  </w:endnote>
  <w:endnote w:type="continuationSeparator" w:id="0">
    <w:p w:rsidR="00566D0A" w:rsidRDefault="00566D0A" w:rsidP="007828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34848736"/>
      <w:docPartObj>
        <w:docPartGallery w:val="Page Numbers (Bottom of Page)"/>
        <w:docPartUnique/>
      </w:docPartObj>
    </w:sdtPr>
    <w:sdtEndPr>
      <w:rPr>
        <w:noProof/>
      </w:rPr>
    </w:sdtEndPr>
    <w:sdtContent>
      <w:p w:rsidR="005F0D7B" w:rsidRDefault="005F0D7B">
        <w:pPr>
          <w:pStyle w:val="Footer"/>
          <w:jc w:val="right"/>
        </w:pPr>
        <w:r>
          <w:fldChar w:fldCharType="begin"/>
        </w:r>
        <w:r>
          <w:instrText xml:space="preserve"> PAGE   \* MERGEFORMAT </w:instrText>
        </w:r>
        <w:r>
          <w:fldChar w:fldCharType="separate"/>
        </w:r>
        <w:r w:rsidR="00C7448C">
          <w:rPr>
            <w:noProof/>
          </w:rPr>
          <w:t>42</w:t>
        </w:r>
        <w:r>
          <w:rPr>
            <w:noProof/>
          </w:rPr>
          <w:fldChar w:fldCharType="end"/>
        </w:r>
      </w:p>
    </w:sdtContent>
  </w:sdt>
  <w:p w:rsidR="005F0D7B" w:rsidRDefault="005F0D7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5070636"/>
      <w:docPartObj>
        <w:docPartGallery w:val="Page Numbers (Bottom of Page)"/>
        <w:docPartUnique/>
      </w:docPartObj>
    </w:sdtPr>
    <w:sdtEndPr>
      <w:rPr>
        <w:noProof/>
      </w:rPr>
    </w:sdtEndPr>
    <w:sdtContent>
      <w:p w:rsidR="005F0D7B" w:rsidRDefault="005F0D7B">
        <w:pPr>
          <w:pStyle w:val="Footer"/>
          <w:jc w:val="right"/>
        </w:pPr>
        <w:r>
          <w:fldChar w:fldCharType="begin"/>
        </w:r>
        <w:r>
          <w:instrText xml:space="preserve"> PAGE   \* MERGEFORMAT </w:instrText>
        </w:r>
        <w:r>
          <w:fldChar w:fldCharType="separate"/>
        </w:r>
        <w:r w:rsidR="00C7448C">
          <w:rPr>
            <w:noProof/>
          </w:rPr>
          <w:t>1</w:t>
        </w:r>
        <w:r>
          <w:rPr>
            <w:noProof/>
          </w:rPr>
          <w:fldChar w:fldCharType="end"/>
        </w:r>
      </w:p>
    </w:sdtContent>
  </w:sdt>
  <w:p w:rsidR="005F0D7B" w:rsidRDefault="005F0D7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6D0A" w:rsidRDefault="00566D0A" w:rsidP="00782827">
      <w:pPr>
        <w:spacing w:after="0" w:line="240" w:lineRule="auto"/>
      </w:pPr>
      <w:r>
        <w:separator/>
      </w:r>
    </w:p>
  </w:footnote>
  <w:footnote w:type="continuationSeparator" w:id="0">
    <w:p w:rsidR="00566D0A" w:rsidRDefault="00566D0A" w:rsidP="00782827">
      <w:pPr>
        <w:spacing w:after="0" w:line="240" w:lineRule="auto"/>
      </w:pPr>
      <w:r>
        <w:continuationSeparator/>
      </w:r>
    </w:p>
  </w:footnote>
  <w:footnote w:id="1">
    <w:p w:rsidR="005F0D7B" w:rsidRPr="005430EB" w:rsidRDefault="005F0D7B" w:rsidP="00FA3A8A">
      <w:pPr>
        <w:pStyle w:val="FootnoteText"/>
        <w:rPr>
          <w:rFonts w:ascii="Times New Roman" w:hAnsi="Times New Roman" w:cs="Times New Roman"/>
        </w:rPr>
      </w:pPr>
      <w:r w:rsidRPr="005430EB">
        <w:rPr>
          <w:rStyle w:val="FootnoteReference"/>
          <w:rFonts w:ascii="Times New Roman" w:hAnsi="Times New Roman" w:cs="Times New Roman"/>
        </w:rPr>
        <w:footnoteRef/>
      </w:r>
      <w:r w:rsidRPr="005430EB">
        <w:rPr>
          <w:rFonts w:ascii="Times New Roman" w:hAnsi="Times New Roman" w:cs="Times New Roman"/>
        </w:rPr>
        <w:t xml:space="preserve"> Oakes. L and Gahlin. L. 2006. Pp. 440</w:t>
      </w:r>
    </w:p>
  </w:footnote>
  <w:footnote w:id="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w:t>
      </w:r>
    </w:p>
  </w:footnote>
  <w:footnote w:id="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9</w:t>
      </w:r>
    </w:p>
  </w:footnote>
  <w:footnote w:id="4">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British Museum, Collection Online, http://www.britishmuseum.org/research/collection_online/collection_object_details.aspx?objectId=143689&amp;partId=1</w:t>
      </w:r>
    </w:p>
  </w:footnote>
  <w:footnote w:id="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109</w:t>
      </w:r>
    </w:p>
  </w:footnote>
  <w:footnote w:id="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Adderley. N. J. 2012</w:t>
      </w:r>
    </w:p>
  </w:footnote>
  <w:footnote w:id="7">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54</w:t>
      </w:r>
    </w:p>
  </w:footnote>
  <w:footnote w:id="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w:t>
      </w:r>
    </w:p>
  </w:footnote>
  <w:footnote w:id="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Ratcliffe. B. C. 2006. Pp. 85 - 101</w:t>
      </w:r>
    </w:p>
  </w:footnote>
  <w:footnote w:id="1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10</w:t>
      </w:r>
    </w:p>
  </w:footnote>
  <w:footnote w:id="1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Ratcliffe. B. C. 2006. Pp. 85 - 101</w:t>
      </w:r>
    </w:p>
  </w:footnote>
  <w:footnote w:id="1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14</w:t>
      </w:r>
    </w:p>
  </w:footnote>
  <w:footnote w:id="1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2002. Pp. 152</w:t>
      </w:r>
    </w:p>
  </w:footnote>
  <w:footnote w:id="14">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2002. Pp. 152</w:t>
      </w:r>
    </w:p>
  </w:footnote>
  <w:footnote w:id="1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Ratcliffe. B. C. 2006. Pp. 86</w:t>
      </w:r>
    </w:p>
  </w:footnote>
  <w:footnote w:id="1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1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11</w:t>
      </w:r>
    </w:p>
  </w:footnote>
  <w:footnote w:id="1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11</w:t>
      </w:r>
    </w:p>
  </w:footnote>
  <w:footnote w:id="1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2002. Pp. 153</w:t>
      </w:r>
    </w:p>
  </w:footnote>
  <w:footnote w:id="20">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22</w:t>
      </w:r>
    </w:p>
  </w:footnote>
  <w:footnote w:id="2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2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Allen. J. P. 2015. Pp. 3</w:t>
      </w:r>
    </w:p>
  </w:footnote>
  <w:footnote w:id="2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Minas-Nerpel. M. 2006. Pp. 10</w:t>
      </w:r>
    </w:p>
  </w:footnote>
  <w:footnote w:id="2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2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2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El Mahdy. C. 1993. Pp. 139</w:t>
      </w:r>
    </w:p>
  </w:footnote>
  <w:footnote w:id="2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9</w:t>
      </w:r>
    </w:p>
  </w:footnote>
  <w:footnote w:id="2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28</w:t>
      </w:r>
    </w:p>
  </w:footnote>
  <w:footnote w:id="2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186</w:t>
      </w:r>
    </w:p>
  </w:footnote>
  <w:footnote w:id="3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10</w:t>
      </w:r>
    </w:p>
  </w:footnote>
  <w:footnote w:id="31">
    <w:p w:rsidR="005F0D7B" w:rsidRPr="0032793D" w:rsidRDefault="005F0D7B">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Pinch. G. 2006. Pp. 10 - 11</w:t>
      </w:r>
    </w:p>
  </w:footnote>
  <w:footnote w:id="3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Rankine. D. 2006. Pp. 13</w:t>
      </w:r>
    </w:p>
  </w:footnote>
  <w:footnote w:id="3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Oakes. L and Gahlin. L. 2006. Pp. 440</w:t>
      </w:r>
    </w:p>
  </w:footnote>
  <w:footnote w:id="3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196</w:t>
      </w:r>
    </w:p>
  </w:footnote>
  <w:footnote w:id="3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192</w:t>
      </w:r>
    </w:p>
  </w:footnote>
  <w:footnote w:id="3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2002. Pp. 153</w:t>
      </w:r>
    </w:p>
  </w:footnote>
  <w:footnote w:id="3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53-60</w:t>
      </w:r>
    </w:p>
  </w:footnote>
  <w:footnote w:id="3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3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50</w:t>
      </w:r>
    </w:p>
  </w:footnote>
  <w:footnote w:id="4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1999. Pp. 82 - 103</w:t>
      </w:r>
    </w:p>
  </w:footnote>
  <w:footnote w:id="4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53-60</w:t>
      </w:r>
    </w:p>
  </w:footnote>
  <w:footnote w:id="4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30-39</w:t>
      </w:r>
    </w:p>
  </w:footnote>
  <w:footnote w:id="4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4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2009. Pp. 30-39</w:t>
      </w:r>
    </w:p>
  </w:footnote>
  <w:footnote w:id="45">
    <w:p w:rsidR="00F21945" w:rsidRPr="00F21945" w:rsidRDefault="00F21945">
      <w:pPr>
        <w:pStyle w:val="FootnoteText"/>
        <w:rPr>
          <w:rFonts w:ascii="Times New Roman" w:hAnsi="Times New Roman" w:cs="Times New Roman"/>
        </w:rPr>
      </w:pPr>
      <w:r>
        <w:rPr>
          <w:rStyle w:val="FootnoteReference"/>
        </w:rPr>
        <w:footnoteRef/>
      </w:r>
      <w:r>
        <w:t xml:space="preserve"> </w:t>
      </w:r>
      <w:r>
        <w:rPr>
          <w:rFonts w:ascii="Times New Roman" w:hAnsi="Times New Roman" w:cs="Times New Roman"/>
        </w:rPr>
        <w:t>Taylor. J. H. 2010. Pp. 209</w:t>
      </w:r>
    </w:p>
  </w:footnote>
  <w:footnote w:id="4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El Mahdy. C. 1993. Pp. 153</w:t>
      </w:r>
    </w:p>
  </w:footnote>
  <w:footnote w:id="4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155</w:t>
      </w:r>
    </w:p>
  </w:footnote>
  <w:footnote w:id="4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Taylor. J. H. 2010. Pp. 110</w:t>
      </w:r>
    </w:p>
  </w:footnote>
  <w:footnote w:id="4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Pp. 155</w:t>
      </w:r>
    </w:p>
  </w:footnote>
  <w:footnote w:id="5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44</w:t>
      </w:r>
    </w:p>
  </w:footnote>
  <w:footnote w:id="5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39</w:t>
      </w:r>
    </w:p>
  </w:footnote>
  <w:footnote w:id="5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Oakes. L and Gahlin. L. 2006. Pp. 394</w:t>
      </w:r>
    </w:p>
  </w:footnote>
  <w:footnote w:id="5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53</w:t>
      </w:r>
    </w:p>
  </w:footnote>
  <w:footnote w:id="5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38</w:t>
      </w:r>
    </w:p>
  </w:footnote>
  <w:footnote w:id="5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38</w:t>
      </w:r>
    </w:p>
  </w:footnote>
  <w:footnote w:id="56">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2006, Taylor. J. H. 2010, Wilkinson. R. H. 2008 </w:t>
      </w:r>
    </w:p>
  </w:footnote>
  <w:footnote w:id="57">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w:t>
      </w:r>
    </w:p>
  </w:footnote>
  <w:footnote w:id="58">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Bosworth. C. E. 1974. Pp. 23</w:t>
      </w:r>
    </w:p>
  </w:footnote>
  <w:footnote w:id="59">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w:t>
      </w:r>
    </w:p>
  </w:footnote>
  <w:footnote w:id="60">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w:t>
      </w:r>
    </w:p>
  </w:footnote>
  <w:footnote w:id="61">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30 - 39</w:t>
      </w:r>
    </w:p>
  </w:footnote>
  <w:footnote w:id="62">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1999. Pp. 108</w:t>
      </w:r>
    </w:p>
  </w:footnote>
  <w:footnote w:id="63">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David. R. 2002. Pp. 176</w:t>
      </w:r>
    </w:p>
  </w:footnote>
  <w:footnote w:id="64">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50</w:t>
      </w:r>
    </w:p>
  </w:footnote>
  <w:footnote w:id="65">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36</w:t>
      </w:r>
    </w:p>
  </w:footnote>
  <w:footnote w:id="66">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17</w:t>
      </w:r>
    </w:p>
  </w:footnote>
  <w:footnote w:id="67">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34</w:t>
      </w:r>
    </w:p>
  </w:footnote>
  <w:footnote w:id="68">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38</w:t>
      </w:r>
    </w:p>
  </w:footnote>
  <w:footnote w:id="69">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54</w:t>
      </w:r>
    </w:p>
  </w:footnote>
  <w:footnote w:id="70">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54</w:t>
      </w:r>
    </w:p>
  </w:footnote>
  <w:footnote w:id="71">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Oakes. L and Gahlin. L. 2006. Pp. 293</w:t>
      </w:r>
    </w:p>
  </w:footnote>
  <w:footnote w:id="72">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David. R. 2002. Pp. 176</w:t>
      </w:r>
    </w:p>
  </w:footnote>
  <w:footnote w:id="73">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The British Museum, Collection Online. http://www.britishmuseum.org/research/collection_online/collection_object_details.aspx?objectId=117804&amp;partId=1 </w:t>
      </w:r>
    </w:p>
  </w:footnote>
  <w:footnote w:id="74">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The British Museum, Collection Online. http://www.britishmuseum.org/research/collection_online/collection_object_details.aspx?objectId=117804&amp;partId=1 </w:t>
      </w:r>
    </w:p>
  </w:footnote>
  <w:footnote w:id="75">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Niece. S. L, Guerra. M. F and Hacke. M. 2013. Pp. 54</w:t>
      </w:r>
    </w:p>
  </w:footnote>
  <w:footnote w:id="76">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Miniaci. G. 2010. Pp. 113 - 134</w:t>
      </w:r>
    </w:p>
  </w:footnote>
  <w:footnote w:id="77">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Forman. W and Quirke. S. 1996. Pp. 101 - 103</w:t>
      </w:r>
    </w:p>
  </w:footnote>
  <w:footnote w:id="78">
    <w:p w:rsidR="005F0D7B" w:rsidRPr="006A57BB" w:rsidRDefault="005F0D7B" w:rsidP="000E1649">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2010. Pp. 186</w:t>
      </w:r>
    </w:p>
  </w:footnote>
  <w:footnote w:id="79">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Los Angeles County Museum of Art (LACMA) Collections, https://collections.lacma.org/node/230218 </w:t>
      </w:r>
    </w:p>
  </w:footnote>
  <w:footnote w:id="8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w:t>
      </w:r>
    </w:p>
  </w:footnote>
  <w:footnote w:id="8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8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Raven. M. J. 1988. Pp. 238</w:t>
      </w:r>
    </w:p>
  </w:footnote>
  <w:footnote w:id="8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109</w:t>
      </w:r>
    </w:p>
  </w:footnote>
  <w:footnote w:id="8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1999. Pp. 83</w:t>
      </w:r>
    </w:p>
  </w:footnote>
  <w:footnote w:id="8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8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40</w:t>
      </w:r>
    </w:p>
  </w:footnote>
  <w:footnote w:id="8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38</w:t>
      </w:r>
    </w:p>
  </w:footnote>
  <w:footnote w:id="8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39</w:t>
      </w:r>
    </w:p>
  </w:footnote>
  <w:footnote w:id="8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9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Forman. W and Quirke. S. 1996. Pp. 101 - 103</w:t>
      </w:r>
    </w:p>
  </w:footnote>
  <w:footnote w:id="9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9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2010. Pp. 221</w:t>
      </w:r>
    </w:p>
  </w:footnote>
  <w:footnote w:id="9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8</w:t>
      </w:r>
    </w:p>
  </w:footnote>
  <w:footnote w:id="9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9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9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Goelet. O and Wasserman. J. 2015. Pp. 40 - 43</w:t>
      </w:r>
    </w:p>
  </w:footnote>
  <w:footnote w:id="9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9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44</w:t>
      </w:r>
    </w:p>
  </w:footnote>
  <w:footnote w:id="9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38</w:t>
      </w:r>
    </w:p>
  </w:footnote>
  <w:footnote w:id="10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2000. Pp. 126 - 127</w:t>
      </w:r>
    </w:p>
  </w:footnote>
  <w:footnote w:id="10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38</w:t>
      </w:r>
    </w:p>
  </w:footnote>
  <w:footnote w:id="10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British Museum, Collection Online, http://www.britishmuseum.org/research/collection_online/collection_object_details.aspx?objectId=143689&amp;partId=1 </w:t>
      </w:r>
    </w:p>
  </w:footnote>
  <w:footnote w:id="10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British Museum, R J Moss &amp; Co Biographical Details, http://www.britishmuseum.org/research/search_the_collection_database/term_details.aspx?bioId=99138 </w:t>
      </w:r>
    </w:p>
  </w:footnote>
  <w:footnote w:id="10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British Museum Collection Online,  http://www.britishmuseum.org/research/collection_online/collection_object_details.aspx?objectId=143689&amp;partId=1 , Taylor. J. H. 2010, Wilkinson. R. H. 1999</w:t>
      </w:r>
    </w:p>
  </w:footnote>
  <w:footnote w:id="10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w:t>
      </w:r>
    </w:p>
  </w:footnote>
  <w:footnote w:id="10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65. Fig. 61f</w:t>
      </w:r>
    </w:p>
  </w:footnote>
  <w:footnote w:id="10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229</w:t>
      </w:r>
    </w:p>
  </w:footnote>
  <w:footnote w:id="10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1999. Pp. 105 - 106</w:t>
      </w:r>
    </w:p>
  </w:footnote>
  <w:footnote w:id="109">
    <w:p w:rsidR="005F0D7B" w:rsidRPr="006A57BB" w:rsidRDefault="005F0D7B" w:rsidP="00FA3A8A">
      <w:pPr>
        <w:pStyle w:val="FootnoteText"/>
        <w:ind w:left="720" w:hanging="720"/>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229. Fig. 118. </w:t>
      </w:r>
    </w:p>
  </w:footnote>
  <w:footnote w:id="11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1999. Pp. 107</w:t>
      </w:r>
    </w:p>
  </w:footnote>
  <w:footnote w:id="11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1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40</w:t>
      </w:r>
    </w:p>
  </w:footnote>
  <w:footnote w:id="11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British Museum, Collection Online, http://www.britishmuseum.org/research/collection_online/collection_object_details.aspx?objectId=143689&amp;partId=1 </w:t>
      </w:r>
    </w:p>
  </w:footnote>
  <w:footnote w:id="11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Forman. W and Quirke. S. 1996. Pp. 101 - 103</w:t>
      </w:r>
    </w:p>
  </w:footnote>
  <w:footnote w:id="11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206</w:t>
      </w:r>
    </w:p>
  </w:footnote>
  <w:footnote w:id="11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Oakes. L and Gahlin. L. 2006. Pp. 427</w:t>
      </w:r>
    </w:p>
  </w:footnote>
  <w:footnote w:id="11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Allen. J. P. 2015. Pp. 351</w:t>
      </w:r>
    </w:p>
  </w:footnote>
  <w:footnote w:id="11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Sparavigna. A. C. 2016. Pp. 11</w:t>
      </w:r>
    </w:p>
  </w:footnote>
  <w:footnote w:id="11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Wilkinson. R. H. 2008. Pp. 35. Fig. 37</w:t>
      </w:r>
    </w:p>
  </w:footnote>
  <w:footnote w:id="12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Tut Exhibit - King Tutankhamun Exhibit, Collection: Jewelry - Heart Scarab, Tour Egypt. http://www.touregypt.net/museum/scarabpage2.htm</w:t>
      </w:r>
    </w:p>
  </w:footnote>
  <w:footnote w:id="12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w:t>
      </w:r>
    </w:p>
  </w:footnote>
  <w:footnote w:id="12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El Mahdy. C. 1993. Pp. 153</w:t>
      </w:r>
    </w:p>
  </w:footnote>
  <w:footnote w:id="12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39</w:t>
      </w:r>
    </w:p>
  </w:footnote>
  <w:footnote w:id="12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Zinn. K. 2016. Pp. 212</w:t>
      </w:r>
    </w:p>
  </w:footnote>
  <w:footnote w:id="12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44 - 82</w:t>
      </w:r>
    </w:p>
  </w:footnote>
  <w:footnote w:id="12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2008. http://digital2.library.ucla.edu/viewItem.do?ark=21198/zz001nfbcx </w:t>
      </w:r>
    </w:p>
  </w:footnote>
  <w:footnote w:id="12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2001. Pp. 205</w:t>
      </w:r>
    </w:p>
  </w:footnote>
  <w:footnote w:id="12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34</w:t>
      </w:r>
    </w:p>
  </w:footnote>
  <w:footnote w:id="12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57</w:t>
      </w:r>
    </w:p>
  </w:footnote>
  <w:footnote w:id="13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Baikie. J. 1926. Pp. 303 - 341</w:t>
      </w:r>
    </w:p>
  </w:footnote>
  <w:footnote w:id="13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David. R. 2002. Pp. 243</w:t>
      </w:r>
    </w:p>
  </w:footnote>
  <w:footnote w:id="13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39</w:t>
      </w:r>
    </w:p>
  </w:footnote>
  <w:footnote w:id="13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57</w:t>
      </w:r>
    </w:p>
  </w:footnote>
  <w:footnote w:id="13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57</w:t>
      </w:r>
    </w:p>
  </w:footnote>
  <w:footnote w:id="13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39</w:t>
      </w:r>
    </w:p>
  </w:footnote>
  <w:footnote w:id="13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40</w:t>
      </w:r>
    </w:p>
  </w:footnote>
  <w:footnote w:id="13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40</w:t>
      </w:r>
    </w:p>
  </w:footnote>
  <w:footnote w:id="13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223</w:t>
      </w:r>
    </w:p>
  </w:footnote>
  <w:footnote w:id="13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Goelet. O and Wasserman. J. 2015. Pp. 40 - 43</w:t>
      </w:r>
    </w:p>
  </w:footnote>
  <w:footnote w:id="14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4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228</w:t>
      </w:r>
    </w:p>
  </w:footnote>
  <w:footnote w:id="14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4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Goelet. O and Wasserman. J. 2015. Pp. 99. Plate 32-B</w:t>
      </w:r>
    </w:p>
  </w:footnote>
  <w:footnote w:id="14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Goelet. O and Wasserman. J. 2015. Pp. 99. Plate 32-B</w:t>
      </w:r>
    </w:p>
  </w:footnote>
  <w:footnote w:id="14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72 - 73</w:t>
      </w:r>
    </w:p>
  </w:footnote>
  <w:footnote w:id="14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38</w:t>
      </w:r>
    </w:p>
  </w:footnote>
  <w:footnote w:id="14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72</w:t>
      </w:r>
    </w:p>
  </w:footnote>
  <w:footnote w:id="148">
    <w:p w:rsidR="005F0D7B" w:rsidRPr="006A57BB" w:rsidRDefault="005F0D7B">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102</w:t>
      </w:r>
    </w:p>
  </w:footnote>
  <w:footnote w:id="14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Andrews. C. 1994. Pp. 65. Fig. 61. a, b, c, d, e, f</w:t>
      </w:r>
    </w:p>
  </w:footnote>
  <w:footnote w:id="150">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51">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52">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53">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Cambefort. Y. 1994</w:t>
      </w:r>
    </w:p>
  </w:footnote>
  <w:footnote w:id="154">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Pinch. G. 2002. Pp. 153</w:t>
      </w:r>
    </w:p>
  </w:footnote>
  <w:footnote w:id="155">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Cooney. K. M and Tyrrell. J. 2005. Pp. 90</w:t>
      </w:r>
    </w:p>
  </w:footnote>
  <w:footnote w:id="156">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Sousa. R. 2011. Pp. 37</w:t>
      </w:r>
    </w:p>
  </w:footnote>
  <w:footnote w:id="157">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Kemp. B. 2012. Pp. 225</w:t>
      </w:r>
    </w:p>
  </w:footnote>
  <w:footnote w:id="158">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Oakes. L and Gahlin. L. 2006. Pp. 427</w:t>
      </w:r>
    </w:p>
  </w:footnote>
  <w:footnote w:id="159">
    <w:p w:rsidR="005F0D7B" w:rsidRPr="006A57BB" w:rsidRDefault="005F0D7B" w:rsidP="00FA3A8A">
      <w:pPr>
        <w:pStyle w:val="FootnoteText"/>
        <w:rPr>
          <w:rFonts w:ascii="Times New Roman" w:hAnsi="Times New Roman" w:cs="Times New Roman"/>
        </w:rPr>
      </w:pPr>
      <w:r w:rsidRPr="006A57BB">
        <w:rPr>
          <w:rStyle w:val="FootnoteReference"/>
          <w:rFonts w:ascii="Times New Roman" w:hAnsi="Times New Roman" w:cs="Times New Roman"/>
        </w:rPr>
        <w:footnoteRef/>
      </w:r>
      <w:r w:rsidRPr="006A57BB">
        <w:rPr>
          <w:rFonts w:ascii="Times New Roman" w:hAnsi="Times New Roman" w:cs="Times New Roman"/>
        </w:rPr>
        <w:t xml:space="preserve"> Taylor. J. H. 2010. Pp. 44</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68C747F"/>
    <w:multiLevelType w:val="hybridMultilevel"/>
    <w:tmpl w:val="E41ED1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03A644D"/>
    <w:multiLevelType w:val="hybridMultilevel"/>
    <w:tmpl w:val="0F76A050"/>
    <w:lvl w:ilvl="0" w:tplc="D6201F74">
      <w:start w:val="1"/>
      <w:numFmt w:val="upp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82827"/>
    <w:rsid w:val="000322CE"/>
    <w:rsid w:val="000376BC"/>
    <w:rsid w:val="0004080D"/>
    <w:rsid w:val="00060E48"/>
    <w:rsid w:val="00067758"/>
    <w:rsid w:val="000842C6"/>
    <w:rsid w:val="00085AF6"/>
    <w:rsid w:val="0008794D"/>
    <w:rsid w:val="00091430"/>
    <w:rsid w:val="000B0D7E"/>
    <w:rsid w:val="000C297A"/>
    <w:rsid w:val="000D72D7"/>
    <w:rsid w:val="000E1649"/>
    <w:rsid w:val="000F498C"/>
    <w:rsid w:val="001340BA"/>
    <w:rsid w:val="00152A03"/>
    <w:rsid w:val="001632F7"/>
    <w:rsid w:val="001820AC"/>
    <w:rsid w:val="00183AC6"/>
    <w:rsid w:val="00196FF2"/>
    <w:rsid w:val="001C678D"/>
    <w:rsid w:val="001D0DAC"/>
    <w:rsid w:val="001E75EA"/>
    <w:rsid w:val="001F0690"/>
    <w:rsid w:val="00206160"/>
    <w:rsid w:val="002114E0"/>
    <w:rsid w:val="00220420"/>
    <w:rsid w:val="002265CC"/>
    <w:rsid w:val="00230546"/>
    <w:rsid w:val="00231A48"/>
    <w:rsid w:val="00231C34"/>
    <w:rsid w:val="0024569C"/>
    <w:rsid w:val="00250B17"/>
    <w:rsid w:val="00255230"/>
    <w:rsid w:val="00271BA9"/>
    <w:rsid w:val="00281E68"/>
    <w:rsid w:val="002948EA"/>
    <w:rsid w:val="00295D81"/>
    <w:rsid w:val="002A6550"/>
    <w:rsid w:val="002B3C09"/>
    <w:rsid w:val="002B61E1"/>
    <w:rsid w:val="002C6650"/>
    <w:rsid w:val="002D1AA3"/>
    <w:rsid w:val="002D4074"/>
    <w:rsid w:val="002E3128"/>
    <w:rsid w:val="00302128"/>
    <w:rsid w:val="003035C9"/>
    <w:rsid w:val="003278BD"/>
    <w:rsid w:val="0032793D"/>
    <w:rsid w:val="00330982"/>
    <w:rsid w:val="00331461"/>
    <w:rsid w:val="00356764"/>
    <w:rsid w:val="003645E4"/>
    <w:rsid w:val="003757E7"/>
    <w:rsid w:val="003904F4"/>
    <w:rsid w:val="00396E67"/>
    <w:rsid w:val="003A631F"/>
    <w:rsid w:val="003B0E70"/>
    <w:rsid w:val="003D6A75"/>
    <w:rsid w:val="003F0F85"/>
    <w:rsid w:val="003F20BC"/>
    <w:rsid w:val="0041611B"/>
    <w:rsid w:val="00420233"/>
    <w:rsid w:val="00423E81"/>
    <w:rsid w:val="00427654"/>
    <w:rsid w:val="00432502"/>
    <w:rsid w:val="00435C25"/>
    <w:rsid w:val="00440612"/>
    <w:rsid w:val="00455BE1"/>
    <w:rsid w:val="00472F7D"/>
    <w:rsid w:val="00477172"/>
    <w:rsid w:val="00495C1D"/>
    <w:rsid w:val="004976F4"/>
    <w:rsid w:val="004B3DEB"/>
    <w:rsid w:val="004B4A3D"/>
    <w:rsid w:val="004B74DB"/>
    <w:rsid w:val="004C7698"/>
    <w:rsid w:val="004D4D27"/>
    <w:rsid w:val="004D6742"/>
    <w:rsid w:val="004E2912"/>
    <w:rsid w:val="004E2B15"/>
    <w:rsid w:val="004E2CEE"/>
    <w:rsid w:val="00515901"/>
    <w:rsid w:val="00516308"/>
    <w:rsid w:val="005170F9"/>
    <w:rsid w:val="005264AD"/>
    <w:rsid w:val="00531732"/>
    <w:rsid w:val="005374A3"/>
    <w:rsid w:val="005433B6"/>
    <w:rsid w:val="005537A5"/>
    <w:rsid w:val="00563345"/>
    <w:rsid w:val="00566D0A"/>
    <w:rsid w:val="0058599B"/>
    <w:rsid w:val="00592757"/>
    <w:rsid w:val="00596C23"/>
    <w:rsid w:val="005974B6"/>
    <w:rsid w:val="005B6D96"/>
    <w:rsid w:val="005C16C5"/>
    <w:rsid w:val="005C1A0E"/>
    <w:rsid w:val="005E6E51"/>
    <w:rsid w:val="005F0D7B"/>
    <w:rsid w:val="00603B65"/>
    <w:rsid w:val="0066029E"/>
    <w:rsid w:val="006A1DFA"/>
    <w:rsid w:val="006A57BB"/>
    <w:rsid w:val="006B34CC"/>
    <w:rsid w:val="006B7057"/>
    <w:rsid w:val="00701400"/>
    <w:rsid w:val="007061F6"/>
    <w:rsid w:val="007119FA"/>
    <w:rsid w:val="007218BD"/>
    <w:rsid w:val="007302C4"/>
    <w:rsid w:val="00753845"/>
    <w:rsid w:val="00757752"/>
    <w:rsid w:val="00780C92"/>
    <w:rsid w:val="00782827"/>
    <w:rsid w:val="007B1F72"/>
    <w:rsid w:val="007B4862"/>
    <w:rsid w:val="007C41C4"/>
    <w:rsid w:val="007C5C08"/>
    <w:rsid w:val="007E7143"/>
    <w:rsid w:val="008011F8"/>
    <w:rsid w:val="00805875"/>
    <w:rsid w:val="00807023"/>
    <w:rsid w:val="008231E2"/>
    <w:rsid w:val="008276C5"/>
    <w:rsid w:val="00833433"/>
    <w:rsid w:val="00835E8C"/>
    <w:rsid w:val="0085660F"/>
    <w:rsid w:val="0086303B"/>
    <w:rsid w:val="00864EC6"/>
    <w:rsid w:val="00866C9E"/>
    <w:rsid w:val="008818FC"/>
    <w:rsid w:val="00891317"/>
    <w:rsid w:val="00896591"/>
    <w:rsid w:val="00897857"/>
    <w:rsid w:val="008A0D94"/>
    <w:rsid w:val="008A75D8"/>
    <w:rsid w:val="008C1D51"/>
    <w:rsid w:val="008C260A"/>
    <w:rsid w:val="008C30D0"/>
    <w:rsid w:val="008F0F7D"/>
    <w:rsid w:val="0090054E"/>
    <w:rsid w:val="00905E94"/>
    <w:rsid w:val="00915796"/>
    <w:rsid w:val="009279D0"/>
    <w:rsid w:val="00934B77"/>
    <w:rsid w:val="009A0EFB"/>
    <w:rsid w:val="009A1888"/>
    <w:rsid w:val="009A2138"/>
    <w:rsid w:val="009A66C0"/>
    <w:rsid w:val="009B36C1"/>
    <w:rsid w:val="009E6577"/>
    <w:rsid w:val="009F5C9F"/>
    <w:rsid w:val="00A025DE"/>
    <w:rsid w:val="00A03C92"/>
    <w:rsid w:val="00A04F5F"/>
    <w:rsid w:val="00A2484C"/>
    <w:rsid w:val="00A500AD"/>
    <w:rsid w:val="00A54ED3"/>
    <w:rsid w:val="00A6322C"/>
    <w:rsid w:val="00A84032"/>
    <w:rsid w:val="00AC1A80"/>
    <w:rsid w:val="00AC4CE4"/>
    <w:rsid w:val="00AC50B4"/>
    <w:rsid w:val="00AD0F43"/>
    <w:rsid w:val="00AD2245"/>
    <w:rsid w:val="00AD6103"/>
    <w:rsid w:val="00AD647E"/>
    <w:rsid w:val="00AE270C"/>
    <w:rsid w:val="00AE3304"/>
    <w:rsid w:val="00B0209C"/>
    <w:rsid w:val="00B03DE5"/>
    <w:rsid w:val="00B05229"/>
    <w:rsid w:val="00B12798"/>
    <w:rsid w:val="00B151BA"/>
    <w:rsid w:val="00B52117"/>
    <w:rsid w:val="00B5765F"/>
    <w:rsid w:val="00B64B78"/>
    <w:rsid w:val="00B64C8F"/>
    <w:rsid w:val="00B70E89"/>
    <w:rsid w:val="00B7368D"/>
    <w:rsid w:val="00B80414"/>
    <w:rsid w:val="00B9551C"/>
    <w:rsid w:val="00BA508F"/>
    <w:rsid w:val="00BC4CB9"/>
    <w:rsid w:val="00BD32C9"/>
    <w:rsid w:val="00BF6DC7"/>
    <w:rsid w:val="00C01E0C"/>
    <w:rsid w:val="00C07F9A"/>
    <w:rsid w:val="00C33221"/>
    <w:rsid w:val="00C65FEB"/>
    <w:rsid w:val="00C7448C"/>
    <w:rsid w:val="00C82421"/>
    <w:rsid w:val="00C82459"/>
    <w:rsid w:val="00C91ED3"/>
    <w:rsid w:val="00CA3A14"/>
    <w:rsid w:val="00CA4C8F"/>
    <w:rsid w:val="00CB3D3B"/>
    <w:rsid w:val="00CC13D3"/>
    <w:rsid w:val="00CD5C9C"/>
    <w:rsid w:val="00D05604"/>
    <w:rsid w:val="00D25664"/>
    <w:rsid w:val="00D3602D"/>
    <w:rsid w:val="00D46CEF"/>
    <w:rsid w:val="00D50702"/>
    <w:rsid w:val="00D5590E"/>
    <w:rsid w:val="00D723E0"/>
    <w:rsid w:val="00D74842"/>
    <w:rsid w:val="00D7659D"/>
    <w:rsid w:val="00D924B4"/>
    <w:rsid w:val="00DB6926"/>
    <w:rsid w:val="00DC17FF"/>
    <w:rsid w:val="00DE23A9"/>
    <w:rsid w:val="00DE67EE"/>
    <w:rsid w:val="00E56B00"/>
    <w:rsid w:val="00E6114F"/>
    <w:rsid w:val="00E71DB4"/>
    <w:rsid w:val="00E74476"/>
    <w:rsid w:val="00E8097B"/>
    <w:rsid w:val="00E96995"/>
    <w:rsid w:val="00EA2578"/>
    <w:rsid w:val="00EB7996"/>
    <w:rsid w:val="00EF55FA"/>
    <w:rsid w:val="00F10151"/>
    <w:rsid w:val="00F14783"/>
    <w:rsid w:val="00F21945"/>
    <w:rsid w:val="00F3100C"/>
    <w:rsid w:val="00F6090A"/>
    <w:rsid w:val="00F641A1"/>
    <w:rsid w:val="00F65E6B"/>
    <w:rsid w:val="00F97EAC"/>
    <w:rsid w:val="00FA0491"/>
    <w:rsid w:val="00FA10E1"/>
    <w:rsid w:val="00FA3A8A"/>
    <w:rsid w:val="00FA6AC5"/>
    <w:rsid w:val="00FA6F03"/>
    <w:rsid w:val="00FB2343"/>
    <w:rsid w:val="00FC6AEC"/>
    <w:rsid w:val="00FF65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282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82827"/>
    <w:rPr>
      <w:rFonts w:eastAsiaTheme="minorEastAsia"/>
      <w:lang w:val="en-US" w:eastAsia="ja-JP"/>
    </w:rPr>
  </w:style>
  <w:style w:type="paragraph" w:styleId="BalloonText">
    <w:name w:val="Balloon Text"/>
    <w:basedOn w:val="Normal"/>
    <w:link w:val="BalloonTextChar"/>
    <w:uiPriority w:val="99"/>
    <w:semiHidden/>
    <w:unhideWhenUsed/>
    <w:rsid w:val="00782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827"/>
    <w:rPr>
      <w:rFonts w:ascii="Tahoma" w:hAnsi="Tahoma" w:cs="Tahoma"/>
      <w:sz w:val="16"/>
      <w:szCs w:val="16"/>
    </w:rPr>
  </w:style>
  <w:style w:type="paragraph" w:styleId="Header">
    <w:name w:val="header"/>
    <w:basedOn w:val="Normal"/>
    <w:link w:val="HeaderChar"/>
    <w:uiPriority w:val="99"/>
    <w:unhideWhenUsed/>
    <w:rsid w:val="00782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827"/>
  </w:style>
  <w:style w:type="paragraph" w:styleId="Footer">
    <w:name w:val="footer"/>
    <w:basedOn w:val="Normal"/>
    <w:link w:val="FooterChar"/>
    <w:uiPriority w:val="99"/>
    <w:unhideWhenUsed/>
    <w:rsid w:val="00782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27"/>
  </w:style>
  <w:style w:type="paragraph" w:styleId="FootnoteText">
    <w:name w:val="footnote text"/>
    <w:basedOn w:val="Normal"/>
    <w:link w:val="FootnoteTextChar"/>
    <w:uiPriority w:val="99"/>
    <w:semiHidden/>
    <w:unhideWhenUsed/>
    <w:rsid w:val="00FA3A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3A8A"/>
    <w:rPr>
      <w:sz w:val="20"/>
      <w:szCs w:val="20"/>
    </w:rPr>
  </w:style>
  <w:style w:type="character" w:styleId="FootnoteReference">
    <w:name w:val="footnote reference"/>
    <w:basedOn w:val="DefaultParagraphFont"/>
    <w:uiPriority w:val="99"/>
    <w:semiHidden/>
    <w:unhideWhenUsed/>
    <w:rsid w:val="00FA3A8A"/>
    <w:rPr>
      <w:vertAlign w:val="superscript"/>
    </w:rPr>
  </w:style>
  <w:style w:type="paragraph" w:styleId="ListParagraph">
    <w:name w:val="List Paragraph"/>
    <w:basedOn w:val="Normal"/>
    <w:uiPriority w:val="34"/>
    <w:qFormat/>
    <w:rsid w:val="00FA3A8A"/>
    <w:pPr>
      <w:ind w:left="720"/>
      <w:contextualSpacing/>
    </w:pPr>
  </w:style>
  <w:style w:type="character" w:styleId="Hyperlink">
    <w:name w:val="Hyperlink"/>
    <w:basedOn w:val="DefaultParagraphFont"/>
    <w:uiPriority w:val="99"/>
    <w:unhideWhenUsed/>
    <w:rsid w:val="00FA3A8A"/>
    <w:rPr>
      <w:color w:val="0000FF" w:themeColor="hyperlink"/>
      <w:u w:val="single"/>
    </w:rPr>
  </w:style>
  <w:style w:type="paragraph" w:styleId="Caption">
    <w:name w:val="caption"/>
    <w:basedOn w:val="Normal"/>
    <w:next w:val="Normal"/>
    <w:uiPriority w:val="35"/>
    <w:unhideWhenUsed/>
    <w:qFormat/>
    <w:rsid w:val="00271BA9"/>
    <w:pPr>
      <w:spacing w:line="240" w:lineRule="auto"/>
    </w:pPr>
    <w:rPr>
      <w:b/>
      <w:bCs/>
      <w:color w:val="4F81BD" w:themeColor="accent1"/>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82827"/>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782827"/>
    <w:rPr>
      <w:rFonts w:eastAsiaTheme="minorEastAsia"/>
      <w:lang w:val="en-US" w:eastAsia="ja-JP"/>
    </w:rPr>
  </w:style>
  <w:style w:type="paragraph" w:styleId="BalloonText">
    <w:name w:val="Balloon Text"/>
    <w:basedOn w:val="Normal"/>
    <w:link w:val="BalloonTextChar"/>
    <w:uiPriority w:val="99"/>
    <w:semiHidden/>
    <w:unhideWhenUsed/>
    <w:rsid w:val="00782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2827"/>
    <w:rPr>
      <w:rFonts w:ascii="Tahoma" w:hAnsi="Tahoma" w:cs="Tahoma"/>
      <w:sz w:val="16"/>
      <w:szCs w:val="16"/>
    </w:rPr>
  </w:style>
  <w:style w:type="paragraph" w:styleId="Header">
    <w:name w:val="header"/>
    <w:basedOn w:val="Normal"/>
    <w:link w:val="HeaderChar"/>
    <w:uiPriority w:val="99"/>
    <w:unhideWhenUsed/>
    <w:rsid w:val="007828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2827"/>
  </w:style>
  <w:style w:type="paragraph" w:styleId="Footer">
    <w:name w:val="footer"/>
    <w:basedOn w:val="Normal"/>
    <w:link w:val="FooterChar"/>
    <w:uiPriority w:val="99"/>
    <w:unhideWhenUsed/>
    <w:rsid w:val="007828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2827"/>
  </w:style>
  <w:style w:type="paragraph" w:styleId="FootnoteText">
    <w:name w:val="footnote text"/>
    <w:basedOn w:val="Normal"/>
    <w:link w:val="FootnoteTextChar"/>
    <w:uiPriority w:val="99"/>
    <w:semiHidden/>
    <w:unhideWhenUsed/>
    <w:rsid w:val="00FA3A8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A3A8A"/>
    <w:rPr>
      <w:sz w:val="20"/>
      <w:szCs w:val="20"/>
    </w:rPr>
  </w:style>
  <w:style w:type="character" w:styleId="FootnoteReference">
    <w:name w:val="footnote reference"/>
    <w:basedOn w:val="DefaultParagraphFont"/>
    <w:uiPriority w:val="99"/>
    <w:semiHidden/>
    <w:unhideWhenUsed/>
    <w:rsid w:val="00FA3A8A"/>
    <w:rPr>
      <w:vertAlign w:val="superscript"/>
    </w:rPr>
  </w:style>
  <w:style w:type="paragraph" w:styleId="ListParagraph">
    <w:name w:val="List Paragraph"/>
    <w:basedOn w:val="Normal"/>
    <w:uiPriority w:val="34"/>
    <w:qFormat/>
    <w:rsid w:val="00FA3A8A"/>
    <w:pPr>
      <w:ind w:left="720"/>
      <w:contextualSpacing/>
    </w:pPr>
  </w:style>
  <w:style w:type="character" w:styleId="Hyperlink">
    <w:name w:val="Hyperlink"/>
    <w:basedOn w:val="DefaultParagraphFont"/>
    <w:uiPriority w:val="99"/>
    <w:unhideWhenUsed/>
    <w:rsid w:val="00FA3A8A"/>
    <w:rPr>
      <w:color w:val="0000FF" w:themeColor="hyperlink"/>
      <w:u w:val="single"/>
    </w:rPr>
  </w:style>
  <w:style w:type="paragraph" w:styleId="Caption">
    <w:name w:val="caption"/>
    <w:basedOn w:val="Normal"/>
    <w:next w:val="Normal"/>
    <w:uiPriority w:val="35"/>
    <w:unhideWhenUsed/>
    <w:qFormat/>
    <w:rsid w:val="00271BA9"/>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jpeg"/><Relationship Id="rId10" Type="http://schemas.openxmlformats.org/officeDocument/2006/relationships/image" Target="media/image1.gif"/><Relationship Id="rId19" Type="http://schemas.openxmlformats.org/officeDocument/2006/relationships/footer" Target="footer2.xml"/><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10FAA7-578E-4BFC-AC9F-D32CFF918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48</Pages>
  <Words>10838</Words>
  <Characters>61779</Characters>
  <Application>Microsoft Office Word</Application>
  <DocSecurity>0</DocSecurity>
  <Lines>514</Lines>
  <Paragraphs>144</Paragraphs>
  <ScaleCrop>false</ScaleCrop>
  <HeadingPairs>
    <vt:vector size="2" baseType="variant">
      <vt:variant>
        <vt:lpstr>Title</vt:lpstr>
      </vt:variant>
      <vt:variant>
        <vt:i4>1</vt:i4>
      </vt:variant>
    </vt:vector>
  </HeadingPairs>
  <TitlesOfParts>
    <vt:vector size="1" baseType="lpstr">
      <vt:lpstr>The Analytical Study of the Heart Scarab and its Close Association with the Heart Amulet.</vt:lpstr>
    </vt:vector>
  </TitlesOfParts>
  <Company>Jack Phillips 1500602</Company>
  <LinksUpToDate>false</LinksUpToDate>
  <CharactersWithSpaces>72473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Analytical Study of the Heart Scarab and its Close Association with the Heart Amulet.</dc:title>
  <dc:subject>Dissertation submitted in partial fulfillment of a B. A. (Hons) in Ancient Civilisations, University of Wales Trinity Saint David, 11/05/2018.</dc:subject>
  <dc:creator>Jack Phillips (1500602)</dc:creator>
  <cp:lastModifiedBy>Jack</cp:lastModifiedBy>
  <cp:revision>2</cp:revision>
  <cp:lastPrinted>2018-05-09T00:42:00Z</cp:lastPrinted>
  <dcterms:created xsi:type="dcterms:W3CDTF">2018-05-09T12:16:00Z</dcterms:created>
  <dcterms:modified xsi:type="dcterms:W3CDTF">2018-05-09T12:16:00Z</dcterms:modified>
</cp:coreProperties>
</file>