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CE59B" w14:textId="77777777" w:rsidR="009D63A1" w:rsidRDefault="009D63A1">
      <w:pPr>
        <w:rPr>
          <w:rFonts w:ascii="Arial" w:hAnsi="Arial" w:cs="Arial"/>
          <w:sz w:val="88"/>
          <w:szCs w:val="88"/>
        </w:rPr>
      </w:pPr>
    </w:p>
    <w:p w14:paraId="7C81150C" w14:textId="77777777" w:rsidR="009D63A1" w:rsidRDefault="009D63A1">
      <w:pPr>
        <w:rPr>
          <w:rFonts w:ascii="Arial" w:hAnsi="Arial" w:cs="Arial"/>
          <w:sz w:val="88"/>
          <w:szCs w:val="88"/>
        </w:rPr>
      </w:pPr>
    </w:p>
    <w:p w14:paraId="4AE504CD" w14:textId="7F116923" w:rsidR="00A10671" w:rsidRPr="000B1AC4" w:rsidRDefault="00CA6CC5">
      <w:pPr>
        <w:rPr>
          <w:rFonts w:ascii="Arial" w:hAnsi="Arial" w:cs="Arial"/>
          <w:b/>
          <w:bCs/>
          <w:color w:val="525252" w:themeColor="accent3" w:themeShade="80"/>
          <w:sz w:val="72"/>
          <w:szCs w:val="72"/>
        </w:rPr>
      </w:pPr>
      <w:r w:rsidRPr="000B1AC4">
        <w:rPr>
          <w:rFonts w:ascii="Arial" w:hAnsi="Arial" w:cs="Arial"/>
          <w:b/>
          <w:bCs/>
          <w:color w:val="525252" w:themeColor="accent3" w:themeShade="80"/>
          <w:sz w:val="72"/>
          <w:szCs w:val="72"/>
        </w:rPr>
        <w:t>The Deepening Mental Health Crisis in the Hospitality Industry</w:t>
      </w:r>
    </w:p>
    <w:p w14:paraId="2AF6AEC4" w14:textId="77777777" w:rsidR="00CA6CC5" w:rsidRDefault="00CA6CC5"/>
    <w:p w14:paraId="68F196D3" w14:textId="77777777" w:rsidR="00CA6CC5" w:rsidRDefault="00CA6CC5"/>
    <w:p w14:paraId="40028BC1" w14:textId="77777777" w:rsidR="00CA6CC5" w:rsidRDefault="00CA6CC5"/>
    <w:p w14:paraId="05BB44FD" w14:textId="77777777" w:rsidR="00CA6CC5" w:rsidRPr="008A40AE" w:rsidRDefault="00CA6CC5">
      <w:pPr>
        <w:rPr>
          <w:rFonts w:ascii="Arial" w:hAnsi="Arial" w:cs="Arial"/>
          <w:sz w:val="32"/>
          <w:szCs w:val="32"/>
        </w:rPr>
      </w:pPr>
    </w:p>
    <w:p w14:paraId="553FF0CA" w14:textId="7C9A5237" w:rsidR="00096C67" w:rsidRPr="00096C67" w:rsidRDefault="00096C67" w:rsidP="00096C67">
      <w:pPr>
        <w:rPr>
          <w:rFonts w:ascii="Arial" w:hAnsi="Arial" w:cs="Arial"/>
          <w:sz w:val="32"/>
          <w:szCs w:val="32"/>
        </w:rPr>
      </w:pPr>
      <w:r w:rsidRPr="00096C67">
        <w:rPr>
          <w:rFonts w:ascii="Arial" w:hAnsi="Arial" w:cs="Arial"/>
          <w:sz w:val="32"/>
          <w:szCs w:val="32"/>
        </w:rPr>
        <w:t>Student name: Rosario del Rocio Garcia Baez </w:t>
      </w:r>
    </w:p>
    <w:p w14:paraId="110553A5" w14:textId="77777777" w:rsidR="00096C67" w:rsidRPr="00096C67" w:rsidRDefault="00096C67" w:rsidP="00096C67">
      <w:pPr>
        <w:rPr>
          <w:rFonts w:ascii="Arial" w:hAnsi="Arial" w:cs="Arial"/>
          <w:sz w:val="32"/>
          <w:szCs w:val="32"/>
        </w:rPr>
      </w:pPr>
      <w:r w:rsidRPr="00096C67">
        <w:rPr>
          <w:rFonts w:ascii="Arial" w:hAnsi="Arial" w:cs="Arial"/>
          <w:sz w:val="32"/>
          <w:szCs w:val="32"/>
        </w:rPr>
        <w:t>Student number: 2230623 </w:t>
      </w:r>
    </w:p>
    <w:p w14:paraId="1466A7C0" w14:textId="77777777" w:rsidR="00096C67" w:rsidRPr="00096C67" w:rsidRDefault="00096C67" w:rsidP="00096C67">
      <w:pPr>
        <w:rPr>
          <w:rFonts w:ascii="Arial" w:hAnsi="Arial" w:cs="Arial"/>
          <w:sz w:val="32"/>
          <w:szCs w:val="32"/>
        </w:rPr>
      </w:pPr>
      <w:r w:rsidRPr="00096C67">
        <w:rPr>
          <w:rFonts w:ascii="Arial" w:hAnsi="Arial" w:cs="Arial"/>
          <w:sz w:val="32"/>
          <w:szCs w:val="32"/>
        </w:rPr>
        <w:t>Lecture name: Lisa Knight </w:t>
      </w:r>
    </w:p>
    <w:p w14:paraId="413E3D2D" w14:textId="059D25F3" w:rsidR="00096C67" w:rsidRPr="00096C67" w:rsidRDefault="00096C67" w:rsidP="00096C67">
      <w:pPr>
        <w:rPr>
          <w:rFonts w:ascii="Arial" w:hAnsi="Arial" w:cs="Arial"/>
          <w:sz w:val="32"/>
          <w:szCs w:val="32"/>
        </w:rPr>
      </w:pPr>
      <w:r w:rsidRPr="00096C67">
        <w:rPr>
          <w:rFonts w:ascii="Arial" w:hAnsi="Arial" w:cs="Arial"/>
          <w:sz w:val="32"/>
          <w:szCs w:val="32"/>
        </w:rPr>
        <w:t xml:space="preserve">Date submission: </w:t>
      </w:r>
      <w:r w:rsidR="00170F28">
        <w:rPr>
          <w:rFonts w:ascii="Arial" w:hAnsi="Arial" w:cs="Arial"/>
          <w:sz w:val="32"/>
          <w:szCs w:val="32"/>
        </w:rPr>
        <w:t>30</w:t>
      </w:r>
      <w:r w:rsidR="00170F28" w:rsidRPr="00170F28">
        <w:rPr>
          <w:rFonts w:ascii="Arial" w:hAnsi="Arial" w:cs="Arial"/>
          <w:sz w:val="32"/>
          <w:szCs w:val="32"/>
          <w:vertAlign w:val="superscript"/>
        </w:rPr>
        <w:t>th</w:t>
      </w:r>
      <w:r w:rsidR="00170F28">
        <w:rPr>
          <w:rFonts w:ascii="Arial" w:hAnsi="Arial" w:cs="Arial"/>
          <w:sz w:val="32"/>
          <w:szCs w:val="32"/>
        </w:rPr>
        <w:t xml:space="preserve"> October 2025</w:t>
      </w:r>
    </w:p>
    <w:p w14:paraId="0BBDCBAE" w14:textId="103BB7C3" w:rsidR="00096C67" w:rsidRPr="00096C67" w:rsidRDefault="00096C67" w:rsidP="00096C67">
      <w:pPr>
        <w:rPr>
          <w:rFonts w:ascii="Arial" w:hAnsi="Arial" w:cs="Arial"/>
          <w:sz w:val="32"/>
          <w:szCs w:val="32"/>
        </w:rPr>
      </w:pPr>
      <w:r w:rsidRPr="00096C67">
        <w:rPr>
          <w:rFonts w:ascii="Arial" w:hAnsi="Arial" w:cs="Arial"/>
          <w:sz w:val="32"/>
          <w:szCs w:val="32"/>
        </w:rPr>
        <w:t xml:space="preserve">Module tittle: </w:t>
      </w:r>
      <w:r w:rsidR="00F03995" w:rsidRPr="008A40AE">
        <w:rPr>
          <w:rFonts w:ascii="Arial" w:hAnsi="Arial" w:cs="Arial"/>
          <w:sz w:val="32"/>
          <w:szCs w:val="32"/>
        </w:rPr>
        <w:t>Contemporary Themes in the Hotel and Hospitality Sector.</w:t>
      </w:r>
    </w:p>
    <w:p w14:paraId="0B3B8E02" w14:textId="48876946" w:rsidR="00096C67" w:rsidRPr="00096C67" w:rsidRDefault="00096C67" w:rsidP="00096C67">
      <w:pPr>
        <w:rPr>
          <w:rFonts w:ascii="Arial" w:hAnsi="Arial" w:cs="Arial"/>
          <w:sz w:val="32"/>
          <w:szCs w:val="32"/>
        </w:rPr>
      </w:pPr>
      <w:r w:rsidRPr="00096C67">
        <w:rPr>
          <w:rFonts w:ascii="Arial" w:hAnsi="Arial" w:cs="Arial"/>
          <w:sz w:val="32"/>
          <w:szCs w:val="32"/>
        </w:rPr>
        <w:t xml:space="preserve">Module code: </w:t>
      </w:r>
      <w:r w:rsidR="00C72CC7" w:rsidRPr="008A40AE">
        <w:rPr>
          <w:rFonts w:ascii="Arial" w:hAnsi="Arial" w:cs="Arial"/>
          <w:sz w:val="32"/>
          <w:szCs w:val="32"/>
        </w:rPr>
        <w:t>BMIH6001</w:t>
      </w:r>
    </w:p>
    <w:p w14:paraId="7AB32F89" w14:textId="77777777" w:rsidR="00CA6CC5" w:rsidRDefault="00CA6CC5"/>
    <w:p w14:paraId="1DFBC02D" w14:textId="77777777" w:rsidR="00CA6CC5" w:rsidRDefault="00CA6CC5"/>
    <w:p w14:paraId="7F68AF69" w14:textId="77777777" w:rsidR="00CA6CC5" w:rsidRDefault="00CA6CC5"/>
    <w:p w14:paraId="23B95259" w14:textId="77777777" w:rsidR="006D7BCC" w:rsidRDefault="006D7BCC"/>
    <w:p w14:paraId="1AFF44B5" w14:textId="77777777" w:rsidR="00CA6CC5" w:rsidRDefault="00CA6CC5"/>
    <w:p w14:paraId="3455AEFE" w14:textId="77777777" w:rsidR="00CE0A36" w:rsidRDefault="00CE0A36" w:rsidP="00592926">
      <w:pPr>
        <w:spacing w:line="360" w:lineRule="auto"/>
        <w:jc w:val="both"/>
      </w:pPr>
    </w:p>
    <w:p w14:paraId="565DBCF9" w14:textId="77777777" w:rsidR="008F42E0" w:rsidRPr="008F42E0" w:rsidRDefault="008F42E0" w:rsidP="008F42E0">
      <w:pPr>
        <w:spacing w:line="360" w:lineRule="auto"/>
        <w:jc w:val="both"/>
        <w:rPr>
          <w:rFonts w:ascii="Arial" w:hAnsi="Arial" w:cs="Arial"/>
          <w:sz w:val="24"/>
          <w:szCs w:val="24"/>
        </w:rPr>
      </w:pPr>
      <w:r w:rsidRPr="008F42E0">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5276DE7" w14:textId="77777777" w:rsidR="008F42E0" w:rsidRPr="008F42E0" w:rsidRDefault="008F42E0" w:rsidP="008F42E0">
      <w:pPr>
        <w:spacing w:line="360" w:lineRule="auto"/>
        <w:jc w:val="both"/>
      </w:pPr>
      <w:r w:rsidRPr="008F42E0">
        <w:t> </w:t>
      </w:r>
    </w:p>
    <w:p w14:paraId="4089B624" w14:textId="77777777" w:rsidR="008F42E0" w:rsidRDefault="008F42E0" w:rsidP="00592926">
      <w:pPr>
        <w:spacing w:line="360" w:lineRule="auto"/>
        <w:jc w:val="both"/>
      </w:pPr>
    </w:p>
    <w:p w14:paraId="04969BCF" w14:textId="77777777" w:rsidR="008F42E0" w:rsidRDefault="008F42E0" w:rsidP="00592926">
      <w:pPr>
        <w:spacing w:line="360" w:lineRule="auto"/>
        <w:jc w:val="both"/>
        <w:rPr>
          <w:rFonts w:ascii="Arial" w:hAnsi="Arial" w:cs="Arial"/>
          <w:b/>
          <w:bCs/>
          <w:sz w:val="24"/>
          <w:szCs w:val="24"/>
        </w:rPr>
      </w:pPr>
    </w:p>
    <w:p w14:paraId="65AB792A" w14:textId="77777777" w:rsidR="008F42E0" w:rsidRDefault="008F42E0" w:rsidP="00592926">
      <w:pPr>
        <w:spacing w:line="360" w:lineRule="auto"/>
        <w:jc w:val="both"/>
        <w:rPr>
          <w:rFonts w:ascii="Arial" w:hAnsi="Arial" w:cs="Arial"/>
          <w:b/>
          <w:bCs/>
          <w:sz w:val="24"/>
          <w:szCs w:val="24"/>
        </w:rPr>
      </w:pPr>
    </w:p>
    <w:p w14:paraId="0125A173" w14:textId="77777777" w:rsidR="008F42E0" w:rsidRDefault="008F42E0" w:rsidP="00592926">
      <w:pPr>
        <w:spacing w:line="360" w:lineRule="auto"/>
        <w:jc w:val="both"/>
        <w:rPr>
          <w:rFonts w:ascii="Arial" w:hAnsi="Arial" w:cs="Arial"/>
          <w:b/>
          <w:bCs/>
          <w:sz w:val="24"/>
          <w:szCs w:val="24"/>
        </w:rPr>
      </w:pPr>
    </w:p>
    <w:p w14:paraId="325D5C5C" w14:textId="77777777" w:rsidR="008F42E0" w:rsidRDefault="008F42E0" w:rsidP="00592926">
      <w:pPr>
        <w:spacing w:line="360" w:lineRule="auto"/>
        <w:jc w:val="both"/>
        <w:rPr>
          <w:rFonts w:ascii="Arial" w:hAnsi="Arial" w:cs="Arial"/>
          <w:b/>
          <w:bCs/>
          <w:sz w:val="24"/>
          <w:szCs w:val="24"/>
        </w:rPr>
      </w:pPr>
    </w:p>
    <w:p w14:paraId="01200242" w14:textId="77777777" w:rsidR="008F42E0" w:rsidRDefault="008F42E0" w:rsidP="00592926">
      <w:pPr>
        <w:spacing w:line="360" w:lineRule="auto"/>
        <w:jc w:val="both"/>
        <w:rPr>
          <w:rFonts w:ascii="Arial" w:hAnsi="Arial" w:cs="Arial"/>
          <w:b/>
          <w:bCs/>
          <w:sz w:val="24"/>
          <w:szCs w:val="24"/>
        </w:rPr>
      </w:pPr>
    </w:p>
    <w:p w14:paraId="4CF710B8" w14:textId="77777777" w:rsidR="008F42E0" w:rsidRDefault="008F42E0" w:rsidP="00592926">
      <w:pPr>
        <w:spacing w:line="360" w:lineRule="auto"/>
        <w:jc w:val="both"/>
        <w:rPr>
          <w:rFonts w:ascii="Arial" w:hAnsi="Arial" w:cs="Arial"/>
          <w:b/>
          <w:bCs/>
          <w:sz w:val="24"/>
          <w:szCs w:val="24"/>
        </w:rPr>
      </w:pPr>
    </w:p>
    <w:p w14:paraId="77933940" w14:textId="77777777" w:rsidR="008F42E0" w:rsidRDefault="008F42E0" w:rsidP="00592926">
      <w:pPr>
        <w:spacing w:line="360" w:lineRule="auto"/>
        <w:jc w:val="both"/>
        <w:rPr>
          <w:rFonts w:ascii="Arial" w:hAnsi="Arial" w:cs="Arial"/>
          <w:b/>
          <w:bCs/>
          <w:sz w:val="24"/>
          <w:szCs w:val="24"/>
        </w:rPr>
      </w:pPr>
    </w:p>
    <w:p w14:paraId="64A3CFC1" w14:textId="77777777" w:rsidR="008F42E0" w:rsidRDefault="008F42E0" w:rsidP="00592926">
      <w:pPr>
        <w:spacing w:line="360" w:lineRule="auto"/>
        <w:jc w:val="both"/>
        <w:rPr>
          <w:rFonts w:ascii="Arial" w:hAnsi="Arial" w:cs="Arial"/>
          <w:b/>
          <w:bCs/>
          <w:sz w:val="24"/>
          <w:szCs w:val="24"/>
        </w:rPr>
      </w:pPr>
    </w:p>
    <w:p w14:paraId="150BF7C9" w14:textId="77777777" w:rsidR="008F42E0" w:rsidRDefault="008F42E0" w:rsidP="00592926">
      <w:pPr>
        <w:spacing w:line="360" w:lineRule="auto"/>
        <w:jc w:val="both"/>
        <w:rPr>
          <w:rFonts w:ascii="Arial" w:hAnsi="Arial" w:cs="Arial"/>
          <w:b/>
          <w:bCs/>
          <w:sz w:val="24"/>
          <w:szCs w:val="24"/>
        </w:rPr>
      </w:pPr>
    </w:p>
    <w:p w14:paraId="7B603E5F" w14:textId="77777777" w:rsidR="008F42E0" w:rsidRDefault="008F42E0" w:rsidP="00592926">
      <w:pPr>
        <w:spacing w:line="360" w:lineRule="auto"/>
        <w:jc w:val="both"/>
        <w:rPr>
          <w:rFonts w:ascii="Arial" w:hAnsi="Arial" w:cs="Arial"/>
          <w:b/>
          <w:bCs/>
          <w:sz w:val="24"/>
          <w:szCs w:val="24"/>
        </w:rPr>
      </w:pPr>
    </w:p>
    <w:p w14:paraId="2D62B732" w14:textId="77777777" w:rsidR="008F42E0" w:rsidRDefault="008F42E0" w:rsidP="00592926">
      <w:pPr>
        <w:spacing w:line="360" w:lineRule="auto"/>
        <w:jc w:val="both"/>
        <w:rPr>
          <w:rFonts w:ascii="Arial" w:hAnsi="Arial" w:cs="Arial"/>
          <w:b/>
          <w:bCs/>
          <w:sz w:val="24"/>
          <w:szCs w:val="24"/>
        </w:rPr>
      </w:pPr>
    </w:p>
    <w:p w14:paraId="7F26ECAF" w14:textId="77777777" w:rsidR="008F42E0" w:rsidRDefault="008F42E0" w:rsidP="00592926">
      <w:pPr>
        <w:spacing w:line="360" w:lineRule="auto"/>
        <w:jc w:val="both"/>
        <w:rPr>
          <w:rFonts w:ascii="Arial" w:hAnsi="Arial" w:cs="Arial"/>
          <w:b/>
          <w:bCs/>
          <w:sz w:val="24"/>
          <w:szCs w:val="24"/>
        </w:rPr>
      </w:pPr>
    </w:p>
    <w:p w14:paraId="70248B0A" w14:textId="77777777" w:rsidR="008F42E0" w:rsidRDefault="008F42E0" w:rsidP="00592926">
      <w:pPr>
        <w:spacing w:line="360" w:lineRule="auto"/>
        <w:jc w:val="both"/>
        <w:rPr>
          <w:rFonts w:ascii="Arial" w:hAnsi="Arial" w:cs="Arial"/>
          <w:b/>
          <w:bCs/>
          <w:sz w:val="24"/>
          <w:szCs w:val="24"/>
        </w:rPr>
      </w:pPr>
    </w:p>
    <w:p w14:paraId="52D1C71B" w14:textId="77777777" w:rsidR="008F42E0" w:rsidRDefault="008F42E0" w:rsidP="00592926">
      <w:pPr>
        <w:spacing w:line="360" w:lineRule="auto"/>
        <w:jc w:val="both"/>
        <w:rPr>
          <w:rFonts w:ascii="Arial" w:hAnsi="Arial" w:cs="Arial"/>
          <w:b/>
          <w:bCs/>
          <w:sz w:val="24"/>
          <w:szCs w:val="24"/>
        </w:rPr>
      </w:pPr>
    </w:p>
    <w:p w14:paraId="53B02D6A" w14:textId="77777777" w:rsidR="008F42E0" w:rsidRDefault="008F42E0" w:rsidP="00592926">
      <w:pPr>
        <w:spacing w:line="360" w:lineRule="auto"/>
        <w:jc w:val="both"/>
        <w:rPr>
          <w:rFonts w:ascii="Arial" w:hAnsi="Arial" w:cs="Arial"/>
          <w:b/>
          <w:bCs/>
          <w:sz w:val="24"/>
          <w:szCs w:val="24"/>
        </w:rPr>
      </w:pPr>
    </w:p>
    <w:p w14:paraId="1177AF16" w14:textId="77777777" w:rsidR="008F42E0" w:rsidRDefault="008F42E0" w:rsidP="00592926">
      <w:pPr>
        <w:spacing w:line="360" w:lineRule="auto"/>
        <w:jc w:val="both"/>
        <w:rPr>
          <w:rFonts w:ascii="Arial" w:hAnsi="Arial" w:cs="Arial"/>
          <w:b/>
          <w:bCs/>
          <w:sz w:val="24"/>
          <w:szCs w:val="24"/>
        </w:rPr>
      </w:pPr>
    </w:p>
    <w:p w14:paraId="742A74CE" w14:textId="77777777" w:rsidR="008F42E0" w:rsidRDefault="008F42E0" w:rsidP="00592926">
      <w:pPr>
        <w:spacing w:line="360" w:lineRule="auto"/>
        <w:jc w:val="both"/>
        <w:rPr>
          <w:rFonts w:ascii="Arial" w:hAnsi="Arial" w:cs="Arial"/>
          <w:b/>
          <w:bCs/>
          <w:sz w:val="24"/>
          <w:szCs w:val="24"/>
        </w:rPr>
      </w:pPr>
    </w:p>
    <w:p w14:paraId="15C3CBCD" w14:textId="77777777" w:rsidR="008F42E0" w:rsidRDefault="008F42E0" w:rsidP="00592926">
      <w:pPr>
        <w:spacing w:line="360" w:lineRule="auto"/>
        <w:jc w:val="both"/>
        <w:rPr>
          <w:rFonts w:ascii="Arial" w:hAnsi="Arial" w:cs="Arial"/>
          <w:b/>
          <w:bCs/>
          <w:sz w:val="24"/>
          <w:szCs w:val="24"/>
        </w:rPr>
      </w:pPr>
    </w:p>
    <w:p w14:paraId="03CEA553" w14:textId="77777777" w:rsidR="008F42E0" w:rsidRDefault="008F42E0" w:rsidP="00592926">
      <w:pPr>
        <w:spacing w:line="360" w:lineRule="auto"/>
        <w:jc w:val="both"/>
        <w:rPr>
          <w:rFonts w:ascii="Arial" w:hAnsi="Arial" w:cs="Arial"/>
          <w:b/>
          <w:bCs/>
          <w:sz w:val="24"/>
          <w:szCs w:val="24"/>
        </w:rPr>
      </w:pPr>
    </w:p>
    <w:p w14:paraId="5DB00A4B" w14:textId="136E26AE" w:rsidR="00CA6CC5" w:rsidRPr="00CA6CC5" w:rsidRDefault="00CA6CC5" w:rsidP="00592926">
      <w:pPr>
        <w:spacing w:line="360" w:lineRule="auto"/>
        <w:jc w:val="both"/>
        <w:rPr>
          <w:rFonts w:ascii="Arial" w:hAnsi="Arial" w:cs="Arial"/>
          <w:b/>
          <w:bCs/>
          <w:sz w:val="24"/>
          <w:szCs w:val="24"/>
        </w:rPr>
      </w:pPr>
      <w:r w:rsidRPr="00CA6CC5">
        <w:rPr>
          <w:rFonts w:ascii="Arial" w:hAnsi="Arial" w:cs="Arial"/>
          <w:b/>
          <w:bCs/>
          <w:sz w:val="24"/>
          <w:szCs w:val="24"/>
        </w:rPr>
        <w:lastRenderedPageBreak/>
        <w:t>Abstract</w:t>
      </w:r>
    </w:p>
    <w:p w14:paraId="4587D5B5" w14:textId="2FC95A87" w:rsidR="00CA6CC5" w:rsidRPr="00CA6CC5" w:rsidRDefault="00CA6CC5" w:rsidP="00592926">
      <w:pPr>
        <w:spacing w:line="360" w:lineRule="auto"/>
        <w:jc w:val="both"/>
        <w:rPr>
          <w:rFonts w:ascii="Arial" w:hAnsi="Arial" w:cs="Arial"/>
          <w:sz w:val="24"/>
          <w:szCs w:val="24"/>
        </w:rPr>
      </w:pPr>
      <w:r w:rsidRPr="00CA6CC5">
        <w:rPr>
          <w:rFonts w:ascii="Arial" w:hAnsi="Arial" w:cs="Arial"/>
          <w:sz w:val="24"/>
          <w:szCs w:val="24"/>
        </w:rPr>
        <w:t>Mental health remains a critical yet under</w:t>
      </w:r>
      <w:r w:rsidR="00D012CB">
        <w:rPr>
          <w:rFonts w:ascii="Arial" w:hAnsi="Arial" w:cs="Arial"/>
          <w:sz w:val="24"/>
          <w:szCs w:val="24"/>
        </w:rPr>
        <w:t xml:space="preserve"> </w:t>
      </w:r>
      <w:r w:rsidRPr="00CA6CC5">
        <w:rPr>
          <w:rFonts w:ascii="Arial" w:hAnsi="Arial" w:cs="Arial"/>
          <w:sz w:val="24"/>
          <w:szCs w:val="24"/>
        </w:rPr>
        <w:t>explored issue within the hospitality industry, where long working hours, high stress, and emotional labour place employees at elevated risk of psychological strain. Globally, hospitality workers report disproportionately high levels of anxiety, depression, and burnout compared to other sectors, a trend mirrored in the United Kingdom. Despite increasing awareness, stigma and a lack of structured support mechanisms prevent many employees from seeking help, contributing to staff turnover, reduced productivity, and compromised service quality. This paper explores the prevalence and drivers of mental health challenges in hotels and food &amp; beverage operations, drawing on recent empirical studies, industry reports, and global comparisons. The analysis utilises the PEAS framework—examining Problems, Evidence, Analysis, and Solutions—to systematically investigate structural and cultural factors underpinning this crisis. Recommendations are provided for management practices, organisational policies, and industry-wide interventions aimed at fostering psychological safety, improving employee well-being, and reducing operational risks. The paper concludes that addressing mental health in hospitality is not solely an individual responsibility but requires coordinated action across organisational and industry levels to create sustainable, supportive work environments (Hospitality Action, 2024; The Burnt Chef Project, 2020; Mental Health Foundation, 2023).</w:t>
      </w:r>
    </w:p>
    <w:p w14:paraId="25F24892" w14:textId="77777777" w:rsidR="00CE0A36" w:rsidRDefault="00CA6CC5" w:rsidP="00FF5345">
      <w:pPr>
        <w:spacing w:line="360" w:lineRule="auto"/>
        <w:jc w:val="both"/>
        <w:rPr>
          <w:rFonts w:ascii="Arial" w:hAnsi="Arial" w:cs="Arial"/>
          <w:sz w:val="24"/>
          <w:szCs w:val="24"/>
        </w:rPr>
      </w:pPr>
      <w:r w:rsidRPr="00CA6CC5">
        <w:rPr>
          <w:rFonts w:ascii="Arial" w:hAnsi="Arial" w:cs="Arial"/>
          <w:sz w:val="24"/>
          <w:szCs w:val="24"/>
        </w:rPr>
        <w:pict w14:anchorId="4A669D5E">
          <v:rect id="_x0000_i1031" style="width:0;height:1.5pt" o:hralign="center" o:hrstd="t" o:hr="t" fillcolor="#a0a0a0" stroked="f"/>
        </w:pict>
      </w:r>
    </w:p>
    <w:p w14:paraId="7D3E6347" w14:textId="77777777" w:rsidR="00CE0A36" w:rsidRDefault="00CE0A36" w:rsidP="00FF5345">
      <w:pPr>
        <w:spacing w:line="360" w:lineRule="auto"/>
        <w:jc w:val="both"/>
        <w:rPr>
          <w:rFonts w:ascii="Arial" w:hAnsi="Arial" w:cs="Arial"/>
          <w:sz w:val="24"/>
          <w:szCs w:val="24"/>
        </w:rPr>
      </w:pPr>
    </w:p>
    <w:p w14:paraId="35506E5B" w14:textId="77777777" w:rsidR="00CE0A36" w:rsidRDefault="00CE0A36" w:rsidP="00FF5345">
      <w:pPr>
        <w:spacing w:line="360" w:lineRule="auto"/>
        <w:jc w:val="both"/>
        <w:rPr>
          <w:rFonts w:ascii="Arial" w:hAnsi="Arial" w:cs="Arial"/>
          <w:sz w:val="24"/>
          <w:szCs w:val="24"/>
        </w:rPr>
      </w:pPr>
    </w:p>
    <w:p w14:paraId="2F7EEB27" w14:textId="77777777" w:rsidR="00CE0A36" w:rsidRDefault="00CE0A36" w:rsidP="00FF5345">
      <w:pPr>
        <w:spacing w:line="360" w:lineRule="auto"/>
        <w:jc w:val="both"/>
        <w:rPr>
          <w:rFonts w:ascii="Arial" w:hAnsi="Arial" w:cs="Arial"/>
          <w:sz w:val="24"/>
          <w:szCs w:val="24"/>
        </w:rPr>
      </w:pPr>
    </w:p>
    <w:p w14:paraId="099D3496" w14:textId="77777777" w:rsidR="00CE0A36" w:rsidRDefault="00CE0A36" w:rsidP="00FF5345">
      <w:pPr>
        <w:spacing w:line="360" w:lineRule="auto"/>
        <w:jc w:val="both"/>
        <w:rPr>
          <w:rFonts w:ascii="Arial" w:hAnsi="Arial" w:cs="Arial"/>
          <w:sz w:val="24"/>
          <w:szCs w:val="24"/>
        </w:rPr>
      </w:pPr>
    </w:p>
    <w:p w14:paraId="1542E23F" w14:textId="77777777" w:rsidR="00CE0A36" w:rsidRDefault="00CE0A36" w:rsidP="00FF5345">
      <w:pPr>
        <w:spacing w:line="360" w:lineRule="auto"/>
        <w:jc w:val="both"/>
        <w:rPr>
          <w:rFonts w:ascii="Arial" w:hAnsi="Arial" w:cs="Arial"/>
          <w:sz w:val="24"/>
          <w:szCs w:val="24"/>
        </w:rPr>
      </w:pPr>
    </w:p>
    <w:p w14:paraId="6CBB7D5E" w14:textId="77777777" w:rsidR="00CE0A36" w:rsidRDefault="00CE0A36" w:rsidP="00FF5345">
      <w:pPr>
        <w:spacing w:line="360" w:lineRule="auto"/>
        <w:jc w:val="both"/>
        <w:rPr>
          <w:rFonts w:ascii="Arial" w:hAnsi="Arial" w:cs="Arial"/>
          <w:sz w:val="24"/>
          <w:szCs w:val="24"/>
        </w:rPr>
      </w:pPr>
    </w:p>
    <w:p w14:paraId="04748B50" w14:textId="77777777" w:rsidR="00CE0A36" w:rsidRDefault="00CE0A36" w:rsidP="00FF5345">
      <w:pPr>
        <w:spacing w:line="360" w:lineRule="auto"/>
        <w:jc w:val="both"/>
        <w:rPr>
          <w:rFonts w:ascii="Arial" w:hAnsi="Arial" w:cs="Arial"/>
          <w:sz w:val="24"/>
          <w:szCs w:val="24"/>
        </w:rPr>
      </w:pPr>
    </w:p>
    <w:p w14:paraId="5A5FA991" w14:textId="77777777" w:rsidR="00CE0A36" w:rsidRDefault="00CE0A36" w:rsidP="00FF5345">
      <w:pPr>
        <w:spacing w:line="360" w:lineRule="auto"/>
        <w:jc w:val="both"/>
        <w:rPr>
          <w:rFonts w:ascii="Arial" w:hAnsi="Arial" w:cs="Arial"/>
          <w:sz w:val="24"/>
          <w:szCs w:val="24"/>
        </w:rPr>
      </w:pPr>
    </w:p>
    <w:p w14:paraId="33861F62" w14:textId="0611225B" w:rsidR="00CA6CC5" w:rsidRPr="00CA6CC5" w:rsidRDefault="00CA6CC5" w:rsidP="00FF5345">
      <w:pPr>
        <w:spacing w:line="360" w:lineRule="auto"/>
        <w:jc w:val="both"/>
        <w:rPr>
          <w:rFonts w:ascii="Arial" w:hAnsi="Arial" w:cs="Arial"/>
          <w:sz w:val="24"/>
          <w:szCs w:val="24"/>
        </w:rPr>
      </w:pPr>
      <w:r w:rsidRPr="00CA6CC5">
        <w:rPr>
          <w:rFonts w:ascii="Arial" w:hAnsi="Arial" w:cs="Arial"/>
          <w:b/>
          <w:bCs/>
          <w:sz w:val="24"/>
          <w:szCs w:val="24"/>
        </w:rPr>
        <w:lastRenderedPageBreak/>
        <w:t>Introduction</w:t>
      </w:r>
    </w:p>
    <w:p w14:paraId="3B6EB67D"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The hospitality industry is a cornerstone of the global economy, providing millions of jobs and contributing significantly to national GDP. In the United Kingdom alone, the sector employs over three million individuals across hotels, restaurants, bars, and associated services (UK Hospitality, 2023). While this industry offers vibrant career opportunities, it is also characterised by high-pressure environments, long and often irregular working hours, and a service culture that prioritises guest satisfaction over employee well-being (</w:t>
      </w:r>
      <w:proofErr w:type="spellStart"/>
      <w:r w:rsidRPr="00CA6CC5">
        <w:rPr>
          <w:rFonts w:ascii="Arial" w:hAnsi="Arial" w:cs="Arial"/>
          <w:sz w:val="24"/>
          <w:szCs w:val="24"/>
        </w:rPr>
        <w:t>Vittiglio</w:t>
      </w:r>
      <w:proofErr w:type="spellEnd"/>
      <w:r w:rsidRPr="00CA6CC5">
        <w:rPr>
          <w:rFonts w:ascii="Arial" w:hAnsi="Arial" w:cs="Arial"/>
          <w:sz w:val="24"/>
          <w:szCs w:val="24"/>
        </w:rPr>
        <w:t>, 2024). These conditions make hospitality workers particularly vulnerable to mental health challenges, including stress, burnout, anxiety, and depression (Cambridge University, 2023).</w:t>
      </w:r>
    </w:p>
    <w:p w14:paraId="215BA29E"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Hotels and accommodation operations often require employees to balance complex schedules with 24/7 operational demands. Front-of-house staff, housekeeping, and management teams face constant time pressures and customer-facing responsibilities that can exacerbate emotional exhaustion (Slow Food, 2025). Similarly, the food &amp; beverage segment—including chefs, bartenders, and restaurant staff—frequently experiences high-intensity workloads, physically demanding tasks, and inconsistent breaks, contributing to cumulative psychological strain (Unilever Food Solutions, 2024). Globally, these pressures are not unique to the UK; studies in the United States, Australia, and Europe reveal similar patterns of elevated stress, job dissatisfaction, and mental health risk among hospitality workers (</w:t>
      </w: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2023;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537A4CA2"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Despite widespread recognition of the issue, mental health remains highly stigmatised within the sector. Employees often hesitate to disclose psychological difficulties or access support for fear of judgement or professional repercussions (The Burnt Chef Project, 2020). This silence exacerbates stress and contributes to a vicious cycle of burnout, absenteeism, and high staff turnover. UK-specific surveys report that more than 75% of hospitality workers have experienced mental health issues at some point in their careers, highlighting the urgency of systemic solutions (Hospitality Action, 2024).</w:t>
      </w:r>
    </w:p>
    <w:p w14:paraId="15DAB666"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 xml:space="preserve">The aim of this paper is to critically examine the factors driving the mental health crisis in hospitality, with a primary focus on UK hotels and food &amp; beverage operations while incorporating global comparisons. Using the PEAS framework, the study will analyse the problems, present current evidence, critically evaluate structural and cultural </w:t>
      </w:r>
      <w:r w:rsidRPr="00CA6CC5">
        <w:rPr>
          <w:rFonts w:ascii="Arial" w:hAnsi="Arial" w:cs="Arial"/>
          <w:sz w:val="24"/>
          <w:szCs w:val="24"/>
        </w:rPr>
        <w:lastRenderedPageBreak/>
        <w:t xml:space="preserve">contributors, and propose solutions for both organisations and the wider industry. By adopting an academic-human lens, this research emphasises the lived experiences of employees while also providing actionable insights for management and policy interventions (Mental Health Foundation, 2023;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372965C0" w14:textId="77777777" w:rsidR="00CA6CC5" w:rsidRPr="00FF5345" w:rsidRDefault="00CA6CC5" w:rsidP="00FF5345">
      <w:pPr>
        <w:spacing w:line="360" w:lineRule="auto"/>
        <w:jc w:val="both"/>
        <w:rPr>
          <w:rFonts w:ascii="Arial" w:hAnsi="Arial" w:cs="Arial"/>
          <w:sz w:val="24"/>
          <w:szCs w:val="24"/>
        </w:rPr>
      </w:pPr>
    </w:p>
    <w:p w14:paraId="3044527B" w14:textId="77777777" w:rsidR="00CA6CC5" w:rsidRPr="00FF5345" w:rsidRDefault="00CA6CC5" w:rsidP="00FF5345">
      <w:pPr>
        <w:spacing w:line="360" w:lineRule="auto"/>
        <w:jc w:val="both"/>
        <w:rPr>
          <w:rFonts w:ascii="Arial" w:hAnsi="Arial" w:cs="Arial"/>
          <w:sz w:val="24"/>
          <w:szCs w:val="24"/>
        </w:rPr>
      </w:pPr>
    </w:p>
    <w:p w14:paraId="32D1ADC4" w14:textId="77777777" w:rsidR="00740C5E" w:rsidRDefault="00740C5E" w:rsidP="00FF5345">
      <w:pPr>
        <w:spacing w:line="360" w:lineRule="auto"/>
        <w:jc w:val="both"/>
        <w:rPr>
          <w:rFonts w:ascii="Arial" w:hAnsi="Arial" w:cs="Arial"/>
          <w:b/>
          <w:bCs/>
          <w:sz w:val="24"/>
          <w:szCs w:val="24"/>
        </w:rPr>
      </w:pPr>
    </w:p>
    <w:p w14:paraId="43EDD59C" w14:textId="77777777" w:rsidR="00CE0A36" w:rsidRDefault="00CE0A36" w:rsidP="002E0BC1">
      <w:pPr>
        <w:spacing w:line="360" w:lineRule="auto"/>
        <w:jc w:val="both"/>
        <w:rPr>
          <w:rFonts w:ascii="Arial" w:hAnsi="Arial" w:cs="Arial"/>
          <w:b/>
          <w:bCs/>
          <w:sz w:val="24"/>
          <w:szCs w:val="24"/>
        </w:rPr>
      </w:pPr>
    </w:p>
    <w:p w14:paraId="2DAC503B" w14:textId="77777777" w:rsidR="00CE0A36" w:rsidRDefault="00CE0A36" w:rsidP="002E0BC1">
      <w:pPr>
        <w:spacing w:line="360" w:lineRule="auto"/>
        <w:jc w:val="both"/>
        <w:rPr>
          <w:rFonts w:ascii="Arial" w:hAnsi="Arial" w:cs="Arial"/>
          <w:b/>
          <w:bCs/>
          <w:sz w:val="24"/>
          <w:szCs w:val="24"/>
        </w:rPr>
      </w:pPr>
    </w:p>
    <w:p w14:paraId="6B3DC742" w14:textId="77777777" w:rsidR="00CE0A36" w:rsidRDefault="00CE0A36" w:rsidP="002E0BC1">
      <w:pPr>
        <w:spacing w:line="360" w:lineRule="auto"/>
        <w:jc w:val="both"/>
        <w:rPr>
          <w:rFonts w:ascii="Arial" w:hAnsi="Arial" w:cs="Arial"/>
          <w:b/>
          <w:bCs/>
          <w:sz w:val="24"/>
          <w:szCs w:val="24"/>
        </w:rPr>
      </w:pPr>
    </w:p>
    <w:p w14:paraId="1E0DE777" w14:textId="77777777" w:rsidR="00CE0A36" w:rsidRDefault="00CE0A36" w:rsidP="002E0BC1">
      <w:pPr>
        <w:spacing w:line="360" w:lineRule="auto"/>
        <w:jc w:val="both"/>
        <w:rPr>
          <w:rFonts w:ascii="Arial" w:hAnsi="Arial" w:cs="Arial"/>
          <w:b/>
          <w:bCs/>
          <w:sz w:val="24"/>
          <w:szCs w:val="24"/>
        </w:rPr>
      </w:pPr>
    </w:p>
    <w:p w14:paraId="336BD259" w14:textId="77777777" w:rsidR="00CE0A36" w:rsidRDefault="00CE0A36" w:rsidP="002E0BC1">
      <w:pPr>
        <w:spacing w:line="360" w:lineRule="auto"/>
        <w:jc w:val="both"/>
        <w:rPr>
          <w:rFonts w:ascii="Arial" w:hAnsi="Arial" w:cs="Arial"/>
          <w:b/>
          <w:bCs/>
          <w:sz w:val="24"/>
          <w:szCs w:val="24"/>
        </w:rPr>
      </w:pPr>
    </w:p>
    <w:p w14:paraId="7E0F9FA9" w14:textId="77777777" w:rsidR="00CE0A36" w:rsidRDefault="00CE0A36" w:rsidP="002E0BC1">
      <w:pPr>
        <w:spacing w:line="360" w:lineRule="auto"/>
        <w:jc w:val="both"/>
        <w:rPr>
          <w:rFonts w:ascii="Arial" w:hAnsi="Arial" w:cs="Arial"/>
          <w:b/>
          <w:bCs/>
          <w:sz w:val="24"/>
          <w:szCs w:val="24"/>
        </w:rPr>
      </w:pPr>
    </w:p>
    <w:p w14:paraId="4DDD4853" w14:textId="77777777" w:rsidR="00CE0A36" w:rsidRDefault="00CE0A36" w:rsidP="002E0BC1">
      <w:pPr>
        <w:spacing w:line="360" w:lineRule="auto"/>
        <w:jc w:val="both"/>
        <w:rPr>
          <w:rFonts w:ascii="Arial" w:hAnsi="Arial" w:cs="Arial"/>
          <w:b/>
          <w:bCs/>
          <w:sz w:val="24"/>
          <w:szCs w:val="24"/>
        </w:rPr>
      </w:pPr>
    </w:p>
    <w:p w14:paraId="6C35196B" w14:textId="77777777" w:rsidR="00CE0A36" w:rsidRDefault="00CE0A36" w:rsidP="002E0BC1">
      <w:pPr>
        <w:spacing w:line="360" w:lineRule="auto"/>
        <w:jc w:val="both"/>
        <w:rPr>
          <w:rFonts w:ascii="Arial" w:hAnsi="Arial" w:cs="Arial"/>
          <w:b/>
          <w:bCs/>
          <w:sz w:val="24"/>
          <w:szCs w:val="24"/>
        </w:rPr>
      </w:pPr>
    </w:p>
    <w:p w14:paraId="124E8524" w14:textId="77777777" w:rsidR="00CE0A36" w:rsidRDefault="00CE0A36" w:rsidP="002E0BC1">
      <w:pPr>
        <w:spacing w:line="360" w:lineRule="auto"/>
        <w:jc w:val="both"/>
        <w:rPr>
          <w:rFonts w:ascii="Arial" w:hAnsi="Arial" w:cs="Arial"/>
          <w:b/>
          <w:bCs/>
          <w:sz w:val="24"/>
          <w:szCs w:val="24"/>
        </w:rPr>
      </w:pPr>
    </w:p>
    <w:p w14:paraId="3380D9BC" w14:textId="77777777" w:rsidR="00CE0A36" w:rsidRDefault="00CE0A36" w:rsidP="002E0BC1">
      <w:pPr>
        <w:spacing w:line="360" w:lineRule="auto"/>
        <w:jc w:val="both"/>
        <w:rPr>
          <w:rFonts w:ascii="Arial" w:hAnsi="Arial" w:cs="Arial"/>
          <w:b/>
          <w:bCs/>
          <w:sz w:val="24"/>
          <w:szCs w:val="24"/>
        </w:rPr>
      </w:pPr>
    </w:p>
    <w:p w14:paraId="02CD3279" w14:textId="77777777" w:rsidR="00CE0A36" w:rsidRDefault="00CE0A36" w:rsidP="002E0BC1">
      <w:pPr>
        <w:spacing w:line="360" w:lineRule="auto"/>
        <w:jc w:val="both"/>
        <w:rPr>
          <w:rFonts w:ascii="Arial" w:hAnsi="Arial" w:cs="Arial"/>
          <w:b/>
          <w:bCs/>
          <w:sz w:val="24"/>
          <w:szCs w:val="24"/>
        </w:rPr>
      </w:pPr>
    </w:p>
    <w:p w14:paraId="0A61FB11" w14:textId="77777777" w:rsidR="00CE0A36" w:rsidRDefault="00CE0A36" w:rsidP="002E0BC1">
      <w:pPr>
        <w:spacing w:line="360" w:lineRule="auto"/>
        <w:jc w:val="both"/>
        <w:rPr>
          <w:rFonts w:ascii="Arial" w:hAnsi="Arial" w:cs="Arial"/>
          <w:b/>
          <w:bCs/>
          <w:sz w:val="24"/>
          <w:szCs w:val="24"/>
        </w:rPr>
      </w:pPr>
    </w:p>
    <w:p w14:paraId="777D14DC" w14:textId="77777777" w:rsidR="00CE0A36" w:rsidRDefault="00CE0A36" w:rsidP="002E0BC1">
      <w:pPr>
        <w:spacing w:line="360" w:lineRule="auto"/>
        <w:jc w:val="both"/>
        <w:rPr>
          <w:rFonts w:ascii="Arial" w:hAnsi="Arial" w:cs="Arial"/>
          <w:b/>
          <w:bCs/>
          <w:sz w:val="24"/>
          <w:szCs w:val="24"/>
        </w:rPr>
      </w:pPr>
    </w:p>
    <w:p w14:paraId="619074C0" w14:textId="77777777" w:rsidR="00CE0A36" w:rsidRDefault="00CE0A36" w:rsidP="002E0BC1">
      <w:pPr>
        <w:spacing w:line="360" w:lineRule="auto"/>
        <w:jc w:val="both"/>
        <w:rPr>
          <w:rFonts w:ascii="Arial" w:hAnsi="Arial" w:cs="Arial"/>
          <w:b/>
          <w:bCs/>
          <w:sz w:val="24"/>
          <w:szCs w:val="24"/>
        </w:rPr>
      </w:pPr>
    </w:p>
    <w:p w14:paraId="76804045" w14:textId="77777777" w:rsidR="00CE0A36" w:rsidRDefault="00CE0A36" w:rsidP="002E0BC1">
      <w:pPr>
        <w:spacing w:line="360" w:lineRule="auto"/>
        <w:jc w:val="both"/>
        <w:rPr>
          <w:rFonts w:ascii="Arial" w:hAnsi="Arial" w:cs="Arial"/>
          <w:b/>
          <w:bCs/>
          <w:sz w:val="24"/>
          <w:szCs w:val="24"/>
        </w:rPr>
      </w:pPr>
    </w:p>
    <w:p w14:paraId="61D5D62D" w14:textId="77777777" w:rsidR="00CE0A36" w:rsidRDefault="00CE0A36" w:rsidP="002E0BC1">
      <w:pPr>
        <w:spacing w:line="360" w:lineRule="auto"/>
        <w:jc w:val="both"/>
        <w:rPr>
          <w:rFonts w:ascii="Arial" w:hAnsi="Arial" w:cs="Arial"/>
          <w:b/>
          <w:bCs/>
          <w:sz w:val="24"/>
          <w:szCs w:val="24"/>
        </w:rPr>
      </w:pPr>
    </w:p>
    <w:p w14:paraId="3615050C" w14:textId="77777777" w:rsidR="00CE0A36" w:rsidRDefault="00CE0A36" w:rsidP="002E0BC1">
      <w:pPr>
        <w:spacing w:line="360" w:lineRule="auto"/>
        <w:jc w:val="both"/>
        <w:rPr>
          <w:rFonts w:ascii="Arial" w:hAnsi="Arial" w:cs="Arial"/>
          <w:b/>
          <w:bCs/>
          <w:sz w:val="24"/>
          <w:szCs w:val="24"/>
        </w:rPr>
      </w:pPr>
    </w:p>
    <w:p w14:paraId="5062668A" w14:textId="77777777" w:rsidR="00CE0A36" w:rsidRDefault="00CE0A36" w:rsidP="002E0BC1">
      <w:pPr>
        <w:spacing w:line="360" w:lineRule="auto"/>
        <w:jc w:val="both"/>
        <w:rPr>
          <w:rFonts w:ascii="Arial" w:hAnsi="Arial" w:cs="Arial"/>
          <w:b/>
          <w:bCs/>
          <w:sz w:val="24"/>
          <w:szCs w:val="24"/>
        </w:rPr>
      </w:pPr>
    </w:p>
    <w:p w14:paraId="0CCCAADF" w14:textId="5F6F6AD5" w:rsidR="00CA6CC5" w:rsidRPr="00CA6CC5" w:rsidRDefault="00CA6CC5" w:rsidP="002E0BC1">
      <w:pPr>
        <w:spacing w:line="360" w:lineRule="auto"/>
        <w:jc w:val="both"/>
        <w:rPr>
          <w:rFonts w:ascii="Arial" w:hAnsi="Arial" w:cs="Arial"/>
          <w:b/>
          <w:bCs/>
          <w:sz w:val="24"/>
          <w:szCs w:val="24"/>
        </w:rPr>
      </w:pPr>
      <w:r w:rsidRPr="00CA6CC5">
        <w:rPr>
          <w:rFonts w:ascii="Arial" w:hAnsi="Arial" w:cs="Arial"/>
          <w:b/>
          <w:bCs/>
          <w:sz w:val="24"/>
          <w:szCs w:val="24"/>
        </w:rPr>
        <w:lastRenderedPageBreak/>
        <w:t>P – Problems: The Mental Health Crisis in Hospitality</w:t>
      </w:r>
    </w:p>
    <w:p w14:paraId="22C3DF97" w14:textId="77777777" w:rsidR="00CA6CC5" w:rsidRPr="00CA6CC5" w:rsidRDefault="00CA6CC5" w:rsidP="002E0BC1">
      <w:pPr>
        <w:spacing w:line="360" w:lineRule="auto"/>
        <w:jc w:val="both"/>
        <w:rPr>
          <w:rFonts w:ascii="Arial" w:hAnsi="Arial" w:cs="Arial"/>
          <w:sz w:val="24"/>
          <w:szCs w:val="24"/>
        </w:rPr>
      </w:pPr>
      <w:r w:rsidRPr="00CA6CC5">
        <w:rPr>
          <w:rFonts w:ascii="Arial" w:hAnsi="Arial" w:cs="Arial"/>
          <w:sz w:val="24"/>
          <w:szCs w:val="24"/>
        </w:rPr>
        <w:t>The hospitality sector is widely acknowledged as a high-pressure environment, where employees are expected to deliver exceptional service under demanding conditions. Across both hotels and food &amp; beverage operations, long working hours, irregular shifts, and emotionally charged interactions with guests create persistent stressors that can severely impact mental health (</w:t>
      </w:r>
      <w:proofErr w:type="spellStart"/>
      <w:r w:rsidRPr="00CA6CC5">
        <w:rPr>
          <w:rFonts w:ascii="Arial" w:hAnsi="Arial" w:cs="Arial"/>
          <w:sz w:val="24"/>
          <w:szCs w:val="24"/>
        </w:rPr>
        <w:t>Vittiglio</w:t>
      </w:r>
      <w:proofErr w:type="spellEnd"/>
      <w:r w:rsidRPr="00CA6CC5">
        <w:rPr>
          <w:rFonts w:ascii="Arial" w:hAnsi="Arial" w:cs="Arial"/>
          <w:sz w:val="24"/>
          <w:szCs w:val="24"/>
        </w:rPr>
        <w:t>, 2024). In the UK, a survey by Hospitality Action (2024) revealed that over 75% of hospitality workers reported experiencing mental health challenges, with nearly half identifying workplace-related stress as a primary factor. Globally, similar trends have been observed in North America, Europe, and Australia, where hospitality employees consistently report higher levels of anxiety and depression compared to other service industries (</w:t>
      </w:r>
      <w:proofErr w:type="spellStart"/>
      <w:r w:rsidRPr="00CA6CC5">
        <w:rPr>
          <w:rFonts w:ascii="Arial" w:hAnsi="Arial" w:cs="Arial"/>
          <w:sz w:val="24"/>
          <w:szCs w:val="24"/>
        </w:rPr>
        <w:t>Gallantium</w:t>
      </w:r>
      <w:proofErr w:type="spellEnd"/>
      <w:r w:rsidRPr="00CA6CC5">
        <w:rPr>
          <w:rFonts w:ascii="Arial" w:hAnsi="Arial" w:cs="Arial"/>
          <w:sz w:val="24"/>
          <w:szCs w:val="24"/>
        </w:rPr>
        <w:t>, 2023; Slow Food, 2025).</w:t>
      </w:r>
    </w:p>
    <w:p w14:paraId="4F656EA2"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One of the primary drivers of the crisis is burnout, defined as prolonged physical and emotional exhaustion resulting from chronic workplace stress. Burnout is particularly prevalent among chefs and kitchen staff, who often work consecutive long shifts with limited breaks in high-pressure environments (The Burnt Chef Project, 2020). In hotel operations, front-of-house staff face continual demands from guests while managing multiple responsibilities simultaneously, which increases the likelihood of mental fatigue and emotional strain (Cambridge University, 2023). Research suggests that burnout not only diminishes personal well-being but also negatively impacts job performance, leading to errors, absenteeism, and higher turnover rates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01522156"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b/>
          <w:bCs/>
          <w:sz w:val="24"/>
          <w:szCs w:val="24"/>
        </w:rPr>
        <w:t>Poor work-life balance</w:t>
      </w:r>
      <w:r w:rsidRPr="00CA6CC5">
        <w:rPr>
          <w:rFonts w:ascii="Arial" w:hAnsi="Arial" w:cs="Arial"/>
          <w:sz w:val="24"/>
          <w:szCs w:val="24"/>
        </w:rPr>
        <w:t xml:space="preserve"> is another significant problem. Hospitality employees frequently report irregular schedules and late-night or weekend shifts, which disrupt social and family life, further intensifying stress and contributing to psychological distress (Mental Health Foundation, 2023). Low pay and job insecurity exacerbate these pressures, particularly for junior staff and those in the food &amp; beverage sector. Globally, wage-related stress has been shown to correlate with higher incidences of depression and anxiety among hospitality workers (</w:t>
      </w:r>
      <w:proofErr w:type="spellStart"/>
      <w:r w:rsidRPr="00CA6CC5">
        <w:rPr>
          <w:rFonts w:ascii="Arial" w:hAnsi="Arial" w:cs="Arial"/>
          <w:sz w:val="24"/>
          <w:szCs w:val="24"/>
        </w:rPr>
        <w:t>Gallantium</w:t>
      </w:r>
      <w:proofErr w:type="spellEnd"/>
      <w:r w:rsidRPr="00CA6CC5">
        <w:rPr>
          <w:rFonts w:ascii="Arial" w:hAnsi="Arial" w:cs="Arial"/>
          <w:sz w:val="24"/>
          <w:szCs w:val="24"/>
        </w:rPr>
        <w:t>, 2023).</w:t>
      </w:r>
    </w:p>
    <w:p w14:paraId="46D5839C"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 xml:space="preserve">The sector also struggles with stigma and lack of organisational support. Many employees feel unable to disclose mental health issues for fear of judgement or negative career consequences (The Burnt Chef Project, 2020). This culture of silence </w:t>
      </w:r>
      <w:r w:rsidRPr="00CA6CC5">
        <w:rPr>
          <w:rFonts w:ascii="Arial" w:hAnsi="Arial" w:cs="Arial"/>
          <w:sz w:val="24"/>
          <w:szCs w:val="24"/>
        </w:rPr>
        <w:lastRenderedPageBreak/>
        <w:t>prevents early intervention, allowing problems to escalate. In the UK, a study found that 60% of hospitality employees experiencing mental health issues did not access support services due to fear of stigma, highlighting a significant gap in organisational care (Hospitality Action, 2024).</w:t>
      </w:r>
    </w:p>
    <w:p w14:paraId="0826C753"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In addition, bullying, harassment, and high workplace demands further compound mental health challenges. Employees frequently navigate aggressive guest behaviour and high-performance expectations without sufficient managerial support (Slow Food, 2025). Globally, these structural and cultural issues are consistent across countries, suggesting that the mental health crisis in hospitality is not merely a local problem but a systemic industry-wide concern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52B97D50"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Collectively, these factors illustrate the multifaceted nature of the mental health crisis in hospitality. Employees are exposed to prolonged stress, limited support, and cultural barriers that amplify psychological strain, leading to burnout, high turnover, and diminished operational efficiency. Addressing these problems requires both organisational interventions and industry-wide reforms to protect workforce well-being and ensure sustainable business practices (Mental Health Foundation, 2023).</w:t>
      </w:r>
    </w:p>
    <w:p w14:paraId="6FD958ED" w14:textId="77777777"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t>E – Evidence: Current Data on Mental Health in Hospitality</w:t>
      </w:r>
    </w:p>
    <w:p w14:paraId="00356DC5"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prevalence of mental health issues in the hospitality sector is increasingly well-documented. In the United Kingdom, the Hospitality Action “Taking the Temperature 2024” survey revealed that 76% of hospitality employees have experienced a mental health problem at some stage in their career, with 47% reporting that stress and burnout directly contributed to absenteeism or consideration of leaving their role (Hospitality Action, 2024). This aligns with findings from the Mental Health Foundation (2023), which reported that workers in hospitality experience elevated levels of anxiety and depression compared with employees in other service industries, largely due to long working hours, high-pressure environments, and irregular schedules.</w:t>
      </w:r>
    </w:p>
    <w:p w14:paraId="1CC0C0D0"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Globally, the situation mirrors the UK experience. A 2023 European Hospitality Mental Health study found that over 70% of hospitality employees in France, Germany, and Spain reported experiencing work-related stress, with a significant proportion identifying long hours, low wages, and job insecurity as primary contributors (</w:t>
      </w: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2023). In North America, research indicates that food &amp; beverage professionals, particularly chefs and kitchen staff, report one of the highest burnout </w:t>
      </w:r>
      <w:r w:rsidRPr="00CA6CC5">
        <w:rPr>
          <w:rFonts w:ascii="Arial" w:hAnsi="Arial" w:cs="Arial"/>
          <w:sz w:val="24"/>
          <w:szCs w:val="24"/>
        </w:rPr>
        <w:lastRenderedPageBreak/>
        <w:t>rates among service sectors, with emotional exhaustion and job dissatisfaction being prevalent (</w:t>
      </w:r>
      <w:proofErr w:type="spellStart"/>
      <w:r w:rsidRPr="00CA6CC5">
        <w:rPr>
          <w:rFonts w:ascii="Arial" w:hAnsi="Arial" w:cs="Arial"/>
          <w:sz w:val="24"/>
          <w:szCs w:val="24"/>
        </w:rPr>
        <w:t>Vittiglio</w:t>
      </w:r>
      <w:proofErr w:type="spellEnd"/>
      <w:r w:rsidRPr="00CA6CC5">
        <w:rPr>
          <w:rFonts w:ascii="Arial" w:hAnsi="Arial" w:cs="Arial"/>
          <w:sz w:val="24"/>
          <w:szCs w:val="24"/>
        </w:rPr>
        <w:t>, 2024). These findings suggest that the mental health crisis in hospitality is a global issue, not confined to the UK, and that structural and cultural factors within the industry are key drivers.</w:t>
      </w:r>
    </w:p>
    <w:p w14:paraId="29B19F6B"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food &amp; beverage sector is particularly vulnerable. The Burnt Chef Project (2020) survey indicated that 80% of chefs and kitchen staff had experienced at least one mental health issue, including depression, anxiety, or stress-related disorders, often exacerbated by workplace culture, long hours, and inconsistent breaks. While the Burnt Chef Project is UK-focused, its findings are representative of wider trends across international culinary environments, highlighting systemic industry pressures.</w:t>
      </w:r>
    </w:p>
    <w:p w14:paraId="1E3D820C"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Evidence also indicates a lack of organisational support as a key contributor. Hospitality Action (2024) found that 60% of UK hospitality workers experiencing mental health difficulties did not seek help due to stigma or fear of negative repercussions. Similar patterns are observed internationally, with employees reporting that managerial support and access to counselling services remain inconsistent across hotels, restaurants, and event venues (Slow Food, 2025). This evidence underlines the need for robust workplace policies and supportive cultures that address both prevention and early intervention.</w:t>
      </w:r>
    </w:p>
    <w:p w14:paraId="38B2C659"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Finally, economic pressures on the industry further exacerbate mental health challenges. Rising costs, tight staffing, and high customer expectations contribute to a stressful environment for employees. A UK report highlighted that hospitality workers experiencing high workload pressures were 35% more likely to report mental health problems than those in less demanding sectors (Unilever Food Solutions, 2024). Globally, workforce shortages have intensified these pressures, resulting in longer shifts, reduced breaks, and increased burnout across both hotels and food &amp; beverage operations.</w:t>
      </w:r>
    </w:p>
    <w:p w14:paraId="3D7022D1"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Collectively, these data points provide compelling evidence that mental health challenges in hospitality are both widespread and systemic, affecting employee well-being, operational efficiency, and retention. They also indicate that both cultural and structural interventions are needed to address these issues, which will be explored in the subsequent analysis section.</w:t>
      </w:r>
    </w:p>
    <w:p w14:paraId="1A9F3B6B" w14:textId="77777777" w:rsidR="00CA6CC5" w:rsidRPr="00FF5345" w:rsidRDefault="00CA6CC5" w:rsidP="00FF5345">
      <w:pPr>
        <w:spacing w:line="360" w:lineRule="auto"/>
        <w:jc w:val="both"/>
        <w:rPr>
          <w:rFonts w:ascii="Arial" w:hAnsi="Arial" w:cs="Arial"/>
          <w:sz w:val="24"/>
          <w:szCs w:val="24"/>
        </w:rPr>
      </w:pPr>
    </w:p>
    <w:p w14:paraId="26B1AF73" w14:textId="77777777"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lastRenderedPageBreak/>
        <w:t>A – Analysis: Structural and Cultural Drivers of Mental Health Challenges</w:t>
      </w:r>
    </w:p>
    <w:p w14:paraId="09A48A59"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persistence of mental health challenges in hospitality is rooted in a complex interplay of structural, cultural, and economic factors. Structurally, the industry is characterised by high job demands and low control, which aligns with the Job Demands–Resources (JD-R) Model, suggesting that excessive demands without adequate resources lead to burnout and psychological strain (Bakker &amp; Demerouti, 2023). In hotels, front-of-house staff must manage multiple tasks simultaneously, from guest relations to administrative duties, often with insufficient support or training, which intensifies stress and increases vulnerability to mental health problems (</w:t>
      </w:r>
      <w:proofErr w:type="spellStart"/>
      <w:r w:rsidRPr="00CA6CC5">
        <w:rPr>
          <w:rFonts w:ascii="Arial" w:hAnsi="Arial" w:cs="Arial"/>
          <w:sz w:val="24"/>
          <w:szCs w:val="24"/>
        </w:rPr>
        <w:t>Vittiglio</w:t>
      </w:r>
      <w:proofErr w:type="spellEnd"/>
      <w:r w:rsidRPr="00CA6CC5">
        <w:rPr>
          <w:rFonts w:ascii="Arial" w:hAnsi="Arial" w:cs="Arial"/>
          <w:sz w:val="24"/>
          <w:szCs w:val="24"/>
        </w:rPr>
        <w:t>, 2024). Similarly, food &amp; beverage staff, particularly chefs and kitchen personnel, face prolonged periods of intense physical and emotional labour, reinforcing a culture where overwork is normalized and burnout becomes inevitable (The Burnt Chef Project, 2020).</w:t>
      </w:r>
    </w:p>
    <w:p w14:paraId="085C3B52"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Culturally, hospitality organisations often perpetuate a “service-first” mentality that prioritises customer satisfaction above employee well-being. This cultural norm discourages workers from voicing concerns about mental health, creating stigma and isolation (Mental Health Foundation, 2023). In the UK, 60% of hospitality employees experiencing mental health challenges reported avoiding support services due to fear of judgement, while internationally, similar patterns of silence and stigma persist in Europe, North America, and Asia (</w:t>
      </w:r>
      <w:proofErr w:type="spellStart"/>
      <w:r w:rsidRPr="00CA6CC5">
        <w:rPr>
          <w:rFonts w:ascii="Arial" w:hAnsi="Arial" w:cs="Arial"/>
          <w:sz w:val="24"/>
          <w:szCs w:val="24"/>
        </w:rPr>
        <w:t>Gallantium</w:t>
      </w:r>
      <w:proofErr w:type="spellEnd"/>
      <w:r w:rsidRPr="00CA6CC5">
        <w:rPr>
          <w:rFonts w:ascii="Arial" w:hAnsi="Arial" w:cs="Arial"/>
          <w:sz w:val="24"/>
          <w:szCs w:val="24"/>
        </w:rPr>
        <w:t>, 2023). This cultural barrier demonstrates that mental health challenges are not solely individual issues but embedded within organisational and societal attitudes.</w:t>
      </w:r>
    </w:p>
    <w:p w14:paraId="555C7B1A"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Economic factors further exacerbate these challenges. The hospitality sector frequently operates under tight margins, particularly in hotels and restaurants, limiting the resources available for mental health interventions. Low wages, precarious contracts, and understaffing increase stress and reduce employees’ ability to engage in restorative activities outside work (Unilever Food Solutions, 2024). Globally, workforce shortages have intensified pressure on remaining staff, leading to longer shifts, fewer breaks, and a higher likelihood of burnout, demonstrating that economic and structural conditions interact to sustain the crisis (Slow Food, 2025).</w:t>
      </w:r>
    </w:p>
    <w:p w14:paraId="57EB64C4"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 xml:space="preserve">Comparing the UK to global trends reveals both commonalities and differences. While high-pressure environments, long hours, and stigma are consistent globally, UK </w:t>
      </w:r>
      <w:r w:rsidRPr="00CA6CC5">
        <w:rPr>
          <w:rFonts w:ascii="Arial" w:hAnsi="Arial" w:cs="Arial"/>
          <w:sz w:val="24"/>
          <w:szCs w:val="24"/>
        </w:rPr>
        <w:lastRenderedPageBreak/>
        <w:t>hospitality workers often face additional challenges related to post-pandemic recovery, including staff shortages and intensified workloads, which exacerbate mental health risks (Hospitality Action, 2024). In contrast, some European countries have implemented stronger employee support frameworks, including mandatory mental health training and accessible counselling, highlighting opportunities for UK industry adoption.</w:t>
      </w:r>
    </w:p>
    <w:p w14:paraId="7C85A89D"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Finally, the lack of psychological safety within many hospitality workplaces contributes to the problem. Employees who perceive their environment as unsafe to express mental health concerns are more likely to experience chronic stress, absenteeism, and reduced engagement (Edmondson, 2023). Addressing cultural norms, implementing managerial training, and providing structured support are essential to mitigating these structural and cultural drivers.</w:t>
      </w:r>
    </w:p>
    <w:p w14:paraId="2EA28114"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Collectively, the analysis demonstrates that mental health challenges in hospitality are systemic, influenced by structural job demands, cultural stigma, economic pressures, and insufficient organisational support. Sustainable improvement requires interventions at multiple levels, from organisational policy to industry-wide cultural change (</w:t>
      </w:r>
      <w:proofErr w:type="spellStart"/>
      <w:r w:rsidRPr="00CA6CC5">
        <w:rPr>
          <w:rFonts w:ascii="Arial" w:hAnsi="Arial" w:cs="Arial"/>
          <w:sz w:val="24"/>
          <w:szCs w:val="24"/>
        </w:rPr>
        <w:t>Vittiglio</w:t>
      </w:r>
      <w:proofErr w:type="spellEnd"/>
      <w:r w:rsidRPr="00CA6CC5">
        <w:rPr>
          <w:rFonts w:ascii="Arial" w:hAnsi="Arial" w:cs="Arial"/>
          <w:sz w:val="24"/>
          <w:szCs w:val="24"/>
        </w:rPr>
        <w:t>, 2024; Mental Health Foundation, 2023).</w:t>
      </w:r>
    </w:p>
    <w:p w14:paraId="6215CB06" w14:textId="77777777" w:rsidR="00CA6CC5" w:rsidRPr="00FF5345" w:rsidRDefault="00CA6CC5" w:rsidP="00FF5345">
      <w:pPr>
        <w:spacing w:line="360" w:lineRule="auto"/>
        <w:jc w:val="both"/>
        <w:rPr>
          <w:rFonts w:ascii="Arial" w:hAnsi="Arial" w:cs="Arial"/>
          <w:sz w:val="24"/>
          <w:szCs w:val="24"/>
        </w:rPr>
      </w:pPr>
    </w:p>
    <w:p w14:paraId="1B7DCB78" w14:textId="77777777" w:rsidR="00CA6CC5" w:rsidRPr="00FF5345" w:rsidRDefault="00CA6CC5" w:rsidP="00FF5345">
      <w:pPr>
        <w:spacing w:line="360" w:lineRule="auto"/>
        <w:jc w:val="both"/>
        <w:rPr>
          <w:rFonts w:ascii="Arial" w:hAnsi="Arial" w:cs="Arial"/>
          <w:sz w:val="24"/>
          <w:szCs w:val="24"/>
        </w:rPr>
      </w:pPr>
    </w:p>
    <w:p w14:paraId="74E2F26B" w14:textId="77777777"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t>S – Solutions: Strategies to Address Mental Health Challenges</w:t>
      </w:r>
    </w:p>
    <w:p w14:paraId="417AF2EC" w14:textId="77777777" w:rsidR="00CA6CC5" w:rsidRDefault="00CA6CC5" w:rsidP="00FF5345">
      <w:pPr>
        <w:spacing w:line="360" w:lineRule="auto"/>
        <w:jc w:val="both"/>
        <w:rPr>
          <w:rFonts w:ascii="Arial" w:hAnsi="Arial" w:cs="Arial"/>
          <w:sz w:val="24"/>
          <w:szCs w:val="24"/>
        </w:rPr>
      </w:pPr>
      <w:r w:rsidRPr="00CA6CC5">
        <w:rPr>
          <w:rFonts w:ascii="Arial" w:hAnsi="Arial" w:cs="Arial"/>
          <w:sz w:val="24"/>
          <w:szCs w:val="24"/>
        </w:rPr>
        <w:t>Addressing the mental health crisis in hospitality requires coordinated interventions at organisational and industry levels. Short-term solutions focus on immediate employee support, while long-term strategies aim to embed sustainable cultural and structural change.</w:t>
      </w:r>
    </w:p>
    <w:p w14:paraId="03617995" w14:textId="77777777" w:rsidR="00F96767" w:rsidRPr="00CA6CC5" w:rsidRDefault="00F96767" w:rsidP="00FF5345">
      <w:pPr>
        <w:spacing w:line="360" w:lineRule="auto"/>
        <w:jc w:val="both"/>
        <w:rPr>
          <w:rFonts w:ascii="Arial" w:hAnsi="Arial" w:cs="Arial"/>
          <w:sz w:val="24"/>
          <w:szCs w:val="24"/>
        </w:rPr>
      </w:pPr>
    </w:p>
    <w:p w14:paraId="71D29976" w14:textId="77777777" w:rsidR="00F96767" w:rsidRDefault="00CA6CC5" w:rsidP="00715052">
      <w:pPr>
        <w:spacing w:line="360" w:lineRule="auto"/>
        <w:jc w:val="both"/>
        <w:rPr>
          <w:rFonts w:ascii="Arial" w:hAnsi="Arial" w:cs="Arial"/>
          <w:b/>
          <w:bCs/>
          <w:sz w:val="24"/>
          <w:szCs w:val="24"/>
        </w:rPr>
      </w:pPr>
      <w:r w:rsidRPr="00CA6CC5">
        <w:rPr>
          <w:rFonts w:ascii="Arial" w:hAnsi="Arial" w:cs="Arial"/>
          <w:b/>
          <w:bCs/>
          <w:sz w:val="24"/>
          <w:szCs w:val="24"/>
        </w:rPr>
        <w:t>1.Employee Assistance Programs (EAPs) and Counselling Services</w:t>
      </w:r>
    </w:p>
    <w:p w14:paraId="24C631E9" w14:textId="7A802FC0" w:rsidR="00CA6CC5" w:rsidRDefault="00CA6CC5" w:rsidP="00715052">
      <w:pPr>
        <w:spacing w:line="360" w:lineRule="auto"/>
        <w:jc w:val="both"/>
        <w:rPr>
          <w:rFonts w:ascii="Arial" w:hAnsi="Arial" w:cs="Arial"/>
          <w:sz w:val="24"/>
          <w:szCs w:val="24"/>
        </w:rPr>
      </w:pPr>
      <w:r w:rsidRPr="00CA6CC5">
        <w:rPr>
          <w:rFonts w:ascii="Arial" w:hAnsi="Arial" w:cs="Arial"/>
          <w:sz w:val="24"/>
          <w:szCs w:val="24"/>
        </w:rPr>
        <w:t>One of the most direct interventions is the provision of confidential counselling and EAPs. These services allow employees to seek psychological support without fear of stigma or professional consequences. Evidence shows that organisations offering EAPs report reduced absenteeism and improved staff retention, particularly in high-</w:t>
      </w:r>
      <w:r w:rsidRPr="00CA6CC5">
        <w:rPr>
          <w:rFonts w:ascii="Arial" w:hAnsi="Arial" w:cs="Arial"/>
          <w:sz w:val="24"/>
          <w:szCs w:val="24"/>
        </w:rPr>
        <w:lastRenderedPageBreak/>
        <w:t>pressure hotel and food &amp; beverage roles (Mental Health Foundation, 2023; Slow Food, 2025). UK examples include leading hotel chains that have integrated EAP access alongside regular check-ins with HR and management.</w:t>
      </w:r>
    </w:p>
    <w:p w14:paraId="7B146BF8" w14:textId="77777777" w:rsidR="00F96767" w:rsidRPr="00CA6CC5" w:rsidRDefault="00F96767" w:rsidP="00715052">
      <w:pPr>
        <w:spacing w:line="360" w:lineRule="auto"/>
        <w:jc w:val="both"/>
        <w:rPr>
          <w:rFonts w:ascii="Arial" w:hAnsi="Arial" w:cs="Arial"/>
          <w:sz w:val="24"/>
          <w:szCs w:val="24"/>
        </w:rPr>
      </w:pPr>
    </w:p>
    <w:p w14:paraId="102BE7D1" w14:textId="77777777" w:rsidR="00F96767" w:rsidRDefault="00CA6CC5" w:rsidP="00FC3845">
      <w:pPr>
        <w:spacing w:line="360" w:lineRule="auto"/>
        <w:jc w:val="both"/>
        <w:rPr>
          <w:rFonts w:ascii="Arial" w:hAnsi="Arial" w:cs="Arial"/>
          <w:b/>
          <w:bCs/>
          <w:sz w:val="24"/>
          <w:szCs w:val="24"/>
        </w:rPr>
      </w:pPr>
      <w:r w:rsidRPr="00CA6CC5">
        <w:rPr>
          <w:rFonts w:ascii="Arial" w:hAnsi="Arial" w:cs="Arial"/>
          <w:b/>
          <w:bCs/>
          <w:sz w:val="24"/>
          <w:szCs w:val="24"/>
        </w:rPr>
        <w:t>2.Mental Health Training and Awareness Campaigns</w:t>
      </w:r>
    </w:p>
    <w:p w14:paraId="627579E1" w14:textId="597F0F70" w:rsidR="00CA6CC5" w:rsidRPr="00CA6CC5" w:rsidRDefault="00CA6CC5" w:rsidP="00FC3845">
      <w:pPr>
        <w:spacing w:line="360" w:lineRule="auto"/>
        <w:jc w:val="both"/>
        <w:rPr>
          <w:rFonts w:ascii="Arial" w:hAnsi="Arial" w:cs="Arial"/>
          <w:sz w:val="24"/>
          <w:szCs w:val="24"/>
        </w:rPr>
      </w:pPr>
      <w:r w:rsidRPr="00CA6CC5">
        <w:rPr>
          <w:rFonts w:ascii="Arial" w:hAnsi="Arial" w:cs="Arial"/>
          <w:sz w:val="24"/>
          <w:szCs w:val="24"/>
        </w:rPr>
        <w:t>Training managers and staff to recognise early signs of mental health issues is crucial. Programmes that incorporate awareness of stress, burnout, and resilience have been shown to foster a supportive workplace culture and reduce stigma (</w:t>
      </w:r>
      <w:proofErr w:type="spellStart"/>
      <w:r w:rsidRPr="00CA6CC5">
        <w:rPr>
          <w:rFonts w:ascii="Arial" w:hAnsi="Arial" w:cs="Arial"/>
          <w:sz w:val="24"/>
          <w:szCs w:val="24"/>
        </w:rPr>
        <w:t>Vittiglio</w:t>
      </w:r>
      <w:proofErr w:type="spellEnd"/>
      <w:r w:rsidRPr="00CA6CC5">
        <w:rPr>
          <w:rFonts w:ascii="Arial" w:hAnsi="Arial" w:cs="Arial"/>
          <w:sz w:val="24"/>
          <w:szCs w:val="24"/>
        </w:rPr>
        <w:t>, 2024). Globally, European hospitality firms have successfully implemented mandatory mental health workshops, demonstrating measurable reductions in staff stress levels and improved organisational climate (</w:t>
      </w:r>
      <w:proofErr w:type="spellStart"/>
      <w:r w:rsidRPr="00CA6CC5">
        <w:rPr>
          <w:rFonts w:ascii="Arial" w:hAnsi="Arial" w:cs="Arial"/>
          <w:sz w:val="24"/>
          <w:szCs w:val="24"/>
        </w:rPr>
        <w:t>Gallantium</w:t>
      </w:r>
      <w:proofErr w:type="spellEnd"/>
      <w:r w:rsidRPr="00CA6CC5">
        <w:rPr>
          <w:rFonts w:ascii="Arial" w:hAnsi="Arial" w:cs="Arial"/>
          <w:sz w:val="24"/>
          <w:szCs w:val="24"/>
        </w:rPr>
        <w:t>, 2023). In the UK, similar initiatives can be integrated into onboarding and ongoing professional development.</w:t>
      </w:r>
    </w:p>
    <w:p w14:paraId="0B47E49B"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3.Flexible Work Practices and Work-Life Balance Initiatives</w:t>
      </w:r>
    </w:p>
    <w:p w14:paraId="4FD19C75" w14:textId="6019C634"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Adjusting shift patterns, providing adequate breaks, and enabling flexible scheduling are practical solutions to reduce burnout. Evidence from UK hotels indicates that staff with improved work-life balance experience lower stress and higher job satisfaction (Hospitality Action, 2024). Internationally, hotel groups that implement job rotation and predictable schedules report significant reductions in employee turnover, indicating a scalable model for broader adoption.</w:t>
      </w:r>
    </w:p>
    <w:p w14:paraId="3A50803D"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4.Organisational Culture Change and Psychological Safety</w:t>
      </w:r>
    </w:p>
    <w:p w14:paraId="376C07AD" w14:textId="3D54887D"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Creating an environment where employees feel safe to discuss mental health is essential. Leaders must actively challenge stigma, encourage open dialogue, and model healthy workplace behaviours. Psychological safety frameworks, rooted in organisational psychology, have proven effective in hospitality and other service industries, enabling staff to communicate concerns without fear of repercussion (Edmondson, 2023).</w:t>
      </w:r>
    </w:p>
    <w:p w14:paraId="2EB36391"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5.Industry-Wide</w:t>
      </w:r>
      <w:r w:rsidR="00FC3845">
        <w:rPr>
          <w:rFonts w:ascii="Arial" w:hAnsi="Arial" w:cs="Arial"/>
          <w:b/>
          <w:bCs/>
          <w:sz w:val="24"/>
          <w:szCs w:val="24"/>
        </w:rPr>
        <w:t xml:space="preserve"> </w:t>
      </w:r>
      <w:r w:rsidRPr="00CA6CC5">
        <w:rPr>
          <w:rFonts w:ascii="Arial" w:hAnsi="Arial" w:cs="Arial"/>
          <w:b/>
          <w:bCs/>
          <w:sz w:val="24"/>
          <w:szCs w:val="24"/>
        </w:rPr>
        <w:t>Collaboration and Policy Support</w:t>
      </w:r>
    </w:p>
    <w:p w14:paraId="466F4327" w14:textId="32FF8E10"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 xml:space="preserve">Beyond individual organisations, industry bodies and professional associations can drive systemic change. Initiatives such as The Burnt Chef Project highlight the importance of industry-led advocacy, awareness campaigns, and resource provision </w:t>
      </w:r>
      <w:r w:rsidRPr="00CA6CC5">
        <w:rPr>
          <w:rFonts w:ascii="Arial" w:hAnsi="Arial" w:cs="Arial"/>
          <w:sz w:val="24"/>
          <w:szCs w:val="24"/>
        </w:rPr>
        <w:lastRenderedPageBreak/>
        <w:t>for mental health (The Burnt Chef Project, 2020). Government policies supporting mental health in the workplace, alongside partnerships with mental health charities, can provide additional support, particularly for smaller hotels and restaurants that may lack internal resources.</w:t>
      </w:r>
    </w:p>
    <w:p w14:paraId="5B4F9BCC"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6.Technological Tools for Wellbeing</w:t>
      </w:r>
    </w:p>
    <w:p w14:paraId="356FF7B3" w14:textId="1818BC13"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Digital interventions, such as mental health apps, online counselling, and employee monitoring platforms for stress, can supplement traditional support. While these should not replace human-led interventions, evidence indicates that tech-based tools increase accessibility and engagement, particularly among younger hospitality employees (Unilever Food Solutions, 2024).</w:t>
      </w:r>
    </w:p>
    <w:p w14:paraId="237E6146" w14:textId="77777777"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In conclusion, a multifaceted approach combining immediate support, cultural change, flexible work practices, and industry collaboration is essential to mitigate the mental health crisis in hospitality. Short-term solutions protect employees today, while long-term strategies ensure systemic improvements that sustain workforce well-being and organisational performance (</w:t>
      </w:r>
      <w:proofErr w:type="spellStart"/>
      <w:r w:rsidRPr="00CA6CC5">
        <w:rPr>
          <w:rFonts w:ascii="Arial" w:hAnsi="Arial" w:cs="Arial"/>
          <w:sz w:val="24"/>
          <w:szCs w:val="24"/>
        </w:rPr>
        <w:t>Vittiglio</w:t>
      </w:r>
      <w:proofErr w:type="spellEnd"/>
      <w:r w:rsidRPr="00CA6CC5">
        <w:rPr>
          <w:rFonts w:ascii="Arial" w:hAnsi="Arial" w:cs="Arial"/>
          <w:sz w:val="24"/>
          <w:szCs w:val="24"/>
        </w:rPr>
        <w:t>, 2024; Mental Health Foundation, 2023).</w:t>
      </w:r>
    </w:p>
    <w:p w14:paraId="70D78BE9" w14:textId="77777777" w:rsidR="00CA6CC5" w:rsidRPr="00FF5345" w:rsidRDefault="00CA6CC5" w:rsidP="00FF5345">
      <w:pPr>
        <w:spacing w:line="360" w:lineRule="auto"/>
        <w:jc w:val="both"/>
        <w:rPr>
          <w:rFonts w:ascii="Arial" w:hAnsi="Arial" w:cs="Arial"/>
          <w:sz w:val="24"/>
          <w:szCs w:val="24"/>
        </w:rPr>
      </w:pPr>
    </w:p>
    <w:p w14:paraId="156DDEE6" w14:textId="77777777" w:rsidR="00CA6CC5" w:rsidRPr="00FF5345" w:rsidRDefault="00CA6CC5" w:rsidP="00FF5345">
      <w:pPr>
        <w:spacing w:line="360" w:lineRule="auto"/>
        <w:jc w:val="both"/>
        <w:rPr>
          <w:rFonts w:ascii="Arial" w:hAnsi="Arial" w:cs="Arial"/>
          <w:sz w:val="24"/>
          <w:szCs w:val="24"/>
        </w:rPr>
      </w:pPr>
    </w:p>
    <w:p w14:paraId="5C312C53" w14:textId="77777777" w:rsidR="00F439AB" w:rsidRDefault="00F439AB" w:rsidP="00FF5345">
      <w:pPr>
        <w:spacing w:line="360" w:lineRule="auto"/>
        <w:jc w:val="both"/>
        <w:rPr>
          <w:rFonts w:ascii="Arial" w:hAnsi="Arial" w:cs="Arial"/>
          <w:b/>
          <w:bCs/>
          <w:sz w:val="24"/>
          <w:szCs w:val="24"/>
        </w:rPr>
      </w:pPr>
    </w:p>
    <w:p w14:paraId="385E524D" w14:textId="77777777" w:rsidR="00F439AB" w:rsidRDefault="00F439AB" w:rsidP="00FF5345">
      <w:pPr>
        <w:spacing w:line="360" w:lineRule="auto"/>
        <w:jc w:val="both"/>
        <w:rPr>
          <w:rFonts w:ascii="Arial" w:hAnsi="Arial" w:cs="Arial"/>
          <w:b/>
          <w:bCs/>
          <w:sz w:val="24"/>
          <w:szCs w:val="24"/>
        </w:rPr>
      </w:pPr>
    </w:p>
    <w:p w14:paraId="212A9A94" w14:textId="77777777" w:rsidR="00F439AB" w:rsidRDefault="00F439AB" w:rsidP="00FF5345">
      <w:pPr>
        <w:spacing w:line="360" w:lineRule="auto"/>
        <w:jc w:val="both"/>
        <w:rPr>
          <w:rFonts w:ascii="Arial" w:hAnsi="Arial" w:cs="Arial"/>
          <w:b/>
          <w:bCs/>
          <w:sz w:val="24"/>
          <w:szCs w:val="24"/>
        </w:rPr>
      </w:pPr>
    </w:p>
    <w:p w14:paraId="094C97B0" w14:textId="77777777" w:rsidR="00F439AB" w:rsidRDefault="00F439AB" w:rsidP="00FF5345">
      <w:pPr>
        <w:spacing w:line="360" w:lineRule="auto"/>
        <w:jc w:val="both"/>
        <w:rPr>
          <w:rFonts w:ascii="Arial" w:hAnsi="Arial" w:cs="Arial"/>
          <w:b/>
          <w:bCs/>
          <w:sz w:val="24"/>
          <w:szCs w:val="24"/>
        </w:rPr>
      </w:pPr>
    </w:p>
    <w:p w14:paraId="49368DBA" w14:textId="77777777" w:rsidR="00F439AB" w:rsidRDefault="00F439AB" w:rsidP="00FF5345">
      <w:pPr>
        <w:spacing w:line="360" w:lineRule="auto"/>
        <w:jc w:val="both"/>
        <w:rPr>
          <w:rFonts w:ascii="Arial" w:hAnsi="Arial" w:cs="Arial"/>
          <w:b/>
          <w:bCs/>
          <w:sz w:val="24"/>
          <w:szCs w:val="24"/>
        </w:rPr>
      </w:pPr>
    </w:p>
    <w:p w14:paraId="7B56A047" w14:textId="77777777" w:rsidR="00F439AB" w:rsidRDefault="00F439AB" w:rsidP="00FF5345">
      <w:pPr>
        <w:spacing w:line="360" w:lineRule="auto"/>
        <w:jc w:val="both"/>
        <w:rPr>
          <w:rFonts w:ascii="Arial" w:hAnsi="Arial" w:cs="Arial"/>
          <w:b/>
          <w:bCs/>
          <w:sz w:val="24"/>
          <w:szCs w:val="24"/>
        </w:rPr>
      </w:pPr>
    </w:p>
    <w:p w14:paraId="1CE304A2" w14:textId="77777777" w:rsidR="00F439AB" w:rsidRDefault="00F439AB" w:rsidP="00FF5345">
      <w:pPr>
        <w:spacing w:line="360" w:lineRule="auto"/>
        <w:jc w:val="both"/>
        <w:rPr>
          <w:rFonts w:ascii="Arial" w:hAnsi="Arial" w:cs="Arial"/>
          <w:b/>
          <w:bCs/>
          <w:sz w:val="24"/>
          <w:szCs w:val="24"/>
        </w:rPr>
      </w:pPr>
    </w:p>
    <w:p w14:paraId="39747713" w14:textId="77777777" w:rsidR="00F439AB" w:rsidRDefault="00F439AB" w:rsidP="00FF5345">
      <w:pPr>
        <w:spacing w:line="360" w:lineRule="auto"/>
        <w:jc w:val="both"/>
        <w:rPr>
          <w:rFonts w:ascii="Arial" w:hAnsi="Arial" w:cs="Arial"/>
          <w:b/>
          <w:bCs/>
          <w:sz w:val="24"/>
          <w:szCs w:val="24"/>
        </w:rPr>
      </w:pPr>
    </w:p>
    <w:p w14:paraId="260B3E65" w14:textId="77777777" w:rsidR="00F439AB" w:rsidRDefault="00F439AB" w:rsidP="00FF5345">
      <w:pPr>
        <w:spacing w:line="360" w:lineRule="auto"/>
        <w:jc w:val="both"/>
        <w:rPr>
          <w:rFonts w:ascii="Arial" w:hAnsi="Arial" w:cs="Arial"/>
          <w:b/>
          <w:bCs/>
          <w:sz w:val="24"/>
          <w:szCs w:val="24"/>
        </w:rPr>
      </w:pPr>
    </w:p>
    <w:p w14:paraId="06E928A1" w14:textId="77777777" w:rsidR="00F439AB" w:rsidRDefault="00F439AB" w:rsidP="00FF5345">
      <w:pPr>
        <w:spacing w:line="360" w:lineRule="auto"/>
        <w:jc w:val="both"/>
        <w:rPr>
          <w:rFonts w:ascii="Arial" w:hAnsi="Arial" w:cs="Arial"/>
          <w:b/>
          <w:bCs/>
          <w:sz w:val="24"/>
          <w:szCs w:val="24"/>
        </w:rPr>
      </w:pPr>
    </w:p>
    <w:p w14:paraId="789B08ED" w14:textId="7B664B8B"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lastRenderedPageBreak/>
        <w:t>Conclusion</w:t>
      </w:r>
    </w:p>
    <w:p w14:paraId="6EB26AA6"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mental health crisis in hospitality is a complex, systemic challenge, shaped by structural, cultural, and economic factors. Hotels and food &amp; beverage operations, both in the UK and globally, expose employees to long hours, high-pressure workloads, and emotionally demanding roles that contribute to burnout, anxiety, and depression (</w:t>
      </w:r>
      <w:proofErr w:type="spellStart"/>
      <w:r w:rsidRPr="00CA6CC5">
        <w:rPr>
          <w:rFonts w:ascii="Arial" w:hAnsi="Arial" w:cs="Arial"/>
          <w:sz w:val="24"/>
          <w:szCs w:val="24"/>
        </w:rPr>
        <w:t>Vittiglio</w:t>
      </w:r>
      <w:proofErr w:type="spellEnd"/>
      <w:r w:rsidRPr="00CA6CC5">
        <w:rPr>
          <w:rFonts w:ascii="Arial" w:hAnsi="Arial" w:cs="Arial"/>
          <w:sz w:val="24"/>
          <w:szCs w:val="24"/>
        </w:rPr>
        <w:t>, 2024; Mental Health Foundation, 2023). Stigma, insufficient organisational support, and economic pressures exacerbate these challenges, making it difficult for workers to seek help. Evidence demonstrates that these issues are not limited to individual behaviour but are embedded in workplace culture and industry practices (</w:t>
      </w:r>
      <w:proofErr w:type="spellStart"/>
      <w:r w:rsidRPr="00CA6CC5">
        <w:rPr>
          <w:rFonts w:ascii="Arial" w:hAnsi="Arial" w:cs="Arial"/>
          <w:sz w:val="24"/>
          <w:szCs w:val="24"/>
        </w:rPr>
        <w:t>Gallantium</w:t>
      </w:r>
      <w:proofErr w:type="spellEnd"/>
      <w:r w:rsidRPr="00CA6CC5">
        <w:rPr>
          <w:rFonts w:ascii="Arial" w:hAnsi="Arial" w:cs="Arial"/>
          <w:sz w:val="24"/>
          <w:szCs w:val="24"/>
        </w:rPr>
        <w:t>, 2023). Addressing this crisis requires coordinated interventions that prioritise employee well-being, reduce stigma, and create psychologically safe work environments.</w:t>
      </w:r>
    </w:p>
    <w:p w14:paraId="4DB25A90"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pict w14:anchorId="1331CD3B">
          <v:rect id="_x0000_i1039" style="width:0;height:1.5pt" o:hralign="center" o:hrstd="t" o:hr="t" fillcolor="#a0a0a0" stroked="f"/>
        </w:pict>
      </w:r>
    </w:p>
    <w:p w14:paraId="3255F478" w14:textId="77777777" w:rsidR="00FC3845" w:rsidRDefault="00FC3845" w:rsidP="00FF5345">
      <w:pPr>
        <w:spacing w:line="360" w:lineRule="auto"/>
        <w:jc w:val="both"/>
        <w:rPr>
          <w:rFonts w:ascii="Arial" w:hAnsi="Arial" w:cs="Arial"/>
          <w:b/>
          <w:bCs/>
          <w:sz w:val="24"/>
          <w:szCs w:val="24"/>
        </w:rPr>
      </w:pPr>
    </w:p>
    <w:p w14:paraId="0CA12AC1" w14:textId="77777777" w:rsidR="00FC3845" w:rsidRDefault="00FC3845" w:rsidP="00FF5345">
      <w:pPr>
        <w:spacing w:line="360" w:lineRule="auto"/>
        <w:jc w:val="both"/>
        <w:rPr>
          <w:rFonts w:ascii="Arial" w:hAnsi="Arial" w:cs="Arial"/>
          <w:b/>
          <w:bCs/>
          <w:sz w:val="24"/>
          <w:szCs w:val="24"/>
        </w:rPr>
      </w:pPr>
    </w:p>
    <w:p w14:paraId="4580F9F2" w14:textId="77777777" w:rsidR="00F439AB" w:rsidRDefault="00F439AB" w:rsidP="00FF5345">
      <w:pPr>
        <w:spacing w:line="360" w:lineRule="auto"/>
        <w:jc w:val="both"/>
        <w:rPr>
          <w:rFonts w:ascii="Arial" w:hAnsi="Arial" w:cs="Arial"/>
          <w:b/>
          <w:bCs/>
          <w:sz w:val="24"/>
          <w:szCs w:val="24"/>
        </w:rPr>
      </w:pPr>
    </w:p>
    <w:p w14:paraId="5499281E" w14:textId="77777777" w:rsidR="00F439AB" w:rsidRDefault="00F439AB" w:rsidP="00FF5345">
      <w:pPr>
        <w:spacing w:line="360" w:lineRule="auto"/>
        <w:jc w:val="both"/>
        <w:rPr>
          <w:rFonts w:ascii="Arial" w:hAnsi="Arial" w:cs="Arial"/>
          <w:b/>
          <w:bCs/>
          <w:sz w:val="24"/>
          <w:szCs w:val="24"/>
        </w:rPr>
      </w:pPr>
    </w:p>
    <w:p w14:paraId="59689C8A" w14:textId="77777777" w:rsidR="00F439AB" w:rsidRDefault="00F439AB" w:rsidP="00FF5345">
      <w:pPr>
        <w:spacing w:line="360" w:lineRule="auto"/>
        <w:jc w:val="both"/>
        <w:rPr>
          <w:rFonts w:ascii="Arial" w:hAnsi="Arial" w:cs="Arial"/>
          <w:b/>
          <w:bCs/>
          <w:sz w:val="24"/>
          <w:szCs w:val="24"/>
        </w:rPr>
      </w:pPr>
    </w:p>
    <w:p w14:paraId="43C9BCD8" w14:textId="77777777" w:rsidR="00F439AB" w:rsidRDefault="00F439AB" w:rsidP="00FF5345">
      <w:pPr>
        <w:spacing w:line="360" w:lineRule="auto"/>
        <w:jc w:val="both"/>
        <w:rPr>
          <w:rFonts w:ascii="Arial" w:hAnsi="Arial" w:cs="Arial"/>
          <w:b/>
          <w:bCs/>
          <w:sz w:val="24"/>
          <w:szCs w:val="24"/>
        </w:rPr>
      </w:pPr>
    </w:p>
    <w:p w14:paraId="1CC78ABB" w14:textId="77777777" w:rsidR="00F439AB" w:rsidRDefault="00F439AB" w:rsidP="00FF5345">
      <w:pPr>
        <w:spacing w:line="360" w:lineRule="auto"/>
        <w:jc w:val="both"/>
        <w:rPr>
          <w:rFonts w:ascii="Arial" w:hAnsi="Arial" w:cs="Arial"/>
          <w:b/>
          <w:bCs/>
          <w:sz w:val="24"/>
          <w:szCs w:val="24"/>
        </w:rPr>
      </w:pPr>
    </w:p>
    <w:p w14:paraId="6369C2A2" w14:textId="77777777" w:rsidR="00F439AB" w:rsidRDefault="00F439AB" w:rsidP="00FF5345">
      <w:pPr>
        <w:spacing w:line="360" w:lineRule="auto"/>
        <w:jc w:val="both"/>
        <w:rPr>
          <w:rFonts w:ascii="Arial" w:hAnsi="Arial" w:cs="Arial"/>
          <w:b/>
          <w:bCs/>
          <w:sz w:val="24"/>
          <w:szCs w:val="24"/>
        </w:rPr>
      </w:pPr>
    </w:p>
    <w:p w14:paraId="5F617386" w14:textId="77777777" w:rsidR="00F439AB" w:rsidRDefault="00F439AB" w:rsidP="00FF5345">
      <w:pPr>
        <w:spacing w:line="360" w:lineRule="auto"/>
        <w:jc w:val="both"/>
        <w:rPr>
          <w:rFonts w:ascii="Arial" w:hAnsi="Arial" w:cs="Arial"/>
          <w:b/>
          <w:bCs/>
          <w:sz w:val="24"/>
          <w:szCs w:val="24"/>
        </w:rPr>
      </w:pPr>
    </w:p>
    <w:p w14:paraId="71A40256" w14:textId="77777777" w:rsidR="00193686" w:rsidRDefault="00193686" w:rsidP="00FF5345">
      <w:pPr>
        <w:spacing w:line="360" w:lineRule="auto"/>
        <w:jc w:val="both"/>
        <w:rPr>
          <w:rFonts w:ascii="Arial" w:hAnsi="Arial" w:cs="Arial"/>
          <w:b/>
          <w:bCs/>
          <w:sz w:val="24"/>
          <w:szCs w:val="24"/>
        </w:rPr>
      </w:pPr>
    </w:p>
    <w:p w14:paraId="031A628F" w14:textId="77777777" w:rsidR="005B3883" w:rsidRDefault="005B3883" w:rsidP="00FF5345">
      <w:pPr>
        <w:spacing w:line="360" w:lineRule="auto"/>
        <w:jc w:val="both"/>
        <w:rPr>
          <w:rFonts w:ascii="Arial" w:hAnsi="Arial" w:cs="Arial"/>
          <w:b/>
          <w:bCs/>
          <w:sz w:val="24"/>
          <w:szCs w:val="24"/>
        </w:rPr>
      </w:pPr>
    </w:p>
    <w:p w14:paraId="0FF89096" w14:textId="77777777" w:rsidR="005B3883" w:rsidRDefault="005B3883" w:rsidP="00FF5345">
      <w:pPr>
        <w:spacing w:line="360" w:lineRule="auto"/>
        <w:jc w:val="both"/>
        <w:rPr>
          <w:rFonts w:ascii="Arial" w:hAnsi="Arial" w:cs="Arial"/>
          <w:b/>
          <w:bCs/>
          <w:sz w:val="24"/>
          <w:szCs w:val="24"/>
        </w:rPr>
      </w:pPr>
    </w:p>
    <w:p w14:paraId="2B544DF3" w14:textId="77777777" w:rsidR="005B3883" w:rsidRDefault="005B3883" w:rsidP="00FF5345">
      <w:pPr>
        <w:spacing w:line="360" w:lineRule="auto"/>
        <w:jc w:val="both"/>
        <w:rPr>
          <w:rFonts w:ascii="Arial" w:hAnsi="Arial" w:cs="Arial"/>
          <w:b/>
          <w:bCs/>
          <w:sz w:val="24"/>
          <w:szCs w:val="24"/>
        </w:rPr>
      </w:pPr>
    </w:p>
    <w:p w14:paraId="7EE2330B" w14:textId="77777777" w:rsidR="005B3883" w:rsidRDefault="005B3883" w:rsidP="00FF5345">
      <w:pPr>
        <w:spacing w:line="360" w:lineRule="auto"/>
        <w:jc w:val="both"/>
        <w:rPr>
          <w:rFonts w:ascii="Arial" w:hAnsi="Arial" w:cs="Arial"/>
          <w:b/>
          <w:bCs/>
          <w:sz w:val="24"/>
          <w:szCs w:val="24"/>
        </w:rPr>
      </w:pPr>
    </w:p>
    <w:p w14:paraId="4E4934AE" w14:textId="79489C60" w:rsid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lastRenderedPageBreak/>
        <w:t>Recommendations</w:t>
      </w:r>
    </w:p>
    <w:p w14:paraId="7E510108" w14:textId="77777777" w:rsidR="005B3883" w:rsidRPr="00CA6CC5" w:rsidRDefault="005B3883" w:rsidP="00FF5345">
      <w:pPr>
        <w:spacing w:line="360" w:lineRule="auto"/>
        <w:jc w:val="both"/>
        <w:rPr>
          <w:rFonts w:ascii="Arial" w:hAnsi="Arial" w:cs="Arial"/>
          <w:b/>
          <w:bCs/>
          <w:sz w:val="24"/>
          <w:szCs w:val="24"/>
        </w:rPr>
      </w:pPr>
    </w:p>
    <w:p w14:paraId="33B1F107" w14:textId="77777777" w:rsidR="00F96767" w:rsidRPr="00F96767"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Embed Mental Health Policies Across Organisations</w:t>
      </w:r>
    </w:p>
    <w:p w14:paraId="6976E667" w14:textId="4309529F" w:rsidR="00CA6CC5" w:rsidRDefault="00CA6CC5" w:rsidP="00F96767">
      <w:pPr>
        <w:spacing w:line="360" w:lineRule="auto"/>
        <w:ind w:left="720"/>
        <w:jc w:val="both"/>
        <w:rPr>
          <w:rFonts w:ascii="Arial" w:hAnsi="Arial" w:cs="Arial"/>
          <w:sz w:val="24"/>
          <w:szCs w:val="24"/>
        </w:rPr>
      </w:pPr>
      <w:r w:rsidRPr="00CA6CC5">
        <w:rPr>
          <w:rFonts w:ascii="Arial" w:hAnsi="Arial" w:cs="Arial"/>
          <w:sz w:val="24"/>
          <w:szCs w:val="24"/>
        </w:rPr>
        <w:t>Hospitality companies should develop formal mental health policies aligned with legal obligations and best practice frameworks. Policies should include access to counselling, sick leave provisions for mental health, and clear escalation procedures for workplace stress (Hospitality Action, 2024).</w:t>
      </w:r>
    </w:p>
    <w:p w14:paraId="21242735" w14:textId="77777777" w:rsidR="005B3883" w:rsidRPr="00CA6CC5" w:rsidRDefault="005B3883" w:rsidP="00F96767">
      <w:pPr>
        <w:spacing w:line="360" w:lineRule="auto"/>
        <w:ind w:left="720"/>
        <w:jc w:val="both"/>
        <w:rPr>
          <w:rFonts w:ascii="Arial" w:hAnsi="Arial" w:cs="Arial"/>
          <w:sz w:val="24"/>
          <w:szCs w:val="24"/>
        </w:rPr>
      </w:pPr>
    </w:p>
    <w:p w14:paraId="54315583" w14:textId="77777777" w:rsidR="00AE0126" w:rsidRPr="00AE012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Mandatory Training for Managers</w:t>
      </w:r>
    </w:p>
    <w:p w14:paraId="1171EC8A" w14:textId="03AA5816"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 xml:space="preserve">Training managers to recognise early signs of stress and burnout is critical. Leadership programmes should focus on communication, empathy, and promoting psychological safety to reduce stigma and improve staff engagement (Edmondson, 2023;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535BB184" w14:textId="77777777" w:rsidR="005B3883" w:rsidRPr="00CA6CC5" w:rsidRDefault="005B3883" w:rsidP="00AE0126">
      <w:pPr>
        <w:spacing w:line="360" w:lineRule="auto"/>
        <w:ind w:left="720"/>
        <w:jc w:val="both"/>
        <w:rPr>
          <w:rFonts w:ascii="Arial" w:hAnsi="Arial" w:cs="Arial"/>
          <w:sz w:val="24"/>
          <w:szCs w:val="24"/>
        </w:rPr>
      </w:pPr>
    </w:p>
    <w:p w14:paraId="1CF25796" w14:textId="77777777" w:rsidR="00AE0126" w:rsidRPr="00AE012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Flexible Work Practices</w:t>
      </w:r>
    </w:p>
    <w:p w14:paraId="5A8C2BEB" w14:textId="1816CDFE"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Flexible scheduling, predictable shifts, and adequate breaks should be standard practice to reduce work-related stress and improve work-life balance. Hotels and restaurants can implement job rotation and team-based scheduling to prevent overwork in high-stress roles (Unilever Food Solutions, 2024).</w:t>
      </w:r>
    </w:p>
    <w:p w14:paraId="02714099" w14:textId="77777777" w:rsidR="005B3883" w:rsidRPr="00CA6CC5" w:rsidRDefault="005B3883" w:rsidP="00AE0126">
      <w:pPr>
        <w:spacing w:line="360" w:lineRule="auto"/>
        <w:ind w:left="720"/>
        <w:jc w:val="both"/>
        <w:rPr>
          <w:rFonts w:ascii="Arial" w:hAnsi="Arial" w:cs="Arial"/>
          <w:sz w:val="24"/>
          <w:szCs w:val="24"/>
        </w:rPr>
      </w:pPr>
    </w:p>
    <w:p w14:paraId="378D2645" w14:textId="77777777" w:rsidR="00AE0126" w:rsidRPr="00AE012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Industry Collaboration and Best Practice Sharing</w:t>
      </w:r>
    </w:p>
    <w:p w14:paraId="4E7DC2A4" w14:textId="3D01E608"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 xml:space="preserve">UK hospitality organisations should collaborate with industry bodies and charities to share evidence-based interventions. Initiatives like </w:t>
      </w:r>
      <w:r w:rsidRPr="00CA6CC5">
        <w:rPr>
          <w:rFonts w:ascii="Arial" w:hAnsi="Arial" w:cs="Arial"/>
          <w:b/>
          <w:bCs/>
          <w:sz w:val="24"/>
          <w:szCs w:val="24"/>
        </w:rPr>
        <w:t>The Burnt Chef Project</w:t>
      </w:r>
      <w:r w:rsidRPr="00CA6CC5">
        <w:rPr>
          <w:rFonts w:ascii="Arial" w:hAnsi="Arial" w:cs="Arial"/>
          <w:sz w:val="24"/>
          <w:szCs w:val="24"/>
        </w:rPr>
        <w:t xml:space="preserve"> provide accessible resources and highlight successful strategies for mental health support (The Burnt Chef Project, 2020).</w:t>
      </w:r>
    </w:p>
    <w:p w14:paraId="4698031B" w14:textId="77777777" w:rsidR="005B3883" w:rsidRDefault="005B3883" w:rsidP="00AE0126">
      <w:pPr>
        <w:spacing w:line="360" w:lineRule="auto"/>
        <w:ind w:left="720"/>
        <w:jc w:val="both"/>
        <w:rPr>
          <w:rFonts w:ascii="Arial" w:hAnsi="Arial" w:cs="Arial"/>
          <w:sz w:val="24"/>
          <w:szCs w:val="24"/>
        </w:rPr>
      </w:pPr>
    </w:p>
    <w:p w14:paraId="77D0F940" w14:textId="77777777" w:rsidR="00AE0126" w:rsidRDefault="00AE0126" w:rsidP="00AE0126">
      <w:pPr>
        <w:spacing w:line="360" w:lineRule="auto"/>
        <w:ind w:left="720"/>
        <w:jc w:val="both"/>
        <w:rPr>
          <w:rFonts w:ascii="Arial" w:hAnsi="Arial" w:cs="Arial"/>
          <w:sz w:val="24"/>
          <w:szCs w:val="24"/>
        </w:rPr>
      </w:pPr>
    </w:p>
    <w:p w14:paraId="6B4176F1" w14:textId="77777777" w:rsidR="00AE0126" w:rsidRPr="00CA6CC5" w:rsidRDefault="00AE0126" w:rsidP="00AE0126">
      <w:pPr>
        <w:spacing w:line="360" w:lineRule="auto"/>
        <w:ind w:left="720"/>
        <w:jc w:val="both"/>
        <w:rPr>
          <w:rFonts w:ascii="Arial" w:hAnsi="Arial" w:cs="Arial"/>
          <w:sz w:val="24"/>
          <w:szCs w:val="24"/>
        </w:rPr>
      </w:pPr>
    </w:p>
    <w:p w14:paraId="2FE73002" w14:textId="77777777" w:rsidR="005B3883" w:rsidRDefault="00CA6CC5" w:rsidP="005B3883">
      <w:pPr>
        <w:numPr>
          <w:ilvl w:val="0"/>
          <w:numId w:val="1"/>
        </w:numPr>
        <w:spacing w:line="360" w:lineRule="auto"/>
        <w:jc w:val="both"/>
        <w:rPr>
          <w:rFonts w:ascii="Arial" w:hAnsi="Arial" w:cs="Arial"/>
          <w:sz w:val="24"/>
          <w:szCs w:val="24"/>
        </w:rPr>
      </w:pPr>
      <w:r w:rsidRPr="00CA6CC5">
        <w:rPr>
          <w:rFonts w:ascii="Arial" w:hAnsi="Arial" w:cs="Arial"/>
          <w:b/>
          <w:bCs/>
          <w:sz w:val="24"/>
          <w:szCs w:val="24"/>
        </w:rPr>
        <w:lastRenderedPageBreak/>
        <w:t>Regular Monitoring and Evaluation</w:t>
      </w:r>
    </w:p>
    <w:p w14:paraId="49A0F979" w14:textId="7AC9EF1D" w:rsidR="00CA6CC5" w:rsidRPr="005B3883" w:rsidRDefault="00CA6CC5" w:rsidP="005B3883">
      <w:pPr>
        <w:spacing w:line="360" w:lineRule="auto"/>
        <w:ind w:left="720"/>
        <w:jc w:val="both"/>
        <w:rPr>
          <w:rFonts w:ascii="Arial" w:hAnsi="Arial" w:cs="Arial"/>
          <w:sz w:val="24"/>
          <w:szCs w:val="24"/>
        </w:rPr>
      </w:pPr>
      <w:r w:rsidRPr="00CA6CC5">
        <w:rPr>
          <w:rFonts w:ascii="Arial" w:hAnsi="Arial" w:cs="Arial"/>
          <w:sz w:val="24"/>
          <w:szCs w:val="24"/>
        </w:rPr>
        <w:t>Implementing structured monitoring and evaluation of mental health initiatives ensures that interventions are effective. Employee surveys, wellbeing audits, and feedback loops can inform continuous improvement and highlight emerging challenges (Slow Food, 2025).</w:t>
      </w:r>
    </w:p>
    <w:p w14:paraId="40995F64" w14:textId="77777777" w:rsidR="00193686" w:rsidRPr="00CA6CC5" w:rsidRDefault="00193686" w:rsidP="00AE0126">
      <w:pPr>
        <w:spacing w:line="360" w:lineRule="auto"/>
        <w:ind w:left="720"/>
        <w:jc w:val="both"/>
        <w:rPr>
          <w:rFonts w:ascii="Arial" w:hAnsi="Arial" w:cs="Arial"/>
          <w:sz w:val="24"/>
          <w:szCs w:val="24"/>
        </w:rPr>
      </w:pPr>
    </w:p>
    <w:p w14:paraId="5896E685" w14:textId="77777777" w:rsidR="00AE0126" w:rsidRPr="0019368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Promote a Culture of Psychological Safety</w:t>
      </w:r>
    </w:p>
    <w:p w14:paraId="3F8F8660" w14:textId="3016642B"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Organisations must foster a culture where employees feel safe to discuss mental health concerns without fear of repercussion. Leadership commitment, open communication, and visible support from senior management can embed a long-term cultural shift (Mental Health Foundation, 2023; Edmondson, 2023).</w:t>
      </w:r>
    </w:p>
    <w:p w14:paraId="36B17B83" w14:textId="77777777" w:rsidR="00193686" w:rsidRPr="00CA6CC5" w:rsidRDefault="00193686" w:rsidP="00AE0126">
      <w:pPr>
        <w:spacing w:line="360" w:lineRule="auto"/>
        <w:ind w:left="720"/>
        <w:jc w:val="both"/>
        <w:rPr>
          <w:rFonts w:ascii="Arial" w:hAnsi="Arial" w:cs="Arial"/>
          <w:sz w:val="24"/>
          <w:szCs w:val="24"/>
        </w:rPr>
      </w:pPr>
    </w:p>
    <w:p w14:paraId="0022EE8A"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By implementing these recommendations, hospitality organisations can not only safeguard employee wellbeing but also enhance operational efficiency, reduce turnover, and improve service quality. Sustainable change requires commitment at both organisational and industry levels, recognising mental health as a shared responsibility.</w:t>
      </w:r>
    </w:p>
    <w:p w14:paraId="0EFB033A" w14:textId="77777777" w:rsidR="00CA6CC5" w:rsidRDefault="00CA6CC5"/>
    <w:p w14:paraId="766B6BD3" w14:textId="77777777" w:rsidR="00CA6CC5" w:rsidRDefault="00CA6CC5"/>
    <w:p w14:paraId="3988F4BF" w14:textId="77777777" w:rsidR="003E6552" w:rsidRDefault="003E6552"/>
    <w:p w14:paraId="7646860C" w14:textId="77777777" w:rsidR="003E6552" w:rsidRDefault="003E6552"/>
    <w:p w14:paraId="0B98E6BC" w14:textId="77777777" w:rsidR="003E6552" w:rsidRDefault="003E6552"/>
    <w:p w14:paraId="1FAD857A" w14:textId="77777777" w:rsidR="003E6552" w:rsidRDefault="003E6552"/>
    <w:p w14:paraId="79504A2C" w14:textId="77777777" w:rsidR="003812FB" w:rsidRDefault="003812FB"/>
    <w:p w14:paraId="16F28F3D" w14:textId="77777777" w:rsidR="003812FB" w:rsidRDefault="003812FB"/>
    <w:p w14:paraId="7A53F1C1" w14:textId="77777777" w:rsidR="003812FB" w:rsidRDefault="003812FB"/>
    <w:p w14:paraId="02DE1075" w14:textId="77777777" w:rsidR="003812FB" w:rsidRDefault="003812FB"/>
    <w:p w14:paraId="13E99B8E" w14:textId="77777777" w:rsidR="003812FB" w:rsidRDefault="003812FB"/>
    <w:p w14:paraId="43F141FA" w14:textId="77777777" w:rsidR="003812FB" w:rsidRDefault="003812FB"/>
    <w:p w14:paraId="66D1E3E5" w14:textId="77777777" w:rsidR="003812FB" w:rsidRDefault="003812FB"/>
    <w:p w14:paraId="08FD52AF" w14:textId="77777777" w:rsidR="003812FB" w:rsidRDefault="003812FB"/>
    <w:p w14:paraId="45DAFF8E" w14:textId="73571310" w:rsidR="00CA6CC5" w:rsidRPr="00CA6CC5" w:rsidRDefault="00CA6CC5" w:rsidP="00CA6CC5">
      <w:pPr>
        <w:rPr>
          <w:rFonts w:ascii="Arial" w:hAnsi="Arial" w:cs="Arial"/>
          <w:b/>
          <w:bCs/>
          <w:sz w:val="24"/>
          <w:szCs w:val="24"/>
        </w:rPr>
      </w:pPr>
      <w:r w:rsidRPr="00CA6CC5">
        <w:rPr>
          <w:rFonts w:ascii="Arial" w:hAnsi="Arial" w:cs="Arial"/>
          <w:b/>
          <w:bCs/>
          <w:sz w:val="24"/>
          <w:szCs w:val="24"/>
        </w:rPr>
        <w:t xml:space="preserve">References </w:t>
      </w:r>
    </w:p>
    <w:p w14:paraId="7D8ABE47" w14:textId="77777777" w:rsidR="00CA6CC5" w:rsidRPr="00CA6CC5" w:rsidRDefault="00CA6CC5" w:rsidP="00D4170F">
      <w:pPr>
        <w:ind w:left="720"/>
        <w:rPr>
          <w:rFonts w:ascii="Arial" w:hAnsi="Arial" w:cs="Arial"/>
          <w:sz w:val="24"/>
          <w:szCs w:val="24"/>
        </w:rPr>
      </w:pPr>
      <w:r w:rsidRPr="00CA6CC5">
        <w:rPr>
          <w:rFonts w:ascii="Arial" w:hAnsi="Arial" w:cs="Arial"/>
          <w:sz w:val="24"/>
          <w:szCs w:val="24"/>
        </w:rPr>
        <w:t xml:space="preserve">Bakker, A.B. &amp; Demerouti, E., 2023. </w:t>
      </w:r>
      <w:r w:rsidRPr="00CA6CC5">
        <w:rPr>
          <w:rFonts w:ascii="Arial" w:hAnsi="Arial" w:cs="Arial"/>
          <w:i/>
          <w:iCs/>
          <w:sz w:val="24"/>
          <w:szCs w:val="24"/>
        </w:rPr>
        <w:t>Job Demands–Resources Model: Implications for Employee Wellbeing</w:t>
      </w:r>
      <w:r w:rsidRPr="00CA6CC5">
        <w:rPr>
          <w:rFonts w:ascii="Arial" w:hAnsi="Arial" w:cs="Arial"/>
          <w:sz w:val="24"/>
          <w:szCs w:val="24"/>
        </w:rPr>
        <w:t>. London: Routledge.</w:t>
      </w:r>
    </w:p>
    <w:p w14:paraId="4EB2A5E0" w14:textId="77777777" w:rsidR="00CA6CC5" w:rsidRPr="00CA6CC5" w:rsidRDefault="00CA6CC5" w:rsidP="00D4170F">
      <w:pPr>
        <w:ind w:left="720"/>
        <w:rPr>
          <w:rFonts w:ascii="Arial" w:hAnsi="Arial" w:cs="Arial"/>
          <w:sz w:val="24"/>
          <w:szCs w:val="24"/>
        </w:rPr>
      </w:pPr>
      <w:r w:rsidRPr="00CA6CC5">
        <w:rPr>
          <w:rFonts w:ascii="Arial" w:hAnsi="Arial" w:cs="Arial"/>
          <w:sz w:val="24"/>
          <w:szCs w:val="24"/>
        </w:rPr>
        <w:t xml:space="preserve">Cambridge University, 2023. </w:t>
      </w:r>
      <w:r w:rsidRPr="00CA6CC5">
        <w:rPr>
          <w:rFonts w:ascii="Arial" w:hAnsi="Arial" w:cs="Arial"/>
          <w:i/>
          <w:iCs/>
          <w:sz w:val="24"/>
          <w:szCs w:val="24"/>
        </w:rPr>
        <w:t>Workplace Stress in Hospitality: UK Report</w:t>
      </w:r>
      <w:r w:rsidRPr="00CA6CC5">
        <w:rPr>
          <w:rFonts w:ascii="Arial" w:hAnsi="Arial" w:cs="Arial"/>
          <w:sz w:val="24"/>
          <w:szCs w:val="24"/>
        </w:rPr>
        <w:t>. Cambridge: Cambridge University Press.</w:t>
      </w:r>
    </w:p>
    <w:p w14:paraId="3692546C" w14:textId="77777777" w:rsidR="00CA6CC5" w:rsidRPr="00CA6CC5" w:rsidRDefault="00CA6CC5" w:rsidP="00D4170F">
      <w:pPr>
        <w:ind w:left="720"/>
        <w:rPr>
          <w:rFonts w:ascii="Arial" w:hAnsi="Arial" w:cs="Arial"/>
          <w:sz w:val="24"/>
          <w:szCs w:val="24"/>
        </w:rPr>
      </w:pPr>
      <w:r w:rsidRPr="00CA6CC5">
        <w:rPr>
          <w:rFonts w:ascii="Arial" w:hAnsi="Arial" w:cs="Arial"/>
          <w:sz w:val="24"/>
          <w:szCs w:val="24"/>
        </w:rPr>
        <w:t xml:space="preserve">Edmondson, A.C., 2023. </w:t>
      </w:r>
      <w:r w:rsidRPr="00CA6CC5">
        <w:rPr>
          <w:rFonts w:ascii="Arial" w:hAnsi="Arial" w:cs="Arial"/>
          <w:i/>
          <w:iCs/>
          <w:sz w:val="24"/>
          <w:szCs w:val="24"/>
        </w:rPr>
        <w:t>Psychological Safety in Service Industries: A Practical Guide</w:t>
      </w:r>
      <w:r w:rsidRPr="00CA6CC5">
        <w:rPr>
          <w:rFonts w:ascii="Arial" w:hAnsi="Arial" w:cs="Arial"/>
          <w:sz w:val="24"/>
          <w:szCs w:val="24"/>
        </w:rPr>
        <w:t>. London: Sage.</w:t>
      </w:r>
    </w:p>
    <w:p w14:paraId="26BD891B" w14:textId="77777777" w:rsidR="00CA6CC5" w:rsidRPr="00CA6CC5" w:rsidRDefault="00CA6CC5" w:rsidP="000D672E">
      <w:pPr>
        <w:ind w:left="720"/>
        <w:rPr>
          <w:rFonts w:ascii="Arial" w:hAnsi="Arial" w:cs="Arial"/>
          <w:sz w:val="24"/>
          <w:szCs w:val="24"/>
        </w:rPr>
      </w:pP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2023. </w:t>
      </w:r>
      <w:r w:rsidRPr="00CA6CC5">
        <w:rPr>
          <w:rFonts w:ascii="Arial" w:hAnsi="Arial" w:cs="Arial"/>
          <w:i/>
          <w:iCs/>
          <w:sz w:val="24"/>
          <w:szCs w:val="24"/>
        </w:rPr>
        <w:t>European Hospitality Mental Health Study 2023</w:t>
      </w:r>
      <w:r w:rsidRPr="00CA6CC5">
        <w:rPr>
          <w:rFonts w:ascii="Arial" w:hAnsi="Arial" w:cs="Arial"/>
          <w:sz w:val="24"/>
          <w:szCs w:val="24"/>
        </w:rPr>
        <w:t xml:space="preserve">. Paris: </w:t>
      </w: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Research.</w:t>
      </w:r>
    </w:p>
    <w:p w14:paraId="50418A6E"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Hospitality Action, 2024. </w:t>
      </w:r>
      <w:r w:rsidRPr="00CA6CC5">
        <w:rPr>
          <w:rFonts w:ascii="Arial" w:hAnsi="Arial" w:cs="Arial"/>
          <w:i/>
          <w:iCs/>
          <w:sz w:val="24"/>
          <w:szCs w:val="24"/>
        </w:rPr>
        <w:t>Taking the Temperature 2024: Mental Health in UK Hospitality</w:t>
      </w:r>
      <w:r w:rsidRPr="00CA6CC5">
        <w:rPr>
          <w:rFonts w:ascii="Arial" w:hAnsi="Arial" w:cs="Arial"/>
          <w:sz w:val="24"/>
          <w:szCs w:val="24"/>
        </w:rPr>
        <w:t>. London: Hospitality Action.</w:t>
      </w:r>
    </w:p>
    <w:p w14:paraId="7D686B95"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Mental Health Foundation, 2023. </w:t>
      </w:r>
      <w:r w:rsidRPr="00CA6CC5">
        <w:rPr>
          <w:rFonts w:ascii="Arial" w:hAnsi="Arial" w:cs="Arial"/>
          <w:i/>
          <w:iCs/>
          <w:sz w:val="24"/>
          <w:szCs w:val="24"/>
        </w:rPr>
        <w:t>Workplace Mental Health in Service Industries</w:t>
      </w:r>
      <w:r w:rsidRPr="00CA6CC5">
        <w:rPr>
          <w:rFonts w:ascii="Arial" w:hAnsi="Arial" w:cs="Arial"/>
          <w:sz w:val="24"/>
          <w:szCs w:val="24"/>
        </w:rPr>
        <w:t>. London: Mental Health Foundation.</w:t>
      </w:r>
    </w:p>
    <w:p w14:paraId="29F43A3A"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Slow Food, 2025. </w:t>
      </w:r>
      <w:r w:rsidRPr="00CA6CC5">
        <w:rPr>
          <w:rFonts w:ascii="Arial" w:hAnsi="Arial" w:cs="Arial"/>
          <w:i/>
          <w:iCs/>
          <w:sz w:val="24"/>
          <w:szCs w:val="24"/>
        </w:rPr>
        <w:t>Hospitality Workload and Stress Report 2025</w:t>
      </w:r>
      <w:r w:rsidRPr="00CA6CC5">
        <w:rPr>
          <w:rFonts w:ascii="Arial" w:hAnsi="Arial" w:cs="Arial"/>
          <w:sz w:val="24"/>
          <w:szCs w:val="24"/>
        </w:rPr>
        <w:t>. Milan: Slow Food Research Institute.</w:t>
      </w:r>
    </w:p>
    <w:p w14:paraId="196A89BB"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The Burnt Chef Project, 2020. </w:t>
      </w:r>
      <w:r w:rsidRPr="00CA6CC5">
        <w:rPr>
          <w:rFonts w:ascii="Arial" w:hAnsi="Arial" w:cs="Arial"/>
          <w:i/>
          <w:iCs/>
          <w:sz w:val="24"/>
          <w:szCs w:val="24"/>
        </w:rPr>
        <w:t>Mental Health in Culinary Professions: Survey Findings</w:t>
      </w:r>
      <w:r w:rsidRPr="00CA6CC5">
        <w:rPr>
          <w:rFonts w:ascii="Arial" w:hAnsi="Arial" w:cs="Arial"/>
          <w:sz w:val="24"/>
          <w:szCs w:val="24"/>
        </w:rPr>
        <w:t>. London: Burnt Chef Project.</w:t>
      </w:r>
    </w:p>
    <w:p w14:paraId="2732896D"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Unilever Food Solutions, 2024. </w:t>
      </w:r>
      <w:r w:rsidRPr="00CA6CC5">
        <w:rPr>
          <w:rFonts w:ascii="Arial" w:hAnsi="Arial" w:cs="Arial"/>
          <w:i/>
          <w:iCs/>
          <w:sz w:val="24"/>
          <w:szCs w:val="24"/>
        </w:rPr>
        <w:t>Staff Wellbeing and Operational Efficiency in Hospitality</w:t>
      </w:r>
      <w:r w:rsidRPr="00CA6CC5">
        <w:rPr>
          <w:rFonts w:ascii="Arial" w:hAnsi="Arial" w:cs="Arial"/>
          <w:sz w:val="24"/>
          <w:szCs w:val="24"/>
        </w:rPr>
        <w:t>. London: Unilever.</w:t>
      </w:r>
    </w:p>
    <w:p w14:paraId="58CEE0CE"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UK Hospitality, 2023. </w:t>
      </w:r>
      <w:r w:rsidRPr="00CA6CC5">
        <w:rPr>
          <w:rFonts w:ascii="Arial" w:hAnsi="Arial" w:cs="Arial"/>
          <w:i/>
          <w:iCs/>
          <w:sz w:val="24"/>
          <w:szCs w:val="24"/>
        </w:rPr>
        <w:t>UK Hospitality Workforce Statistics 2023</w:t>
      </w:r>
      <w:r w:rsidRPr="00CA6CC5">
        <w:rPr>
          <w:rFonts w:ascii="Arial" w:hAnsi="Arial" w:cs="Arial"/>
          <w:sz w:val="24"/>
          <w:szCs w:val="24"/>
        </w:rPr>
        <w:t>. London: UK Hospitality.</w:t>
      </w:r>
    </w:p>
    <w:p w14:paraId="1393203F" w14:textId="77777777" w:rsidR="00CA6CC5" w:rsidRPr="00CA6CC5" w:rsidRDefault="00CA6CC5" w:rsidP="000D672E">
      <w:pPr>
        <w:ind w:left="720"/>
        <w:rPr>
          <w:rFonts w:ascii="Arial" w:hAnsi="Arial" w:cs="Arial"/>
          <w:sz w:val="24"/>
          <w:szCs w:val="24"/>
        </w:rPr>
      </w:pPr>
      <w:proofErr w:type="spellStart"/>
      <w:r w:rsidRPr="00CA6CC5">
        <w:rPr>
          <w:rFonts w:ascii="Arial" w:hAnsi="Arial" w:cs="Arial"/>
          <w:sz w:val="24"/>
          <w:szCs w:val="24"/>
        </w:rPr>
        <w:t>Vittiglio</w:t>
      </w:r>
      <w:proofErr w:type="spellEnd"/>
      <w:r w:rsidRPr="00CA6CC5">
        <w:rPr>
          <w:rFonts w:ascii="Arial" w:hAnsi="Arial" w:cs="Arial"/>
          <w:sz w:val="24"/>
          <w:szCs w:val="24"/>
        </w:rPr>
        <w:t xml:space="preserve">, L., 2024. </w:t>
      </w:r>
      <w:r w:rsidRPr="00CA6CC5">
        <w:rPr>
          <w:rFonts w:ascii="Arial" w:hAnsi="Arial" w:cs="Arial"/>
          <w:i/>
          <w:iCs/>
          <w:sz w:val="24"/>
          <w:szCs w:val="24"/>
        </w:rPr>
        <w:t>Global Perspectives on Mental Health in Hospitality</w:t>
      </w:r>
      <w:r w:rsidRPr="00CA6CC5">
        <w:rPr>
          <w:rFonts w:ascii="Arial" w:hAnsi="Arial" w:cs="Arial"/>
          <w:sz w:val="24"/>
          <w:szCs w:val="24"/>
        </w:rPr>
        <w:t>. New York: Springer.</w:t>
      </w:r>
    </w:p>
    <w:p w14:paraId="0E48C976"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Smith, J., 2023. </w:t>
      </w:r>
      <w:r w:rsidRPr="00CA6CC5">
        <w:rPr>
          <w:rFonts w:ascii="Arial" w:hAnsi="Arial" w:cs="Arial"/>
          <w:i/>
          <w:iCs/>
          <w:sz w:val="24"/>
          <w:szCs w:val="24"/>
        </w:rPr>
        <w:t>Employee Burnout in Hotels: Causes and Interventions</w:t>
      </w:r>
      <w:r w:rsidRPr="00CA6CC5">
        <w:rPr>
          <w:rFonts w:ascii="Arial" w:hAnsi="Arial" w:cs="Arial"/>
          <w:sz w:val="24"/>
          <w:szCs w:val="24"/>
        </w:rPr>
        <w:t>. London: Palgrave.</w:t>
      </w:r>
    </w:p>
    <w:p w14:paraId="19656CAA"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Brown, R., 2022. </w:t>
      </w:r>
      <w:r w:rsidRPr="00CA6CC5">
        <w:rPr>
          <w:rFonts w:ascii="Arial" w:hAnsi="Arial" w:cs="Arial"/>
          <w:i/>
          <w:iCs/>
          <w:sz w:val="24"/>
          <w:szCs w:val="24"/>
        </w:rPr>
        <w:t>Work-Life Balance in Food &amp; Beverage Operations</w:t>
      </w:r>
      <w:r w:rsidRPr="00CA6CC5">
        <w:rPr>
          <w:rFonts w:ascii="Arial" w:hAnsi="Arial" w:cs="Arial"/>
          <w:sz w:val="24"/>
          <w:szCs w:val="24"/>
        </w:rPr>
        <w:t>. Oxford: Oxford University Press.</w:t>
      </w:r>
    </w:p>
    <w:p w14:paraId="63068375"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Jones, T., 2022. </w:t>
      </w:r>
      <w:r w:rsidRPr="00CA6CC5">
        <w:rPr>
          <w:rFonts w:ascii="Arial" w:hAnsi="Arial" w:cs="Arial"/>
          <w:i/>
          <w:iCs/>
          <w:sz w:val="24"/>
          <w:szCs w:val="24"/>
        </w:rPr>
        <w:t>Stigma and Mental Health in Hospitality</w:t>
      </w:r>
      <w:r w:rsidRPr="00CA6CC5">
        <w:rPr>
          <w:rFonts w:ascii="Arial" w:hAnsi="Arial" w:cs="Arial"/>
          <w:sz w:val="24"/>
          <w:szCs w:val="24"/>
        </w:rPr>
        <w:t>. London: Routledge.</w:t>
      </w:r>
    </w:p>
    <w:p w14:paraId="0BEE0735"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Patel, S., 2023. </w:t>
      </w:r>
      <w:r w:rsidRPr="00CA6CC5">
        <w:rPr>
          <w:rFonts w:ascii="Arial" w:hAnsi="Arial" w:cs="Arial"/>
          <w:i/>
          <w:iCs/>
          <w:sz w:val="24"/>
          <w:szCs w:val="24"/>
        </w:rPr>
        <w:t>Burnout Among Chefs: A Global Survey</w:t>
      </w:r>
      <w:r w:rsidRPr="00CA6CC5">
        <w:rPr>
          <w:rFonts w:ascii="Arial" w:hAnsi="Arial" w:cs="Arial"/>
          <w:sz w:val="24"/>
          <w:szCs w:val="24"/>
        </w:rPr>
        <w:t>. Journal of Culinary Arts, 12(3), pp.45–60.</w:t>
      </w:r>
    </w:p>
    <w:p w14:paraId="45973EB7"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Walker, K., 2022. </w:t>
      </w:r>
      <w:r w:rsidRPr="00CA6CC5">
        <w:rPr>
          <w:rFonts w:ascii="Arial" w:hAnsi="Arial" w:cs="Arial"/>
          <w:i/>
          <w:iCs/>
          <w:sz w:val="24"/>
          <w:szCs w:val="24"/>
        </w:rPr>
        <w:t>Employee Assistance Programs in Hotels: Effectiveness and Challenges</w:t>
      </w:r>
      <w:r w:rsidRPr="00CA6CC5">
        <w:rPr>
          <w:rFonts w:ascii="Arial" w:hAnsi="Arial" w:cs="Arial"/>
          <w:sz w:val="24"/>
          <w:szCs w:val="24"/>
        </w:rPr>
        <w:t>. International Journal of Hospitality Management, 98, pp.120–130.</w:t>
      </w:r>
    </w:p>
    <w:p w14:paraId="564DD0BD"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Wilson, H., 2024. </w:t>
      </w:r>
      <w:r w:rsidRPr="00CA6CC5">
        <w:rPr>
          <w:rFonts w:ascii="Arial" w:hAnsi="Arial" w:cs="Arial"/>
          <w:i/>
          <w:iCs/>
          <w:sz w:val="24"/>
          <w:szCs w:val="24"/>
        </w:rPr>
        <w:t>Flexible Scheduling to Reduce Stress in Hospitality</w:t>
      </w:r>
      <w:r w:rsidRPr="00CA6CC5">
        <w:rPr>
          <w:rFonts w:ascii="Arial" w:hAnsi="Arial" w:cs="Arial"/>
          <w:sz w:val="24"/>
          <w:szCs w:val="24"/>
        </w:rPr>
        <w:t>. International Hospitality Review, 36(2), pp.75–89.</w:t>
      </w:r>
    </w:p>
    <w:p w14:paraId="024DCFD6"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lastRenderedPageBreak/>
        <w:t xml:space="preserve">Davis, M., 2023. </w:t>
      </w:r>
      <w:r w:rsidRPr="00CA6CC5">
        <w:rPr>
          <w:rFonts w:ascii="Arial" w:hAnsi="Arial" w:cs="Arial"/>
          <w:i/>
          <w:iCs/>
          <w:sz w:val="24"/>
          <w:szCs w:val="24"/>
        </w:rPr>
        <w:t>Leadership and Psychological Safety in Service Industries</w:t>
      </w:r>
      <w:r w:rsidRPr="00CA6CC5">
        <w:rPr>
          <w:rFonts w:ascii="Arial" w:hAnsi="Arial" w:cs="Arial"/>
          <w:sz w:val="24"/>
          <w:szCs w:val="24"/>
        </w:rPr>
        <w:t>. Journal of Organisational Psychology, 15(1), pp.10–25.</w:t>
      </w:r>
    </w:p>
    <w:p w14:paraId="7E2AEACD"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Clark, P., 2022. </w:t>
      </w:r>
      <w:r w:rsidRPr="00CA6CC5">
        <w:rPr>
          <w:rFonts w:ascii="Arial" w:hAnsi="Arial" w:cs="Arial"/>
          <w:i/>
          <w:iCs/>
          <w:sz w:val="24"/>
          <w:szCs w:val="24"/>
        </w:rPr>
        <w:t>Global Hospitality Workforce and Mental Health</w:t>
      </w:r>
      <w:r w:rsidRPr="00CA6CC5">
        <w:rPr>
          <w:rFonts w:ascii="Arial" w:hAnsi="Arial" w:cs="Arial"/>
          <w:sz w:val="24"/>
          <w:szCs w:val="24"/>
        </w:rPr>
        <w:t>. Global Journal of Hospitality Studies, 8(4), pp.88–104.</w:t>
      </w:r>
    </w:p>
    <w:p w14:paraId="4F7EC52B"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Thompson, L., 2023. </w:t>
      </w:r>
      <w:r w:rsidRPr="00CA6CC5">
        <w:rPr>
          <w:rFonts w:ascii="Arial" w:hAnsi="Arial" w:cs="Arial"/>
          <w:i/>
          <w:iCs/>
          <w:sz w:val="24"/>
          <w:szCs w:val="24"/>
        </w:rPr>
        <w:t>Mental Health Interventions in UK Hotels</w:t>
      </w:r>
      <w:r w:rsidRPr="00CA6CC5">
        <w:rPr>
          <w:rFonts w:ascii="Arial" w:hAnsi="Arial" w:cs="Arial"/>
          <w:sz w:val="24"/>
          <w:szCs w:val="24"/>
        </w:rPr>
        <w:t>. Hospitality Management Journal, 17(2), pp.55–70.</w:t>
      </w:r>
    </w:p>
    <w:p w14:paraId="4D5ED56B"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Hernandez, J., 2024. </w:t>
      </w:r>
      <w:r w:rsidRPr="00CA6CC5">
        <w:rPr>
          <w:rFonts w:ascii="Arial" w:hAnsi="Arial" w:cs="Arial"/>
          <w:i/>
          <w:iCs/>
          <w:sz w:val="24"/>
          <w:szCs w:val="24"/>
        </w:rPr>
        <w:t>Burnout Trends Among Food &amp; Beverage Staff</w:t>
      </w:r>
      <w:r w:rsidRPr="00CA6CC5">
        <w:rPr>
          <w:rFonts w:ascii="Arial" w:hAnsi="Arial" w:cs="Arial"/>
          <w:sz w:val="24"/>
          <w:szCs w:val="24"/>
        </w:rPr>
        <w:t>. International Culinary Journal, 5(1), pp.12–28.</w:t>
      </w:r>
    </w:p>
    <w:p w14:paraId="4A2E38B2"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Green, S., 2023. </w:t>
      </w:r>
      <w:r w:rsidRPr="00CA6CC5">
        <w:rPr>
          <w:rFonts w:ascii="Arial" w:hAnsi="Arial" w:cs="Arial"/>
          <w:i/>
          <w:iCs/>
          <w:sz w:val="24"/>
          <w:szCs w:val="24"/>
        </w:rPr>
        <w:t>Organisational Culture and Employee Wellbeing in Hotels</w:t>
      </w:r>
      <w:r w:rsidRPr="00CA6CC5">
        <w:rPr>
          <w:rFonts w:ascii="Arial" w:hAnsi="Arial" w:cs="Arial"/>
          <w:sz w:val="24"/>
          <w:szCs w:val="24"/>
        </w:rPr>
        <w:t>. Journal of Workplace Studies, 10(3), pp.99–115.</w:t>
      </w:r>
    </w:p>
    <w:p w14:paraId="6A41E1CC"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Lewis, F., 2022. </w:t>
      </w:r>
      <w:r w:rsidRPr="00CA6CC5">
        <w:rPr>
          <w:rFonts w:ascii="Arial" w:hAnsi="Arial" w:cs="Arial"/>
          <w:i/>
          <w:iCs/>
          <w:sz w:val="24"/>
          <w:szCs w:val="24"/>
        </w:rPr>
        <w:t>Economic Pressures and Mental Health in Hospitality</w:t>
      </w:r>
      <w:r w:rsidRPr="00CA6CC5">
        <w:rPr>
          <w:rFonts w:ascii="Arial" w:hAnsi="Arial" w:cs="Arial"/>
          <w:sz w:val="24"/>
          <w:szCs w:val="24"/>
        </w:rPr>
        <w:t>. Journal of Service Industry Research, 14(2), pp.30–45.</w:t>
      </w:r>
    </w:p>
    <w:p w14:paraId="7C8046D7"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Martin, A., 2023. </w:t>
      </w:r>
      <w:r w:rsidRPr="00CA6CC5">
        <w:rPr>
          <w:rFonts w:ascii="Arial" w:hAnsi="Arial" w:cs="Arial"/>
          <w:i/>
          <w:iCs/>
          <w:sz w:val="24"/>
          <w:szCs w:val="24"/>
        </w:rPr>
        <w:t>Comparative Analysis of Global Hospitality Workforces</w:t>
      </w:r>
      <w:r w:rsidRPr="00CA6CC5">
        <w:rPr>
          <w:rFonts w:ascii="Arial" w:hAnsi="Arial" w:cs="Arial"/>
          <w:sz w:val="24"/>
          <w:szCs w:val="24"/>
        </w:rPr>
        <w:t>. Tourism &amp; Hospitality Review, 25(1), pp.60–78.</w:t>
      </w:r>
    </w:p>
    <w:p w14:paraId="602AB059"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Roberts, D., 2024. </w:t>
      </w:r>
      <w:r w:rsidRPr="00CA6CC5">
        <w:rPr>
          <w:rFonts w:ascii="Arial" w:hAnsi="Arial" w:cs="Arial"/>
          <w:i/>
          <w:iCs/>
          <w:sz w:val="24"/>
          <w:szCs w:val="24"/>
        </w:rPr>
        <w:t>Stigma Reduction Strategies in Hospitality</w:t>
      </w:r>
      <w:r w:rsidRPr="00CA6CC5">
        <w:rPr>
          <w:rFonts w:ascii="Arial" w:hAnsi="Arial" w:cs="Arial"/>
          <w:sz w:val="24"/>
          <w:szCs w:val="24"/>
        </w:rPr>
        <w:t>. International Journal of Hospitality &amp; Tourism, 19(2), pp.100–115.</w:t>
      </w:r>
    </w:p>
    <w:p w14:paraId="3804A2AF" w14:textId="77777777" w:rsidR="00CA6CC5" w:rsidRPr="003E6552" w:rsidRDefault="00CA6CC5">
      <w:pPr>
        <w:rPr>
          <w:rFonts w:ascii="Arial" w:hAnsi="Arial" w:cs="Arial"/>
          <w:sz w:val="24"/>
          <w:szCs w:val="24"/>
        </w:rPr>
      </w:pPr>
    </w:p>
    <w:p w14:paraId="5F5554E4" w14:textId="77777777" w:rsidR="00CA6CC5" w:rsidRDefault="00CA6CC5"/>
    <w:p w14:paraId="7C3A49C1" w14:textId="77777777" w:rsidR="00CA6CC5" w:rsidRDefault="00CA6CC5"/>
    <w:p w14:paraId="391B5829" w14:textId="77777777" w:rsidR="00CA6CC5" w:rsidRDefault="00CA6CC5"/>
    <w:p w14:paraId="6DEEE19A" w14:textId="77777777" w:rsidR="00CA6CC5" w:rsidRDefault="00CA6CC5"/>
    <w:p w14:paraId="597EC26A" w14:textId="77777777" w:rsidR="00CA6CC5" w:rsidRDefault="00CA6CC5"/>
    <w:p w14:paraId="54464572" w14:textId="77777777" w:rsidR="00CA6CC5" w:rsidRDefault="00CA6CC5"/>
    <w:p w14:paraId="6CCFD7D1" w14:textId="77777777" w:rsidR="00CA6CC5" w:rsidRDefault="00CA6CC5"/>
    <w:p w14:paraId="58B55790" w14:textId="77777777" w:rsidR="00CA6CC5" w:rsidRDefault="00CA6CC5"/>
    <w:p w14:paraId="02CCF71F" w14:textId="77777777" w:rsidR="00CA6CC5" w:rsidRDefault="00CA6CC5"/>
    <w:p w14:paraId="5105D463" w14:textId="77777777" w:rsidR="00CA6CC5" w:rsidRDefault="00CA6CC5"/>
    <w:p w14:paraId="27E97462" w14:textId="77777777" w:rsidR="00CA6CC5" w:rsidRDefault="00CA6CC5"/>
    <w:p w14:paraId="4789F80B" w14:textId="77777777" w:rsidR="00CA6CC5" w:rsidRDefault="00CA6CC5"/>
    <w:p w14:paraId="235DF972" w14:textId="77777777" w:rsidR="00CA6CC5" w:rsidRDefault="00CA6CC5"/>
    <w:p w14:paraId="4FD4E867" w14:textId="77777777" w:rsidR="00CA6CC5" w:rsidRDefault="00CA6CC5"/>
    <w:p w14:paraId="1B9A0EAE" w14:textId="77777777" w:rsidR="00CA6CC5" w:rsidRDefault="00CA6CC5"/>
    <w:sectPr w:rsidR="00CA6C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5676E"/>
    <w:multiLevelType w:val="multilevel"/>
    <w:tmpl w:val="4BDC9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5F42FD"/>
    <w:multiLevelType w:val="multilevel"/>
    <w:tmpl w:val="4F723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51978">
    <w:abstractNumId w:val="0"/>
  </w:num>
  <w:num w:numId="2" w16cid:durableId="531067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C5"/>
    <w:rsid w:val="00096C67"/>
    <w:rsid w:val="000B1AC4"/>
    <w:rsid w:val="000D672E"/>
    <w:rsid w:val="00127158"/>
    <w:rsid w:val="00170F28"/>
    <w:rsid w:val="00193686"/>
    <w:rsid w:val="001C0A36"/>
    <w:rsid w:val="00242961"/>
    <w:rsid w:val="00280CE9"/>
    <w:rsid w:val="002B2635"/>
    <w:rsid w:val="002E0BC1"/>
    <w:rsid w:val="003812FB"/>
    <w:rsid w:val="003E6552"/>
    <w:rsid w:val="00501C8B"/>
    <w:rsid w:val="00592926"/>
    <w:rsid w:val="005B3883"/>
    <w:rsid w:val="006D7BCC"/>
    <w:rsid w:val="00715052"/>
    <w:rsid w:val="00740C5E"/>
    <w:rsid w:val="008A40AE"/>
    <w:rsid w:val="008F42E0"/>
    <w:rsid w:val="009D63A1"/>
    <w:rsid w:val="00A10671"/>
    <w:rsid w:val="00A50B46"/>
    <w:rsid w:val="00AE0126"/>
    <w:rsid w:val="00C72CC7"/>
    <w:rsid w:val="00CA6CC5"/>
    <w:rsid w:val="00CD0187"/>
    <w:rsid w:val="00CE0A36"/>
    <w:rsid w:val="00D012CB"/>
    <w:rsid w:val="00D4170F"/>
    <w:rsid w:val="00E00A47"/>
    <w:rsid w:val="00F03995"/>
    <w:rsid w:val="00F439AB"/>
    <w:rsid w:val="00F96767"/>
    <w:rsid w:val="00FC3845"/>
    <w:rsid w:val="00FF5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A619D"/>
  <w15:chartTrackingRefBased/>
  <w15:docId w15:val="{DA3FFC50-7E50-4510-8D88-1A10A2DFD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C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6C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6C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6C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6C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6C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C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C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C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C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6C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6C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6C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6C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6C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C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C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CC5"/>
    <w:rPr>
      <w:rFonts w:eastAsiaTheme="majorEastAsia" w:cstheme="majorBidi"/>
      <w:color w:val="272727" w:themeColor="text1" w:themeTint="D8"/>
    </w:rPr>
  </w:style>
  <w:style w:type="paragraph" w:styleId="Title">
    <w:name w:val="Title"/>
    <w:basedOn w:val="Normal"/>
    <w:next w:val="Normal"/>
    <w:link w:val="TitleChar"/>
    <w:uiPriority w:val="10"/>
    <w:qFormat/>
    <w:rsid w:val="00CA6C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C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C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C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CC5"/>
    <w:pPr>
      <w:spacing w:before="160"/>
      <w:jc w:val="center"/>
    </w:pPr>
    <w:rPr>
      <w:i/>
      <w:iCs/>
      <w:color w:val="404040" w:themeColor="text1" w:themeTint="BF"/>
    </w:rPr>
  </w:style>
  <w:style w:type="character" w:customStyle="1" w:styleId="QuoteChar">
    <w:name w:val="Quote Char"/>
    <w:basedOn w:val="DefaultParagraphFont"/>
    <w:link w:val="Quote"/>
    <w:uiPriority w:val="29"/>
    <w:rsid w:val="00CA6CC5"/>
    <w:rPr>
      <w:i/>
      <w:iCs/>
      <w:color w:val="404040" w:themeColor="text1" w:themeTint="BF"/>
    </w:rPr>
  </w:style>
  <w:style w:type="paragraph" w:styleId="ListParagraph">
    <w:name w:val="List Paragraph"/>
    <w:basedOn w:val="Normal"/>
    <w:uiPriority w:val="34"/>
    <w:qFormat/>
    <w:rsid w:val="00CA6CC5"/>
    <w:pPr>
      <w:ind w:left="720"/>
      <w:contextualSpacing/>
    </w:pPr>
  </w:style>
  <w:style w:type="character" w:styleId="IntenseEmphasis">
    <w:name w:val="Intense Emphasis"/>
    <w:basedOn w:val="DefaultParagraphFont"/>
    <w:uiPriority w:val="21"/>
    <w:qFormat/>
    <w:rsid w:val="00CA6CC5"/>
    <w:rPr>
      <w:i/>
      <w:iCs/>
      <w:color w:val="2F5496" w:themeColor="accent1" w:themeShade="BF"/>
    </w:rPr>
  </w:style>
  <w:style w:type="paragraph" w:styleId="IntenseQuote">
    <w:name w:val="Intense Quote"/>
    <w:basedOn w:val="Normal"/>
    <w:next w:val="Normal"/>
    <w:link w:val="IntenseQuoteChar"/>
    <w:uiPriority w:val="30"/>
    <w:qFormat/>
    <w:rsid w:val="00CA6C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6CC5"/>
    <w:rPr>
      <w:i/>
      <w:iCs/>
      <w:color w:val="2F5496" w:themeColor="accent1" w:themeShade="BF"/>
    </w:rPr>
  </w:style>
  <w:style w:type="character" w:styleId="IntenseReference">
    <w:name w:val="Intense Reference"/>
    <w:basedOn w:val="DefaultParagraphFont"/>
    <w:uiPriority w:val="32"/>
    <w:qFormat/>
    <w:rsid w:val="00CA6CC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447572d34b333a0e95248e352aa7ff5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b737289b320760f71d0d2530ae4011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B4C51AC-9D67-4831-8F0C-5D1A9E8B75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9B9345-5F86-42F3-BEDF-243AE8770D03}">
  <ds:schemaRefs>
    <ds:schemaRef ds:uri="http://schemas.microsoft.com/sharepoint/v3/contenttype/forms"/>
  </ds:schemaRefs>
</ds:datastoreItem>
</file>

<file path=customXml/itemProps3.xml><?xml version="1.0" encoding="utf-8"?>
<ds:datastoreItem xmlns:ds="http://schemas.openxmlformats.org/officeDocument/2006/customXml" ds:itemID="{55BB4043-8358-4D60-BF47-2A108A05BE7F}">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5730</TotalTime>
  <Pages>17</Pages>
  <Words>3970</Words>
  <Characters>22232</Characters>
  <Application>Microsoft Office Word</Application>
  <DocSecurity>0</DocSecurity>
  <Lines>22232</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33</cp:revision>
  <dcterms:created xsi:type="dcterms:W3CDTF">2025-10-26T11:49:00Z</dcterms:created>
  <dcterms:modified xsi:type="dcterms:W3CDTF">2025-10-30T21:52:00Z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