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0B8E7F" w14:textId="77777777" w:rsidR="004B6896" w:rsidRDefault="004B6896" w:rsidP="000F1373">
      <w:pPr>
        <w:pStyle w:val="NormalWeb"/>
        <w:jc w:val="both"/>
      </w:pPr>
    </w:p>
    <w:p w14:paraId="139AEB7D" w14:textId="77777777" w:rsidR="004B6896" w:rsidRDefault="004B6896" w:rsidP="004B6896">
      <w:pPr>
        <w:pStyle w:val="NormalWeb"/>
        <w:spacing w:before="0" w:beforeAutospacing="0" w:after="0" w:afterAutospacing="0"/>
        <w:ind w:left="-180" w:right="-334"/>
      </w:pPr>
      <w:r>
        <w:rPr>
          <w:noProof/>
        </w:rPr>
        <w:drawing>
          <wp:inline distT="0" distB="0" distL="0" distR="0" wp14:anchorId="0EA19121" wp14:editId="674967E4">
            <wp:extent cx="1911350" cy="636905"/>
            <wp:effectExtent l="25400" t="25400" r="19050" b="1079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350" cy="636905"/>
                    </a:xfrm>
                    <a:prstGeom prst="rect">
                      <a:avLst/>
                    </a:prstGeom>
                    <a:noFill/>
                    <a:ln w="19050" cmpd="sng">
                      <a:solidFill>
                        <a:srgbClr val="000000"/>
                      </a:solidFill>
                      <a:miter lim="800000"/>
                      <a:headEnd/>
                      <a:tailEnd/>
                    </a:ln>
                    <a:effectLst/>
                  </pic:spPr>
                </pic:pic>
              </a:graphicData>
            </a:graphic>
          </wp:inline>
        </w:drawing>
      </w:r>
    </w:p>
    <w:p w14:paraId="3948E603" w14:textId="77777777" w:rsidR="004B6896" w:rsidRDefault="004B6896" w:rsidP="004B6896">
      <w:pPr>
        <w:pStyle w:val="NormalWeb"/>
        <w:spacing w:before="0" w:beforeAutospacing="0" w:after="0" w:afterAutospacing="0"/>
        <w:ind w:left="-180" w:right="-334"/>
      </w:pPr>
    </w:p>
    <w:p w14:paraId="3CACE57F" w14:textId="77777777" w:rsidR="004B6896" w:rsidRDefault="004B6896" w:rsidP="004B6896">
      <w:pPr>
        <w:pStyle w:val="NormalWeb"/>
        <w:spacing w:before="0" w:beforeAutospacing="0" w:after="0" w:afterAutospacing="0"/>
        <w:ind w:left="-180" w:right="-334"/>
      </w:pPr>
    </w:p>
    <w:p w14:paraId="4FECFBE6" w14:textId="77777777" w:rsidR="004B6896" w:rsidRDefault="004B6896" w:rsidP="004B689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1887A53" w14:textId="77777777" w:rsidR="004B6896" w:rsidRPr="00230F35" w:rsidRDefault="004B6896" w:rsidP="004B689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BC99ED6" w14:textId="77777777" w:rsidR="004B6896" w:rsidRPr="00230F35" w:rsidRDefault="004B6896" w:rsidP="004B6896">
      <w:pPr>
        <w:rPr>
          <w:rFonts w:ascii="Arial" w:hAnsi="Arial" w:cs="Arial"/>
          <w:sz w:val="28"/>
          <w:szCs w:val="28"/>
          <w:lang w:val="cy-GB"/>
        </w:rPr>
      </w:pPr>
    </w:p>
    <w:p w14:paraId="00DF6C09" w14:textId="77777777" w:rsidR="004B6896" w:rsidRDefault="004B6896" w:rsidP="004B6896">
      <w:pPr>
        <w:pStyle w:val="Heading3"/>
        <w:jc w:val="center"/>
        <w:rPr>
          <w:lang w:val="cy-GB"/>
        </w:rPr>
      </w:pPr>
      <w:r>
        <w:rPr>
          <w:lang w:val="cy-GB"/>
        </w:rPr>
        <w:t>THIS SHEET MUST BE THE FIRST PAGE OF THE ASSIGNMENT YOU ARE SUBMITTING  (DO NOT SEND AS A SEPARATE FILE)</w:t>
      </w:r>
    </w:p>
    <w:p w14:paraId="16404527" w14:textId="77777777" w:rsidR="004B6896" w:rsidRDefault="004B6896" w:rsidP="004B6896">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B6896" w:rsidRPr="00230F35" w14:paraId="184FDE97" w14:textId="77777777" w:rsidTr="00014024">
        <w:trPr>
          <w:trHeight w:val="614"/>
        </w:trPr>
        <w:tc>
          <w:tcPr>
            <w:tcW w:w="8856" w:type="dxa"/>
            <w:gridSpan w:val="5"/>
          </w:tcPr>
          <w:p w14:paraId="3AA99F45" w14:textId="77777777" w:rsidR="004B6896" w:rsidRPr="00230F35" w:rsidRDefault="004B6896" w:rsidP="0001402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B6896" w:rsidRPr="00230F35" w14:paraId="53DA33A9" w14:textId="77777777" w:rsidTr="00014024">
        <w:trPr>
          <w:trHeight w:val="718"/>
        </w:trPr>
        <w:tc>
          <w:tcPr>
            <w:tcW w:w="8856" w:type="dxa"/>
            <w:gridSpan w:val="5"/>
          </w:tcPr>
          <w:p w14:paraId="4B1B11C9" w14:textId="77777777" w:rsidR="004B6896" w:rsidRDefault="004B6896" w:rsidP="0001402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Fernanda Paiva</w:t>
            </w:r>
          </w:p>
          <w:p w14:paraId="68861812" w14:textId="77777777" w:rsidR="004B6896" w:rsidRPr="00230F35" w:rsidRDefault="004B6896" w:rsidP="00014024">
            <w:pPr>
              <w:pStyle w:val="NormalWeb"/>
              <w:spacing w:before="0" w:beforeAutospacing="0" w:after="0" w:afterAutospacing="0"/>
              <w:ind w:right="34"/>
              <w:rPr>
                <w:rFonts w:ascii="Arial" w:hAnsi="Arial" w:cs="Arial"/>
                <w:sz w:val="22"/>
                <w:szCs w:val="22"/>
              </w:rPr>
            </w:pPr>
          </w:p>
          <w:p w14:paraId="7B565263" w14:textId="77777777" w:rsidR="004B6896" w:rsidRDefault="004B6896" w:rsidP="00014024">
            <w:pPr>
              <w:rPr>
                <w:rFonts w:ascii="Helvetica Neue" w:hAnsi="Helvetica Neue"/>
                <w:color w:val="373A3C"/>
                <w:sz w:val="23"/>
                <w:szCs w:val="23"/>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Pr>
                  <w:rStyle w:val="Hyperlink"/>
                  <w:rFonts w:ascii="Helvetica Neue" w:hAnsi="Helvetica Neue"/>
                  <w:color w:val="003E5A"/>
                  <w:sz w:val="23"/>
                  <w:szCs w:val="23"/>
                </w:rPr>
                <w:t>1808194@student.uwtsd.ac.uk</w:t>
              </w:r>
            </w:hyperlink>
          </w:p>
          <w:p w14:paraId="39A396BA" w14:textId="77777777" w:rsidR="004B6896" w:rsidRPr="00230F35" w:rsidRDefault="004B6896" w:rsidP="00014024">
            <w:pPr>
              <w:pStyle w:val="NormalWeb"/>
              <w:spacing w:before="0" w:beforeAutospacing="0" w:after="0" w:afterAutospacing="0"/>
              <w:ind w:right="34"/>
              <w:rPr>
                <w:rFonts w:ascii="Arial" w:hAnsi="Arial" w:cs="Arial"/>
                <w:sz w:val="22"/>
                <w:szCs w:val="22"/>
              </w:rPr>
            </w:pPr>
          </w:p>
        </w:tc>
      </w:tr>
      <w:tr w:rsidR="004B6896" w:rsidRPr="00230F35" w14:paraId="7C07E62C" w14:textId="77777777" w:rsidTr="00014024">
        <w:trPr>
          <w:trHeight w:val="849"/>
        </w:trPr>
        <w:tc>
          <w:tcPr>
            <w:tcW w:w="4788" w:type="dxa"/>
          </w:tcPr>
          <w:p w14:paraId="74FCCF48" w14:textId="77777777" w:rsidR="004B6896" w:rsidRPr="00230F35" w:rsidRDefault="004B6896" w:rsidP="0001402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7006</w:t>
            </w:r>
          </w:p>
          <w:p w14:paraId="21A8E4C9" w14:textId="77777777" w:rsidR="004B6896" w:rsidRPr="00230F35" w:rsidRDefault="004B6896" w:rsidP="00014024">
            <w:pPr>
              <w:pStyle w:val="NormalWeb"/>
              <w:spacing w:before="0" w:beforeAutospacing="0" w:after="0" w:afterAutospacing="0"/>
              <w:ind w:right="34"/>
              <w:rPr>
                <w:rFonts w:ascii="Arial" w:hAnsi="Arial" w:cs="Arial"/>
                <w:sz w:val="22"/>
                <w:szCs w:val="22"/>
              </w:rPr>
            </w:pPr>
          </w:p>
          <w:p w14:paraId="675DAE96" w14:textId="77777777" w:rsidR="004B6896" w:rsidRDefault="004B6896" w:rsidP="0001402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Sky and Psyche</w:t>
            </w:r>
          </w:p>
          <w:p w14:paraId="0FFF99D8" w14:textId="77777777" w:rsidR="004B6896" w:rsidRDefault="004B6896" w:rsidP="00014024">
            <w:pPr>
              <w:pStyle w:val="NormalWeb"/>
              <w:spacing w:before="0" w:beforeAutospacing="0" w:after="0" w:afterAutospacing="0"/>
              <w:ind w:right="34"/>
              <w:rPr>
                <w:rFonts w:ascii="Arial" w:hAnsi="Arial" w:cs="Arial"/>
                <w:sz w:val="22"/>
                <w:szCs w:val="22"/>
              </w:rPr>
            </w:pPr>
          </w:p>
          <w:p w14:paraId="5BBDB5C7" w14:textId="77777777" w:rsidR="004B6896" w:rsidRDefault="004B6896" w:rsidP="00014024">
            <w:pPr>
              <w:pStyle w:val="NormalWeb"/>
              <w:spacing w:before="0" w:beforeAutospacing="0" w:after="0" w:afterAutospacing="0"/>
              <w:ind w:right="34"/>
              <w:rPr>
                <w:rFonts w:ascii="Arial" w:hAnsi="Arial" w:cs="Arial"/>
                <w:sz w:val="22"/>
                <w:szCs w:val="22"/>
              </w:rPr>
            </w:pPr>
          </w:p>
          <w:p w14:paraId="17F389FB" w14:textId="77777777" w:rsidR="004B6896" w:rsidRDefault="004B6896" w:rsidP="00014024">
            <w:pPr>
              <w:pStyle w:val="NormalWeb"/>
              <w:spacing w:before="0" w:beforeAutospacing="0" w:after="0" w:afterAutospacing="0"/>
              <w:ind w:right="34"/>
              <w:rPr>
                <w:rFonts w:ascii="Arial" w:hAnsi="Arial" w:cs="Arial"/>
                <w:sz w:val="22"/>
                <w:szCs w:val="22"/>
              </w:rPr>
            </w:pPr>
          </w:p>
          <w:p w14:paraId="7501313B" w14:textId="77777777" w:rsidR="004B6896" w:rsidRPr="00230F35" w:rsidRDefault="004B6896" w:rsidP="00014024">
            <w:pPr>
              <w:pStyle w:val="NormalWeb"/>
              <w:spacing w:before="0" w:beforeAutospacing="0" w:after="0" w:afterAutospacing="0"/>
              <w:ind w:right="34"/>
              <w:rPr>
                <w:rFonts w:ascii="Arial" w:hAnsi="Arial" w:cs="Arial"/>
                <w:sz w:val="22"/>
                <w:szCs w:val="22"/>
              </w:rPr>
            </w:pPr>
          </w:p>
        </w:tc>
        <w:tc>
          <w:tcPr>
            <w:tcW w:w="2266" w:type="dxa"/>
            <w:gridSpan w:val="3"/>
          </w:tcPr>
          <w:p w14:paraId="49CA9679" w14:textId="77777777" w:rsidR="004B6896" w:rsidRDefault="004B6896" w:rsidP="0001402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BFB8B7A" w14:textId="77777777" w:rsidR="004B6896" w:rsidRDefault="004B6896" w:rsidP="00014024">
            <w:pPr>
              <w:pStyle w:val="NormalWeb"/>
              <w:spacing w:before="0" w:beforeAutospacing="0" w:after="0" w:afterAutospacing="0"/>
              <w:ind w:right="34"/>
              <w:rPr>
                <w:rFonts w:ascii="Arial" w:hAnsi="Arial" w:cs="Arial"/>
                <w:sz w:val="22"/>
                <w:szCs w:val="22"/>
              </w:rPr>
            </w:pPr>
          </w:p>
          <w:p w14:paraId="7C22BA42" w14:textId="77777777" w:rsidR="004B6896" w:rsidRDefault="004B6896" w:rsidP="00014024">
            <w:pPr>
              <w:pStyle w:val="NormalWeb"/>
              <w:spacing w:before="0" w:beforeAutospacing="0" w:after="0" w:afterAutospacing="0"/>
              <w:ind w:right="34"/>
              <w:rPr>
                <w:rFonts w:ascii="Arial" w:hAnsi="Arial" w:cs="Arial"/>
                <w:sz w:val="22"/>
                <w:szCs w:val="22"/>
              </w:rPr>
            </w:pPr>
          </w:p>
          <w:p w14:paraId="5B506864" w14:textId="77777777" w:rsidR="004B6896" w:rsidRPr="00230F35" w:rsidRDefault="004B6896" w:rsidP="00014024">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1808194</w:t>
            </w:r>
          </w:p>
        </w:tc>
        <w:tc>
          <w:tcPr>
            <w:tcW w:w="1802" w:type="dxa"/>
          </w:tcPr>
          <w:p w14:paraId="36C1AC41" w14:textId="77777777" w:rsidR="004B6896" w:rsidRPr="00230F35" w:rsidRDefault="004B6896" w:rsidP="0001402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EFA10FB" w14:textId="77777777" w:rsidR="004B6896" w:rsidRDefault="004B6896" w:rsidP="0001402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p w14:paraId="1A6A3F15" w14:textId="77777777" w:rsidR="004B6896" w:rsidRDefault="004B6896" w:rsidP="00014024">
            <w:pPr>
              <w:pStyle w:val="NormalWeb"/>
              <w:spacing w:before="0" w:beforeAutospacing="0" w:after="0" w:afterAutospacing="0"/>
              <w:ind w:right="34"/>
              <w:jc w:val="center"/>
              <w:rPr>
                <w:rFonts w:ascii="Arial" w:hAnsi="Arial" w:cs="Arial"/>
                <w:sz w:val="22"/>
                <w:szCs w:val="22"/>
              </w:rPr>
            </w:pPr>
          </w:p>
          <w:p w14:paraId="7902D08F" w14:textId="77777777" w:rsidR="004B6896" w:rsidRPr="00230F35" w:rsidRDefault="004B6896" w:rsidP="00014024">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no</w:t>
            </w:r>
          </w:p>
        </w:tc>
      </w:tr>
      <w:tr w:rsidR="004B6896" w:rsidRPr="00230F35" w14:paraId="4068EB46" w14:textId="77777777" w:rsidTr="00014024">
        <w:trPr>
          <w:trHeight w:val="1139"/>
        </w:trPr>
        <w:tc>
          <w:tcPr>
            <w:tcW w:w="8856" w:type="dxa"/>
            <w:gridSpan w:val="5"/>
          </w:tcPr>
          <w:p w14:paraId="5616194C" w14:textId="77777777" w:rsidR="004B6896" w:rsidRDefault="004B6896" w:rsidP="00014024">
            <w:pPr>
              <w:pStyle w:val="NormalWeb"/>
              <w:jc w:val="both"/>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p>
          <w:p w14:paraId="28D5676E" w14:textId="77777777" w:rsidR="004B6896" w:rsidRPr="00AF381A" w:rsidRDefault="004B6896" w:rsidP="00014024">
            <w:pPr>
              <w:pStyle w:val="NormalWeb"/>
              <w:rPr>
                <w:sz w:val="22"/>
                <w:szCs w:val="22"/>
              </w:rPr>
            </w:pPr>
            <w:r w:rsidRPr="00AF381A">
              <w:rPr>
                <w:rFonts w:ascii="Arial" w:hAnsi="Arial" w:cs="Arial"/>
                <w:sz w:val="22"/>
                <w:szCs w:val="22"/>
              </w:rPr>
              <w:t xml:space="preserve">A </w:t>
            </w:r>
            <w:proofErr w:type="gramStart"/>
            <w:r w:rsidRPr="00AF381A">
              <w:rPr>
                <w:rFonts w:ascii="Arial" w:hAnsi="Arial" w:cs="Arial"/>
                <w:sz w:val="22"/>
                <w:szCs w:val="22"/>
              </w:rPr>
              <w:t>3000 word</w:t>
            </w:r>
            <w:proofErr w:type="gramEnd"/>
            <w:r w:rsidRPr="00AF381A">
              <w:rPr>
                <w:rFonts w:ascii="Arial" w:hAnsi="Arial" w:cs="Arial"/>
                <w:sz w:val="22"/>
                <w:szCs w:val="22"/>
              </w:rPr>
              <w:t xml:space="preserve"> essay written on a topic within the subject area </w:t>
            </w:r>
          </w:p>
          <w:p w14:paraId="1DEDB33E" w14:textId="77777777" w:rsidR="004B6896" w:rsidRPr="00230F35" w:rsidRDefault="004B6896" w:rsidP="00014024">
            <w:pPr>
              <w:pStyle w:val="NormalWeb"/>
              <w:spacing w:before="0" w:beforeAutospacing="0" w:after="0" w:afterAutospacing="0"/>
              <w:ind w:right="34"/>
              <w:rPr>
                <w:rFonts w:ascii="Arial" w:hAnsi="Arial" w:cs="Arial"/>
                <w:sz w:val="22"/>
                <w:szCs w:val="22"/>
              </w:rPr>
            </w:pPr>
          </w:p>
          <w:p w14:paraId="4302018D" w14:textId="77777777" w:rsidR="004B6896" w:rsidRPr="00230F35" w:rsidRDefault="004B6896" w:rsidP="00014024">
            <w:pPr>
              <w:pStyle w:val="NormalWeb"/>
              <w:spacing w:before="0" w:beforeAutospacing="0" w:after="0" w:afterAutospacing="0"/>
              <w:ind w:right="34"/>
              <w:rPr>
                <w:rFonts w:ascii="Arial" w:hAnsi="Arial" w:cs="Arial"/>
                <w:sz w:val="22"/>
                <w:szCs w:val="22"/>
              </w:rPr>
            </w:pPr>
          </w:p>
          <w:p w14:paraId="3F02689F" w14:textId="77777777" w:rsidR="004B6896" w:rsidRDefault="004B6896" w:rsidP="00014024">
            <w:pPr>
              <w:pStyle w:val="NormalWeb"/>
              <w:spacing w:before="0" w:beforeAutospacing="0" w:after="0" w:afterAutospacing="0"/>
              <w:ind w:right="34"/>
              <w:rPr>
                <w:rFonts w:ascii="Arial" w:hAnsi="Arial" w:cs="Arial"/>
                <w:sz w:val="22"/>
                <w:szCs w:val="22"/>
              </w:rPr>
            </w:pPr>
          </w:p>
          <w:p w14:paraId="5A7472E7" w14:textId="77777777" w:rsidR="004B6896" w:rsidRPr="00230F35" w:rsidRDefault="004B6896" w:rsidP="0001402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06/01/2020</w:t>
            </w:r>
          </w:p>
        </w:tc>
      </w:tr>
      <w:tr w:rsidR="004B6896" w:rsidRPr="00230F35" w14:paraId="4586904F" w14:textId="77777777" w:rsidTr="00014024">
        <w:trPr>
          <w:trHeight w:val="978"/>
        </w:trPr>
        <w:tc>
          <w:tcPr>
            <w:tcW w:w="8856" w:type="dxa"/>
            <w:gridSpan w:val="5"/>
            <w:tcBorders>
              <w:bottom w:val="single" w:sz="4" w:space="0" w:color="000000"/>
            </w:tcBorders>
          </w:tcPr>
          <w:p w14:paraId="1416B0BA" w14:textId="77777777" w:rsidR="004B6896" w:rsidRPr="00230F35" w:rsidRDefault="004B6896" w:rsidP="00014024">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0B0D27">
              <w:rPr>
                <w:rFonts w:ascii="Arial" w:hAnsi="Arial" w:cs="Arial"/>
                <w:sz w:val="22"/>
                <w:szCs w:val="22"/>
              </w:rPr>
            </w:r>
            <w:r w:rsidR="000B0D27">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0B0D27">
              <w:rPr>
                <w:rFonts w:ascii="Arial" w:hAnsi="Arial" w:cs="Arial"/>
                <w:sz w:val="22"/>
                <w:szCs w:val="22"/>
              </w:rPr>
            </w:r>
            <w:r w:rsidR="000B0D27">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Pr>
                <w:rFonts w:ascii="Arial" w:hAnsi="Arial" w:cs="Arial"/>
                <w:sz w:val="22"/>
                <w:szCs w:val="22"/>
              </w:rPr>
              <w:t>x</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0B0D27">
              <w:rPr>
                <w:rFonts w:ascii="Arial" w:hAnsi="Arial" w:cs="Arial"/>
                <w:sz w:val="22"/>
                <w:szCs w:val="22"/>
              </w:rPr>
            </w:r>
            <w:r w:rsidR="000B0D27">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0B0D27">
              <w:rPr>
                <w:rFonts w:ascii="Arial" w:hAnsi="Arial" w:cs="Arial"/>
                <w:sz w:val="22"/>
                <w:szCs w:val="22"/>
              </w:rPr>
            </w:r>
            <w:r w:rsidR="000B0D27">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0B0D27">
              <w:rPr>
                <w:rFonts w:ascii="Arial" w:hAnsi="Arial" w:cs="Arial"/>
                <w:sz w:val="22"/>
                <w:szCs w:val="22"/>
              </w:rPr>
            </w:r>
            <w:r w:rsidR="000B0D27">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0B0D27">
              <w:rPr>
                <w:rFonts w:ascii="Arial" w:hAnsi="Arial" w:cs="Arial"/>
                <w:sz w:val="22"/>
                <w:szCs w:val="22"/>
              </w:rPr>
            </w:r>
            <w:r w:rsidR="000B0D27">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4B6896" w:rsidRPr="00230F35" w14:paraId="2FFF396D" w14:textId="77777777" w:rsidTr="00014024">
        <w:trPr>
          <w:trHeight w:val="978"/>
        </w:trPr>
        <w:tc>
          <w:tcPr>
            <w:tcW w:w="8856" w:type="dxa"/>
            <w:gridSpan w:val="5"/>
            <w:shd w:val="clear" w:color="auto" w:fill="D9D9D9"/>
          </w:tcPr>
          <w:p w14:paraId="565AFE24" w14:textId="77777777" w:rsidR="004B6896" w:rsidRPr="00230F35" w:rsidRDefault="004B6896" w:rsidP="0001402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BD483F1" w14:textId="77777777" w:rsidR="004B6896" w:rsidRDefault="004B6896" w:rsidP="0001402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Fernanda Paiva</w:t>
            </w:r>
            <w:r w:rsidRPr="00230F35">
              <w:rPr>
                <w:rFonts w:ascii="Arial" w:hAnsi="Arial" w:cs="Arial"/>
                <w:sz w:val="22"/>
                <w:szCs w:val="22"/>
              </w:rPr>
              <w:t>………………………………………………………</w:t>
            </w:r>
          </w:p>
          <w:p w14:paraId="22D69EBA" w14:textId="77777777" w:rsidR="004B6896" w:rsidRDefault="004B6896" w:rsidP="00014024">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sidRPr="005979EE">
              <w:rPr>
                <w:rFonts w:ascii="Calibri" w:hAnsi="Calibri" w:cs="Calibri"/>
                <w:b/>
                <w:sz w:val="44"/>
                <w:szCs w:val="44"/>
              </w:rPr>
              <w:t>□</w:t>
            </w:r>
          </w:p>
          <w:p w14:paraId="1E9407E2" w14:textId="77777777" w:rsidR="004B6896" w:rsidRPr="00230F35" w:rsidRDefault="004B6896" w:rsidP="00014024">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4B6896" w:rsidRPr="00230F35" w14:paraId="6CAB078E" w14:textId="77777777" w:rsidTr="00014024">
        <w:trPr>
          <w:trHeight w:val="3972"/>
        </w:trPr>
        <w:tc>
          <w:tcPr>
            <w:tcW w:w="8856" w:type="dxa"/>
            <w:gridSpan w:val="5"/>
          </w:tcPr>
          <w:p w14:paraId="6D4AD9A5" w14:textId="77777777" w:rsidR="004B6896" w:rsidRDefault="004B6896" w:rsidP="00014024">
            <w:pPr>
              <w:rPr>
                <w:rFonts w:ascii="Arial" w:hAnsi="Arial"/>
                <w:b/>
              </w:rPr>
            </w:pPr>
          </w:p>
          <w:p w14:paraId="6B8C80FB" w14:textId="77777777" w:rsidR="004B6896" w:rsidRPr="00116CE6" w:rsidRDefault="004B6896" w:rsidP="0001402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B6896" w:rsidRPr="00116CE6" w14:paraId="7AED1875" w14:textId="77777777" w:rsidTr="00014024">
              <w:tc>
                <w:tcPr>
                  <w:tcW w:w="6970" w:type="dxa"/>
                </w:tcPr>
                <w:p w14:paraId="083D08B6" w14:textId="77777777" w:rsidR="004B6896" w:rsidRPr="00116CE6" w:rsidRDefault="004B6896" w:rsidP="00014024">
                  <w:pPr>
                    <w:rPr>
                      <w:rFonts w:ascii="Arial" w:hAnsi="Arial"/>
                      <w:sz w:val="20"/>
                      <w:szCs w:val="20"/>
                    </w:rPr>
                  </w:pPr>
                </w:p>
                <w:p w14:paraId="2883D468" w14:textId="77777777" w:rsidR="004B6896" w:rsidRPr="00116CE6" w:rsidRDefault="004B6896" w:rsidP="0001402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4786CA6" w14:textId="77777777" w:rsidR="004B6896" w:rsidRPr="00116CE6" w:rsidRDefault="004B6896" w:rsidP="00014024">
                  <w:pPr>
                    <w:rPr>
                      <w:rFonts w:ascii="Arial" w:hAnsi="Arial"/>
                      <w:sz w:val="20"/>
                      <w:szCs w:val="20"/>
                    </w:rPr>
                  </w:pPr>
                </w:p>
              </w:tc>
            </w:tr>
            <w:tr w:rsidR="004B6896" w:rsidRPr="00116CE6" w14:paraId="7DB654D9" w14:textId="77777777" w:rsidTr="00014024">
              <w:tc>
                <w:tcPr>
                  <w:tcW w:w="6970" w:type="dxa"/>
                </w:tcPr>
                <w:p w14:paraId="74D03FE1" w14:textId="77777777" w:rsidR="004B6896" w:rsidRPr="00116CE6" w:rsidRDefault="004B6896" w:rsidP="00014024">
                  <w:pPr>
                    <w:rPr>
                      <w:rFonts w:ascii="Arial" w:hAnsi="Arial"/>
                      <w:sz w:val="20"/>
                      <w:szCs w:val="20"/>
                    </w:rPr>
                  </w:pPr>
                </w:p>
                <w:p w14:paraId="742F92D8" w14:textId="77777777" w:rsidR="004B6896" w:rsidRPr="00116CE6" w:rsidRDefault="004B6896" w:rsidP="0001402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0216F43" w14:textId="77777777" w:rsidR="004B6896" w:rsidRPr="00116CE6" w:rsidRDefault="004B6896" w:rsidP="00014024">
                  <w:pPr>
                    <w:rPr>
                      <w:rFonts w:ascii="Arial" w:hAnsi="Arial"/>
                      <w:sz w:val="20"/>
                      <w:szCs w:val="20"/>
                    </w:rPr>
                  </w:pPr>
                </w:p>
              </w:tc>
            </w:tr>
            <w:tr w:rsidR="004B6896" w:rsidRPr="00116CE6" w14:paraId="7C64D727" w14:textId="77777777" w:rsidTr="00014024">
              <w:tc>
                <w:tcPr>
                  <w:tcW w:w="6970" w:type="dxa"/>
                </w:tcPr>
                <w:p w14:paraId="56E1FE2B" w14:textId="77777777" w:rsidR="004B6896" w:rsidRPr="00116CE6" w:rsidRDefault="004B6896" w:rsidP="00014024">
                  <w:pPr>
                    <w:rPr>
                      <w:rFonts w:ascii="Arial" w:hAnsi="Arial"/>
                      <w:sz w:val="20"/>
                      <w:szCs w:val="20"/>
                    </w:rPr>
                  </w:pPr>
                </w:p>
                <w:p w14:paraId="36E0A2D8" w14:textId="77777777" w:rsidR="004B6896" w:rsidRPr="00116CE6" w:rsidRDefault="004B6896" w:rsidP="0001402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2D40F89" w14:textId="77777777" w:rsidR="004B6896" w:rsidRPr="00116CE6" w:rsidRDefault="004B6896" w:rsidP="00014024">
                  <w:pPr>
                    <w:rPr>
                      <w:rFonts w:ascii="Arial" w:hAnsi="Arial"/>
                      <w:sz w:val="20"/>
                      <w:szCs w:val="20"/>
                    </w:rPr>
                  </w:pPr>
                </w:p>
              </w:tc>
            </w:tr>
            <w:tr w:rsidR="004B6896" w:rsidRPr="00116CE6" w14:paraId="4E743C3F" w14:textId="77777777" w:rsidTr="00014024">
              <w:tc>
                <w:tcPr>
                  <w:tcW w:w="6970" w:type="dxa"/>
                </w:tcPr>
                <w:p w14:paraId="439EF1F2" w14:textId="77777777" w:rsidR="004B6896" w:rsidRDefault="004B6896" w:rsidP="00014024">
                  <w:pPr>
                    <w:rPr>
                      <w:rFonts w:ascii="Arial" w:hAnsi="Arial"/>
                      <w:sz w:val="20"/>
                      <w:szCs w:val="20"/>
                    </w:rPr>
                  </w:pPr>
                </w:p>
                <w:p w14:paraId="43B4B7A4" w14:textId="77777777" w:rsidR="004B6896" w:rsidRPr="00022345" w:rsidRDefault="004B6896" w:rsidP="00014024">
                  <w:pPr>
                    <w:rPr>
                      <w:rFonts w:ascii="Arial" w:hAnsi="Arial"/>
                      <w:b/>
                      <w:sz w:val="20"/>
                      <w:szCs w:val="20"/>
                    </w:rPr>
                  </w:pPr>
                  <w:r w:rsidRPr="00022345">
                    <w:rPr>
                      <w:rFonts w:ascii="Arial" w:hAnsi="Arial"/>
                      <w:b/>
                      <w:sz w:val="20"/>
                      <w:szCs w:val="20"/>
                    </w:rPr>
                    <w:t>Final Mark</w:t>
                  </w:r>
                </w:p>
                <w:p w14:paraId="06F5E98B" w14:textId="77777777" w:rsidR="004B6896" w:rsidRPr="00116CE6" w:rsidRDefault="004B6896" w:rsidP="00014024">
                  <w:pPr>
                    <w:rPr>
                      <w:rFonts w:ascii="Arial" w:hAnsi="Arial"/>
                      <w:sz w:val="20"/>
                      <w:szCs w:val="20"/>
                    </w:rPr>
                  </w:pPr>
                </w:p>
              </w:tc>
              <w:tc>
                <w:tcPr>
                  <w:tcW w:w="1660" w:type="dxa"/>
                </w:tcPr>
                <w:p w14:paraId="230D409B" w14:textId="77777777" w:rsidR="004B6896" w:rsidRPr="00116CE6" w:rsidRDefault="004B6896" w:rsidP="00014024">
                  <w:pPr>
                    <w:rPr>
                      <w:rFonts w:ascii="Arial" w:hAnsi="Arial"/>
                      <w:sz w:val="20"/>
                      <w:szCs w:val="20"/>
                    </w:rPr>
                  </w:pPr>
                </w:p>
              </w:tc>
            </w:tr>
          </w:tbl>
          <w:p w14:paraId="5C3810BB" w14:textId="77777777" w:rsidR="004B6896" w:rsidRDefault="004B6896" w:rsidP="00014024">
            <w:pPr>
              <w:pStyle w:val="NormalWeb"/>
              <w:spacing w:before="0" w:beforeAutospacing="0" w:after="0" w:afterAutospacing="0"/>
              <w:ind w:left="142" w:right="34"/>
              <w:rPr>
                <w:rFonts w:ascii="Arial" w:hAnsi="Arial" w:cs="Arial"/>
                <w:b/>
                <w:sz w:val="22"/>
                <w:szCs w:val="22"/>
              </w:rPr>
            </w:pPr>
          </w:p>
          <w:p w14:paraId="6DE6B996" w14:textId="77777777" w:rsidR="004B6896" w:rsidRPr="00230F35" w:rsidRDefault="004B6896" w:rsidP="0001402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76A9FA9" w14:textId="77777777" w:rsidR="004B6896" w:rsidRDefault="004B6896" w:rsidP="00014024">
            <w:pPr>
              <w:pStyle w:val="NormalWeb"/>
              <w:spacing w:before="0" w:beforeAutospacing="0" w:after="0" w:afterAutospacing="0"/>
              <w:rPr>
                <w:rFonts w:ascii="Arial" w:hAnsi="Arial" w:cs="Arial"/>
                <w:b/>
                <w:sz w:val="22"/>
                <w:szCs w:val="22"/>
              </w:rPr>
            </w:pPr>
          </w:p>
          <w:p w14:paraId="607BED16" w14:textId="77777777" w:rsidR="004B6896" w:rsidRDefault="004B6896" w:rsidP="00014024">
            <w:pPr>
              <w:pStyle w:val="NormalWeb"/>
              <w:spacing w:before="0" w:beforeAutospacing="0" w:after="0" w:afterAutospacing="0"/>
              <w:rPr>
                <w:rFonts w:ascii="Arial" w:hAnsi="Arial" w:cs="Arial"/>
                <w:b/>
                <w:sz w:val="22"/>
                <w:szCs w:val="22"/>
              </w:rPr>
            </w:pPr>
          </w:p>
          <w:p w14:paraId="0D4344E7" w14:textId="77777777" w:rsidR="004B6896" w:rsidRDefault="004B6896" w:rsidP="00014024">
            <w:pPr>
              <w:pStyle w:val="NormalWeb"/>
              <w:spacing w:before="0" w:beforeAutospacing="0" w:after="0" w:afterAutospacing="0"/>
              <w:rPr>
                <w:rFonts w:ascii="Arial" w:hAnsi="Arial" w:cs="Arial"/>
                <w:b/>
                <w:sz w:val="22"/>
                <w:szCs w:val="22"/>
              </w:rPr>
            </w:pPr>
          </w:p>
          <w:p w14:paraId="68B71893" w14:textId="77777777" w:rsidR="004B6896" w:rsidRDefault="004B6896" w:rsidP="00014024">
            <w:pPr>
              <w:pStyle w:val="NormalWeb"/>
              <w:spacing w:before="0" w:beforeAutospacing="0" w:after="0" w:afterAutospacing="0"/>
              <w:rPr>
                <w:rFonts w:ascii="Arial" w:hAnsi="Arial" w:cs="Arial"/>
                <w:b/>
                <w:sz w:val="22"/>
                <w:szCs w:val="22"/>
              </w:rPr>
            </w:pPr>
          </w:p>
          <w:p w14:paraId="5336A441" w14:textId="77777777" w:rsidR="004B6896" w:rsidRDefault="004B6896" w:rsidP="00014024">
            <w:pPr>
              <w:pStyle w:val="NormalWeb"/>
              <w:spacing w:before="0" w:beforeAutospacing="0" w:after="0" w:afterAutospacing="0"/>
              <w:rPr>
                <w:rFonts w:ascii="Arial" w:hAnsi="Arial" w:cs="Arial"/>
                <w:b/>
                <w:sz w:val="22"/>
                <w:szCs w:val="22"/>
              </w:rPr>
            </w:pPr>
          </w:p>
          <w:p w14:paraId="72483E2E" w14:textId="77777777" w:rsidR="004B6896" w:rsidRPr="00230F35" w:rsidRDefault="004B6896" w:rsidP="0001402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886727B" w14:textId="77777777" w:rsidR="004B6896" w:rsidRDefault="004B6896" w:rsidP="0001402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8E2B79E" w14:textId="77777777" w:rsidR="004B6896" w:rsidRPr="00001C3B" w:rsidRDefault="004B6896" w:rsidP="00014024">
            <w:pPr>
              <w:pStyle w:val="NormalWeb"/>
              <w:rPr>
                <w:rFonts w:ascii="Arial" w:hAnsi="Arial" w:cs="Arial"/>
                <w:sz w:val="22"/>
                <w:szCs w:val="22"/>
              </w:rPr>
            </w:pPr>
          </w:p>
        </w:tc>
      </w:tr>
      <w:tr w:rsidR="004B6896" w:rsidRPr="00230F35" w14:paraId="2DB80D23" w14:textId="77777777" w:rsidTr="00014024">
        <w:trPr>
          <w:trHeight w:val="492"/>
        </w:trPr>
        <w:tc>
          <w:tcPr>
            <w:tcW w:w="6768" w:type="dxa"/>
            <w:gridSpan w:val="3"/>
          </w:tcPr>
          <w:p w14:paraId="784DC6A6" w14:textId="77777777" w:rsidR="004B6896" w:rsidRPr="00230F35" w:rsidRDefault="004B6896" w:rsidP="0001402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ACAB614" w14:textId="77777777" w:rsidR="004B6896" w:rsidRPr="00230F35" w:rsidRDefault="004B6896" w:rsidP="00014024">
            <w:pPr>
              <w:pStyle w:val="NormalWeb"/>
              <w:spacing w:after="0"/>
              <w:ind w:left="142" w:right="34"/>
              <w:rPr>
                <w:rFonts w:ascii="Arial" w:hAnsi="Arial" w:cs="Arial"/>
                <w:sz w:val="22"/>
                <w:szCs w:val="22"/>
              </w:rPr>
            </w:pPr>
            <w:r w:rsidRPr="00230F35">
              <w:rPr>
                <w:rFonts w:ascii="Arial" w:hAnsi="Arial" w:cs="Arial"/>
                <w:sz w:val="22"/>
                <w:szCs w:val="22"/>
              </w:rPr>
              <w:t>Date:</w:t>
            </w:r>
          </w:p>
        </w:tc>
      </w:tr>
      <w:tr w:rsidR="004B6896" w:rsidRPr="002F467C" w14:paraId="4A8B0C68" w14:textId="77777777" w:rsidTr="00014024">
        <w:tc>
          <w:tcPr>
            <w:tcW w:w="8856" w:type="dxa"/>
            <w:gridSpan w:val="5"/>
          </w:tcPr>
          <w:p w14:paraId="08DCB276" w14:textId="77777777" w:rsidR="004B6896" w:rsidRPr="00230F35" w:rsidRDefault="004B6896" w:rsidP="00014024">
            <w:pPr>
              <w:pStyle w:val="NormalWeb"/>
              <w:spacing w:before="0" w:beforeAutospacing="0" w:after="0" w:afterAutospacing="0"/>
              <w:ind w:right="-334"/>
              <w:rPr>
                <w:rFonts w:ascii="Arial" w:hAnsi="Arial" w:cs="Arial"/>
                <w:bCs/>
                <w:i/>
                <w:sz w:val="22"/>
                <w:szCs w:val="22"/>
              </w:rPr>
            </w:pPr>
          </w:p>
          <w:p w14:paraId="15B71BEE" w14:textId="77777777" w:rsidR="004B6896" w:rsidRPr="00230F35" w:rsidRDefault="004B6896" w:rsidP="0001402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2CB742BE" w14:textId="77777777" w:rsidR="004B6896" w:rsidRPr="00230F35" w:rsidRDefault="004B6896" w:rsidP="00014024">
            <w:pPr>
              <w:pStyle w:val="NormalWeb"/>
              <w:spacing w:before="0" w:beforeAutospacing="0" w:after="0" w:afterAutospacing="0"/>
              <w:ind w:right="-334"/>
              <w:rPr>
                <w:rFonts w:ascii="Arial" w:hAnsi="Arial" w:cs="Arial"/>
                <w:b/>
                <w:bCs/>
                <w:sz w:val="22"/>
                <w:szCs w:val="22"/>
              </w:rPr>
            </w:pPr>
          </w:p>
          <w:p w14:paraId="0D883F3B"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EEE637F"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p>
          <w:p w14:paraId="5A6BC74B"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p>
          <w:p w14:paraId="73C95F03"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p>
          <w:p w14:paraId="0F4EDCF8"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p>
          <w:p w14:paraId="5F7FD8B4"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p>
          <w:p w14:paraId="46A95D96"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p>
          <w:p w14:paraId="6A78286B"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p>
          <w:p w14:paraId="1EB3846A"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p>
          <w:p w14:paraId="67EB8D6E" w14:textId="77777777" w:rsidR="004B6896" w:rsidRDefault="004B6896" w:rsidP="00014024">
            <w:pPr>
              <w:pStyle w:val="NormalWeb"/>
              <w:spacing w:before="0" w:beforeAutospacing="0" w:after="0" w:afterAutospacing="0"/>
              <w:ind w:right="-334"/>
              <w:rPr>
                <w:rFonts w:ascii="Arial" w:hAnsi="Arial" w:cs="Arial"/>
                <w:bCs/>
                <w:sz w:val="22"/>
                <w:szCs w:val="22"/>
              </w:rPr>
            </w:pPr>
          </w:p>
          <w:p w14:paraId="529D9445"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p>
          <w:p w14:paraId="024DF6B5"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p>
          <w:p w14:paraId="03FE36DA"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p>
        </w:tc>
      </w:tr>
      <w:tr w:rsidR="004B6896" w:rsidRPr="002F467C" w14:paraId="174F70CA" w14:textId="77777777" w:rsidTr="00014024">
        <w:trPr>
          <w:trHeight w:val="720"/>
        </w:trPr>
        <w:tc>
          <w:tcPr>
            <w:tcW w:w="5211" w:type="dxa"/>
            <w:gridSpan w:val="2"/>
          </w:tcPr>
          <w:p w14:paraId="5367DFFE"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308E53F"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B6896" w:rsidRPr="002F467C" w14:paraId="3D2F8811" w14:textId="77777777" w:rsidTr="00014024">
        <w:trPr>
          <w:trHeight w:val="720"/>
        </w:trPr>
        <w:tc>
          <w:tcPr>
            <w:tcW w:w="8856" w:type="dxa"/>
            <w:gridSpan w:val="5"/>
          </w:tcPr>
          <w:p w14:paraId="5DA6B31F" w14:textId="77777777" w:rsidR="004B6896" w:rsidRPr="00B34964" w:rsidRDefault="004B6896" w:rsidP="00014024">
            <w:pPr>
              <w:rPr>
                <w:rFonts w:ascii="Arial" w:hAnsi="Arial" w:cs="Arial"/>
                <w:b/>
                <w:sz w:val="22"/>
                <w:szCs w:val="22"/>
              </w:rPr>
            </w:pPr>
            <w:r w:rsidRPr="00B34964">
              <w:rPr>
                <w:rFonts w:ascii="Arial" w:hAnsi="Arial" w:cs="Arial"/>
                <w:b/>
                <w:sz w:val="22"/>
                <w:szCs w:val="22"/>
              </w:rPr>
              <w:t>External Examiner’s comments (if relevant)</w:t>
            </w:r>
          </w:p>
          <w:p w14:paraId="5F329FE0"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p>
          <w:p w14:paraId="342C38A1"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p>
          <w:p w14:paraId="1F8553AE"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p>
          <w:p w14:paraId="58E7EFDC"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p>
          <w:p w14:paraId="54E9A6DC"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p>
          <w:p w14:paraId="22B31AE5"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p>
          <w:p w14:paraId="4C1B75EB"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p>
          <w:p w14:paraId="54879116"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p>
          <w:p w14:paraId="6FD5D53A" w14:textId="77777777" w:rsidR="004B6896" w:rsidRDefault="004B6896" w:rsidP="00014024">
            <w:pPr>
              <w:pStyle w:val="NormalWeb"/>
              <w:spacing w:before="0" w:beforeAutospacing="0" w:after="0" w:afterAutospacing="0"/>
              <w:ind w:right="-334"/>
              <w:rPr>
                <w:rFonts w:ascii="Arial" w:hAnsi="Arial" w:cs="Arial"/>
                <w:bCs/>
                <w:sz w:val="22"/>
                <w:szCs w:val="22"/>
              </w:rPr>
            </w:pPr>
          </w:p>
          <w:p w14:paraId="796202E9"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p>
          <w:p w14:paraId="401693C3" w14:textId="77777777" w:rsidR="004B6896" w:rsidRPr="00230F35" w:rsidRDefault="004B6896" w:rsidP="00014024">
            <w:pPr>
              <w:pStyle w:val="NormalWeb"/>
              <w:spacing w:before="0" w:beforeAutospacing="0" w:after="0" w:afterAutospacing="0"/>
              <w:ind w:right="-334"/>
              <w:rPr>
                <w:rFonts w:ascii="Arial" w:hAnsi="Arial" w:cs="Arial"/>
                <w:bCs/>
                <w:sz w:val="22"/>
                <w:szCs w:val="22"/>
              </w:rPr>
            </w:pPr>
          </w:p>
        </w:tc>
      </w:tr>
      <w:tr w:rsidR="004B6896" w:rsidRPr="002F467C" w14:paraId="0AD0B2EF" w14:textId="77777777" w:rsidTr="00014024">
        <w:trPr>
          <w:trHeight w:val="720"/>
        </w:trPr>
        <w:tc>
          <w:tcPr>
            <w:tcW w:w="5211" w:type="dxa"/>
            <w:gridSpan w:val="2"/>
          </w:tcPr>
          <w:p w14:paraId="6383C10D" w14:textId="77777777" w:rsidR="004B6896" w:rsidRPr="00230F35" w:rsidRDefault="004B6896" w:rsidP="00014024">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5091F77F" w14:textId="77777777" w:rsidR="004B6896" w:rsidRPr="00230F35" w:rsidRDefault="004B6896" w:rsidP="00014024">
            <w:pPr>
              <w:rPr>
                <w:rFonts w:ascii="Arial" w:hAnsi="Arial" w:cs="Arial"/>
                <w:sz w:val="22"/>
                <w:szCs w:val="22"/>
              </w:rPr>
            </w:pPr>
            <w:r w:rsidRPr="00230F35">
              <w:rPr>
                <w:rFonts w:ascii="Arial" w:hAnsi="Arial" w:cs="Arial"/>
                <w:sz w:val="22"/>
                <w:szCs w:val="22"/>
              </w:rPr>
              <w:t>Date:</w:t>
            </w:r>
          </w:p>
        </w:tc>
      </w:tr>
    </w:tbl>
    <w:p w14:paraId="036D2E9B" w14:textId="77777777" w:rsidR="004B6896" w:rsidRPr="00AF381A" w:rsidRDefault="004B6896" w:rsidP="004B6896">
      <w:pPr>
        <w:rPr>
          <w:rFonts w:ascii="Times New Roman" w:eastAsia="Times New Roman" w:hAnsi="Times New Roman" w:cs="Times New Roman"/>
          <w:lang w:eastAsia="en-GB"/>
        </w:rPr>
      </w:pPr>
    </w:p>
    <w:p w14:paraId="4E63CE0A" w14:textId="77777777" w:rsidR="004B6896" w:rsidRDefault="004B6896" w:rsidP="000F1373">
      <w:pPr>
        <w:pStyle w:val="NormalWeb"/>
        <w:jc w:val="both"/>
      </w:pPr>
    </w:p>
    <w:p w14:paraId="7FE3D0C5" w14:textId="77777777" w:rsidR="004B6896" w:rsidRDefault="004B6896" w:rsidP="000F1373">
      <w:pPr>
        <w:pStyle w:val="NormalWeb"/>
        <w:jc w:val="both"/>
      </w:pPr>
    </w:p>
    <w:p w14:paraId="12D4A362" w14:textId="77777777" w:rsidR="004B6896" w:rsidRDefault="004B6896" w:rsidP="000F1373">
      <w:pPr>
        <w:pStyle w:val="NormalWeb"/>
        <w:jc w:val="both"/>
      </w:pPr>
    </w:p>
    <w:p w14:paraId="69C5C2FE" w14:textId="77777777" w:rsidR="004B6896" w:rsidRDefault="004B6896" w:rsidP="000F1373">
      <w:pPr>
        <w:pStyle w:val="NormalWeb"/>
        <w:jc w:val="both"/>
      </w:pPr>
    </w:p>
    <w:p w14:paraId="58695713" w14:textId="77777777" w:rsidR="004B6896" w:rsidRDefault="004B6896" w:rsidP="000F1373">
      <w:pPr>
        <w:pStyle w:val="NormalWeb"/>
        <w:jc w:val="both"/>
      </w:pPr>
    </w:p>
    <w:p w14:paraId="6160D3D8" w14:textId="77777777" w:rsidR="004B6896" w:rsidRDefault="004B6896" w:rsidP="000F1373">
      <w:pPr>
        <w:pStyle w:val="NormalWeb"/>
        <w:jc w:val="both"/>
      </w:pPr>
    </w:p>
    <w:p w14:paraId="10071B57" w14:textId="77777777" w:rsidR="004B6896" w:rsidRDefault="004B6896" w:rsidP="000F1373">
      <w:pPr>
        <w:pStyle w:val="NormalWeb"/>
        <w:jc w:val="both"/>
      </w:pPr>
    </w:p>
    <w:p w14:paraId="3D122949" w14:textId="77777777" w:rsidR="004B6896" w:rsidRDefault="004B6896" w:rsidP="000F1373">
      <w:pPr>
        <w:pStyle w:val="NormalWeb"/>
        <w:jc w:val="both"/>
      </w:pPr>
    </w:p>
    <w:p w14:paraId="6EB21D8A" w14:textId="77777777" w:rsidR="004B6896" w:rsidRDefault="004B6896" w:rsidP="000F1373">
      <w:pPr>
        <w:pStyle w:val="NormalWeb"/>
        <w:jc w:val="both"/>
      </w:pPr>
    </w:p>
    <w:p w14:paraId="7E10622A" w14:textId="77777777" w:rsidR="004B6896" w:rsidRDefault="004B6896" w:rsidP="000F1373">
      <w:pPr>
        <w:pStyle w:val="NormalWeb"/>
        <w:jc w:val="both"/>
      </w:pPr>
    </w:p>
    <w:p w14:paraId="7E9C5BA5" w14:textId="77777777" w:rsidR="004B6896" w:rsidRDefault="004B6896" w:rsidP="000F1373">
      <w:pPr>
        <w:pStyle w:val="NormalWeb"/>
        <w:jc w:val="both"/>
      </w:pPr>
    </w:p>
    <w:p w14:paraId="4C2A9B39" w14:textId="77777777" w:rsidR="004B6896" w:rsidRDefault="004B6896" w:rsidP="000F1373">
      <w:pPr>
        <w:pStyle w:val="NormalWeb"/>
        <w:jc w:val="both"/>
      </w:pPr>
    </w:p>
    <w:p w14:paraId="061D6DF9" w14:textId="77777777" w:rsidR="004B6896" w:rsidRDefault="004B6896" w:rsidP="000F1373">
      <w:pPr>
        <w:pStyle w:val="NormalWeb"/>
        <w:jc w:val="both"/>
      </w:pPr>
    </w:p>
    <w:p w14:paraId="4480960E" w14:textId="77777777" w:rsidR="004B6896" w:rsidRDefault="004B6896" w:rsidP="000F1373">
      <w:pPr>
        <w:pStyle w:val="NormalWeb"/>
        <w:jc w:val="both"/>
      </w:pPr>
    </w:p>
    <w:p w14:paraId="476F3A97" w14:textId="77777777" w:rsidR="004B6896" w:rsidRDefault="004B6896" w:rsidP="000F1373">
      <w:pPr>
        <w:pStyle w:val="NormalWeb"/>
        <w:jc w:val="both"/>
      </w:pPr>
    </w:p>
    <w:p w14:paraId="36EE2796" w14:textId="77777777" w:rsidR="004B6896" w:rsidRDefault="004B6896" w:rsidP="000F1373">
      <w:pPr>
        <w:pStyle w:val="NormalWeb"/>
        <w:jc w:val="both"/>
      </w:pPr>
    </w:p>
    <w:p w14:paraId="3ECD787A" w14:textId="77777777" w:rsidR="004B6896" w:rsidRDefault="004B6896" w:rsidP="000F1373">
      <w:pPr>
        <w:pStyle w:val="NormalWeb"/>
        <w:jc w:val="both"/>
      </w:pPr>
    </w:p>
    <w:p w14:paraId="1F33D33B" w14:textId="77777777" w:rsidR="004B6896" w:rsidRDefault="004B6896" w:rsidP="000F1373">
      <w:pPr>
        <w:pStyle w:val="NormalWeb"/>
        <w:jc w:val="both"/>
      </w:pPr>
    </w:p>
    <w:p w14:paraId="557D77BA" w14:textId="77777777" w:rsidR="004B6896" w:rsidRDefault="004B6896" w:rsidP="000F1373">
      <w:pPr>
        <w:pStyle w:val="NormalWeb"/>
        <w:jc w:val="both"/>
      </w:pPr>
    </w:p>
    <w:p w14:paraId="0FE8D8BB" w14:textId="77777777" w:rsidR="004B6896" w:rsidRDefault="004B6896" w:rsidP="000F1373">
      <w:pPr>
        <w:pStyle w:val="NormalWeb"/>
        <w:jc w:val="both"/>
      </w:pPr>
    </w:p>
    <w:p w14:paraId="1281D0FE" w14:textId="77777777" w:rsidR="004B6896" w:rsidRDefault="004B6896" w:rsidP="000F1373">
      <w:pPr>
        <w:pStyle w:val="NormalWeb"/>
        <w:jc w:val="both"/>
      </w:pPr>
    </w:p>
    <w:p w14:paraId="66CF1736" w14:textId="292BE5FA" w:rsidR="00721C73" w:rsidRDefault="00721C73" w:rsidP="000F1373">
      <w:pPr>
        <w:pStyle w:val="NormalWeb"/>
        <w:jc w:val="both"/>
      </w:pPr>
      <w:r>
        <w:lastRenderedPageBreak/>
        <w:t>A 3000 words essay written on a topic within the subject area.</w:t>
      </w:r>
    </w:p>
    <w:p w14:paraId="4A19F36A" w14:textId="51B00639" w:rsidR="00721C73" w:rsidRPr="00721C73" w:rsidRDefault="00721C73" w:rsidP="000F1373">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C - </w:t>
      </w:r>
      <w:r w:rsidRPr="00721C73">
        <w:rPr>
          <w:rFonts w:ascii="Times New Roman" w:eastAsia="Times New Roman" w:hAnsi="Times New Roman" w:cs="Times New Roman"/>
          <w:lang w:eastAsia="en-GB"/>
        </w:rPr>
        <w:t xml:space="preserve">What role do ‘peak experiences’ play in the psyche’s appreciation of the sky? </w:t>
      </w:r>
    </w:p>
    <w:p w14:paraId="175005C7" w14:textId="03ACE0DC" w:rsidR="000F77E6" w:rsidRDefault="00B43C64" w:rsidP="000F1373">
      <w:pPr>
        <w:pStyle w:val="NormalWeb"/>
        <w:jc w:val="both"/>
      </w:pPr>
      <w:r>
        <w:t>Word count: 30</w:t>
      </w:r>
      <w:r w:rsidR="00E85832">
        <w:t>88</w:t>
      </w:r>
    </w:p>
    <w:p w14:paraId="68609865" w14:textId="77777777" w:rsidR="000F77E6" w:rsidRDefault="000F77E6" w:rsidP="000F1373">
      <w:pPr>
        <w:pStyle w:val="NormalWeb"/>
        <w:jc w:val="both"/>
      </w:pPr>
    </w:p>
    <w:p w14:paraId="132A9B9E" w14:textId="7268C40D" w:rsidR="00721C73" w:rsidRPr="000F77E6" w:rsidRDefault="000F77E6" w:rsidP="000F1373">
      <w:pPr>
        <w:pStyle w:val="NormalWeb"/>
        <w:jc w:val="both"/>
        <w:rPr>
          <w:sz w:val="28"/>
          <w:szCs w:val="28"/>
        </w:rPr>
      </w:pPr>
      <w:r w:rsidRPr="000F77E6">
        <w:rPr>
          <w:sz w:val="28"/>
          <w:szCs w:val="28"/>
        </w:rPr>
        <w:t>Introduction:</w:t>
      </w:r>
    </w:p>
    <w:p w14:paraId="0906E240" w14:textId="56DBFF9D" w:rsidR="00977C2C" w:rsidRDefault="00333140" w:rsidP="000F1373">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This essay </w:t>
      </w:r>
      <w:r w:rsidR="00DB6803">
        <w:rPr>
          <w:rFonts w:ascii="Times New Roman" w:eastAsia="Times New Roman" w:hAnsi="Times New Roman" w:cs="Times New Roman"/>
          <w:lang w:eastAsia="en-GB"/>
        </w:rPr>
        <w:t>discusses</w:t>
      </w:r>
      <w:r>
        <w:rPr>
          <w:rFonts w:ascii="Times New Roman" w:eastAsia="Times New Roman" w:hAnsi="Times New Roman" w:cs="Times New Roman"/>
          <w:lang w:eastAsia="en-GB"/>
        </w:rPr>
        <w:t xml:space="preserve"> ‘</w:t>
      </w:r>
      <w:r w:rsidR="00DB6803">
        <w:rPr>
          <w:rFonts w:ascii="Times New Roman" w:eastAsia="Times New Roman" w:hAnsi="Times New Roman" w:cs="Times New Roman"/>
          <w:lang w:eastAsia="en-GB"/>
        </w:rPr>
        <w:t>p</w:t>
      </w:r>
      <w:r>
        <w:rPr>
          <w:rFonts w:ascii="Times New Roman" w:eastAsia="Times New Roman" w:hAnsi="Times New Roman" w:cs="Times New Roman"/>
          <w:lang w:eastAsia="en-GB"/>
        </w:rPr>
        <w:t>eak-experience</w:t>
      </w:r>
      <w:r w:rsidR="00773BA9">
        <w:rPr>
          <w:rFonts w:ascii="Times New Roman" w:eastAsia="Times New Roman" w:hAnsi="Times New Roman" w:cs="Times New Roman"/>
          <w:lang w:eastAsia="en-GB"/>
        </w:rPr>
        <w:t>’</w:t>
      </w:r>
      <w:r w:rsidR="00930D16">
        <w:rPr>
          <w:rFonts w:ascii="Times New Roman" w:eastAsia="Times New Roman" w:hAnsi="Times New Roman" w:cs="Times New Roman"/>
          <w:lang w:eastAsia="en-GB"/>
        </w:rPr>
        <w:t>, as defined by the psychologist Abraham Maslow,</w:t>
      </w:r>
      <w:r>
        <w:rPr>
          <w:rFonts w:ascii="Times New Roman" w:eastAsia="Times New Roman" w:hAnsi="Times New Roman" w:cs="Times New Roman"/>
          <w:lang w:eastAsia="en-GB"/>
        </w:rPr>
        <w:t xml:space="preserve"> and the role it</w:t>
      </w:r>
      <w:r w:rsidR="00DB6803">
        <w:rPr>
          <w:rFonts w:ascii="Times New Roman" w:eastAsia="Times New Roman" w:hAnsi="Times New Roman" w:cs="Times New Roman"/>
          <w:lang w:eastAsia="en-GB"/>
        </w:rPr>
        <w:t xml:space="preserve"> might</w:t>
      </w:r>
      <w:r>
        <w:rPr>
          <w:rFonts w:ascii="Times New Roman" w:eastAsia="Times New Roman" w:hAnsi="Times New Roman" w:cs="Times New Roman"/>
          <w:lang w:eastAsia="en-GB"/>
        </w:rPr>
        <w:t xml:space="preserve"> play in the psyche’s appreciation of the sky </w:t>
      </w:r>
      <w:r w:rsidR="00082B3D">
        <w:rPr>
          <w:rFonts w:ascii="Times New Roman" w:eastAsia="Times New Roman" w:hAnsi="Times New Roman" w:cs="Times New Roman"/>
          <w:lang w:eastAsia="en-GB"/>
        </w:rPr>
        <w:t>through</w:t>
      </w:r>
      <w:r w:rsidR="007E25DD">
        <w:rPr>
          <w:rFonts w:ascii="Times New Roman" w:eastAsia="Times New Roman" w:hAnsi="Times New Roman" w:cs="Times New Roman"/>
          <w:lang w:eastAsia="en-GB"/>
        </w:rPr>
        <w:t xml:space="preserve"> the </w:t>
      </w:r>
      <w:r w:rsidR="00DB6803">
        <w:rPr>
          <w:rFonts w:ascii="Times New Roman" w:eastAsia="Times New Roman" w:hAnsi="Times New Roman" w:cs="Times New Roman"/>
          <w:lang w:eastAsia="en-GB"/>
        </w:rPr>
        <w:t>use of</w:t>
      </w:r>
      <w:r>
        <w:rPr>
          <w:rFonts w:ascii="Times New Roman" w:eastAsia="Times New Roman" w:hAnsi="Times New Roman" w:cs="Times New Roman"/>
          <w:lang w:eastAsia="en-GB"/>
        </w:rPr>
        <w:t xml:space="preserve"> astrology.</w:t>
      </w:r>
      <w:r w:rsidR="000744C7">
        <w:rPr>
          <w:rFonts w:ascii="Times New Roman" w:eastAsia="Times New Roman" w:hAnsi="Times New Roman" w:cs="Times New Roman"/>
          <w:lang w:eastAsia="en-GB"/>
        </w:rPr>
        <w:t xml:space="preserve"> </w:t>
      </w:r>
    </w:p>
    <w:p w14:paraId="02C217CC" w14:textId="1B2FA1D6" w:rsidR="000744C7" w:rsidRDefault="000744C7" w:rsidP="000F1373">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The task at hand will be done through 4 different sections</w:t>
      </w:r>
      <w:r w:rsidR="00312EC1">
        <w:rPr>
          <w:rFonts w:ascii="Times New Roman" w:eastAsia="Times New Roman" w:hAnsi="Times New Roman" w:cs="Times New Roman"/>
          <w:lang w:eastAsia="en-GB"/>
        </w:rPr>
        <w:t xml:space="preserve"> in this essay</w:t>
      </w:r>
      <w:r>
        <w:rPr>
          <w:rFonts w:ascii="Times New Roman" w:eastAsia="Times New Roman" w:hAnsi="Times New Roman" w:cs="Times New Roman"/>
          <w:lang w:eastAsia="en-GB"/>
        </w:rPr>
        <w:t xml:space="preserve"> named after perspectives that seemed to be relevant regarding the relationship between</w:t>
      </w:r>
      <w:r w:rsidR="00D62653">
        <w:rPr>
          <w:rFonts w:ascii="Times New Roman" w:eastAsia="Times New Roman" w:hAnsi="Times New Roman" w:cs="Times New Roman"/>
          <w:lang w:eastAsia="en-GB"/>
        </w:rPr>
        <w:t xml:space="preserve"> the sky,</w:t>
      </w:r>
      <w:r>
        <w:rPr>
          <w:rFonts w:ascii="Times New Roman" w:eastAsia="Times New Roman" w:hAnsi="Times New Roman" w:cs="Times New Roman"/>
          <w:lang w:eastAsia="en-GB"/>
        </w:rPr>
        <w:t xml:space="preserve"> ‘peak experience’ and astrology, they ar</w:t>
      </w:r>
      <w:r w:rsidR="0042678F">
        <w:rPr>
          <w:rFonts w:ascii="Times New Roman" w:eastAsia="Times New Roman" w:hAnsi="Times New Roman" w:cs="Times New Roman"/>
          <w:lang w:eastAsia="en-GB"/>
        </w:rPr>
        <w:t xml:space="preserve">e entitled: </w:t>
      </w:r>
      <w:r w:rsidR="00312EC1">
        <w:rPr>
          <w:rFonts w:ascii="Times New Roman" w:eastAsia="Times New Roman" w:hAnsi="Times New Roman" w:cs="Times New Roman"/>
          <w:lang w:eastAsia="en-GB"/>
        </w:rPr>
        <w:t>‘</w:t>
      </w:r>
      <w:r w:rsidR="00D62653">
        <w:rPr>
          <w:rFonts w:ascii="Times New Roman" w:eastAsia="Times New Roman" w:hAnsi="Times New Roman" w:cs="Times New Roman"/>
          <w:lang w:eastAsia="en-GB"/>
        </w:rPr>
        <w:t>Astrology, peak experience and e</w:t>
      </w:r>
      <w:r>
        <w:rPr>
          <w:rFonts w:ascii="Times New Roman" w:eastAsia="Times New Roman" w:hAnsi="Times New Roman" w:cs="Times New Roman"/>
          <w:lang w:eastAsia="en-GB"/>
        </w:rPr>
        <w:t>nchantment</w:t>
      </w:r>
      <w:r w:rsidR="00312EC1">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r w:rsidR="00312EC1">
        <w:rPr>
          <w:rFonts w:ascii="Times New Roman" w:eastAsia="Times New Roman" w:hAnsi="Times New Roman" w:cs="Times New Roman"/>
          <w:lang w:eastAsia="en-GB"/>
        </w:rPr>
        <w:t>‘</w:t>
      </w:r>
      <w:r w:rsidR="00D62653">
        <w:rPr>
          <w:rFonts w:ascii="Times New Roman" w:eastAsia="Times New Roman" w:hAnsi="Times New Roman" w:cs="Times New Roman"/>
          <w:lang w:eastAsia="en-GB"/>
        </w:rPr>
        <w:t>T</w:t>
      </w:r>
      <w:r>
        <w:rPr>
          <w:rFonts w:ascii="Times New Roman" w:eastAsia="Times New Roman" w:hAnsi="Times New Roman" w:cs="Times New Roman"/>
          <w:lang w:eastAsia="en-GB"/>
        </w:rPr>
        <w:t>he sky as a source of wonder</w:t>
      </w:r>
      <w:r w:rsidR="00312EC1">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r w:rsidR="00312EC1">
        <w:rPr>
          <w:rFonts w:ascii="Times New Roman" w:eastAsia="Times New Roman" w:hAnsi="Times New Roman" w:cs="Times New Roman"/>
          <w:lang w:eastAsia="en-GB"/>
        </w:rPr>
        <w:t>‘</w:t>
      </w:r>
      <w:r w:rsidR="00D62653">
        <w:rPr>
          <w:rFonts w:ascii="Times New Roman" w:eastAsia="Times New Roman" w:hAnsi="Times New Roman" w:cs="Times New Roman"/>
          <w:lang w:eastAsia="en-GB"/>
        </w:rPr>
        <w:t>U</w:t>
      </w:r>
      <w:r>
        <w:rPr>
          <w:rFonts w:ascii="Times New Roman" w:eastAsia="Times New Roman" w:hAnsi="Times New Roman" w:cs="Times New Roman"/>
          <w:lang w:eastAsia="en-GB"/>
        </w:rPr>
        <w:t>nity and dissolution of boundaries</w:t>
      </w:r>
      <w:r w:rsidR="00312EC1">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and </w:t>
      </w:r>
      <w:r w:rsidR="00312EC1">
        <w:rPr>
          <w:rFonts w:ascii="Times New Roman" w:eastAsia="Times New Roman" w:hAnsi="Times New Roman" w:cs="Times New Roman"/>
          <w:lang w:eastAsia="en-GB"/>
        </w:rPr>
        <w:t>‘</w:t>
      </w:r>
      <w:r w:rsidR="00D62653">
        <w:rPr>
          <w:rFonts w:ascii="Times New Roman" w:eastAsia="Times New Roman" w:hAnsi="Times New Roman" w:cs="Times New Roman"/>
          <w:lang w:eastAsia="en-GB"/>
        </w:rPr>
        <w:t>A</w:t>
      </w:r>
      <w:r>
        <w:rPr>
          <w:rFonts w:ascii="Times New Roman" w:eastAsia="Times New Roman" w:hAnsi="Times New Roman" w:cs="Times New Roman"/>
          <w:lang w:eastAsia="en-GB"/>
        </w:rPr>
        <w:t xml:space="preserve"> closer look at astrological consultations</w:t>
      </w:r>
      <w:r w:rsidR="00312EC1">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r w:rsidR="00312EC1">
        <w:rPr>
          <w:rFonts w:ascii="Times New Roman" w:eastAsia="Times New Roman" w:hAnsi="Times New Roman" w:cs="Times New Roman"/>
          <w:lang w:eastAsia="en-GB"/>
        </w:rPr>
        <w:t>All of them are interconnected and part o</w:t>
      </w:r>
      <w:r w:rsidR="00FB6FDA">
        <w:rPr>
          <w:rFonts w:ascii="Times New Roman" w:eastAsia="Times New Roman" w:hAnsi="Times New Roman" w:cs="Times New Roman"/>
          <w:lang w:eastAsia="en-GB"/>
        </w:rPr>
        <w:t xml:space="preserve">f a larger </w:t>
      </w:r>
      <w:r w:rsidR="00312EC1">
        <w:rPr>
          <w:rFonts w:ascii="Times New Roman" w:eastAsia="Times New Roman" w:hAnsi="Times New Roman" w:cs="Times New Roman"/>
          <w:lang w:eastAsia="en-GB"/>
        </w:rPr>
        <w:t>concept</w:t>
      </w:r>
      <w:r w:rsidR="00FB6FDA">
        <w:rPr>
          <w:rFonts w:ascii="Times New Roman" w:eastAsia="Times New Roman" w:hAnsi="Times New Roman" w:cs="Times New Roman"/>
          <w:lang w:eastAsia="en-GB"/>
        </w:rPr>
        <w:t xml:space="preserve"> pervaded by notions of participation and unity,</w:t>
      </w:r>
      <w:r w:rsidR="00312EC1">
        <w:rPr>
          <w:rFonts w:ascii="Times New Roman" w:eastAsia="Times New Roman" w:hAnsi="Times New Roman" w:cs="Times New Roman"/>
          <w:lang w:eastAsia="en-GB"/>
        </w:rPr>
        <w:t xml:space="preserve"> but they have been separated in themes in order to facilitate the analysis in greater detail.</w:t>
      </w:r>
    </w:p>
    <w:p w14:paraId="33FB87DA" w14:textId="7A8CC70B" w:rsidR="00E14A1A" w:rsidRDefault="00E14A1A" w:rsidP="00E14A1A">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Before doing that, astrology’s plurality and the ‘ineffability of peak experiences’ make necessary to define how these terms are being used in this paper.</w:t>
      </w:r>
      <w:r w:rsidR="00C642EA">
        <w:rPr>
          <w:rStyle w:val="FootnoteReference"/>
          <w:rFonts w:ascii="Times New Roman" w:eastAsia="Times New Roman" w:hAnsi="Times New Roman" w:cs="Times New Roman"/>
          <w:lang w:eastAsia="en-GB"/>
        </w:rPr>
        <w:footnoteReference w:id="1"/>
      </w:r>
      <w:r>
        <w:rPr>
          <w:rFonts w:ascii="Times New Roman" w:eastAsia="Times New Roman" w:hAnsi="Times New Roman" w:cs="Times New Roman"/>
          <w:lang w:eastAsia="en-GB"/>
        </w:rPr>
        <w:t xml:space="preserve">  </w:t>
      </w:r>
    </w:p>
    <w:p w14:paraId="16984F50" w14:textId="5CC35C3E" w:rsidR="000F77E6" w:rsidRPr="000F77E6" w:rsidRDefault="000F77E6" w:rsidP="00A71BE2">
      <w:pPr>
        <w:spacing w:before="100" w:beforeAutospacing="1" w:after="100" w:afterAutospacing="1"/>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Definition of terms:</w:t>
      </w:r>
    </w:p>
    <w:p w14:paraId="7278E107" w14:textId="36BA796F" w:rsidR="007A3031" w:rsidRDefault="00A71BE2" w:rsidP="00A71BE2">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According to </w:t>
      </w:r>
      <w:r w:rsidR="00694AA8">
        <w:rPr>
          <w:rFonts w:ascii="Times New Roman" w:eastAsia="Times New Roman" w:hAnsi="Times New Roman" w:cs="Times New Roman"/>
          <w:lang w:eastAsia="en-GB"/>
        </w:rPr>
        <w:t xml:space="preserve">Abraham </w:t>
      </w:r>
      <w:r>
        <w:rPr>
          <w:rFonts w:ascii="Times New Roman" w:eastAsia="Times New Roman" w:hAnsi="Times New Roman" w:cs="Times New Roman"/>
          <w:lang w:eastAsia="en-GB"/>
        </w:rPr>
        <w:t>Maslow ‘man has a higher and transcendent nature’ which ‘is part of his essence’ and ‘peak experiences’ was viewed by him as an intrinsic manifestation of this side of the human nature.</w:t>
      </w:r>
      <w:r w:rsidR="009C4270">
        <w:rPr>
          <w:rStyle w:val="FootnoteReference"/>
          <w:rFonts w:ascii="Times New Roman" w:eastAsia="Times New Roman" w:hAnsi="Times New Roman" w:cs="Times New Roman"/>
          <w:lang w:eastAsia="en-GB"/>
        </w:rPr>
        <w:footnoteReference w:id="2"/>
      </w:r>
      <w:r>
        <w:rPr>
          <w:rFonts w:ascii="Times New Roman" w:eastAsia="Times New Roman" w:hAnsi="Times New Roman" w:cs="Times New Roman"/>
          <w:lang w:eastAsia="en-GB"/>
        </w:rPr>
        <w:t xml:space="preserve"> </w:t>
      </w:r>
      <w:r w:rsidR="00610ADA">
        <w:rPr>
          <w:rFonts w:ascii="Times New Roman" w:eastAsia="Times New Roman" w:hAnsi="Times New Roman" w:cs="Times New Roman"/>
          <w:lang w:eastAsia="en-GB"/>
        </w:rPr>
        <w:t>Maslow</w:t>
      </w:r>
      <w:r w:rsidR="007A3031">
        <w:rPr>
          <w:rFonts w:ascii="Times New Roman" w:eastAsia="Times New Roman" w:hAnsi="Times New Roman" w:cs="Times New Roman"/>
          <w:lang w:eastAsia="en-GB"/>
        </w:rPr>
        <w:t xml:space="preserve"> talks about these experiences as the base of most religions even though</w:t>
      </w:r>
      <w:r w:rsidR="00694AA8">
        <w:rPr>
          <w:rFonts w:ascii="Times New Roman" w:eastAsia="Times New Roman" w:hAnsi="Times New Roman" w:cs="Times New Roman"/>
          <w:lang w:eastAsia="en-GB"/>
        </w:rPr>
        <w:t>, according to him,</w:t>
      </w:r>
      <w:r w:rsidR="007A3031">
        <w:rPr>
          <w:rFonts w:ascii="Times New Roman" w:eastAsia="Times New Roman" w:hAnsi="Times New Roman" w:cs="Times New Roman"/>
          <w:lang w:eastAsia="en-GB"/>
        </w:rPr>
        <w:t xml:space="preserve"> they end up being forgotten and transformed into dogma, </w:t>
      </w:r>
      <w:r w:rsidR="00694AA8">
        <w:rPr>
          <w:rFonts w:ascii="Times New Roman" w:eastAsia="Times New Roman" w:hAnsi="Times New Roman" w:cs="Times New Roman"/>
          <w:lang w:eastAsia="en-GB"/>
        </w:rPr>
        <w:t>he claimed that</w:t>
      </w:r>
      <w:r w:rsidR="007A3031">
        <w:rPr>
          <w:rFonts w:ascii="Times New Roman" w:eastAsia="Times New Roman" w:hAnsi="Times New Roman" w:cs="Times New Roman"/>
          <w:lang w:eastAsia="en-GB"/>
        </w:rPr>
        <w:t xml:space="preserve"> </w:t>
      </w:r>
      <w:r w:rsidR="007A3031" w:rsidRPr="007A3031">
        <w:rPr>
          <w:rFonts w:ascii="TimesNewRomanPSMT" w:hAnsi="TimesNewRomanPSMT"/>
        </w:rPr>
        <w:t>‘</w:t>
      </w:r>
      <w:r w:rsidR="00610ADA">
        <w:rPr>
          <w:rFonts w:ascii="TimesNewRomanPSMT" w:hAnsi="TimesNewRomanPSMT"/>
        </w:rPr>
        <w:t>t</w:t>
      </w:r>
      <w:r w:rsidR="007A3031" w:rsidRPr="007A3031">
        <w:rPr>
          <w:rFonts w:ascii="TimesNewRomanPSMT" w:hAnsi="TimesNewRomanPSMT"/>
        </w:rPr>
        <w:t>he mystic experience, the illumination, the great awakening, along with the charismatic seer who started the whole thing, are forgotten, lost, or transformed into their opposites.’</w:t>
      </w:r>
      <w:r w:rsidR="00807533">
        <w:rPr>
          <w:rStyle w:val="FootnoteReference"/>
          <w:rFonts w:ascii="TimesNewRomanPSMT" w:hAnsi="TimesNewRomanPSMT"/>
        </w:rPr>
        <w:footnoteReference w:id="3"/>
      </w:r>
      <w:r w:rsidR="007A3031">
        <w:rPr>
          <w:rFonts w:ascii="TimesNewRomanPSMT" w:hAnsi="TimesNewRomanPSMT"/>
        </w:rPr>
        <w:t xml:space="preserve"> </w:t>
      </w:r>
      <w:r w:rsidR="00705A80">
        <w:rPr>
          <w:rFonts w:ascii="TimesNewRomanPSMT" w:hAnsi="TimesNewRomanPSMT"/>
        </w:rPr>
        <w:t xml:space="preserve"> </w:t>
      </w:r>
      <w:r w:rsidR="00BA2E4C">
        <w:rPr>
          <w:rFonts w:ascii="TimesNewRomanPSMT" w:hAnsi="TimesNewRomanPSMT"/>
        </w:rPr>
        <w:t>Maslow</w:t>
      </w:r>
      <w:r w:rsidR="00705A80">
        <w:rPr>
          <w:rFonts w:ascii="TimesNewRomanPSMT" w:hAnsi="TimesNewRomanPSMT"/>
        </w:rPr>
        <w:t xml:space="preserve"> also </w:t>
      </w:r>
      <w:r w:rsidR="00401367">
        <w:rPr>
          <w:rFonts w:ascii="TimesNewRomanPSMT" w:hAnsi="TimesNewRomanPSMT"/>
        </w:rPr>
        <w:t>argued</w:t>
      </w:r>
      <w:r w:rsidR="00705A80">
        <w:rPr>
          <w:rFonts w:ascii="TimesNewRomanPSMT" w:hAnsi="TimesNewRomanPSMT"/>
        </w:rPr>
        <w:t xml:space="preserve"> that</w:t>
      </w:r>
      <w:r w:rsidR="00BA2E4C">
        <w:rPr>
          <w:rFonts w:ascii="TimesNewRomanPSMT" w:hAnsi="TimesNewRomanPSMT"/>
        </w:rPr>
        <w:t xml:space="preserve"> these experiences are of </w:t>
      </w:r>
      <w:r w:rsidR="00567262">
        <w:rPr>
          <w:rFonts w:ascii="TimesNewRomanPSMT" w:hAnsi="TimesNewRomanPSMT"/>
        </w:rPr>
        <w:t>great</w:t>
      </w:r>
      <w:r w:rsidR="00BA2E4C">
        <w:rPr>
          <w:rFonts w:ascii="TimesNewRomanPSMT" w:hAnsi="TimesNewRomanPSMT"/>
        </w:rPr>
        <w:t xml:space="preserve"> importance for the psyche’s good health and balance </w:t>
      </w:r>
      <w:r w:rsidR="00A43DEB">
        <w:rPr>
          <w:rFonts w:ascii="TimesNewRomanPSMT" w:hAnsi="TimesNewRomanPSMT"/>
        </w:rPr>
        <w:t>for</w:t>
      </w:r>
      <w:r w:rsidR="00567262">
        <w:rPr>
          <w:rFonts w:ascii="TimesNewRomanPSMT" w:hAnsi="TimesNewRomanPSMT"/>
        </w:rPr>
        <w:t xml:space="preserve"> according to him</w:t>
      </w:r>
      <w:r w:rsidR="00A43DEB">
        <w:rPr>
          <w:rFonts w:ascii="TimesNewRomanPSMT" w:hAnsi="TimesNewRomanPSMT"/>
        </w:rPr>
        <w:t xml:space="preserve"> it promotes</w:t>
      </w:r>
      <w:r w:rsidR="00937D89">
        <w:rPr>
          <w:rFonts w:ascii="TimesNewRomanPSMT" w:hAnsi="TimesNewRomanPSMT"/>
        </w:rPr>
        <w:t>,</w:t>
      </w:r>
      <w:r w:rsidR="00A43DEB">
        <w:rPr>
          <w:rFonts w:ascii="TimesNewRomanPSMT" w:hAnsi="TimesNewRomanPSMT"/>
        </w:rPr>
        <w:t xml:space="preserve"> amongst other desirable results, the discovery of the </w:t>
      </w:r>
      <w:r w:rsidR="00937D89">
        <w:rPr>
          <w:rFonts w:ascii="TimesNewRomanPSMT" w:hAnsi="TimesNewRomanPSMT"/>
        </w:rPr>
        <w:t xml:space="preserve">‘true </w:t>
      </w:r>
      <w:r w:rsidR="00A43DEB">
        <w:rPr>
          <w:rFonts w:ascii="TimesNewRomanPSMT" w:hAnsi="TimesNewRomanPSMT"/>
        </w:rPr>
        <w:t>self</w:t>
      </w:r>
      <w:r w:rsidR="00937D89">
        <w:rPr>
          <w:rFonts w:ascii="TimesNewRomanPSMT" w:hAnsi="TimesNewRomanPSMT"/>
        </w:rPr>
        <w:t>’</w:t>
      </w:r>
      <w:r w:rsidR="00567262">
        <w:rPr>
          <w:rFonts w:ascii="TimesNewRomanPSMT" w:hAnsi="TimesNewRomanPSMT"/>
        </w:rPr>
        <w:t>, fostering</w:t>
      </w:r>
      <w:r w:rsidR="00705A80">
        <w:rPr>
          <w:rFonts w:ascii="TimesNewRomanPSMT" w:hAnsi="TimesNewRomanPSMT"/>
        </w:rPr>
        <w:t xml:space="preserve"> an authentic connection</w:t>
      </w:r>
      <w:r w:rsidR="00E14A1A">
        <w:rPr>
          <w:rFonts w:ascii="TimesNewRomanPSMT" w:hAnsi="TimesNewRomanPSMT"/>
        </w:rPr>
        <w:t xml:space="preserve"> between</w:t>
      </w:r>
      <w:r w:rsidR="00705A80">
        <w:rPr>
          <w:rFonts w:ascii="TimesNewRomanPSMT" w:hAnsi="TimesNewRomanPSMT"/>
        </w:rPr>
        <w:t xml:space="preserve"> the individual</w:t>
      </w:r>
      <w:r w:rsidR="00E14A1A">
        <w:rPr>
          <w:rFonts w:ascii="TimesNewRomanPSMT" w:hAnsi="TimesNewRomanPSMT"/>
        </w:rPr>
        <w:t xml:space="preserve"> with his</w:t>
      </w:r>
      <w:r w:rsidR="00705A80">
        <w:rPr>
          <w:rFonts w:ascii="TimesNewRomanPSMT" w:hAnsi="TimesNewRomanPSMT"/>
        </w:rPr>
        <w:t xml:space="preserve"> essence and inner voice</w:t>
      </w:r>
      <w:r w:rsidR="00A43DEB">
        <w:rPr>
          <w:rFonts w:ascii="TimesNewRomanPSMT" w:hAnsi="TimesNewRomanPSMT"/>
        </w:rPr>
        <w:t>.</w:t>
      </w:r>
      <w:r w:rsidR="00807533">
        <w:rPr>
          <w:rStyle w:val="FootnoteReference"/>
          <w:rFonts w:ascii="TimesNewRomanPSMT" w:hAnsi="TimesNewRomanPSMT"/>
        </w:rPr>
        <w:footnoteReference w:id="4"/>
      </w:r>
      <w:r w:rsidR="00705A80">
        <w:rPr>
          <w:rFonts w:ascii="TimesNewRomanPSMT" w:hAnsi="TimesNewRomanPSMT"/>
        </w:rPr>
        <w:t xml:space="preserve"> </w:t>
      </w:r>
    </w:p>
    <w:p w14:paraId="5A178153" w14:textId="05BCEECE" w:rsidR="00FB6FDA" w:rsidRPr="008659E6" w:rsidRDefault="00401367" w:rsidP="00FB6FDA">
      <w:pPr>
        <w:spacing w:before="100" w:beforeAutospacing="1" w:after="100" w:afterAutospacing="1"/>
        <w:jc w:val="both"/>
        <w:rPr>
          <w:rFonts w:ascii="Times New Roman" w:eastAsia="Times New Roman" w:hAnsi="Times New Roman" w:cs="Times New Roman"/>
          <w:color w:val="000000" w:themeColor="text1"/>
          <w:lang w:eastAsia="en-GB"/>
        </w:rPr>
      </w:pPr>
      <w:r>
        <w:rPr>
          <w:rFonts w:ascii="Times New Roman" w:eastAsia="Times New Roman" w:hAnsi="Times New Roman" w:cs="Times New Roman"/>
          <w:lang w:eastAsia="en-GB"/>
        </w:rPr>
        <w:t xml:space="preserve">Patrick Curry defined astrology as generally (…) ‘the set of theories and practices interpreting the positions of the heavenly bodies in terms of human and terrestrial implication’ </w:t>
      </w:r>
      <w:r>
        <w:rPr>
          <w:rFonts w:ascii="Times New Roman" w:eastAsia="Times New Roman" w:hAnsi="Times New Roman" w:cs="Times New Roman"/>
          <w:color w:val="000000" w:themeColor="text1"/>
          <w:lang w:eastAsia="en-GB"/>
        </w:rPr>
        <w:t>a</w:t>
      </w:r>
      <w:r>
        <w:rPr>
          <w:rFonts w:ascii="Times New Roman" w:eastAsia="Times New Roman" w:hAnsi="Times New Roman" w:cs="Times New Roman"/>
          <w:lang w:eastAsia="en-GB"/>
        </w:rPr>
        <w:t xml:space="preserve">nd </w:t>
      </w:r>
      <w:r w:rsidR="00606E71">
        <w:rPr>
          <w:rFonts w:ascii="Times New Roman" w:eastAsia="Times New Roman" w:hAnsi="Times New Roman" w:cs="Times New Roman"/>
          <w:lang w:eastAsia="en-GB"/>
        </w:rPr>
        <w:t xml:space="preserve">Nicholas </w:t>
      </w:r>
      <w:r w:rsidR="00606E71">
        <w:rPr>
          <w:rFonts w:ascii="Times New Roman" w:eastAsia="Times New Roman" w:hAnsi="Times New Roman" w:cs="Times New Roman"/>
          <w:lang w:eastAsia="en-GB"/>
        </w:rPr>
        <w:lastRenderedPageBreak/>
        <w:t xml:space="preserve">Campion </w:t>
      </w:r>
      <w:r w:rsidR="007A3031">
        <w:rPr>
          <w:rFonts w:ascii="Times New Roman" w:eastAsia="Times New Roman" w:hAnsi="Times New Roman" w:cs="Times New Roman"/>
          <w:lang w:eastAsia="en-GB"/>
        </w:rPr>
        <w:t xml:space="preserve">argued that </w:t>
      </w:r>
      <w:r w:rsidR="00606E71">
        <w:rPr>
          <w:rFonts w:ascii="Times New Roman" w:eastAsia="Times New Roman" w:hAnsi="Times New Roman" w:cs="Times New Roman"/>
          <w:lang w:eastAsia="en-GB"/>
        </w:rPr>
        <w:t>‘it is impossible to talk about astrology as a monolithic entity’</w:t>
      </w:r>
      <w:r w:rsidR="00807533">
        <w:rPr>
          <w:rFonts w:ascii="Times New Roman" w:eastAsia="Times New Roman" w:hAnsi="Times New Roman" w:cs="Times New Roman"/>
          <w:lang w:eastAsia="en-GB"/>
        </w:rPr>
        <w:t xml:space="preserve"> </w:t>
      </w:r>
      <w:r w:rsidR="002E0695">
        <w:rPr>
          <w:rFonts w:ascii="Times New Roman" w:eastAsia="Times New Roman" w:hAnsi="Times New Roman" w:cs="Times New Roman"/>
          <w:lang w:eastAsia="en-GB"/>
        </w:rPr>
        <w:t>a</w:t>
      </w:r>
      <w:r>
        <w:rPr>
          <w:rFonts w:ascii="Times New Roman" w:eastAsia="Times New Roman" w:hAnsi="Times New Roman" w:cs="Times New Roman"/>
          <w:lang w:eastAsia="en-GB"/>
        </w:rPr>
        <w:t>s</w:t>
      </w:r>
      <w:r w:rsidR="00705A80">
        <w:rPr>
          <w:rFonts w:ascii="Times New Roman" w:eastAsia="Times New Roman" w:hAnsi="Times New Roman" w:cs="Times New Roman"/>
          <w:lang w:eastAsia="en-GB"/>
        </w:rPr>
        <w:t xml:space="preserve"> astrology has a</w:t>
      </w:r>
      <w:r w:rsidR="002E0695">
        <w:rPr>
          <w:rFonts w:ascii="Times New Roman" w:eastAsia="Times New Roman" w:hAnsi="Times New Roman" w:cs="Times New Roman"/>
          <w:lang w:eastAsia="en-GB"/>
        </w:rPr>
        <w:t xml:space="preserve"> ‘diversity of practice across the globe’</w:t>
      </w:r>
      <w:r>
        <w:rPr>
          <w:rFonts w:ascii="Times New Roman" w:eastAsia="Times New Roman" w:hAnsi="Times New Roman" w:cs="Times New Roman"/>
          <w:lang w:eastAsia="en-GB"/>
        </w:rPr>
        <w:t>.</w:t>
      </w:r>
      <w:r w:rsidR="00807533">
        <w:rPr>
          <w:rStyle w:val="FootnoteReference"/>
          <w:rFonts w:ascii="Times New Roman" w:eastAsia="Times New Roman" w:hAnsi="Times New Roman" w:cs="Times New Roman"/>
          <w:lang w:eastAsia="en-GB"/>
        </w:rPr>
        <w:footnoteReference w:id="5"/>
      </w:r>
      <w:r w:rsidR="001F6ACB">
        <w:rPr>
          <w:rFonts w:ascii="Times New Roman" w:eastAsia="Times New Roman" w:hAnsi="Times New Roman" w:cs="Times New Roman"/>
          <w:lang w:eastAsia="en-GB"/>
        </w:rPr>
        <w:t xml:space="preserve"> </w:t>
      </w:r>
      <w:r w:rsidR="003E4C38">
        <w:rPr>
          <w:rFonts w:ascii="Times New Roman" w:eastAsia="Times New Roman" w:hAnsi="Times New Roman" w:cs="Times New Roman"/>
          <w:lang w:eastAsia="en-GB"/>
        </w:rPr>
        <w:t>T</w:t>
      </w:r>
      <w:r w:rsidR="00606E71">
        <w:rPr>
          <w:rFonts w:ascii="Times New Roman" w:eastAsia="Times New Roman" w:hAnsi="Times New Roman" w:cs="Times New Roman"/>
          <w:lang w:eastAsia="en-GB"/>
        </w:rPr>
        <w:t xml:space="preserve">his essay will focus on astrology as divination, which Patrick Curry argues its role is (…) ‘the affirmation of citizenship in a living world – the recognition </w:t>
      </w:r>
      <w:r w:rsidR="002D774B">
        <w:rPr>
          <w:rFonts w:ascii="Times New Roman" w:eastAsia="Times New Roman" w:hAnsi="Times New Roman" w:cs="Times New Roman"/>
          <w:lang w:eastAsia="en-GB"/>
        </w:rPr>
        <w:t>of which is an experience of enchantment’</w:t>
      </w:r>
      <w:r w:rsidR="004B6EFF">
        <w:rPr>
          <w:rFonts w:ascii="Times New Roman" w:eastAsia="Times New Roman" w:hAnsi="Times New Roman" w:cs="Times New Roman"/>
          <w:lang w:eastAsia="en-GB"/>
        </w:rPr>
        <w:t>, an idea echoed</w:t>
      </w:r>
      <w:r w:rsidR="00705A80">
        <w:rPr>
          <w:rFonts w:ascii="Times New Roman" w:eastAsia="Times New Roman" w:hAnsi="Times New Roman" w:cs="Times New Roman"/>
          <w:lang w:eastAsia="en-GB"/>
        </w:rPr>
        <w:t xml:space="preserve"> in</w:t>
      </w:r>
      <w:r w:rsidR="004B6EFF">
        <w:rPr>
          <w:rFonts w:ascii="Times New Roman" w:eastAsia="Times New Roman" w:hAnsi="Times New Roman" w:cs="Times New Roman"/>
          <w:lang w:eastAsia="en-GB"/>
        </w:rPr>
        <w:t xml:space="preserve"> </w:t>
      </w:r>
      <w:r w:rsidR="00705A80">
        <w:rPr>
          <w:rFonts w:ascii="Times New Roman" w:eastAsia="Times New Roman" w:hAnsi="Times New Roman" w:cs="Times New Roman"/>
          <w:lang w:eastAsia="en-GB"/>
        </w:rPr>
        <w:t xml:space="preserve">the work of </w:t>
      </w:r>
      <w:r w:rsidR="004B6EFF">
        <w:rPr>
          <w:rFonts w:ascii="Times New Roman" w:eastAsia="Times New Roman" w:hAnsi="Times New Roman" w:cs="Times New Roman"/>
          <w:lang w:eastAsia="en-GB"/>
        </w:rPr>
        <w:t xml:space="preserve">astrologer Richard </w:t>
      </w:r>
      <w:proofErr w:type="spellStart"/>
      <w:r w:rsidR="004B6EFF">
        <w:rPr>
          <w:rFonts w:ascii="Times New Roman" w:eastAsia="Times New Roman" w:hAnsi="Times New Roman" w:cs="Times New Roman"/>
          <w:lang w:eastAsia="en-GB"/>
        </w:rPr>
        <w:t>Tarnas</w:t>
      </w:r>
      <w:proofErr w:type="spellEnd"/>
      <w:r w:rsidR="004B6EFF">
        <w:rPr>
          <w:rFonts w:ascii="Times New Roman" w:eastAsia="Times New Roman" w:hAnsi="Times New Roman" w:cs="Times New Roman"/>
          <w:lang w:eastAsia="en-GB"/>
        </w:rPr>
        <w:t xml:space="preserve"> who claimed that </w:t>
      </w:r>
      <w:r w:rsidR="00FB6FDA">
        <w:rPr>
          <w:rFonts w:ascii="Times New Roman" w:eastAsia="Times New Roman" w:hAnsi="Times New Roman" w:cs="Times New Roman"/>
          <w:lang w:eastAsia="en-GB"/>
        </w:rPr>
        <w:t xml:space="preserve">by studying astrology one can realise that there is an endless coincidence between the celestial bodies and its patterns </w:t>
      </w:r>
      <w:r w:rsidR="00937D89">
        <w:rPr>
          <w:rFonts w:ascii="Times New Roman" w:eastAsia="Times New Roman" w:hAnsi="Times New Roman" w:cs="Times New Roman"/>
          <w:lang w:eastAsia="en-GB"/>
        </w:rPr>
        <w:t>with</w:t>
      </w:r>
      <w:r w:rsidR="00FB6FDA">
        <w:rPr>
          <w:rFonts w:ascii="Times New Roman" w:eastAsia="Times New Roman" w:hAnsi="Times New Roman" w:cs="Times New Roman"/>
          <w:lang w:eastAsia="en-GB"/>
        </w:rPr>
        <w:t xml:space="preserve"> earthly affairs which, according to him, reflects not only a ‘fundamental unity’ but also points out to ‘the intelligent coherence of a living, fully animated cosmos.’</w:t>
      </w:r>
      <w:r w:rsidR="00F26FD6">
        <w:rPr>
          <w:rStyle w:val="FootnoteReference"/>
          <w:rFonts w:ascii="Times New Roman" w:eastAsia="Times New Roman" w:hAnsi="Times New Roman" w:cs="Times New Roman"/>
          <w:lang w:eastAsia="en-GB"/>
        </w:rPr>
        <w:footnoteReference w:id="6"/>
      </w:r>
      <w:r w:rsidR="00FB6FDA">
        <w:rPr>
          <w:rFonts w:ascii="Times New Roman" w:eastAsia="Times New Roman" w:hAnsi="Times New Roman" w:cs="Times New Roman"/>
          <w:lang w:eastAsia="en-GB"/>
        </w:rPr>
        <w:t xml:space="preserve">  </w:t>
      </w:r>
    </w:p>
    <w:p w14:paraId="4928B7C0" w14:textId="01129A23" w:rsidR="00FB6FDA" w:rsidRDefault="00567262" w:rsidP="00606E71">
      <w:pPr>
        <w:spacing w:before="100" w:beforeAutospacing="1" w:after="100" w:afterAutospacing="1"/>
        <w:jc w:val="both"/>
        <w:rPr>
          <w:rFonts w:ascii="Times New Roman" w:eastAsia="Times New Roman" w:hAnsi="Times New Roman" w:cs="Times New Roman"/>
          <w:sz w:val="28"/>
          <w:szCs w:val="28"/>
          <w:lang w:eastAsia="en-GB"/>
        </w:rPr>
      </w:pPr>
      <w:r w:rsidRPr="00567262">
        <w:rPr>
          <w:rFonts w:ascii="Times New Roman" w:eastAsia="Times New Roman" w:hAnsi="Times New Roman" w:cs="Times New Roman"/>
          <w:sz w:val="28"/>
          <w:szCs w:val="28"/>
          <w:lang w:eastAsia="en-GB"/>
        </w:rPr>
        <w:t>Astrology</w:t>
      </w:r>
      <w:r w:rsidR="00D46D5B">
        <w:rPr>
          <w:rFonts w:ascii="Times New Roman" w:eastAsia="Times New Roman" w:hAnsi="Times New Roman" w:cs="Times New Roman"/>
          <w:sz w:val="28"/>
          <w:szCs w:val="28"/>
          <w:lang w:eastAsia="en-GB"/>
        </w:rPr>
        <w:t>,</w:t>
      </w:r>
      <w:r w:rsidRPr="00567262">
        <w:rPr>
          <w:rFonts w:ascii="Times New Roman" w:eastAsia="Times New Roman" w:hAnsi="Times New Roman" w:cs="Times New Roman"/>
          <w:sz w:val="28"/>
          <w:szCs w:val="28"/>
          <w:lang w:eastAsia="en-GB"/>
        </w:rPr>
        <w:t xml:space="preserve"> ‘peak experience’ </w:t>
      </w:r>
      <w:r w:rsidR="00D46D5B">
        <w:rPr>
          <w:rFonts w:ascii="Times New Roman" w:eastAsia="Times New Roman" w:hAnsi="Times New Roman" w:cs="Times New Roman"/>
          <w:sz w:val="28"/>
          <w:szCs w:val="28"/>
          <w:lang w:eastAsia="en-GB"/>
        </w:rPr>
        <w:t>and</w:t>
      </w:r>
      <w:r w:rsidRPr="00567262">
        <w:rPr>
          <w:rFonts w:ascii="Times New Roman" w:eastAsia="Times New Roman" w:hAnsi="Times New Roman" w:cs="Times New Roman"/>
          <w:sz w:val="28"/>
          <w:szCs w:val="28"/>
          <w:lang w:eastAsia="en-GB"/>
        </w:rPr>
        <w:t xml:space="preserve"> enchantment:</w:t>
      </w:r>
    </w:p>
    <w:p w14:paraId="3FFA5509" w14:textId="34F2FD16" w:rsidR="000564C1" w:rsidRPr="00FB6FDA" w:rsidRDefault="004B6EFF" w:rsidP="00606E71">
      <w:pPr>
        <w:spacing w:before="100" w:beforeAutospacing="1" w:after="100" w:afterAutospacing="1"/>
        <w:jc w:val="both"/>
        <w:rPr>
          <w:rFonts w:ascii="Times New Roman" w:eastAsia="Times New Roman" w:hAnsi="Times New Roman" w:cs="Times New Roman"/>
          <w:sz w:val="28"/>
          <w:szCs w:val="28"/>
          <w:lang w:eastAsia="en-GB"/>
        </w:rPr>
      </w:pPr>
      <w:r>
        <w:rPr>
          <w:rFonts w:ascii="Times New Roman" w:eastAsia="Times New Roman" w:hAnsi="Times New Roman" w:cs="Times New Roman"/>
          <w:lang w:eastAsia="en-GB"/>
        </w:rPr>
        <w:t>Th</w:t>
      </w:r>
      <w:r w:rsidR="00E14A1A">
        <w:rPr>
          <w:rFonts w:ascii="Times New Roman" w:eastAsia="Times New Roman" w:hAnsi="Times New Roman" w:cs="Times New Roman"/>
          <w:lang w:eastAsia="en-GB"/>
        </w:rPr>
        <w:t>e</w:t>
      </w:r>
      <w:r>
        <w:rPr>
          <w:rFonts w:ascii="Times New Roman" w:eastAsia="Times New Roman" w:hAnsi="Times New Roman" w:cs="Times New Roman"/>
          <w:lang w:eastAsia="en-GB"/>
        </w:rPr>
        <w:t xml:space="preserve"> idea of a live cosmos pregnant with meaning </w:t>
      </w:r>
      <w:r w:rsidR="00244B5F">
        <w:rPr>
          <w:rFonts w:ascii="Times New Roman" w:eastAsia="Times New Roman" w:hAnsi="Times New Roman" w:cs="Times New Roman"/>
          <w:lang w:eastAsia="en-GB"/>
        </w:rPr>
        <w:t xml:space="preserve">is also </w:t>
      </w:r>
      <w:r w:rsidR="00F128B8">
        <w:rPr>
          <w:rFonts w:ascii="Times New Roman" w:eastAsia="Times New Roman" w:hAnsi="Times New Roman" w:cs="Times New Roman"/>
          <w:lang w:eastAsia="en-GB"/>
        </w:rPr>
        <w:t>present</w:t>
      </w:r>
      <w:r w:rsidR="00244B5F">
        <w:rPr>
          <w:rFonts w:ascii="Times New Roman" w:eastAsia="Times New Roman" w:hAnsi="Times New Roman" w:cs="Times New Roman"/>
          <w:lang w:eastAsia="en-GB"/>
        </w:rPr>
        <w:t xml:space="preserve"> in</w:t>
      </w:r>
      <w:r>
        <w:rPr>
          <w:rFonts w:ascii="Times New Roman" w:eastAsia="Times New Roman" w:hAnsi="Times New Roman" w:cs="Times New Roman"/>
          <w:lang w:eastAsia="en-GB"/>
        </w:rPr>
        <w:t xml:space="preserve"> </w:t>
      </w:r>
      <w:r w:rsidR="005C46C9">
        <w:rPr>
          <w:rFonts w:ascii="Times New Roman" w:eastAsia="Times New Roman" w:hAnsi="Times New Roman" w:cs="Times New Roman"/>
          <w:lang w:eastAsia="en-GB"/>
        </w:rPr>
        <w:t xml:space="preserve">Curry’s definition of enchantment </w:t>
      </w:r>
      <w:r>
        <w:rPr>
          <w:rFonts w:ascii="Times New Roman" w:eastAsia="Times New Roman" w:hAnsi="Times New Roman" w:cs="Times New Roman"/>
          <w:lang w:eastAsia="en-GB"/>
        </w:rPr>
        <w:t>a</w:t>
      </w:r>
      <w:r w:rsidR="005C46C9">
        <w:rPr>
          <w:rFonts w:ascii="Times New Roman" w:eastAsia="Times New Roman" w:hAnsi="Times New Roman" w:cs="Times New Roman"/>
          <w:lang w:eastAsia="en-GB"/>
        </w:rPr>
        <w:t>s (…) ‘an experience of the world as intrinsically meaningful, significant, and whole in a way that is fundamentally mysterious (…) and that includes oneself, not observing it from the outside but participating in it</w:t>
      </w:r>
      <w:r w:rsidR="001F6ACB">
        <w:rPr>
          <w:rFonts w:ascii="Times New Roman" w:eastAsia="Times New Roman" w:hAnsi="Times New Roman" w:cs="Times New Roman"/>
          <w:lang w:eastAsia="en-GB"/>
        </w:rPr>
        <w:t>.’</w:t>
      </w:r>
      <w:r w:rsidR="00DE02C4">
        <w:rPr>
          <w:rStyle w:val="FootnoteReference"/>
          <w:rFonts w:ascii="Times New Roman" w:eastAsia="Times New Roman" w:hAnsi="Times New Roman" w:cs="Times New Roman"/>
          <w:lang w:eastAsia="en-GB"/>
        </w:rPr>
        <w:footnoteReference w:id="7"/>
      </w:r>
      <w:r w:rsidR="001F6ACB">
        <w:rPr>
          <w:rFonts w:ascii="Times New Roman" w:eastAsia="Times New Roman" w:hAnsi="Times New Roman" w:cs="Times New Roman"/>
          <w:lang w:eastAsia="en-GB"/>
        </w:rPr>
        <w:t xml:space="preserve"> In this quote</w:t>
      </w:r>
      <w:r w:rsidR="00C73EE1">
        <w:rPr>
          <w:rFonts w:ascii="Times New Roman" w:eastAsia="Times New Roman" w:hAnsi="Times New Roman" w:cs="Times New Roman"/>
          <w:lang w:eastAsia="en-GB"/>
        </w:rPr>
        <w:t>,</w:t>
      </w:r>
      <w:r w:rsidR="001F6ACB">
        <w:rPr>
          <w:rFonts w:ascii="Times New Roman" w:eastAsia="Times New Roman" w:hAnsi="Times New Roman" w:cs="Times New Roman"/>
          <w:lang w:eastAsia="en-GB"/>
        </w:rPr>
        <w:t xml:space="preserve"> the relationship between enchantment and the sense of unity with everything is emphasised for it implies participation rather than just observ</w:t>
      </w:r>
      <w:r w:rsidR="007205D0">
        <w:rPr>
          <w:rFonts w:ascii="Times New Roman" w:eastAsia="Times New Roman" w:hAnsi="Times New Roman" w:cs="Times New Roman"/>
          <w:lang w:eastAsia="en-GB"/>
        </w:rPr>
        <w:t>ation</w:t>
      </w:r>
      <w:r w:rsidR="001F6ACB">
        <w:rPr>
          <w:rFonts w:ascii="Times New Roman" w:eastAsia="Times New Roman" w:hAnsi="Times New Roman" w:cs="Times New Roman"/>
          <w:lang w:eastAsia="en-GB"/>
        </w:rPr>
        <w:t xml:space="preserve">, an idea </w:t>
      </w:r>
      <w:r w:rsidR="00E369BC">
        <w:rPr>
          <w:rFonts w:ascii="Times New Roman" w:eastAsia="Times New Roman" w:hAnsi="Times New Roman" w:cs="Times New Roman"/>
          <w:lang w:eastAsia="en-GB"/>
        </w:rPr>
        <w:t xml:space="preserve">also </w:t>
      </w:r>
      <w:r w:rsidR="00082B3D">
        <w:rPr>
          <w:rFonts w:ascii="Times New Roman" w:eastAsia="Times New Roman" w:hAnsi="Times New Roman" w:cs="Times New Roman"/>
          <w:lang w:eastAsia="en-GB"/>
        </w:rPr>
        <w:t xml:space="preserve">intrinsically </w:t>
      </w:r>
      <w:r w:rsidR="00E369BC">
        <w:rPr>
          <w:rFonts w:ascii="Times New Roman" w:eastAsia="Times New Roman" w:hAnsi="Times New Roman" w:cs="Times New Roman"/>
          <w:lang w:eastAsia="en-GB"/>
        </w:rPr>
        <w:t>found</w:t>
      </w:r>
      <w:r w:rsidR="00082B3D">
        <w:rPr>
          <w:rFonts w:ascii="Times New Roman" w:eastAsia="Times New Roman" w:hAnsi="Times New Roman" w:cs="Times New Roman"/>
          <w:lang w:eastAsia="en-GB"/>
        </w:rPr>
        <w:t xml:space="preserve"> in Maslow’s concept of ‘peak experience’</w:t>
      </w:r>
      <w:r w:rsidR="00D72A55">
        <w:rPr>
          <w:rFonts w:ascii="Times New Roman" w:eastAsia="Times New Roman" w:hAnsi="Times New Roman" w:cs="Times New Roman"/>
          <w:lang w:eastAsia="en-GB"/>
        </w:rPr>
        <w:t>.</w:t>
      </w:r>
      <w:r w:rsidR="006223CD">
        <w:rPr>
          <w:rFonts w:ascii="Times New Roman" w:eastAsia="Times New Roman" w:hAnsi="Times New Roman" w:cs="Times New Roman"/>
          <w:lang w:eastAsia="en-GB"/>
        </w:rPr>
        <w:t xml:space="preserve"> </w:t>
      </w:r>
      <w:r w:rsidR="00D72A55">
        <w:rPr>
          <w:rFonts w:ascii="Times New Roman" w:eastAsia="Times New Roman" w:hAnsi="Times New Roman" w:cs="Times New Roman"/>
          <w:lang w:eastAsia="en-GB"/>
        </w:rPr>
        <w:t>According to</w:t>
      </w:r>
      <w:r w:rsidR="006223CD">
        <w:rPr>
          <w:rFonts w:ascii="Times New Roman" w:eastAsia="Times New Roman" w:hAnsi="Times New Roman" w:cs="Times New Roman"/>
          <w:lang w:eastAsia="en-GB"/>
        </w:rPr>
        <w:t xml:space="preserve"> Maslo</w:t>
      </w:r>
      <w:r w:rsidR="00D72A55">
        <w:rPr>
          <w:rFonts w:ascii="Times New Roman" w:eastAsia="Times New Roman" w:hAnsi="Times New Roman" w:cs="Times New Roman"/>
          <w:lang w:eastAsia="en-GB"/>
        </w:rPr>
        <w:t xml:space="preserve">w </w:t>
      </w:r>
      <w:r w:rsidR="000564C1">
        <w:rPr>
          <w:rFonts w:ascii="Times New Roman" w:eastAsia="Times New Roman" w:hAnsi="Times New Roman" w:cs="Times New Roman"/>
          <w:lang w:eastAsia="en-GB"/>
        </w:rPr>
        <w:t xml:space="preserve">a </w:t>
      </w:r>
      <w:r w:rsidR="00D72A55">
        <w:rPr>
          <w:rFonts w:ascii="Times New Roman" w:eastAsia="Times New Roman" w:hAnsi="Times New Roman" w:cs="Times New Roman"/>
          <w:lang w:eastAsia="en-GB"/>
        </w:rPr>
        <w:t>‘peak experience’</w:t>
      </w:r>
      <w:r w:rsidR="006223CD">
        <w:rPr>
          <w:rFonts w:ascii="Times New Roman" w:eastAsia="Times New Roman" w:hAnsi="Times New Roman" w:cs="Times New Roman"/>
          <w:lang w:eastAsia="en-GB"/>
        </w:rPr>
        <w:t xml:space="preserve"> </w:t>
      </w:r>
      <w:r w:rsidR="00D72A55">
        <w:rPr>
          <w:rFonts w:ascii="Times New Roman" w:eastAsia="Times New Roman" w:hAnsi="Times New Roman" w:cs="Times New Roman"/>
          <w:lang w:eastAsia="en-GB"/>
        </w:rPr>
        <w:t>provide</w:t>
      </w:r>
      <w:r w:rsidR="00F128B8">
        <w:rPr>
          <w:rFonts w:ascii="Times New Roman" w:eastAsia="Times New Roman" w:hAnsi="Times New Roman" w:cs="Times New Roman"/>
          <w:lang w:eastAsia="en-GB"/>
        </w:rPr>
        <w:t>s</w:t>
      </w:r>
      <w:r w:rsidR="00D72A55">
        <w:rPr>
          <w:rFonts w:ascii="Times New Roman" w:eastAsia="Times New Roman" w:hAnsi="Times New Roman" w:cs="Times New Roman"/>
          <w:lang w:eastAsia="en-GB"/>
        </w:rPr>
        <w:t xml:space="preserve"> </w:t>
      </w:r>
      <w:r w:rsidR="006223CD">
        <w:rPr>
          <w:rFonts w:ascii="Times New Roman" w:eastAsia="Times New Roman" w:hAnsi="Times New Roman" w:cs="Times New Roman"/>
          <w:lang w:eastAsia="en-GB"/>
        </w:rPr>
        <w:t>the feeling that ‘</w:t>
      </w:r>
      <w:r w:rsidR="006223CD" w:rsidRPr="006223CD">
        <w:rPr>
          <w:rFonts w:ascii="TimesNewRomanPSMT" w:hAnsi="TimesNewRomanPSMT"/>
        </w:rPr>
        <w:t>the universe is all of a piece and that one has his place in it</w:t>
      </w:r>
      <w:r w:rsidR="00610ADA">
        <w:rPr>
          <w:rFonts w:ascii="TimesNewRomanPSMT" w:hAnsi="TimesNewRomanPSMT"/>
        </w:rPr>
        <w:t xml:space="preserve"> </w:t>
      </w:r>
      <w:r w:rsidR="006223CD" w:rsidRPr="006223CD">
        <w:rPr>
          <w:rFonts w:ascii="TimesNewRomanPSMT" w:hAnsi="TimesNewRomanPSMT"/>
        </w:rPr>
        <w:t>-</w:t>
      </w:r>
      <w:r w:rsidR="00610ADA">
        <w:rPr>
          <w:rFonts w:ascii="TimesNewRomanPSMT" w:hAnsi="TimesNewRomanPSMT"/>
        </w:rPr>
        <w:t xml:space="preserve"> </w:t>
      </w:r>
      <w:r w:rsidR="006223CD" w:rsidRPr="006223CD">
        <w:rPr>
          <w:rFonts w:ascii="TimesNewRomanPSMT" w:hAnsi="TimesNewRomanPSMT"/>
        </w:rPr>
        <w:t>one is a part of it, one belongs in it</w:t>
      </w:r>
      <w:r w:rsidR="006223CD">
        <w:rPr>
          <w:rFonts w:ascii="TimesNewRomanPSMT" w:hAnsi="TimesNewRomanPSMT"/>
        </w:rPr>
        <w:t xml:space="preserve"> (…)’ and </w:t>
      </w:r>
      <w:r w:rsidR="00D72A55">
        <w:rPr>
          <w:rFonts w:ascii="TimesNewRomanPSMT" w:hAnsi="TimesNewRomanPSMT"/>
        </w:rPr>
        <w:t xml:space="preserve">he argues that </w:t>
      </w:r>
      <w:r w:rsidR="007205D0">
        <w:rPr>
          <w:rFonts w:ascii="TimesNewRomanPSMT" w:hAnsi="TimesNewRomanPSMT"/>
        </w:rPr>
        <w:t>these experiences</w:t>
      </w:r>
      <w:r w:rsidR="00D72A55">
        <w:rPr>
          <w:rFonts w:ascii="TimesNewRomanPSMT" w:hAnsi="TimesNewRomanPSMT"/>
        </w:rPr>
        <w:t xml:space="preserve"> ha</w:t>
      </w:r>
      <w:r w:rsidR="007205D0">
        <w:rPr>
          <w:rFonts w:ascii="TimesNewRomanPSMT" w:hAnsi="TimesNewRomanPSMT"/>
        </w:rPr>
        <w:t>ve</w:t>
      </w:r>
      <w:r w:rsidR="00D72A55">
        <w:rPr>
          <w:rFonts w:ascii="TimesNewRomanPSMT" w:hAnsi="TimesNewRomanPSMT"/>
        </w:rPr>
        <w:t xml:space="preserve"> the</w:t>
      </w:r>
      <w:r w:rsidR="006223CD">
        <w:rPr>
          <w:rFonts w:ascii="TimesNewRomanPSMT" w:hAnsi="TimesNewRomanPSMT"/>
        </w:rPr>
        <w:t xml:space="preserve"> capacity to attribu</w:t>
      </w:r>
      <w:r w:rsidR="00D72A55">
        <w:rPr>
          <w:rFonts w:ascii="TimesNewRomanPSMT" w:hAnsi="TimesNewRomanPSMT"/>
        </w:rPr>
        <w:t>te</w:t>
      </w:r>
      <w:r w:rsidR="006223CD">
        <w:rPr>
          <w:rFonts w:ascii="TimesNewRomanPSMT" w:hAnsi="TimesNewRomanPSMT"/>
        </w:rPr>
        <w:t xml:space="preserve"> meaning to life </w:t>
      </w:r>
      <w:r w:rsidR="00D72A55">
        <w:rPr>
          <w:rFonts w:ascii="TimesNewRomanPSMT" w:hAnsi="TimesNewRomanPSMT"/>
        </w:rPr>
        <w:t>to the point of</w:t>
      </w:r>
      <w:r w:rsidR="006223CD">
        <w:rPr>
          <w:rFonts w:ascii="TimesNewRomanPSMT" w:hAnsi="TimesNewRomanPSMT"/>
        </w:rPr>
        <w:t xml:space="preserve"> preventing suicide.</w:t>
      </w:r>
      <w:r w:rsidR="00D766C9">
        <w:rPr>
          <w:rStyle w:val="FootnoteReference"/>
          <w:rFonts w:ascii="TimesNewRomanPSMT" w:hAnsi="TimesNewRomanPSMT"/>
        </w:rPr>
        <w:footnoteReference w:id="8"/>
      </w:r>
      <w:r w:rsidR="006223CD">
        <w:rPr>
          <w:rFonts w:ascii="TimesNewRomanPSMT" w:hAnsi="TimesNewRomanPSMT"/>
        </w:rPr>
        <w:t xml:space="preserve"> </w:t>
      </w:r>
      <w:r w:rsidR="000564C1">
        <w:rPr>
          <w:rFonts w:ascii="TimesNewRomanPSMT" w:hAnsi="TimesNewRomanPSMT"/>
        </w:rPr>
        <w:t xml:space="preserve"> </w:t>
      </w:r>
    </w:p>
    <w:p w14:paraId="4D051129" w14:textId="0B6D34FA" w:rsidR="00F74383" w:rsidRDefault="00112B8C" w:rsidP="00F74383">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Scholar </w:t>
      </w:r>
      <w:r w:rsidR="00837DE1">
        <w:rPr>
          <w:rFonts w:ascii="Times New Roman" w:eastAsia="Times New Roman" w:hAnsi="Times New Roman" w:cs="Times New Roman"/>
          <w:lang w:eastAsia="en-GB"/>
        </w:rPr>
        <w:t xml:space="preserve">Sam Reese talks about Maslow’s view on the equal importance played by the rational and the irrational parts in the human psyche and </w:t>
      </w:r>
      <w:r w:rsidR="00937D89">
        <w:rPr>
          <w:rFonts w:ascii="Times New Roman" w:eastAsia="Times New Roman" w:hAnsi="Times New Roman" w:cs="Times New Roman"/>
          <w:lang w:eastAsia="en-GB"/>
        </w:rPr>
        <w:t xml:space="preserve">the need for </w:t>
      </w:r>
      <w:r w:rsidR="00837DE1">
        <w:rPr>
          <w:rFonts w:ascii="Times New Roman" w:eastAsia="Times New Roman" w:hAnsi="Times New Roman" w:cs="Times New Roman"/>
          <w:lang w:eastAsia="en-GB"/>
        </w:rPr>
        <w:t>a healthy balance between them. Reese claims that for Maslow</w:t>
      </w:r>
      <w:r>
        <w:rPr>
          <w:rFonts w:ascii="Times New Roman" w:eastAsia="Times New Roman" w:hAnsi="Times New Roman" w:cs="Times New Roman"/>
          <w:lang w:eastAsia="en-GB"/>
        </w:rPr>
        <w:t>,</w:t>
      </w:r>
      <w:r w:rsidR="00837DE1">
        <w:rPr>
          <w:rFonts w:ascii="Times New Roman" w:eastAsia="Times New Roman" w:hAnsi="Times New Roman" w:cs="Times New Roman"/>
          <w:lang w:eastAsia="en-GB"/>
        </w:rPr>
        <w:t xml:space="preserve"> because of the emphasis on ‘scientific objectivity (…) we no longer have any sense of participation or involvement in the world around us or in our own lives.’</w:t>
      </w:r>
      <w:r w:rsidR="00D766C9">
        <w:rPr>
          <w:rStyle w:val="FootnoteReference"/>
          <w:rFonts w:ascii="Times New Roman" w:eastAsia="Times New Roman" w:hAnsi="Times New Roman" w:cs="Times New Roman"/>
          <w:lang w:eastAsia="en-GB"/>
        </w:rPr>
        <w:footnoteReference w:id="9"/>
      </w:r>
      <w:r w:rsidR="00837DE1">
        <w:rPr>
          <w:rFonts w:ascii="Times New Roman" w:eastAsia="Times New Roman" w:hAnsi="Times New Roman" w:cs="Times New Roman"/>
          <w:lang w:eastAsia="en-GB"/>
        </w:rPr>
        <w:t xml:space="preserve"> </w:t>
      </w:r>
      <w:r w:rsidR="00FE4BBB">
        <w:rPr>
          <w:rFonts w:ascii="Times New Roman" w:eastAsia="Times New Roman" w:hAnsi="Times New Roman" w:cs="Times New Roman"/>
          <w:lang w:eastAsia="en-GB"/>
        </w:rPr>
        <w:t xml:space="preserve">In this quote we can hear a similar theme spoken by Patrick Curry on enchantment and participation rather than </w:t>
      </w:r>
      <w:r w:rsidR="00F01156">
        <w:rPr>
          <w:rFonts w:ascii="Times New Roman" w:eastAsia="Times New Roman" w:hAnsi="Times New Roman" w:cs="Times New Roman"/>
          <w:lang w:eastAsia="en-GB"/>
        </w:rPr>
        <w:t>detached</w:t>
      </w:r>
      <w:r w:rsidR="00F128B8">
        <w:rPr>
          <w:rFonts w:ascii="Times New Roman" w:eastAsia="Times New Roman" w:hAnsi="Times New Roman" w:cs="Times New Roman"/>
          <w:lang w:eastAsia="en-GB"/>
        </w:rPr>
        <w:t xml:space="preserve"> </w:t>
      </w:r>
      <w:r w:rsidR="00FE4BBB">
        <w:rPr>
          <w:rFonts w:ascii="Times New Roman" w:eastAsia="Times New Roman" w:hAnsi="Times New Roman" w:cs="Times New Roman"/>
          <w:lang w:eastAsia="en-GB"/>
        </w:rPr>
        <w:t xml:space="preserve">observation, one of the </w:t>
      </w:r>
      <w:r w:rsidR="00EA7792">
        <w:rPr>
          <w:rFonts w:ascii="Times New Roman" w:eastAsia="Times New Roman" w:hAnsi="Times New Roman" w:cs="Times New Roman"/>
          <w:lang w:eastAsia="en-GB"/>
        </w:rPr>
        <w:t xml:space="preserve">main </w:t>
      </w:r>
      <w:r w:rsidR="00FE4BBB">
        <w:rPr>
          <w:rFonts w:ascii="Times New Roman" w:eastAsia="Times New Roman" w:hAnsi="Times New Roman" w:cs="Times New Roman"/>
          <w:lang w:eastAsia="en-GB"/>
        </w:rPr>
        <w:t xml:space="preserve">characteristics of scientific objectivity. </w:t>
      </w:r>
      <w:r w:rsidR="00F74383">
        <w:rPr>
          <w:rFonts w:ascii="TimesNewRomanPSMT" w:hAnsi="TimesNewRomanPSMT"/>
        </w:rPr>
        <w:t>Following this argument, and considering astrology as divination, there is a compatible relationship between the two, ‘peak experience</w:t>
      </w:r>
      <w:r w:rsidR="00C73EE1">
        <w:rPr>
          <w:rFonts w:ascii="TimesNewRomanPSMT" w:hAnsi="TimesNewRomanPSMT"/>
        </w:rPr>
        <w:t>s</w:t>
      </w:r>
      <w:r w:rsidR="00F74383">
        <w:rPr>
          <w:rFonts w:ascii="TimesNewRomanPSMT" w:hAnsi="TimesNewRomanPSMT"/>
        </w:rPr>
        <w:t xml:space="preserve">’ and astrology, as both </w:t>
      </w:r>
      <w:r w:rsidR="008B2D34">
        <w:rPr>
          <w:rFonts w:ascii="TimesNewRomanPSMT" w:hAnsi="TimesNewRomanPSMT"/>
        </w:rPr>
        <w:t xml:space="preserve">could be considered </w:t>
      </w:r>
      <w:r w:rsidR="00937D89">
        <w:rPr>
          <w:rFonts w:ascii="TimesNewRomanPSMT" w:hAnsi="TimesNewRomanPSMT"/>
        </w:rPr>
        <w:t xml:space="preserve">potentially </w:t>
      </w:r>
      <w:r w:rsidR="008B2D34">
        <w:rPr>
          <w:rFonts w:ascii="TimesNewRomanPSMT" w:hAnsi="TimesNewRomanPSMT"/>
        </w:rPr>
        <w:t>an experience of enchantment</w:t>
      </w:r>
      <w:r w:rsidR="006A1C4D">
        <w:rPr>
          <w:rFonts w:ascii="TimesNewRomanPSMT" w:hAnsi="TimesNewRomanPSMT"/>
        </w:rPr>
        <w:t>, which would consequently foster an appreciation of the sky as part of a live cosmos imbued with meaning</w:t>
      </w:r>
      <w:r w:rsidR="006B3DFD">
        <w:rPr>
          <w:rFonts w:ascii="TimesNewRomanPSMT" w:hAnsi="TimesNewRomanPSMT"/>
        </w:rPr>
        <w:t xml:space="preserve"> and, because of that, capable of </w:t>
      </w:r>
      <w:r w:rsidR="00937D89">
        <w:rPr>
          <w:rFonts w:ascii="TimesNewRomanPSMT" w:hAnsi="TimesNewRomanPSMT"/>
        </w:rPr>
        <w:t xml:space="preserve">reflecting or </w:t>
      </w:r>
      <w:r w:rsidR="00D8411A">
        <w:rPr>
          <w:rFonts w:ascii="TimesNewRomanPSMT" w:hAnsi="TimesNewRomanPSMT"/>
        </w:rPr>
        <w:t>attributing</w:t>
      </w:r>
      <w:r w:rsidR="006B3DFD">
        <w:rPr>
          <w:rFonts w:ascii="TimesNewRomanPSMT" w:hAnsi="TimesNewRomanPSMT"/>
        </w:rPr>
        <w:t xml:space="preserve"> meaning to people’s lives</w:t>
      </w:r>
      <w:r w:rsidR="006A1C4D">
        <w:rPr>
          <w:rFonts w:ascii="TimesNewRomanPSMT" w:hAnsi="TimesNewRomanPSMT"/>
        </w:rPr>
        <w:t xml:space="preserve">. </w:t>
      </w:r>
    </w:p>
    <w:p w14:paraId="093CAA7B" w14:textId="0116D39E" w:rsidR="00606E71" w:rsidRPr="00567262" w:rsidRDefault="00567262" w:rsidP="000F1373">
      <w:pPr>
        <w:spacing w:before="100" w:beforeAutospacing="1" w:after="100" w:afterAutospacing="1"/>
        <w:jc w:val="both"/>
        <w:rPr>
          <w:rFonts w:ascii="Times New Roman" w:eastAsia="Times New Roman" w:hAnsi="Times New Roman" w:cs="Times New Roman"/>
          <w:sz w:val="28"/>
          <w:szCs w:val="28"/>
          <w:lang w:eastAsia="en-GB"/>
        </w:rPr>
      </w:pPr>
      <w:r w:rsidRPr="00567262">
        <w:rPr>
          <w:rFonts w:ascii="Times New Roman" w:eastAsia="Times New Roman" w:hAnsi="Times New Roman" w:cs="Times New Roman"/>
          <w:sz w:val="28"/>
          <w:szCs w:val="28"/>
          <w:lang w:eastAsia="en-GB"/>
        </w:rPr>
        <w:t>The sky as a source of wonder:</w:t>
      </w:r>
    </w:p>
    <w:p w14:paraId="04BFC7A7" w14:textId="115BFEA2" w:rsidR="00DC4234" w:rsidRDefault="00DC4234" w:rsidP="00DC4234">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Patrick Curry and Roy Willis claimed that ‘It is a safe assumption that human beings have always found the heavens a source of wonder, meaning and guidance’</w:t>
      </w:r>
      <w:r w:rsidR="00D766C9">
        <w:rPr>
          <w:rStyle w:val="FootnoteReference"/>
          <w:rFonts w:ascii="Times New Roman" w:eastAsia="Times New Roman" w:hAnsi="Times New Roman" w:cs="Times New Roman"/>
          <w:lang w:eastAsia="en-GB"/>
        </w:rPr>
        <w:footnoteReference w:id="10"/>
      </w:r>
      <w:r>
        <w:rPr>
          <w:rFonts w:ascii="Times New Roman" w:eastAsia="Times New Roman" w:hAnsi="Times New Roman" w:cs="Times New Roman"/>
          <w:lang w:eastAsia="en-GB"/>
        </w:rPr>
        <w:t xml:space="preserve"> Curry quotes Ronald </w:t>
      </w:r>
      <w:r>
        <w:rPr>
          <w:rFonts w:ascii="Times New Roman" w:eastAsia="Times New Roman" w:hAnsi="Times New Roman" w:cs="Times New Roman"/>
          <w:lang w:eastAsia="en-GB"/>
        </w:rPr>
        <w:lastRenderedPageBreak/>
        <w:t xml:space="preserve">Hepburn regarding what he calls ‘existential wonder’, the idea that the sense of wonder has an important role in interrelationships for people feel more compelled to respect each other when they are connected with this </w:t>
      </w:r>
      <w:r w:rsidR="00125183">
        <w:rPr>
          <w:rFonts w:ascii="Times New Roman" w:eastAsia="Times New Roman" w:hAnsi="Times New Roman" w:cs="Times New Roman"/>
          <w:lang w:eastAsia="en-GB"/>
        </w:rPr>
        <w:t>feeling</w:t>
      </w:r>
      <w:r>
        <w:rPr>
          <w:rFonts w:ascii="Times New Roman" w:eastAsia="Times New Roman" w:hAnsi="Times New Roman" w:cs="Times New Roman"/>
          <w:lang w:eastAsia="en-GB"/>
        </w:rPr>
        <w:t>, and this has a resonance with Abraham Maslow’s list of the common qualities after having a ‘peak experience’.</w:t>
      </w:r>
      <w:r w:rsidR="00D766C9">
        <w:rPr>
          <w:rStyle w:val="FootnoteReference"/>
          <w:rFonts w:ascii="Times New Roman" w:eastAsia="Times New Roman" w:hAnsi="Times New Roman" w:cs="Times New Roman"/>
          <w:lang w:eastAsia="en-GB"/>
        </w:rPr>
        <w:footnoteReference w:id="11"/>
      </w:r>
      <w:r w:rsidR="00D766C9">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For instance, the sense of unification with the universe, heightened sense of meaning, strong sense of wonder/awe/reverence and less selfishness, to name a few, all of which, similarly to ‘existential wonder’, would also promote an improvement in human relations as a result.</w:t>
      </w:r>
      <w:r w:rsidR="00D766C9">
        <w:rPr>
          <w:rStyle w:val="FootnoteReference"/>
          <w:rFonts w:ascii="Times New Roman" w:eastAsia="Times New Roman" w:hAnsi="Times New Roman" w:cs="Times New Roman"/>
          <w:lang w:eastAsia="en-GB"/>
        </w:rPr>
        <w:footnoteReference w:id="12"/>
      </w:r>
      <w:r>
        <w:rPr>
          <w:rFonts w:ascii="Times New Roman" w:eastAsia="Times New Roman" w:hAnsi="Times New Roman" w:cs="Times New Roman"/>
          <w:lang w:eastAsia="en-GB"/>
        </w:rPr>
        <w:t xml:space="preserve">  </w:t>
      </w:r>
    </w:p>
    <w:p w14:paraId="6AC70E54" w14:textId="36F9A146" w:rsidR="00372A9C" w:rsidRDefault="00D702CA" w:rsidP="000F1373">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Working with the range of secondary as well as primary sources have brought me the thought that perhaps the </w:t>
      </w:r>
      <w:r w:rsidR="00837DE1">
        <w:rPr>
          <w:rFonts w:ascii="Times New Roman" w:eastAsia="Times New Roman" w:hAnsi="Times New Roman" w:cs="Times New Roman"/>
          <w:lang w:eastAsia="en-GB"/>
        </w:rPr>
        <w:t xml:space="preserve">main </w:t>
      </w:r>
      <w:r>
        <w:rPr>
          <w:rFonts w:ascii="Times New Roman" w:eastAsia="Times New Roman" w:hAnsi="Times New Roman" w:cs="Times New Roman"/>
          <w:lang w:eastAsia="en-GB"/>
        </w:rPr>
        <w:t>question</w:t>
      </w:r>
      <w:r w:rsidR="00837DE1">
        <w:rPr>
          <w:rFonts w:ascii="Times New Roman" w:eastAsia="Times New Roman" w:hAnsi="Times New Roman" w:cs="Times New Roman"/>
          <w:lang w:eastAsia="en-GB"/>
        </w:rPr>
        <w:t xml:space="preserve"> this essay discusses on</w:t>
      </w:r>
      <w:r>
        <w:rPr>
          <w:rFonts w:ascii="Times New Roman" w:eastAsia="Times New Roman" w:hAnsi="Times New Roman" w:cs="Times New Roman"/>
          <w:lang w:eastAsia="en-GB"/>
        </w:rPr>
        <w:t xml:space="preserve"> </w:t>
      </w:r>
      <w:r w:rsidR="00837DE1">
        <w:rPr>
          <w:rFonts w:ascii="Times New Roman" w:eastAsia="Times New Roman" w:hAnsi="Times New Roman" w:cs="Times New Roman"/>
          <w:lang w:eastAsia="en-GB"/>
        </w:rPr>
        <w:t>what is</w:t>
      </w:r>
      <w:r>
        <w:rPr>
          <w:rFonts w:ascii="Times New Roman" w:eastAsia="Times New Roman" w:hAnsi="Times New Roman" w:cs="Times New Roman"/>
          <w:lang w:eastAsia="en-GB"/>
        </w:rPr>
        <w:t xml:space="preserve"> the role of ‘peak experiences’ in the psyche’s appreciation of the sky, </w:t>
      </w:r>
      <w:r w:rsidR="00837DE1">
        <w:rPr>
          <w:rFonts w:ascii="Times New Roman" w:eastAsia="Times New Roman" w:hAnsi="Times New Roman" w:cs="Times New Roman"/>
          <w:lang w:eastAsia="en-GB"/>
        </w:rPr>
        <w:t xml:space="preserve">could </w:t>
      </w:r>
      <w:r w:rsidR="00D45412">
        <w:rPr>
          <w:rFonts w:ascii="Times New Roman" w:eastAsia="Times New Roman" w:hAnsi="Times New Roman" w:cs="Times New Roman"/>
          <w:lang w:eastAsia="en-GB"/>
        </w:rPr>
        <w:t xml:space="preserve">also </w:t>
      </w:r>
      <w:r w:rsidR="00837DE1">
        <w:rPr>
          <w:rFonts w:ascii="Times New Roman" w:eastAsia="Times New Roman" w:hAnsi="Times New Roman" w:cs="Times New Roman"/>
          <w:lang w:eastAsia="en-GB"/>
        </w:rPr>
        <w:t>be turned</w:t>
      </w:r>
      <w:r>
        <w:rPr>
          <w:rFonts w:ascii="Times New Roman" w:eastAsia="Times New Roman" w:hAnsi="Times New Roman" w:cs="Times New Roman"/>
          <w:lang w:eastAsia="en-GB"/>
        </w:rPr>
        <w:t xml:space="preserve"> around</w:t>
      </w:r>
      <w:r w:rsidR="00837DE1">
        <w:rPr>
          <w:rFonts w:ascii="Times New Roman" w:eastAsia="Times New Roman" w:hAnsi="Times New Roman" w:cs="Times New Roman"/>
          <w:lang w:eastAsia="en-GB"/>
        </w:rPr>
        <w:t xml:space="preserve"> into</w:t>
      </w:r>
      <w:r>
        <w:rPr>
          <w:rFonts w:ascii="Times New Roman" w:eastAsia="Times New Roman" w:hAnsi="Times New Roman" w:cs="Times New Roman"/>
          <w:lang w:eastAsia="en-GB"/>
        </w:rPr>
        <w:t xml:space="preserve"> </w:t>
      </w:r>
      <w:r w:rsidR="00A24D87">
        <w:rPr>
          <w:rFonts w:ascii="Times New Roman" w:eastAsia="Times New Roman" w:hAnsi="Times New Roman" w:cs="Times New Roman"/>
          <w:lang w:eastAsia="en-GB"/>
        </w:rPr>
        <w:t xml:space="preserve">what is </w:t>
      </w:r>
      <w:r>
        <w:rPr>
          <w:rFonts w:ascii="Times New Roman" w:eastAsia="Times New Roman" w:hAnsi="Times New Roman" w:cs="Times New Roman"/>
          <w:lang w:eastAsia="en-GB"/>
        </w:rPr>
        <w:t xml:space="preserve">the role that the sky has in triggering ‘peak experiences’. </w:t>
      </w:r>
      <w:r w:rsidR="00113B67">
        <w:rPr>
          <w:rFonts w:ascii="Times New Roman" w:eastAsia="Times New Roman" w:hAnsi="Times New Roman" w:cs="Times New Roman"/>
          <w:lang w:eastAsia="en-GB"/>
        </w:rPr>
        <w:t xml:space="preserve">They seem to be potentially connected, </w:t>
      </w:r>
      <w:r w:rsidR="00937D89">
        <w:rPr>
          <w:rFonts w:ascii="Times New Roman" w:eastAsia="Times New Roman" w:hAnsi="Times New Roman" w:cs="Times New Roman"/>
          <w:lang w:eastAsia="en-GB"/>
        </w:rPr>
        <w:t>‘</w:t>
      </w:r>
      <w:r w:rsidR="00113B67">
        <w:rPr>
          <w:rFonts w:ascii="Times New Roman" w:eastAsia="Times New Roman" w:hAnsi="Times New Roman" w:cs="Times New Roman"/>
          <w:lang w:eastAsia="en-GB"/>
        </w:rPr>
        <w:t>peak experience</w:t>
      </w:r>
      <w:r w:rsidR="00937D89">
        <w:rPr>
          <w:rFonts w:ascii="Times New Roman" w:eastAsia="Times New Roman" w:hAnsi="Times New Roman" w:cs="Times New Roman"/>
          <w:lang w:eastAsia="en-GB"/>
        </w:rPr>
        <w:t>’</w:t>
      </w:r>
      <w:r w:rsidR="00113B67">
        <w:rPr>
          <w:rFonts w:ascii="Times New Roman" w:eastAsia="Times New Roman" w:hAnsi="Times New Roman" w:cs="Times New Roman"/>
          <w:lang w:eastAsia="en-GB"/>
        </w:rPr>
        <w:t xml:space="preserve"> as a transcendent moment and the sky as </w:t>
      </w:r>
      <w:r w:rsidR="00372A9C">
        <w:rPr>
          <w:rFonts w:ascii="Times New Roman" w:eastAsia="Times New Roman" w:hAnsi="Times New Roman" w:cs="Times New Roman"/>
          <w:lang w:eastAsia="en-GB"/>
        </w:rPr>
        <w:t>a source of inspiration, and in the context of astrological practice, the sky as ‘a theatrical backdrop for myths, rituals, religions, and personal engagement with the cosmos’</w:t>
      </w:r>
      <w:r w:rsidR="00D766C9">
        <w:rPr>
          <w:rFonts w:ascii="Times New Roman" w:eastAsia="Times New Roman" w:hAnsi="Times New Roman" w:cs="Times New Roman"/>
          <w:lang w:eastAsia="en-GB"/>
        </w:rPr>
        <w:t xml:space="preserve"> </w:t>
      </w:r>
      <w:r w:rsidR="00372A9C">
        <w:rPr>
          <w:rFonts w:ascii="Times New Roman" w:eastAsia="Times New Roman" w:hAnsi="Times New Roman" w:cs="Times New Roman"/>
          <w:lang w:eastAsia="en-GB"/>
        </w:rPr>
        <w:t>provid</w:t>
      </w:r>
      <w:r w:rsidR="00125183">
        <w:rPr>
          <w:rFonts w:ascii="Times New Roman" w:eastAsia="Times New Roman" w:hAnsi="Times New Roman" w:cs="Times New Roman"/>
          <w:lang w:eastAsia="en-GB"/>
        </w:rPr>
        <w:t>ing</w:t>
      </w:r>
      <w:r w:rsidR="00372A9C">
        <w:rPr>
          <w:rFonts w:ascii="Times New Roman" w:eastAsia="Times New Roman" w:hAnsi="Times New Roman" w:cs="Times New Roman"/>
          <w:lang w:eastAsia="en-GB"/>
        </w:rPr>
        <w:t xml:space="preserve"> </w:t>
      </w:r>
      <w:r w:rsidR="00F128B8">
        <w:rPr>
          <w:rFonts w:ascii="Times New Roman" w:eastAsia="Times New Roman" w:hAnsi="Times New Roman" w:cs="Times New Roman"/>
          <w:lang w:eastAsia="en-GB"/>
        </w:rPr>
        <w:t xml:space="preserve">the </w:t>
      </w:r>
      <w:r w:rsidR="00372A9C">
        <w:rPr>
          <w:rFonts w:ascii="Times New Roman" w:eastAsia="Times New Roman" w:hAnsi="Times New Roman" w:cs="Times New Roman"/>
          <w:lang w:eastAsia="en-GB"/>
        </w:rPr>
        <w:t xml:space="preserve">space </w:t>
      </w:r>
      <w:r w:rsidR="00F128B8">
        <w:rPr>
          <w:rFonts w:ascii="Times New Roman" w:eastAsia="Times New Roman" w:hAnsi="Times New Roman" w:cs="Times New Roman"/>
          <w:lang w:eastAsia="en-GB"/>
        </w:rPr>
        <w:t xml:space="preserve">necessary </w:t>
      </w:r>
      <w:r w:rsidR="00372A9C">
        <w:rPr>
          <w:rFonts w:ascii="Times New Roman" w:eastAsia="Times New Roman" w:hAnsi="Times New Roman" w:cs="Times New Roman"/>
          <w:lang w:eastAsia="en-GB"/>
        </w:rPr>
        <w:t xml:space="preserve">in order to </w:t>
      </w:r>
      <w:r w:rsidR="00EA7792">
        <w:rPr>
          <w:rFonts w:ascii="Times New Roman" w:eastAsia="Times New Roman" w:hAnsi="Times New Roman" w:cs="Times New Roman"/>
          <w:lang w:eastAsia="en-GB"/>
        </w:rPr>
        <w:t xml:space="preserve">transcend earthly </w:t>
      </w:r>
      <w:r w:rsidR="00937D89">
        <w:rPr>
          <w:rFonts w:ascii="Times New Roman" w:eastAsia="Times New Roman" w:hAnsi="Times New Roman" w:cs="Times New Roman"/>
          <w:lang w:eastAsia="en-GB"/>
        </w:rPr>
        <w:t>reality</w:t>
      </w:r>
      <w:r w:rsidR="009873D0">
        <w:rPr>
          <w:rFonts w:ascii="Times New Roman" w:eastAsia="Times New Roman" w:hAnsi="Times New Roman" w:cs="Times New Roman"/>
          <w:lang w:eastAsia="en-GB"/>
        </w:rPr>
        <w:t>.</w:t>
      </w:r>
      <w:r w:rsidR="00D766C9">
        <w:rPr>
          <w:rStyle w:val="FootnoteReference"/>
          <w:rFonts w:ascii="Times New Roman" w:eastAsia="Times New Roman" w:hAnsi="Times New Roman" w:cs="Times New Roman"/>
          <w:lang w:eastAsia="en-GB"/>
        </w:rPr>
        <w:footnoteReference w:id="13"/>
      </w:r>
      <w:r w:rsidR="00EA7792">
        <w:rPr>
          <w:rFonts w:ascii="Times New Roman" w:eastAsia="Times New Roman" w:hAnsi="Times New Roman" w:cs="Times New Roman"/>
          <w:lang w:eastAsia="en-GB"/>
        </w:rPr>
        <w:t xml:space="preserve"> </w:t>
      </w:r>
    </w:p>
    <w:p w14:paraId="0E35E039" w14:textId="67E69A11" w:rsidR="00FA448C" w:rsidRDefault="00FA448C" w:rsidP="00FA448C">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Astrologer Mark Jones speaks about astrology’s </w:t>
      </w:r>
      <w:r w:rsidR="00F01156">
        <w:rPr>
          <w:rFonts w:ascii="Times New Roman" w:eastAsia="Times New Roman" w:hAnsi="Times New Roman" w:cs="Times New Roman"/>
          <w:lang w:eastAsia="en-GB"/>
        </w:rPr>
        <w:t xml:space="preserve">great </w:t>
      </w:r>
      <w:r>
        <w:rPr>
          <w:rFonts w:ascii="Times New Roman" w:eastAsia="Times New Roman" w:hAnsi="Times New Roman" w:cs="Times New Roman"/>
          <w:lang w:eastAsia="en-GB"/>
        </w:rPr>
        <w:t xml:space="preserve">potential to ‘remind us of our connection to the sky above’ and </w:t>
      </w:r>
      <w:r w:rsidR="00937D89">
        <w:rPr>
          <w:rFonts w:ascii="Times New Roman" w:eastAsia="Times New Roman" w:hAnsi="Times New Roman" w:cs="Times New Roman"/>
          <w:lang w:eastAsia="en-GB"/>
        </w:rPr>
        <w:t xml:space="preserve">astrologer </w:t>
      </w:r>
      <w:r>
        <w:rPr>
          <w:rFonts w:ascii="Times New Roman" w:eastAsia="Times New Roman" w:hAnsi="Times New Roman" w:cs="Times New Roman"/>
          <w:lang w:eastAsia="en-GB"/>
        </w:rPr>
        <w:t>Brian Clark</w:t>
      </w:r>
      <w:r w:rsidR="00937D89">
        <w:rPr>
          <w:rFonts w:ascii="Times New Roman" w:eastAsia="Times New Roman" w:hAnsi="Times New Roman" w:cs="Times New Roman"/>
          <w:lang w:eastAsia="en-GB"/>
        </w:rPr>
        <w:t>, also talking about astrology,</w:t>
      </w:r>
      <w:r>
        <w:rPr>
          <w:rFonts w:ascii="Times New Roman" w:eastAsia="Times New Roman" w:hAnsi="Times New Roman" w:cs="Times New Roman"/>
          <w:lang w:eastAsia="en-GB"/>
        </w:rPr>
        <w:t xml:space="preserve"> claims that ‘it’s symbolic process inspires a soulful reconnection to the night sky’.</w:t>
      </w:r>
      <w:r w:rsidR="004B3E0F">
        <w:rPr>
          <w:rStyle w:val="FootnoteReference"/>
          <w:rFonts w:ascii="Times New Roman" w:eastAsia="Times New Roman" w:hAnsi="Times New Roman" w:cs="Times New Roman"/>
          <w:lang w:eastAsia="en-GB"/>
        </w:rPr>
        <w:footnoteReference w:id="14"/>
      </w:r>
      <w:r>
        <w:rPr>
          <w:rFonts w:ascii="Times New Roman" w:eastAsia="Times New Roman" w:hAnsi="Times New Roman" w:cs="Times New Roman"/>
          <w:lang w:eastAsia="en-GB"/>
        </w:rPr>
        <w:t xml:space="preserve">  In a similar fashion, Patrick Curry </w:t>
      </w:r>
      <w:r w:rsidR="007F6518">
        <w:rPr>
          <w:rFonts w:ascii="Times New Roman" w:eastAsia="Times New Roman" w:hAnsi="Times New Roman" w:cs="Times New Roman"/>
          <w:lang w:eastAsia="en-GB"/>
        </w:rPr>
        <w:t>speaks</w:t>
      </w:r>
      <w:r>
        <w:rPr>
          <w:rFonts w:ascii="Times New Roman" w:eastAsia="Times New Roman" w:hAnsi="Times New Roman" w:cs="Times New Roman"/>
          <w:lang w:eastAsia="en-GB"/>
        </w:rPr>
        <w:t xml:space="preserve"> about astrology as ‘participation in the greatest dialogue of all, the grand conversation of earth and heaven.’</w:t>
      </w:r>
      <w:r w:rsidR="004B3E0F">
        <w:rPr>
          <w:rStyle w:val="FootnoteReference"/>
          <w:rFonts w:ascii="Times New Roman" w:eastAsia="Times New Roman" w:hAnsi="Times New Roman" w:cs="Times New Roman"/>
          <w:lang w:eastAsia="en-GB"/>
        </w:rPr>
        <w:footnoteReference w:id="15"/>
      </w:r>
      <w:r>
        <w:rPr>
          <w:rFonts w:ascii="Times New Roman" w:eastAsia="Times New Roman" w:hAnsi="Times New Roman" w:cs="Times New Roman"/>
          <w:lang w:eastAsia="en-GB"/>
        </w:rPr>
        <w:t xml:space="preserve"> Based on these arguments and considering the sky as a source of wonder</w:t>
      </w:r>
      <w:r w:rsidR="00D8411A">
        <w:rPr>
          <w:rFonts w:ascii="Times New Roman" w:eastAsia="Times New Roman" w:hAnsi="Times New Roman" w:cs="Times New Roman"/>
          <w:lang w:eastAsia="en-GB"/>
        </w:rPr>
        <w:t xml:space="preserve"> and inspiration</w:t>
      </w:r>
      <w:r w:rsidR="008C2304">
        <w:rPr>
          <w:rFonts w:ascii="Times New Roman" w:eastAsia="Times New Roman" w:hAnsi="Times New Roman" w:cs="Times New Roman"/>
          <w:lang w:eastAsia="en-GB"/>
        </w:rPr>
        <w:t xml:space="preserve"> that naturally resonates with </w:t>
      </w:r>
      <w:r w:rsidR="00241F3D">
        <w:rPr>
          <w:rFonts w:ascii="Times New Roman" w:eastAsia="Times New Roman" w:hAnsi="Times New Roman" w:cs="Times New Roman"/>
          <w:lang w:eastAsia="en-GB"/>
        </w:rPr>
        <w:t xml:space="preserve">the idea of </w:t>
      </w:r>
      <w:r w:rsidR="008C2304">
        <w:rPr>
          <w:rFonts w:ascii="Times New Roman" w:eastAsia="Times New Roman" w:hAnsi="Times New Roman" w:cs="Times New Roman"/>
          <w:lang w:eastAsia="en-GB"/>
        </w:rPr>
        <w:t>‘peak experience’</w:t>
      </w:r>
      <w:r>
        <w:rPr>
          <w:rFonts w:ascii="Times New Roman" w:eastAsia="Times New Roman" w:hAnsi="Times New Roman" w:cs="Times New Roman"/>
          <w:lang w:eastAsia="en-GB"/>
        </w:rPr>
        <w:t>, astrology</w:t>
      </w:r>
      <w:r w:rsidR="00B0033A">
        <w:rPr>
          <w:rFonts w:ascii="Times New Roman" w:eastAsia="Times New Roman" w:hAnsi="Times New Roman" w:cs="Times New Roman"/>
          <w:lang w:eastAsia="en-GB"/>
        </w:rPr>
        <w:t xml:space="preserve">’s use of the sky </w:t>
      </w:r>
      <w:r w:rsidR="00D8411A">
        <w:rPr>
          <w:rFonts w:ascii="Times New Roman" w:eastAsia="Times New Roman" w:hAnsi="Times New Roman" w:cs="Times New Roman"/>
          <w:lang w:eastAsia="en-GB"/>
        </w:rPr>
        <w:t xml:space="preserve">possibly </w:t>
      </w:r>
      <w:r>
        <w:rPr>
          <w:rFonts w:ascii="Times New Roman" w:eastAsia="Times New Roman" w:hAnsi="Times New Roman" w:cs="Times New Roman"/>
          <w:lang w:eastAsia="en-GB"/>
        </w:rPr>
        <w:t>reconnects people with the feeling that there is more to life than just the material day to day reality, a characteristic</w:t>
      </w:r>
      <w:r w:rsidR="00241F3D">
        <w:rPr>
          <w:rFonts w:ascii="Times New Roman" w:eastAsia="Times New Roman" w:hAnsi="Times New Roman" w:cs="Times New Roman"/>
          <w:lang w:eastAsia="en-GB"/>
        </w:rPr>
        <w:t xml:space="preserve"> also</w:t>
      </w:r>
      <w:r>
        <w:rPr>
          <w:rFonts w:ascii="Times New Roman" w:eastAsia="Times New Roman" w:hAnsi="Times New Roman" w:cs="Times New Roman"/>
          <w:lang w:eastAsia="en-GB"/>
        </w:rPr>
        <w:t xml:space="preserve"> intrinsically felt during </w:t>
      </w:r>
      <w:r w:rsidR="007F6518">
        <w:rPr>
          <w:rFonts w:ascii="Times New Roman" w:eastAsia="Times New Roman" w:hAnsi="Times New Roman" w:cs="Times New Roman"/>
          <w:lang w:eastAsia="en-GB"/>
        </w:rPr>
        <w:t xml:space="preserve">and after </w:t>
      </w:r>
      <w:r>
        <w:rPr>
          <w:rFonts w:ascii="Times New Roman" w:eastAsia="Times New Roman" w:hAnsi="Times New Roman" w:cs="Times New Roman"/>
          <w:lang w:eastAsia="en-GB"/>
        </w:rPr>
        <w:t>a ‘peak experience’ where the individual gets in touch with a different dimension of life</w:t>
      </w:r>
      <w:r w:rsidR="001F25CE">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r w:rsidR="001F25CE">
        <w:rPr>
          <w:rFonts w:ascii="Times New Roman" w:eastAsia="Times New Roman" w:hAnsi="Times New Roman" w:cs="Times New Roman"/>
          <w:lang w:eastAsia="en-GB"/>
        </w:rPr>
        <w:t>Abraham</w:t>
      </w:r>
      <w:r>
        <w:rPr>
          <w:rFonts w:ascii="Times New Roman" w:eastAsia="Times New Roman" w:hAnsi="Times New Roman" w:cs="Times New Roman"/>
          <w:lang w:eastAsia="en-GB"/>
        </w:rPr>
        <w:t xml:space="preserve"> Maslow claimed that</w:t>
      </w:r>
      <w:r w:rsidR="001F25CE">
        <w:rPr>
          <w:rFonts w:ascii="Times New Roman" w:eastAsia="Times New Roman" w:hAnsi="Times New Roman" w:cs="Times New Roman"/>
          <w:lang w:eastAsia="en-GB"/>
        </w:rPr>
        <w:t xml:space="preserve"> ‘peak experiences’</w:t>
      </w:r>
      <w:r>
        <w:rPr>
          <w:rFonts w:ascii="Times New Roman" w:eastAsia="Times New Roman" w:hAnsi="Times New Roman" w:cs="Times New Roman"/>
          <w:lang w:eastAsia="en-GB"/>
        </w:rPr>
        <w:t xml:space="preserve"> (…) ‘</w:t>
      </w:r>
      <w:r w:rsidRPr="004F48EE">
        <w:rPr>
          <w:rFonts w:ascii="TimesNewRomanPSMT" w:eastAsia="Times New Roman" w:hAnsi="TimesNewRomanPSMT" w:cs="Times New Roman"/>
          <w:lang w:eastAsia="en-GB"/>
        </w:rPr>
        <w:t>seems to lift us to greater than normal heights so that we can see and perceive in a higher than usual way. We become larger, greater, stronger, bigger, taller people and tend to perceive accordingly</w:t>
      </w:r>
      <w:r>
        <w:rPr>
          <w:rFonts w:ascii="TimesNewRomanPSMT" w:eastAsia="Times New Roman" w:hAnsi="TimesNewRomanPSMT" w:cs="Times New Roman"/>
          <w:lang w:eastAsia="en-GB"/>
        </w:rPr>
        <w:t>’</w:t>
      </w:r>
      <w:r w:rsidR="00867B21">
        <w:rPr>
          <w:rFonts w:ascii="TimesNewRomanPSMT" w:eastAsia="Times New Roman" w:hAnsi="TimesNewRomanPSMT" w:cs="Times New Roman"/>
          <w:lang w:eastAsia="en-GB"/>
        </w:rPr>
        <w:t>, and</w:t>
      </w:r>
      <w:r w:rsidR="009873D0">
        <w:rPr>
          <w:rFonts w:ascii="TimesNewRomanPSMT" w:eastAsia="Times New Roman" w:hAnsi="TimesNewRomanPSMT" w:cs="Times New Roman"/>
          <w:lang w:eastAsia="en-GB"/>
        </w:rPr>
        <w:t xml:space="preserve"> even the words</w:t>
      </w:r>
      <w:r w:rsidR="00867B21">
        <w:rPr>
          <w:rFonts w:ascii="TimesNewRomanPSMT" w:eastAsia="Times New Roman" w:hAnsi="TimesNewRomanPSMT" w:cs="Times New Roman"/>
          <w:lang w:eastAsia="en-GB"/>
        </w:rPr>
        <w:t xml:space="preserve"> ‘greater than normal heights’ </w:t>
      </w:r>
      <w:r w:rsidR="009873D0">
        <w:rPr>
          <w:rFonts w:ascii="TimesNewRomanPSMT" w:eastAsia="Times New Roman" w:hAnsi="TimesNewRomanPSMT" w:cs="Times New Roman"/>
          <w:lang w:eastAsia="en-GB"/>
        </w:rPr>
        <w:t xml:space="preserve">suggests a </w:t>
      </w:r>
      <w:r w:rsidR="001F25CE">
        <w:rPr>
          <w:rFonts w:ascii="TimesNewRomanPSMT" w:eastAsia="Times New Roman" w:hAnsi="TimesNewRomanPSMT" w:cs="Times New Roman"/>
          <w:lang w:eastAsia="en-GB"/>
        </w:rPr>
        <w:t xml:space="preserve">movement upwards towards </w:t>
      </w:r>
      <w:r w:rsidR="00867B21">
        <w:rPr>
          <w:rFonts w:ascii="TimesNewRomanPSMT" w:eastAsia="Times New Roman" w:hAnsi="TimesNewRomanPSMT" w:cs="Times New Roman"/>
          <w:lang w:eastAsia="en-GB"/>
        </w:rPr>
        <w:t>the sky</w:t>
      </w:r>
      <w:r w:rsidR="009E56F9">
        <w:rPr>
          <w:rFonts w:ascii="TimesNewRomanPSMT" w:eastAsia="Times New Roman" w:hAnsi="TimesNewRomanPSMT" w:cs="Times New Roman"/>
          <w:lang w:eastAsia="en-GB"/>
        </w:rPr>
        <w:t xml:space="preserve">, reflecting </w:t>
      </w:r>
      <w:r w:rsidR="00F01156">
        <w:rPr>
          <w:rFonts w:ascii="TimesNewRomanPSMT" w:eastAsia="Times New Roman" w:hAnsi="TimesNewRomanPSMT" w:cs="Times New Roman"/>
          <w:lang w:eastAsia="en-GB"/>
        </w:rPr>
        <w:t>a</w:t>
      </w:r>
      <w:r w:rsidR="009E56F9">
        <w:rPr>
          <w:rFonts w:ascii="TimesNewRomanPSMT" w:eastAsia="Times New Roman" w:hAnsi="TimesNewRomanPSMT" w:cs="Times New Roman"/>
          <w:lang w:eastAsia="en-GB"/>
        </w:rPr>
        <w:t xml:space="preserve"> potential </w:t>
      </w:r>
      <w:r w:rsidR="003630D6">
        <w:rPr>
          <w:rFonts w:ascii="TimesNewRomanPSMT" w:eastAsia="Times New Roman" w:hAnsi="TimesNewRomanPSMT" w:cs="Times New Roman"/>
          <w:lang w:eastAsia="en-GB"/>
        </w:rPr>
        <w:t xml:space="preserve">and fundamental </w:t>
      </w:r>
      <w:r w:rsidR="00FF2354">
        <w:rPr>
          <w:rFonts w:ascii="TimesNewRomanPSMT" w:eastAsia="Times New Roman" w:hAnsi="TimesNewRomanPSMT" w:cs="Times New Roman"/>
          <w:lang w:eastAsia="en-GB"/>
        </w:rPr>
        <w:t>relationship</w:t>
      </w:r>
      <w:r w:rsidR="009E56F9">
        <w:rPr>
          <w:rFonts w:ascii="TimesNewRomanPSMT" w:eastAsia="Times New Roman" w:hAnsi="TimesNewRomanPSMT" w:cs="Times New Roman"/>
          <w:lang w:eastAsia="en-GB"/>
        </w:rPr>
        <w:t xml:space="preserve"> between</w:t>
      </w:r>
      <w:r w:rsidR="007C6071">
        <w:rPr>
          <w:rFonts w:ascii="TimesNewRomanPSMT" w:eastAsia="Times New Roman" w:hAnsi="TimesNewRomanPSMT" w:cs="Times New Roman"/>
          <w:lang w:eastAsia="en-GB"/>
        </w:rPr>
        <w:t xml:space="preserve"> the</w:t>
      </w:r>
      <w:r w:rsidR="009E56F9">
        <w:rPr>
          <w:rFonts w:ascii="TimesNewRomanPSMT" w:eastAsia="Times New Roman" w:hAnsi="TimesNewRomanPSMT" w:cs="Times New Roman"/>
          <w:lang w:eastAsia="en-GB"/>
        </w:rPr>
        <w:t xml:space="preserve"> sky and ‘peak experience’</w:t>
      </w:r>
      <w:r w:rsidR="001F25CE">
        <w:rPr>
          <w:rFonts w:ascii="TimesNewRomanPSMT" w:eastAsia="Times New Roman" w:hAnsi="TimesNewRomanPSMT" w:cs="Times New Roman"/>
          <w:lang w:eastAsia="en-GB"/>
        </w:rPr>
        <w:t>.</w:t>
      </w:r>
      <w:r w:rsidR="004B3E0F">
        <w:rPr>
          <w:rStyle w:val="FootnoteReference"/>
          <w:rFonts w:ascii="TimesNewRomanPSMT" w:eastAsia="Times New Roman" w:hAnsi="TimesNewRomanPSMT" w:cs="Times New Roman"/>
          <w:lang w:eastAsia="en-GB"/>
        </w:rPr>
        <w:footnoteReference w:id="16"/>
      </w:r>
    </w:p>
    <w:p w14:paraId="1FABD2E2" w14:textId="15E56B0D" w:rsidR="001F25CE" w:rsidRPr="001F25CE" w:rsidRDefault="001F25CE" w:rsidP="00694AA8">
      <w:pPr>
        <w:spacing w:before="100" w:beforeAutospacing="1" w:after="100" w:afterAutospacing="1"/>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Unity and dissolution of boundaries: </w:t>
      </w:r>
    </w:p>
    <w:p w14:paraId="14860C57" w14:textId="0807D00D" w:rsidR="004A57ED" w:rsidRDefault="00694AA8" w:rsidP="000F1373">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According to Liz Greene, Maslow’s choice of words was in order to </w:t>
      </w:r>
      <w:r w:rsidR="007C696F">
        <w:rPr>
          <w:rFonts w:ascii="Times New Roman" w:eastAsia="Times New Roman" w:hAnsi="Times New Roman" w:cs="Times New Roman"/>
          <w:lang w:eastAsia="en-GB"/>
        </w:rPr>
        <w:t xml:space="preserve">keep a positive association rather than </w:t>
      </w:r>
      <w:r w:rsidR="000E1000">
        <w:rPr>
          <w:rFonts w:ascii="Times New Roman" w:eastAsia="Times New Roman" w:hAnsi="Times New Roman" w:cs="Times New Roman"/>
          <w:lang w:eastAsia="en-GB"/>
        </w:rPr>
        <w:t>a connection with undesirable aspects of</w:t>
      </w:r>
      <w:r w:rsidR="007C696F">
        <w:rPr>
          <w:rFonts w:ascii="Times New Roman" w:eastAsia="Times New Roman" w:hAnsi="Times New Roman" w:cs="Times New Roman"/>
          <w:lang w:eastAsia="en-GB"/>
        </w:rPr>
        <w:t xml:space="preserve"> words like ‘mystical’ and ‘religious’, suggesting a co-relation between all of these terms, </w:t>
      </w:r>
      <w:r w:rsidR="003630D6">
        <w:rPr>
          <w:rFonts w:ascii="Times New Roman" w:eastAsia="Times New Roman" w:hAnsi="Times New Roman" w:cs="Times New Roman"/>
          <w:lang w:eastAsia="en-GB"/>
        </w:rPr>
        <w:t>‘</w:t>
      </w:r>
      <w:r w:rsidR="007C696F">
        <w:rPr>
          <w:rFonts w:ascii="Times New Roman" w:eastAsia="Times New Roman" w:hAnsi="Times New Roman" w:cs="Times New Roman"/>
          <w:lang w:eastAsia="en-GB"/>
        </w:rPr>
        <w:t>religious</w:t>
      </w:r>
      <w:r w:rsidR="003630D6">
        <w:rPr>
          <w:rFonts w:ascii="Times New Roman" w:eastAsia="Times New Roman" w:hAnsi="Times New Roman" w:cs="Times New Roman"/>
          <w:lang w:eastAsia="en-GB"/>
        </w:rPr>
        <w:t>’</w:t>
      </w:r>
      <w:r w:rsidR="007C696F">
        <w:rPr>
          <w:rFonts w:ascii="Times New Roman" w:eastAsia="Times New Roman" w:hAnsi="Times New Roman" w:cs="Times New Roman"/>
          <w:lang w:eastAsia="en-GB"/>
        </w:rPr>
        <w:t xml:space="preserve">, </w:t>
      </w:r>
      <w:r w:rsidR="003630D6">
        <w:rPr>
          <w:rFonts w:ascii="Times New Roman" w:eastAsia="Times New Roman" w:hAnsi="Times New Roman" w:cs="Times New Roman"/>
          <w:lang w:eastAsia="en-GB"/>
        </w:rPr>
        <w:t>‘</w:t>
      </w:r>
      <w:r w:rsidR="007C696F">
        <w:rPr>
          <w:rFonts w:ascii="Times New Roman" w:eastAsia="Times New Roman" w:hAnsi="Times New Roman" w:cs="Times New Roman"/>
          <w:lang w:eastAsia="en-GB"/>
        </w:rPr>
        <w:t>mystical</w:t>
      </w:r>
      <w:r w:rsidR="003630D6">
        <w:rPr>
          <w:rFonts w:ascii="Times New Roman" w:eastAsia="Times New Roman" w:hAnsi="Times New Roman" w:cs="Times New Roman"/>
          <w:lang w:eastAsia="en-GB"/>
        </w:rPr>
        <w:t>’</w:t>
      </w:r>
      <w:r w:rsidR="007C696F">
        <w:rPr>
          <w:rFonts w:ascii="Times New Roman" w:eastAsia="Times New Roman" w:hAnsi="Times New Roman" w:cs="Times New Roman"/>
          <w:lang w:eastAsia="en-GB"/>
        </w:rPr>
        <w:t xml:space="preserve">, </w:t>
      </w:r>
      <w:r w:rsidR="003630D6">
        <w:rPr>
          <w:rFonts w:ascii="Times New Roman" w:eastAsia="Times New Roman" w:hAnsi="Times New Roman" w:cs="Times New Roman"/>
          <w:lang w:eastAsia="en-GB"/>
        </w:rPr>
        <w:t>‘</w:t>
      </w:r>
      <w:r w:rsidR="007C696F">
        <w:rPr>
          <w:rFonts w:ascii="Times New Roman" w:eastAsia="Times New Roman" w:hAnsi="Times New Roman" w:cs="Times New Roman"/>
          <w:lang w:eastAsia="en-GB"/>
        </w:rPr>
        <w:t>ecstatic</w:t>
      </w:r>
      <w:r w:rsidR="003630D6">
        <w:rPr>
          <w:rFonts w:ascii="Times New Roman" w:eastAsia="Times New Roman" w:hAnsi="Times New Roman" w:cs="Times New Roman"/>
          <w:lang w:eastAsia="en-GB"/>
        </w:rPr>
        <w:t>’</w:t>
      </w:r>
      <w:r w:rsidR="007C696F">
        <w:rPr>
          <w:rFonts w:ascii="Times New Roman" w:eastAsia="Times New Roman" w:hAnsi="Times New Roman" w:cs="Times New Roman"/>
          <w:lang w:eastAsia="en-GB"/>
        </w:rPr>
        <w:t xml:space="preserve"> and </w:t>
      </w:r>
      <w:r w:rsidR="003630D6">
        <w:rPr>
          <w:rFonts w:ascii="Times New Roman" w:eastAsia="Times New Roman" w:hAnsi="Times New Roman" w:cs="Times New Roman"/>
          <w:lang w:eastAsia="en-GB"/>
        </w:rPr>
        <w:t>‘</w:t>
      </w:r>
      <w:r w:rsidR="007C696F">
        <w:rPr>
          <w:rFonts w:ascii="Times New Roman" w:eastAsia="Times New Roman" w:hAnsi="Times New Roman" w:cs="Times New Roman"/>
          <w:lang w:eastAsia="en-GB"/>
        </w:rPr>
        <w:t>peak experiences</w:t>
      </w:r>
      <w:r w:rsidR="003630D6">
        <w:rPr>
          <w:rFonts w:ascii="Times New Roman" w:eastAsia="Times New Roman" w:hAnsi="Times New Roman" w:cs="Times New Roman"/>
          <w:lang w:eastAsia="en-GB"/>
        </w:rPr>
        <w:t>’</w:t>
      </w:r>
      <w:r w:rsidR="007C696F">
        <w:rPr>
          <w:rFonts w:ascii="Times New Roman" w:eastAsia="Times New Roman" w:hAnsi="Times New Roman" w:cs="Times New Roman"/>
          <w:lang w:eastAsia="en-GB"/>
        </w:rPr>
        <w:t>.</w:t>
      </w:r>
      <w:r w:rsidR="004B3E0F">
        <w:rPr>
          <w:rStyle w:val="FootnoteReference"/>
          <w:rFonts w:ascii="Times New Roman" w:eastAsia="Times New Roman" w:hAnsi="Times New Roman" w:cs="Times New Roman"/>
          <w:lang w:eastAsia="en-GB"/>
        </w:rPr>
        <w:footnoteReference w:id="17"/>
      </w:r>
      <w:r w:rsidR="003630D6">
        <w:rPr>
          <w:rFonts w:ascii="Times New Roman" w:eastAsia="Times New Roman" w:hAnsi="Times New Roman" w:cs="Times New Roman"/>
          <w:lang w:eastAsia="en-GB"/>
        </w:rPr>
        <w:t xml:space="preserve"> </w:t>
      </w:r>
      <w:r w:rsidR="00E25AB5">
        <w:rPr>
          <w:rFonts w:ascii="Times New Roman" w:eastAsia="Times New Roman" w:hAnsi="Times New Roman" w:cs="Times New Roman"/>
          <w:lang w:eastAsia="en-GB"/>
        </w:rPr>
        <w:t xml:space="preserve">In a research conducted by Katherine A. Mclean, Jeannie-Marie </w:t>
      </w:r>
      <w:proofErr w:type="spellStart"/>
      <w:r w:rsidR="00E25AB5">
        <w:rPr>
          <w:rFonts w:ascii="Times New Roman" w:eastAsia="Times New Roman" w:hAnsi="Times New Roman" w:cs="Times New Roman"/>
          <w:lang w:eastAsia="en-GB"/>
        </w:rPr>
        <w:t>Leoutsakos</w:t>
      </w:r>
      <w:proofErr w:type="spellEnd"/>
      <w:r w:rsidR="00E25AB5">
        <w:rPr>
          <w:rFonts w:ascii="Times New Roman" w:eastAsia="Times New Roman" w:hAnsi="Times New Roman" w:cs="Times New Roman"/>
          <w:lang w:eastAsia="en-GB"/>
        </w:rPr>
        <w:t>, Mathew W. Johnson and Roland R. Griffiths, they claim</w:t>
      </w:r>
      <w:r w:rsidR="009873D0">
        <w:rPr>
          <w:rFonts w:ascii="Times New Roman" w:eastAsia="Times New Roman" w:hAnsi="Times New Roman" w:cs="Times New Roman"/>
          <w:lang w:eastAsia="en-GB"/>
        </w:rPr>
        <w:t>ed</w:t>
      </w:r>
      <w:r w:rsidR="00E25AB5">
        <w:rPr>
          <w:rFonts w:ascii="Times New Roman" w:eastAsia="Times New Roman" w:hAnsi="Times New Roman" w:cs="Times New Roman"/>
          <w:lang w:eastAsia="en-GB"/>
        </w:rPr>
        <w:t xml:space="preserve"> that ‘mystical experiences were </w:t>
      </w:r>
      <w:r w:rsidR="00E25AB5">
        <w:rPr>
          <w:rFonts w:ascii="Times New Roman" w:eastAsia="Times New Roman" w:hAnsi="Times New Roman" w:cs="Times New Roman"/>
          <w:lang w:eastAsia="en-GB"/>
        </w:rPr>
        <w:lastRenderedPageBreak/>
        <w:t xml:space="preserve">generally characterized by a profound feeling of unity or interconnectedness’ at its core, while Samuel Brainard argues that </w:t>
      </w:r>
      <w:r w:rsidR="00A62FEE">
        <w:rPr>
          <w:rFonts w:ascii="Times New Roman" w:eastAsia="Times New Roman" w:hAnsi="Times New Roman" w:cs="Times New Roman"/>
          <w:lang w:eastAsia="en-GB"/>
        </w:rPr>
        <w:t>‘</w:t>
      </w:r>
      <w:proofErr w:type="spellStart"/>
      <w:r w:rsidR="00A62FEE">
        <w:rPr>
          <w:rFonts w:ascii="Times New Roman" w:eastAsia="Times New Roman" w:hAnsi="Times New Roman" w:cs="Times New Roman"/>
          <w:lang w:eastAsia="en-GB"/>
        </w:rPr>
        <w:t>nonordinariness</w:t>
      </w:r>
      <w:proofErr w:type="spellEnd"/>
      <w:r w:rsidR="00A62FEE">
        <w:rPr>
          <w:rFonts w:ascii="Times New Roman" w:eastAsia="Times New Roman" w:hAnsi="Times New Roman" w:cs="Times New Roman"/>
          <w:lang w:eastAsia="en-GB"/>
        </w:rPr>
        <w:t xml:space="preserve">’ and ‘profundity’ are two of the most common traits in </w:t>
      </w:r>
      <w:r w:rsidR="00E25AB5">
        <w:rPr>
          <w:rFonts w:ascii="Times New Roman" w:eastAsia="Times New Roman" w:hAnsi="Times New Roman" w:cs="Times New Roman"/>
          <w:lang w:eastAsia="en-GB"/>
        </w:rPr>
        <w:t>mystical experiences</w:t>
      </w:r>
      <w:r w:rsidR="00A62FEE">
        <w:rPr>
          <w:rFonts w:ascii="Times New Roman" w:eastAsia="Times New Roman" w:hAnsi="Times New Roman" w:cs="Times New Roman"/>
          <w:lang w:eastAsia="en-GB"/>
        </w:rPr>
        <w:t xml:space="preserve"> as well as ‘(…) a dissolving of boundaries between the divine and the mundane’</w:t>
      </w:r>
      <w:r w:rsidR="008779C9">
        <w:rPr>
          <w:rFonts w:ascii="Times New Roman" w:eastAsia="Times New Roman" w:hAnsi="Times New Roman" w:cs="Times New Roman"/>
          <w:lang w:eastAsia="en-GB"/>
        </w:rPr>
        <w:t>.</w:t>
      </w:r>
      <w:r w:rsidR="008779C9">
        <w:rPr>
          <w:rStyle w:val="FootnoteReference"/>
          <w:rFonts w:ascii="Times New Roman" w:eastAsia="Times New Roman" w:hAnsi="Times New Roman" w:cs="Times New Roman"/>
          <w:lang w:eastAsia="en-GB"/>
        </w:rPr>
        <w:footnoteReference w:id="18"/>
      </w:r>
      <w:r w:rsidR="003630D6">
        <w:rPr>
          <w:rFonts w:ascii="Times New Roman" w:eastAsia="Times New Roman" w:hAnsi="Times New Roman" w:cs="Times New Roman"/>
          <w:lang w:eastAsia="en-GB"/>
        </w:rPr>
        <w:t xml:space="preserve"> </w:t>
      </w:r>
      <w:r w:rsidR="004A57ED">
        <w:rPr>
          <w:rFonts w:ascii="Times New Roman" w:eastAsia="Times New Roman" w:hAnsi="Times New Roman" w:cs="Times New Roman"/>
          <w:lang w:eastAsia="en-GB"/>
        </w:rPr>
        <w:t>This idea of dissolution of boundaries between people and the environment</w:t>
      </w:r>
      <w:r w:rsidR="007C6071">
        <w:rPr>
          <w:rFonts w:ascii="Times New Roman" w:eastAsia="Times New Roman" w:hAnsi="Times New Roman" w:cs="Times New Roman"/>
          <w:lang w:eastAsia="en-GB"/>
        </w:rPr>
        <w:t xml:space="preserve">, or </w:t>
      </w:r>
      <w:r w:rsidR="000E1000">
        <w:rPr>
          <w:rFonts w:ascii="Times New Roman" w:eastAsia="Times New Roman" w:hAnsi="Times New Roman" w:cs="Times New Roman"/>
          <w:lang w:eastAsia="en-GB"/>
        </w:rPr>
        <w:t xml:space="preserve">between </w:t>
      </w:r>
      <w:r w:rsidR="007C6071">
        <w:rPr>
          <w:rFonts w:ascii="Times New Roman" w:eastAsia="Times New Roman" w:hAnsi="Times New Roman" w:cs="Times New Roman"/>
          <w:lang w:eastAsia="en-GB"/>
        </w:rPr>
        <w:t>the divine and the mundane</w:t>
      </w:r>
      <w:r w:rsidR="00055DA8">
        <w:rPr>
          <w:rFonts w:ascii="Times New Roman" w:eastAsia="Times New Roman" w:hAnsi="Times New Roman" w:cs="Times New Roman"/>
          <w:lang w:eastAsia="en-GB"/>
        </w:rPr>
        <w:t xml:space="preserve"> found in ‘peak experiences’</w:t>
      </w:r>
      <w:r w:rsidR="004A57ED">
        <w:rPr>
          <w:rFonts w:ascii="Times New Roman" w:eastAsia="Times New Roman" w:hAnsi="Times New Roman" w:cs="Times New Roman"/>
          <w:lang w:eastAsia="en-GB"/>
        </w:rPr>
        <w:t xml:space="preserve"> is</w:t>
      </w:r>
      <w:r w:rsidR="00055DA8">
        <w:rPr>
          <w:rFonts w:ascii="Times New Roman" w:eastAsia="Times New Roman" w:hAnsi="Times New Roman" w:cs="Times New Roman"/>
          <w:lang w:eastAsia="en-GB"/>
        </w:rPr>
        <w:t xml:space="preserve"> also</w:t>
      </w:r>
      <w:r w:rsidR="004A57ED">
        <w:rPr>
          <w:rFonts w:ascii="Times New Roman" w:eastAsia="Times New Roman" w:hAnsi="Times New Roman" w:cs="Times New Roman"/>
          <w:lang w:eastAsia="en-GB"/>
        </w:rPr>
        <w:t xml:space="preserve"> one of the main characteristics of divination</w:t>
      </w:r>
      <w:r w:rsidR="00055DA8">
        <w:rPr>
          <w:rFonts w:ascii="Times New Roman" w:eastAsia="Times New Roman" w:hAnsi="Times New Roman" w:cs="Times New Roman"/>
          <w:lang w:eastAsia="en-GB"/>
        </w:rPr>
        <w:t>.</w:t>
      </w:r>
      <w:r w:rsidR="004A57ED">
        <w:rPr>
          <w:rFonts w:ascii="Times New Roman" w:eastAsia="Times New Roman" w:hAnsi="Times New Roman" w:cs="Times New Roman"/>
          <w:lang w:eastAsia="en-GB"/>
        </w:rPr>
        <w:t xml:space="preserve"> </w:t>
      </w:r>
      <w:r w:rsidR="00055DA8">
        <w:rPr>
          <w:rFonts w:ascii="Times New Roman" w:eastAsia="Times New Roman" w:hAnsi="Times New Roman" w:cs="Times New Roman"/>
          <w:lang w:eastAsia="en-GB"/>
        </w:rPr>
        <w:t>A</w:t>
      </w:r>
      <w:r w:rsidR="004A57ED">
        <w:rPr>
          <w:rFonts w:ascii="Times New Roman" w:eastAsia="Times New Roman" w:hAnsi="Times New Roman" w:cs="Times New Roman"/>
          <w:lang w:eastAsia="en-GB"/>
        </w:rPr>
        <w:t>ccording to Patrick Curry</w:t>
      </w:r>
      <w:r w:rsidR="005F6015">
        <w:rPr>
          <w:rFonts w:ascii="Times New Roman" w:eastAsia="Times New Roman" w:hAnsi="Times New Roman" w:cs="Times New Roman"/>
          <w:lang w:eastAsia="en-GB"/>
        </w:rPr>
        <w:t>,</w:t>
      </w:r>
      <w:r w:rsidR="00FE4BBB">
        <w:rPr>
          <w:rFonts w:ascii="Times New Roman" w:eastAsia="Times New Roman" w:hAnsi="Times New Roman" w:cs="Times New Roman"/>
          <w:lang w:eastAsia="en-GB"/>
        </w:rPr>
        <w:t xml:space="preserve"> </w:t>
      </w:r>
      <w:r w:rsidR="00055DA8">
        <w:rPr>
          <w:rFonts w:ascii="Times New Roman" w:eastAsia="Times New Roman" w:hAnsi="Times New Roman" w:cs="Times New Roman"/>
          <w:lang w:eastAsia="en-GB"/>
        </w:rPr>
        <w:t>divination</w:t>
      </w:r>
      <w:r w:rsidR="00FE4BBB">
        <w:rPr>
          <w:rFonts w:ascii="Times New Roman" w:eastAsia="Times New Roman" w:hAnsi="Times New Roman" w:cs="Times New Roman"/>
          <w:lang w:eastAsia="en-GB"/>
        </w:rPr>
        <w:t xml:space="preserve"> ‘</w:t>
      </w:r>
      <w:r w:rsidR="004A57ED">
        <w:rPr>
          <w:rFonts w:ascii="Times New Roman" w:eastAsia="Times New Roman" w:hAnsi="Times New Roman" w:cs="Times New Roman"/>
          <w:lang w:eastAsia="en-GB"/>
        </w:rPr>
        <w:t xml:space="preserve">both facilitates and requires a recovery of </w:t>
      </w:r>
      <w:r w:rsidR="005F6015">
        <w:rPr>
          <w:rFonts w:ascii="Times New Roman" w:eastAsia="Times New Roman" w:hAnsi="Times New Roman" w:cs="Times New Roman"/>
          <w:lang w:eastAsia="en-GB"/>
        </w:rPr>
        <w:t>(…)</w:t>
      </w:r>
      <w:r w:rsidR="004A57ED">
        <w:rPr>
          <w:rFonts w:ascii="Times New Roman" w:eastAsia="Times New Roman" w:hAnsi="Times New Roman" w:cs="Times New Roman"/>
          <w:lang w:eastAsia="en-GB"/>
        </w:rPr>
        <w:t xml:space="preserve"> unity’, so seeing through this perspective and considering astrology a</w:t>
      </w:r>
      <w:r w:rsidR="00FE4BBB">
        <w:rPr>
          <w:rFonts w:ascii="Times New Roman" w:eastAsia="Times New Roman" w:hAnsi="Times New Roman" w:cs="Times New Roman"/>
          <w:lang w:eastAsia="en-GB"/>
        </w:rPr>
        <w:t>s a</w:t>
      </w:r>
      <w:r w:rsidR="004A57ED">
        <w:rPr>
          <w:rFonts w:ascii="Times New Roman" w:eastAsia="Times New Roman" w:hAnsi="Times New Roman" w:cs="Times New Roman"/>
          <w:lang w:eastAsia="en-GB"/>
        </w:rPr>
        <w:t xml:space="preserve"> divinatory practice, there is a connection between ‘peak experience’ and astrology as both promote the recollection of a sense of unity between everything</w:t>
      </w:r>
      <w:r w:rsidR="00D8023F">
        <w:rPr>
          <w:rFonts w:ascii="Times New Roman" w:eastAsia="Times New Roman" w:hAnsi="Times New Roman" w:cs="Times New Roman"/>
          <w:lang w:eastAsia="en-GB"/>
        </w:rPr>
        <w:t>,</w:t>
      </w:r>
      <w:r w:rsidR="004A57ED">
        <w:rPr>
          <w:rFonts w:ascii="Times New Roman" w:eastAsia="Times New Roman" w:hAnsi="Times New Roman" w:cs="Times New Roman"/>
          <w:lang w:eastAsia="en-GB"/>
        </w:rPr>
        <w:t xml:space="preserve"> including the cosmos</w:t>
      </w:r>
      <w:r w:rsidR="009873D0">
        <w:rPr>
          <w:rFonts w:ascii="Times New Roman" w:eastAsia="Times New Roman" w:hAnsi="Times New Roman" w:cs="Times New Roman"/>
          <w:lang w:eastAsia="en-GB"/>
        </w:rPr>
        <w:t xml:space="preserve"> or, </w:t>
      </w:r>
      <w:r w:rsidR="00055DA8">
        <w:rPr>
          <w:rFonts w:ascii="Times New Roman" w:eastAsia="Times New Roman" w:hAnsi="Times New Roman" w:cs="Times New Roman"/>
          <w:lang w:eastAsia="en-GB"/>
        </w:rPr>
        <w:t>through</w:t>
      </w:r>
      <w:r w:rsidR="009873D0">
        <w:rPr>
          <w:rFonts w:ascii="Times New Roman" w:eastAsia="Times New Roman" w:hAnsi="Times New Roman" w:cs="Times New Roman"/>
          <w:lang w:eastAsia="en-GB"/>
        </w:rPr>
        <w:t xml:space="preserve"> </w:t>
      </w:r>
      <w:r w:rsidR="00055DA8">
        <w:rPr>
          <w:rFonts w:ascii="Times New Roman" w:eastAsia="Times New Roman" w:hAnsi="Times New Roman" w:cs="Times New Roman"/>
          <w:lang w:eastAsia="en-GB"/>
        </w:rPr>
        <w:t>another perspective</w:t>
      </w:r>
      <w:r w:rsidR="009873D0">
        <w:rPr>
          <w:rFonts w:ascii="Times New Roman" w:eastAsia="Times New Roman" w:hAnsi="Times New Roman" w:cs="Times New Roman"/>
          <w:lang w:eastAsia="en-GB"/>
        </w:rPr>
        <w:t xml:space="preserve">, </w:t>
      </w:r>
      <w:r w:rsidR="007C6071">
        <w:rPr>
          <w:rFonts w:ascii="Times New Roman" w:eastAsia="Times New Roman" w:hAnsi="Times New Roman" w:cs="Times New Roman"/>
          <w:lang w:eastAsia="en-GB"/>
        </w:rPr>
        <w:t>the</w:t>
      </w:r>
      <w:r w:rsidR="009873D0">
        <w:rPr>
          <w:rFonts w:ascii="Times New Roman" w:eastAsia="Times New Roman" w:hAnsi="Times New Roman" w:cs="Times New Roman"/>
          <w:lang w:eastAsia="en-GB"/>
        </w:rPr>
        <w:t xml:space="preserve"> loss of boundaries</w:t>
      </w:r>
      <w:r w:rsidR="000E1000">
        <w:rPr>
          <w:rFonts w:ascii="Times New Roman" w:eastAsia="Times New Roman" w:hAnsi="Times New Roman" w:cs="Times New Roman"/>
          <w:lang w:eastAsia="en-GB"/>
        </w:rPr>
        <w:t xml:space="preserve"> which allows this sense of unity to be </w:t>
      </w:r>
      <w:r w:rsidR="003630D6">
        <w:rPr>
          <w:rFonts w:ascii="Times New Roman" w:eastAsia="Times New Roman" w:hAnsi="Times New Roman" w:cs="Times New Roman"/>
          <w:lang w:eastAsia="en-GB"/>
        </w:rPr>
        <w:t>experienced</w:t>
      </w:r>
      <w:r w:rsidR="004A57ED">
        <w:rPr>
          <w:rFonts w:ascii="Times New Roman" w:eastAsia="Times New Roman" w:hAnsi="Times New Roman" w:cs="Times New Roman"/>
          <w:lang w:eastAsia="en-GB"/>
        </w:rPr>
        <w:t>.</w:t>
      </w:r>
      <w:r w:rsidR="00394EC1">
        <w:rPr>
          <w:rStyle w:val="FootnoteReference"/>
          <w:rFonts w:ascii="Times New Roman" w:eastAsia="Times New Roman" w:hAnsi="Times New Roman" w:cs="Times New Roman"/>
          <w:lang w:eastAsia="en-GB"/>
        </w:rPr>
        <w:footnoteReference w:id="19"/>
      </w:r>
      <w:r w:rsidR="00573FBA">
        <w:rPr>
          <w:rFonts w:ascii="Times New Roman" w:eastAsia="Times New Roman" w:hAnsi="Times New Roman" w:cs="Times New Roman"/>
          <w:lang w:eastAsia="en-GB"/>
        </w:rPr>
        <w:t xml:space="preserve"> In this </w:t>
      </w:r>
      <w:r w:rsidR="00055DA8">
        <w:rPr>
          <w:rFonts w:ascii="Times New Roman" w:eastAsia="Times New Roman" w:hAnsi="Times New Roman" w:cs="Times New Roman"/>
          <w:lang w:eastAsia="en-GB"/>
        </w:rPr>
        <w:t>view</w:t>
      </w:r>
      <w:r w:rsidR="00573FBA">
        <w:rPr>
          <w:rFonts w:ascii="Times New Roman" w:eastAsia="Times New Roman" w:hAnsi="Times New Roman" w:cs="Times New Roman"/>
          <w:lang w:eastAsia="en-GB"/>
        </w:rPr>
        <w:t xml:space="preserve">, ‘peak experiences’ do encourage an appreciation of the sky as it is included in the sense of unity and awe that having these experiences </w:t>
      </w:r>
      <w:r w:rsidR="000551A9">
        <w:rPr>
          <w:rFonts w:ascii="Times New Roman" w:eastAsia="Times New Roman" w:hAnsi="Times New Roman" w:cs="Times New Roman"/>
          <w:lang w:eastAsia="en-GB"/>
        </w:rPr>
        <w:t xml:space="preserve">are argued to </w:t>
      </w:r>
      <w:r w:rsidR="00573FBA">
        <w:rPr>
          <w:rFonts w:ascii="Times New Roman" w:eastAsia="Times New Roman" w:hAnsi="Times New Roman" w:cs="Times New Roman"/>
          <w:lang w:eastAsia="en-GB"/>
        </w:rPr>
        <w:t>promote.</w:t>
      </w:r>
    </w:p>
    <w:p w14:paraId="23303E8F" w14:textId="02A75848" w:rsidR="00A3066C" w:rsidRDefault="00A3066C" w:rsidP="00A3066C">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This sense of unity is also present in many descriptions given by astrologers about their work. Astrologer Sue Tompkins said </w:t>
      </w:r>
      <w:r w:rsidR="00C73EE1">
        <w:rPr>
          <w:rFonts w:ascii="Times New Roman" w:eastAsia="Times New Roman" w:hAnsi="Times New Roman" w:cs="Times New Roman"/>
          <w:lang w:eastAsia="en-GB"/>
        </w:rPr>
        <w:t xml:space="preserve">that during an astrological consultation she is </w:t>
      </w:r>
      <w:r>
        <w:rPr>
          <w:rFonts w:ascii="Times New Roman" w:eastAsia="Times New Roman" w:hAnsi="Times New Roman" w:cs="Times New Roman"/>
          <w:lang w:eastAsia="en-GB"/>
        </w:rPr>
        <w:t>‘</w:t>
      </w:r>
      <w:r w:rsidR="00C73EE1">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not even concentrating but </w:t>
      </w:r>
      <w:r w:rsidR="00C73EE1">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r w:rsidR="003630D6">
        <w:rPr>
          <w:rFonts w:ascii="Times New Roman" w:eastAsia="Times New Roman" w:hAnsi="Times New Roman" w:cs="Times New Roman"/>
          <w:lang w:eastAsia="en-GB"/>
        </w:rPr>
        <w:t xml:space="preserve">(I) </w:t>
      </w:r>
      <w:r>
        <w:rPr>
          <w:rFonts w:ascii="Times New Roman" w:eastAsia="Times New Roman" w:hAnsi="Times New Roman" w:cs="Times New Roman"/>
          <w:lang w:eastAsia="en-GB"/>
        </w:rPr>
        <w:t>have certainly forgotten myself. I don’t exist.’</w:t>
      </w:r>
      <w:r w:rsidR="00394EC1">
        <w:rPr>
          <w:rStyle w:val="FootnoteReference"/>
          <w:rFonts w:ascii="Times New Roman" w:eastAsia="Times New Roman" w:hAnsi="Times New Roman" w:cs="Times New Roman"/>
          <w:lang w:eastAsia="en-GB"/>
        </w:rPr>
        <w:footnoteReference w:id="20"/>
      </w:r>
      <w:r w:rsidR="00394EC1">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This feeling of non-existence described by Tompkins resonates with the idea of uni</w:t>
      </w:r>
      <w:r w:rsidR="006A12A0">
        <w:rPr>
          <w:rFonts w:ascii="Times New Roman" w:eastAsia="Times New Roman" w:hAnsi="Times New Roman" w:cs="Times New Roman"/>
          <w:lang w:eastAsia="en-GB"/>
        </w:rPr>
        <w:t>on</w:t>
      </w:r>
      <w:r>
        <w:rPr>
          <w:rFonts w:ascii="Times New Roman" w:eastAsia="Times New Roman" w:hAnsi="Times New Roman" w:cs="Times New Roman"/>
          <w:lang w:eastAsia="en-GB"/>
        </w:rPr>
        <w:t xml:space="preserve"> with the universe and dissolution of ego, and astrologer Madalyn </w:t>
      </w:r>
      <w:proofErr w:type="spellStart"/>
      <w:r>
        <w:rPr>
          <w:rFonts w:ascii="Times New Roman" w:eastAsia="Times New Roman" w:hAnsi="Times New Roman" w:cs="Times New Roman"/>
          <w:lang w:eastAsia="en-GB"/>
        </w:rPr>
        <w:t>Hillisdineen</w:t>
      </w:r>
      <w:proofErr w:type="spellEnd"/>
      <w:r>
        <w:rPr>
          <w:rFonts w:ascii="Times New Roman" w:eastAsia="Times New Roman" w:hAnsi="Times New Roman" w:cs="Times New Roman"/>
          <w:lang w:eastAsia="en-GB"/>
        </w:rPr>
        <w:t xml:space="preserve"> talks about a feeling of connection and being ‘one with everything’ </w:t>
      </w:r>
      <w:r w:rsidR="00C73EE1">
        <w:rPr>
          <w:rFonts w:ascii="Times New Roman" w:eastAsia="Times New Roman" w:hAnsi="Times New Roman" w:cs="Times New Roman"/>
          <w:lang w:eastAsia="en-GB"/>
        </w:rPr>
        <w:t>when giving</w:t>
      </w:r>
      <w:r>
        <w:rPr>
          <w:rFonts w:ascii="Times New Roman" w:eastAsia="Times New Roman" w:hAnsi="Times New Roman" w:cs="Times New Roman"/>
          <w:lang w:eastAsia="en-GB"/>
        </w:rPr>
        <w:t xml:space="preserve"> an </w:t>
      </w:r>
      <w:r w:rsidR="00C73EE1">
        <w:rPr>
          <w:rFonts w:ascii="Times New Roman" w:eastAsia="Times New Roman" w:hAnsi="Times New Roman" w:cs="Times New Roman"/>
          <w:lang w:eastAsia="en-GB"/>
        </w:rPr>
        <w:t>astrology</w:t>
      </w:r>
      <w:r>
        <w:rPr>
          <w:rFonts w:ascii="Times New Roman" w:eastAsia="Times New Roman" w:hAnsi="Times New Roman" w:cs="Times New Roman"/>
          <w:lang w:eastAsia="en-GB"/>
        </w:rPr>
        <w:t xml:space="preserve"> </w:t>
      </w:r>
      <w:r w:rsidR="00C73EE1">
        <w:rPr>
          <w:rFonts w:ascii="Times New Roman" w:eastAsia="Times New Roman" w:hAnsi="Times New Roman" w:cs="Times New Roman"/>
          <w:lang w:eastAsia="en-GB"/>
        </w:rPr>
        <w:t>reading</w:t>
      </w:r>
      <w:r>
        <w:rPr>
          <w:rFonts w:ascii="Times New Roman" w:eastAsia="Times New Roman" w:hAnsi="Times New Roman" w:cs="Times New Roman"/>
          <w:lang w:eastAsia="en-GB"/>
        </w:rPr>
        <w:t>.</w:t>
      </w:r>
      <w:r w:rsidR="00D865B3">
        <w:rPr>
          <w:rStyle w:val="FootnoteReference"/>
          <w:rFonts w:ascii="Times New Roman" w:eastAsia="Times New Roman" w:hAnsi="Times New Roman" w:cs="Times New Roman"/>
          <w:lang w:eastAsia="en-GB"/>
        </w:rPr>
        <w:footnoteReference w:id="21"/>
      </w:r>
      <w:r>
        <w:rPr>
          <w:rFonts w:ascii="Times New Roman" w:eastAsia="Times New Roman" w:hAnsi="Times New Roman" w:cs="Times New Roman"/>
          <w:lang w:eastAsia="en-GB"/>
        </w:rPr>
        <w:t xml:space="preserve"> </w:t>
      </w:r>
      <w:r w:rsidR="007C6071">
        <w:rPr>
          <w:rFonts w:ascii="Times New Roman" w:eastAsia="Times New Roman" w:hAnsi="Times New Roman" w:cs="Times New Roman"/>
          <w:lang w:eastAsia="en-GB"/>
        </w:rPr>
        <w:t xml:space="preserve">Astrologer </w:t>
      </w:r>
      <w:r>
        <w:rPr>
          <w:rFonts w:ascii="Times New Roman" w:eastAsia="Times New Roman" w:hAnsi="Times New Roman" w:cs="Times New Roman"/>
          <w:lang w:eastAsia="en-GB"/>
        </w:rPr>
        <w:t>Mark Jones speaks about something happening during an astrological reading which he calls the ‘knowing field’ and he defines it as ‘the personal and transpersonal energy field which interconnects and interpenetrates every individual’</w:t>
      </w:r>
      <w:r w:rsidR="00B635EB">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which</w:t>
      </w:r>
      <w:r w:rsidR="007C6071">
        <w:rPr>
          <w:rFonts w:ascii="Times New Roman" w:eastAsia="Times New Roman" w:hAnsi="Times New Roman" w:cs="Times New Roman"/>
          <w:lang w:eastAsia="en-GB"/>
        </w:rPr>
        <w:t>, according to him,</w:t>
      </w:r>
      <w:r>
        <w:rPr>
          <w:rFonts w:ascii="Times New Roman" w:eastAsia="Times New Roman" w:hAnsi="Times New Roman" w:cs="Times New Roman"/>
          <w:lang w:eastAsia="en-GB"/>
        </w:rPr>
        <w:t xml:space="preserve"> ‘contains a direct knowing about the client’</w:t>
      </w:r>
      <w:r w:rsidR="00B635EB">
        <w:rPr>
          <w:rFonts w:ascii="Times New Roman" w:eastAsia="Times New Roman" w:hAnsi="Times New Roman" w:cs="Times New Roman"/>
          <w:lang w:eastAsia="en-GB"/>
        </w:rPr>
        <w:t>.</w:t>
      </w:r>
      <w:r w:rsidR="00B635EB">
        <w:rPr>
          <w:rStyle w:val="FootnoteReference"/>
          <w:rFonts w:ascii="Times New Roman" w:eastAsia="Times New Roman" w:hAnsi="Times New Roman" w:cs="Times New Roman"/>
          <w:lang w:eastAsia="en-GB"/>
        </w:rPr>
        <w:footnoteReference w:id="22"/>
      </w:r>
      <w:r w:rsidR="00B635EB">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Jones talks about this ‘knowing field’ as a phenomena that occurs when personal boundaries are ‘porous’, a word also used by astrologer Brian Clark</w:t>
      </w:r>
      <w:r w:rsidR="00B635EB">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when he describes what happens in an astrological consultation</w:t>
      </w:r>
      <w:r w:rsidR="007C6071">
        <w:rPr>
          <w:rFonts w:ascii="Times New Roman" w:eastAsia="Times New Roman" w:hAnsi="Times New Roman" w:cs="Times New Roman"/>
          <w:lang w:eastAsia="en-GB"/>
        </w:rPr>
        <w:t>.</w:t>
      </w:r>
      <w:r w:rsidR="00B635EB">
        <w:rPr>
          <w:rStyle w:val="FootnoteReference"/>
          <w:rFonts w:ascii="Times New Roman" w:eastAsia="Times New Roman" w:hAnsi="Times New Roman" w:cs="Times New Roman"/>
          <w:lang w:eastAsia="en-GB"/>
        </w:rPr>
        <w:footnoteReference w:id="23"/>
      </w:r>
      <w:r>
        <w:rPr>
          <w:rFonts w:ascii="Times New Roman" w:eastAsia="Times New Roman" w:hAnsi="Times New Roman" w:cs="Times New Roman"/>
          <w:lang w:eastAsia="en-GB"/>
        </w:rPr>
        <w:t xml:space="preserve"> </w:t>
      </w:r>
      <w:r w:rsidR="007C6071">
        <w:rPr>
          <w:rFonts w:ascii="Times New Roman" w:eastAsia="Times New Roman" w:hAnsi="Times New Roman" w:cs="Times New Roman"/>
          <w:lang w:eastAsia="en-GB"/>
        </w:rPr>
        <w:t>Clark</w:t>
      </w:r>
      <w:r>
        <w:rPr>
          <w:rFonts w:ascii="Times New Roman" w:eastAsia="Times New Roman" w:hAnsi="Times New Roman" w:cs="Times New Roman"/>
          <w:lang w:eastAsia="en-GB"/>
        </w:rPr>
        <w:t xml:space="preserve"> instead of</w:t>
      </w:r>
      <w:r w:rsidR="003630D6">
        <w:rPr>
          <w:rFonts w:ascii="Times New Roman" w:eastAsia="Times New Roman" w:hAnsi="Times New Roman" w:cs="Times New Roman"/>
          <w:lang w:eastAsia="en-GB"/>
        </w:rPr>
        <w:t xml:space="preserve"> the term</w:t>
      </w:r>
      <w:r>
        <w:rPr>
          <w:rFonts w:ascii="Times New Roman" w:eastAsia="Times New Roman" w:hAnsi="Times New Roman" w:cs="Times New Roman"/>
          <w:lang w:eastAsia="en-GB"/>
        </w:rPr>
        <w:t xml:space="preserve"> ‘knowing field’ speaks about ‘creating a psychic space’ where</w:t>
      </w:r>
      <w:r w:rsidR="007C6071">
        <w:rPr>
          <w:rFonts w:ascii="Times New Roman" w:eastAsia="Times New Roman" w:hAnsi="Times New Roman" w:cs="Times New Roman"/>
          <w:lang w:eastAsia="en-GB"/>
        </w:rPr>
        <w:t xml:space="preserve"> he argues that</w:t>
      </w:r>
      <w:r>
        <w:rPr>
          <w:rFonts w:ascii="Times New Roman" w:eastAsia="Times New Roman" w:hAnsi="Times New Roman" w:cs="Times New Roman"/>
          <w:lang w:eastAsia="en-GB"/>
        </w:rPr>
        <w:t xml:space="preserve"> a ‘participation mystique’ can take plac</w:t>
      </w:r>
      <w:r w:rsidR="00A015CA">
        <w:rPr>
          <w:rFonts w:ascii="Times New Roman" w:eastAsia="Times New Roman" w:hAnsi="Times New Roman" w:cs="Times New Roman"/>
          <w:lang w:eastAsia="en-GB"/>
        </w:rPr>
        <w:t>e</w:t>
      </w:r>
      <w:r>
        <w:rPr>
          <w:rFonts w:ascii="Times New Roman" w:eastAsia="Times New Roman" w:hAnsi="Times New Roman" w:cs="Times New Roman"/>
          <w:lang w:eastAsia="en-GB"/>
        </w:rPr>
        <w:t xml:space="preserve"> and, according to him, ‘astrology is a participatory and creative act’.</w:t>
      </w:r>
      <w:r w:rsidR="00A015CA">
        <w:rPr>
          <w:rStyle w:val="FootnoteReference"/>
          <w:rFonts w:ascii="Times New Roman" w:eastAsia="Times New Roman" w:hAnsi="Times New Roman" w:cs="Times New Roman"/>
          <w:lang w:eastAsia="en-GB"/>
        </w:rPr>
        <w:footnoteReference w:id="24"/>
      </w:r>
      <w:r>
        <w:rPr>
          <w:rFonts w:ascii="Times New Roman" w:eastAsia="Times New Roman" w:hAnsi="Times New Roman" w:cs="Times New Roman"/>
          <w:lang w:eastAsia="en-GB"/>
        </w:rPr>
        <w:t xml:space="preserve"> Once more we have a strong definition of astrology as something that we participate in unity, a very important aspect</w:t>
      </w:r>
      <w:r w:rsidR="006A12A0">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found in the definition of ‘peak experience’</w:t>
      </w:r>
      <w:r w:rsidR="000551A9">
        <w:rPr>
          <w:rFonts w:ascii="Times New Roman" w:eastAsia="Times New Roman" w:hAnsi="Times New Roman" w:cs="Times New Roman"/>
          <w:lang w:eastAsia="en-GB"/>
        </w:rPr>
        <w:t xml:space="preserve"> as well</w:t>
      </w:r>
      <w:r>
        <w:rPr>
          <w:rFonts w:ascii="Times New Roman" w:eastAsia="Times New Roman" w:hAnsi="Times New Roman" w:cs="Times New Roman"/>
          <w:lang w:eastAsia="en-GB"/>
        </w:rPr>
        <w:t xml:space="preserve">. </w:t>
      </w:r>
    </w:p>
    <w:p w14:paraId="1CABF7D5" w14:textId="58303FBD" w:rsidR="00D46D5B" w:rsidRDefault="00D46D5B" w:rsidP="00D46D5B">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Liz Greene in her research entitled ‘Mystical experiences among astrologers’ claims that the responses she got ‘suggests that there is a connection between the gnostic type of mystical experience and the nature of astrology itself, as both seem to involve an experience of interconnectedness and a perception of inherent pattern and meaning’ and later she </w:t>
      </w:r>
      <w:r w:rsidR="003630D6">
        <w:rPr>
          <w:rFonts w:ascii="Times New Roman" w:eastAsia="Times New Roman" w:hAnsi="Times New Roman" w:cs="Times New Roman"/>
          <w:lang w:eastAsia="en-GB"/>
        </w:rPr>
        <w:t>raised the hypothesis</w:t>
      </w:r>
      <w:r>
        <w:rPr>
          <w:rFonts w:ascii="Times New Roman" w:eastAsia="Times New Roman" w:hAnsi="Times New Roman" w:cs="Times New Roman"/>
          <w:lang w:eastAsia="en-GB"/>
        </w:rPr>
        <w:t xml:space="preserve"> that </w:t>
      </w:r>
      <w:r w:rsidR="009139D6">
        <w:rPr>
          <w:rFonts w:ascii="Times New Roman" w:eastAsia="Times New Roman" w:hAnsi="Times New Roman" w:cs="Times New Roman"/>
          <w:lang w:eastAsia="en-GB"/>
        </w:rPr>
        <w:t>the serious students of astrology might be particularly receptive to having ‘peak experiences</w:t>
      </w:r>
      <w:r w:rsidR="00741538">
        <w:rPr>
          <w:rFonts w:ascii="Times New Roman" w:eastAsia="Times New Roman" w:hAnsi="Times New Roman" w:cs="Times New Roman"/>
          <w:lang w:eastAsia="en-GB"/>
        </w:rPr>
        <w:t>’, an argument that still needs further research in order to be clarified.</w:t>
      </w:r>
      <w:r w:rsidR="00A015CA">
        <w:rPr>
          <w:rStyle w:val="FootnoteReference"/>
          <w:rFonts w:ascii="Times New Roman" w:eastAsia="Times New Roman" w:hAnsi="Times New Roman" w:cs="Times New Roman"/>
          <w:lang w:eastAsia="en-GB"/>
        </w:rPr>
        <w:footnoteReference w:id="25"/>
      </w:r>
      <w:r w:rsidR="003630D6">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Perhaps a research using a public that have seen an astrologer rather than the astrologers themselves could </w:t>
      </w:r>
      <w:r>
        <w:rPr>
          <w:rFonts w:ascii="Times New Roman" w:eastAsia="Times New Roman" w:hAnsi="Times New Roman" w:cs="Times New Roman"/>
          <w:lang w:eastAsia="en-GB"/>
        </w:rPr>
        <w:lastRenderedPageBreak/>
        <w:t xml:space="preserve">shed </w:t>
      </w:r>
      <w:r w:rsidR="003630D6">
        <w:rPr>
          <w:rFonts w:ascii="Times New Roman" w:eastAsia="Times New Roman" w:hAnsi="Times New Roman" w:cs="Times New Roman"/>
          <w:lang w:eastAsia="en-GB"/>
        </w:rPr>
        <w:t>further</w:t>
      </w:r>
      <w:r>
        <w:rPr>
          <w:rFonts w:ascii="Times New Roman" w:eastAsia="Times New Roman" w:hAnsi="Times New Roman" w:cs="Times New Roman"/>
          <w:lang w:eastAsia="en-GB"/>
        </w:rPr>
        <w:t xml:space="preserve"> light on the potential relationship between ‘peak experience’, astrology and the sense of unity with everything, as there is a lack of evidence from the experience that people had as clients during an astrological consultation.</w:t>
      </w:r>
    </w:p>
    <w:p w14:paraId="477B6DB6" w14:textId="3BD86F31" w:rsidR="00BC456F" w:rsidRDefault="00BC456F" w:rsidP="00D46D5B">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With these arguments we can</w:t>
      </w:r>
      <w:r w:rsidR="003630D6">
        <w:rPr>
          <w:rFonts w:ascii="Times New Roman" w:eastAsia="Times New Roman" w:hAnsi="Times New Roman" w:cs="Times New Roman"/>
          <w:lang w:eastAsia="en-GB"/>
        </w:rPr>
        <w:t>, once again,</w:t>
      </w:r>
      <w:r>
        <w:rPr>
          <w:rFonts w:ascii="Times New Roman" w:eastAsia="Times New Roman" w:hAnsi="Times New Roman" w:cs="Times New Roman"/>
          <w:lang w:eastAsia="en-GB"/>
        </w:rPr>
        <w:t xml:space="preserve"> see a direct relationship between ‘peak experiences’ and astrology</w:t>
      </w:r>
      <w:r w:rsidR="00741538">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for</w:t>
      </w:r>
      <w:r w:rsidR="00741538">
        <w:rPr>
          <w:rFonts w:ascii="Times New Roman" w:eastAsia="Times New Roman" w:hAnsi="Times New Roman" w:cs="Times New Roman"/>
          <w:lang w:eastAsia="en-GB"/>
        </w:rPr>
        <w:t xml:space="preserve"> they</w:t>
      </w:r>
      <w:r>
        <w:rPr>
          <w:rFonts w:ascii="Times New Roman" w:eastAsia="Times New Roman" w:hAnsi="Times New Roman" w:cs="Times New Roman"/>
          <w:lang w:eastAsia="en-GB"/>
        </w:rPr>
        <w:t xml:space="preserve"> both promote,</w:t>
      </w:r>
      <w:r w:rsidR="00741538">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to a certain extent depend on and support</w:t>
      </w:r>
      <w:r w:rsidR="00741538">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a world view comprised of unity </w:t>
      </w:r>
      <w:r w:rsidR="006B4AE5">
        <w:rPr>
          <w:rFonts w:ascii="Times New Roman" w:eastAsia="Times New Roman" w:hAnsi="Times New Roman" w:cs="Times New Roman"/>
          <w:lang w:eastAsia="en-GB"/>
        </w:rPr>
        <w:t>and</w:t>
      </w:r>
      <w:r>
        <w:rPr>
          <w:rFonts w:ascii="Times New Roman" w:eastAsia="Times New Roman" w:hAnsi="Times New Roman" w:cs="Times New Roman"/>
          <w:lang w:eastAsia="en-GB"/>
        </w:rPr>
        <w:t xml:space="preserve"> </w:t>
      </w:r>
      <w:r w:rsidR="000551A9">
        <w:rPr>
          <w:rFonts w:ascii="Times New Roman" w:eastAsia="Times New Roman" w:hAnsi="Times New Roman" w:cs="Times New Roman"/>
          <w:lang w:eastAsia="en-GB"/>
        </w:rPr>
        <w:t>flexibility of</w:t>
      </w:r>
      <w:r>
        <w:rPr>
          <w:rFonts w:ascii="Times New Roman" w:eastAsia="Times New Roman" w:hAnsi="Times New Roman" w:cs="Times New Roman"/>
          <w:lang w:eastAsia="en-GB"/>
        </w:rPr>
        <w:t xml:space="preserve"> boundaries</w:t>
      </w:r>
      <w:r w:rsidR="003630D6">
        <w:rPr>
          <w:rFonts w:ascii="Times New Roman" w:eastAsia="Times New Roman" w:hAnsi="Times New Roman" w:cs="Times New Roman"/>
          <w:lang w:eastAsia="en-GB"/>
        </w:rPr>
        <w:t>, w</w:t>
      </w:r>
      <w:r w:rsidR="006B4AE5">
        <w:rPr>
          <w:rFonts w:ascii="Times New Roman" w:eastAsia="Times New Roman" w:hAnsi="Times New Roman" w:cs="Times New Roman"/>
          <w:lang w:eastAsia="en-GB"/>
        </w:rPr>
        <w:t>hich is inclusive of the sky</w:t>
      </w:r>
      <w:r>
        <w:rPr>
          <w:rFonts w:ascii="Times New Roman" w:eastAsia="Times New Roman" w:hAnsi="Times New Roman" w:cs="Times New Roman"/>
          <w:lang w:eastAsia="en-GB"/>
        </w:rPr>
        <w:t>.</w:t>
      </w:r>
    </w:p>
    <w:p w14:paraId="1389515C" w14:textId="7CA5AEA6" w:rsidR="004C25B3" w:rsidRPr="001F25CE" w:rsidRDefault="001F25CE" w:rsidP="004C25B3">
      <w:pPr>
        <w:spacing w:before="100" w:beforeAutospacing="1" w:after="100" w:afterAutospacing="1"/>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A closer look at astrological consultations and ‘peak experience’:</w:t>
      </w:r>
    </w:p>
    <w:p w14:paraId="6A1D5F68" w14:textId="1E5194DD" w:rsidR="004C25B3" w:rsidRDefault="004C25B3" w:rsidP="004C25B3">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In the paper ‘How Astrologers read Charts’ </w:t>
      </w:r>
      <w:proofErr w:type="spellStart"/>
      <w:r>
        <w:rPr>
          <w:rFonts w:ascii="Times New Roman" w:eastAsia="Times New Roman" w:hAnsi="Times New Roman" w:cs="Times New Roman"/>
          <w:lang w:eastAsia="en-GB"/>
        </w:rPr>
        <w:t>Darrelyn</w:t>
      </w:r>
      <w:proofErr w:type="spellEnd"/>
      <w:r>
        <w:rPr>
          <w:rFonts w:ascii="Times New Roman" w:eastAsia="Times New Roman" w:hAnsi="Times New Roman" w:cs="Times New Roman"/>
          <w:lang w:eastAsia="en-GB"/>
        </w:rPr>
        <w:t xml:space="preserve"> </w:t>
      </w:r>
      <w:proofErr w:type="spellStart"/>
      <w:r>
        <w:rPr>
          <w:rFonts w:ascii="Times New Roman" w:eastAsia="Times New Roman" w:hAnsi="Times New Roman" w:cs="Times New Roman"/>
          <w:lang w:eastAsia="en-GB"/>
        </w:rPr>
        <w:t>Gun</w:t>
      </w:r>
      <w:r w:rsidR="00A015CA">
        <w:rPr>
          <w:rFonts w:ascii="Times New Roman" w:eastAsia="Times New Roman" w:hAnsi="Times New Roman" w:cs="Times New Roman"/>
          <w:lang w:eastAsia="en-GB"/>
        </w:rPr>
        <w:t>z</w:t>
      </w:r>
      <w:r>
        <w:rPr>
          <w:rFonts w:ascii="Times New Roman" w:eastAsia="Times New Roman" w:hAnsi="Times New Roman" w:cs="Times New Roman"/>
          <w:lang w:eastAsia="en-GB"/>
        </w:rPr>
        <w:t>berg</w:t>
      </w:r>
      <w:proofErr w:type="spellEnd"/>
      <w:r>
        <w:rPr>
          <w:rFonts w:ascii="Times New Roman" w:eastAsia="Times New Roman" w:hAnsi="Times New Roman" w:cs="Times New Roman"/>
          <w:lang w:eastAsia="en-GB"/>
        </w:rPr>
        <w:t xml:space="preserve"> focus on the perspective that analyses the process of reading an astrological chart from the parameters of creativity,</w:t>
      </w:r>
      <w:r w:rsidR="00E25E81">
        <w:rPr>
          <w:rFonts w:ascii="Times New Roman" w:eastAsia="Times New Roman" w:hAnsi="Times New Roman" w:cs="Times New Roman"/>
          <w:lang w:eastAsia="en-GB"/>
        </w:rPr>
        <w:t xml:space="preserve"> </w:t>
      </w:r>
      <w:r w:rsidR="000F77E6">
        <w:rPr>
          <w:rFonts w:ascii="Times New Roman" w:eastAsia="Times New Roman" w:hAnsi="Times New Roman" w:cs="Times New Roman"/>
          <w:lang w:eastAsia="en-GB"/>
        </w:rPr>
        <w:t>using</w:t>
      </w:r>
      <w:r w:rsidR="00E25E81">
        <w:rPr>
          <w:rFonts w:ascii="Times New Roman" w:eastAsia="Times New Roman" w:hAnsi="Times New Roman" w:cs="Times New Roman"/>
          <w:lang w:eastAsia="en-GB"/>
        </w:rPr>
        <w:t xml:space="preserve"> terms like</w:t>
      </w:r>
      <w:r>
        <w:rPr>
          <w:rFonts w:ascii="Times New Roman" w:eastAsia="Times New Roman" w:hAnsi="Times New Roman" w:cs="Times New Roman"/>
          <w:lang w:eastAsia="en-GB"/>
        </w:rPr>
        <w:t xml:space="preserve"> </w:t>
      </w:r>
      <w:r w:rsidR="00112B8C">
        <w:rPr>
          <w:rFonts w:ascii="Times New Roman" w:eastAsia="Times New Roman" w:hAnsi="Times New Roman" w:cs="Times New Roman"/>
          <w:lang w:eastAsia="en-GB"/>
        </w:rPr>
        <w:t>‘</w:t>
      </w:r>
      <w:r>
        <w:rPr>
          <w:rFonts w:ascii="Times New Roman" w:eastAsia="Times New Roman" w:hAnsi="Times New Roman" w:cs="Times New Roman"/>
          <w:lang w:eastAsia="en-GB"/>
        </w:rPr>
        <w:t>flow</w:t>
      </w:r>
      <w:r w:rsidR="00112B8C">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and </w:t>
      </w:r>
      <w:r w:rsidR="00112B8C">
        <w:rPr>
          <w:rFonts w:ascii="Times New Roman" w:eastAsia="Times New Roman" w:hAnsi="Times New Roman" w:cs="Times New Roman"/>
          <w:lang w:eastAsia="en-GB"/>
        </w:rPr>
        <w:t>‘</w:t>
      </w:r>
      <w:r>
        <w:rPr>
          <w:rFonts w:ascii="Times New Roman" w:eastAsia="Times New Roman" w:hAnsi="Times New Roman" w:cs="Times New Roman"/>
          <w:lang w:eastAsia="en-GB"/>
        </w:rPr>
        <w:t>creative cycle</w:t>
      </w:r>
      <w:r w:rsidR="00112B8C">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without </w:t>
      </w:r>
      <w:r w:rsidR="008F1712">
        <w:rPr>
          <w:rFonts w:ascii="Times New Roman" w:eastAsia="Times New Roman" w:hAnsi="Times New Roman" w:cs="Times New Roman"/>
          <w:lang w:eastAsia="en-GB"/>
        </w:rPr>
        <w:t>considering</w:t>
      </w:r>
      <w:r>
        <w:rPr>
          <w:rFonts w:ascii="Times New Roman" w:eastAsia="Times New Roman" w:hAnsi="Times New Roman" w:cs="Times New Roman"/>
          <w:lang w:eastAsia="en-GB"/>
        </w:rPr>
        <w:t xml:space="preserve"> the more mystical aspects that astrologers claimed to feel connected with during an astrological consultation in the interviews for </w:t>
      </w:r>
      <w:proofErr w:type="spellStart"/>
      <w:r>
        <w:rPr>
          <w:rFonts w:ascii="Times New Roman" w:eastAsia="Times New Roman" w:hAnsi="Times New Roman" w:cs="Times New Roman"/>
          <w:lang w:eastAsia="en-GB"/>
        </w:rPr>
        <w:t>Gun</w:t>
      </w:r>
      <w:r w:rsidR="00A015CA">
        <w:rPr>
          <w:rFonts w:ascii="Times New Roman" w:eastAsia="Times New Roman" w:hAnsi="Times New Roman" w:cs="Times New Roman"/>
          <w:lang w:eastAsia="en-GB"/>
        </w:rPr>
        <w:t>z</w:t>
      </w:r>
      <w:r>
        <w:rPr>
          <w:rFonts w:ascii="Times New Roman" w:eastAsia="Times New Roman" w:hAnsi="Times New Roman" w:cs="Times New Roman"/>
          <w:lang w:eastAsia="en-GB"/>
        </w:rPr>
        <w:t>berg’s</w:t>
      </w:r>
      <w:proofErr w:type="spellEnd"/>
      <w:r>
        <w:rPr>
          <w:rFonts w:ascii="Times New Roman" w:eastAsia="Times New Roman" w:hAnsi="Times New Roman" w:cs="Times New Roman"/>
          <w:lang w:eastAsia="en-GB"/>
        </w:rPr>
        <w:t xml:space="preserve"> research.</w:t>
      </w:r>
      <w:r w:rsidR="00A015CA">
        <w:rPr>
          <w:rStyle w:val="FootnoteReference"/>
          <w:rFonts w:ascii="Times New Roman" w:eastAsia="Times New Roman" w:hAnsi="Times New Roman" w:cs="Times New Roman"/>
          <w:lang w:eastAsia="en-GB"/>
        </w:rPr>
        <w:footnoteReference w:id="26"/>
      </w:r>
    </w:p>
    <w:p w14:paraId="642917DC" w14:textId="40B53701" w:rsidR="00855FF6" w:rsidRDefault="00A62FEE" w:rsidP="000F1373">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Samuel Brainard argues that mystical experiences ‘signifies a set of universal “core” characteristics that are indeed real</w:t>
      </w:r>
      <w:r w:rsidR="00725545">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 </w:t>
      </w:r>
      <w:r w:rsidR="00FE4BBB">
        <w:rPr>
          <w:rFonts w:ascii="Times New Roman" w:eastAsia="Times New Roman" w:hAnsi="Times New Roman" w:cs="Times New Roman"/>
          <w:lang w:eastAsia="en-GB"/>
        </w:rPr>
        <w:t xml:space="preserve"> and </w:t>
      </w:r>
      <w:r w:rsidR="00F2798F">
        <w:rPr>
          <w:rFonts w:ascii="Times New Roman" w:eastAsia="Times New Roman" w:hAnsi="Times New Roman" w:cs="Times New Roman"/>
          <w:lang w:eastAsia="en-GB"/>
        </w:rPr>
        <w:t>it is, at the same time,</w:t>
      </w:r>
      <w:r w:rsidR="00725545">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also </w:t>
      </w:r>
      <w:r w:rsidR="00725545">
        <w:rPr>
          <w:rFonts w:ascii="Times New Roman" w:eastAsia="Times New Roman" w:hAnsi="Times New Roman" w:cs="Times New Roman"/>
          <w:lang w:eastAsia="en-GB"/>
        </w:rPr>
        <w:t>‘</w:t>
      </w:r>
      <w:r>
        <w:rPr>
          <w:rFonts w:ascii="Times New Roman" w:eastAsia="Times New Roman" w:hAnsi="Times New Roman" w:cs="Times New Roman"/>
          <w:lang w:eastAsia="en-GB"/>
        </w:rPr>
        <w:t>involved with language and concept formation’</w:t>
      </w:r>
      <w:r w:rsidR="00A015CA">
        <w:rPr>
          <w:rFonts w:ascii="Times New Roman" w:eastAsia="Times New Roman" w:hAnsi="Times New Roman" w:cs="Times New Roman"/>
          <w:lang w:eastAsia="en-GB"/>
        </w:rPr>
        <w:t>.</w:t>
      </w:r>
      <w:r w:rsidR="00A015CA">
        <w:rPr>
          <w:rStyle w:val="FootnoteReference"/>
          <w:rFonts w:ascii="Times New Roman" w:eastAsia="Times New Roman" w:hAnsi="Times New Roman" w:cs="Times New Roman"/>
          <w:lang w:eastAsia="en-GB"/>
        </w:rPr>
        <w:footnoteReference w:id="27"/>
      </w:r>
      <w:r w:rsidR="00CA7BEF">
        <w:rPr>
          <w:rFonts w:ascii="Times New Roman" w:eastAsia="Times New Roman" w:hAnsi="Times New Roman" w:cs="Times New Roman"/>
          <w:lang w:eastAsia="en-GB"/>
        </w:rPr>
        <w:t xml:space="preserve"> </w:t>
      </w:r>
      <w:r w:rsidR="00112B8C">
        <w:rPr>
          <w:rFonts w:ascii="Times New Roman" w:eastAsia="Times New Roman" w:hAnsi="Times New Roman" w:cs="Times New Roman"/>
          <w:lang w:eastAsia="en-GB"/>
        </w:rPr>
        <w:t xml:space="preserve">In a similar way, </w:t>
      </w:r>
      <w:proofErr w:type="spellStart"/>
      <w:r w:rsidR="00CA7BEF">
        <w:rPr>
          <w:rFonts w:ascii="Times New Roman" w:eastAsia="Times New Roman" w:hAnsi="Times New Roman" w:cs="Times New Roman"/>
          <w:lang w:eastAsia="en-GB"/>
        </w:rPr>
        <w:t>Darrelyn</w:t>
      </w:r>
      <w:proofErr w:type="spellEnd"/>
      <w:r w:rsidR="00CA7BEF">
        <w:rPr>
          <w:rFonts w:ascii="Times New Roman" w:eastAsia="Times New Roman" w:hAnsi="Times New Roman" w:cs="Times New Roman"/>
          <w:lang w:eastAsia="en-GB"/>
        </w:rPr>
        <w:t xml:space="preserve"> </w:t>
      </w:r>
      <w:proofErr w:type="spellStart"/>
      <w:r w:rsidR="00CA7BEF">
        <w:rPr>
          <w:rFonts w:ascii="Times New Roman" w:eastAsia="Times New Roman" w:hAnsi="Times New Roman" w:cs="Times New Roman"/>
          <w:lang w:eastAsia="en-GB"/>
        </w:rPr>
        <w:t>Gun</w:t>
      </w:r>
      <w:r w:rsidR="00A015CA">
        <w:rPr>
          <w:rFonts w:ascii="Times New Roman" w:eastAsia="Times New Roman" w:hAnsi="Times New Roman" w:cs="Times New Roman"/>
          <w:lang w:eastAsia="en-GB"/>
        </w:rPr>
        <w:t>z</w:t>
      </w:r>
      <w:r w:rsidR="00CA7BEF">
        <w:rPr>
          <w:rFonts w:ascii="Times New Roman" w:eastAsia="Times New Roman" w:hAnsi="Times New Roman" w:cs="Times New Roman"/>
          <w:lang w:eastAsia="en-GB"/>
        </w:rPr>
        <w:t>berg</w:t>
      </w:r>
      <w:r w:rsidR="007C1F98">
        <w:rPr>
          <w:rFonts w:ascii="Times New Roman" w:eastAsia="Times New Roman" w:hAnsi="Times New Roman" w:cs="Times New Roman"/>
          <w:lang w:eastAsia="en-GB"/>
        </w:rPr>
        <w:t>’s</w:t>
      </w:r>
      <w:proofErr w:type="spellEnd"/>
      <w:r w:rsidR="00CA7BEF">
        <w:rPr>
          <w:rFonts w:ascii="Times New Roman" w:eastAsia="Times New Roman" w:hAnsi="Times New Roman" w:cs="Times New Roman"/>
          <w:lang w:eastAsia="en-GB"/>
        </w:rPr>
        <w:t xml:space="preserve"> argument that </w:t>
      </w:r>
      <w:r w:rsidR="007C1F98">
        <w:rPr>
          <w:rFonts w:ascii="Times New Roman" w:eastAsia="Times New Roman" w:hAnsi="Times New Roman" w:cs="Times New Roman"/>
          <w:lang w:eastAsia="en-GB"/>
        </w:rPr>
        <w:t>an</w:t>
      </w:r>
      <w:r w:rsidR="00CA7BEF">
        <w:rPr>
          <w:rFonts w:ascii="Times New Roman" w:eastAsia="Times New Roman" w:hAnsi="Times New Roman" w:cs="Times New Roman"/>
          <w:lang w:eastAsia="en-GB"/>
        </w:rPr>
        <w:t xml:space="preserve"> astrological reading is a ‘</w:t>
      </w:r>
      <w:r w:rsidR="00537B20">
        <w:rPr>
          <w:rFonts w:ascii="Times New Roman" w:eastAsia="Times New Roman" w:hAnsi="Times New Roman" w:cs="Times New Roman"/>
          <w:lang w:eastAsia="en-GB"/>
        </w:rPr>
        <w:t xml:space="preserve">secular creative </w:t>
      </w:r>
      <w:r w:rsidR="00725545">
        <w:rPr>
          <w:rFonts w:ascii="Times New Roman" w:eastAsia="Times New Roman" w:hAnsi="Times New Roman" w:cs="Times New Roman"/>
          <w:lang w:eastAsia="en-GB"/>
        </w:rPr>
        <w:t>endeavour</w:t>
      </w:r>
      <w:r w:rsidR="00537B20">
        <w:rPr>
          <w:rFonts w:ascii="Times New Roman" w:eastAsia="Times New Roman" w:hAnsi="Times New Roman" w:cs="Times New Roman"/>
          <w:lang w:eastAsia="en-GB"/>
        </w:rPr>
        <w:t>’</w:t>
      </w:r>
      <w:r w:rsidR="00A015CA">
        <w:rPr>
          <w:rFonts w:ascii="Times New Roman" w:eastAsia="Times New Roman" w:hAnsi="Times New Roman" w:cs="Times New Roman"/>
          <w:lang w:eastAsia="en-GB"/>
        </w:rPr>
        <w:t xml:space="preserve"> </w:t>
      </w:r>
      <w:r w:rsidR="00537B20">
        <w:rPr>
          <w:rFonts w:ascii="Times New Roman" w:eastAsia="Times New Roman" w:hAnsi="Times New Roman" w:cs="Times New Roman"/>
          <w:lang w:eastAsia="en-GB"/>
        </w:rPr>
        <w:t xml:space="preserve">could also </w:t>
      </w:r>
      <w:r w:rsidR="008413C8">
        <w:rPr>
          <w:rFonts w:ascii="Times New Roman" w:eastAsia="Times New Roman" w:hAnsi="Times New Roman" w:cs="Times New Roman"/>
          <w:lang w:eastAsia="en-GB"/>
        </w:rPr>
        <w:t xml:space="preserve">potentially </w:t>
      </w:r>
      <w:r w:rsidR="00537B20">
        <w:rPr>
          <w:rFonts w:ascii="Times New Roman" w:eastAsia="Times New Roman" w:hAnsi="Times New Roman" w:cs="Times New Roman"/>
          <w:lang w:eastAsia="en-GB"/>
        </w:rPr>
        <w:t>be a question of semantics</w:t>
      </w:r>
      <w:r w:rsidR="00725545">
        <w:rPr>
          <w:rFonts w:ascii="Times New Roman" w:eastAsia="Times New Roman" w:hAnsi="Times New Roman" w:cs="Times New Roman"/>
          <w:lang w:eastAsia="en-GB"/>
        </w:rPr>
        <w:t xml:space="preserve">, for describing the subjective process that creativity entitles is also, like in Brainard’s </w:t>
      </w:r>
      <w:r w:rsidR="00B3235F">
        <w:rPr>
          <w:rFonts w:ascii="Times New Roman" w:eastAsia="Times New Roman" w:hAnsi="Times New Roman" w:cs="Times New Roman"/>
          <w:lang w:eastAsia="en-GB"/>
        </w:rPr>
        <w:t>words</w:t>
      </w:r>
      <w:r w:rsidR="00725545">
        <w:rPr>
          <w:rFonts w:ascii="Times New Roman" w:eastAsia="Times New Roman" w:hAnsi="Times New Roman" w:cs="Times New Roman"/>
          <w:lang w:eastAsia="en-GB"/>
        </w:rPr>
        <w:t>, ‘involved with language and concept formation’</w:t>
      </w:r>
      <w:r w:rsidR="00A015CA">
        <w:rPr>
          <w:rFonts w:ascii="Times New Roman" w:eastAsia="Times New Roman" w:hAnsi="Times New Roman" w:cs="Times New Roman"/>
          <w:lang w:eastAsia="en-GB"/>
        </w:rPr>
        <w:t>.</w:t>
      </w:r>
      <w:r w:rsidR="00A015CA">
        <w:rPr>
          <w:rStyle w:val="FootnoteReference"/>
          <w:rFonts w:ascii="Times New Roman" w:eastAsia="Times New Roman" w:hAnsi="Times New Roman" w:cs="Times New Roman"/>
          <w:lang w:eastAsia="en-GB"/>
        </w:rPr>
        <w:footnoteReference w:id="28"/>
      </w:r>
      <w:r w:rsidR="00537B20">
        <w:rPr>
          <w:rFonts w:ascii="Times New Roman" w:eastAsia="Times New Roman" w:hAnsi="Times New Roman" w:cs="Times New Roman"/>
          <w:lang w:eastAsia="en-GB"/>
        </w:rPr>
        <w:t xml:space="preserve"> </w:t>
      </w:r>
    </w:p>
    <w:p w14:paraId="66271AB7" w14:textId="30739D33" w:rsidR="00C268DD" w:rsidRDefault="00C268DD" w:rsidP="00C268DD">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A</w:t>
      </w:r>
      <w:r w:rsidR="005466D3">
        <w:rPr>
          <w:rFonts w:ascii="Times New Roman" w:eastAsia="Times New Roman" w:hAnsi="Times New Roman" w:cs="Times New Roman"/>
          <w:lang w:eastAsia="en-GB"/>
        </w:rPr>
        <w:t xml:space="preserve">nother point </w:t>
      </w:r>
      <w:r w:rsidR="000F77E6">
        <w:rPr>
          <w:rFonts w:ascii="Times New Roman" w:eastAsia="Times New Roman" w:hAnsi="Times New Roman" w:cs="Times New Roman"/>
          <w:lang w:eastAsia="en-GB"/>
        </w:rPr>
        <w:t xml:space="preserve">to be mentioned </w:t>
      </w:r>
      <w:r w:rsidR="005466D3">
        <w:rPr>
          <w:rFonts w:ascii="Times New Roman" w:eastAsia="Times New Roman" w:hAnsi="Times New Roman" w:cs="Times New Roman"/>
          <w:lang w:eastAsia="en-GB"/>
        </w:rPr>
        <w:t>is that a</w:t>
      </w:r>
      <w:r>
        <w:rPr>
          <w:rFonts w:ascii="Times New Roman" w:eastAsia="Times New Roman" w:hAnsi="Times New Roman" w:cs="Times New Roman"/>
          <w:lang w:eastAsia="en-GB"/>
        </w:rPr>
        <w:t xml:space="preserve">rt and creativity are also included in the arena of </w:t>
      </w:r>
      <w:r w:rsidR="000F77E6">
        <w:rPr>
          <w:rFonts w:ascii="Times New Roman" w:eastAsia="Times New Roman" w:hAnsi="Times New Roman" w:cs="Times New Roman"/>
          <w:lang w:eastAsia="en-GB"/>
        </w:rPr>
        <w:t xml:space="preserve">triggers for </w:t>
      </w:r>
      <w:r>
        <w:rPr>
          <w:rFonts w:ascii="Times New Roman" w:eastAsia="Times New Roman" w:hAnsi="Times New Roman" w:cs="Times New Roman"/>
          <w:lang w:eastAsia="en-GB"/>
        </w:rPr>
        <w:t>mystical experiences, as Abraham Maslow himself claimed that one of the commonest ways of having a ‘peak experience’ is through music</w:t>
      </w:r>
      <w:r w:rsidR="00B9422E">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and Deborah Freedman also talks about ecstatic experiences amongst musicians and orchestra conductors when (…) ‘one loses identification with the self and becomes one with the universe’</w:t>
      </w:r>
      <w:r w:rsidR="00B9422E">
        <w:rPr>
          <w:rFonts w:ascii="Times New Roman" w:eastAsia="Times New Roman" w:hAnsi="Times New Roman" w:cs="Times New Roman"/>
          <w:lang w:eastAsia="en-GB"/>
        </w:rPr>
        <w:t>.</w:t>
      </w:r>
      <w:r w:rsidR="00B9422E">
        <w:rPr>
          <w:rStyle w:val="FootnoteReference"/>
          <w:rFonts w:ascii="Times New Roman" w:eastAsia="Times New Roman" w:hAnsi="Times New Roman" w:cs="Times New Roman"/>
          <w:lang w:eastAsia="en-GB"/>
        </w:rPr>
        <w:footnoteReference w:id="29"/>
      </w:r>
      <w:r>
        <w:rPr>
          <w:rFonts w:ascii="Times New Roman" w:eastAsia="Times New Roman" w:hAnsi="Times New Roman" w:cs="Times New Roman"/>
          <w:lang w:eastAsia="en-GB"/>
        </w:rPr>
        <w:t xml:space="preserve"> </w:t>
      </w:r>
      <w:r w:rsidR="00B9422E">
        <w:rPr>
          <w:rFonts w:ascii="Times New Roman" w:eastAsia="Times New Roman" w:hAnsi="Times New Roman" w:cs="Times New Roman"/>
          <w:lang w:eastAsia="en-GB"/>
        </w:rPr>
        <w:t xml:space="preserve">All of </w:t>
      </w:r>
      <w:r>
        <w:rPr>
          <w:rFonts w:ascii="Times New Roman" w:eastAsia="Times New Roman" w:hAnsi="Times New Roman" w:cs="Times New Roman"/>
          <w:lang w:eastAsia="en-GB"/>
        </w:rPr>
        <w:t>which also agrees with the definitions given by scholars about the relationship between mystical experiences and a sense of unity with everything around</w:t>
      </w:r>
      <w:r w:rsidR="005466D3">
        <w:rPr>
          <w:rFonts w:ascii="Times New Roman" w:eastAsia="Times New Roman" w:hAnsi="Times New Roman" w:cs="Times New Roman"/>
          <w:lang w:eastAsia="en-GB"/>
        </w:rPr>
        <w:t>, a theme</w:t>
      </w:r>
      <w:r>
        <w:rPr>
          <w:rFonts w:ascii="Times New Roman" w:eastAsia="Times New Roman" w:hAnsi="Times New Roman" w:cs="Times New Roman"/>
          <w:lang w:eastAsia="en-GB"/>
        </w:rPr>
        <w:t xml:space="preserve"> already discussed in the previous topic. </w:t>
      </w:r>
    </w:p>
    <w:p w14:paraId="4C7D436D" w14:textId="50EB102F" w:rsidR="000551A9" w:rsidRPr="000F77E6" w:rsidRDefault="00855FF6" w:rsidP="00EC58E3">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Although named differently, many of the listed characteristics in </w:t>
      </w:r>
      <w:proofErr w:type="spellStart"/>
      <w:r>
        <w:rPr>
          <w:rFonts w:ascii="Times New Roman" w:eastAsia="Times New Roman" w:hAnsi="Times New Roman" w:cs="Times New Roman"/>
          <w:lang w:eastAsia="en-GB"/>
        </w:rPr>
        <w:t>Gun</w:t>
      </w:r>
      <w:r w:rsidR="00B9422E">
        <w:rPr>
          <w:rFonts w:ascii="Times New Roman" w:eastAsia="Times New Roman" w:hAnsi="Times New Roman" w:cs="Times New Roman"/>
          <w:lang w:eastAsia="en-GB"/>
        </w:rPr>
        <w:t>z</w:t>
      </w:r>
      <w:r>
        <w:rPr>
          <w:rFonts w:ascii="Times New Roman" w:eastAsia="Times New Roman" w:hAnsi="Times New Roman" w:cs="Times New Roman"/>
          <w:lang w:eastAsia="en-GB"/>
        </w:rPr>
        <w:t>berg’s</w:t>
      </w:r>
      <w:proofErr w:type="spellEnd"/>
      <w:r>
        <w:rPr>
          <w:rFonts w:ascii="Times New Roman" w:eastAsia="Times New Roman" w:hAnsi="Times New Roman" w:cs="Times New Roman"/>
          <w:lang w:eastAsia="en-GB"/>
        </w:rPr>
        <w:t xml:space="preserve"> paper arguing that astrology is a </w:t>
      </w:r>
      <w:r w:rsidR="00EC58E3">
        <w:rPr>
          <w:rFonts w:ascii="Times New Roman" w:eastAsia="Times New Roman" w:hAnsi="Times New Roman" w:cs="Times New Roman"/>
          <w:lang w:eastAsia="en-GB"/>
        </w:rPr>
        <w:t>‘</w:t>
      </w:r>
      <w:r>
        <w:rPr>
          <w:rFonts w:ascii="Times New Roman" w:eastAsia="Times New Roman" w:hAnsi="Times New Roman" w:cs="Times New Roman"/>
          <w:lang w:eastAsia="en-GB"/>
        </w:rPr>
        <w:t>secular creative process</w:t>
      </w:r>
      <w:r w:rsidR="00EC58E3">
        <w:rPr>
          <w:rFonts w:ascii="Times New Roman" w:eastAsia="Times New Roman" w:hAnsi="Times New Roman" w:cs="Times New Roman"/>
          <w:lang w:eastAsia="en-GB"/>
        </w:rPr>
        <w:t>’</w:t>
      </w:r>
      <w:r>
        <w:rPr>
          <w:rFonts w:ascii="Times New Roman" w:eastAsia="Times New Roman" w:hAnsi="Times New Roman" w:cs="Times New Roman"/>
          <w:lang w:eastAsia="en-GB"/>
        </w:rPr>
        <w:t>, strongly resonates with the features in Abraham Maslow’s ‘peak experience’ list.</w:t>
      </w:r>
      <w:r w:rsidR="000F77E6">
        <w:rPr>
          <w:rFonts w:ascii="Times New Roman" w:eastAsia="Times New Roman" w:hAnsi="Times New Roman" w:cs="Times New Roman"/>
          <w:lang w:eastAsia="en-GB"/>
        </w:rPr>
        <w:t xml:space="preserve"> </w:t>
      </w:r>
      <w:r w:rsidR="004C25B3">
        <w:rPr>
          <w:rFonts w:ascii="Times New Roman" w:eastAsia="Times New Roman" w:hAnsi="Times New Roman" w:cs="Times New Roman"/>
          <w:lang w:eastAsia="en-GB"/>
        </w:rPr>
        <w:t>For instance, i</w:t>
      </w:r>
      <w:r w:rsidR="00BC7013">
        <w:rPr>
          <w:rFonts w:ascii="Times New Roman" w:eastAsia="Times New Roman" w:hAnsi="Times New Roman" w:cs="Times New Roman"/>
          <w:lang w:eastAsia="en-GB"/>
        </w:rPr>
        <w:t>n the</w:t>
      </w:r>
      <w:r w:rsidR="00DE3077">
        <w:rPr>
          <w:rFonts w:ascii="Times New Roman" w:eastAsia="Times New Roman" w:hAnsi="Times New Roman" w:cs="Times New Roman"/>
          <w:lang w:eastAsia="en-GB"/>
        </w:rPr>
        <w:t xml:space="preserve"> so</w:t>
      </w:r>
      <w:r w:rsidR="00BC7013">
        <w:rPr>
          <w:rFonts w:ascii="Times New Roman" w:eastAsia="Times New Roman" w:hAnsi="Times New Roman" w:cs="Times New Roman"/>
          <w:lang w:eastAsia="en-GB"/>
        </w:rPr>
        <w:t xml:space="preserve"> called ‘creative cycle</w:t>
      </w:r>
      <w:r w:rsidR="00423C66">
        <w:rPr>
          <w:rFonts w:ascii="Times New Roman" w:eastAsia="Times New Roman" w:hAnsi="Times New Roman" w:cs="Times New Roman"/>
          <w:lang w:eastAsia="en-GB"/>
        </w:rPr>
        <w:t xml:space="preserve">’ discussed in </w:t>
      </w:r>
      <w:proofErr w:type="spellStart"/>
      <w:r w:rsidR="00423C66">
        <w:rPr>
          <w:rFonts w:ascii="Times New Roman" w:eastAsia="Times New Roman" w:hAnsi="Times New Roman" w:cs="Times New Roman"/>
          <w:lang w:eastAsia="en-GB"/>
        </w:rPr>
        <w:t>Gun</w:t>
      </w:r>
      <w:r w:rsidR="00B9422E">
        <w:rPr>
          <w:rFonts w:ascii="Times New Roman" w:eastAsia="Times New Roman" w:hAnsi="Times New Roman" w:cs="Times New Roman"/>
          <w:lang w:eastAsia="en-GB"/>
        </w:rPr>
        <w:t>z</w:t>
      </w:r>
      <w:r w:rsidR="00423C66">
        <w:rPr>
          <w:rFonts w:ascii="Times New Roman" w:eastAsia="Times New Roman" w:hAnsi="Times New Roman" w:cs="Times New Roman"/>
          <w:lang w:eastAsia="en-GB"/>
        </w:rPr>
        <w:t>berg’s</w:t>
      </w:r>
      <w:proofErr w:type="spellEnd"/>
      <w:r w:rsidR="00423C66">
        <w:rPr>
          <w:rFonts w:ascii="Times New Roman" w:eastAsia="Times New Roman" w:hAnsi="Times New Roman" w:cs="Times New Roman"/>
          <w:lang w:eastAsia="en-GB"/>
        </w:rPr>
        <w:t xml:space="preserve"> essay,</w:t>
      </w:r>
      <w:r w:rsidR="00BC7013">
        <w:rPr>
          <w:rFonts w:ascii="Times New Roman" w:eastAsia="Times New Roman" w:hAnsi="Times New Roman" w:cs="Times New Roman"/>
          <w:lang w:eastAsia="en-GB"/>
        </w:rPr>
        <w:t xml:space="preserve"> </w:t>
      </w:r>
      <w:r w:rsidR="00423C66">
        <w:rPr>
          <w:rFonts w:ascii="Times New Roman" w:eastAsia="Times New Roman" w:hAnsi="Times New Roman" w:cs="Times New Roman"/>
          <w:lang w:eastAsia="en-GB"/>
        </w:rPr>
        <w:t xml:space="preserve">some of the characteristics were </w:t>
      </w:r>
      <w:r w:rsidR="0045374A">
        <w:rPr>
          <w:rFonts w:ascii="Times New Roman" w:eastAsia="Times New Roman" w:hAnsi="Times New Roman" w:cs="Times New Roman"/>
          <w:lang w:eastAsia="en-GB"/>
        </w:rPr>
        <w:t xml:space="preserve">that </w:t>
      </w:r>
      <w:r w:rsidR="00BC7013">
        <w:rPr>
          <w:rFonts w:ascii="Times New Roman" w:eastAsia="Times New Roman" w:hAnsi="Times New Roman" w:cs="Times New Roman"/>
          <w:lang w:eastAsia="en-GB"/>
        </w:rPr>
        <w:t>(…) ‘judgements were delayed, and self-consciousness and self-censorship were diminished (…)</w:t>
      </w:r>
      <w:r w:rsidR="00E25E81">
        <w:rPr>
          <w:rFonts w:ascii="Times New Roman" w:eastAsia="Times New Roman" w:hAnsi="Times New Roman" w:cs="Times New Roman"/>
          <w:lang w:eastAsia="en-GB"/>
        </w:rPr>
        <w:t xml:space="preserve"> (with a)</w:t>
      </w:r>
      <w:r w:rsidR="00BC7013">
        <w:rPr>
          <w:rFonts w:ascii="Times New Roman" w:eastAsia="Times New Roman" w:hAnsi="Times New Roman" w:cs="Times New Roman"/>
          <w:lang w:eastAsia="en-GB"/>
        </w:rPr>
        <w:t xml:space="preserve"> changed sense of self</w:t>
      </w:r>
      <w:r w:rsidR="0045374A">
        <w:rPr>
          <w:rFonts w:ascii="Times New Roman" w:eastAsia="Times New Roman" w:hAnsi="Times New Roman" w:cs="Times New Roman"/>
          <w:lang w:eastAsia="en-GB"/>
        </w:rPr>
        <w:t>,</w:t>
      </w:r>
      <w:r w:rsidR="00BC7013">
        <w:rPr>
          <w:rFonts w:ascii="Times New Roman" w:eastAsia="Times New Roman" w:hAnsi="Times New Roman" w:cs="Times New Roman"/>
          <w:lang w:eastAsia="en-GB"/>
        </w:rPr>
        <w:t xml:space="preserve"> </w:t>
      </w:r>
      <w:r w:rsidR="0045374A">
        <w:rPr>
          <w:rFonts w:ascii="Times New Roman" w:eastAsia="Times New Roman" w:hAnsi="Times New Roman" w:cs="Times New Roman"/>
          <w:lang w:eastAsia="en-GB"/>
        </w:rPr>
        <w:t>where there was a qualitative alteration to the</w:t>
      </w:r>
      <w:r w:rsidR="00BC7013">
        <w:rPr>
          <w:rFonts w:ascii="Times New Roman" w:eastAsia="Times New Roman" w:hAnsi="Times New Roman" w:cs="Times New Roman"/>
          <w:lang w:eastAsia="en-GB"/>
        </w:rPr>
        <w:t xml:space="preserve"> sense of time and space and where a blurring between self-and-other and self-and-world occurred’</w:t>
      </w:r>
      <w:r w:rsidR="00E25E81">
        <w:rPr>
          <w:rFonts w:ascii="Times New Roman" w:eastAsia="Times New Roman" w:hAnsi="Times New Roman" w:cs="Times New Roman"/>
          <w:lang w:eastAsia="en-GB"/>
        </w:rPr>
        <w:t>.</w:t>
      </w:r>
      <w:r w:rsidR="00B9422E">
        <w:rPr>
          <w:rStyle w:val="FootnoteReference"/>
          <w:rFonts w:ascii="Times New Roman" w:eastAsia="Times New Roman" w:hAnsi="Times New Roman" w:cs="Times New Roman"/>
          <w:lang w:eastAsia="en-GB"/>
        </w:rPr>
        <w:footnoteReference w:id="30"/>
      </w:r>
      <w:r w:rsidR="00BC7013">
        <w:rPr>
          <w:rFonts w:ascii="Times New Roman" w:eastAsia="Times New Roman" w:hAnsi="Times New Roman" w:cs="Times New Roman"/>
          <w:lang w:eastAsia="en-GB"/>
        </w:rPr>
        <w:t xml:space="preserve"> All of which has a strong resonance with Maslow’s ‘whole universe is unified’, ‘tremendous concentration’ with a ‘passive and receptive cognition’ which would </w:t>
      </w:r>
      <w:r w:rsidR="00A3066C">
        <w:rPr>
          <w:rFonts w:ascii="Times New Roman" w:eastAsia="Times New Roman" w:hAnsi="Times New Roman" w:cs="Times New Roman"/>
          <w:lang w:eastAsia="en-GB"/>
        </w:rPr>
        <w:t xml:space="preserve">naturally </w:t>
      </w:r>
      <w:r w:rsidR="00BC7013">
        <w:rPr>
          <w:rFonts w:ascii="Times New Roman" w:eastAsia="Times New Roman" w:hAnsi="Times New Roman" w:cs="Times New Roman"/>
          <w:lang w:eastAsia="en-GB"/>
        </w:rPr>
        <w:t xml:space="preserve">delay judgements and self-censorship as well, </w:t>
      </w:r>
      <w:r w:rsidR="0045374A">
        <w:rPr>
          <w:rFonts w:ascii="Times New Roman" w:eastAsia="Times New Roman" w:hAnsi="Times New Roman" w:cs="Times New Roman"/>
          <w:lang w:eastAsia="en-GB"/>
        </w:rPr>
        <w:t xml:space="preserve">also providing a </w:t>
      </w:r>
      <w:r w:rsidR="00BC7013">
        <w:rPr>
          <w:rFonts w:ascii="Times New Roman" w:eastAsia="Times New Roman" w:hAnsi="Times New Roman" w:cs="Times New Roman"/>
          <w:lang w:eastAsia="en-GB"/>
        </w:rPr>
        <w:t xml:space="preserve">different relationship to time and space with an ego transcending perception of </w:t>
      </w:r>
      <w:r w:rsidR="00BC7013">
        <w:rPr>
          <w:rFonts w:ascii="Times New Roman" w:eastAsia="Times New Roman" w:hAnsi="Times New Roman" w:cs="Times New Roman"/>
          <w:lang w:eastAsia="en-GB"/>
        </w:rPr>
        <w:lastRenderedPageBreak/>
        <w:t>reality.</w:t>
      </w:r>
      <w:r w:rsidR="00B9422E">
        <w:rPr>
          <w:rStyle w:val="FootnoteReference"/>
          <w:rFonts w:ascii="Times New Roman" w:eastAsia="Times New Roman" w:hAnsi="Times New Roman" w:cs="Times New Roman"/>
          <w:lang w:eastAsia="en-GB"/>
        </w:rPr>
        <w:footnoteReference w:id="31"/>
      </w:r>
      <w:r w:rsidR="00BC7013">
        <w:rPr>
          <w:rFonts w:ascii="Times New Roman" w:eastAsia="Times New Roman" w:hAnsi="Times New Roman" w:cs="Times New Roman"/>
          <w:lang w:eastAsia="en-GB"/>
        </w:rPr>
        <w:t xml:space="preserve"> </w:t>
      </w:r>
      <w:r w:rsidR="004434BC">
        <w:rPr>
          <w:rFonts w:ascii="Times New Roman" w:eastAsia="Times New Roman" w:hAnsi="Times New Roman" w:cs="Times New Roman"/>
          <w:lang w:eastAsia="en-GB"/>
        </w:rPr>
        <w:t>Similar to</w:t>
      </w:r>
      <w:r w:rsidR="00E25E81">
        <w:rPr>
          <w:rFonts w:ascii="Times New Roman" w:eastAsia="Times New Roman" w:hAnsi="Times New Roman" w:cs="Times New Roman"/>
          <w:lang w:eastAsia="en-GB"/>
        </w:rPr>
        <w:t xml:space="preserve"> the results after having a ‘peak experience’</w:t>
      </w:r>
      <w:r w:rsidR="00CF6518" w:rsidRPr="00CF6518">
        <w:rPr>
          <w:rFonts w:ascii="Times New Roman" w:eastAsia="Times New Roman" w:hAnsi="Times New Roman" w:cs="Times New Roman"/>
          <w:lang w:eastAsia="en-GB"/>
        </w:rPr>
        <w:t xml:space="preserve"> </w:t>
      </w:r>
      <w:r w:rsidR="00CF6518">
        <w:rPr>
          <w:rFonts w:ascii="Times New Roman" w:eastAsia="Times New Roman" w:hAnsi="Times New Roman" w:cs="Times New Roman"/>
          <w:lang w:eastAsia="en-GB"/>
        </w:rPr>
        <w:t>according to Maslow,</w:t>
      </w:r>
      <w:r w:rsidR="004434BC">
        <w:rPr>
          <w:rFonts w:ascii="Times New Roman" w:eastAsia="Times New Roman" w:hAnsi="Times New Roman" w:cs="Times New Roman"/>
          <w:lang w:eastAsia="en-GB"/>
        </w:rPr>
        <w:t xml:space="preserve"> </w:t>
      </w:r>
      <w:proofErr w:type="spellStart"/>
      <w:r w:rsidR="004434BC">
        <w:rPr>
          <w:rFonts w:ascii="Times New Roman" w:eastAsia="Times New Roman" w:hAnsi="Times New Roman" w:cs="Times New Roman"/>
          <w:lang w:eastAsia="en-GB"/>
        </w:rPr>
        <w:t>Gun</w:t>
      </w:r>
      <w:r w:rsidR="00B9422E">
        <w:rPr>
          <w:rFonts w:ascii="Times New Roman" w:eastAsia="Times New Roman" w:hAnsi="Times New Roman" w:cs="Times New Roman"/>
          <w:lang w:eastAsia="en-GB"/>
        </w:rPr>
        <w:t>z</w:t>
      </w:r>
      <w:r w:rsidR="004434BC">
        <w:rPr>
          <w:rFonts w:ascii="Times New Roman" w:eastAsia="Times New Roman" w:hAnsi="Times New Roman" w:cs="Times New Roman"/>
          <w:lang w:eastAsia="en-GB"/>
        </w:rPr>
        <w:t>berg</w:t>
      </w:r>
      <w:proofErr w:type="spellEnd"/>
      <w:r w:rsidR="004434BC">
        <w:rPr>
          <w:rFonts w:ascii="Times New Roman" w:eastAsia="Times New Roman" w:hAnsi="Times New Roman" w:cs="Times New Roman"/>
          <w:lang w:eastAsia="en-GB"/>
        </w:rPr>
        <w:t xml:space="preserve"> talks about ‘autotelic experiences’ and ‘flow experiences’ </w:t>
      </w:r>
      <w:r w:rsidR="006F01C5">
        <w:rPr>
          <w:rFonts w:ascii="Times New Roman" w:eastAsia="Times New Roman" w:hAnsi="Times New Roman" w:cs="Times New Roman"/>
          <w:lang w:eastAsia="en-GB"/>
        </w:rPr>
        <w:t xml:space="preserve">during an astrological consultation </w:t>
      </w:r>
      <w:r w:rsidR="004434BC">
        <w:rPr>
          <w:rFonts w:ascii="Times New Roman" w:eastAsia="Times New Roman" w:hAnsi="Times New Roman" w:cs="Times New Roman"/>
          <w:lang w:eastAsia="en-GB"/>
        </w:rPr>
        <w:t>where (…) ‘the person pays attention to the activity for its own sake (…)</w:t>
      </w:r>
      <w:r w:rsidR="00E25E81">
        <w:rPr>
          <w:rFonts w:ascii="Times New Roman" w:eastAsia="Times New Roman" w:hAnsi="Times New Roman" w:cs="Times New Roman"/>
          <w:lang w:eastAsia="en-GB"/>
        </w:rPr>
        <w:t xml:space="preserve"> (where)</w:t>
      </w:r>
      <w:r w:rsidR="004434BC">
        <w:rPr>
          <w:rFonts w:ascii="Times New Roman" w:eastAsia="Times New Roman" w:hAnsi="Times New Roman" w:cs="Times New Roman"/>
          <w:lang w:eastAsia="en-GB"/>
        </w:rPr>
        <w:t xml:space="preserve"> life is justified in the present</w:t>
      </w:r>
      <w:r w:rsidR="00D30038">
        <w:rPr>
          <w:rFonts w:ascii="Times New Roman" w:eastAsia="Times New Roman" w:hAnsi="Times New Roman" w:cs="Times New Roman"/>
          <w:lang w:eastAsia="en-GB"/>
        </w:rPr>
        <w:t>. The flow experience has the potential to make life more rich, intense and meaningful’</w:t>
      </w:r>
      <w:r w:rsidR="00B9422E">
        <w:rPr>
          <w:rFonts w:ascii="Times New Roman" w:eastAsia="Times New Roman" w:hAnsi="Times New Roman" w:cs="Times New Roman"/>
          <w:lang w:eastAsia="en-GB"/>
        </w:rPr>
        <w:t>.</w:t>
      </w:r>
      <w:r w:rsidR="00B9422E">
        <w:rPr>
          <w:rStyle w:val="FootnoteReference"/>
          <w:rFonts w:ascii="Times New Roman" w:eastAsia="Times New Roman" w:hAnsi="Times New Roman" w:cs="Times New Roman"/>
          <w:lang w:eastAsia="en-GB"/>
        </w:rPr>
        <w:footnoteReference w:id="32"/>
      </w:r>
      <w:r w:rsidR="00D30038">
        <w:rPr>
          <w:rFonts w:ascii="Times New Roman" w:eastAsia="Times New Roman" w:hAnsi="Times New Roman" w:cs="Times New Roman"/>
          <w:lang w:eastAsia="en-GB"/>
        </w:rPr>
        <w:t xml:space="preserve"> </w:t>
      </w:r>
      <w:r w:rsidR="00D30038" w:rsidRPr="00097269">
        <w:rPr>
          <w:rFonts w:ascii="Times New Roman" w:eastAsia="Times New Roman" w:hAnsi="Times New Roman" w:cs="Times New Roman"/>
          <w:lang w:eastAsia="en-GB"/>
        </w:rPr>
        <w:t xml:space="preserve">Maslow says that </w:t>
      </w:r>
      <w:r w:rsidR="00097269">
        <w:rPr>
          <w:rFonts w:ascii="Times New Roman" w:eastAsia="Times New Roman" w:hAnsi="Times New Roman" w:cs="Times New Roman"/>
          <w:lang w:eastAsia="en-GB"/>
        </w:rPr>
        <w:t xml:space="preserve">in </w:t>
      </w:r>
      <w:r w:rsidR="00D30038" w:rsidRPr="00097269">
        <w:rPr>
          <w:rFonts w:ascii="Times New Roman" w:eastAsia="Times New Roman" w:hAnsi="Times New Roman" w:cs="Times New Roman"/>
          <w:lang w:eastAsia="en-GB"/>
        </w:rPr>
        <w:t>‘peak experiences’</w:t>
      </w:r>
      <w:r w:rsidR="00097269" w:rsidRPr="00097269">
        <w:rPr>
          <w:rFonts w:ascii="TimesNewRomanPSMT" w:eastAsia="Times New Roman" w:hAnsi="TimesNewRomanPSMT" w:cs="Times New Roman"/>
          <w:lang w:eastAsia="en-GB"/>
        </w:rPr>
        <w:t xml:space="preserve"> </w:t>
      </w:r>
      <w:r w:rsidR="00097269">
        <w:rPr>
          <w:rFonts w:ascii="TimesNewRomanPSMT" w:eastAsia="Times New Roman" w:hAnsi="TimesNewRomanPSMT" w:cs="Times New Roman"/>
          <w:lang w:eastAsia="en-GB"/>
        </w:rPr>
        <w:t>(…) ‘</w:t>
      </w:r>
      <w:r w:rsidR="00097269" w:rsidRPr="00097269">
        <w:rPr>
          <w:rFonts w:ascii="TimesNewRomanPSMT" w:eastAsia="Times New Roman" w:hAnsi="TimesNewRomanPSMT" w:cs="Times New Roman"/>
          <w:lang w:eastAsia="en-GB"/>
        </w:rPr>
        <w:t>there is a very characteristic disorientation in time and space</w:t>
      </w:r>
      <w:r w:rsidR="00097269" w:rsidRPr="0017048E">
        <w:rPr>
          <w:rFonts w:ascii="TimesNewRomanPSMT" w:eastAsia="Times New Roman" w:hAnsi="TimesNewRomanPSMT" w:cs="Times New Roman"/>
          <w:lang w:eastAsia="en-GB"/>
        </w:rPr>
        <w:t>, or even the lack of consciousness of time and space. Phrased positively, this is like experiencing universality and eternity</w:t>
      </w:r>
      <w:r w:rsidR="00097269">
        <w:rPr>
          <w:rFonts w:ascii="TimesNewRomanPSMT" w:eastAsia="Times New Roman" w:hAnsi="TimesNewRomanPSMT" w:cs="Times New Roman"/>
          <w:lang w:eastAsia="en-GB"/>
        </w:rPr>
        <w:t>’</w:t>
      </w:r>
      <w:r w:rsidR="00A3066C">
        <w:rPr>
          <w:rFonts w:ascii="TimesNewRomanPSMT" w:eastAsia="Times New Roman" w:hAnsi="TimesNewRomanPSMT" w:cs="Times New Roman"/>
          <w:lang w:eastAsia="en-GB"/>
        </w:rPr>
        <w:t xml:space="preserve"> which echoes </w:t>
      </w:r>
      <w:proofErr w:type="spellStart"/>
      <w:r w:rsidR="00A3066C">
        <w:rPr>
          <w:rFonts w:ascii="TimesNewRomanPSMT" w:eastAsia="Times New Roman" w:hAnsi="TimesNewRomanPSMT" w:cs="Times New Roman"/>
          <w:lang w:eastAsia="en-GB"/>
        </w:rPr>
        <w:t>Gun</w:t>
      </w:r>
      <w:r w:rsidR="00B9422E">
        <w:rPr>
          <w:rFonts w:ascii="TimesNewRomanPSMT" w:eastAsia="Times New Roman" w:hAnsi="TimesNewRomanPSMT" w:cs="Times New Roman"/>
          <w:lang w:eastAsia="en-GB"/>
        </w:rPr>
        <w:t>z</w:t>
      </w:r>
      <w:r w:rsidR="00A3066C">
        <w:rPr>
          <w:rFonts w:ascii="TimesNewRomanPSMT" w:eastAsia="Times New Roman" w:hAnsi="TimesNewRomanPSMT" w:cs="Times New Roman"/>
          <w:lang w:eastAsia="en-GB"/>
        </w:rPr>
        <w:t>berg’s</w:t>
      </w:r>
      <w:proofErr w:type="spellEnd"/>
      <w:r w:rsidR="00A3066C">
        <w:rPr>
          <w:rFonts w:ascii="TimesNewRomanPSMT" w:eastAsia="Times New Roman" w:hAnsi="TimesNewRomanPSMT" w:cs="Times New Roman"/>
          <w:lang w:eastAsia="en-GB"/>
        </w:rPr>
        <w:t xml:space="preserve"> ‘life is justified in the moment’.</w:t>
      </w:r>
      <w:r w:rsidR="00B9422E">
        <w:rPr>
          <w:rStyle w:val="FootnoteReference"/>
          <w:rFonts w:ascii="TimesNewRomanPSMT" w:eastAsia="Times New Roman" w:hAnsi="TimesNewRomanPSMT" w:cs="Times New Roman"/>
          <w:lang w:eastAsia="en-GB"/>
        </w:rPr>
        <w:footnoteReference w:id="33"/>
      </w:r>
      <w:r w:rsidR="000F77E6">
        <w:rPr>
          <w:rFonts w:ascii="TimesNewRomanPSMT" w:eastAsia="Times New Roman" w:hAnsi="TimesNewRomanPSMT" w:cs="Times New Roman"/>
          <w:lang w:eastAsia="en-GB"/>
        </w:rPr>
        <w:t xml:space="preserve"> </w:t>
      </w:r>
      <w:r w:rsidR="00A3066C">
        <w:rPr>
          <w:rFonts w:ascii="TimesNewRomanPSMT" w:eastAsia="Times New Roman" w:hAnsi="TimesNewRomanPSMT" w:cs="Times New Roman"/>
          <w:lang w:eastAsia="en-GB"/>
        </w:rPr>
        <w:t>H</w:t>
      </w:r>
      <w:r w:rsidR="00097269">
        <w:rPr>
          <w:rFonts w:ascii="TimesNewRomanPSMT" w:eastAsia="Times New Roman" w:hAnsi="TimesNewRomanPSMT" w:cs="Times New Roman"/>
          <w:lang w:eastAsia="en-GB"/>
        </w:rPr>
        <w:t>e also claims that ‘r</w:t>
      </w:r>
      <w:r w:rsidR="00097269" w:rsidRPr="0017048E">
        <w:rPr>
          <w:rFonts w:ascii="TimesNewRomanPSMT" w:eastAsia="Times New Roman" w:hAnsi="TimesNewRomanPSMT" w:cs="Times New Roman"/>
          <w:lang w:eastAsia="en-GB"/>
        </w:rPr>
        <w:t>ecognizing these experiences as end-experiences rather than as means-experiences makes another point</w:t>
      </w:r>
      <w:r w:rsidR="00097269">
        <w:rPr>
          <w:rFonts w:ascii="TimesNewRomanPSMT" w:eastAsia="Times New Roman" w:hAnsi="TimesNewRomanPSMT" w:cs="Times New Roman"/>
          <w:lang w:eastAsia="en-GB"/>
        </w:rPr>
        <w:t xml:space="preserve"> (…) </w:t>
      </w:r>
      <w:r w:rsidR="00097269" w:rsidRPr="0017048E">
        <w:rPr>
          <w:rFonts w:ascii="TimesNewRomanPSMT" w:eastAsia="Times New Roman" w:hAnsi="TimesNewRomanPSMT" w:cs="Times New Roman"/>
          <w:lang w:eastAsia="en-GB"/>
        </w:rPr>
        <w:t>peak-experiences are one part of the operational definition of the statement that "life is worthwhile" or "life is meaningful</w:t>
      </w:r>
      <w:r w:rsidR="00097269">
        <w:rPr>
          <w:rFonts w:ascii="TimesNewRomanPSMT" w:eastAsia="Times New Roman" w:hAnsi="TimesNewRomanPSMT" w:cs="Times New Roman"/>
          <w:lang w:eastAsia="en-GB"/>
        </w:rPr>
        <w:t>”’, so in his view, ‘peak experiences’ add meaning to life</w:t>
      </w:r>
      <w:r w:rsidR="00E25E81">
        <w:rPr>
          <w:rFonts w:ascii="TimesNewRomanPSMT" w:eastAsia="Times New Roman" w:hAnsi="TimesNewRomanPSMT" w:cs="Times New Roman"/>
          <w:lang w:eastAsia="en-GB"/>
        </w:rPr>
        <w:t>,</w:t>
      </w:r>
      <w:r w:rsidR="00097269">
        <w:rPr>
          <w:rFonts w:ascii="TimesNewRomanPSMT" w:eastAsia="Times New Roman" w:hAnsi="TimesNewRomanPSMT" w:cs="Times New Roman"/>
          <w:lang w:eastAsia="en-GB"/>
        </w:rPr>
        <w:t xml:space="preserve"> </w:t>
      </w:r>
      <w:r w:rsidR="00A3066C">
        <w:rPr>
          <w:rFonts w:ascii="TimesNewRomanPSMT" w:eastAsia="Times New Roman" w:hAnsi="TimesNewRomanPSMT" w:cs="Times New Roman"/>
          <w:lang w:eastAsia="en-GB"/>
        </w:rPr>
        <w:t>again resonating with</w:t>
      </w:r>
      <w:r w:rsidR="00097269">
        <w:rPr>
          <w:rFonts w:ascii="TimesNewRomanPSMT" w:eastAsia="Times New Roman" w:hAnsi="TimesNewRomanPSMT" w:cs="Times New Roman"/>
          <w:lang w:eastAsia="en-GB"/>
        </w:rPr>
        <w:t xml:space="preserve"> </w:t>
      </w:r>
      <w:proofErr w:type="spellStart"/>
      <w:r w:rsidR="00097269">
        <w:rPr>
          <w:rFonts w:ascii="TimesNewRomanPSMT" w:eastAsia="Times New Roman" w:hAnsi="TimesNewRomanPSMT" w:cs="Times New Roman"/>
          <w:lang w:eastAsia="en-GB"/>
        </w:rPr>
        <w:t>Gun</w:t>
      </w:r>
      <w:r w:rsidR="00B9422E">
        <w:rPr>
          <w:rFonts w:ascii="TimesNewRomanPSMT" w:eastAsia="Times New Roman" w:hAnsi="TimesNewRomanPSMT" w:cs="Times New Roman"/>
          <w:lang w:eastAsia="en-GB"/>
        </w:rPr>
        <w:t>z</w:t>
      </w:r>
      <w:r w:rsidR="00097269">
        <w:rPr>
          <w:rFonts w:ascii="TimesNewRomanPSMT" w:eastAsia="Times New Roman" w:hAnsi="TimesNewRomanPSMT" w:cs="Times New Roman"/>
          <w:lang w:eastAsia="en-GB"/>
        </w:rPr>
        <w:t>berg’s</w:t>
      </w:r>
      <w:proofErr w:type="spellEnd"/>
      <w:r w:rsidR="00097269">
        <w:rPr>
          <w:rFonts w:ascii="TimesNewRomanPSMT" w:eastAsia="Times New Roman" w:hAnsi="TimesNewRomanPSMT" w:cs="Times New Roman"/>
          <w:lang w:eastAsia="en-GB"/>
        </w:rPr>
        <w:t xml:space="preserve"> definition of ‘autotelic’ and ‘flow’ experiences</w:t>
      </w:r>
      <w:r w:rsidR="00CA1E7B">
        <w:rPr>
          <w:rFonts w:ascii="TimesNewRomanPSMT" w:eastAsia="Times New Roman" w:hAnsi="TimesNewRomanPSMT" w:cs="Times New Roman"/>
          <w:lang w:eastAsia="en-GB"/>
        </w:rPr>
        <w:t>, terms</w:t>
      </w:r>
      <w:r w:rsidR="00951B36">
        <w:rPr>
          <w:rFonts w:ascii="TimesNewRomanPSMT" w:eastAsia="Times New Roman" w:hAnsi="TimesNewRomanPSMT" w:cs="Times New Roman"/>
          <w:lang w:eastAsia="en-GB"/>
        </w:rPr>
        <w:t xml:space="preserve"> which she </w:t>
      </w:r>
      <w:r w:rsidR="005F6015">
        <w:rPr>
          <w:rFonts w:ascii="TimesNewRomanPSMT" w:eastAsia="Times New Roman" w:hAnsi="TimesNewRomanPSMT" w:cs="Times New Roman"/>
          <w:lang w:eastAsia="en-GB"/>
        </w:rPr>
        <w:t>made us</w:t>
      </w:r>
      <w:r w:rsidR="00E25E81">
        <w:rPr>
          <w:rFonts w:ascii="TimesNewRomanPSMT" w:eastAsia="Times New Roman" w:hAnsi="TimesNewRomanPSMT" w:cs="Times New Roman"/>
          <w:lang w:eastAsia="en-GB"/>
        </w:rPr>
        <w:t>e</w:t>
      </w:r>
      <w:r w:rsidR="005F6015">
        <w:rPr>
          <w:rFonts w:ascii="TimesNewRomanPSMT" w:eastAsia="Times New Roman" w:hAnsi="TimesNewRomanPSMT" w:cs="Times New Roman"/>
          <w:lang w:eastAsia="en-GB"/>
        </w:rPr>
        <w:t xml:space="preserve"> </w:t>
      </w:r>
      <w:r w:rsidR="00E25E81">
        <w:rPr>
          <w:rFonts w:ascii="TimesNewRomanPSMT" w:eastAsia="Times New Roman" w:hAnsi="TimesNewRomanPSMT" w:cs="Times New Roman"/>
          <w:lang w:eastAsia="en-GB"/>
        </w:rPr>
        <w:t xml:space="preserve">in order </w:t>
      </w:r>
      <w:r w:rsidR="005F6015">
        <w:rPr>
          <w:rFonts w:ascii="TimesNewRomanPSMT" w:eastAsia="Times New Roman" w:hAnsi="TimesNewRomanPSMT" w:cs="Times New Roman"/>
          <w:lang w:eastAsia="en-GB"/>
        </w:rPr>
        <w:t>to</w:t>
      </w:r>
      <w:r w:rsidR="00951B36">
        <w:rPr>
          <w:rFonts w:ascii="TimesNewRomanPSMT" w:eastAsia="Times New Roman" w:hAnsi="TimesNewRomanPSMT" w:cs="Times New Roman"/>
          <w:lang w:eastAsia="en-GB"/>
        </w:rPr>
        <w:t xml:space="preserve"> analys</w:t>
      </w:r>
      <w:r w:rsidR="005F6015">
        <w:rPr>
          <w:rFonts w:ascii="TimesNewRomanPSMT" w:eastAsia="Times New Roman" w:hAnsi="TimesNewRomanPSMT" w:cs="Times New Roman"/>
          <w:lang w:eastAsia="en-GB"/>
        </w:rPr>
        <w:t>e</w:t>
      </w:r>
      <w:r w:rsidR="00951B36">
        <w:rPr>
          <w:rFonts w:ascii="TimesNewRomanPSMT" w:eastAsia="Times New Roman" w:hAnsi="TimesNewRomanPSMT" w:cs="Times New Roman"/>
          <w:lang w:eastAsia="en-GB"/>
        </w:rPr>
        <w:t xml:space="preserve"> </w:t>
      </w:r>
      <w:r w:rsidR="006F01C5">
        <w:rPr>
          <w:rFonts w:ascii="TimesNewRomanPSMT" w:eastAsia="Times New Roman" w:hAnsi="TimesNewRomanPSMT" w:cs="Times New Roman"/>
          <w:lang w:eastAsia="en-GB"/>
        </w:rPr>
        <w:t>how astrologers read charts</w:t>
      </w:r>
      <w:r w:rsidR="00951B36">
        <w:rPr>
          <w:rFonts w:ascii="TimesNewRomanPSMT" w:eastAsia="Times New Roman" w:hAnsi="TimesNewRomanPSMT" w:cs="Times New Roman"/>
          <w:lang w:eastAsia="en-GB"/>
        </w:rPr>
        <w:t>.</w:t>
      </w:r>
      <w:r w:rsidR="00B9422E">
        <w:rPr>
          <w:rStyle w:val="FootnoteReference"/>
          <w:rFonts w:ascii="TimesNewRomanPSMT" w:eastAsia="Times New Roman" w:hAnsi="TimesNewRomanPSMT" w:cs="Times New Roman"/>
          <w:lang w:eastAsia="en-GB"/>
        </w:rPr>
        <w:footnoteReference w:id="34"/>
      </w:r>
      <w:r w:rsidR="005447EC">
        <w:rPr>
          <w:rFonts w:ascii="TimesNewRomanPSMT" w:eastAsia="Times New Roman" w:hAnsi="TimesNewRomanPSMT" w:cs="Times New Roman"/>
          <w:lang w:eastAsia="en-GB"/>
        </w:rPr>
        <w:t xml:space="preserve"> </w:t>
      </w:r>
      <w:r w:rsidR="00951B36">
        <w:rPr>
          <w:rFonts w:ascii="TimesNewRomanPSMT" w:eastAsia="Times New Roman" w:hAnsi="TimesNewRomanPSMT" w:cs="Times New Roman"/>
          <w:lang w:eastAsia="en-GB"/>
        </w:rPr>
        <w:t xml:space="preserve">  </w:t>
      </w:r>
      <w:r w:rsidR="00097269">
        <w:rPr>
          <w:rFonts w:ascii="TimesNewRomanPSMT" w:eastAsia="Times New Roman" w:hAnsi="TimesNewRomanPSMT" w:cs="Times New Roman"/>
          <w:lang w:eastAsia="en-GB"/>
        </w:rPr>
        <w:t xml:space="preserve"> </w:t>
      </w:r>
    </w:p>
    <w:p w14:paraId="3E624652" w14:textId="753AA81C" w:rsidR="006D5159" w:rsidRDefault="006D5159" w:rsidP="000F1373">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According to Patrick Curry ‘</w:t>
      </w:r>
      <w:r w:rsidR="000F77E6">
        <w:rPr>
          <w:rFonts w:ascii="Times New Roman" w:eastAsia="Times New Roman" w:hAnsi="Times New Roman" w:cs="Times New Roman"/>
          <w:lang w:eastAsia="en-GB"/>
        </w:rPr>
        <w:t>e</w:t>
      </w:r>
      <w:r>
        <w:rPr>
          <w:rFonts w:ascii="Times New Roman" w:eastAsia="Times New Roman" w:hAnsi="Times New Roman" w:cs="Times New Roman"/>
          <w:lang w:eastAsia="en-GB"/>
        </w:rPr>
        <w:t xml:space="preserve">ven the most ‘objective’ and ‘secular’ astrological consultation thus turns out to be a ritual in which the unknown is invited to speak to the enquiry at hand’ and the ‘ritual’ performed by the astrologers before offering a consultation seems to be a common feature which was also discussed in </w:t>
      </w:r>
      <w:proofErr w:type="spellStart"/>
      <w:r>
        <w:rPr>
          <w:rFonts w:ascii="Times New Roman" w:eastAsia="Times New Roman" w:hAnsi="Times New Roman" w:cs="Times New Roman"/>
          <w:lang w:eastAsia="en-GB"/>
        </w:rPr>
        <w:t>Darrelyn</w:t>
      </w:r>
      <w:proofErr w:type="spellEnd"/>
      <w:r>
        <w:rPr>
          <w:rFonts w:ascii="Times New Roman" w:eastAsia="Times New Roman" w:hAnsi="Times New Roman" w:cs="Times New Roman"/>
          <w:lang w:eastAsia="en-GB"/>
        </w:rPr>
        <w:t xml:space="preserve"> </w:t>
      </w:r>
      <w:proofErr w:type="spellStart"/>
      <w:r>
        <w:rPr>
          <w:rFonts w:ascii="Times New Roman" w:eastAsia="Times New Roman" w:hAnsi="Times New Roman" w:cs="Times New Roman"/>
          <w:lang w:eastAsia="en-GB"/>
        </w:rPr>
        <w:t>Gun</w:t>
      </w:r>
      <w:r w:rsidR="00B9422E">
        <w:rPr>
          <w:rFonts w:ascii="Times New Roman" w:eastAsia="Times New Roman" w:hAnsi="Times New Roman" w:cs="Times New Roman"/>
          <w:lang w:eastAsia="en-GB"/>
        </w:rPr>
        <w:t>z</w:t>
      </w:r>
      <w:r>
        <w:rPr>
          <w:rFonts w:ascii="Times New Roman" w:eastAsia="Times New Roman" w:hAnsi="Times New Roman" w:cs="Times New Roman"/>
          <w:lang w:eastAsia="en-GB"/>
        </w:rPr>
        <w:t>berg’s</w:t>
      </w:r>
      <w:proofErr w:type="spellEnd"/>
      <w:r>
        <w:rPr>
          <w:rFonts w:ascii="Times New Roman" w:eastAsia="Times New Roman" w:hAnsi="Times New Roman" w:cs="Times New Roman"/>
          <w:lang w:eastAsia="en-GB"/>
        </w:rPr>
        <w:t xml:space="preserve"> paper.</w:t>
      </w:r>
      <w:r w:rsidR="000C2EAB">
        <w:rPr>
          <w:rStyle w:val="FootnoteReference"/>
          <w:rFonts w:ascii="Times New Roman" w:eastAsia="Times New Roman" w:hAnsi="Times New Roman" w:cs="Times New Roman"/>
          <w:lang w:eastAsia="en-GB"/>
        </w:rPr>
        <w:footnoteReference w:id="35"/>
      </w:r>
      <w:r>
        <w:rPr>
          <w:rFonts w:ascii="Times New Roman" w:eastAsia="Times New Roman" w:hAnsi="Times New Roman" w:cs="Times New Roman"/>
          <w:lang w:eastAsia="en-GB"/>
        </w:rPr>
        <w:t xml:space="preserve"> </w:t>
      </w:r>
      <w:r w:rsidR="00F67559">
        <w:rPr>
          <w:rFonts w:ascii="Times New Roman" w:eastAsia="Times New Roman" w:hAnsi="Times New Roman" w:cs="Times New Roman"/>
          <w:lang w:eastAsia="en-GB"/>
        </w:rPr>
        <w:t xml:space="preserve">Once we bring in the concept of ritual, in the context of astrology as divination, it could be argued that something else enters the picture which makes </w:t>
      </w:r>
      <w:r w:rsidR="00906F2C">
        <w:rPr>
          <w:rFonts w:ascii="Times New Roman" w:eastAsia="Times New Roman" w:hAnsi="Times New Roman" w:cs="Times New Roman"/>
          <w:lang w:eastAsia="en-GB"/>
        </w:rPr>
        <w:t>possible for</w:t>
      </w:r>
      <w:r w:rsidR="00F67559">
        <w:rPr>
          <w:rFonts w:ascii="Times New Roman" w:eastAsia="Times New Roman" w:hAnsi="Times New Roman" w:cs="Times New Roman"/>
          <w:lang w:eastAsia="en-GB"/>
        </w:rPr>
        <w:t xml:space="preserve"> the astrological consultation </w:t>
      </w:r>
      <w:r w:rsidR="00906F2C">
        <w:rPr>
          <w:rFonts w:ascii="Times New Roman" w:eastAsia="Times New Roman" w:hAnsi="Times New Roman" w:cs="Times New Roman"/>
          <w:lang w:eastAsia="en-GB"/>
        </w:rPr>
        <w:t>to become</w:t>
      </w:r>
      <w:r w:rsidR="00EB18B8">
        <w:rPr>
          <w:rFonts w:ascii="Times New Roman" w:eastAsia="Times New Roman" w:hAnsi="Times New Roman" w:cs="Times New Roman"/>
          <w:lang w:eastAsia="en-GB"/>
        </w:rPr>
        <w:t xml:space="preserve"> a</w:t>
      </w:r>
      <w:r w:rsidR="00F67559">
        <w:rPr>
          <w:rFonts w:ascii="Times New Roman" w:eastAsia="Times New Roman" w:hAnsi="Times New Roman" w:cs="Times New Roman"/>
          <w:lang w:eastAsia="en-GB"/>
        </w:rPr>
        <w:t xml:space="preserve"> </w:t>
      </w:r>
      <w:r w:rsidR="00EB18B8">
        <w:rPr>
          <w:rFonts w:ascii="Times New Roman" w:eastAsia="Times New Roman" w:hAnsi="Times New Roman" w:cs="Times New Roman"/>
          <w:lang w:eastAsia="en-GB"/>
        </w:rPr>
        <w:t xml:space="preserve">potential </w:t>
      </w:r>
      <w:r w:rsidR="00CA0B87">
        <w:rPr>
          <w:rFonts w:ascii="Times New Roman" w:eastAsia="Times New Roman" w:hAnsi="Times New Roman" w:cs="Times New Roman"/>
          <w:lang w:eastAsia="en-GB"/>
        </w:rPr>
        <w:t xml:space="preserve">trigger </w:t>
      </w:r>
      <w:r w:rsidR="00EB18B8">
        <w:rPr>
          <w:rFonts w:ascii="Times New Roman" w:eastAsia="Times New Roman" w:hAnsi="Times New Roman" w:cs="Times New Roman"/>
          <w:lang w:eastAsia="en-GB"/>
        </w:rPr>
        <w:t>for</w:t>
      </w:r>
      <w:r w:rsidR="00D46D5B">
        <w:rPr>
          <w:rFonts w:ascii="Times New Roman" w:eastAsia="Times New Roman" w:hAnsi="Times New Roman" w:cs="Times New Roman"/>
          <w:lang w:eastAsia="en-GB"/>
        </w:rPr>
        <w:t xml:space="preserve"> a</w:t>
      </w:r>
      <w:r w:rsidR="00CA0B87">
        <w:rPr>
          <w:rFonts w:ascii="Times New Roman" w:eastAsia="Times New Roman" w:hAnsi="Times New Roman" w:cs="Times New Roman"/>
          <w:lang w:eastAsia="en-GB"/>
        </w:rPr>
        <w:t xml:space="preserve"> </w:t>
      </w:r>
      <w:r w:rsidR="00F67559">
        <w:rPr>
          <w:rFonts w:ascii="Times New Roman" w:eastAsia="Times New Roman" w:hAnsi="Times New Roman" w:cs="Times New Roman"/>
          <w:lang w:eastAsia="en-GB"/>
        </w:rPr>
        <w:t>‘peak experience’. As Patrick Curry argues (…) ‘in the moment of ritual divination the exclusive dualisms of subject and object (…) partially dissolves in awareness of cosmic connection’</w:t>
      </w:r>
      <w:r w:rsidR="000E6D22">
        <w:rPr>
          <w:rFonts w:ascii="Times New Roman" w:eastAsia="Times New Roman" w:hAnsi="Times New Roman" w:cs="Times New Roman"/>
          <w:lang w:eastAsia="en-GB"/>
        </w:rPr>
        <w:t xml:space="preserve"> resonating with one of the main ideas pervading ‘peak’, ‘autotelic’ or ‘flow’ experiences, and the feeling that many astrologers described once they are giving an astrological consultation,</w:t>
      </w:r>
      <w:r w:rsidR="000F77E6">
        <w:rPr>
          <w:rFonts w:ascii="Times New Roman" w:eastAsia="Times New Roman" w:hAnsi="Times New Roman" w:cs="Times New Roman"/>
          <w:lang w:eastAsia="en-GB"/>
        </w:rPr>
        <w:t xml:space="preserve"> </w:t>
      </w:r>
      <w:r w:rsidR="000E6D22">
        <w:rPr>
          <w:rFonts w:ascii="Times New Roman" w:eastAsia="Times New Roman" w:hAnsi="Times New Roman" w:cs="Times New Roman"/>
          <w:lang w:eastAsia="en-GB"/>
        </w:rPr>
        <w:t>th</w:t>
      </w:r>
      <w:r w:rsidR="00F03A75">
        <w:rPr>
          <w:rFonts w:ascii="Times New Roman" w:eastAsia="Times New Roman" w:hAnsi="Times New Roman" w:cs="Times New Roman"/>
          <w:lang w:eastAsia="en-GB"/>
        </w:rPr>
        <w:t>at</w:t>
      </w:r>
      <w:r w:rsidR="000E6D22">
        <w:rPr>
          <w:rFonts w:ascii="Times New Roman" w:eastAsia="Times New Roman" w:hAnsi="Times New Roman" w:cs="Times New Roman"/>
          <w:lang w:eastAsia="en-GB"/>
        </w:rPr>
        <w:t xml:space="preserve"> of interconnection with everything.</w:t>
      </w:r>
      <w:r w:rsidR="000C2EAB">
        <w:rPr>
          <w:rStyle w:val="FootnoteReference"/>
          <w:rFonts w:ascii="Times New Roman" w:eastAsia="Times New Roman" w:hAnsi="Times New Roman" w:cs="Times New Roman"/>
          <w:lang w:eastAsia="en-GB"/>
        </w:rPr>
        <w:footnoteReference w:id="36"/>
      </w:r>
      <w:r w:rsidR="000E6D22">
        <w:rPr>
          <w:rFonts w:ascii="Times New Roman" w:eastAsia="Times New Roman" w:hAnsi="Times New Roman" w:cs="Times New Roman"/>
          <w:lang w:eastAsia="en-GB"/>
        </w:rPr>
        <w:t xml:space="preserve"> </w:t>
      </w:r>
      <w:r w:rsidR="00F67559">
        <w:rPr>
          <w:rFonts w:ascii="Times New Roman" w:eastAsia="Times New Roman" w:hAnsi="Times New Roman" w:cs="Times New Roman"/>
          <w:lang w:eastAsia="en-GB"/>
        </w:rPr>
        <w:t xml:space="preserve">  </w:t>
      </w:r>
    </w:p>
    <w:p w14:paraId="19BA380C" w14:textId="4CC85F6D" w:rsidR="00B50CC5" w:rsidRDefault="008F1712" w:rsidP="00B50CC5">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Once again there seems to be a strong resonance between what happens during an astrological consultation and the so called ‘peak experience’. There are </w:t>
      </w:r>
      <w:r w:rsidR="006726F2">
        <w:rPr>
          <w:rFonts w:ascii="Times New Roman" w:eastAsia="Times New Roman" w:hAnsi="Times New Roman" w:cs="Times New Roman"/>
          <w:lang w:eastAsia="en-GB"/>
        </w:rPr>
        <w:t xml:space="preserve">many </w:t>
      </w:r>
      <w:r>
        <w:rPr>
          <w:rFonts w:ascii="Times New Roman" w:eastAsia="Times New Roman" w:hAnsi="Times New Roman" w:cs="Times New Roman"/>
          <w:lang w:eastAsia="en-GB"/>
        </w:rPr>
        <w:t xml:space="preserve">other </w:t>
      </w:r>
      <w:r w:rsidR="00F03A75">
        <w:rPr>
          <w:rFonts w:ascii="Times New Roman" w:eastAsia="Times New Roman" w:hAnsi="Times New Roman" w:cs="Times New Roman"/>
          <w:lang w:eastAsia="en-GB"/>
        </w:rPr>
        <w:t xml:space="preserve">potential </w:t>
      </w:r>
      <w:r>
        <w:rPr>
          <w:rFonts w:ascii="Times New Roman" w:eastAsia="Times New Roman" w:hAnsi="Times New Roman" w:cs="Times New Roman"/>
          <w:lang w:eastAsia="en-GB"/>
        </w:rPr>
        <w:t>situations where a ‘peak experience’ can be triggered, but considering astrology as divination, there seems to be inevitably a potential quality of ‘peak experience’ provided by the relationship between astrologer, astrology, and client</w:t>
      </w:r>
      <w:r w:rsidR="000B4A71">
        <w:rPr>
          <w:rFonts w:ascii="Times New Roman" w:eastAsia="Times New Roman" w:hAnsi="Times New Roman" w:cs="Times New Roman"/>
          <w:lang w:eastAsia="en-GB"/>
        </w:rPr>
        <w:t xml:space="preserve">, </w:t>
      </w:r>
      <w:r w:rsidR="00781102">
        <w:rPr>
          <w:rFonts w:ascii="Times New Roman" w:eastAsia="Times New Roman" w:hAnsi="Times New Roman" w:cs="Times New Roman"/>
          <w:lang w:eastAsia="en-GB"/>
        </w:rPr>
        <w:t>including</w:t>
      </w:r>
      <w:r w:rsidR="000B4A71">
        <w:rPr>
          <w:rFonts w:ascii="Times New Roman" w:eastAsia="Times New Roman" w:hAnsi="Times New Roman" w:cs="Times New Roman"/>
          <w:lang w:eastAsia="en-GB"/>
        </w:rPr>
        <w:t xml:space="preserve"> astrology’s use of the sky</w:t>
      </w:r>
      <w:r>
        <w:rPr>
          <w:rFonts w:ascii="Times New Roman" w:eastAsia="Times New Roman" w:hAnsi="Times New Roman" w:cs="Times New Roman"/>
          <w:lang w:eastAsia="en-GB"/>
        </w:rPr>
        <w:t xml:space="preserve">. </w:t>
      </w:r>
      <w:r w:rsidR="00B50CC5">
        <w:rPr>
          <w:rFonts w:ascii="Times New Roman" w:eastAsia="Times New Roman" w:hAnsi="Times New Roman" w:cs="Times New Roman"/>
          <w:lang w:eastAsia="en-GB"/>
        </w:rPr>
        <w:t xml:space="preserve">Would that be the same </w:t>
      </w:r>
      <w:r w:rsidR="000F77E6">
        <w:rPr>
          <w:rFonts w:ascii="Times New Roman" w:eastAsia="Times New Roman" w:hAnsi="Times New Roman" w:cs="Times New Roman"/>
          <w:lang w:eastAsia="en-GB"/>
        </w:rPr>
        <w:t>for</w:t>
      </w:r>
      <w:r w:rsidR="00B50CC5">
        <w:rPr>
          <w:rFonts w:ascii="Times New Roman" w:eastAsia="Times New Roman" w:hAnsi="Times New Roman" w:cs="Times New Roman"/>
          <w:lang w:eastAsia="en-GB"/>
        </w:rPr>
        <w:t xml:space="preserve"> other astrologers, for example the ones claiming to work with what they call ‘Scientific Astrology’? Hard to say</w:t>
      </w:r>
      <w:r w:rsidR="00D46D5B">
        <w:rPr>
          <w:rFonts w:ascii="Times New Roman" w:eastAsia="Times New Roman" w:hAnsi="Times New Roman" w:cs="Times New Roman"/>
          <w:lang w:eastAsia="en-GB"/>
        </w:rPr>
        <w:t>, and</w:t>
      </w:r>
      <w:r w:rsidR="00B50CC5">
        <w:rPr>
          <w:rFonts w:ascii="Times New Roman" w:eastAsia="Times New Roman" w:hAnsi="Times New Roman" w:cs="Times New Roman"/>
          <w:lang w:eastAsia="en-GB"/>
        </w:rPr>
        <w:t xml:space="preserve"> </w:t>
      </w:r>
      <w:r w:rsidR="00D46D5B">
        <w:rPr>
          <w:rFonts w:ascii="Times New Roman" w:eastAsia="Times New Roman" w:hAnsi="Times New Roman" w:cs="Times New Roman"/>
          <w:lang w:eastAsia="en-GB"/>
        </w:rPr>
        <w:t>t</w:t>
      </w:r>
      <w:r w:rsidR="00B50CC5">
        <w:rPr>
          <w:rFonts w:ascii="Times New Roman" w:eastAsia="Times New Roman" w:hAnsi="Times New Roman" w:cs="Times New Roman"/>
          <w:lang w:eastAsia="en-GB"/>
        </w:rPr>
        <w:t xml:space="preserve">his is one of the reasons why in this essay I attempted to narrow </w:t>
      </w:r>
      <w:r w:rsidR="00525046">
        <w:rPr>
          <w:rFonts w:ascii="Times New Roman" w:eastAsia="Times New Roman" w:hAnsi="Times New Roman" w:cs="Times New Roman"/>
          <w:lang w:eastAsia="en-GB"/>
        </w:rPr>
        <w:t>the topic</w:t>
      </w:r>
      <w:r w:rsidR="00B50CC5">
        <w:rPr>
          <w:rFonts w:ascii="Times New Roman" w:eastAsia="Times New Roman" w:hAnsi="Times New Roman" w:cs="Times New Roman"/>
          <w:lang w:eastAsia="en-GB"/>
        </w:rPr>
        <w:t xml:space="preserve"> down by choosing </w:t>
      </w:r>
      <w:r w:rsidR="00D46D5B">
        <w:rPr>
          <w:rFonts w:ascii="Times New Roman" w:eastAsia="Times New Roman" w:hAnsi="Times New Roman" w:cs="Times New Roman"/>
          <w:lang w:eastAsia="en-GB"/>
        </w:rPr>
        <w:t xml:space="preserve">to focus on </w:t>
      </w:r>
      <w:r w:rsidR="00B50CC5">
        <w:rPr>
          <w:rFonts w:ascii="Times New Roman" w:eastAsia="Times New Roman" w:hAnsi="Times New Roman" w:cs="Times New Roman"/>
          <w:lang w:eastAsia="en-GB"/>
        </w:rPr>
        <w:t xml:space="preserve">astrology as divination. The subject and practice of astrology is vast, and ‘peak experience’ is a concept </w:t>
      </w:r>
      <w:r w:rsidR="003674B1">
        <w:rPr>
          <w:rFonts w:ascii="Times New Roman" w:eastAsia="Times New Roman" w:hAnsi="Times New Roman" w:cs="Times New Roman"/>
          <w:lang w:eastAsia="en-GB"/>
        </w:rPr>
        <w:t xml:space="preserve">which is </w:t>
      </w:r>
      <w:r w:rsidR="00B50CC5">
        <w:rPr>
          <w:rFonts w:ascii="Times New Roman" w:eastAsia="Times New Roman" w:hAnsi="Times New Roman" w:cs="Times New Roman"/>
          <w:lang w:eastAsia="en-GB"/>
        </w:rPr>
        <w:t xml:space="preserve">difficult to </w:t>
      </w:r>
      <w:r w:rsidR="00525046">
        <w:rPr>
          <w:rFonts w:ascii="Times New Roman" w:eastAsia="Times New Roman" w:hAnsi="Times New Roman" w:cs="Times New Roman"/>
          <w:lang w:eastAsia="en-GB"/>
        </w:rPr>
        <w:t>define</w:t>
      </w:r>
      <w:r w:rsidR="00781102">
        <w:rPr>
          <w:rFonts w:ascii="Times New Roman" w:eastAsia="Times New Roman" w:hAnsi="Times New Roman" w:cs="Times New Roman"/>
          <w:lang w:eastAsia="en-GB"/>
        </w:rPr>
        <w:t>,</w:t>
      </w:r>
      <w:r w:rsidR="00B50CC5">
        <w:rPr>
          <w:rFonts w:ascii="Times New Roman" w:eastAsia="Times New Roman" w:hAnsi="Times New Roman" w:cs="Times New Roman"/>
          <w:lang w:eastAsia="en-GB"/>
        </w:rPr>
        <w:t xml:space="preserve"> so there </w:t>
      </w:r>
      <w:r w:rsidR="00781102">
        <w:rPr>
          <w:rFonts w:ascii="Times New Roman" w:eastAsia="Times New Roman" w:hAnsi="Times New Roman" w:cs="Times New Roman"/>
          <w:lang w:eastAsia="en-GB"/>
        </w:rPr>
        <w:t>are</w:t>
      </w:r>
      <w:r w:rsidR="00B50CC5">
        <w:rPr>
          <w:rFonts w:ascii="Times New Roman" w:eastAsia="Times New Roman" w:hAnsi="Times New Roman" w:cs="Times New Roman"/>
          <w:lang w:eastAsia="en-GB"/>
        </w:rPr>
        <w:t xml:space="preserve"> potential</w:t>
      </w:r>
      <w:r w:rsidR="00D46D5B">
        <w:rPr>
          <w:rFonts w:ascii="Times New Roman" w:eastAsia="Times New Roman" w:hAnsi="Times New Roman" w:cs="Times New Roman"/>
          <w:lang w:eastAsia="en-GB"/>
        </w:rPr>
        <w:t>ly</w:t>
      </w:r>
      <w:r w:rsidR="00B50CC5">
        <w:rPr>
          <w:rFonts w:ascii="Times New Roman" w:eastAsia="Times New Roman" w:hAnsi="Times New Roman" w:cs="Times New Roman"/>
          <w:lang w:eastAsia="en-GB"/>
        </w:rPr>
        <w:t xml:space="preserve"> </w:t>
      </w:r>
      <w:r w:rsidR="00D46D5B">
        <w:rPr>
          <w:rFonts w:ascii="Times New Roman" w:eastAsia="Times New Roman" w:hAnsi="Times New Roman" w:cs="Times New Roman"/>
          <w:lang w:eastAsia="en-GB"/>
        </w:rPr>
        <w:t>innumerable</w:t>
      </w:r>
      <w:r w:rsidR="00B50CC5">
        <w:rPr>
          <w:rFonts w:ascii="Times New Roman" w:eastAsia="Times New Roman" w:hAnsi="Times New Roman" w:cs="Times New Roman"/>
          <w:lang w:eastAsia="en-GB"/>
        </w:rPr>
        <w:t xml:space="preserve"> </w:t>
      </w:r>
      <w:r w:rsidR="00D46D5B">
        <w:rPr>
          <w:rFonts w:ascii="Times New Roman" w:eastAsia="Times New Roman" w:hAnsi="Times New Roman" w:cs="Times New Roman"/>
          <w:lang w:eastAsia="en-GB"/>
        </w:rPr>
        <w:t xml:space="preserve">different </w:t>
      </w:r>
      <w:r w:rsidR="00B50CC5">
        <w:rPr>
          <w:rFonts w:ascii="Times New Roman" w:eastAsia="Times New Roman" w:hAnsi="Times New Roman" w:cs="Times New Roman"/>
          <w:lang w:eastAsia="en-GB"/>
        </w:rPr>
        <w:t>perspectives from where th</w:t>
      </w:r>
      <w:r w:rsidR="00D46D5B">
        <w:rPr>
          <w:rFonts w:ascii="Times New Roman" w:eastAsia="Times New Roman" w:hAnsi="Times New Roman" w:cs="Times New Roman"/>
          <w:lang w:eastAsia="en-GB"/>
        </w:rPr>
        <w:t>e</w:t>
      </w:r>
      <w:r w:rsidR="00B50CC5">
        <w:rPr>
          <w:rFonts w:ascii="Times New Roman" w:eastAsia="Times New Roman" w:hAnsi="Times New Roman" w:cs="Times New Roman"/>
          <w:lang w:eastAsia="en-GB"/>
        </w:rPr>
        <w:t xml:space="preserve"> relationship</w:t>
      </w:r>
      <w:r w:rsidR="00D46D5B">
        <w:rPr>
          <w:rFonts w:ascii="Times New Roman" w:eastAsia="Times New Roman" w:hAnsi="Times New Roman" w:cs="Times New Roman"/>
          <w:lang w:eastAsia="en-GB"/>
        </w:rPr>
        <w:t xml:space="preserve"> between the two</w:t>
      </w:r>
      <w:r w:rsidR="00B50CC5">
        <w:rPr>
          <w:rFonts w:ascii="Times New Roman" w:eastAsia="Times New Roman" w:hAnsi="Times New Roman" w:cs="Times New Roman"/>
          <w:lang w:eastAsia="en-GB"/>
        </w:rPr>
        <w:t xml:space="preserve"> could be analysed, </w:t>
      </w:r>
      <w:r w:rsidR="000F77E6">
        <w:rPr>
          <w:rFonts w:ascii="Times New Roman" w:eastAsia="Times New Roman" w:hAnsi="Times New Roman" w:cs="Times New Roman"/>
          <w:lang w:eastAsia="en-GB"/>
        </w:rPr>
        <w:t xml:space="preserve">and </w:t>
      </w:r>
      <w:r w:rsidR="00781102">
        <w:rPr>
          <w:rFonts w:ascii="Times New Roman" w:eastAsia="Times New Roman" w:hAnsi="Times New Roman" w:cs="Times New Roman"/>
          <w:lang w:eastAsia="en-GB"/>
        </w:rPr>
        <w:t>which</w:t>
      </w:r>
      <w:r w:rsidR="00B50CC5">
        <w:rPr>
          <w:rFonts w:ascii="Times New Roman" w:eastAsia="Times New Roman" w:hAnsi="Times New Roman" w:cs="Times New Roman"/>
          <w:lang w:eastAsia="en-GB"/>
        </w:rPr>
        <w:t xml:space="preserve"> is beyond the scope of this paper.  </w:t>
      </w:r>
    </w:p>
    <w:p w14:paraId="328C1566" w14:textId="431DB595" w:rsidR="00527B0C" w:rsidRDefault="00527B0C" w:rsidP="00B50CC5">
      <w:pPr>
        <w:spacing w:before="100" w:beforeAutospacing="1" w:after="100" w:afterAutospacing="1"/>
        <w:jc w:val="both"/>
        <w:rPr>
          <w:rFonts w:ascii="Times New Roman" w:eastAsia="Times New Roman" w:hAnsi="Times New Roman" w:cs="Times New Roman"/>
          <w:lang w:eastAsia="en-GB"/>
        </w:rPr>
      </w:pPr>
    </w:p>
    <w:p w14:paraId="65CBF290" w14:textId="0A310B2A" w:rsidR="00527B0C" w:rsidRDefault="00527B0C" w:rsidP="00B50CC5">
      <w:pPr>
        <w:spacing w:before="100" w:beforeAutospacing="1" w:after="100" w:afterAutospacing="1"/>
        <w:jc w:val="both"/>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lastRenderedPageBreak/>
        <w:t>Conclusion:</w:t>
      </w:r>
    </w:p>
    <w:p w14:paraId="1685FB57" w14:textId="71EE18F0" w:rsidR="00527B0C" w:rsidRDefault="00930D16" w:rsidP="00B50CC5">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This essay attempted to analyse and discuss the role that ‘peak experience’, as defined by the psychologist Abraham Maslow, </w:t>
      </w:r>
      <w:r w:rsidR="002B16E9">
        <w:rPr>
          <w:rFonts w:ascii="Times New Roman" w:eastAsia="Times New Roman" w:hAnsi="Times New Roman" w:cs="Times New Roman"/>
          <w:lang w:eastAsia="en-GB"/>
        </w:rPr>
        <w:t>might have</w:t>
      </w:r>
      <w:r>
        <w:rPr>
          <w:rFonts w:ascii="Times New Roman" w:eastAsia="Times New Roman" w:hAnsi="Times New Roman" w:cs="Times New Roman"/>
          <w:lang w:eastAsia="en-GB"/>
        </w:rPr>
        <w:t xml:space="preserve"> in the psyche’s appreciation of the sky via the use of astrology</w:t>
      </w:r>
      <w:r w:rsidR="00F6016E">
        <w:rPr>
          <w:rFonts w:ascii="Times New Roman" w:eastAsia="Times New Roman" w:hAnsi="Times New Roman" w:cs="Times New Roman"/>
          <w:lang w:eastAsia="en-GB"/>
        </w:rPr>
        <w:t xml:space="preserve"> as divination</w:t>
      </w:r>
      <w:r>
        <w:rPr>
          <w:rFonts w:ascii="Times New Roman" w:eastAsia="Times New Roman" w:hAnsi="Times New Roman" w:cs="Times New Roman"/>
          <w:lang w:eastAsia="en-GB"/>
        </w:rPr>
        <w:t>.</w:t>
      </w:r>
      <w:r w:rsidR="006B4AE5">
        <w:rPr>
          <w:rFonts w:ascii="Times New Roman" w:eastAsia="Times New Roman" w:hAnsi="Times New Roman" w:cs="Times New Roman"/>
          <w:lang w:eastAsia="en-GB"/>
        </w:rPr>
        <w:t xml:space="preserve"> </w:t>
      </w:r>
      <w:r w:rsidR="001C2CD0">
        <w:rPr>
          <w:rFonts w:ascii="Times New Roman" w:eastAsia="Times New Roman" w:hAnsi="Times New Roman" w:cs="Times New Roman"/>
          <w:lang w:eastAsia="en-GB"/>
        </w:rPr>
        <w:t xml:space="preserve">This was </w:t>
      </w:r>
      <w:r w:rsidR="00697EBE">
        <w:rPr>
          <w:rFonts w:ascii="Times New Roman" w:eastAsia="Times New Roman" w:hAnsi="Times New Roman" w:cs="Times New Roman"/>
          <w:lang w:eastAsia="en-GB"/>
        </w:rPr>
        <w:t>accomplished</w:t>
      </w:r>
      <w:r w:rsidR="001C2CD0">
        <w:rPr>
          <w:rFonts w:ascii="Times New Roman" w:eastAsia="Times New Roman" w:hAnsi="Times New Roman" w:cs="Times New Roman"/>
          <w:lang w:eastAsia="en-GB"/>
        </w:rPr>
        <w:t xml:space="preserve"> </w:t>
      </w:r>
      <w:r w:rsidR="002C71E4">
        <w:rPr>
          <w:rFonts w:ascii="Times New Roman" w:eastAsia="Times New Roman" w:hAnsi="Times New Roman" w:cs="Times New Roman"/>
          <w:lang w:eastAsia="en-GB"/>
        </w:rPr>
        <w:t>through</w:t>
      </w:r>
      <w:r w:rsidR="006B4AE5">
        <w:rPr>
          <w:rFonts w:ascii="Times New Roman" w:eastAsia="Times New Roman" w:hAnsi="Times New Roman" w:cs="Times New Roman"/>
          <w:lang w:eastAsia="en-GB"/>
        </w:rPr>
        <w:t xml:space="preserve"> 4 different sections</w:t>
      </w:r>
      <w:r w:rsidR="002C71E4">
        <w:rPr>
          <w:rFonts w:ascii="Times New Roman" w:eastAsia="Times New Roman" w:hAnsi="Times New Roman" w:cs="Times New Roman"/>
          <w:lang w:eastAsia="en-GB"/>
        </w:rPr>
        <w:t xml:space="preserve"> entitled</w:t>
      </w:r>
      <w:r w:rsidR="006B4AE5">
        <w:rPr>
          <w:rFonts w:ascii="Times New Roman" w:eastAsia="Times New Roman" w:hAnsi="Times New Roman" w:cs="Times New Roman"/>
          <w:lang w:eastAsia="en-GB"/>
        </w:rPr>
        <w:t>: ‘</w:t>
      </w:r>
      <w:r w:rsidR="001C2CD0">
        <w:rPr>
          <w:rFonts w:ascii="Times New Roman" w:eastAsia="Times New Roman" w:hAnsi="Times New Roman" w:cs="Times New Roman"/>
          <w:lang w:eastAsia="en-GB"/>
        </w:rPr>
        <w:t>Astrology, peak experience and enchantment’, ‘The sky as a source of wonder’, ‘Unity and dissolution of boundaries’ and ‘A closer look at astrological consultations and peak experience’.</w:t>
      </w:r>
    </w:p>
    <w:p w14:paraId="1BD924A0" w14:textId="6BCDF836" w:rsidR="002C71E4" w:rsidRDefault="001C2CD0" w:rsidP="00B50CC5">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In the first section it was discussed how both, astrology and ‘peak experience’, could be potentially considered experiences of enchantment</w:t>
      </w:r>
      <w:r w:rsidR="00697EBE">
        <w:rPr>
          <w:rFonts w:ascii="Times New Roman" w:eastAsia="Times New Roman" w:hAnsi="Times New Roman" w:cs="Times New Roman"/>
          <w:lang w:eastAsia="en-GB"/>
        </w:rPr>
        <w:t>, as defined by Patrick Curry,</w:t>
      </w:r>
      <w:r>
        <w:rPr>
          <w:rFonts w:ascii="Times New Roman" w:eastAsia="Times New Roman" w:hAnsi="Times New Roman" w:cs="Times New Roman"/>
          <w:lang w:eastAsia="en-GB"/>
        </w:rPr>
        <w:t xml:space="preserve"> which would enhance an appreciation of the sky as part of a living cosmos</w:t>
      </w:r>
      <w:r w:rsidR="00697EBE">
        <w:rPr>
          <w:rFonts w:ascii="Times New Roman" w:eastAsia="Times New Roman" w:hAnsi="Times New Roman" w:cs="Times New Roman"/>
          <w:lang w:eastAsia="en-GB"/>
        </w:rPr>
        <w:t xml:space="preserve"> imbued with meaning</w:t>
      </w:r>
      <w:r>
        <w:rPr>
          <w:rFonts w:ascii="Times New Roman" w:eastAsia="Times New Roman" w:hAnsi="Times New Roman" w:cs="Times New Roman"/>
          <w:lang w:eastAsia="en-GB"/>
        </w:rPr>
        <w:t>.</w:t>
      </w:r>
      <w:r w:rsidR="002C71E4">
        <w:rPr>
          <w:rFonts w:ascii="Times New Roman" w:eastAsia="Times New Roman" w:hAnsi="Times New Roman" w:cs="Times New Roman"/>
          <w:lang w:eastAsia="en-GB"/>
        </w:rPr>
        <w:t xml:space="preserve"> </w:t>
      </w:r>
    </w:p>
    <w:p w14:paraId="63098D24" w14:textId="2180FDCB" w:rsidR="001C2CD0" w:rsidRDefault="001C2CD0" w:rsidP="00B50CC5">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Following that, in </w:t>
      </w:r>
      <w:r w:rsidR="00697EBE">
        <w:rPr>
          <w:rFonts w:ascii="Times New Roman" w:eastAsia="Times New Roman" w:hAnsi="Times New Roman" w:cs="Times New Roman"/>
          <w:lang w:eastAsia="en-GB"/>
        </w:rPr>
        <w:t xml:space="preserve">the section entitled </w:t>
      </w:r>
      <w:r>
        <w:rPr>
          <w:rFonts w:ascii="Times New Roman" w:eastAsia="Times New Roman" w:hAnsi="Times New Roman" w:cs="Times New Roman"/>
          <w:lang w:eastAsia="en-GB"/>
        </w:rPr>
        <w:t>‘The sky as a source of wonder’, the concept of ‘existential wonder’ was mentioned in connection to ‘peak experience’, considering the sky as a source of this powerful feeling and the role of astrology in reconnecting people with the sky itself.</w:t>
      </w:r>
      <w:r w:rsidR="002C71E4">
        <w:rPr>
          <w:rFonts w:ascii="Times New Roman" w:eastAsia="Times New Roman" w:hAnsi="Times New Roman" w:cs="Times New Roman"/>
          <w:lang w:eastAsia="en-GB"/>
        </w:rPr>
        <w:t xml:space="preserve"> In this section it was discussed that the sky might be seen as a potential trigger for</w:t>
      </w:r>
      <w:r w:rsidR="00697EBE">
        <w:rPr>
          <w:rFonts w:ascii="Times New Roman" w:eastAsia="Times New Roman" w:hAnsi="Times New Roman" w:cs="Times New Roman"/>
          <w:lang w:eastAsia="en-GB"/>
        </w:rPr>
        <w:t xml:space="preserve"> a</w:t>
      </w:r>
      <w:r w:rsidR="002C71E4">
        <w:rPr>
          <w:rFonts w:ascii="Times New Roman" w:eastAsia="Times New Roman" w:hAnsi="Times New Roman" w:cs="Times New Roman"/>
          <w:lang w:eastAsia="en-GB"/>
        </w:rPr>
        <w:t xml:space="preserve"> ‘peak experience’</w:t>
      </w:r>
      <w:r w:rsidR="00697EBE">
        <w:rPr>
          <w:rFonts w:ascii="Times New Roman" w:eastAsia="Times New Roman" w:hAnsi="Times New Roman" w:cs="Times New Roman"/>
          <w:lang w:eastAsia="en-GB"/>
        </w:rPr>
        <w:t xml:space="preserve"> to happen and the </w:t>
      </w:r>
      <w:bookmarkStart w:id="6" w:name="_GoBack"/>
      <w:bookmarkEnd w:id="6"/>
      <w:r w:rsidR="000F2C52">
        <w:rPr>
          <w:rFonts w:ascii="Times New Roman" w:eastAsia="Times New Roman" w:hAnsi="Times New Roman" w:cs="Times New Roman"/>
          <w:lang w:eastAsia="en-GB"/>
        </w:rPr>
        <w:t xml:space="preserve">possible </w:t>
      </w:r>
      <w:r w:rsidR="00697EBE">
        <w:rPr>
          <w:rFonts w:ascii="Times New Roman" w:eastAsia="Times New Roman" w:hAnsi="Times New Roman" w:cs="Times New Roman"/>
          <w:lang w:eastAsia="en-GB"/>
        </w:rPr>
        <w:t>role that astrology can have in facilitating this process</w:t>
      </w:r>
      <w:r w:rsidR="002C71E4">
        <w:rPr>
          <w:rFonts w:ascii="Times New Roman" w:eastAsia="Times New Roman" w:hAnsi="Times New Roman" w:cs="Times New Roman"/>
          <w:lang w:eastAsia="en-GB"/>
        </w:rPr>
        <w:t>.</w:t>
      </w:r>
    </w:p>
    <w:p w14:paraId="145B41F2" w14:textId="12BD083A" w:rsidR="008B7E05" w:rsidRDefault="001C2CD0" w:rsidP="008B7E05">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In ‘Union and dissolution of boundaries’ it was talked about the similarities between ‘peak experience’ and astrology in promoting</w:t>
      </w:r>
      <w:r w:rsidR="009C4C4A">
        <w:rPr>
          <w:rFonts w:ascii="Times New Roman" w:eastAsia="Times New Roman" w:hAnsi="Times New Roman" w:cs="Times New Roman"/>
          <w:lang w:eastAsia="en-GB"/>
        </w:rPr>
        <w:t xml:space="preserve">, and </w:t>
      </w:r>
      <w:r w:rsidR="00C5131C">
        <w:rPr>
          <w:rFonts w:ascii="Times New Roman" w:eastAsia="Times New Roman" w:hAnsi="Times New Roman" w:cs="Times New Roman"/>
          <w:lang w:eastAsia="en-GB"/>
        </w:rPr>
        <w:t>to a certain extent</w:t>
      </w:r>
      <w:r w:rsidR="009C4C4A">
        <w:rPr>
          <w:rFonts w:ascii="Times New Roman" w:eastAsia="Times New Roman" w:hAnsi="Times New Roman" w:cs="Times New Roman"/>
          <w:lang w:eastAsia="en-GB"/>
        </w:rPr>
        <w:t xml:space="preserve"> depending on, </w:t>
      </w:r>
      <w:r w:rsidR="00C5131C">
        <w:rPr>
          <w:rFonts w:ascii="Times New Roman" w:eastAsia="Times New Roman" w:hAnsi="Times New Roman" w:cs="Times New Roman"/>
          <w:lang w:eastAsia="en-GB"/>
        </w:rPr>
        <w:t xml:space="preserve">a world view comprised of </w:t>
      </w:r>
      <w:r w:rsidR="009C4C4A">
        <w:rPr>
          <w:rFonts w:ascii="Times New Roman" w:eastAsia="Times New Roman" w:hAnsi="Times New Roman" w:cs="Times New Roman"/>
          <w:lang w:eastAsia="en-GB"/>
        </w:rPr>
        <w:t xml:space="preserve">a sense of unity </w:t>
      </w:r>
      <w:r w:rsidR="00F6016E">
        <w:rPr>
          <w:rFonts w:ascii="Times New Roman" w:eastAsia="Times New Roman" w:hAnsi="Times New Roman" w:cs="Times New Roman"/>
          <w:lang w:eastAsia="en-GB"/>
        </w:rPr>
        <w:t xml:space="preserve">which includes </w:t>
      </w:r>
      <w:r w:rsidR="009C4C4A">
        <w:rPr>
          <w:rFonts w:ascii="Times New Roman" w:eastAsia="Times New Roman" w:hAnsi="Times New Roman" w:cs="Times New Roman"/>
          <w:lang w:eastAsia="en-GB"/>
        </w:rPr>
        <w:t>the sky.</w:t>
      </w:r>
      <w:r w:rsidR="008B7E05">
        <w:rPr>
          <w:rFonts w:ascii="Times New Roman" w:eastAsia="Times New Roman" w:hAnsi="Times New Roman" w:cs="Times New Roman"/>
          <w:lang w:eastAsia="en-GB"/>
        </w:rPr>
        <w:t xml:space="preserve"> It was a</w:t>
      </w:r>
      <w:r w:rsidR="007078BC">
        <w:rPr>
          <w:rFonts w:ascii="Times New Roman" w:eastAsia="Times New Roman" w:hAnsi="Times New Roman" w:cs="Times New Roman"/>
          <w:lang w:eastAsia="en-GB"/>
        </w:rPr>
        <w:t>lso said</w:t>
      </w:r>
      <w:r w:rsidR="008B7E05">
        <w:rPr>
          <w:rFonts w:ascii="Times New Roman" w:eastAsia="Times New Roman" w:hAnsi="Times New Roman" w:cs="Times New Roman"/>
          <w:lang w:eastAsia="en-GB"/>
        </w:rPr>
        <w:t xml:space="preserve"> that ‘peak experiences’ do encourage an appreciation of the sky as it is included in th</w:t>
      </w:r>
      <w:r w:rsidR="00F6016E">
        <w:rPr>
          <w:rFonts w:ascii="Times New Roman" w:eastAsia="Times New Roman" w:hAnsi="Times New Roman" w:cs="Times New Roman"/>
          <w:lang w:eastAsia="en-GB"/>
        </w:rPr>
        <w:t>is</w:t>
      </w:r>
      <w:r w:rsidR="008B7E05">
        <w:rPr>
          <w:rFonts w:ascii="Times New Roman" w:eastAsia="Times New Roman" w:hAnsi="Times New Roman" w:cs="Times New Roman"/>
          <w:lang w:eastAsia="en-GB"/>
        </w:rPr>
        <w:t xml:space="preserve"> sense of unity and awe that having these experiences are argued to promote.</w:t>
      </w:r>
      <w:r w:rsidR="00F6016E">
        <w:rPr>
          <w:rFonts w:ascii="Times New Roman" w:eastAsia="Times New Roman" w:hAnsi="Times New Roman" w:cs="Times New Roman"/>
          <w:lang w:eastAsia="en-GB"/>
        </w:rPr>
        <w:t xml:space="preserve"> There is a strong resonance between ‘peak experience’ and what happens in an astrology reading from the astrologer’s perspective, but there is still need for further research in order to find out if the client also could experience astrology as a trigger for having a ‘peak experience’.        </w:t>
      </w:r>
    </w:p>
    <w:p w14:paraId="3F1BB6E2" w14:textId="340DC192" w:rsidR="001C2CD0" w:rsidRPr="00930D16" w:rsidRDefault="002C281B" w:rsidP="00B50CC5">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And finally, the last section discusses the paper </w:t>
      </w:r>
      <w:r w:rsidR="009263AD">
        <w:rPr>
          <w:rFonts w:ascii="Times New Roman" w:eastAsia="Times New Roman" w:hAnsi="Times New Roman" w:cs="Times New Roman"/>
          <w:lang w:eastAsia="en-GB"/>
        </w:rPr>
        <w:t xml:space="preserve">‘How astrologers read charts’ </w:t>
      </w:r>
      <w:r>
        <w:rPr>
          <w:rFonts w:ascii="Times New Roman" w:eastAsia="Times New Roman" w:hAnsi="Times New Roman" w:cs="Times New Roman"/>
          <w:lang w:eastAsia="en-GB"/>
        </w:rPr>
        <w:t xml:space="preserve">written by </w:t>
      </w:r>
      <w:proofErr w:type="spellStart"/>
      <w:r>
        <w:rPr>
          <w:rFonts w:ascii="Times New Roman" w:eastAsia="Times New Roman" w:hAnsi="Times New Roman" w:cs="Times New Roman"/>
          <w:lang w:eastAsia="en-GB"/>
        </w:rPr>
        <w:t>Darrelyn</w:t>
      </w:r>
      <w:proofErr w:type="spellEnd"/>
      <w:r>
        <w:rPr>
          <w:rFonts w:ascii="Times New Roman" w:eastAsia="Times New Roman" w:hAnsi="Times New Roman" w:cs="Times New Roman"/>
          <w:lang w:eastAsia="en-GB"/>
        </w:rPr>
        <w:t xml:space="preserve"> </w:t>
      </w:r>
      <w:proofErr w:type="spellStart"/>
      <w:r>
        <w:rPr>
          <w:rFonts w:ascii="Times New Roman" w:eastAsia="Times New Roman" w:hAnsi="Times New Roman" w:cs="Times New Roman"/>
          <w:lang w:eastAsia="en-GB"/>
        </w:rPr>
        <w:t>Gunzberg</w:t>
      </w:r>
      <w:proofErr w:type="spellEnd"/>
      <w:r>
        <w:rPr>
          <w:rFonts w:ascii="Times New Roman" w:eastAsia="Times New Roman" w:hAnsi="Times New Roman" w:cs="Times New Roman"/>
          <w:lang w:eastAsia="en-GB"/>
        </w:rPr>
        <w:t xml:space="preserve"> and the similarities, although named differently, between the concepts used by the author to analyse what happens during an astrological consultation and ‘peak experience’. It was argued</w:t>
      </w:r>
      <w:r w:rsidR="00F6016E">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that </w:t>
      </w:r>
      <w:r w:rsidR="00F6016E">
        <w:rPr>
          <w:rFonts w:ascii="Times New Roman" w:eastAsia="Times New Roman" w:hAnsi="Times New Roman" w:cs="Times New Roman"/>
          <w:lang w:eastAsia="en-GB"/>
        </w:rPr>
        <w:t>there seems to be inevitably a potential quality of ‘peak experience’ provided by the relationship between astrologer, astrology, and client, including astrology’s use of the sky, in the context of astrology as divination.</w:t>
      </w:r>
      <w:r w:rsidR="00C16622">
        <w:rPr>
          <w:rFonts w:ascii="Times New Roman" w:eastAsia="Times New Roman" w:hAnsi="Times New Roman" w:cs="Times New Roman"/>
          <w:lang w:eastAsia="en-GB"/>
        </w:rPr>
        <w:t xml:space="preserve"> </w:t>
      </w:r>
    </w:p>
    <w:p w14:paraId="1C855793" w14:textId="6090452A" w:rsidR="00B50CC5" w:rsidRDefault="00B50CC5" w:rsidP="000F1373">
      <w:pPr>
        <w:spacing w:before="100" w:beforeAutospacing="1" w:after="100" w:afterAutospacing="1"/>
        <w:jc w:val="both"/>
        <w:rPr>
          <w:rFonts w:ascii="Times New Roman" w:eastAsia="Times New Roman" w:hAnsi="Times New Roman" w:cs="Times New Roman"/>
          <w:lang w:eastAsia="en-GB"/>
        </w:rPr>
      </w:pPr>
    </w:p>
    <w:p w14:paraId="2EAD01A6" w14:textId="0378E175" w:rsidR="007659F5" w:rsidRDefault="00761E22" w:rsidP="000F1373">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00CB4DBC">
        <w:rPr>
          <w:rFonts w:ascii="Times New Roman" w:eastAsia="Times New Roman" w:hAnsi="Times New Roman" w:cs="Times New Roman"/>
          <w:lang w:eastAsia="en-GB"/>
        </w:rPr>
        <w:t xml:space="preserve"> </w:t>
      </w:r>
      <w:r w:rsidR="003438E2">
        <w:rPr>
          <w:rFonts w:ascii="Times New Roman" w:eastAsia="Times New Roman" w:hAnsi="Times New Roman" w:cs="Times New Roman"/>
          <w:lang w:eastAsia="en-GB"/>
        </w:rPr>
        <w:t xml:space="preserve"> </w:t>
      </w:r>
      <w:r w:rsidR="00171CBB">
        <w:rPr>
          <w:rFonts w:ascii="Times New Roman" w:eastAsia="Times New Roman" w:hAnsi="Times New Roman" w:cs="Times New Roman"/>
          <w:lang w:eastAsia="en-GB"/>
        </w:rPr>
        <w:t xml:space="preserve"> </w:t>
      </w:r>
      <w:r w:rsidR="00102FC0">
        <w:rPr>
          <w:rFonts w:ascii="Times New Roman" w:eastAsia="Times New Roman" w:hAnsi="Times New Roman" w:cs="Times New Roman"/>
          <w:lang w:eastAsia="en-GB"/>
        </w:rPr>
        <w:t xml:space="preserve"> </w:t>
      </w:r>
    </w:p>
    <w:p w14:paraId="1CA989D4" w14:textId="77777777" w:rsidR="00FA22B1" w:rsidRDefault="00FA22B1" w:rsidP="000F1373">
      <w:pPr>
        <w:spacing w:before="100" w:beforeAutospacing="1" w:after="100" w:afterAutospacing="1"/>
        <w:jc w:val="both"/>
        <w:rPr>
          <w:rFonts w:ascii="Times New Roman" w:eastAsia="Times New Roman" w:hAnsi="Times New Roman" w:cs="Times New Roman"/>
          <w:lang w:eastAsia="en-GB"/>
        </w:rPr>
      </w:pPr>
    </w:p>
    <w:p w14:paraId="77ED5CF2" w14:textId="74DA1F14" w:rsidR="008946B1" w:rsidRDefault="008946B1" w:rsidP="000F1373">
      <w:pPr>
        <w:spacing w:before="100" w:beforeAutospacing="1" w:after="100" w:afterAutospacing="1"/>
        <w:jc w:val="both"/>
        <w:rPr>
          <w:rFonts w:ascii="Times New Roman" w:eastAsia="Times New Roman" w:hAnsi="Times New Roman" w:cs="Times New Roman"/>
          <w:lang w:eastAsia="en-GB"/>
        </w:rPr>
      </w:pPr>
    </w:p>
    <w:p w14:paraId="5597A93C" w14:textId="77777777" w:rsidR="008946B1" w:rsidRDefault="008946B1" w:rsidP="000F1373">
      <w:pPr>
        <w:spacing w:before="100" w:beforeAutospacing="1" w:after="100" w:afterAutospacing="1"/>
        <w:jc w:val="both"/>
        <w:rPr>
          <w:rFonts w:ascii="Times New Roman" w:eastAsia="Times New Roman" w:hAnsi="Times New Roman" w:cs="Times New Roman"/>
          <w:lang w:eastAsia="en-GB"/>
        </w:rPr>
      </w:pPr>
    </w:p>
    <w:p w14:paraId="26E5843C" w14:textId="129664FD" w:rsidR="00B92B65" w:rsidRDefault="00B92B65" w:rsidP="000F1373">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p w14:paraId="79A9F6D0" w14:textId="77777777" w:rsidR="00DB6803" w:rsidRDefault="00DB6803" w:rsidP="000F1373">
      <w:pPr>
        <w:spacing w:before="100" w:beforeAutospacing="1" w:after="100" w:afterAutospacing="1"/>
        <w:jc w:val="both"/>
        <w:rPr>
          <w:rFonts w:ascii="Times New Roman" w:eastAsia="Times New Roman" w:hAnsi="Times New Roman" w:cs="Times New Roman"/>
          <w:lang w:eastAsia="en-GB"/>
        </w:rPr>
      </w:pPr>
    </w:p>
    <w:p w14:paraId="5AE69058" w14:textId="77777777" w:rsidR="00A84ADE" w:rsidRDefault="00A84ADE" w:rsidP="000F1373">
      <w:pPr>
        <w:spacing w:before="100" w:beforeAutospacing="1" w:after="100" w:afterAutospacing="1"/>
        <w:jc w:val="both"/>
        <w:rPr>
          <w:rFonts w:ascii="Times New Roman" w:eastAsia="Times New Roman" w:hAnsi="Times New Roman" w:cs="Times New Roman"/>
          <w:lang w:eastAsia="en-GB"/>
        </w:rPr>
      </w:pPr>
    </w:p>
    <w:p w14:paraId="4B2A44B5" w14:textId="77777777" w:rsidR="00C950E2" w:rsidRDefault="00C950E2" w:rsidP="00C950E2">
      <w:pPr>
        <w:jc w:val="both"/>
        <w:rPr>
          <w:rFonts w:ascii="Times New Roman" w:hAnsi="Times New Roman" w:cs="Times New Roman"/>
          <w:sz w:val="28"/>
          <w:szCs w:val="28"/>
        </w:rPr>
      </w:pPr>
      <w:r>
        <w:rPr>
          <w:rFonts w:ascii="Times New Roman" w:hAnsi="Times New Roman" w:cs="Times New Roman"/>
          <w:sz w:val="28"/>
          <w:szCs w:val="28"/>
        </w:rPr>
        <w:t>Bibliography:</w:t>
      </w:r>
    </w:p>
    <w:p w14:paraId="2F9AB802" w14:textId="77777777" w:rsidR="00C950E2" w:rsidRDefault="00C950E2" w:rsidP="00C950E2">
      <w:pPr>
        <w:jc w:val="both"/>
        <w:rPr>
          <w:rFonts w:ascii="Times New Roman" w:hAnsi="Times New Roman" w:cs="Times New Roman"/>
          <w:sz w:val="28"/>
          <w:szCs w:val="28"/>
        </w:rPr>
      </w:pPr>
    </w:p>
    <w:p w14:paraId="5D91FFEA" w14:textId="77777777" w:rsidR="00C950E2" w:rsidRDefault="00C950E2" w:rsidP="00C950E2">
      <w:pPr>
        <w:jc w:val="both"/>
        <w:rPr>
          <w:rFonts w:ascii="Times New Roman" w:hAnsi="Times New Roman" w:cs="Times New Roman"/>
          <w:sz w:val="28"/>
          <w:szCs w:val="28"/>
        </w:rPr>
      </w:pPr>
    </w:p>
    <w:p w14:paraId="45139005" w14:textId="77777777" w:rsidR="00C950E2" w:rsidRDefault="00C950E2" w:rsidP="00C950E2">
      <w:pPr>
        <w:jc w:val="both"/>
        <w:rPr>
          <w:rFonts w:ascii="Times New Roman" w:hAnsi="Times New Roman" w:cs="Times New Roman"/>
          <w:sz w:val="28"/>
          <w:szCs w:val="28"/>
        </w:rPr>
      </w:pPr>
      <w:r>
        <w:rPr>
          <w:rFonts w:ascii="Times New Roman" w:hAnsi="Times New Roman" w:cs="Times New Roman"/>
          <w:sz w:val="28"/>
          <w:szCs w:val="28"/>
        </w:rPr>
        <w:t>Primary Sources:</w:t>
      </w:r>
    </w:p>
    <w:p w14:paraId="1A88EBC2" w14:textId="77777777" w:rsidR="00C950E2" w:rsidRDefault="00C950E2" w:rsidP="00C950E2">
      <w:pPr>
        <w:jc w:val="both"/>
        <w:rPr>
          <w:rFonts w:ascii="Times New Roman" w:hAnsi="Times New Roman" w:cs="Times New Roman"/>
          <w:sz w:val="28"/>
          <w:szCs w:val="28"/>
        </w:rPr>
      </w:pPr>
    </w:p>
    <w:p w14:paraId="11C92016" w14:textId="77777777" w:rsidR="00C950E2" w:rsidRDefault="00C950E2" w:rsidP="00C950E2">
      <w:pPr>
        <w:jc w:val="both"/>
        <w:rPr>
          <w:rFonts w:ascii="Times New Roman" w:hAnsi="Times New Roman" w:cs="Times New Roman"/>
        </w:rPr>
      </w:pPr>
    </w:p>
    <w:p w14:paraId="6BE09EB7" w14:textId="77777777" w:rsidR="00C950E2" w:rsidRDefault="00C950E2" w:rsidP="00C950E2">
      <w:pPr>
        <w:jc w:val="both"/>
        <w:rPr>
          <w:rFonts w:ascii="Times New Roman" w:hAnsi="Times New Roman" w:cs="Times New Roman"/>
        </w:rPr>
      </w:pPr>
      <w:r>
        <w:rPr>
          <w:rFonts w:ascii="Times New Roman" w:hAnsi="Times New Roman" w:cs="Times New Roman"/>
        </w:rPr>
        <w:t xml:space="preserve">Clark, Brian, </w:t>
      </w:r>
      <w:r>
        <w:rPr>
          <w:rFonts w:ascii="Times New Roman" w:hAnsi="Times New Roman" w:cs="Times New Roman"/>
          <w:i/>
          <w:iCs/>
        </w:rPr>
        <w:t xml:space="preserve">Soul, Symbol and Imagination, </w:t>
      </w:r>
      <w:r>
        <w:rPr>
          <w:rFonts w:ascii="Times New Roman" w:hAnsi="Times New Roman" w:cs="Times New Roman"/>
        </w:rPr>
        <w:t>(Australia: Astro*Synthesis, 2019).</w:t>
      </w:r>
    </w:p>
    <w:p w14:paraId="2335D190" w14:textId="77777777" w:rsidR="00C950E2" w:rsidRDefault="00C950E2" w:rsidP="00C950E2">
      <w:pPr>
        <w:jc w:val="both"/>
        <w:rPr>
          <w:rFonts w:ascii="Times New Roman" w:hAnsi="Times New Roman" w:cs="Times New Roman"/>
        </w:rPr>
      </w:pPr>
    </w:p>
    <w:p w14:paraId="62B5372F" w14:textId="77777777" w:rsidR="00C950E2" w:rsidRDefault="00C950E2" w:rsidP="00C950E2">
      <w:pPr>
        <w:jc w:val="both"/>
        <w:rPr>
          <w:rFonts w:ascii="Times New Roman" w:hAnsi="Times New Roman" w:cs="Times New Roman"/>
        </w:rPr>
      </w:pPr>
      <w:r>
        <w:rPr>
          <w:rFonts w:ascii="Times New Roman" w:hAnsi="Times New Roman" w:cs="Times New Roman"/>
        </w:rPr>
        <w:t xml:space="preserve">Jones, Mark, </w:t>
      </w:r>
      <w:r>
        <w:rPr>
          <w:rFonts w:ascii="Times New Roman" w:hAnsi="Times New Roman" w:cs="Times New Roman"/>
          <w:i/>
          <w:iCs/>
        </w:rPr>
        <w:t xml:space="preserve">The Soul Speaks, </w:t>
      </w:r>
      <w:r>
        <w:rPr>
          <w:rFonts w:ascii="Times New Roman" w:hAnsi="Times New Roman" w:cs="Times New Roman"/>
        </w:rPr>
        <w:t>(Portland: Raven Dream Press, 2015).</w:t>
      </w:r>
    </w:p>
    <w:p w14:paraId="5D12F6EA" w14:textId="77777777" w:rsidR="00C950E2" w:rsidRDefault="00C950E2" w:rsidP="00C950E2">
      <w:pPr>
        <w:pStyle w:val="NormalWeb"/>
        <w:shd w:val="clear" w:color="auto" w:fill="FFFFFF"/>
        <w:jc w:val="both"/>
      </w:pPr>
      <w:r w:rsidRPr="000022C6">
        <w:t xml:space="preserve">Maslow, </w:t>
      </w:r>
      <w:r>
        <w:t xml:space="preserve">Abraham, ‘Peak Experiences in Education and Art’, </w:t>
      </w:r>
      <w:r>
        <w:rPr>
          <w:i/>
          <w:iCs/>
        </w:rPr>
        <w:t xml:space="preserve">Theory </w:t>
      </w:r>
      <w:proofErr w:type="gramStart"/>
      <w:r>
        <w:rPr>
          <w:i/>
          <w:iCs/>
        </w:rPr>
        <w:t>Into</w:t>
      </w:r>
      <w:proofErr w:type="gramEnd"/>
      <w:r>
        <w:rPr>
          <w:i/>
          <w:iCs/>
        </w:rPr>
        <w:t xml:space="preserve"> Practice, </w:t>
      </w:r>
      <w:r>
        <w:t xml:space="preserve">Vol. 10, No. 3, (June, 1971), pp. 149-153. </w:t>
      </w:r>
      <w:r w:rsidRPr="000022C6">
        <w:t xml:space="preserve"> </w:t>
      </w:r>
    </w:p>
    <w:p w14:paraId="3B975DFA" w14:textId="77777777" w:rsidR="00C950E2" w:rsidRPr="00716E8E" w:rsidRDefault="00C950E2" w:rsidP="00C950E2">
      <w:pPr>
        <w:pStyle w:val="NormalWeb"/>
        <w:shd w:val="clear" w:color="auto" w:fill="FFFFFF"/>
        <w:rPr>
          <w:i/>
          <w:iCs/>
        </w:rPr>
      </w:pPr>
      <w:r>
        <w:t xml:space="preserve">Maslow, Abraham, </w:t>
      </w:r>
      <w:r>
        <w:rPr>
          <w:i/>
          <w:iCs/>
        </w:rPr>
        <w:t xml:space="preserve">Religions, Values and Peak Experience,  </w:t>
      </w:r>
      <w:r w:rsidRPr="004A6688">
        <w:rPr>
          <w:i/>
          <w:iCs/>
        </w:rPr>
        <w:t>&lt;</w:t>
      </w:r>
      <w:hyperlink r:id="rId10" w:history="1">
        <w:r w:rsidRPr="004A6688">
          <w:rPr>
            <w:rStyle w:val="Hyperlink"/>
          </w:rPr>
          <w:t>http://www.bahaistudies.net/asma/peak_experiences.pdf</w:t>
        </w:r>
      </w:hyperlink>
      <w:r>
        <w:rPr>
          <w:rFonts w:ascii="SegoeUI" w:hAnsi="SegoeUI"/>
        </w:rPr>
        <w:t xml:space="preserve">&gt; </w:t>
      </w:r>
      <w:r w:rsidRPr="004A6688">
        <w:t>[accessed in</w:t>
      </w:r>
      <w:r>
        <w:t xml:space="preserve"> 29 December 2019].</w:t>
      </w:r>
      <w:r>
        <w:rPr>
          <w:rFonts w:ascii="SegoeUI" w:hAnsi="SegoeUI"/>
        </w:rPr>
        <w:t xml:space="preserve">  </w:t>
      </w:r>
    </w:p>
    <w:p w14:paraId="38FD1A09" w14:textId="77777777" w:rsidR="00C950E2" w:rsidRDefault="00C950E2" w:rsidP="00C950E2">
      <w:pPr>
        <w:jc w:val="both"/>
        <w:rPr>
          <w:rFonts w:ascii="Times New Roman" w:hAnsi="Times New Roman" w:cs="Times New Roman"/>
        </w:rPr>
      </w:pPr>
      <w:proofErr w:type="spellStart"/>
      <w:r>
        <w:rPr>
          <w:rFonts w:ascii="Times New Roman" w:hAnsi="Times New Roman" w:cs="Times New Roman"/>
        </w:rPr>
        <w:t>Tarnas</w:t>
      </w:r>
      <w:proofErr w:type="spellEnd"/>
      <w:r>
        <w:rPr>
          <w:rFonts w:ascii="Times New Roman" w:hAnsi="Times New Roman" w:cs="Times New Roman"/>
        </w:rPr>
        <w:t xml:space="preserve">, Richard, </w:t>
      </w:r>
      <w:r>
        <w:rPr>
          <w:rFonts w:ascii="Times New Roman" w:hAnsi="Times New Roman" w:cs="Times New Roman"/>
          <w:i/>
          <w:iCs/>
        </w:rPr>
        <w:t xml:space="preserve">Cosmos and Psyche, </w:t>
      </w:r>
      <w:r>
        <w:rPr>
          <w:rFonts w:ascii="Times New Roman" w:hAnsi="Times New Roman" w:cs="Times New Roman"/>
        </w:rPr>
        <w:t>(New York: PLUME, 2007).</w:t>
      </w:r>
    </w:p>
    <w:p w14:paraId="60DC996B" w14:textId="77777777" w:rsidR="00C950E2" w:rsidRDefault="00C950E2" w:rsidP="00C950E2">
      <w:pPr>
        <w:jc w:val="both"/>
        <w:rPr>
          <w:rFonts w:ascii="Times New Roman" w:hAnsi="Times New Roman" w:cs="Times New Roman"/>
        </w:rPr>
      </w:pPr>
    </w:p>
    <w:p w14:paraId="09F68906" w14:textId="77777777" w:rsidR="00C950E2" w:rsidRDefault="00C950E2" w:rsidP="00C950E2">
      <w:pPr>
        <w:jc w:val="both"/>
        <w:rPr>
          <w:rFonts w:ascii="Times New Roman" w:hAnsi="Times New Roman" w:cs="Times New Roman"/>
        </w:rPr>
      </w:pPr>
    </w:p>
    <w:p w14:paraId="51F354EA" w14:textId="77777777" w:rsidR="00C950E2" w:rsidRDefault="00C950E2" w:rsidP="00C950E2">
      <w:pPr>
        <w:jc w:val="both"/>
        <w:rPr>
          <w:rFonts w:ascii="Times New Roman" w:hAnsi="Times New Roman" w:cs="Times New Roman"/>
        </w:rPr>
      </w:pPr>
    </w:p>
    <w:p w14:paraId="7F0D7583" w14:textId="77777777" w:rsidR="00C950E2" w:rsidRPr="007A34A6" w:rsidRDefault="00C950E2" w:rsidP="00C950E2">
      <w:pPr>
        <w:jc w:val="both"/>
        <w:rPr>
          <w:rFonts w:ascii="Times New Roman" w:hAnsi="Times New Roman" w:cs="Times New Roman"/>
          <w:sz w:val="28"/>
          <w:szCs w:val="28"/>
        </w:rPr>
      </w:pPr>
      <w:r>
        <w:rPr>
          <w:rFonts w:ascii="Times New Roman" w:hAnsi="Times New Roman" w:cs="Times New Roman"/>
          <w:sz w:val="28"/>
          <w:szCs w:val="28"/>
        </w:rPr>
        <w:t>Secondary Sources:</w:t>
      </w:r>
    </w:p>
    <w:p w14:paraId="426220FE" w14:textId="77777777" w:rsidR="00C950E2" w:rsidRDefault="00C950E2" w:rsidP="00C950E2">
      <w:pPr>
        <w:jc w:val="both"/>
        <w:rPr>
          <w:rFonts w:ascii="Times New Roman" w:hAnsi="Times New Roman" w:cs="Times New Roman"/>
        </w:rPr>
      </w:pPr>
    </w:p>
    <w:p w14:paraId="49989A99" w14:textId="77777777" w:rsidR="00C950E2" w:rsidRDefault="00C950E2" w:rsidP="00C950E2">
      <w:pPr>
        <w:jc w:val="both"/>
        <w:rPr>
          <w:rFonts w:ascii="Times New Roman" w:hAnsi="Times New Roman" w:cs="Times New Roman"/>
        </w:rPr>
      </w:pPr>
    </w:p>
    <w:p w14:paraId="7E6FAFC0" w14:textId="77777777" w:rsidR="00C950E2" w:rsidRDefault="00C950E2" w:rsidP="00C950E2">
      <w:pPr>
        <w:jc w:val="both"/>
        <w:rPr>
          <w:rFonts w:ascii="Times New Roman" w:hAnsi="Times New Roman" w:cs="Times New Roman"/>
        </w:rPr>
      </w:pPr>
    </w:p>
    <w:p w14:paraId="1DB66697" w14:textId="77777777" w:rsidR="00C950E2" w:rsidRDefault="00C950E2" w:rsidP="00C950E2">
      <w:pPr>
        <w:jc w:val="both"/>
        <w:rPr>
          <w:rFonts w:ascii="Times New Roman" w:hAnsi="Times New Roman" w:cs="Times New Roman"/>
        </w:rPr>
      </w:pPr>
      <w:r>
        <w:rPr>
          <w:rFonts w:ascii="Times New Roman" w:hAnsi="Times New Roman" w:cs="Times New Roman"/>
        </w:rPr>
        <w:t xml:space="preserve">Brainard, Samuel, ‘Defining ‘Mystical Experience’’, </w:t>
      </w:r>
      <w:r>
        <w:rPr>
          <w:rFonts w:ascii="Times New Roman" w:hAnsi="Times New Roman" w:cs="Times New Roman"/>
          <w:i/>
          <w:iCs/>
        </w:rPr>
        <w:t xml:space="preserve">Journal of the American Academy of Religion, </w:t>
      </w:r>
      <w:r>
        <w:rPr>
          <w:rFonts w:ascii="Times New Roman" w:hAnsi="Times New Roman" w:cs="Times New Roman"/>
        </w:rPr>
        <w:t>Vol. 64, No. 2, (Summer, 1996), pp. 359-393.</w:t>
      </w:r>
    </w:p>
    <w:p w14:paraId="798A82D9" w14:textId="77777777" w:rsidR="00C950E2" w:rsidRDefault="00C950E2" w:rsidP="00C950E2">
      <w:pPr>
        <w:jc w:val="both"/>
        <w:rPr>
          <w:rFonts w:ascii="Times New Roman" w:hAnsi="Times New Roman" w:cs="Times New Roman"/>
        </w:rPr>
      </w:pPr>
    </w:p>
    <w:p w14:paraId="51CAB06C" w14:textId="77777777" w:rsidR="00C950E2" w:rsidRDefault="00C950E2" w:rsidP="00C950E2">
      <w:pPr>
        <w:jc w:val="both"/>
        <w:rPr>
          <w:rFonts w:ascii="Times New Roman" w:hAnsi="Times New Roman" w:cs="Times New Roman"/>
        </w:rPr>
      </w:pPr>
      <w:r>
        <w:rPr>
          <w:rFonts w:ascii="Times New Roman" w:hAnsi="Times New Roman" w:cs="Times New Roman"/>
        </w:rPr>
        <w:t xml:space="preserve">Campion, Nicholas, </w:t>
      </w:r>
      <w:r w:rsidRPr="00C40A5A">
        <w:rPr>
          <w:rFonts w:ascii="Times New Roman" w:hAnsi="Times New Roman" w:cs="Times New Roman"/>
          <w:i/>
          <w:iCs/>
        </w:rPr>
        <w:t>Astrology and Cosmology in the World’s Religions</w:t>
      </w:r>
      <w:r>
        <w:rPr>
          <w:rFonts w:ascii="Times New Roman" w:hAnsi="Times New Roman" w:cs="Times New Roman"/>
        </w:rPr>
        <w:t>, (New York: New York University Press, 2012).</w:t>
      </w:r>
    </w:p>
    <w:p w14:paraId="67DF0728" w14:textId="77777777" w:rsidR="00C950E2" w:rsidRDefault="00C950E2" w:rsidP="00C950E2">
      <w:pPr>
        <w:jc w:val="both"/>
        <w:rPr>
          <w:rFonts w:ascii="Times New Roman" w:hAnsi="Times New Roman" w:cs="Times New Roman"/>
        </w:rPr>
      </w:pPr>
    </w:p>
    <w:p w14:paraId="72228742" w14:textId="77777777" w:rsidR="00C950E2" w:rsidRDefault="00C950E2" w:rsidP="00C950E2">
      <w:pPr>
        <w:jc w:val="both"/>
        <w:rPr>
          <w:rFonts w:ascii="Times New Roman" w:hAnsi="Times New Roman" w:cs="Times New Roman"/>
        </w:rPr>
      </w:pPr>
      <w:r>
        <w:rPr>
          <w:rFonts w:ascii="Times New Roman" w:hAnsi="Times New Roman" w:cs="Times New Roman"/>
        </w:rPr>
        <w:t xml:space="preserve">Campion, Nicholas and Liz Greene, ‘Introduction’, in </w:t>
      </w:r>
      <w:proofErr w:type="spellStart"/>
      <w:r w:rsidRPr="00C803AB">
        <w:rPr>
          <w:rFonts w:ascii="Times New Roman" w:hAnsi="Times New Roman" w:cs="Times New Roman"/>
          <w:i/>
        </w:rPr>
        <w:t>Astrologies</w:t>
      </w:r>
      <w:proofErr w:type="spellEnd"/>
      <w:r w:rsidRPr="00C803AB">
        <w:rPr>
          <w:rFonts w:ascii="Times New Roman" w:hAnsi="Times New Roman" w:cs="Times New Roman"/>
          <w:i/>
        </w:rPr>
        <w:t xml:space="preserve">, Plurality and Diversity, </w:t>
      </w:r>
      <w:r w:rsidRPr="00C803AB">
        <w:rPr>
          <w:rFonts w:ascii="Times New Roman" w:hAnsi="Times New Roman" w:cs="Times New Roman"/>
        </w:rPr>
        <w:t>ed. by Nicholas Campion and Liz Greene (Lampeter: Sophia Centre Press, 2011)</w:t>
      </w:r>
      <w:r>
        <w:rPr>
          <w:rFonts w:ascii="Times New Roman" w:hAnsi="Times New Roman" w:cs="Times New Roman"/>
        </w:rPr>
        <w:t>, pp. 1-13.</w:t>
      </w:r>
    </w:p>
    <w:p w14:paraId="31ABE73D" w14:textId="77777777" w:rsidR="00C950E2" w:rsidRDefault="00C950E2" w:rsidP="00C950E2">
      <w:pPr>
        <w:jc w:val="both"/>
        <w:rPr>
          <w:rFonts w:ascii="Times New Roman" w:eastAsia="Times New Roman" w:hAnsi="Times New Roman" w:cs="Times New Roman"/>
          <w:color w:val="000000" w:themeColor="text1"/>
          <w:lang w:eastAsia="en-GB"/>
        </w:rPr>
      </w:pPr>
    </w:p>
    <w:p w14:paraId="2AD2D72B" w14:textId="77777777" w:rsidR="00C950E2" w:rsidRPr="00965F54" w:rsidRDefault="00C950E2" w:rsidP="00C950E2">
      <w:pPr>
        <w:jc w:val="both"/>
        <w:rPr>
          <w:rFonts w:ascii="Times New Roman" w:hAnsi="Times New Roman" w:cs="Times New Roman"/>
          <w:color w:val="000000" w:themeColor="text1"/>
        </w:rPr>
      </w:pPr>
      <w:r w:rsidRPr="00965F54">
        <w:rPr>
          <w:rFonts w:ascii="Times New Roman" w:eastAsia="Times New Roman" w:hAnsi="Times New Roman" w:cs="Times New Roman"/>
          <w:color w:val="000000" w:themeColor="text1"/>
          <w:lang w:eastAsia="en-GB"/>
        </w:rPr>
        <w:t xml:space="preserve">Curry, Patrick, ‘Astrology’, in </w:t>
      </w:r>
      <w:r w:rsidRPr="00965F54">
        <w:rPr>
          <w:rFonts w:ascii="Times New Roman" w:eastAsia="Times New Roman" w:hAnsi="Times New Roman" w:cs="Times New Roman"/>
          <w:i/>
          <w:iCs/>
          <w:color w:val="000000" w:themeColor="text1"/>
          <w:lang w:eastAsia="en-GB"/>
        </w:rPr>
        <w:t>The Oxford Companion to the History of Modern Science</w:t>
      </w:r>
      <w:r w:rsidRPr="00965F54">
        <w:rPr>
          <w:rFonts w:ascii="Times New Roman" w:eastAsia="Times New Roman" w:hAnsi="Times New Roman" w:cs="Times New Roman"/>
          <w:color w:val="000000" w:themeColor="text1"/>
          <w:lang w:eastAsia="en-GB"/>
        </w:rPr>
        <w:t xml:space="preserve">, ed. by J. L. </w:t>
      </w:r>
      <w:proofErr w:type="spellStart"/>
      <w:r w:rsidRPr="00965F54">
        <w:rPr>
          <w:rFonts w:ascii="Times New Roman" w:eastAsia="Times New Roman" w:hAnsi="Times New Roman" w:cs="Times New Roman"/>
          <w:color w:val="000000" w:themeColor="text1"/>
          <w:lang w:eastAsia="en-GB"/>
        </w:rPr>
        <w:t>Heilbron</w:t>
      </w:r>
      <w:proofErr w:type="spellEnd"/>
      <w:r w:rsidRPr="00965F54">
        <w:rPr>
          <w:rFonts w:ascii="Times New Roman" w:eastAsia="Times New Roman" w:hAnsi="Times New Roman" w:cs="Times New Roman"/>
          <w:color w:val="000000" w:themeColor="text1"/>
          <w:lang w:eastAsia="en-GB"/>
        </w:rPr>
        <w:t xml:space="preserve"> (Oxford: Oxford University Press, 2003)</w:t>
      </w:r>
      <w:r>
        <w:rPr>
          <w:rFonts w:ascii="Times New Roman" w:eastAsia="Times New Roman" w:hAnsi="Times New Roman" w:cs="Times New Roman"/>
          <w:color w:val="000000" w:themeColor="text1"/>
          <w:lang w:eastAsia="en-GB"/>
        </w:rPr>
        <w:t>.</w:t>
      </w:r>
    </w:p>
    <w:p w14:paraId="75955573" w14:textId="77777777" w:rsidR="00C950E2" w:rsidRDefault="00C950E2" w:rsidP="00C950E2">
      <w:pPr>
        <w:jc w:val="both"/>
        <w:rPr>
          <w:rFonts w:ascii="Times New Roman" w:hAnsi="Times New Roman" w:cs="Times New Roman"/>
        </w:rPr>
      </w:pPr>
    </w:p>
    <w:p w14:paraId="7CFC0BE5" w14:textId="77777777" w:rsidR="00C950E2" w:rsidRDefault="00C950E2" w:rsidP="00C950E2">
      <w:pPr>
        <w:jc w:val="both"/>
        <w:rPr>
          <w:rFonts w:ascii="Times New Roman" w:hAnsi="Times New Roman" w:cs="Times New Roman"/>
        </w:rPr>
      </w:pPr>
      <w:r>
        <w:rPr>
          <w:rFonts w:ascii="Times New Roman" w:hAnsi="Times New Roman" w:cs="Times New Roman"/>
        </w:rPr>
        <w:t xml:space="preserve">Curry, Patrick and Roy Willis, </w:t>
      </w:r>
      <w:r w:rsidRPr="00C40A5A">
        <w:rPr>
          <w:rFonts w:ascii="Times New Roman" w:hAnsi="Times New Roman" w:cs="Times New Roman"/>
          <w:i/>
          <w:iCs/>
        </w:rPr>
        <w:t>Astrology, Science and Culture</w:t>
      </w:r>
      <w:r>
        <w:rPr>
          <w:rFonts w:ascii="Times New Roman" w:hAnsi="Times New Roman" w:cs="Times New Roman"/>
          <w:i/>
          <w:iCs/>
        </w:rPr>
        <w:t>,</w:t>
      </w:r>
      <w:r>
        <w:rPr>
          <w:rFonts w:ascii="Times New Roman" w:hAnsi="Times New Roman" w:cs="Times New Roman"/>
        </w:rPr>
        <w:t xml:space="preserve"> (Oxford: Berg, 2004).</w:t>
      </w:r>
    </w:p>
    <w:p w14:paraId="6C61386A" w14:textId="77777777" w:rsidR="00C950E2" w:rsidRDefault="00C950E2" w:rsidP="00C950E2">
      <w:pPr>
        <w:jc w:val="both"/>
        <w:rPr>
          <w:rFonts w:ascii="Times New Roman" w:hAnsi="Times New Roman" w:cs="Times New Roman"/>
        </w:rPr>
      </w:pPr>
    </w:p>
    <w:p w14:paraId="68BE2DD2" w14:textId="77777777" w:rsidR="00C950E2" w:rsidRDefault="00C950E2" w:rsidP="00C950E2">
      <w:pPr>
        <w:jc w:val="both"/>
        <w:rPr>
          <w:rFonts w:ascii="Times New Roman" w:hAnsi="Times New Roman" w:cs="Times New Roman"/>
        </w:rPr>
      </w:pPr>
      <w:r>
        <w:rPr>
          <w:rFonts w:ascii="Times New Roman" w:hAnsi="Times New Roman" w:cs="Times New Roman"/>
        </w:rPr>
        <w:t xml:space="preserve">Freedman, Deborah, ‘Professional notes: In Search of Ecstasy: The Musician’s Dream’, </w:t>
      </w:r>
      <w:r>
        <w:rPr>
          <w:rFonts w:ascii="Times New Roman" w:hAnsi="Times New Roman" w:cs="Times New Roman"/>
          <w:i/>
          <w:iCs/>
        </w:rPr>
        <w:t xml:space="preserve">Music Educators Journal, </w:t>
      </w:r>
      <w:r>
        <w:rPr>
          <w:rFonts w:ascii="Times New Roman" w:hAnsi="Times New Roman" w:cs="Times New Roman"/>
        </w:rPr>
        <w:t>Vol. 99, No.2, (December 2012), pp. 22-24.</w:t>
      </w:r>
    </w:p>
    <w:p w14:paraId="62F0C01B" w14:textId="77777777" w:rsidR="00C950E2" w:rsidRDefault="00C950E2" w:rsidP="00C950E2">
      <w:pPr>
        <w:jc w:val="both"/>
        <w:rPr>
          <w:rFonts w:ascii="Times New Roman" w:hAnsi="Times New Roman" w:cs="Times New Roman"/>
        </w:rPr>
      </w:pPr>
    </w:p>
    <w:p w14:paraId="4906BE73" w14:textId="77777777" w:rsidR="00C950E2" w:rsidRDefault="00C950E2" w:rsidP="00C950E2">
      <w:pPr>
        <w:jc w:val="both"/>
        <w:rPr>
          <w:rFonts w:ascii="Times New Roman" w:hAnsi="Times New Roman" w:cs="Times New Roman"/>
        </w:rPr>
      </w:pPr>
      <w:r>
        <w:rPr>
          <w:rFonts w:ascii="Times New Roman" w:hAnsi="Times New Roman" w:cs="Times New Roman"/>
        </w:rPr>
        <w:t xml:space="preserve">Greene, Liz, ‘Mystical Experiences Among Astrologers’, </w:t>
      </w:r>
      <w:r>
        <w:rPr>
          <w:rFonts w:ascii="Times New Roman" w:hAnsi="Times New Roman" w:cs="Times New Roman"/>
          <w:i/>
          <w:iCs/>
        </w:rPr>
        <w:t xml:space="preserve">Culture and Cosmos, </w:t>
      </w:r>
      <w:r>
        <w:rPr>
          <w:rFonts w:ascii="Times New Roman" w:hAnsi="Times New Roman" w:cs="Times New Roman"/>
        </w:rPr>
        <w:t>Vol. 13, No. 2, (Winter, 2009), pp. 3-32.</w:t>
      </w:r>
    </w:p>
    <w:p w14:paraId="22C5182C" w14:textId="77777777" w:rsidR="00C950E2" w:rsidRDefault="00C950E2" w:rsidP="00C950E2">
      <w:pPr>
        <w:jc w:val="both"/>
        <w:rPr>
          <w:rFonts w:ascii="Times New Roman" w:hAnsi="Times New Roman" w:cs="Times New Roman"/>
        </w:rPr>
      </w:pPr>
    </w:p>
    <w:p w14:paraId="7E3D1404" w14:textId="77777777" w:rsidR="00C950E2" w:rsidRDefault="00C950E2" w:rsidP="00C950E2">
      <w:pPr>
        <w:jc w:val="both"/>
        <w:rPr>
          <w:rFonts w:ascii="Times New Roman" w:hAnsi="Times New Roman" w:cs="Times New Roman"/>
        </w:rPr>
      </w:pPr>
      <w:proofErr w:type="spellStart"/>
      <w:r w:rsidRPr="00C803AB">
        <w:rPr>
          <w:rFonts w:ascii="Times New Roman" w:hAnsi="Times New Roman" w:cs="Times New Roman"/>
        </w:rPr>
        <w:t>Gunzburg</w:t>
      </w:r>
      <w:proofErr w:type="spellEnd"/>
      <w:r w:rsidRPr="00C803AB">
        <w:rPr>
          <w:rFonts w:ascii="Times New Roman" w:hAnsi="Times New Roman" w:cs="Times New Roman"/>
        </w:rPr>
        <w:t xml:space="preserve">, </w:t>
      </w:r>
      <w:proofErr w:type="spellStart"/>
      <w:r w:rsidRPr="00C803AB">
        <w:rPr>
          <w:rFonts w:ascii="Times New Roman" w:hAnsi="Times New Roman" w:cs="Times New Roman"/>
        </w:rPr>
        <w:t>Darrelyn</w:t>
      </w:r>
      <w:proofErr w:type="spellEnd"/>
      <w:r>
        <w:rPr>
          <w:rFonts w:ascii="Times New Roman" w:hAnsi="Times New Roman" w:cs="Times New Roman"/>
        </w:rPr>
        <w:t>,</w:t>
      </w:r>
      <w:r w:rsidRPr="00C803AB">
        <w:rPr>
          <w:rFonts w:ascii="Times New Roman" w:hAnsi="Times New Roman" w:cs="Times New Roman"/>
        </w:rPr>
        <w:t xml:space="preserve"> ‘How do Astrologers Read Charts’, in </w:t>
      </w:r>
      <w:proofErr w:type="spellStart"/>
      <w:r w:rsidRPr="00C803AB">
        <w:rPr>
          <w:rFonts w:ascii="Times New Roman" w:hAnsi="Times New Roman" w:cs="Times New Roman"/>
          <w:i/>
        </w:rPr>
        <w:t>Astrologies</w:t>
      </w:r>
      <w:proofErr w:type="spellEnd"/>
      <w:r w:rsidRPr="00C803AB">
        <w:rPr>
          <w:rFonts w:ascii="Times New Roman" w:hAnsi="Times New Roman" w:cs="Times New Roman"/>
          <w:i/>
        </w:rPr>
        <w:t xml:space="preserve">, Plurality and Diversity, </w:t>
      </w:r>
      <w:r w:rsidRPr="00C803AB">
        <w:rPr>
          <w:rFonts w:ascii="Times New Roman" w:hAnsi="Times New Roman" w:cs="Times New Roman"/>
        </w:rPr>
        <w:t>ed. by Nicholas Campion and Liz Greene (Lampeter: Sophia Centre Press, 2011)</w:t>
      </w:r>
      <w:r>
        <w:rPr>
          <w:rFonts w:ascii="Times New Roman" w:hAnsi="Times New Roman" w:cs="Times New Roman"/>
        </w:rPr>
        <w:t>, pp. 183 – 202.</w:t>
      </w:r>
    </w:p>
    <w:p w14:paraId="0835DAF6" w14:textId="77777777" w:rsidR="00C950E2" w:rsidRDefault="00C950E2" w:rsidP="00C950E2">
      <w:pPr>
        <w:jc w:val="both"/>
        <w:rPr>
          <w:rFonts w:ascii="Times New Roman" w:hAnsi="Times New Roman" w:cs="Times New Roman"/>
        </w:rPr>
      </w:pPr>
    </w:p>
    <w:p w14:paraId="151DCC70" w14:textId="77777777" w:rsidR="00C950E2" w:rsidRDefault="00C950E2" w:rsidP="00C950E2">
      <w:pPr>
        <w:jc w:val="both"/>
        <w:rPr>
          <w:rFonts w:ascii="Times New Roman" w:hAnsi="Times New Roman" w:cs="Times New Roman"/>
        </w:rPr>
      </w:pPr>
      <w:r>
        <w:rPr>
          <w:rFonts w:ascii="Times New Roman" w:hAnsi="Times New Roman" w:cs="Times New Roman"/>
        </w:rPr>
        <w:t xml:space="preserve">MacLean, Katherine, Jeannie-Marie S. </w:t>
      </w:r>
      <w:proofErr w:type="spellStart"/>
      <w:r>
        <w:rPr>
          <w:rFonts w:ascii="Times New Roman" w:hAnsi="Times New Roman" w:cs="Times New Roman"/>
        </w:rPr>
        <w:t>Leoutsakos</w:t>
      </w:r>
      <w:proofErr w:type="spellEnd"/>
      <w:r>
        <w:rPr>
          <w:rFonts w:ascii="Times New Roman" w:hAnsi="Times New Roman" w:cs="Times New Roman"/>
        </w:rPr>
        <w:t xml:space="preserve">, Matthew W. Johnson and Roland R. Griffiths, ‘Factor Analysis of the Mystical Experience Questionnaire: A Study of Experiences Occasioned by the Hallucinogen Psilocybin’, </w:t>
      </w:r>
      <w:r>
        <w:rPr>
          <w:rFonts w:ascii="Times New Roman" w:hAnsi="Times New Roman" w:cs="Times New Roman"/>
          <w:i/>
          <w:iCs/>
        </w:rPr>
        <w:t xml:space="preserve">Journal for the Scientific Study of Religion, </w:t>
      </w:r>
      <w:r>
        <w:rPr>
          <w:rFonts w:ascii="Times New Roman" w:hAnsi="Times New Roman" w:cs="Times New Roman"/>
        </w:rPr>
        <w:t xml:space="preserve">Vol. 51, No. 4, (December 2012), pp. 721-737. </w:t>
      </w:r>
    </w:p>
    <w:p w14:paraId="33389997" w14:textId="77777777" w:rsidR="00C950E2" w:rsidRDefault="00C950E2" w:rsidP="00C950E2">
      <w:pPr>
        <w:jc w:val="both"/>
        <w:rPr>
          <w:rFonts w:ascii="Times New Roman" w:hAnsi="Times New Roman" w:cs="Times New Roman"/>
        </w:rPr>
      </w:pPr>
    </w:p>
    <w:p w14:paraId="1D68F27A" w14:textId="77777777" w:rsidR="00C950E2" w:rsidRDefault="00C950E2" w:rsidP="00C950E2">
      <w:pPr>
        <w:jc w:val="both"/>
        <w:rPr>
          <w:rFonts w:ascii="Times New Roman" w:hAnsi="Times New Roman" w:cs="Times New Roman"/>
        </w:rPr>
      </w:pPr>
      <w:r>
        <w:rPr>
          <w:rFonts w:ascii="Times New Roman" w:hAnsi="Times New Roman" w:cs="Times New Roman"/>
        </w:rPr>
        <w:t xml:space="preserve">Reese, Sam, ‘Discovering the </w:t>
      </w:r>
      <w:proofErr w:type="spellStart"/>
      <w:r>
        <w:rPr>
          <w:rFonts w:ascii="Times New Roman" w:hAnsi="Times New Roman" w:cs="Times New Roman"/>
        </w:rPr>
        <w:t>Nonintellectual</w:t>
      </w:r>
      <w:proofErr w:type="spellEnd"/>
      <w:r>
        <w:rPr>
          <w:rFonts w:ascii="Times New Roman" w:hAnsi="Times New Roman" w:cs="Times New Roman"/>
        </w:rPr>
        <w:t xml:space="preserve"> Self: Abraham H. Maslow’s Humanistic Psychology’, </w:t>
      </w:r>
      <w:r>
        <w:rPr>
          <w:rFonts w:ascii="Times New Roman" w:hAnsi="Times New Roman" w:cs="Times New Roman"/>
          <w:i/>
          <w:iCs/>
        </w:rPr>
        <w:t xml:space="preserve">Music Educators Journal, </w:t>
      </w:r>
      <w:r>
        <w:rPr>
          <w:rFonts w:ascii="Times New Roman" w:hAnsi="Times New Roman" w:cs="Times New Roman"/>
        </w:rPr>
        <w:t>Vol. 60, No. 9, (May 1974), pp. 46-47+73-75.</w:t>
      </w:r>
    </w:p>
    <w:p w14:paraId="5E2AE3C5" w14:textId="77777777" w:rsidR="00C950E2" w:rsidRDefault="00C950E2" w:rsidP="00C950E2">
      <w:pPr>
        <w:jc w:val="both"/>
        <w:rPr>
          <w:rFonts w:ascii="Times New Roman" w:hAnsi="Times New Roman" w:cs="Times New Roman"/>
        </w:rPr>
      </w:pPr>
    </w:p>
    <w:p w14:paraId="2E70F846" w14:textId="77777777" w:rsidR="00C950E2" w:rsidRDefault="00C950E2" w:rsidP="00C950E2">
      <w:pPr>
        <w:jc w:val="both"/>
        <w:rPr>
          <w:rFonts w:ascii="Times New Roman" w:hAnsi="Times New Roman" w:cs="Times New Roman"/>
        </w:rPr>
      </w:pPr>
    </w:p>
    <w:p w14:paraId="3EF16B00" w14:textId="77777777" w:rsidR="00C950E2" w:rsidRDefault="00C950E2" w:rsidP="00C950E2">
      <w:pPr>
        <w:jc w:val="both"/>
        <w:rPr>
          <w:rFonts w:ascii="Times New Roman" w:hAnsi="Times New Roman" w:cs="Times New Roman"/>
        </w:rPr>
      </w:pPr>
    </w:p>
    <w:p w14:paraId="4EA2A31C" w14:textId="77777777" w:rsidR="00C950E2" w:rsidRDefault="00C950E2" w:rsidP="00C950E2">
      <w:pPr>
        <w:jc w:val="both"/>
        <w:rPr>
          <w:rFonts w:ascii="Times New Roman" w:hAnsi="Times New Roman" w:cs="Times New Roman"/>
        </w:rPr>
      </w:pPr>
    </w:p>
    <w:p w14:paraId="50584748" w14:textId="77777777" w:rsidR="00C950E2" w:rsidRPr="00C803AB" w:rsidRDefault="00C950E2" w:rsidP="00C950E2">
      <w:pPr>
        <w:jc w:val="both"/>
        <w:rPr>
          <w:rFonts w:ascii="Times New Roman" w:hAnsi="Times New Roman" w:cs="Times New Roman"/>
        </w:rPr>
      </w:pPr>
    </w:p>
    <w:p w14:paraId="65B37463" w14:textId="77777777" w:rsidR="00C950E2" w:rsidRPr="00D74705" w:rsidRDefault="00C950E2" w:rsidP="00C950E2">
      <w:pPr>
        <w:jc w:val="both"/>
        <w:rPr>
          <w:rFonts w:ascii="Times New Roman" w:hAnsi="Times New Roman" w:cs="Times New Roman"/>
        </w:rPr>
      </w:pPr>
    </w:p>
    <w:p w14:paraId="0932D4AB" w14:textId="35F03323" w:rsidR="00A84ADE" w:rsidRDefault="00A84ADE" w:rsidP="000F1373">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p w14:paraId="15CB235E" w14:textId="77777777" w:rsidR="00A84ADE" w:rsidRDefault="00A84ADE" w:rsidP="000F1373">
      <w:pPr>
        <w:spacing w:before="100" w:beforeAutospacing="1" w:after="100" w:afterAutospacing="1"/>
        <w:jc w:val="both"/>
        <w:rPr>
          <w:rFonts w:ascii="Times New Roman" w:eastAsia="Times New Roman" w:hAnsi="Times New Roman" w:cs="Times New Roman"/>
          <w:lang w:eastAsia="en-GB"/>
        </w:rPr>
      </w:pPr>
    </w:p>
    <w:p w14:paraId="7C95845D" w14:textId="7E1564DB" w:rsidR="00A62FEE" w:rsidRDefault="00537B20" w:rsidP="000F1373">
      <w:pPr>
        <w:spacing w:before="100" w:beforeAutospacing="1" w:after="100" w:afterAutospacing="1"/>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00A62FEE">
        <w:rPr>
          <w:rFonts w:ascii="Times New Roman" w:eastAsia="Times New Roman" w:hAnsi="Times New Roman" w:cs="Times New Roman"/>
          <w:lang w:eastAsia="en-GB"/>
        </w:rPr>
        <w:t xml:space="preserve">          </w:t>
      </w:r>
    </w:p>
    <w:p w14:paraId="744BF090" w14:textId="77777777" w:rsidR="000F1373" w:rsidRDefault="000F1373" w:rsidP="00977C2C">
      <w:pPr>
        <w:spacing w:before="100" w:beforeAutospacing="1" w:after="100" w:afterAutospacing="1"/>
        <w:rPr>
          <w:rFonts w:ascii="Times New Roman" w:eastAsia="Times New Roman" w:hAnsi="Times New Roman" w:cs="Times New Roman"/>
          <w:lang w:eastAsia="en-GB"/>
        </w:rPr>
      </w:pPr>
    </w:p>
    <w:p w14:paraId="21BBDC60" w14:textId="7931530C" w:rsidR="007B2679" w:rsidRDefault="000F1373" w:rsidP="00977C2C">
      <w:pPr>
        <w:spacing w:before="100" w:beforeAutospacing="1" w:after="100" w:afterAutospacing="1"/>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p w14:paraId="09D3DDD8" w14:textId="77777777" w:rsidR="00333140" w:rsidRPr="00721C73" w:rsidRDefault="00333140" w:rsidP="00977C2C">
      <w:pPr>
        <w:spacing w:before="100" w:beforeAutospacing="1" w:after="100" w:afterAutospacing="1"/>
        <w:rPr>
          <w:rFonts w:ascii="Times New Roman" w:eastAsia="Times New Roman" w:hAnsi="Times New Roman" w:cs="Times New Roman"/>
          <w:lang w:eastAsia="en-GB"/>
        </w:rPr>
      </w:pPr>
    </w:p>
    <w:p w14:paraId="732FCED0" w14:textId="77777777" w:rsidR="00C2483C" w:rsidRDefault="000B0D27"/>
    <w:sectPr w:rsidR="00C2483C" w:rsidSect="008C2BAB">
      <w:headerReference w:type="default" r:id="rId11"/>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CCD4C3" w14:textId="77777777" w:rsidR="000B0D27" w:rsidRDefault="000B0D27" w:rsidP="00FB6FDA">
      <w:r>
        <w:separator/>
      </w:r>
    </w:p>
  </w:endnote>
  <w:endnote w:type="continuationSeparator" w:id="0">
    <w:p w14:paraId="45BFD669" w14:textId="77777777" w:rsidR="000B0D27" w:rsidRDefault="000B0D27" w:rsidP="00FB6F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TimesNewRomanPSMT">
    <w:altName w:val="Times New Roman"/>
    <w:panose1 w:val="020B0604020202020204"/>
    <w:charset w:val="00"/>
    <w:family w:val="roman"/>
    <w:notTrueType/>
    <w:pitch w:val="default"/>
  </w:font>
  <w:font w:name="SegoeUI">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02469373"/>
      <w:docPartObj>
        <w:docPartGallery w:val="Page Numbers (Bottom of Page)"/>
        <w:docPartUnique/>
      </w:docPartObj>
    </w:sdtPr>
    <w:sdtEndPr>
      <w:rPr>
        <w:rStyle w:val="PageNumber"/>
      </w:rPr>
    </w:sdtEndPr>
    <w:sdtContent>
      <w:p w14:paraId="2D16FB10" w14:textId="54220855" w:rsidR="00FB6FDA" w:rsidRDefault="00FB6FDA" w:rsidP="001D2F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666AAC" w14:textId="77777777" w:rsidR="00FB6FDA" w:rsidRDefault="00FB6FDA" w:rsidP="00FB6FD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98556747"/>
      <w:docPartObj>
        <w:docPartGallery w:val="Page Numbers (Bottom of Page)"/>
        <w:docPartUnique/>
      </w:docPartObj>
    </w:sdtPr>
    <w:sdtEndPr>
      <w:rPr>
        <w:rStyle w:val="PageNumber"/>
      </w:rPr>
    </w:sdtEndPr>
    <w:sdtContent>
      <w:p w14:paraId="6A2D42DA" w14:textId="66E56047" w:rsidR="00FB6FDA" w:rsidRDefault="00FB6FDA" w:rsidP="001D2F7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F07E63" w14:textId="77777777" w:rsidR="00FB6FDA" w:rsidRDefault="00FB6FDA" w:rsidP="00FB6FD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BDF174" w14:textId="77777777" w:rsidR="000B0D27" w:rsidRDefault="000B0D27" w:rsidP="00FB6FDA">
      <w:r>
        <w:separator/>
      </w:r>
    </w:p>
  </w:footnote>
  <w:footnote w:type="continuationSeparator" w:id="0">
    <w:p w14:paraId="3F3B7424" w14:textId="77777777" w:rsidR="000B0D27" w:rsidRDefault="000B0D27" w:rsidP="00FB6FDA">
      <w:r>
        <w:continuationSeparator/>
      </w:r>
    </w:p>
  </w:footnote>
  <w:footnote w:id="1">
    <w:p w14:paraId="5A87E374" w14:textId="4840AEBB" w:rsidR="00C642EA" w:rsidRPr="00D766C9" w:rsidRDefault="00C642EA">
      <w:pPr>
        <w:pStyle w:val="FootnoteText"/>
        <w:rPr>
          <w:rFonts w:ascii="Times New Roman" w:hAnsi="Times New Roman" w:cs="Times New Roman"/>
        </w:rPr>
      </w:pPr>
      <w:r w:rsidRPr="00D766C9">
        <w:rPr>
          <w:rStyle w:val="FootnoteReference"/>
          <w:rFonts w:ascii="Times New Roman" w:hAnsi="Times New Roman" w:cs="Times New Roman"/>
        </w:rPr>
        <w:footnoteRef/>
      </w:r>
      <w:r w:rsidRPr="00D766C9">
        <w:rPr>
          <w:rFonts w:ascii="Times New Roman" w:hAnsi="Times New Roman" w:cs="Times New Roman"/>
        </w:rPr>
        <w:t xml:space="preserve"> Nicholas Campion and Liz Greene, ‘Introduction’, in </w:t>
      </w:r>
      <w:proofErr w:type="spellStart"/>
      <w:r w:rsidRPr="00D766C9">
        <w:rPr>
          <w:rFonts w:ascii="Times New Roman" w:hAnsi="Times New Roman" w:cs="Times New Roman"/>
          <w:i/>
        </w:rPr>
        <w:t>Astrologies</w:t>
      </w:r>
      <w:proofErr w:type="spellEnd"/>
      <w:r w:rsidRPr="00D766C9">
        <w:rPr>
          <w:rFonts w:ascii="Times New Roman" w:hAnsi="Times New Roman" w:cs="Times New Roman"/>
          <w:i/>
        </w:rPr>
        <w:t xml:space="preserve">, Plurality and Diversity, </w:t>
      </w:r>
      <w:r w:rsidRPr="00D766C9">
        <w:rPr>
          <w:rFonts w:ascii="Times New Roman" w:hAnsi="Times New Roman" w:cs="Times New Roman"/>
        </w:rPr>
        <w:t>ed. by Nicholas Campion and Liz Greene (Lampeter: Sophia Centre Press, 2011), p</w:t>
      </w:r>
      <w:r w:rsidR="004B3E0F">
        <w:rPr>
          <w:rFonts w:ascii="Times New Roman" w:hAnsi="Times New Roman" w:cs="Times New Roman"/>
        </w:rPr>
        <w:t>p</w:t>
      </w:r>
      <w:r w:rsidRPr="00D766C9">
        <w:rPr>
          <w:rFonts w:ascii="Times New Roman" w:hAnsi="Times New Roman" w:cs="Times New Roman"/>
        </w:rPr>
        <w:t xml:space="preserve">.1; Liz Greene, ‘Mystical Experiences Among Astrologers’, </w:t>
      </w:r>
      <w:r w:rsidRPr="00D766C9">
        <w:rPr>
          <w:rFonts w:ascii="Times New Roman" w:hAnsi="Times New Roman" w:cs="Times New Roman"/>
          <w:i/>
          <w:iCs/>
        </w:rPr>
        <w:t xml:space="preserve">Culture and Cosmos, </w:t>
      </w:r>
      <w:r w:rsidRPr="00D766C9">
        <w:rPr>
          <w:rFonts w:ascii="Times New Roman" w:hAnsi="Times New Roman" w:cs="Times New Roman"/>
        </w:rPr>
        <w:t>Vol. 13, No. 2, (Winter, 2009), p</w:t>
      </w:r>
      <w:r w:rsidR="004B3E0F">
        <w:rPr>
          <w:rFonts w:ascii="Times New Roman" w:hAnsi="Times New Roman" w:cs="Times New Roman"/>
        </w:rPr>
        <w:t>p</w:t>
      </w:r>
      <w:r w:rsidRPr="00D766C9">
        <w:rPr>
          <w:rFonts w:ascii="Times New Roman" w:hAnsi="Times New Roman" w:cs="Times New Roman"/>
        </w:rPr>
        <w:t>. 12.</w:t>
      </w:r>
    </w:p>
  </w:footnote>
  <w:footnote w:id="2">
    <w:p w14:paraId="062C5262" w14:textId="788F50AC" w:rsidR="009C4270" w:rsidRPr="00D766C9" w:rsidRDefault="009C4270" w:rsidP="00807533">
      <w:pPr>
        <w:pStyle w:val="NormalWeb"/>
        <w:shd w:val="clear" w:color="auto" w:fill="FFFFFF"/>
        <w:rPr>
          <w:i/>
          <w:iCs/>
          <w:sz w:val="20"/>
          <w:szCs w:val="20"/>
        </w:rPr>
      </w:pPr>
      <w:r w:rsidRPr="00D766C9">
        <w:rPr>
          <w:rStyle w:val="FootnoteReference"/>
          <w:sz w:val="20"/>
          <w:szCs w:val="20"/>
        </w:rPr>
        <w:footnoteRef/>
      </w:r>
      <w:r w:rsidRPr="00D766C9">
        <w:rPr>
          <w:sz w:val="20"/>
          <w:szCs w:val="20"/>
        </w:rPr>
        <w:t>Abraham</w:t>
      </w:r>
      <w:r w:rsidR="00807533" w:rsidRPr="00D766C9">
        <w:rPr>
          <w:sz w:val="20"/>
          <w:szCs w:val="20"/>
        </w:rPr>
        <w:t xml:space="preserve"> Maslow</w:t>
      </w:r>
      <w:r w:rsidRPr="00D766C9">
        <w:rPr>
          <w:sz w:val="20"/>
          <w:szCs w:val="20"/>
        </w:rPr>
        <w:t>,</w:t>
      </w:r>
      <w:r w:rsidR="00807533" w:rsidRPr="00D766C9">
        <w:rPr>
          <w:sz w:val="20"/>
          <w:szCs w:val="20"/>
        </w:rPr>
        <w:t xml:space="preserve"> ‘Preface’, in</w:t>
      </w:r>
      <w:r w:rsidRPr="00D766C9">
        <w:rPr>
          <w:sz w:val="20"/>
          <w:szCs w:val="20"/>
        </w:rPr>
        <w:t xml:space="preserve"> </w:t>
      </w:r>
      <w:r w:rsidRPr="00D766C9">
        <w:rPr>
          <w:i/>
          <w:iCs/>
          <w:sz w:val="20"/>
          <w:szCs w:val="20"/>
        </w:rPr>
        <w:t>Religions, Values and Peak Experience,</w:t>
      </w:r>
      <w:r w:rsidR="00807533" w:rsidRPr="00D766C9">
        <w:rPr>
          <w:i/>
          <w:iCs/>
          <w:sz w:val="20"/>
          <w:szCs w:val="20"/>
        </w:rPr>
        <w:t xml:space="preserve"> </w:t>
      </w:r>
      <w:r w:rsidRPr="00D766C9">
        <w:rPr>
          <w:i/>
          <w:iCs/>
          <w:sz w:val="20"/>
          <w:szCs w:val="20"/>
        </w:rPr>
        <w:t>&lt;</w:t>
      </w:r>
      <w:hyperlink r:id="rId1" w:history="1">
        <w:r w:rsidRPr="00D766C9">
          <w:rPr>
            <w:rStyle w:val="Hyperlink"/>
            <w:sz w:val="20"/>
            <w:szCs w:val="20"/>
          </w:rPr>
          <w:t>http://www.bahaistudies.net/asma/peak_experiences.pdf</w:t>
        </w:r>
      </w:hyperlink>
      <w:r w:rsidRPr="00D766C9">
        <w:rPr>
          <w:sz w:val="20"/>
          <w:szCs w:val="20"/>
        </w:rPr>
        <w:t xml:space="preserve">&gt; [accessed in 29 December 2019].  </w:t>
      </w:r>
    </w:p>
  </w:footnote>
  <w:footnote w:id="3">
    <w:p w14:paraId="4DDA094A" w14:textId="68E415DF" w:rsidR="00807533" w:rsidRPr="00D766C9" w:rsidRDefault="00807533">
      <w:pPr>
        <w:pStyle w:val="FootnoteText"/>
        <w:rPr>
          <w:rFonts w:ascii="Times New Roman" w:hAnsi="Times New Roman" w:cs="Times New Roman"/>
        </w:rPr>
      </w:pPr>
      <w:r w:rsidRPr="00D766C9">
        <w:rPr>
          <w:rStyle w:val="FootnoteReference"/>
          <w:rFonts w:ascii="Times New Roman" w:hAnsi="Times New Roman" w:cs="Times New Roman"/>
        </w:rPr>
        <w:footnoteRef/>
      </w:r>
      <w:r w:rsidRPr="00D766C9">
        <w:rPr>
          <w:rFonts w:ascii="Times New Roman" w:hAnsi="Times New Roman" w:cs="Times New Roman"/>
        </w:rPr>
        <w:t xml:space="preserve"> Abraham Maslow, ‘Preface’, in </w:t>
      </w:r>
      <w:r w:rsidRPr="00D766C9">
        <w:rPr>
          <w:rFonts w:ascii="Times New Roman" w:hAnsi="Times New Roman" w:cs="Times New Roman"/>
          <w:i/>
          <w:iCs/>
        </w:rPr>
        <w:t>Religions, Values and Peak Experience, &lt;</w:t>
      </w:r>
      <w:hyperlink r:id="rId2" w:history="1">
        <w:r w:rsidRPr="00D766C9">
          <w:rPr>
            <w:rStyle w:val="Hyperlink"/>
            <w:rFonts w:ascii="Times New Roman" w:hAnsi="Times New Roman" w:cs="Times New Roman"/>
          </w:rPr>
          <w:t>http://www.bahaistudies.net/asma/peak_experiences.pdf</w:t>
        </w:r>
      </w:hyperlink>
      <w:r w:rsidRPr="00D766C9">
        <w:rPr>
          <w:rFonts w:ascii="Times New Roman" w:hAnsi="Times New Roman" w:cs="Times New Roman"/>
        </w:rPr>
        <w:t xml:space="preserve">&gt; [accessed in 29 December 2019].  </w:t>
      </w:r>
    </w:p>
  </w:footnote>
  <w:footnote w:id="4">
    <w:p w14:paraId="3362ED4D" w14:textId="4AD542AB" w:rsidR="00807533" w:rsidRPr="00D766C9" w:rsidRDefault="00807533">
      <w:pPr>
        <w:pStyle w:val="FootnoteText"/>
        <w:rPr>
          <w:rFonts w:ascii="Times New Roman" w:hAnsi="Times New Roman" w:cs="Times New Roman"/>
        </w:rPr>
      </w:pPr>
      <w:r w:rsidRPr="00D766C9">
        <w:rPr>
          <w:rStyle w:val="FootnoteReference"/>
          <w:rFonts w:ascii="Times New Roman" w:hAnsi="Times New Roman" w:cs="Times New Roman"/>
        </w:rPr>
        <w:footnoteRef/>
      </w:r>
      <w:r w:rsidRPr="00D766C9">
        <w:rPr>
          <w:rFonts w:ascii="Times New Roman" w:hAnsi="Times New Roman" w:cs="Times New Roman"/>
        </w:rPr>
        <w:t xml:space="preserve"> Abraham</w:t>
      </w:r>
      <w:r w:rsidR="00B9422E">
        <w:rPr>
          <w:rFonts w:ascii="Times New Roman" w:hAnsi="Times New Roman" w:cs="Times New Roman"/>
        </w:rPr>
        <w:t xml:space="preserve"> Maslow</w:t>
      </w:r>
      <w:r w:rsidRPr="00D766C9">
        <w:rPr>
          <w:rFonts w:ascii="Times New Roman" w:hAnsi="Times New Roman" w:cs="Times New Roman"/>
        </w:rPr>
        <w:t xml:space="preserve">, ‘Peak Experiences in Education and Art’, </w:t>
      </w:r>
      <w:r w:rsidRPr="00D766C9">
        <w:rPr>
          <w:rFonts w:ascii="Times New Roman" w:hAnsi="Times New Roman" w:cs="Times New Roman"/>
          <w:i/>
          <w:iCs/>
        </w:rPr>
        <w:t xml:space="preserve">Theory </w:t>
      </w:r>
      <w:proofErr w:type="gramStart"/>
      <w:r w:rsidRPr="00D766C9">
        <w:rPr>
          <w:rFonts w:ascii="Times New Roman" w:hAnsi="Times New Roman" w:cs="Times New Roman"/>
          <w:i/>
          <w:iCs/>
        </w:rPr>
        <w:t>Into</w:t>
      </w:r>
      <w:proofErr w:type="gramEnd"/>
      <w:r w:rsidRPr="00D766C9">
        <w:rPr>
          <w:rFonts w:ascii="Times New Roman" w:hAnsi="Times New Roman" w:cs="Times New Roman"/>
          <w:i/>
          <w:iCs/>
        </w:rPr>
        <w:t xml:space="preserve"> Practice, </w:t>
      </w:r>
      <w:r w:rsidRPr="00D766C9">
        <w:rPr>
          <w:rFonts w:ascii="Times New Roman" w:hAnsi="Times New Roman" w:cs="Times New Roman"/>
        </w:rPr>
        <w:t>Vol. 10, No. 3, (June, 1971), p</w:t>
      </w:r>
      <w:r w:rsidR="004B3E0F">
        <w:rPr>
          <w:rFonts w:ascii="Times New Roman" w:hAnsi="Times New Roman" w:cs="Times New Roman"/>
        </w:rPr>
        <w:t>p</w:t>
      </w:r>
      <w:r w:rsidRPr="00D766C9">
        <w:rPr>
          <w:rFonts w:ascii="Times New Roman" w:hAnsi="Times New Roman" w:cs="Times New Roman"/>
        </w:rPr>
        <w:t>.152.</w:t>
      </w:r>
    </w:p>
  </w:footnote>
  <w:footnote w:id="5">
    <w:p w14:paraId="2EB0EDA6" w14:textId="6A0FAA0D" w:rsidR="00807533" w:rsidRPr="00D766C9" w:rsidRDefault="00807533">
      <w:pPr>
        <w:pStyle w:val="FootnoteText"/>
        <w:rPr>
          <w:rFonts w:ascii="Times New Roman" w:hAnsi="Times New Roman" w:cs="Times New Roman"/>
          <w:color w:val="000000" w:themeColor="text1"/>
        </w:rPr>
      </w:pPr>
      <w:r w:rsidRPr="00D766C9">
        <w:rPr>
          <w:rStyle w:val="FootnoteReference"/>
          <w:rFonts w:ascii="Times New Roman" w:hAnsi="Times New Roman" w:cs="Times New Roman"/>
        </w:rPr>
        <w:footnoteRef/>
      </w:r>
      <w:r w:rsidRPr="00D766C9">
        <w:rPr>
          <w:rFonts w:ascii="Times New Roman" w:hAnsi="Times New Roman" w:cs="Times New Roman"/>
        </w:rPr>
        <w:t xml:space="preserve"> </w:t>
      </w:r>
      <w:r w:rsidRPr="00D766C9">
        <w:rPr>
          <w:rFonts w:ascii="Times New Roman" w:eastAsia="Times New Roman" w:hAnsi="Times New Roman" w:cs="Times New Roman"/>
          <w:color w:val="000000" w:themeColor="text1"/>
          <w:lang w:eastAsia="en-GB"/>
        </w:rPr>
        <w:t xml:space="preserve">Patrick Curry, “Astrology”, in </w:t>
      </w:r>
      <w:r w:rsidRPr="00D766C9">
        <w:rPr>
          <w:rFonts w:ascii="Times New Roman" w:eastAsia="Times New Roman" w:hAnsi="Times New Roman" w:cs="Times New Roman"/>
          <w:i/>
          <w:iCs/>
          <w:color w:val="000000" w:themeColor="text1"/>
          <w:lang w:eastAsia="en-GB"/>
        </w:rPr>
        <w:t>The Oxford Companion to the History of Modern Science</w:t>
      </w:r>
      <w:r w:rsidRPr="00D766C9">
        <w:rPr>
          <w:rFonts w:ascii="Times New Roman" w:eastAsia="Times New Roman" w:hAnsi="Times New Roman" w:cs="Times New Roman"/>
          <w:color w:val="000000" w:themeColor="text1"/>
          <w:lang w:eastAsia="en-GB"/>
        </w:rPr>
        <w:t xml:space="preserve">, ed. by J. L. </w:t>
      </w:r>
      <w:proofErr w:type="spellStart"/>
      <w:r w:rsidRPr="00D766C9">
        <w:rPr>
          <w:rFonts w:ascii="Times New Roman" w:eastAsia="Times New Roman" w:hAnsi="Times New Roman" w:cs="Times New Roman"/>
          <w:color w:val="000000" w:themeColor="text1"/>
          <w:lang w:eastAsia="en-GB"/>
        </w:rPr>
        <w:t>Heilbron</w:t>
      </w:r>
      <w:proofErr w:type="spellEnd"/>
      <w:r w:rsidRPr="00D766C9">
        <w:rPr>
          <w:rFonts w:ascii="Times New Roman" w:eastAsia="Times New Roman" w:hAnsi="Times New Roman" w:cs="Times New Roman"/>
          <w:color w:val="000000" w:themeColor="text1"/>
          <w:lang w:eastAsia="en-GB"/>
        </w:rPr>
        <w:t xml:space="preserve"> (Oxford: Oxford University Press, 2003), p</w:t>
      </w:r>
      <w:r w:rsidR="004B3E0F">
        <w:rPr>
          <w:rFonts w:ascii="Times New Roman" w:eastAsia="Times New Roman" w:hAnsi="Times New Roman" w:cs="Times New Roman"/>
          <w:color w:val="000000" w:themeColor="text1"/>
          <w:lang w:eastAsia="en-GB"/>
        </w:rPr>
        <w:t>p</w:t>
      </w:r>
      <w:r w:rsidRPr="00D766C9">
        <w:rPr>
          <w:rFonts w:ascii="Times New Roman" w:eastAsia="Times New Roman" w:hAnsi="Times New Roman" w:cs="Times New Roman"/>
          <w:color w:val="000000" w:themeColor="text1"/>
          <w:lang w:eastAsia="en-GB"/>
        </w:rPr>
        <w:t xml:space="preserve">. 57; </w:t>
      </w:r>
      <w:r w:rsidRPr="00D766C9">
        <w:rPr>
          <w:rFonts w:ascii="Times New Roman" w:hAnsi="Times New Roman" w:cs="Times New Roman"/>
        </w:rPr>
        <w:t xml:space="preserve">Nicholas Campion and Liz Greene, ‘Introduction’, in </w:t>
      </w:r>
      <w:proofErr w:type="spellStart"/>
      <w:r w:rsidRPr="00D766C9">
        <w:rPr>
          <w:rFonts w:ascii="Times New Roman" w:hAnsi="Times New Roman" w:cs="Times New Roman"/>
          <w:i/>
        </w:rPr>
        <w:t>Astrologies</w:t>
      </w:r>
      <w:proofErr w:type="spellEnd"/>
      <w:r w:rsidRPr="00D766C9">
        <w:rPr>
          <w:rFonts w:ascii="Times New Roman" w:hAnsi="Times New Roman" w:cs="Times New Roman"/>
          <w:i/>
        </w:rPr>
        <w:t xml:space="preserve">, Plurality and Diversity, </w:t>
      </w:r>
      <w:r w:rsidRPr="00D766C9">
        <w:rPr>
          <w:rFonts w:ascii="Times New Roman" w:hAnsi="Times New Roman" w:cs="Times New Roman"/>
        </w:rPr>
        <w:t>ed. by Nicholas Campion and Liz Greene (Lampeter: Sophia Centre Press, 2011), p</w:t>
      </w:r>
      <w:r w:rsidR="004B3E0F">
        <w:rPr>
          <w:rFonts w:ascii="Times New Roman" w:hAnsi="Times New Roman" w:cs="Times New Roman"/>
        </w:rPr>
        <w:t>p</w:t>
      </w:r>
      <w:r w:rsidRPr="00D766C9">
        <w:rPr>
          <w:rFonts w:ascii="Times New Roman" w:hAnsi="Times New Roman" w:cs="Times New Roman"/>
        </w:rPr>
        <w:t xml:space="preserve">.1; Nicholas Campion, </w:t>
      </w:r>
      <w:r w:rsidRPr="00D766C9">
        <w:rPr>
          <w:rFonts w:ascii="Times New Roman" w:hAnsi="Times New Roman" w:cs="Times New Roman"/>
          <w:i/>
          <w:iCs/>
        </w:rPr>
        <w:t>Astrology and Cosmology in the World’s Religions</w:t>
      </w:r>
      <w:r w:rsidRPr="00D766C9">
        <w:rPr>
          <w:rFonts w:ascii="Times New Roman" w:hAnsi="Times New Roman" w:cs="Times New Roman"/>
        </w:rPr>
        <w:t>, (New York: New York University Press, 2012), p</w:t>
      </w:r>
      <w:r w:rsidR="004B3E0F">
        <w:rPr>
          <w:rFonts w:ascii="Times New Roman" w:hAnsi="Times New Roman" w:cs="Times New Roman"/>
        </w:rPr>
        <w:t>p</w:t>
      </w:r>
      <w:r w:rsidRPr="00D766C9">
        <w:rPr>
          <w:rFonts w:ascii="Times New Roman" w:hAnsi="Times New Roman" w:cs="Times New Roman"/>
        </w:rPr>
        <w:t>.</w:t>
      </w:r>
      <w:r w:rsidR="00D766C9">
        <w:rPr>
          <w:rFonts w:ascii="Times New Roman" w:hAnsi="Times New Roman" w:cs="Times New Roman"/>
        </w:rPr>
        <w:t xml:space="preserve"> </w:t>
      </w:r>
      <w:r w:rsidRPr="00D766C9">
        <w:rPr>
          <w:rFonts w:ascii="Times New Roman" w:hAnsi="Times New Roman" w:cs="Times New Roman"/>
        </w:rPr>
        <w:t>23.</w:t>
      </w:r>
    </w:p>
  </w:footnote>
  <w:footnote w:id="6">
    <w:p w14:paraId="59F774E5" w14:textId="180F2BBF" w:rsidR="00F26FD6" w:rsidRPr="00DE02C4" w:rsidRDefault="00F26FD6" w:rsidP="00DE02C4">
      <w:pPr>
        <w:jc w:val="both"/>
        <w:rPr>
          <w:rFonts w:ascii="Times New Roman" w:hAnsi="Times New Roman" w:cs="Times New Roman"/>
        </w:rPr>
      </w:pPr>
      <w:r w:rsidRPr="00D766C9">
        <w:rPr>
          <w:rStyle w:val="FootnoteReference"/>
          <w:rFonts w:ascii="Times New Roman" w:hAnsi="Times New Roman" w:cs="Times New Roman"/>
          <w:sz w:val="20"/>
          <w:szCs w:val="20"/>
        </w:rPr>
        <w:footnoteRef/>
      </w:r>
      <w:r w:rsidRPr="00D766C9">
        <w:rPr>
          <w:rFonts w:ascii="Times New Roman" w:hAnsi="Times New Roman" w:cs="Times New Roman"/>
          <w:sz w:val="20"/>
          <w:szCs w:val="20"/>
        </w:rPr>
        <w:t xml:space="preserve"> P</w:t>
      </w:r>
      <w:r w:rsidRPr="00DE02C4">
        <w:rPr>
          <w:rFonts w:ascii="Times New Roman" w:hAnsi="Times New Roman" w:cs="Times New Roman"/>
          <w:sz w:val="20"/>
          <w:szCs w:val="20"/>
        </w:rPr>
        <w:t xml:space="preserve">atrick Curry and Roy Willis, </w:t>
      </w:r>
      <w:r w:rsidRPr="00DE02C4">
        <w:rPr>
          <w:rFonts w:ascii="Times New Roman" w:hAnsi="Times New Roman" w:cs="Times New Roman"/>
          <w:i/>
          <w:iCs/>
          <w:sz w:val="20"/>
          <w:szCs w:val="20"/>
        </w:rPr>
        <w:t>Astrology, Science and Culture,</w:t>
      </w:r>
      <w:r w:rsidRPr="00DE02C4">
        <w:rPr>
          <w:rFonts w:ascii="Times New Roman" w:hAnsi="Times New Roman" w:cs="Times New Roman"/>
          <w:sz w:val="20"/>
          <w:szCs w:val="20"/>
        </w:rPr>
        <w:t xml:space="preserve"> (Oxford: Berg, 2004), p. </w:t>
      </w:r>
      <w:r w:rsidRPr="00F26FD6">
        <w:rPr>
          <w:rFonts w:ascii="Times New Roman" w:hAnsi="Times New Roman" w:cs="Times New Roman"/>
          <w:sz w:val="20"/>
          <w:szCs w:val="20"/>
        </w:rPr>
        <w:t>110;</w:t>
      </w:r>
      <w:r>
        <w:rPr>
          <w:rFonts w:ascii="Times New Roman" w:hAnsi="Times New Roman" w:cs="Times New Roman"/>
          <w:sz w:val="20"/>
          <w:szCs w:val="20"/>
        </w:rPr>
        <w:t xml:space="preserve"> </w:t>
      </w:r>
      <w:r w:rsidRPr="00F26FD6">
        <w:rPr>
          <w:rFonts w:ascii="Times New Roman" w:hAnsi="Times New Roman" w:cs="Times New Roman"/>
          <w:sz w:val="20"/>
          <w:szCs w:val="20"/>
        </w:rPr>
        <w:t>Richard</w:t>
      </w:r>
      <w:r>
        <w:rPr>
          <w:rFonts w:ascii="Times New Roman" w:hAnsi="Times New Roman" w:cs="Times New Roman"/>
          <w:sz w:val="20"/>
          <w:szCs w:val="20"/>
        </w:rPr>
        <w:t xml:space="preserve"> </w:t>
      </w:r>
      <w:proofErr w:type="spellStart"/>
      <w:r>
        <w:rPr>
          <w:rFonts w:ascii="Times New Roman" w:hAnsi="Times New Roman" w:cs="Times New Roman"/>
          <w:sz w:val="20"/>
          <w:szCs w:val="20"/>
        </w:rPr>
        <w:t>Tarnas</w:t>
      </w:r>
      <w:proofErr w:type="spellEnd"/>
      <w:r w:rsidRPr="00F26FD6">
        <w:rPr>
          <w:rFonts w:ascii="Times New Roman" w:hAnsi="Times New Roman" w:cs="Times New Roman"/>
          <w:sz w:val="20"/>
          <w:szCs w:val="20"/>
        </w:rPr>
        <w:t xml:space="preserve">, </w:t>
      </w:r>
      <w:r w:rsidRPr="00F26FD6">
        <w:rPr>
          <w:rFonts w:ascii="Times New Roman" w:hAnsi="Times New Roman" w:cs="Times New Roman"/>
          <w:i/>
          <w:iCs/>
          <w:sz w:val="20"/>
          <w:szCs w:val="20"/>
        </w:rPr>
        <w:t xml:space="preserve">Cosmos and Psyche, </w:t>
      </w:r>
      <w:r w:rsidRPr="00F26FD6">
        <w:rPr>
          <w:rFonts w:ascii="Times New Roman" w:hAnsi="Times New Roman" w:cs="Times New Roman"/>
          <w:sz w:val="20"/>
          <w:szCs w:val="20"/>
        </w:rPr>
        <w:t>(New York: PLUME, 2007)</w:t>
      </w:r>
      <w:r>
        <w:rPr>
          <w:rFonts w:ascii="Times New Roman" w:hAnsi="Times New Roman" w:cs="Times New Roman"/>
          <w:sz w:val="20"/>
          <w:szCs w:val="20"/>
        </w:rPr>
        <w:t>, p</w:t>
      </w:r>
      <w:r w:rsidR="004B3E0F">
        <w:rPr>
          <w:rFonts w:ascii="Times New Roman" w:hAnsi="Times New Roman" w:cs="Times New Roman"/>
          <w:sz w:val="20"/>
          <w:szCs w:val="20"/>
        </w:rPr>
        <w:t>p</w:t>
      </w:r>
      <w:r>
        <w:rPr>
          <w:rFonts w:ascii="Times New Roman" w:hAnsi="Times New Roman" w:cs="Times New Roman"/>
          <w:sz w:val="20"/>
          <w:szCs w:val="20"/>
        </w:rPr>
        <w:t>. 77</w:t>
      </w:r>
      <w:r w:rsidRPr="00F26FD6">
        <w:rPr>
          <w:rFonts w:ascii="Times New Roman" w:hAnsi="Times New Roman" w:cs="Times New Roman"/>
          <w:sz w:val="20"/>
          <w:szCs w:val="20"/>
        </w:rPr>
        <w:t>.</w:t>
      </w:r>
    </w:p>
  </w:footnote>
  <w:footnote w:id="7">
    <w:p w14:paraId="1C43EC01" w14:textId="4FD984AD" w:rsidR="00DE02C4" w:rsidRDefault="00DE02C4">
      <w:pPr>
        <w:pStyle w:val="FootnoteText"/>
      </w:pPr>
      <w:r>
        <w:rPr>
          <w:rStyle w:val="FootnoteReference"/>
        </w:rPr>
        <w:footnoteRef/>
      </w:r>
      <w:r>
        <w:t xml:space="preserve"> </w:t>
      </w:r>
      <w:r w:rsidRPr="00DE02C4">
        <w:rPr>
          <w:rFonts w:ascii="Times New Roman" w:hAnsi="Times New Roman" w:cs="Times New Roman"/>
        </w:rPr>
        <w:t xml:space="preserve">Curry, </w:t>
      </w:r>
      <w:r w:rsidRPr="00DE02C4">
        <w:rPr>
          <w:rFonts w:ascii="Times New Roman" w:hAnsi="Times New Roman" w:cs="Times New Roman"/>
          <w:i/>
          <w:iCs/>
        </w:rPr>
        <w:t>Astrology</w:t>
      </w:r>
      <w:r w:rsidRPr="00DE02C4">
        <w:rPr>
          <w:rFonts w:ascii="Times New Roman" w:hAnsi="Times New Roman" w:cs="Times New Roman"/>
        </w:rPr>
        <w:t>, p</w:t>
      </w:r>
      <w:r w:rsidR="004B3E0F">
        <w:rPr>
          <w:rFonts w:ascii="Times New Roman" w:hAnsi="Times New Roman" w:cs="Times New Roman"/>
        </w:rPr>
        <w:t>p</w:t>
      </w:r>
      <w:r w:rsidRPr="00DE02C4">
        <w:rPr>
          <w:rFonts w:ascii="Times New Roman" w:hAnsi="Times New Roman" w:cs="Times New Roman"/>
        </w:rPr>
        <w:t>.</w:t>
      </w:r>
      <w:r w:rsidR="00D766C9">
        <w:rPr>
          <w:rFonts w:ascii="Times New Roman" w:hAnsi="Times New Roman" w:cs="Times New Roman"/>
        </w:rPr>
        <w:t xml:space="preserve"> 88.</w:t>
      </w:r>
    </w:p>
  </w:footnote>
  <w:footnote w:id="8">
    <w:p w14:paraId="0132BAA2" w14:textId="399F5459" w:rsidR="00D766C9" w:rsidRDefault="00D766C9">
      <w:pPr>
        <w:pStyle w:val="FootnoteText"/>
      </w:pPr>
      <w:r>
        <w:rPr>
          <w:rStyle w:val="FootnoteReference"/>
        </w:rPr>
        <w:footnoteRef/>
      </w:r>
      <w:r>
        <w:t xml:space="preserve"> </w:t>
      </w:r>
      <w:r w:rsidRPr="00807533">
        <w:rPr>
          <w:rFonts w:ascii="Times New Roman" w:hAnsi="Times New Roman" w:cs="Times New Roman"/>
        </w:rPr>
        <w:t>Abraham Maslow, ‘</w:t>
      </w:r>
      <w:r>
        <w:rPr>
          <w:rFonts w:ascii="Times New Roman" w:hAnsi="Times New Roman" w:cs="Times New Roman"/>
        </w:rPr>
        <w:t>Appendix A</w:t>
      </w:r>
      <w:r w:rsidRPr="00807533">
        <w:rPr>
          <w:rFonts w:ascii="Times New Roman" w:hAnsi="Times New Roman" w:cs="Times New Roman"/>
        </w:rPr>
        <w:t xml:space="preserve">’, in </w:t>
      </w:r>
      <w:r w:rsidRPr="00807533">
        <w:rPr>
          <w:rFonts w:ascii="Times New Roman" w:hAnsi="Times New Roman" w:cs="Times New Roman"/>
          <w:i/>
          <w:iCs/>
        </w:rPr>
        <w:t>Religions, Values and Peak Experience, &lt;</w:t>
      </w:r>
      <w:hyperlink r:id="rId3" w:history="1">
        <w:r w:rsidRPr="00807533">
          <w:rPr>
            <w:rStyle w:val="Hyperlink"/>
            <w:rFonts w:ascii="Times New Roman" w:hAnsi="Times New Roman" w:cs="Times New Roman"/>
          </w:rPr>
          <w:t>http://www.bahaistudies.net/asma/peak_experiences.pdf</w:t>
        </w:r>
      </w:hyperlink>
      <w:r w:rsidRPr="00807533">
        <w:rPr>
          <w:rFonts w:ascii="Times New Roman" w:hAnsi="Times New Roman" w:cs="Times New Roman"/>
        </w:rPr>
        <w:t xml:space="preserve">&gt; [accessed in 29 December 2019].  </w:t>
      </w:r>
    </w:p>
  </w:footnote>
  <w:footnote w:id="9">
    <w:p w14:paraId="79CC60D1" w14:textId="335FA0DC" w:rsidR="00D766C9" w:rsidRDefault="00D766C9">
      <w:pPr>
        <w:pStyle w:val="FootnoteText"/>
      </w:pPr>
      <w:r>
        <w:rPr>
          <w:rStyle w:val="FootnoteReference"/>
        </w:rPr>
        <w:footnoteRef/>
      </w:r>
      <w:r>
        <w:t xml:space="preserve"> </w:t>
      </w:r>
      <w:r>
        <w:rPr>
          <w:rFonts w:ascii="Times New Roman" w:hAnsi="Times New Roman" w:cs="Times New Roman"/>
        </w:rPr>
        <w:t xml:space="preserve">Sam Reese, ‘Discovering the </w:t>
      </w:r>
      <w:proofErr w:type="spellStart"/>
      <w:r>
        <w:rPr>
          <w:rFonts w:ascii="Times New Roman" w:hAnsi="Times New Roman" w:cs="Times New Roman"/>
        </w:rPr>
        <w:t>Nonintellectual</w:t>
      </w:r>
      <w:proofErr w:type="spellEnd"/>
      <w:r>
        <w:rPr>
          <w:rFonts w:ascii="Times New Roman" w:hAnsi="Times New Roman" w:cs="Times New Roman"/>
        </w:rPr>
        <w:t xml:space="preserve"> Self: Abraham H. Maslow’s Humanistic Psychology’, </w:t>
      </w:r>
      <w:r>
        <w:rPr>
          <w:rFonts w:ascii="Times New Roman" w:hAnsi="Times New Roman" w:cs="Times New Roman"/>
          <w:i/>
          <w:iCs/>
        </w:rPr>
        <w:t xml:space="preserve">Music Educators Journal, </w:t>
      </w:r>
      <w:r>
        <w:rPr>
          <w:rFonts w:ascii="Times New Roman" w:hAnsi="Times New Roman" w:cs="Times New Roman"/>
        </w:rPr>
        <w:t>Vol. 60, No. 9, (May 1974), p</w:t>
      </w:r>
      <w:r w:rsidR="004B3E0F">
        <w:rPr>
          <w:rFonts w:ascii="Times New Roman" w:hAnsi="Times New Roman" w:cs="Times New Roman"/>
        </w:rPr>
        <w:t>p</w:t>
      </w:r>
      <w:r>
        <w:rPr>
          <w:rFonts w:ascii="Times New Roman" w:hAnsi="Times New Roman" w:cs="Times New Roman"/>
        </w:rPr>
        <w:t>. 47.</w:t>
      </w:r>
    </w:p>
  </w:footnote>
  <w:footnote w:id="10">
    <w:p w14:paraId="47ABB3A0" w14:textId="5256C900" w:rsidR="00D766C9" w:rsidRDefault="00D766C9">
      <w:pPr>
        <w:pStyle w:val="FootnoteText"/>
      </w:pPr>
      <w:r>
        <w:rPr>
          <w:rStyle w:val="FootnoteReference"/>
        </w:rPr>
        <w:footnoteRef/>
      </w:r>
      <w:r>
        <w:rPr>
          <w:rFonts w:ascii="Times New Roman" w:hAnsi="Times New Roman" w:cs="Times New Roman"/>
        </w:rPr>
        <w:t xml:space="preserve"> </w:t>
      </w:r>
      <w:r w:rsidRPr="00DE02C4">
        <w:rPr>
          <w:rFonts w:ascii="Times New Roman" w:hAnsi="Times New Roman" w:cs="Times New Roman"/>
        </w:rPr>
        <w:t>Curry an</w:t>
      </w:r>
      <w:r w:rsidR="00A015CA">
        <w:rPr>
          <w:rFonts w:ascii="Times New Roman" w:hAnsi="Times New Roman" w:cs="Times New Roman"/>
        </w:rPr>
        <w:t>d</w:t>
      </w:r>
      <w:r w:rsidRPr="00DE02C4">
        <w:rPr>
          <w:rFonts w:ascii="Times New Roman" w:hAnsi="Times New Roman" w:cs="Times New Roman"/>
        </w:rPr>
        <w:t xml:space="preserve"> Willis, </w:t>
      </w:r>
      <w:r w:rsidRPr="00DE02C4">
        <w:rPr>
          <w:rFonts w:ascii="Times New Roman" w:hAnsi="Times New Roman" w:cs="Times New Roman"/>
          <w:i/>
          <w:iCs/>
        </w:rPr>
        <w:t>Astrology</w:t>
      </w:r>
      <w:r w:rsidRPr="00DE02C4">
        <w:rPr>
          <w:rFonts w:ascii="Times New Roman" w:hAnsi="Times New Roman" w:cs="Times New Roman"/>
        </w:rPr>
        <w:t>,</w:t>
      </w:r>
      <w:r>
        <w:rPr>
          <w:rFonts w:ascii="Times New Roman" w:hAnsi="Times New Roman" w:cs="Times New Roman"/>
          <w:i/>
          <w:iCs/>
        </w:rPr>
        <w:t xml:space="preserve"> </w:t>
      </w:r>
      <w:r>
        <w:rPr>
          <w:rFonts w:ascii="Times New Roman" w:hAnsi="Times New Roman" w:cs="Times New Roman"/>
        </w:rPr>
        <w:t>p</w:t>
      </w:r>
      <w:r w:rsidR="004B3E0F">
        <w:rPr>
          <w:rFonts w:ascii="Times New Roman" w:hAnsi="Times New Roman" w:cs="Times New Roman"/>
        </w:rPr>
        <w:t>p</w:t>
      </w:r>
      <w:r>
        <w:rPr>
          <w:rFonts w:ascii="Times New Roman" w:hAnsi="Times New Roman" w:cs="Times New Roman"/>
        </w:rPr>
        <w:t xml:space="preserve">. 3. </w:t>
      </w:r>
      <w:r>
        <w:t xml:space="preserve"> </w:t>
      </w:r>
    </w:p>
  </w:footnote>
  <w:footnote w:id="11">
    <w:p w14:paraId="58A8206C" w14:textId="486AB1BA" w:rsidR="00D766C9" w:rsidRPr="00D766C9" w:rsidRDefault="00D766C9">
      <w:pPr>
        <w:pStyle w:val="FootnoteText"/>
        <w:rPr>
          <w:rFonts w:ascii="Times New Roman" w:hAnsi="Times New Roman" w:cs="Times New Roman"/>
        </w:rPr>
      </w:pPr>
      <w:r w:rsidRPr="00D766C9">
        <w:rPr>
          <w:rStyle w:val="FootnoteReference"/>
          <w:rFonts w:ascii="Times New Roman" w:hAnsi="Times New Roman" w:cs="Times New Roman"/>
        </w:rPr>
        <w:footnoteRef/>
      </w:r>
      <w:r w:rsidRPr="00D766C9">
        <w:rPr>
          <w:rFonts w:ascii="Times New Roman" w:hAnsi="Times New Roman" w:cs="Times New Roman"/>
        </w:rPr>
        <w:t xml:space="preserve"> Patrick Curry and Roy Willis, </w:t>
      </w:r>
      <w:r w:rsidRPr="00D766C9">
        <w:rPr>
          <w:rFonts w:ascii="Times New Roman" w:hAnsi="Times New Roman" w:cs="Times New Roman"/>
          <w:i/>
          <w:iCs/>
        </w:rPr>
        <w:t>Astrology, Science and Culture,</w:t>
      </w:r>
      <w:r w:rsidRPr="00D766C9">
        <w:rPr>
          <w:rFonts w:ascii="Times New Roman" w:hAnsi="Times New Roman" w:cs="Times New Roman"/>
        </w:rPr>
        <w:t xml:space="preserve"> (Oxford: Berg, 2004), p</w:t>
      </w:r>
      <w:r w:rsidR="004B3E0F">
        <w:rPr>
          <w:rFonts w:ascii="Times New Roman" w:hAnsi="Times New Roman" w:cs="Times New Roman"/>
        </w:rPr>
        <w:t>p</w:t>
      </w:r>
      <w:r w:rsidRPr="00D766C9">
        <w:rPr>
          <w:rFonts w:ascii="Times New Roman" w:hAnsi="Times New Roman" w:cs="Times New Roman"/>
        </w:rPr>
        <w:t>. 87.</w:t>
      </w:r>
    </w:p>
  </w:footnote>
  <w:footnote w:id="12">
    <w:p w14:paraId="5E2A2026" w14:textId="23C4A569" w:rsidR="00D766C9" w:rsidRPr="00D766C9" w:rsidRDefault="00D766C9">
      <w:pPr>
        <w:pStyle w:val="FootnoteText"/>
        <w:rPr>
          <w:rFonts w:ascii="Times New Roman" w:hAnsi="Times New Roman" w:cs="Times New Roman"/>
        </w:rPr>
      </w:pPr>
      <w:r w:rsidRPr="00D766C9">
        <w:rPr>
          <w:rStyle w:val="FootnoteReference"/>
          <w:rFonts w:ascii="Times New Roman" w:hAnsi="Times New Roman" w:cs="Times New Roman"/>
        </w:rPr>
        <w:footnoteRef/>
      </w:r>
      <w:r w:rsidRPr="00D766C9">
        <w:rPr>
          <w:rFonts w:ascii="Times New Roman" w:hAnsi="Times New Roman" w:cs="Times New Roman"/>
        </w:rPr>
        <w:t xml:space="preserve"> Abraham Maslow, ‘Appendix A’, in </w:t>
      </w:r>
      <w:r w:rsidRPr="00D766C9">
        <w:rPr>
          <w:rFonts w:ascii="Times New Roman" w:hAnsi="Times New Roman" w:cs="Times New Roman"/>
          <w:i/>
          <w:iCs/>
        </w:rPr>
        <w:t>Religions, Values and Peak Experience, &lt;</w:t>
      </w:r>
      <w:hyperlink r:id="rId4" w:history="1">
        <w:r w:rsidRPr="00D766C9">
          <w:rPr>
            <w:rStyle w:val="Hyperlink"/>
            <w:rFonts w:ascii="Times New Roman" w:hAnsi="Times New Roman" w:cs="Times New Roman"/>
          </w:rPr>
          <w:t>http://www.bahaistudies.net/asma/peak_experiences.pdf</w:t>
        </w:r>
      </w:hyperlink>
      <w:r w:rsidRPr="00D766C9">
        <w:rPr>
          <w:rFonts w:ascii="Times New Roman" w:hAnsi="Times New Roman" w:cs="Times New Roman"/>
        </w:rPr>
        <w:t xml:space="preserve">&gt; [accessed in 29 December 2019].  </w:t>
      </w:r>
    </w:p>
  </w:footnote>
  <w:footnote w:id="13">
    <w:p w14:paraId="1CC294B9" w14:textId="63297497" w:rsidR="00D766C9" w:rsidRPr="00D766C9" w:rsidRDefault="00D766C9">
      <w:pPr>
        <w:pStyle w:val="FootnoteText"/>
        <w:rPr>
          <w:rFonts w:ascii="Times New Roman" w:hAnsi="Times New Roman" w:cs="Times New Roman"/>
        </w:rPr>
      </w:pPr>
      <w:r w:rsidRPr="00D766C9">
        <w:rPr>
          <w:rStyle w:val="FootnoteReference"/>
          <w:rFonts w:ascii="Times New Roman" w:hAnsi="Times New Roman" w:cs="Times New Roman"/>
        </w:rPr>
        <w:footnoteRef/>
      </w:r>
      <w:r w:rsidRPr="00D766C9">
        <w:rPr>
          <w:rFonts w:ascii="Times New Roman" w:hAnsi="Times New Roman" w:cs="Times New Roman"/>
        </w:rPr>
        <w:t xml:space="preserve"> Nicholas Campion, </w:t>
      </w:r>
      <w:r w:rsidRPr="00D766C9">
        <w:rPr>
          <w:rFonts w:ascii="Times New Roman" w:hAnsi="Times New Roman" w:cs="Times New Roman"/>
          <w:i/>
          <w:iCs/>
        </w:rPr>
        <w:t>Astrology and Cosmology in the World’s Religions</w:t>
      </w:r>
      <w:r w:rsidRPr="00D766C9">
        <w:rPr>
          <w:rFonts w:ascii="Times New Roman" w:hAnsi="Times New Roman" w:cs="Times New Roman"/>
        </w:rPr>
        <w:t>, (New York: New York University Press, 2012), p</w:t>
      </w:r>
      <w:r w:rsidR="004B3E0F">
        <w:rPr>
          <w:rFonts w:ascii="Times New Roman" w:hAnsi="Times New Roman" w:cs="Times New Roman"/>
        </w:rPr>
        <w:t>p</w:t>
      </w:r>
      <w:r w:rsidRPr="00D766C9">
        <w:rPr>
          <w:rFonts w:ascii="Times New Roman" w:hAnsi="Times New Roman" w:cs="Times New Roman"/>
        </w:rPr>
        <w:t>. 23.</w:t>
      </w:r>
    </w:p>
  </w:footnote>
  <w:footnote w:id="14">
    <w:p w14:paraId="22C4D52A" w14:textId="54307C9D" w:rsidR="004B3E0F" w:rsidRPr="004B3E0F" w:rsidRDefault="004B3E0F" w:rsidP="004B3E0F">
      <w:pPr>
        <w:jc w:val="both"/>
        <w:rPr>
          <w:rFonts w:ascii="Times New Roman" w:hAnsi="Times New Roman" w:cs="Times New Roman"/>
          <w:sz w:val="20"/>
          <w:szCs w:val="20"/>
        </w:rPr>
      </w:pPr>
      <w:r w:rsidRPr="004B3E0F">
        <w:rPr>
          <w:rStyle w:val="FootnoteReference"/>
          <w:rFonts w:ascii="Times New Roman" w:hAnsi="Times New Roman" w:cs="Times New Roman"/>
          <w:sz w:val="20"/>
          <w:szCs w:val="20"/>
        </w:rPr>
        <w:footnoteRef/>
      </w:r>
      <w:r w:rsidRPr="004B3E0F">
        <w:rPr>
          <w:rFonts w:ascii="Times New Roman" w:hAnsi="Times New Roman" w:cs="Times New Roman"/>
          <w:sz w:val="20"/>
          <w:szCs w:val="20"/>
        </w:rPr>
        <w:t xml:space="preserve"> Mark Jones, </w:t>
      </w:r>
      <w:r w:rsidRPr="004B3E0F">
        <w:rPr>
          <w:rFonts w:ascii="Times New Roman" w:hAnsi="Times New Roman" w:cs="Times New Roman"/>
          <w:i/>
          <w:iCs/>
          <w:sz w:val="20"/>
          <w:szCs w:val="20"/>
        </w:rPr>
        <w:t xml:space="preserve">The Soul Speaks, </w:t>
      </w:r>
      <w:r w:rsidRPr="004B3E0F">
        <w:rPr>
          <w:rFonts w:ascii="Times New Roman" w:hAnsi="Times New Roman" w:cs="Times New Roman"/>
          <w:sz w:val="20"/>
          <w:szCs w:val="20"/>
        </w:rPr>
        <w:t xml:space="preserve">(Portland: Raven Dream Press, 2015), p. IX; Brian Clark, </w:t>
      </w:r>
      <w:r w:rsidRPr="004B3E0F">
        <w:rPr>
          <w:rFonts w:ascii="Times New Roman" w:hAnsi="Times New Roman" w:cs="Times New Roman"/>
          <w:i/>
          <w:iCs/>
          <w:sz w:val="20"/>
          <w:szCs w:val="20"/>
        </w:rPr>
        <w:t xml:space="preserve">Soul, Symbol and Imagination, </w:t>
      </w:r>
      <w:r w:rsidRPr="004B3E0F">
        <w:rPr>
          <w:rFonts w:ascii="Times New Roman" w:hAnsi="Times New Roman" w:cs="Times New Roman"/>
          <w:sz w:val="20"/>
          <w:szCs w:val="20"/>
        </w:rPr>
        <w:t>(Australia: Astro*Synthesis, 2019), p</w:t>
      </w:r>
      <w:r>
        <w:rPr>
          <w:rFonts w:ascii="Times New Roman" w:hAnsi="Times New Roman" w:cs="Times New Roman"/>
          <w:sz w:val="20"/>
          <w:szCs w:val="20"/>
        </w:rPr>
        <w:t>p</w:t>
      </w:r>
      <w:r w:rsidRPr="004B3E0F">
        <w:rPr>
          <w:rFonts w:ascii="Times New Roman" w:hAnsi="Times New Roman" w:cs="Times New Roman"/>
          <w:sz w:val="20"/>
          <w:szCs w:val="20"/>
        </w:rPr>
        <w:t>. 24.</w:t>
      </w:r>
      <w:r w:rsidRPr="004B3E0F">
        <w:rPr>
          <w:rFonts w:ascii="Times New Roman" w:hAnsi="Times New Roman" w:cs="Times New Roman"/>
        </w:rPr>
        <w:t xml:space="preserve"> </w:t>
      </w:r>
    </w:p>
  </w:footnote>
  <w:footnote w:id="15">
    <w:p w14:paraId="3C2B8E23" w14:textId="53613B65" w:rsidR="004B3E0F" w:rsidRPr="004B3E0F" w:rsidRDefault="004B3E0F">
      <w:pPr>
        <w:pStyle w:val="FootnoteText"/>
        <w:rPr>
          <w:rFonts w:ascii="Times New Roman" w:hAnsi="Times New Roman" w:cs="Times New Roman"/>
        </w:rPr>
      </w:pPr>
      <w:r w:rsidRPr="004B3E0F">
        <w:rPr>
          <w:rStyle w:val="FootnoteReference"/>
          <w:rFonts w:ascii="Times New Roman" w:hAnsi="Times New Roman" w:cs="Times New Roman"/>
        </w:rPr>
        <w:footnoteRef/>
      </w:r>
      <w:r w:rsidRPr="004B3E0F">
        <w:rPr>
          <w:rFonts w:ascii="Times New Roman" w:hAnsi="Times New Roman" w:cs="Times New Roman"/>
        </w:rPr>
        <w:t xml:space="preserve"> Curry,</w:t>
      </w:r>
      <w:r>
        <w:rPr>
          <w:rFonts w:ascii="Times New Roman" w:hAnsi="Times New Roman" w:cs="Times New Roman"/>
        </w:rPr>
        <w:t xml:space="preserve"> </w:t>
      </w:r>
      <w:r>
        <w:rPr>
          <w:rFonts w:ascii="Times New Roman" w:hAnsi="Times New Roman" w:cs="Times New Roman"/>
          <w:i/>
          <w:iCs/>
        </w:rPr>
        <w:t xml:space="preserve">Astrology, </w:t>
      </w:r>
      <w:r>
        <w:rPr>
          <w:rFonts w:ascii="Times New Roman" w:hAnsi="Times New Roman" w:cs="Times New Roman"/>
        </w:rPr>
        <w:t>pp. 3.</w:t>
      </w:r>
      <w:r w:rsidRPr="004B3E0F">
        <w:rPr>
          <w:rFonts w:ascii="Times New Roman" w:hAnsi="Times New Roman" w:cs="Times New Roman"/>
        </w:rPr>
        <w:t xml:space="preserve"> </w:t>
      </w:r>
    </w:p>
  </w:footnote>
  <w:footnote w:id="16">
    <w:p w14:paraId="5092E539" w14:textId="16B75042" w:rsidR="004B3E0F" w:rsidRDefault="004B3E0F">
      <w:pPr>
        <w:pStyle w:val="FootnoteText"/>
      </w:pPr>
      <w:r>
        <w:rPr>
          <w:rStyle w:val="FootnoteReference"/>
        </w:rPr>
        <w:footnoteRef/>
      </w:r>
      <w:r>
        <w:t xml:space="preserve"> </w:t>
      </w:r>
      <w:r w:rsidRPr="00D766C9">
        <w:rPr>
          <w:rFonts w:ascii="Times New Roman" w:hAnsi="Times New Roman" w:cs="Times New Roman"/>
        </w:rPr>
        <w:t xml:space="preserve">Abraham Maslow, ‘Appendix A’, in </w:t>
      </w:r>
      <w:r w:rsidRPr="00D766C9">
        <w:rPr>
          <w:rFonts w:ascii="Times New Roman" w:hAnsi="Times New Roman" w:cs="Times New Roman"/>
          <w:i/>
          <w:iCs/>
        </w:rPr>
        <w:t>Religions, Values and Peak Experience, &lt;</w:t>
      </w:r>
      <w:hyperlink r:id="rId5" w:history="1">
        <w:r w:rsidRPr="00D766C9">
          <w:rPr>
            <w:rStyle w:val="Hyperlink"/>
            <w:rFonts w:ascii="Times New Roman" w:hAnsi="Times New Roman" w:cs="Times New Roman"/>
          </w:rPr>
          <w:t>http://www.bahaistudies.net/asma/peak_experiences.pdf</w:t>
        </w:r>
      </w:hyperlink>
      <w:r w:rsidRPr="00D766C9">
        <w:rPr>
          <w:rFonts w:ascii="Times New Roman" w:hAnsi="Times New Roman" w:cs="Times New Roman"/>
        </w:rPr>
        <w:t xml:space="preserve">&gt; [accessed in 29 December 2019].  </w:t>
      </w:r>
    </w:p>
  </w:footnote>
  <w:footnote w:id="17">
    <w:p w14:paraId="6B864B8C" w14:textId="759FA235" w:rsidR="004B3E0F" w:rsidRDefault="004B3E0F">
      <w:pPr>
        <w:pStyle w:val="FootnoteText"/>
      </w:pPr>
      <w:r>
        <w:rPr>
          <w:rStyle w:val="FootnoteReference"/>
        </w:rPr>
        <w:footnoteRef/>
      </w:r>
      <w:r>
        <w:t xml:space="preserve"> </w:t>
      </w:r>
      <w:r w:rsidRPr="00D766C9">
        <w:rPr>
          <w:rFonts w:ascii="Times New Roman" w:hAnsi="Times New Roman" w:cs="Times New Roman"/>
        </w:rPr>
        <w:t xml:space="preserve">Liz Greene, ‘Mystical Experiences Among Astrologers’, </w:t>
      </w:r>
      <w:r w:rsidRPr="00D766C9">
        <w:rPr>
          <w:rFonts w:ascii="Times New Roman" w:hAnsi="Times New Roman" w:cs="Times New Roman"/>
          <w:i/>
          <w:iCs/>
        </w:rPr>
        <w:t xml:space="preserve">Culture and Cosmos, </w:t>
      </w:r>
      <w:r w:rsidRPr="00D766C9">
        <w:rPr>
          <w:rFonts w:ascii="Times New Roman" w:hAnsi="Times New Roman" w:cs="Times New Roman"/>
        </w:rPr>
        <w:t>Vol. 13, No. 2, (Winter, 2009), p</w:t>
      </w:r>
      <w:r>
        <w:rPr>
          <w:rFonts w:ascii="Times New Roman" w:hAnsi="Times New Roman" w:cs="Times New Roman"/>
        </w:rPr>
        <w:t>p</w:t>
      </w:r>
      <w:r w:rsidRPr="00D766C9">
        <w:rPr>
          <w:rFonts w:ascii="Times New Roman" w:hAnsi="Times New Roman" w:cs="Times New Roman"/>
        </w:rPr>
        <w:t>.</w:t>
      </w:r>
      <w:r>
        <w:rPr>
          <w:rFonts w:ascii="Times New Roman" w:hAnsi="Times New Roman" w:cs="Times New Roman"/>
        </w:rPr>
        <w:t xml:space="preserve"> 9.</w:t>
      </w:r>
    </w:p>
  </w:footnote>
  <w:footnote w:id="18">
    <w:p w14:paraId="473C7E7C" w14:textId="484DD5C8" w:rsidR="008779C9" w:rsidRPr="00D865B3" w:rsidRDefault="008779C9">
      <w:pPr>
        <w:pStyle w:val="FootnoteText"/>
        <w:rPr>
          <w:rFonts w:ascii="Times New Roman" w:hAnsi="Times New Roman" w:cs="Times New Roman"/>
        </w:rPr>
      </w:pPr>
      <w:r w:rsidRPr="00D865B3">
        <w:rPr>
          <w:rStyle w:val="FootnoteReference"/>
          <w:rFonts w:ascii="Times New Roman" w:hAnsi="Times New Roman" w:cs="Times New Roman"/>
        </w:rPr>
        <w:footnoteRef/>
      </w:r>
      <w:r w:rsidRPr="00D865B3">
        <w:rPr>
          <w:rFonts w:ascii="Times New Roman" w:hAnsi="Times New Roman" w:cs="Times New Roman"/>
        </w:rPr>
        <w:t xml:space="preserve"> Katherine MacLean, Jeannie-Marie S. </w:t>
      </w:r>
      <w:proofErr w:type="spellStart"/>
      <w:r w:rsidRPr="00D865B3">
        <w:rPr>
          <w:rFonts w:ascii="Times New Roman" w:hAnsi="Times New Roman" w:cs="Times New Roman"/>
        </w:rPr>
        <w:t>Leoutsakos</w:t>
      </w:r>
      <w:proofErr w:type="spellEnd"/>
      <w:r w:rsidRPr="00D865B3">
        <w:rPr>
          <w:rFonts w:ascii="Times New Roman" w:hAnsi="Times New Roman" w:cs="Times New Roman"/>
        </w:rPr>
        <w:t xml:space="preserve">, Matthew W. Johnson and Roland R. Griffiths, ‘Factor Analysis of the Mystical Experience Questionnaire: A Study of Experiences Occasioned by the Hallucinogen Psilocybin’, </w:t>
      </w:r>
      <w:r w:rsidRPr="00D865B3">
        <w:rPr>
          <w:rFonts w:ascii="Times New Roman" w:hAnsi="Times New Roman" w:cs="Times New Roman"/>
          <w:i/>
          <w:iCs/>
        </w:rPr>
        <w:t xml:space="preserve">Journal for the Scientific Study of Religion, </w:t>
      </w:r>
      <w:r w:rsidRPr="00D865B3">
        <w:rPr>
          <w:rFonts w:ascii="Times New Roman" w:hAnsi="Times New Roman" w:cs="Times New Roman"/>
        </w:rPr>
        <w:t xml:space="preserve">Vol. 51, No. 4, (December 2012), pp. 722; </w:t>
      </w:r>
      <w:r w:rsidR="00A015CA">
        <w:rPr>
          <w:rFonts w:ascii="Times New Roman" w:hAnsi="Times New Roman" w:cs="Times New Roman"/>
        </w:rPr>
        <w:t>Samuel</w:t>
      </w:r>
      <w:r w:rsidRPr="00D865B3">
        <w:rPr>
          <w:rFonts w:ascii="Times New Roman" w:hAnsi="Times New Roman" w:cs="Times New Roman"/>
        </w:rPr>
        <w:t xml:space="preserve"> Brainard, ‘Defining ‘Mystical Experience’’, </w:t>
      </w:r>
      <w:r w:rsidRPr="00D865B3">
        <w:rPr>
          <w:rFonts w:ascii="Times New Roman" w:hAnsi="Times New Roman" w:cs="Times New Roman"/>
          <w:i/>
          <w:iCs/>
        </w:rPr>
        <w:t xml:space="preserve">Journal of the American Academy of Religion, </w:t>
      </w:r>
      <w:r w:rsidRPr="00D865B3">
        <w:rPr>
          <w:rFonts w:ascii="Times New Roman" w:hAnsi="Times New Roman" w:cs="Times New Roman"/>
        </w:rPr>
        <w:t>Vol. 64, No. 2, (Summer, 1996), pp. 372, 377.</w:t>
      </w:r>
    </w:p>
  </w:footnote>
  <w:footnote w:id="19">
    <w:p w14:paraId="13EC0A42" w14:textId="48C8A0D0" w:rsidR="00394EC1" w:rsidRPr="00B635EB" w:rsidRDefault="00394EC1">
      <w:pPr>
        <w:pStyle w:val="FootnoteText"/>
        <w:rPr>
          <w:rFonts w:ascii="Times New Roman" w:hAnsi="Times New Roman" w:cs="Times New Roman"/>
        </w:rPr>
      </w:pPr>
      <w:r w:rsidRPr="00B635EB">
        <w:rPr>
          <w:rStyle w:val="FootnoteReference"/>
          <w:rFonts w:ascii="Times New Roman" w:hAnsi="Times New Roman" w:cs="Times New Roman"/>
        </w:rPr>
        <w:footnoteRef/>
      </w:r>
      <w:r w:rsidRPr="00B635EB">
        <w:rPr>
          <w:rFonts w:ascii="Times New Roman" w:hAnsi="Times New Roman" w:cs="Times New Roman"/>
        </w:rPr>
        <w:t xml:space="preserve"> Curry, </w:t>
      </w:r>
      <w:r w:rsidRPr="00B635EB">
        <w:rPr>
          <w:rFonts w:ascii="Times New Roman" w:hAnsi="Times New Roman" w:cs="Times New Roman"/>
          <w:i/>
          <w:iCs/>
        </w:rPr>
        <w:t xml:space="preserve">Astrology, </w:t>
      </w:r>
      <w:r w:rsidRPr="00B635EB">
        <w:rPr>
          <w:rFonts w:ascii="Times New Roman" w:hAnsi="Times New Roman" w:cs="Times New Roman"/>
        </w:rPr>
        <w:t>pp. 123.</w:t>
      </w:r>
    </w:p>
  </w:footnote>
  <w:footnote w:id="20">
    <w:p w14:paraId="4490571D" w14:textId="7C54781E" w:rsidR="00394EC1" w:rsidRPr="00B635EB" w:rsidRDefault="00394EC1">
      <w:pPr>
        <w:pStyle w:val="FootnoteText"/>
        <w:rPr>
          <w:rFonts w:ascii="Times New Roman" w:hAnsi="Times New Roman" w:cs="Times New Roman"/>
        </w:rPr>
      </w:pPr>
      <w:r w:rsidRPr="00B635EB">
        <w:rPr>
          <w:rStyle w:val="FootnoteReference"/>
          <w:rFonts w:ascii="Times New Roman" w:hAnsi="Times New Roman" w:cs="Times New Roman"/>
        </w:rPr>
        <w:footnoteRef/>
      </w:r>
      <w:r w:rsidRPr="00B635EB">
        <w:rPr>
          <w:rFonts w:ascii="Times New Roman" w:hAnsi="Times New Roman" w:cs="Times New Roman"/>
        </w:rPr>
        <w:t xml:space="preserve"> </w:t>
      </w:r>
      <w:proofErr w:type="spellStart"/>
      <w:r w:rsidRPr="00B635EB">
        <w:rPr>
          <w:rFonts w:ascii="Times New Roman" w:hAnsi="Times New Roman" w:cs="Times New Roman"/>
        </w:rPr>
        <w:t>Darrelyn</w:t>
      </w:r>
      <w:proofErr w:type="spellEnd"/>
      <w:r w:rsidRPr="00B635EB">
        <w:rPr>
          <w:rFonts w:ascii="Times New Roman" w:hAnsi="Times New Roman" w:cs="Times New Roman"/>
        </w:rPr>
        <w:t xml:space="preserve"> </w:t>
      </w:r>
      <w:proofErr w:type="spellStart"/>
      <w:r w:rsidRPr="00B635EB">
        <w:rPr>
          <w:rFonts w:ascii="Times New Roman" w:hAnsi="Times New Roman" w:cs="Times New Roman"/>
        </w:rPr>
        <w:t>Gunzburg</w:t>
      </w:r>
      <w:proofErr w:type="spellEnd"/>
      <w:r w:rsidRPr="00B635EB">
        <w:rPr>
          <w:rFonts w:ascii="Times New Roman" w:hAnsi="Times New Roman" w:cs="Times New Roman"/>
        </w:rPr>
        <w:t xml:space="preserve">, ‘How do Astrologers Read Charts’, in </w:t>
      </w:r>
      <w:proofErr w:type="spellStart"/>
      <w:r w:rsidRPr="00B635EB">
        <w:rPr>
          <w:rFonts w:ascii="Times New Roman" w:hAnsi="Times New Roman" w:cs="Times New Roman"/>
          <w:i/>
        </w:rPr>
        <w:t>Astrologies</w:t>
      </w:r>
      <w:proofErr w:type="spellEnd"/>
      <w:r w:rsidRPr="00B635EB">
        <w:rPr>
          <w:rFonts w:ascii="Times New Roman" w:hAnsi="Times New Roman" w:cs="Times New Roman"/>
          <w:i/>
        </w:rPr>
        <w:t xml:space="preserve">, Plurality and Diversity, </w:t>
      </w:r>
      <w:r w:rsidRPr="00B635EB">
        <w:rPr>
          <w:rFonts w:ascii="Times New Roman" w:hAnsi="Times New Roman" w:cs="Times New Roman"/>
        </w:rPr>
        <w:t>ed. by Nicholas Campion and Liz Greene (Lampeter: Sophia Centre Press, 2011), pp. 194.</w:t>
      </w:r>
    </w:p>
  </w:footnote>
  <w:footnote w:id="21">
    <w:p w14:paraId="36ECAB4A" w14:textId="19C0F967" w:rsidR="00D865B3" w:rsidRPr="00B635EB" w:rsidRDefault="00D865B3">
      <w:pPr>
        <w:pStyle w:val="FootnoteText"/>
        <w:rPr>
          <w:rFonts w:ascii="Times New Roman" w:hAnsi="Times New Roman" w:cs="Times New Roman"/>
        </w:rPr>
      </w:pPr>
      <w:r w:rsidRPr="00B635EB">
        <w:rPr>
          <w:rStyle w:val="FootnoteReference"/>
          <w:rFonts w:ascii="Times New Roman" w:hAnsi="Times New Roman" w:cs="Times New Roman"/>
        </w:rPr>
        <w:footnoteRef/>
      </w:r>
      <w:r w:rsidRPr="00B635EB">
        <w:rPr>
          <w:rFonts w:ascii="Times New Roman" w:hAnsi="Times New Roman" w:cs="Times New Roman"/>
        </w:rPr>
        <w:t xml:space="preserve"> </w:t>
      </w:r>
      <w:proofErr w:type="spellStart"/>
      <w:r w:rsidRPr="00B635EB">
        <w:rPr>
          <w:rFonts w:ascii="Times New Roman" w:hAnsi="Times New Roman" w:cs="Times New Roman"/>
        </w:rPr>
        <w:t>Gunzburg</w:t>
      </w:r>
      <w:proofErr w:type="spellEnd"/>
      <w:r w:rsidRPr="00B635EB">
        <w:rPr>
          <w:rFonts w:ascii="Times New Roman" w:hAnsi="Times New Roman" w:cs="Times New Roman"/>
        </w:rPr>
        <w:t>, ‘How do Astrologers</w:t>
      </w:r>
      <w:r w:rsidR="00B635EB">
        <w:rPr>
          <w:rFonts w:ascii="Times New Roman" w:hAnsi="Times New Roman" w:cs="Times New Roman"/>
        </w:rPr>
        <w:t>’,</w:t>
      </w:r>
      <w:r w:rsidRPr="00B635EB">
        <w:rPr>
          <w:rFonts w:ascii="Times New Roman" w:hAnsi="Times New Roman" w:cs="Times New Roman"/>
        </w:rPr>
        <w:t xml:space="preserve"> pp. 194.</w:t>
      </w:r>
    </w:p>
  </w:footnote>
  <w:footnote w:id="22">
    <w:p w14:paraId="7212EA50" w14:textId="458558D7" w:rsidR="00B635EB" w:rsidRPr="00B635EB" w:rsidRDefault="00B635EB">
      <w:pPr>
        <w:pStyle w:val="FootnoteText"/>
        <w:rPr>
          <w:rFonts w:ascii="Times New Roman" w:hAnsi="Times New Roman" w:cs="Times New Roman"/>
        </w:rPr>
      </w:pPr>
      <w:r w:rsidRPr="00B635EB">
        <w:rPr>
          <w:rStyle w:val="FootnoteReference"/>
          <w:rFonts w:ascii="Times New Roman" w:hAnsi="Times New Roman" w:cs="Times New Roman"/>
        </w:rPr>
        <w:footnoteRef/>
      </w:r>
      <w:r w:rsidRPr="00B635EB">
        <w:rPr>
          <w:rFonts w:ascii="Times New Roman" w:hAnsi="Times New Roman" w:cs="Times New Roman"/>
        </w:rPr>
        <w:t xml:space="preserve"> Mark Jones, </w:t>
      </w:r>
      <w:r w:rsidRPr="00B635EB">
        <w:rPr>
          <w:rFonts w:ascii="Times New Roman" w:hAnsi="Times New Roman" w:cs="Times New Roman"/>
          <w:i/>
          <w:iCs/>
        </w:rPr>
        <w:t xml:space="preserve">The Soul Speaks, </w:t>
      </w:r>
      <w:r w:rsidRPr="00B635EB">
        <w:rPr>
          <w:rFonts w:ascii="Times New Roman" w:hAnsi="Times New Roman" w:cs="Times New Roman"/>
        </w:rPr>
        <w:t>(Portland: Raven Dream Press, 2015), pp. 217, pp. 97.</w:t>
      </w:r>
    </w:p>
  </w:footnote>
  <w:footnote w:id="23">
    <w:p w14:paraId="5B13B6D6" w14:textId="5D1A3AD4" w:rsidR="00B635EB" w:rsidRPr="00B635EB" w:rsidRDefault="00B635EB">
      <w:pPr>
        <w:pStyle w:val="FootnoteText"/>
        <w:rPr>
          <w:rFonts w:ascii="Times New Roman" w:hAnsi="Times New Roman" w:cs="Times New Roman"/>
        </w:rPr>
      </w:pPr>
      <w:r w:rsidRPr="00B635EB">
        <w:rPr>
          <w:rStyle w:val="FootnoteReference"/>
          <w:rFonts w:ascii="Times New Roman" w:hAnsi="Times New Roman" w:cs="Times New Roman"/>
        </w:rPr>
        <w:footnoteRef/>
      </w:r>
      <w:r w:rsidRPr="00B635EB">
        <w:rPr>
          <w:rFonts w:ascii="Times New Roman" w:hAnsi="Times New Roman" w:cs="Times New Roman"/>
        </w:rPr>
        <w:t xml:space="preserve"> Jones, </w:t>
      </w:r>
      <w:r w:rsidRPr="00B635EB">
        <w:rPr>
          <w:rFonts w:ascii="Times New Roman" w:hAnsi="Times New Roman" w:cs="Times New Roman"/>
          <w:i/>
          <w:iCs/>
        </w:rPr>
        <w:t>The Soul</w:t>
      </w:r>
      <w:r w:rsidR="00A015CA">
        <w:rPr>
          <w:rFonts w:ascii="Times New Roman" w:hAnsi="Times New Roman" w:cs="Times New Roman"/>
          <w:i/>
          <w:iCs/>
        </w:rPr>
        <w:t>,</w:t>
      </w:r>
      <w:r w:rsidRPr="00B635EB">
        <w:rPr>
          <w:rFonts w:ascii="Times New Roman" w:hAnsi="Times New Roman" w:cs="Times New Roman"/>
        </w:rPr>
        <w:t xml:space="preserve"> pp. 97; Clark, </w:t>
      </w:r>
      <w:r w:rsidRPr="00B635EB">
        <w:rPr>
          <w:rFonts w:ascii="Times New Roman" w:hAnsi="Times New Roman" w:cs="Times New Roman"/>
          <w:i/>
          <w:iCs/>
        </w:rPr>
        <w:t>Soul</w:t>
      </w:r>
      <w:r w:rsidRPr="00B635EB">
        <w:rPr>
          <w:rFonts w:ascii="Times New Roman" w:hAnsi="Times New Roman" w:cs="Times New Roman"/>
        </w:rPr>
        <w:t>, pp. 33.</w:t>
      </w:r>
    </w:p>
  </w:footnote>
  <w:footnote w:id="24">
    <w:p w14:paraId="431BD494" w14:textId="555FBFB6" w:rsidR="00A015CA" w:rsidRDefault="00A015CA">
      <w:pPr>
        <w:pStyle w:val="FootnoteText"/>
      </w:pPr>
      <w:r>
        <w:rPr>
          <w:rStyle w:val="FootnoteReference"/>
        </w:rPr>
        <w:footnoteRef/>
      </w:r>
      <w:r>
        <w:t xml:space="preserve"> </w:t>
      </w:r>
      <w:r w:rsidRPr="00B635EB">
        <w:rPr>
          <w:rFonts w:ascii="Times New Roman" w:hAnsi="Times New Roman" w:cs="Times New Roman"/>
        </w:rPr>
        <w:t xml:space="preserve">Clark, </w:t>
      </w:r>
      <w:r w:rsidRPr="00B635EB">
        <w:rPr>
          <w:rFonts w:ascii="Times New Roman" w:hAnsi="Times New Roman" w:cs="Times New Roman"/>
          <w:i/>
          <w:iCs/>
        </w:rPr>
        <w:t>Soul</w:t>
      </w:r>
      <w:r w:rsidRPr="00B635EB">
        <w:rPr>
          <w:rFonts w:ascii="Times New Roman" w:hAnsi="Times New Roman" w:cs="Times New Roman"/>
        </w:rPr>
        <w:t>, pp.</w:t>
      </w:r>
      <w:r>
        <w:rPr>
          <w:rFonts w:ascii="Times New Roman" w:hAnsi="Times New Roman" w:cs="Times New Roman"/>
        </w:rPr>
        <w:t xml:space="preserve"> 9, 33, 52, 72.</w:t>
      </w:r>
    </w:p>
  </w:footnote>
  <w:footnote w:id="25">
    <w:p w14:paraId="04FE3C3E" w14:textId="4D3051C5" w:rsidR="00A015CA" w:rsidRPr="00A015CA" w:rsidRDefault="00A015CA">
      <w:pPr>
        <w:pStyle w:val="FootnoteText"/>
        <w:rPr>
          <w:rFonts w:ascii="Times New Roman" w:hAnsi="Times New Roman" w:cs="Times New Roman"/>
        </w:rPr>
      </w:pPr>
      <w:r w:rsidRPr="00A015CA">
        <w:rPr>
          <w:rStyle w:val="FootnoteReference"/>
          <w:rFonts w:ascii="Times New Roman" w:hAnsi="Times New Roman" w:cs="Times New Roman"/>
        </w:rPr>
        <w:footnoteRef/>
      </w:r>
      <w:r w:rsidRPr="00A015CA">
        <w:rPr>
          <w:rFonts w:ascii="Times New Roman" w:hAnsi="Times New Roman" w:cs="Times New Roman"/>
        </w:rPr>
        <w:t xml:space="preserve"> Greene, ‘Mystical </w:t>
      </w:r>
      <w:r>
        <w:rPr>
          <w:rFonts w:ascii="Times New Roman" w:hAnsi="Times New Roman" w:cs="Times New Roman"/>
        </w:rPr>
        <w:t>Experiences’, pp. 25-26.</w:t>
      </w:r>
    </w:p>
  </w:footnote>
  <w:footnote w:id="26">
    <w:p w14:paraId="12C121AA" w14:textId="2459102C" w:rsidR="00A015CA" w:rsidRDefault="00A015CA">
      <w:pPr>
        <w:pStyle w:val="FootnoteText"/>
      </w:pPr>
      <w:r>
        <w:rPr>
          <w:rStyle w:val="FootnoteReference"/>
        </w:rPr>
        <w:footnoteRef/>
      </w:r>
      <w:r>
        <w:t xml:space="preserve"> </w:t>
      </w:r>
      <w:proofErr w:type="spellStart"/>
      <w:r w:rsidRPr="00B635EB">
        <w:rPr>
          <w:rFonts w:ascii="Times New Roman" w:hAnsi="Times New Roman" w:cs="Times New Roman"/>
        </w:rPr>
        <w:t>Gunzburg</w:t>
      </w:r>
      <w:proofErr w:type="spellEnd"/>
      <w:r w:rsidRPr="00B635EB">
        <w:rPr>
          <w:rFonts w:ascii="Times New Roman" w:hAnsi="Times New Roman" w:cs="Times New Roman"/>
        </w:rPr>
        <w:t>, ‘How do Astrologers</w:t>
      </w:r>
      <w:r>
        <w:rPr>
          <w:rFonts w:ascii="Times New Roman" w:hAnsi="Times New Roman" w:cs="Times New Roman"/>
        </w:rPr>
        <w:t>’,</w:t>
      </w:r>
      <w:r w:rsidRPr="00B635EB">
        <w:rPr>
          <w:rFonts w:ascii="Times New Roman" w:hAnsi="Times New Roman" w:cs="Times New Roman"/>
        </w:rPr>
        <w:t xml:space="preserve"> pp.</w:t>
      </w:r>
      <w:r>
        <w:rPr>
          <w:rFonts w:ascii="Times New Roman" w:hAnsi="Times New Roman" w:cs="Times New Roman"/>
        </w:rPr>
        <w:t xml:space="preserve"> 182, 184, 192.</w:t>
      </w:r>
    </w:p>
  </w:footnote>
  <w:footnote w:id="27">
    <w:p w14:paraId="4A4CA735" w14:textId="06A848A6" w:rsidR="00A015CA" w:rsidRDefault="00A015CA">
      <w:pPr>
        <w:pStyle w:val="FootnoteText"/>
      </w:pPr>
      <w:r>
        <w:rPr>
          <w:rStyle w:val="FootnoteReference"/>
        </w:rPr>
        <w:footnoteRef/>
      </w:r>
      <w:r>
        <w:t xml:space="preserve"> </w:t>
      </w:r>
      <w:r>
        <w:rPr>
          <w:rFonts w:ascii="Times New Roman" w:hAnsi="Times New Roman" w:cs="Times New Roman"/>
        </w:rPr>
        <w:t>Samuel</w:t>
      </w:r>
      <w:r w:rsidRPr="00D865B3">
        <w:rPr>
          <w:rFonts w:ascii="Times New Roman" w:hAnsi="Times New Roman" w:cs="Times New Roman"/>
        </w:rPr>
        <w:t xml:space="preserve"> Brainard, ‘Defining ‘Mystical Experience’’, </w:t>
      </w:r>
      <w:r w:rsidRPr="00D865B3">
        <w:rPr>
          <w:rFonts w:ascii="Times New Roman" w:hAnsi="Times New Roman" w:cs="Times New Roman"/>
          <w:i/>
          <w:iCs/>
        </w:rPr>
        <w:t xml:space="preserve">Journal of the American Academy of Religion, </w:t>
      </w:r>
      <w:r w:rsidRPr="00D865B3">
        <w:rPr>
          <w:rFonts w:ascii="Times New Roman" w:hAnsi="Times New Roman" w:cs="Times New Roman"/>
        </w:rPr>
        <w:t>Vol. 64, No. 2, (Summer, 1996), pp.</w:t>
      </w:r>
      <w:r>
        <w:rPr>
          <w:rFonts w:ascii="Times New Roman" w:hAnsi="Times New Roman" w:cs="Times New Roman"/>
        </w:rPr>
        <w:t xml:space="preserve"> 362.</w:t>
      </w:r>
    </w:p>
  </w:footnote>
  <w:footnote w:id="28">
    <w:p w14:paraId="05D28FE6" w14:textId="49322365" w:rsidR="00A015CA" w:rsidRDefault="00A015CA">
      <w:pPr>
        <w:pStyle w:val="FootnoteText"/>
      </w:pPr>
      <w:r>
        <w:rPr>
          <w:rStyle w:val="FootnoteReference"/>
        </w:rPr>
        <w:footnoteRef/>
      </w:r>
      <w:r>
        <w:t xml:space="preserve"> </w:t>
      </w:r>
      <w:proofErr w:type="spellStart"/>
      <w:r w:rsidRPr="00B635EB">
        <w:rPr>
          <w:rFonts w:ascii="Times New Roman" w:hAnsi="Times New Roman" w:cs="Times New Roman"/>
        </w:rPr>
        <w:t>Gunzburg</w:t>
      </w:r>
      <w:proofErr w:type="spellEnd"/>
      <w:r w:rsidRPr="00B635EB">
        <w:rPr>
          <w:rFonts w:ascii="Times New Roman" w:hAnsi="Times New Roman" w:cs="Times New Roman"/>
        </w:rPr>
        <w:t>, ‘How do Astrologers</w:t>
      </w:r>
      <w:r>
        <w:rPr>
          <w:rFonts w:ascii="Times New Roman" w:hAnsi="Times New Roman" w:cs="Times New Roman"/>
        </w:rPr>
        <w:t>’,</w:t>
      </w:r>
      <w:r w:rsidRPr="00B635EB">
        <w:rPr>
          <w:rFonts w:ascii="Times New Roman" w:hAnsi="Times New Roman" w:cs="Times New Roman"/>
        </w:rPr>
        <w:t xml:space="preserve"> pp.</w:t>
      </w:r>
      <w:r>
        <w:rPr>
          <w:rFonts w:ascii="Times New Roman" w:hAnsi="Times New Roman" w:cs="Times New Roman"/>
        </w:rPr>
        <w:t xml:space="preserve"> 181; Brainard, ‘Defining’, pp. 362.</w:t>
      </w:r>
    </w:p>
  </w:footnote>
  <w:footnote w:id="29">
    <w:p w14:paraId="6D35548A" w14:textId="7AAF3A34" w:rsidR="00B9422E" w:rsidRDefault="00B9422E">
      <w:pPr>
        <w:pStyle w:val="FootnoteText"/>
      </w:pPr>
      <w:r>
        <w:rPr>
          <w:rStyle w:val="FootnoteReference"/>
        </w:rPr>
        <w:footnoteRef/>
      </w:r>
      <w:r>
        <w:t xml:space="preserve"> </w:t>
      </w:r>
      <w:r w:rsidRPr="00D766C9">
        <w:rPr>
          <w:rFonts w:ascii="Times New Roman" w:hAnsi="Times New Roman" w:cs="Times New Roman"/>
        </w:rPr>
        <w:t>Abraham</w:t>
      </w:r>
      <w:r>
        <w:rPr>
          <w:rFonts w:ascii="Times New Roman" w:hAnsi="Times New Roman" w:cs="Times New Roman"/>
        </w:rPr>
        <w:t xml:space="preserve"> Maslow</w:t>
      </w:r>
      <w:r w:rsidRPr="00D766C9">
        <w:rPr>
          <w:rFonts w:ascii="Times New Roman" w:hAnsi="Times New Roman" w:cs="Times New Roman"/>
        </w:rPr>
        <w:t xml:space="preserve">, ‘Peak Experiences in Education and Art’, </w:t>
      </w:r>
      <w:r w:rsidRPr="00D766C9">
        <w:rPr>
          <w:rFonts w:ascii="Times New Roman" w:hAnsi="Times New Roman" w:cs="Times New Roman"/>
          <w:i/>
          <w:iCs/>
        </w:rPr>
        <w:t xml:space="preserve">Theory Into Practice, </w:t>
      </w:r>
      <w:r w:rsidRPr="00D766C9">
        <w:rPr>
          <w:rFonts w:ascii="Times New Roman" w:hAnsi="Times New Roman" w:cs="Times New Roman"/>
        </w:rPr>
        <w:t>Vol. 10, No. 3, (June, 1971), p</w:t>
      </w:r>
      <w:r>
        <w:rPr>
          <w:rFonts w:ascii="Times New Roman" w:hAnsi="Times New Roman" w:cs="Times New Roman"/>
        </w:rPr>
        <w:t>p</w:t>
      </w:r>
      <w:r w:rsidRPr="00D766C9">
        <w:rPr>
          <w:rFonts w:ascii="Times New Roman" w:hAnsi="Times New Roman" w:cs="Times New Roman"/>
        </w:rPr>
        <w:t>.</w:t>
      </w:r>
      <w:r>
        <w:rPr>
          <w:rFonts w:ascii="Times New Roman" w:hAnsi="Times New Roman" w:cs="Times New Roman"/>
        </w:rPr>
        <w:t xml:space="preserve"> 151; Deborah Freedman, ‘Professional notes: In Search of Ecstasy: The Musician’s Dream’, </w:t>
      </w:r>
      <w:r>
        <w:rPr>
          <w:rFonts w:ascii="Times New Roman" w:hAnsi="Times New Roman" w:cs="Times New Roman"/>
          <w:i/>
          <w:iCs/>
        </w:rPr>
        <w:t xml:space="preserve">Music Educators Journal, </w:t>
      </w:r>
      <w:r>
        <w:rPr>
          <w:rFonts w:ascii="Times New Roman" w:hAnsi="Times New Roman" w:cs="Times New Roman"/>
        </w:rPr>
        <w:t>Vol. 99, No.2, (December 2012), pp. 22.</w:t>
      </w:r>
    </w:p>
  </w:footnote>
  <w:footnote w:id="30">
    <w:p w14:paraId="5075BF75" w14:textId="50E87260" w:rsidR="00B9422E" w:rsidRPr="000C2EAB" w:rsidRDefault="00B9422E">
      <w:pPr>
        <w:pStyle w:val="FootnoteText"/>
        <w:rPr>
          <w:rFonts w:ascii="Times New Roman" w:hAnsi="Times New Roman" w:cs="Times New Roman"/>
        </w:rPr>
      </w:pPr>
      <w:r w:rsidRPr="000C2EAB">
        <w:rPr>
          <w:rStyle w:val="FootnoteReference"/>
          <w:rFonts w:ascii="Times New Roman" w:hAnsi="Times New Roman" w:cs="Times New Roman"/>
        </w:rPr>
        <w:footnoteRef/>
      </w:r>
      <w:r w:rsidRPr="000C2EAB">
        <w:rPr>
          <w:rFonts w:ascii="Times New Roman" w:hAnsi="Times New Roman" w:cs="Times New Roman"/>
        </w:rPr>
        <w:t xml:space="preserve"> </w:t>
      </w:r>
      <w:proofErr w:type="spellStart"/>
      <w:r w:rsidRPr="000C2EAB">
        <w:rPr>
          <w:rFonts w:ascii="Times New Roman" w:hAnsi="Times New Roman" w:cs="Times New Roman"/>
        </w:rPr>
        <w:t>Gunzburg</w:t>
      </w:r>
      <w:proofErr w:type="spellEnd"/>
      <w:r w:rsidRPr="000C2EAB">
        <w:rPr>
          <w:rFonts w:ascii="Times New Roman" w:hAnsi="Times New Roman" w:cs="Times New Roman"/>
        </w:rPr>
        <w:t>, ‘How do Astrologers’, pp. 184.</w:t>
      </w:r>
    </w:p>
  </w:footnote>
  <w:footnote w:id="31">
    <w:p w14:paraId="0948A729" w14:textId="59E882B7" w:rsidR="00B9422E" w:rsidRPr="000C2EAB" w:rsidRDefault="00B9422E">
      <w:pPr>
        <w:pStyle w:val="FootnoteText"/>
        <w:rPr>
          <w:rFonts w:ascii="Times New Roman" w:hAnsi="Times New Roman" w:cs="Times New Roman"/>
        </w:rPr>
      </w:pPr>
      <w:r w:rsidRPr="000C2EAB">
        <w:rPr>
          <w:rStyle w:val="FootnoteReference"/>
          <w:rFonts w:ascii="Times New Roman" w:hAnsi="Times New Roman" w:cs="Times New Roman"/>
        </w:rPr>
        <w:footnoteRef/>
      </w:r>
      <w:r w:rsidRPr="000C2EAB">
        <w:rPr>
          <w:rFonts w:ascii="Times New Roman" w:hAnsi="Times New Roman" w:cs="Times New Roman"/>
        </w:rPr>
        <w:t xml:space="preserve"> Abraham Maslow, ‘Appendix A’, in </w:t>
      </w:r>
      <w:r w:rsidRPr="000C2EAB">
        <w:rPr>
          <w:rFonts w:ascii="Times New Roman" w:hAnsi="Times New Roman" w:cs="Times New Roman"/>
          <w:i/>
          <w:iCs/>
        </w:rPr>
        <w:t>Religions, Values and Peak Experience, &lt;</w:t>
      </w:r>
      <w:hyperlink r:id="rId6" w:history="1">
        <w:r w:rsidRPr="000C2EAB">
          <w:rPr>
            <w:rStyle w:val="Hyperlink"/>
            <w:rFonts w:ascii="Times New Roman" w:hAnsi="Times New Roman" w:cs="Times New Roman"/>
          </w:rPr>
          <w:t>http://www.bahaistudies.net/asma/peak_experiences.pdf</w:t>
        </w:r>
      </w:hyperlink>
      <w:r w:rsidRPr="000C2EAB">
        <w:rPr>
          <w:rFonts w:ascii="Times New Roman" w:hAnsi="Times New Roman" w:cs="Times New Roman"/>
        </w:rPr>
        <w:t xml:space="preserve">&gt; [accessed in 29 December 2019].  </w:t>
      </w:r>
    </w:p>
  </w:footnote>
  <w:footnote w:id="32">
    <w:p w14:paraId="725E0DB3" w14:textId="26F935FC" w:rsidR="00B9422E" w:rsidRPr="000C2EAB" w:rsidRDefault="00B9422E">
      <w:pPr>
        <w:pStyle w:val="FootnoteText"/>
        <w:rPr>
          <w:rFonts w:ascii="Times New Roman" w:hAnsi="Times New Roman" w:cs="Times New Roman"/>
        </w:rPr>
      </w:pPr>
      <w:r w:rsidRPr="000C2EAB">
        <w:rPr>
          <w:rStyle w:val="FootnoteReference"/>
          <w:rFonts w:ascii="Times New Roman" w:hAnsi="Times New Roman" w:cs="Times New Roman"/>
        </w:rPr>
        <w:footnoteRef/>
      </w:r>
      <w:r w:rsidRPr="000C2EAB">
        <w:rPr>
          <w:rFonts w:ascii="Times New Roman" w:hAnsi="Times New Roman" w:cs="Times New Roman"/>
        </w:rPr>
        <w:t xml:space="preserve"> </w:t>
      </w:r>
      <w:proofErr w:type="spellStart"/>
      <w:r w:rsidRPr="000C2EAB">
        <w:rPr>
          <w:rFonts w:ascii="Times New Roman" w:hAnsi="Times New Roman" w:cs="Times New Roman"/>
        </w:rPr>
        <w:t>Gunzburg</w:t>
      </w:r>
      <w:proofErr w:type="spellEnd"/>
      <w:r w:rsidRPr="000C2EAB">
        <w:rPr>
          <w:rFonts w:ascii="Times New Roman" w:hAnsi="Times New Roman" w:cs="Times New Roman"/>
        </w:rPr>
        <w:t>, ‘How do Astrologers’, pp. 197.</w:t>
      </w:r>
    </w:p>
  </w:footnote>
  <w:footnote w:id="33">
    <w:p w14:paraId="62DED104" w14:textId="54ACCABF" w:rsidR="00B9422E" w:rsidRPr="000C2EAB" w:rsidRDefault="00B9422E">
      <w:pPr>
        <w:pStyle w:val="FootnoteText"/>
        <w:rPr>
          <w:rFonts w:ascii="Times New Roman" w:hAnsi="Times New Roman" w:cs="Times New Roman"/>
        </w:rPr>
      </w:pPr>
      <w:r w:rsidRPr="000C2EAB">
        <w:rPr>
          <w:rStyle w:val="FootnoteReference"/>
          <w:rFonts w:ascii="Times New Roman" w:hAnsi="Times New Roman" w:cs="Times New Roman"/>
        </w:rPr>
        <w:footnoteRef/>
      </w:r>
      <w:r w:rsidRPr="000C2EAB">
        <w:rPr>
          <w:rFonts w:ascii="Times New Roman" w:hAnsi="Times New Roman" w:cs="Times New Roman"/>
        </w:rPr>
        <w:t xml:space="preserve"> Abraham Maslow, ‘Appendix A’, in </w:t>
      </w:r>
      <w:r w:rsidRPr="000C2EAB">
        <w:rPr>
          <w:rFonts w:ascii="Times New Roman" w:hAnsi="Times New Roman" w:cs="Times New Roman"/>
          <w:i/>
          <w:iCs/>
        </w:rPr>
        <w:t>Religions, Values and Peak Experience, &lt;</w:t>
      </w:r>
      <w:hyperlink r:id="rId7" w:history="1">
        <w:r w:rsidRPr="000C2EAB">
          <w:rPr>
            <w:rStyle w:val="Hyperlink"/>
            <w:rFonts w:ascii="Times New Roman" w:hAnsi="Times New Roman" w:cs="Times New Roman"/>
          </w:rPr>
          <w:t>http://www.bahaistudies.net/asma/peak_experiences.pdf</w:t>
        </w:r>
      </w:hyperlink>
      <w:r w:rsidRPr="000C2EAB">
        <w:rPr>
          <w:rFonts w:ascii="Times New Roman" w:hAnsi="Times New Roman" w:cs="Times New Roman"/>
        </w:rPr>
        <w:t xml:space="preserve">&gt; [accessed in 29 December 2019].  </w:t>
      </w:r>
    </w:p>
  </w:footnote>
  <w:footnote w:id="34">
    <w:p w14:paraId="6464AC2E" w14:textId="627C2D35" w:rsidR="00B9422E" w:rsidRPr="000C2EAB" w:rsidRDefault="00B9422E">
      <w:pPr>
        <w:pStyle w:val="FootnoteText"/>
        <w:rPr>
          <w:rFonts w:ascii="Times New Roman" w:hAnsi="Times New Roman" w:cs="Times New Roman"/>
        </w:rPr>
      </w:pPr>
      <w:r w:rsidRPr="000C2EAB">
        <w:rPr>
          <w:rStyle w:val="FootnoteReference"/>
          <w:rFonts w:ascii="Times New Roman" w:hAnsi="Times New Roman" w:cs="Times New Roman"/>
        </w:rPr>
        <w:footnoteRef/>
      </w:r>
      <w:r w:rsidRPr="000C2EAB">
        <w:rPr>
          <w:rFonts w:ascii="Times New Roman" w:hAnsi="Times New Roman" w:cs="Times New Roman"/>
        </w:rPr>
        <w:t xml:space="preserve"> Abraham Maslow, ‘Appendix A’, in </w:t>
      </w:r>
      <w:r w:rsidRPr="000C2EAB">
        <w:rPr>
          <w:rFonts w:ascii="Times New Roman" w:hAnsi="Times New Roman" w:cs="Times New Roman"/>
          <w:i/>
          <w:iCs/>
        </w:rPr>
        <w:t>Religions, Values and Peak Experience, &lt;</w:t>
      </w:r>
      <w:hyperlink r:id="rId8" w:history="1">
        <w:r w:rsidRPr="000C2EAB">
          <w:rPr>
            <w:rStyle w:val="Hyperlink"/>
            <w:rFonts w:ascii="Times New Roman" w:hAnsi="Times New Roman" w:cs="Times New Roman"/>
          </w:rPr>
          <w:t>http://www.bahaistudies.net/asma/peak_experiences.pdf</w:t>
        </w:r>
      </w:hyperlink>
      <w:r w:rsidRPr="000C2EAB">
        <w:rPr>
          <w:rFonts w:ascii="Times New Roman" w:hAnsi="Times New Roman" w:cs="Times New Roman"/>
        </w:rPr>
        <w:t xml:space="preserve">&gt; [accessed in 29 December 2019].  </w:t>
      </w:r>
    </w:p>
  </w:footnote>
  <w:footnote w:id="35">
    <w:p w14:paraId="49C9141C" w14:textId="4D420A62" w:rsidR="000C2EAB" w:rsidRPr="000C2EAB" w:rsidRDefault="000C2EAB">
      <w:pPr>
        <w:pStyle w:val="FootnoteText"/>
        <w:rPr>
          <w:rFonts w:ascii="Times New Roman" w:hAnsi="Times New Roman" w:cs="Times New Roman"/>
        </w:rPr>
      </w:pPr>
      <w:r w:rsidRPr="000C2EAB">
        <w:rPr>
          <w:rStyle w:val="FootnoteReference"/>
          <w:rFonts w:ascii="Times New Roman" w:hAnsi="Times New Roman" w:cs="Times New Roman"/>
        </w:rPr>
        <w:footnoteRef/>
      </w:r>
      <w:r w:rsidRPr="000C2EAB">
        <w:rPr>
          <w:rFonts w:ascii="Times New Roman" w:hAnsi="Times New Roman" w:cs="Times New Roman"/>
        </w:rPr>
        <w:t xml:space="preserve"> Curry, </w:t>
      </w:r>
      <w:r w:rsidRPr="000C2EAB">
        <w:rPr>
          <w:rFonts w:ascii="Times New Roman" w:hAnsi="Times New Roman" w:cs="Times New Roman"/>
          <w:i/>
          <w:iCs/>
        </w:rPr>
        <w:t xml:space="preserve">Astrology, </w:t>
      </w:r>
      <w:r w:rsidRPr="000C2EAB">
        <w:rPr>
          <w:rFonts w:ascii="Times New Roman" w:hAnsi="Times New Roman" w:cs="Times New Roman"/>
        </w:rPr>
        <w:t xml:space="preserve">pp. 62; </w:t>
      </w:r>
      <w:proofErr w:type="spellStart"/>
      <w:r w:rsidRPr="000C2EAB">
        <w:rPr>
          <w:rFonts w:ascii="Times New Roman" w:hAnsi="Times New Roman" w:cs="Times New Roman"/>
        </w:rPr>
        <w:t>Gunzburg</w:t>
      </w:r>
      <w:proofErr w:type="spellEnd"/>
      <w:r w:rsidRPr="000C2EAB">
        <w:rPr>
          <w:rFonts w:ascii="Times New Roman" w:hAnsi="Times New Roman" w:cs="Times New Roman"/>
        </w:rPr>
        <w:t>, ‘How do Astrologers’, pp. 189.</w:t>
      </w:r>
    </w:p>
  </w:footnote>
  <w:footnote w:id="36">
    <w:p w14:paraId="63D3D438" w14:textId="52413E44" w:rsidR="000C2EAB" w:rsidRDefault="000C2EAB">
      <w:pPr>
        <w:pStyle w:val="FootnoteText"/>
      </w:pPr>
      <w:r>
        <w:rPr>
          <w:rStyle w:val="FootnoteReference"/>
        </w:rPr>
        <w:footnoteRef/>
      </w:r>
      <w:r>
        <w:t xml:space="preserve"> </w:t>
      </w:r>
      <w:r w:rsidRPr="000C2EAB">
        <w:rPr>
          <w:rFonts w:ascii="Times New Roman" w:hAnsi="Times New Roman" w:cs="Times New Roman"/>
        </w:rPr>
        <w:t xml:space="preserve">Curry, </w:t>
      </w:r>
      <w:r w:rsidRPr="000C2EAB">
        <w:rPr>
          <w:rFonts w:ascii="Times New Roman" w:hAnsi="Times New Roman" w:cs="Times New Roman"/>
          <w:i/>
          <w:iCs/>
        </w:rPr>
        <w:t xml:space="preserve">Astrology, </w:t>
      </w:r>
      <w:r w:rsidRPr="000C2EAB">
        <w:rPr>
          <w:rFonts w:ascii="Times New Roman" w:hAnsi="Times New Roman" w:cs="Times New Roman"/>
        </w:rPr>
        <w:t>pp.</w:t>
      </w:r>
      <w:r>
        <w:rPr>
          <w:rFonts w:ascii="Times New Roman" w:hAnsi="Times New Roman" w:cs="Times New Roman"/>
        </w:rPr>
        <w:t xml:space="preserve"> 2-3.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408918" w14:textId="16FA31CA" w:rsidR="004B6896" w:rsidRDefault="004B6896">
    <w:pPr>
      <w:pStyle w:val="Header"/>
    </w:pPr>
    <w:r>
      <w:t>Fernanda Paiva</w:t>
    </w:r>
    <w:r>
      <w:ptab w:relativeTo="margin" w:alignment="center" w:leader="none"/>
    </w:r>
    <w:r>
      <w:t>1808194</w:t>
    </w:r>
    <w:r>
      <w:ptab w:relativeTo="margin" w:alignment="right" w:leader="none"/>
    </w:r>
    <w:r>
      <w:t>HPCA7006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CD5FF8"/>
    <w:multiLevelType w:val="multilevel"/>
    <w:tmpl w:val="EA3C8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2D3"/>
    <w:rsid w:val="000551A9"/>
    <w:rsid w:val="00055DA8"/>
    <w:rsid w:val="000564C1"/>
    <w:rsid w:val="000744C7"/>
    <w:rsid w:val="000766E0"/>
    <w:rsid w:val="00082B3D"/>
    <w:rsid w:val="00083A14"/>
    <w:rsid w:val="00097269"/>
    <w:rsid w:val="000A24F0"/>
    <w:rsid w:val="000A29F0"/>
    <w:rsid w:val="000B0D27"/>
    <w:rsid w:val="000B23A7"/>
    <w:rsid w:val="000B4A71"/>
    <w:rsid w:val="000C2EAB"/>
    <w:rsid w:val="000D6296"/>
    <w:rsid w:val="000E1000"/>
    <w:rsid w:val="000E6D22"/>
    <w:rsid w:val="000F1373"/>
    <w:rsid w:val="000F2C52"/>
    <w:rsid w:val="000F77E6"/>
    <w:rsid w:val="00102FC0"/>
    <w:rsid w:val="0011084C"/>
    <w:rsid w:val="0011133E"/>
    <w:rsid w:val="00112B8C"/>
    <w:rsid w:val="00113B67"/>
    <w:rsid w:val="00116CD9"/>
    <w:rsid w:val="0012421B"/>
    <w:rsid w:val="00125183"/>
    <w:rsid w:val="00171CBB"/>
    <w:rsid w:val="001C2CD0"/>
    <w:rsid w:val="001F25CE"/>
    <w:rsid w:val="001F6ACB"/>
    <w:rsid w:val="00234833"/>
    <w:rsid w:val="00241F3D"/>
    <w:rsid w:val="00244B5F"/>
    <w:rsid w:val="00247748"/>
    <w:rsid w:val="00294629"/>
    <w:rsid w:val="002A732E"/>
    <w:rsid w:val="002B16E9"/>
    <w:rsid w:val="002C281B"/>
    <w:rsid w:val="002C48C2"/>
    <w:rsid w:val="002C71E4"/>
    <w:rsid w:val="002D774B"/>
    <w:rsid w:val="002E0695"/>
    <w:rsid w:val="002F09B1"/>
    <w:rsid w:val="00312EC1"/>
    <w:rsid w:val="00325C7D"/>
    <w:rsid w:val="00333140"/>
    <w:rsid w:val="00340997"/>
    <w:rsid w:val="003438E2"/>
    <w:rsid w:val="003630D6"/>
    <w:rsid w:val="003674B1"/>
    <w:rsid w:val="00372A9C"/>
    <w:rsid w:val="00394EC1"/>
    <w:rsid w:val="003B14B5"/>
    <w:rsid w:val="003E4C38"/>
    <w:rsid w:val="003E6499"/>
    <w:rsid w:val="00401367"/>
    <w:rsid w:val="0040342D"/>
    <w:rsid w:val="00404908"/>
    <w:rsid w:val="0041659E"/>
    <w:rsid w:val="00423C66"/>
    <w:rsid w:val="0042678F"/>
    <w:rsid w:val="004434BC"/>
    <w:rsid w:val="00445609"/>
    <w:rsid w:val="004531AC"/>
    <w:rsid w:val="0045374A"/>
    <w:rsid w:val="00461142"/>
    <w:rsid w:val="00487736"/>
    <w:rsid w:val="00497B1C"/>
    <w:rsid w:val="004A57ED"/>
    <w:rsid w:val="004A7F6A"/>
    <w:rsid w:val="004B3E0F"/>
    <w:rsid w:val="004B6896"/>
    <w:rsid w:val="004B6EFF"/>
    <w:rsid w:val="004C2001"/>
    <w:rsid w:val="004C25B3"/>
    <w:rsid w:val="004F48EE"/>
    <w:rsid w:val="00525046"/>
    <w:rsid w:val="00527B0C"/>
    <w:rsid w:val="00537B20"/>
    <w:rsid w:val="005447EC"/>
    <w:rsid w:val="005466D3"/>
    <w:rsid w:val="00567262"/>
    <w:rsid w:val="00573FBA"/>
    <w:rsid w:val="00583474"/>
    <w:rsid w:val="005915DB"/>
    <w:rsid w:val="00594308"/>
    <w:rsid w:val="005B7931"/>
    <w:rsid w:val="005C0332"/>
    <w:rsid w:val="005C46C9"/>
    <w:rsid w:val="005F6015"/>
    <w:rsid w:val="00606E71"/>
    <w:rsid w:val="00610ADA"/>
    <w:rsid w:val="006223CD"/>
    <w:rsid w:val="00623664"/>
    <w:rsid w:val="00636D79"/>
    <w:rsid w:val="006726F2"/>
    <w:rsid w:val="00694AA8"/>
    <w:rsid w:val="00697EBE"/>
    <w:rsid w:val="006A12A0"/>
    <w:rsid w:val="006A1C4D"/>
    <w:rsid w:val="006B14DA"/>
    <w:rsid w:val="006B3DFD"/>
    <w:rsid w:val="006B4AE5"/>
    <w:rsid w:val="006D5159"/>
    <w:rsid w:val="006F01C5"/>
    <w:rsid w:val="00705A80"/>
    <w:rsid w:val="007078BC"/>
    <w:rsid w:val="00717ABF"/>
    <w:rsid w:val="007205D0"/>
    <w:rsid w:val="0072141F"/>
    <w:rsid w:val="00721C73"/>
    <w:rsid w:val="00725545"/>
    <w:rsid w:val="00741538"/>
    <w:rsid w:val="00750A76"/>
    <w:rsid w:val="00761E22"/>
    <w:rsid w:val="007659F5"/>
    <w:rsid w:val="00773BA9"/>
    <w:rsid w:val="00780469"/>
    <w:rsid w:val="00781102"/>
    <w:rsid w:val="00796B6A"/>
    <w:rsid w:val="007A1EBF"/>
    <w:rsid w:val="007A3031"/>
    <w:rsid w:val="007B2679"/>
    <w:rsid w:val="007B5AB8"/>
    <w:rsid w:val="007C1F98"/>
    <w:rsid w:val="007C5869"/>
    <w:rsid w:val="007C6071"/>
    <w:rsid w:val="007C696F"/>
    <w:rsid w:val="007E0209"/>
    <w:rsid w:val="007E25DD"/>
    <w:rsid w:val="007F6518"/>
    <w:rsid w:val="00807533"/>
    <w:rsid w:val="00837DE1"/>
    <w:rsid w:val="008413C8"/>
    <w:rsid w:val="008525C5"/>
    <w:rsid w:val="00855FF6"/>
    <w:rsid w:val="00860348"/>
    <w:rsid w:val="00863DA7"/>
    <w:rsid w:val="008659E6"/>
    <w:rsid w:val="00867B21"/>
    <w:rsid w:val="008779C9"/>
    <w:rsid w:val="008837EB"/>
    <w:rsid w:val="008946B1"/>
    <w:rsid w:val="008B2D34"/>
    <w:rsid w:val="008B6386"/>
    <w:rsid w:val="008B7E05"/>
    <w:rsid w:val="008C2304"/>
    <w:rsid w:val="008C2BAB"/>
    <w:rsid w:val="008D3EA6"/>
    <w:rsid w:val="008F1712"/>
    <w:rsid w:val="0090071B"/>
    <w:rsid w:val="00903203"/>
    <w:rsid w:val="00906F2C"/>
    <w:rsid w:val="009139D6"/>
    <w:rsid w:val="009263AD"/>
    <w:rsid w:val="00930D16"/>
    <w:rsid w:val="00932373"/>
    <w:rsid w:val="00937D89"/>
    <w:rsid w:val="0094726A"/>
    <w:rsid w:val="00951B36"/>
    <w:rsid w:val="00952FCA"/>
    <w:rsid w:val="00972535"/>
    <w:rsid w:val="00977C2C"/>
    <w:rsid w:val="009873D0"/>
    <w:rsid w:val="009C2818"/>
    <w:rsid w:val="009C4270"/>
    <w:rsid w:val="009C4C4A"/>
    <w:rsid w:val="009E56F9"/>
    <w:rsid w:val="00A015CA"/>
    <w:rsid w:val="00A04019"/>
    <w:rsid w:val="00A16A82"/>
    <w:rsid w:val="00A178B8"/>
    <w:rsid w:val="00A24D87"/>
    <w:rsid w:val="00A3066C"/>
    <w:rsid w:val="00A43DEB"/>
    <w:rsid w:val="00A62FEE"/>
    <w:rsid w:val="00A71BE2"/>
    <w:rsid w:val="00A80200"/>
    <w:rsid w:val="00A84ADE"/>
    <w:rsid w:val="00A93830"/>
    <w:rsid w:val="00AC16A7"/>
    <w:rsid w:val="00AE2797"/>
    <w:rsid w:val="00B0033A"/>
    <w:rsid w:val="00B02B2C"/>
    <w:rsid w:val="00B22A72"/>
    <w:rsid w:val="00B3235F"/>
    <w:rsid w:val="00B43C64"/>
    <w:rsid w:val="00B50CC5"/>
    <w:rsid w:val="00B60216"/>
    <w:rsid w:val="00B635EB"/>
    <w:rsid w:val="00B92B65"/>
    <w:rsid w:val="00B9379C"/>
    <w:rsid w:val="00B9422E"/>
    <w:rsid w:val="00BA1CA6"/>
    <w:rsid w:val="00BA2E4C"/>
    <w:rsid w:val="00BC456F"/>
    <w:rsid w:val="00BC7013"/>
    <w:rsid w:val="00C16622"/>
    <w:rsid w:val="00C268DD"/>
    <w:rsid w:val="00C5131C"/>
    <w:rsid w:val="00C642EA"/>
    <w:rsid w:val="00C73EE1"/>
    <w:rsid w:val="00C950E2"/>
    <w:rsid w:val="00CA0B87"/>
    <w:rsid w:val="00CA1E7B"/>
    <w:rsid w:val="00CA7BEF"/>
    <w:rsid w:val="00CB4DBC"/>
    <w:rsid w:val="00CD02D3"/>
    <w:rsid w:val="00CF6518"/>
    <w:rsid w:val="00D2723D"/>
    <w:rsid w:val="00D30038"/>
    <w:rsid w:val="00D351A5"/>
    <w:rsid w:val="00D45412"/>
    <w:rsid w:val="00D46D5B"/>
    <w:rsid w:val="00D62653"/>
    <w:rsid w:val="00D702CA"/>
    <w:rsid w:val="00D72A55"/>
    <w:rsid w:val="00D766C9"/>
    <w:rsid w:val="00D777DE"/>
    <w:rsid w:val="00D8023F"/>
    <w:rsid w:val="00D8411A"/>
    <w:rsid w:val="00D865B3"/>
    <w:rsid w:val="00DB3D59"/>
    <w:rsid w:val="00DB6803"/>
    <w:rsid w:val="00DC2DFB"/>
    <w:rsid w:val="00DC4234"/>
    <w:rsid w:val="00DD340D"/>
    <w:rsid w:val="00DE02C4"/>
    <w:rsid w:val="00DE3077"/>
    <w:rsid w:val="00E02370"/>
    <w:rsid w:val="00E14A1A"/>
    <w:rsid w:val="00E25AB5"/>
    <w:rsid w:val="00E25E81"/>
    <w:rsid w:val="00E369BC"/>
    <w:rsid w:val="00E65B86"/>
    <w:rsid w:val="00E66D57"/>
    <w:rsid w:val="00E85832"/>
    <w:rsid w:val="00EA7792"/>
    <w:rsid w:val="00EB18B8"/>
    <w:rsid w:val="00EC58E3"/>
    <w:rsid w:val="00F01156"/>
    <w:rsid w:val="00F03A75"/>
    <w:rsid w:val="00F128B8"/>
    <w:rsid w:val="00F14EEA"/>
    <w:rsid w:val="00F2330F"/>
    <w:rsid w:val="00F2403C"/>
    <w:rsid w:val="00F26FD6"/>
    <w:rsid w:val="00F2798F"/>
    <w:rsid w:val="00F6016E"/>
    <w:rsid w:val="00F67559"/>
    <w:rsid w:val="00F74383"/>
    <w:rsid w:val="00F80799"/>
    <w:rsid w:val="00FA22B1"/>
    <w:rsid w:val="00FA448C"/>
    <w:rsid w:val="00FA500B"/>
    <w:rsid w:val="00FB6FDA"/>
    <w:rsid w:val="00FC2E79"/>
    <w:rsid w:val="00FE422B"/>
    <w:rsid w:val="00FE4BBB"/>
    <w:rsid w:val="00FF2354"/>
    <w:rsid w:val="00FF38E7"/>
    <w:rsid w:val="00FF3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39C7E9"/>
  <w15:chartTrackingRefBased/>
  <w15:docId w15:val="{CE6210B4-03B6-9A43-BA6D-BDDB04877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4B6896"/>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D02D3"/>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FB6FDA"/>
    <w:pPr>
      <w:tabs>
        <w:tab w:val="center" w:pos="4680"/>
        <w:tab w:val="right" w:pos="9360"/>
      </w:tabs>
    </w:pPr>
  </w:style>
  <w:style w:type="character" w:customStyle="1" w:styleId="FooterChar">
    <w:name w:val="Footer Char"/>
    <w:basedOn w:val="DefaultParagraphFont"/>
    <w:link w:val="Footer"/>
    <w:uiPriority w:val="99"/>
    <w:rsid w:val="00FB6FDA"/>
  </w:style>
  <w:style w:type="character" w:styleId="PageNumber">
    <w:name w:val="page number"/>
    <w:basedOn w:val="DefaultParagraphFont"/>
    <w:uiPriority w:val="99"/>
    <w:semiHidden/>
    <w:unhideWhenUsed/>
    <w:rsid w:val="00FB6FDA"/>
  </w:style>
  <w:style w:type="paragraph" w:styleId="FootnoteText">
    <w:name w:val="footnote text"/>
    <w:basedOn w:val="Normal"/>
    <w:link w:val="FootnoteTextChar"/>
    <w:uiPriority w:val="99"/>
    <w:semiHidden/>
    <w:unhideWhenUsed/>
    <w:rsid w:val="00C642EA"/>
    <w:rPr>
      <w:sz w:val="20"/>
      <w:szCs w:val="20"/>
    </w:rPr>
  </w:style>
  <w:style w:type="character" w:customStyle="1" w:styleId="FootnoteTextChar">
    <w:name w:val="Footnote Text Char"/>
    <w:basedOn w:val="DefaultParagraphFont"/>
    <w:link w:val="FootnoteText"/>
    <w:uiPriority w:val="99"/>
    <w:semiHidden/>
    <w:rsid w:val="00C642EA"/>
    <w:rPr>
      <w:sz w:val="20"/>
      <w:szCs w:val="20"/>
    </w:rPr>
  </w:style>
  <w:style w:type="character" w:styleId="FootnoteReference">
    <w:name w:val="footnote reference"/>
    <w:basedOn w:val="DefaultParagraphFont"/>
    <w:uiPriority w:val="99"/>
    <w:semiHidden/>
    <w:unhideWhenUsed/>
    <w:rsid w:val="00C642EA"/>
    <w:rPr>
      <w:vertAlign w:val="superscript"/>
    </w:rPr>
  </w:style>
  <w:style w:type="character" w:styleId="Hyperlink">
    <w:name w:val="Hyperlink"/>
    <w:basedOn w:val="DefaultParagraphFont"/>
    <w:uiPriority w:val="99"/>
    <w:unhideWhenUsed/>
    <w:rsid w:val="009C4270"/>
    <w:rPr>
      <w:color w:val="0563C1" w:themeColor="hyperlink"/>
      <w:u w:val="single"/>
    </w:rPr>
  </w:style>
  <w:style w:type="paragraph" w:styleId="Header">
    <w:name w:val="header"/>
    <w:basedOn w:val="Normal"/>
    <w:link w:val="HeaderChar"/>
    <w:uiPriority w:val="99"/>
    <w:unhideWhenUsed/>
    <w:rsid w:val="004B6896"/>
    <w:pPr>
      <w:tabs>
        <w:tab w:val="center" w:pos="4680"/>
        <w:tab w:val="right" w:pos="9360"/>
      </w:tabs>
    </w:pPr>
  </w:style>
  <w:style w:type="character" w:customStyle="1" w:styleId="HeaderChar">
    <w:name w:val="Header Char"/>
    <w:basedOn w:val="DefaultParagraphFont"/>
    <w:link w:val="Header"/>
    <w:uiPriority w:val="99"/>
    <w:rsid w:val="004B6896"/>
  </w:style>
  <w:style w:type="character" w:customStyle="1" w:styleId="Heading3Char">
    <w:name w:val="Heading 3 Char"/>
    <w:basedOn w:val="DefaultParagraphFont"/>
    <w:link w:val="Heading3"/>
    <w:rsid w:val="004B6896"/>
    <w:rPr>
      <w:rFonts w:ascii="Tahoma" w:eastAsia="SimSun" w:hAnsi="Tahoma" w:cs="Tahoma"/>
      <w:b/>
      <w:bCs/>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8642921">
      <w:bodyDiv w:val="1"/>
      <w:marLeft w:val="0"/>
      <w:marRight w:val="0"/>
      <w:marTop w:val="0"/>
      <w:marBottom w:val="0"/>
      <w:divBdr>
        <w:top w:val="none" w:sz="0" w:space="0" w:color="auto"/>
        <w:left w:val="none" w:sz="0" w:space="0" w:color="auto"/>
        <w:bottom w:val="none" w:sz="0" w:space="0" w:color="auto"/>
        <w:right w:val="none" w:sz="0" w:space="0" w:color="auto"/>
      </w:divBdr>
      <w:divsChild>
        <w:div w:id="1157302228">
          <w:marLeft w:val="0"/>
          <w:marRight w:val="0"/>
          <w:marTop w:val="0"/>
          <w:marBottom w:val="0"/>
          <w:divBdr>
            <w:top w:val="none" w:sz="0" w:space="0" w:color="auto"/>
            <w:left w:val="none" w:sz="0" w:space="0" w:color="auto"/>
            <w:bottom w:val="none" w:sz="0" w:space="0" w:color="auto"/>
            <w:right w:val="none" w:sz="0" w:space="0" w:color="auto"/>
          </w:divBdr>
          <w:divsChild>
            <w:div w:id="1639919939">
              <w:marLeft w:val="0"/>
              <w:marRight w:val="0"/>
              <w:marTop w:val="0"/>
              <w:marBottom w:val="0"/>
              <w:divBdr>
                <w:top w:val="none" w:sz="0" w:space="0" w:color="auto"/>
                <w:left w:val="none" w:sz="0" w:space="0" w:color="auto"/>
                <w:bottom w:val="none" w:sz="0" w:space="0" w:color="auto"/>
                <w:right w:val="none" w:sz="0" w:space="0" w:color="auto"/>
              </w:divBdr>
              <w:divsChild>
                <w:div w:id="1764493021">
                  <w:marLeft w:val="0"/>
                  <w:marRight w:val="0"/>
                  <w:marTop w:val="0"/>
                  <w:marBottom w:val="0"/>
                  <w:divBdr>
                    <w:top w:val="none" w:sz="0" w:space="0" w:color="auto"/>
                    <w:left w:val="none" w:sz="0" w:space="0" w:color="auto"/>
                    <w:bottom w:val="none" w:sz="0" w:space="0" w:color="auto"/>
                    <w:right w:val="none" w:sz="0" w:space="0" w:color="auto"/>
                  </w:divBdr>
                </w:div>
              </w:divsChild>
            </w:div>
            <w:div w:id="738212745">
              <w:marLeft w:val="0"/>
              <w:marRight w:val="0"/>
              <w:marTop w:val="0"/>
              <w:marBottom w:val="0"/>
              <w:divBdr>
                <w:top w:val="none" w:sz="0" w:space="0" w:color="auto"/>
                <w:left w:val="none" w:sz="0" w:space="0" w:color="auto"/>
                <w:bottom w:val="none" w:sz="0" w:space="0" w:color="auto"/>
                <w:right w:val="none" w:sz="0" w:space="0" w:color="auto"/>
              </w:divBdr>
              <w:divsChild>
                <w:div w:id="485710181">
                  <w:marLeft w:val="0"/>
                  <w:marRight w:val="0"/>
                  <w:marTop w:val="0"/>
                  <w:marBottom w:val="0"/>
                  <w:divBdr>
                    <w:top w:val="none" w:sz="0" w:space="0" w:color="auto"/>
                    <w:left w:val="none" w:sz="0" w:space="0" w:color="auto"/>
                    <w:bottom w:val="none" w:sz="0" w:space="0" w:color="auto"/>
                    <w:right w:val="none" w:sz="0" w:space="0" w:color="auto"/>
                  </w:divBdr>
                  <w:divsChild>
                    <w:div w:id="1861550327">
                      <w:marLeft w:val="0"/>
                      <w:marRight w:val="0"/>
                      <w:marTop w:val="0"/>
                      <w:marBottom w:val="0"/>
                      <w:divBdr>
                        <w:top w:val="none" w:sz="0" w:space="0" w:color="auto"/>
                        <w:left w:val="none" w:sz="0" w:space="0" w:color="auto"/>
                        <w:bottom w:val="none" w:sz="0" w:space="0" w:color="auto"/>
                        <w:right w:val="none" w:sz="0" w:space="0" w:color="auto"/>
                      </w:divBdr>
                    </w:div>
                  </w:divsChild>
                </w:div>
                <w:div w:id="482549583">
                  <w:marLeft w:val="0"/>
                  <w:marRight w:val="0"/>
                  <w:marTop w:val="0"/>
                  <w:marBottom w:val="0"/>
                  <w:divBdr>
                    <w:top w:val="none" w:sz="0" w:space="0" w:color="auto"/>
                    <w:left w:val="none" w:sz="0" w:space="0" w:color="auto"/>
                    <w:bottom w:val="none" w:sz="0" w:space="0" w:color="auto"/>
                    <w:right w:val="none" w:sz="0" w:space="0" w:color="auto"/>
                  </w:divBdr>
                  <w:divsChild>
                    <w:div w:id="187064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16484">
              <w:marLeft w:val="0"/>
              <w:marRight w:val="0"/>
              <w:marTop w:val="0"/>
              <w:marBottom w:val="0"/>
              <w:divBdr>
                <w:top w:val="none" w:sz="0" w:space="0" w:color="auto"/>
                <w:left w:val="none" w:sz="0" w:space="0" w:color="auto"/>
                <w:bottom w:val="none" w:sz="0" w:space="0" w:color="auto"/>
                <w:right w:val="none" w:sz="0" w:space="0" w:color="auto"/>
              </w:divBdr>
              <w:divsChild>
                <w:div w:id="916791942">
                  <w:marLeft w:val="0"/>
                  <w:marRight w:val="0"/>
                  <w:marTop w:val="0"/>
                  <w:marBottom w:val="0"/>
                  <w:divBdr>
                    <w:top w:val="none" w:sz="0" w:space="0" w:color="auto"/>
                    <w:left w:val="none" w:sz="0" w:space="0" w:color="auto"/>
                    <w:bottom w:val="none" w:sz="0" w:space="0" w:color="auto"/>
                    <w:right w:val="none" w:sz="0" w:space="0" w:color="auto"/>
                  </w:divBdr>
                  <w:divsChild>
                    <w:div w:id="589122977">
                      <w:marLeft w:val="0"/>
                      <w:marRight w:val="0"/>
                      <w:marTop w:val="0"/>
                      <w:marBottom w:val="0"/>
                      <w:divBdr>
                        <w:top w:val="none" w:sz="0" w:space="0" w:color="auto"/>
                        <w:left w:val="none" w:sz="0" w:space="0" w:color="auto"/>
                        <w:bottom w:val="none" w:sz="0" w:space="0" w:color="auto"/>
                        <w:right w:val="none" w:sz="0" w:space="0" w:color="auto"/>
                      </w:divBdr>
                    </w:div>
                  </w:divsChild>
                </w:div>
                <w:div w:id="1955356712">
                  <w:marLeft w:val="0"/>
                  <w:marRight w:val="0"/>
                  <w:marTop w:val="0"/>
                  <w:marBottom w:val="0"/>
                  <w:divBdr>
                    <w:top w:val="none" w:sz="0" w:space="0" w:color="auto"/>
                    <w:left w:val="none" w:sz="0" w:space="0" w:color="auto"/>
                    <w:bottom w:val="none" w:sz="0" w:space="0" w:color="auto"/>
                    <w:right w:val="none" w:sz="0" w:space="0" w:color="auto"/>
                  </w:divBdr>
                  <w:divsChild>
                    <w:div w:id="107236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510954">
              <w:marLeft w:val="0"/>
              <w:marRight w:val="0"/>
              <w:marTop w:val="0"/>
              <w:marBottom w:val="0"/>
              <w:divBdr>
                <w:top w:val="none" w:sz="0" w:space="0" w:color="auto"/>
                <w:left w:val="none" w:sz="0" w:space="0" w:color="auto"/>
                <w:bottom w:val="none" w:sz="0" w:space="0" w:color="auto"/>
                <w:right w:val="none" w:sz="0" w:space="0" w:color="auto"/>
              </w:divBdr>
              <w:divsChild>
                <w:div w:id="1571190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7610153">
          <w:marLeft w:val="0"/>
          <w:marRight w:val="0"/>
          <w:marTop w:val="0"/>
          <w:marBottom w:val="0"/>
          <w:divBdr>
            <w:top w:val="none" w:sz="0" w:space="0" w:color="auto"/>
            <w:left w:val="none" w:sz="0" w:space="0" w:color="auto"/>
            <w:bottom w:val="none" w:sz="0" w:space="0" w:color="auto"/>
            <w:right w:val="none" w:sz="0" w:space="0" w:color="auto"/>
          </w:divBdr>
          <w:divsChild>
            <w:div w:id="1882015641">
              <w:marLeft w:val="0"/>
              <w:marRight w:val="0"/>
              <w:marTop w:val="0"/>
              <w:marBottom w:val="0"/>
              <w:divBdr>
                <w:top w:val="none" w:sz="0" w:space="0" w:color="auto"/>
                <w:left w:val="none" w:sz="0" w:space="0" w:color="auto"/>
                <w:bottom w:val="none" w:sz="0" w:space="0" w:color="auto"/>
                <w:right w:val="none" w:sz="0" w:space="0" w:color="auto"/>
              </w:divBdr>
              <w:divsChild>
                <w:div w:id="1668824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666776">
      <w:bodyDiv w:val="1"/>
      <w:marLeft w:val="0"/>
      <w:marRight w:val="0"/>
      <w:marTop w:val="0"/>
      <w:marBottom w:val="0"/>
      <w:divBdr>
        <w:top w:val="none" w:sz="0" w:space="0" w:color="auto"/>
        <w:left w:val="none" w:sz="0" w:space="0" w:color="auto"/>
        <w:bottom w:val="none" w:sz="0" w:space="0" w:color="auto"/>
        <w:right w:val="none" w:sz="0" w:space="0" w:color="auto"/>
      </w:divBdr>
      <w:divsChild>
        <w:div w:id="256528267">
          <w:marLeft w:val="0"/>
          <w:marRight w:val="0"/>
          <w:marTop w:val="0"/>
          <w:marBottom w:val="0"/>
          <w:divBdr>
            <w:top w:val="none" w:sz="0" w:space="0" w:color="auto"/>
            <w:left w:val="none" w:sz="0" w:space="0" w:color="auto"/>
            <w:bottom w:val="none" w:sz="0" w:space="0" w:color="auto"/>
            <w:right w:val="none" w:sz="0" w:space="0" w:color="auto"/>
          </w:divBdr>
          <w:divsChild>
            <w:div w:id="1625387136">
              <w:marLeft w:val="0"/>
              <w:marRight w:val="0"/>
              <w:marTop w:val="0"/>
              <w:marBottom w:val="0"/>
              <w:divBdr>
                <w:top w:val="none" w:sz="0" w:space="0" w:color="auto"/>
                <w:left w:val="none" w:sz="0" w:space="0" w:color="auto"/>
                <w:bottom w:val="none" w:sz="0" w:space="0" w:color="auto"/>
                <w:right w:val="none" w:sz="0" w:space="0" w:color="auto"/>
              </w:divBdr>
              <w:divsChild>
                <w:div w:id="85657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216513">
      <w:bodyDiv w:val="1"/>
      <w:marLeft w:val="0"/>
      <w:marRight w:val="0"/>
      <w:marTop w:val="0"/>
      <w:marBottom w:val="0"/>
      <w:divBdr>
        <w:top w:val="none" w:sz="0" w:space="0" w:color="auto"/>
        <w:left w:val="none" w:sz="0" w:space="0" w:color="auto"/>
        <w:bottom w:val="none" w:sz="0" w:space="0" w:color="auto"/>
        <w:right w:val="none" w:sz="0" w:space="0" w:color="auto"/>
      </w:divBdr>
      <w:divsChild>
        <w:div w:id="11804765">
          <w:marLeft w:val="0"/>
          <w:marRight w:val="0"/>
          <w:marTop w:val="0"/>
          <w:marBottom w:val="0"/>
          <w:divBdr>
            <w:top w:val="none" w:sz="0" w:space="0" w:color="auto"/>
            <w:left w:val="none" w:sz="0" w:space="0" w:color="auto"/>
            <w:bottom w:val="none" w:sz="0" w:space="0" w:color="auto"/>
            <w:right w:val="none" w:sz="0" w:space="0" w:color="auto"/>
          </w:divBdr>
          <w:divsChild>
            <w:div w:id="610744824">
              <w:marLeft w:val="0"/>
              <w:marRight w:val="0"/>
              <w:marTop w:val="0"/>
              <w:marBottom w:val="0"/>
              <w:divBdr>
                <w:top w:val="none" w:sz="0" w:space="0" w:color="auto"/>
                <w:left w:val="none" w:sz="0" w:space="0" w:color="auto"/>
                <w:bottom w:val="none" w:sz="0" w:space="0" w:color="auto"/>
                <w:right w:val="none" w:sz="0" w:space="0" w:color="auto"/>
              </w:divBdr>
              <w:divsChild>
                <w:div w:id="1087077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bahaistudies.net/asma/peak_experiences.pdf" TargetMode="External"/><Relationship Id="rId4" Type="http://schemas.openxmlformats.org/officeDocument/2006/relationships/settings" Target="settings.xml"/><Relationship Id="rId9" Type="http://schemas.openxmlformats.org/officeDocument/2006/relationships/hyperlink" Target="mailto:%31%38%30%38%31%39%34@%73%74u%64%65%6e%74%2eu%77%74%73%64%2e%61%63.%75%6b"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www.bahaistudies.net/asma/peak_experiences.pdf" TargetMode="External"/><Relationship Id="rId3" Type="http://schemas.openxmlformats.org/officeDocument/2006/relationships/hyperlink" Target="http://www.bahaistudies.net/asma/peak_experiences.pdf" TargetMode="External"/><Relationship Id="rId7" Type="http://schemas.openxmlformats.org/officeDocument/2006/relationships/hyperlink" Target="http://www.bahaistudies.net/asma/peak_experiences.pdf" TargetMode="External"/><Relationship Id="rId2" Type="http://schemas.openxmlformats.org/officeDocument/2006/relationships/hyperlink" Target="http://www.bahaistudies.net/asma/peak_experiences.pdf" TargetMode="External"/><Relationship Id="rId1" Type="http://schemas.openxmlformats.org/officeDocument/2006/relationships/hyperlink" Target="http://www.bahaistudies.net/asma/peak_experiences.pdf" TargetMode="External"/><Relationship Id="rId6" Type="http://schemas.openxmlformats.org/officeDocument/2006/relationships/hyperlink" Target="http://www.bahaistudies.net/asma/peak_experiences.pdf" TargetMode="External"/><Relationship Id="rId5" Type="http://schemas.openxmlformats.org/officeDocument/2006/relationships/hyperlink" Target="http://www.bahaistudies.net/asma/peak_experiences.pdf" TargetMode="External"/><Relationship Id="rId4" Type="http://schemas.openxmlformats.org/officeDocument/2006/relationships/hyperlink" Target="http://www.bahaistudies.net/asma/peak_experienc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5768AB-1BDA-0D41-BE31-72129A086D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1422</TotalTime>
  <Pages>12</Pages>
  <Words>3578</Words>
  <Characters>20398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Fernanda Paiva (1808194)</dc:creator>
  <cp:keywords/>
  <dc:description/>
  <cp:lastModifiedBy>Fernanda Paiva (1808194)</cp:lastModifiedBy>
  <cp:revision>152</cp:revision>
  <dcterms:created xsi:type="dcterms:W3CDTF">2019-12-21T19:39:00Z</dcterms:created>
  <dcterms:modified xsi:type="dcterms:W3CDTF">2020-01-06T17:06:00Z</dcterms:modified>
</cp:coreProperties>
</file>