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95A20" w14:textId="77777777" w:rsidR="00B33ED9" w:rsidRDefault="00B33ED9" w:rsidP="00B33ED9">
      <w:pPr>
        <w:tabs>
          <w:tab w:val="left" w:pos="720"/>
          <w:tab w:val="left" w:pos="1440"/>
          <w:tab w:val="left" w:pos="2160"/>
          <w:tab w:val="left" w:pos="2880"/>
          <w:tab w:val="left" w:pos="3600"/>
          <w:tab w:val="center" w:pos="4513"/>
        </w:tabs>
        <w:spacing w:line="360" w:lineRule="auto"/>
        <w:rPr>
          <w:rFonts w:ascii="Arial" w:eastAsia="Times New Roman" w:hAnsi="Arial" w:cs="Arial"/>
          <w:b/>
          <w:kern w:val="0"/>
          <w:sz w:val="22"/>
          <w:szCs w:val="22"/>
          <w:lang w:eastAsia="en-GB"/>
          <w14:ligatures w14:val="none"/>
        </w:rPr>
      </w:pPr>
    </w:p>
    <w:p w14:paraId="3AE77896" w14:textId="5D09F5D8" w:rsidR="00B33ED9" w:rsidRDefault="003C5B48" w:rsidP="00B33ED9">
      <w:pPr>
        <w:tabs>
          <w:tab w:val="left" w:pos="720"/>
          <w:tab w:val="left" w:pos="1440"/>
          <w:tab w:val="left" w:pos="2160"/>
          <w:tab w:val="left" w:pos="2880"/>
          <w:tab w:val="left" w:pos="3600"/>
          <w:tab w:val="center" w:pos="4513"/>
        </w:tabs>
        <w:spacing w:line="360" w:lineRule="auto"/>
        <w:rPr>
          <w:rFonts w:ascii="Arial" w:eastAsia="Times New Roman" w:hAnsi="Arial" w:cs="Arial"/>
          <w:b/>
          <w:kern w:val="0"/>
          <w:sz w:val="22"/>
          <w:szCs w:val="22"/>
          <w:lang w:eastAsia="en-GB"/>
          <w14:ligatures w14:val="none"/>
        </w:rPr>
      </w:pPr>
      <w:r w:rsidRPr="008A1036">
        <w:rPr>
          <w:rFonts w:ascii="Arial" w:eastAsia="Times New Roman" w:hAnsi="Arial" w:cs="Arial"/>
          <w:b/>
          <w:kern w:val="0"/>
          <w:sz w:val="22"/>
          <w:szCs w:val="22"/>
          <w:lang w:eastAsia="en-GB"/>
          <w14:ligatures w14:val="none"/>
        </w:rPr>
        <w:t xml:space="preserve">Student: </w:t>
      </w:r>
      <w:r w:rsidR="0086084F" w:rsidRPr="008A1036">
        <w:rPr>
          <w:rFonts w:ascii="Arial" w:eastAsia="Times New Roman" w:hAnsi="Arial" w:cs="Arial"/>
          <w:b/>
          <w:kern w:val="0"/>
          <w:sz w:val="22"/>
          <w:szCs w:val="22"/>
          <w:lang w:eastAsia="en-GB"/>
          <w14:ligatures w14:val="none"/>
        </w:rPr>
        <w:tab/>
      </w:r>
      <w:r w:rsidR="008A1036">
        <w:rPr>
          <w:rFonts w:ascii="Arial" w:eastAsia="Times New Roman" w:hAnsi="Arial" w:cs="Arial"/>
          <w:b/>
          <w:kern w:val="0"/>
          <w:sz w:val="22"/>
          <w:szCs w:val="22"/>
          <w:lang w:eastAsia="en-GB"/>
          <w14:ligatures w14:val="none"/>
        </w:rPr>
        <w:tab/>
      </w:r>
      <w:r w:rsidRPr="008A1036">
        <w:rPr>
          <w:rFonts w:ascii="Arial" w:eastAsia="Times New Roman" w:hAnsi="Arial" w:cs="Arial"/>
          <w:b/>
          <w:kern w:val="0"/>
          <w:sz w:val="22"/>
          <w:szCs w:val="22"/>
          <w:lang w:eastAsia="en-GB"/>
          <w14:ligatures w14:val="none"/>
        </w:rPr>
        <w:t>Salma Begum</w:t>
      </w:r>
      <w:r w:rsidR="00954AE5">
        <w:rPr>
          <w:rFonts w:ascii="Arial" w:eastAsia="Times New Roman" w:hAnsi="Arial" w:cs="Arial"/>
          <w:b/>
          <w:kern w:val="0"/>
          <w:sz w:val="22"/>
          <w:szCs w:val="22"/>
          <w:lang w:eastAsia="en-GB"/>
          <w14:ligatures w14:val="none"/>
        </w:rPr>
        <w:tab/>
      </w:r>
    </w:p>
    <w:p w14:paraId="05B4B817" w14:textId="14CDEC1B" w:rsidR="003C5B48" w:rsidRPr="008A1036" w:rsidRDefault="003C5B48" w:rsidP="00B33ED9">
      <w:pPr>
        <w:tabs>
          <w:tab w:val="left" w:pos="720"/>
          <w:tab w:val="left" w:pos="1440"/>
          <w:tab w:val="left" w:pos="2160"/>
          <w:tab w:val="left" w:pos="2880"/>
          <w:tab w:val="left" w:pos="3600"/>
          <w:tab w:val="center" w:pos="4513"/>
        </w:tabs>
        <w:spacing w:line="360" w:lineRule="auto"/>
        <w:rPr>
          <w:rFonts w:ascii="Arial" w:eastAsia="Times New Roman" w:hAnsi="Arial" w:cs="Arial"/>
          <w:b/>
          <w:kern w:val="0"/>
          <w:sz w:val="22"/>
          <w:szCs w:val="22"/>
          <w:lang w:eastAsia="en-GB"/>
          <w14:ligatures w14:val="none"/>
        </w:rPr>
      </w:pPr>
      <w:r w:rsidRPr="008A1036">
        <w:rPr>
          <w:rFonts w:ascii="Arial" w:eastAsia="Times New Roman" w:hAnsi="Arial" w:cs="Arial"/>
          <w:b/>
          <w:kern w:val="0"/>
          <w:sz w:val="22"/>
          <w:szCs w:val="22"/>
          <w:lang w:eastAsia="en-GB"/>
          <w14:ligatures w14:val="none"/>
        </w:rPr>
        <w:t xml:space="preserve">ID: </w:t>
      </w:r>
      <w:r w:rsidR="0086084F" w:rsidRPr="008A1036">
        <w:rPr>
          <w:rFonts w:ascii="Arial" w:eastAsia="Times New Roman" w:hAnsi="Arial" w:cs="Arial"/>
          <w:b/>
          <w:kern w:val="0"/>
          <w:sz w:val="22"/>
          <w:szCs w:val="22"/>
          <w:lang w:eastAsia="en-GB"/>
          <w14:ligatures w14:val="none"/>
        </w:rPr>
        <w:tab/>
      </w:r>
      <w:r w:rsidR="0086084F" w:rsidRPr="008A1036">
        <w:rPr>
          <w:rFonts w:ascii="Arial" w:eastAsia="Times New Roman" w:hAnsi="Arial" w:cs="Arial"/>
          <w:b/>
          <w:kern w:val="0"/>
          <w:sz w:val="22"/>
          <w:szCs w:val="22"/>
          <w:lang w:eastAsia="en-GB"/>
          <w14:ligatures w14:val="none"/>
        </w:rPr>
        <w:tab/>
      </w:r>
      <w:r w:rsidR="008A1036">
        <w:rPr>
          <w:rFonts w:ascii="Arial" w:eastAsia="Times New Roman" w:hAnsi="Arial" w:cs="Arial"/>
          <w:b/>
          <w:kern w:val="0"/>
          <w:sz w:val="22"/>
          <w:szCs w:val="22"/>
          <w:lang w:eastAsia="en-GB"/>
          <w14:ligatures w14:val="none"/>
        </w:rPr>
        <w:tab/>
      </w:r>
      <w:r w:rsidRPr="008A1036">
        <w:rPr>
          <w:rFonts w:ascii="Arial" w:eastAsia="Times New Roman" w:hAnsi="Arial" w:cs="Arial"/>
          <w:b/>
          <w:kern w:val="0"/>
          <w:sz w:val="22"/>
          <w:szCs w:val="22"/>
          <w:lang w:eastAsia="en-GB"/>
          <w14:ligatures w14:val="none"/>
        </w:rPr>
        <w:t>2409</w:t>
      </w:r>
      <w:r w:rsidR="0086084F" w:rsidRPr="008A1036">
        <w:rPr>
          <w:rFonts w:ascii="Arial" w:eastAsia="Times New Roman" w:hAnsi="Arial" w:cs="Arial"/>
          <w:b/>
          <w:kern w:val="0"/>
          <w:sz w:val="22"/>
          <w:szCs w:val="22"/>
          <w:lang w:eastAsia="en-GB"/>
          <w14:ligatures w14:val="none"/>
        </w:rPr>
        <w:t>645</w:t>
      </w:r>
    </w:p>
    <w:p w14:paraId="3CC194AA" w14:textId="5C533EC0" w:rsidR="009561C9" w:rsidRPr="008A1036" w:rsidRDefault="008A1036" w:rsidP="008A1036">
      <w:pPr>
        <w:spacing w:line="360" w:lineRule="auto"/>
        <w:rPr>
          <w:rFonts w:ascii="Arial" w:eastAsia="Times New Roman" w:hAnsi="Arial" w:cs="Arial"/>
          <w:b/>
          <w:kern w:val="0"/>
          <w:sz w:val="22"/>
          <w:szCs w:val="22"/>
          <w:lang w:eastAsia="en-GB"/>
          <w14:ligatures w14:val="none"/>
        </w:rPr>
      </w:pPr>
      <w:r w:rsidRPr="008A1036">
        <w:rPr>
          <w:rFonts w:ascii="Arial" w:eastAsia="Times New Roman" w:hAnsi="Arial" w:cs="Arial"/>
          <w:b/>
          <w:kern w:val="0"/>
          <w:sz w:val="22"/>
          <w:szCs w:val="22"/>
          <w:lang w:eastAsia="en-GB"/>
          <w14:ligatures w14:val="none"/>
        </w:rPr>
        <w:t>Programme</w:t>
      </w:r>
      <w:r w:rsidR="0086084F" w:rsidRPr="008A1036">
        <w:rPr>
          <w:rFonts w:ascii="Arial" w:eastAsia="Times New Roman" w:hAnsi="Arial" w:cs="Arial"/>
          <w:b/>
          <w:kern w:val="0"/>
          <w:sz w:val="22"/>
          <w:szCs w:val="22"/>
          <w:lang w:eastAsia="en-GB"/>
          <w14:ligatures w14:val="none"/>
        </w:rPr>
        <w:t>:</w:t>
      </w:r>
      <w:r w:rsidR="0086084F" w:rsidRPr="008A1036">
        <w:rPr>
          <w:rFonts w:ascii="Arial" w:eastAsia="Times New Roman" w:hAnsi="Arial" w:cs="Arial"/>
          <w:b/>
          <w:kern w:val="0"/>
          <w:sz w:val="22"/>
          <w:szCs w:val="22"/>
          <w:lang w:eastAsia="en-GB"/>
          <w14:ligatures w14:val="none"/>
        </w:rPr>
        <w:tab/>
      </w:r>
      <w:r>
        <w:rPr>
          <w:rFonts w:ascii="Arial" w:eastAsia="Times New Roman" w:hAnsi="Arial" w:cs="Arial"/>
          <w:b/>
          <w:kern w:val="0"/>
          <w:sz w:val="22"/>
          <w:szCs w:val="22"/>
          <w:lang w:eastAsia="en-GB"/>
          <w14:ligatures w14:val="none"/>
        </w:rPr>
        <w:tab/>
      </w:r>
      <w:r w:rsidR="00BC6620" w:rsidRPr="008A1036">
        <w:rPr>
          <w:rFonts w:ascii="Arial" w:eastAsia="Times New Roman" w:hAnsi="Arial" w:cs="Arial"/>
          <w:b/>
          <w:kern w:val="0"/>
          <w:sz w:val="22"/>
          <w:szCs w:val="22"/>
          <w:lang w:eastAsia="en-GB"/>
          <w14:ligatures w14:val="none"/>
        </w:rPr>
        <w:t>BSc Health and Social Care</w:t>
      </w:r>
    </w:p>
    <w:p w14:paraId="3DA62E03" w14:textId="0FBB1F65" w:rsidR="00BC25D3" w:rsidRPr="008A1036" w:rsidRDefault="0086084F" w:rsidP="008A1036">
      <w:pPr>
        <w:spacing w:before="120" w:after="120" w:line="360" w:lineRule="auto"/>
        <w:rPr>
          <w:rFonts w:ascii="Arial" w:hAnsi="Arial" w:cs="Arial"/>
          <w:b/>
          <w:sz w:val="22"/>
          <w:szCs w:val="22"/>
        </w:rPr>
      </w:pPr>
      <w:r w:rsidRPr="008A1036">
        <w:rPr>
          <w:rFonts w:ascii="Arial" w:hAnsi="Arial" w:cs="Arial"/>
          <w:b/>
          <w:sz w:val="22"/>
          <w:szCs w:val="22"/>
        </w:rPr>
        <w:t>Module:</w:t>
      </w:r>
      <w:r w:rsidRPr="008A1036">
        <w:rPr>
          <w:rFonts w:ascii="Arial" w:hAnsi="Arial" w:cs="Arial"/>
          <w:b/>
          <w:sz w:val="22"/>
          <w:szCs w:val="22"/>
        </w:rPr>
        <w:tab/>
      </w:r>
      <w:r w:rsidR="008A1036">
        <w:rPr>
          <w:rFonts w:ascii="Arial" w:hAnsi="Arial" w:cs="Arial"/>
          <w:b/>
          <w:sz w:val="22"/>
          <w:szCs w:val="22"/>
        </w:rPr>
        <w:tab/>
      </w:r>
      <w:r w:rsidR="00BC25D3" w:rsidRPr="008A1036">
        <w:rPr>
          <w:rFonts w:ascii="Arial" w:hAnsi="Arial" w:cs="Arial"/>
          <w:b/>
          <w:sz w:val="22"/>
          <w:szCs w:val="22"/>
        </w:rPr>
        <w:t>Principles of Health and Social Care Practice</w:t>
      </w:r>
    </w:p>
    <w:p w14:paraId="1C4C6D6D" w14:textId="4916EE27" w:rsidR="00BC25D3" w:rsidRDefault="003A71DE" w:rsidP="008A1036">
      <w:pPr>
        <w:spacing w:line="360" w:lineRule="auto"/>
        <w:rPr>
          <w:rFonts w:ascii="Arial" w:eastAsia="Times New Roman" w:hAnsi="Arial" w:cs="Arial"/>
          <w:b/>
          <w:kern w:val="0"/>
          <w:sz w:val="22"/>
          <w:szCs w:val="22"/>
          <w:lang w:eastAsia="en-GB"/>
          <w14:ligatures w14:val="none"/>
        </w:rPr>
      </w:pPr>
      <w:r w:rsidRPr="008A1036">
        <w:rPr>
          <w:rFonts w:ascii="Arial" w:eastAsia="Times New Roman" w:hAnsi="Arial" w:cs="Arial"/>
          <w:b/>
          <w:kern w:val="0"/>
          <w:sz w:val="22"/>
          <w:szCs w:val="22"/>
          <w:lang w:eastAsia="en-GB"/>
          <w14:ligatures w14:val="none"/>
        </w:rPr>
        <w:t>Module Code:</w:t>
      </w:r>
      <w:r w:rsidR="008A1036">
        <w:rPr>
          <w:rFonts w:ascii="Arial" w:eastAsia="Times New Roman" w:hAnsi="Arial" w:cs="Arial"/>
          <w:b/>
          <w:kern w:val="0"/>
          <w:sz w:val="22"/>
          <w:szCs w:val="22"/>
          <w:lang w:eastAsia="en-GB"/>
          <w14:ligatures w14:val="none"/>
        </w:rPr>
        <w:tab/>
      </w:r>
      <w:r w:rsidR="003C5B48" w:rsidRPr="008A1036">
        <w:rPr>
          <w:rFonts w:ascii="Arial" w:eastAsia="Times New Roman" w:hAnsi="Arial" w:cs="Arial"/>
          <w:b/>
          <w:kern w:val="0"/>
          <w:sz w:val="22"/>
          <w:szCs w:val="22"/>
          <w:lang w:eastAsia="en-GB"/>
          <w14:ligatures w14:val="none"/>
        </w:rPr>
        <w:t>BMHP5016</w:t>
      </w:r>
    </w:p>
    <w:p w14:paraId="2BEED165" w14:textId="6EF77C7A" w:rsidR="00681E13" w:rsidRPr="008A1036" w:rsidRDefault="00681E13" w:rsidP="008A1036">
      <w:pPr>
        <w:spacing w:line="360" w:lineRule="auto"/>
        <w:rPr>
          <w:rFonts w:ascii="Arial" w:eastAsia="Times New Roman" w:hAnsi="Arial" w:cs="Arial"/>
          <w:kern w:val="0"/>
          <w:sz w:val="22"/>
          <w:szCs w:val="22"/>
          <w:u w:val="single"/>
          <w:lang w:eastAsia="en-GB"/>
          <w14:ligatures w14:val="none"/>
        </w:rPr>
      </w:pPr>
      <w:r>
        <w:rPr>
          <w:rFonts w:ascii="Arial" w:eastAsia="Times New Roman" w:hAnsi="Arial" w:cs="Arial"/>
          <w:b/>
          <w:kern w:val="0"/>
          <w:sz w:val="22"/>
          <w:szCs w:val="22"/>
          <w:lang w:eastAsia="en-GB"/>
          <w14:ligatures w14:val="none"/>
        </w:rPr>
        <w:t>Lecturer:</w:t>
      </w:r>
      <w:r>
        <w:rPr>
          <w:rFonts w:ascii="Arial" w:eastAsia="Times New Roman" w:hAnsi="Arial" w:cs="Arial"/>
          <w:b/>
          <w:kern w:val="0"/>
          <w:sz w:val="22"/>
          <w:szCs w:val="22"/>
          <w:lang w:eastAsia="en-GB"/>
          <w14:ligatures w14:val="none"/>
        </w:rPr>
        <w:tab/>
      </w:r>
      <w:r>
        <w:rPr>
          <w:rFonts w:ascii="Arial" w:eastAsia="Times New Roman" w:hAnsi="Arial" w:cs="Arial"/>
          <w:b/>
          <w:kern w:val="0"/>
          <w:sz w:val="22"/>
          <w:szCs w:val="22"/>
          <w:lang w:eastAsia="en-GB"/>
          <w14:ligatures w14:val="none"/>
        </w:rPr>
        <w:tab/>
        <w:t>Farah Islam</w:t>
      </w:r>
    </w:p>
    <w:p w14:paraId="5AD40F79" w14:textId="77777777" w:rsidR="00857B49" w:rsidRDefault="00857B49" w:rsidP="00857B49">
      <w:pPr>
        <w:pBdr>
          <w:bottom w:val="single" w:sz="4" w:space="1" w:color="auto"/>
        </w:pBdr>
        <w:spacing w:line="360" w:lineRule="auto"/>
        <w:rPr>
          <w:rFonts w:ascii="Arial" w:eastAsia="Times New Roman" w:hAnsi="Arial" w:cs="Arial"/>
          <w:kern w:val="0"/>
          <w:sz w:val="22"/>
          <w:szCs w:val="22"/>
          <w:lang w:eastAsia="en-GB"/>
          <w14:ligatures w14:val="none"/>
        </w:rPr>
      </w:pPr>
    </w:p>
    <w:p w14:paraId="4274D1F5" w14:textId="604F3C95" w:rsidR="00857B49" w:rsidRPr="00857B49" w:rsidRDefault="00857B49" w:rsidP="00857B49">
      <w:pPr>
        <w:spacing w:line="360" w:lineRule="auto"/>
        <w:rPr>
          <w:rFonts w:ascii="Arial" w:hAnsi="Arial" w:cs="Arial"/>
          <w:b/>
          <w:bCs/>
          <w:sz w:val="22"/>
          <w:szCs w:val="22"/>
        </w:rPr>
      </w:pPr>
      <w:r w:rsidRPr="00857B49">
        <w:rPr>
          <w:rFonts w:ascii="Arial" w:hAnsi="Arial" w:cs="Arial"/>
          <w:b/>
          <w:bCs/>
          <w:sz w:val="22"/>
          <w:szCs w:val="22"/>
        </w:rPr>
        <w:t>Introduction</w:t>
      </w:r>
    </w:p>
    <w:p w14:paraId="16A784E4"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This report explores the principles of health and social care practice, focusing on how these principles are applied to improve the quality of care and outcomes for individuals. Central to health and social care are values such as dignity, respect, choice, and empowerment, which guide professionals in delivering support that is both effective and ethical.</w:t>
      </w:r>
    </w:p>
    <w:p w14:paraId="33A1CCFC"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The purpose of this report is to examine how these principles work in practice by focusing on three key areas: person-centred care, partnership working, and ethical practice. These elements are essential for ensuring that care is tailored to individual needs, that professionals work collaboratively across services, and that decision-making is guided by moral and professional standards.</w:t>
      </w:r>
    </w:p>
    <w:p w14:paraId="6141B530"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To demonstrate how these principles are applied in a real-world setting, the report refers to Joan’s case study. Joan is a woman living with Chronic Obstructive Pulmonary Disease (COPD) and Crohn’s disease, who experienced challenges in managing her health. Her story is used to show how a person-centred and coordinated approach—combined with ethical and professional care—can lead to positive changes in a person’s health, wellbeing, and engagement with services.</w:t>
      </w:r>
    </w:p>
    <w:p w14:paraId="30D0E3E1" w14:textId="77777777" w:rsidR="00857B49" w:rsidRPr="00857B49" w:rsidRDefault="00000000" w:rsidP="00857B49">
      <w:pPr>
        <w:spacing w:line="360" w:lineRule="auto"/>
        <w:rPr>
          <w:rFonts w:ascii="Arial" w:hAnsi="Arial" w:cs="Arial"/>
          <w:sz w:val="22"/>
          <w:szCs w:val="22"/>
        </w:rPr>
      </w:pPr>
      <w:r>
        <w:rPr>
          <w:rFonts w:ascii="Arial" w:hAnsi="Arial" w:cs="Arial"/>
          <w:sz w:val="22"/>
          <w:szCs w:val="22"/>
        </w:rPr>
        <w:pict w14:anchorId="7AECF29C">
          <v:rect id="_x0000_i1025" style="width:0;height:1.5pt" o:hralign="center" o:hrstd="t" o:hr="t" fillcolor="#a0a0a0" stroked="f"/>
        </w:pict>
      </w:r>
    </w:p>
    <w:p w14:paraId="58C308BA" w14:textId="77777777" w:rsidR="00857B49" w:rsidRPr="00857B49" w:rsidRDefault="00857B49" w:rsidP="00857B49">
      <w:pPr>
        <w:spacing w:line="360" w:lineRule="auto"/>
        <w:rPr>
          <w:rFonts w:ascii="Arial" w:hAnsi="Arial" w:cs="Arial"/>
          <w:b/>
          <w:bCs/>
          <w:sz w:val="22"/>
          <w:szCs w:val="22"/>
        </w:rPr>
      </w:pPr>
      <w:r w:rsidRPr="00857B49">
        <w:rPr>
          <w:rFonts w:ascii="Arial" w:hAnsi="Arial" w:cs="Arial"/>
          <w:b/>
          <w:bCs/>
          <w:sz w:val="22"/>
          <w:szCs w:val="22"/>
        </w:rPr>
        <w:t>Task 1: Reflection on the Importance of Principles of Health and Social Care</w:t>
      </w:r>
    </w:p>
    <w:p w14:paraId="4D32A72E"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 xml:space="preserve">The principles of person-centred care, partnership working, and ethics are the cornerstone of effective and compassionate health and social care practice in the United Kingdom. They underpin legislation, professional standards, and values that aim to ensure safe, equitable, and dignified care for all individuals. These principles also promote collaboration between </w:t>
      </w:r>
      <w:r w:rsidRPr="00857B49">
        <w:rPr>
          <w:rFonts w:ascii="Arial" w:hAnsi="Arial" w:cs="Arial"/>
          <w:sz w:val="22"/>
          <w:szCs w:val="22"/>
        </w:rPr>
        <w:lastRenderedPageBreak/>
        <w:t>professionals and service users, leading to improved outcomes and satisfaction (Health Foundation, 2016).</w:t>
      </w:r>
    </w:p>
    <w:p w14:paraId="3A3FE76C" w14:textId="77777777" w:rsidR="00B33ED9" w:rsidRDefault="00B33ED9" w:rsidP="00857B49">
      <w:pPr>
        <w:spacing w:line="360" w:lineRule="auto"/>
        <w:jc w:val="both"/>
        <w:rPr>
          <w:rFonts w:ascii="Arial" w:hAnsi="Arial" w:cs="Arial"/>
          <w:sz w:val="22"/>
          <w:szCs w:val="22"/>
        </w:rPr>
      </w:pPr>
    </w:p>
    <w:p w14:paraId="2B4460DC" w14:textId="00B4FC4E"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Person-centred care is central to modern practice and emphasises viewing individuals as active participants in their own care rather than passive recipients. It involves understanding and respecting a person’s preferences, beliefs, and experiences when planning support (Health Foundation, 2016). The Care Act 2014 reinforces this by placing wellbeing, choice, and control at the heart of social care delivery. This approach reflects Maslow’s Hierarchy of Needs (1943), which suggests that emotional, psychological, and self-fulfilment needs must be met alongside physical ones to achieve overall wellbeing. Person-centred care therefore not only improves compliance and satisfaction but also enhances motivation and health outcomes (McCormack &amp; McCance, 2017).</w:t>
      </w:r>
    </w:p>
    <w:p w14:paraId="7944A6E5"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Partnership working complements person-centred care by encouraging collaboration among professionals, service users, families, and wider community networks. The Health and Social Care Act 2012 introduced the concept of integrated care, while the Health and Care Act 2022 established Integrated Care Systems (ICSs) to coordinate health and social care services. Glasby and Dickinson (2014) argue that partnership working reduces duplication, improves communication, and creates a seamless experience for service users. The principle is also supported by Bronfenbrenner’s Ecological Systems Theory (1979), which views individuals as influenced by multiple social systems. Effective collaboration ensures these systems work in harmony to support an individual’s wellbeing.</w:t>
      </w:r>
    </w:p>
    <w:p w14:paraId="59C38A43"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Ethics form the moral foundation of care. Beauchamp and Childress (2013) identify four key ethical principles: autonomy, beneficence, non-maleficence, and justice. These principles guide practitioners in making moral and professional decisions that protect service users’ rights and dignity. The Health and Care Professions Council (HCPC, 2023) and Nursing and Midwifery Council (NMC, 2018) require professionals to uphold integrity, confidentiality, and fairness. Ethical decision-making is particularly important in complex cases—such as balancing autonomy with safeguarding responsibilities—where moral reasoning and compassion must guide action.</w:t>
      </w:r>
    </w:p>
    <w:p w14:paraId="3D9C1BE9"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In summary, the principles of person-centred care, partnership working, and ethics are interdependent. They ensure that care is respectful, equitable, and responsive to individual needs while promoting trust, collaboration, and professional accountability. Their successful implementation requires reflection, teamwork, and organisational support to ensure values are embedded in practice rather than simply stated in policy.</w:t>
      </w:r>
    </w:p>
    <w:p w14:paraId="6EB71531" w14:textId="4D955C46" w:rsidR="00B33ED9" w:rsidRPr="00845443" w:rsidRDefault="00000000" w:rsidP="00857B49">
      <w:pPr>
        <w:spacing w:line="360" w:lineRule="auto"/>
        <w:rPr>
          <w:rFonts w:ascii="Arial" w:hAnsi="Arial" w:cs="Arial"/>
          <w:sz w:val="22"/>
          <w:szCs w:val="22"/>
        </w:rPr>
      </w:pPr>
      <w:r>
        <w:rPr>
          <w:rFonts w:ascii="Arial" w:hAnsi="Arial" w:cs="Arial"/>
          <w:sz w:val="22"/>
          <w:szCs w:val="22"/>
        </w:rPr>
        <w:lastRenderedPageBreak/>
        <w:pict w14:anchorId="6F244AB9">
          <v:rect id="_x0000_i1026" style="width:0;height:1.5pt" o:hralign="center" o:hrstd="t" o:hr="t" fillcolor="#a0a0a0" stroked="f"/>
        </w:pict>
      </w:r>
    </w:p>
    <w:p w14:paraId="53FB5148" w14:textId="37345BEB" w:rsidR="00857B49" w:rsidRPr="00857B49" w:rsidRDefault="00857B49" w:rsidP="00857B49">
      <w:pPr>
        <w:spacing w:line="360" w:lineRule="auto"/>
        <w:rPr>
          <w:rFonts w:ascii="Arial" w:hAnsi="Arial" w:cs="Arial"/>
          <w:b/>
          <w:bCs/>
          <w:sz w:val="22"/>
          <w:szCs w:val="22"/>
        </w:rPr>
      </w:pPr>
      <w:r w:rsidRPr="00857B49">
        <w:rPr>
          <w:rFonts w:ascii="Arial" w:hAnsi="Arial" w:cs="Arial"/>
          <w:b/>
          <w:bCs/>
          <w:sz w:val="22"/>
          <w:szCs w:val="22"/>
        </w:rPr>
        <w:t>Task 2: Practical Example of Concepts in Practice</w:t>
      </w:r>
    </w:p>
    <w:p w14:paraId="6B6A254C"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A practical example of how person-centred care, partnership working, and ethics are applied in UK health and social care can be seen in the case of Joan, a 68-year-old woman with COPD and Crohn’s disease. This case, adapted from NHS England (2020) and Care Quality Commission (CQC, 2019) reports, demonstrates how coordinated and ethical care can improve outcomes for people with complex, long-term conditions.</w:t>
      </w:r>
    </w:p>
    <w:p w14:paraId="6225D542"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Joan experienced repeated hospital admissions due to poor self-management and anxiety about her condition. A multidisciplinary team (MDT)—including a GP, physiotherapist, community nurse, and social worker—adopted a person-centred approach by exploring her experiences and barriers to care. Following NICE Guideline NG115 (2018) for COPD management, the team involved Joan in co-producing her care plan, focusing on her priorities such as reducing breathlessness and increasing confidence to leave home. This reflected the Health Foundation’s (2016) principle of working “with” individuals rather than “for” them, empowering her to take ownership of her health.</w:t>
      </w:r>
    </w:p>
    <w:p w14:paraId="60734088"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Partnership working was vital in coordinating care. The team used shared digital records and regular home visits to ensure continuity and avoid duplication. The Health and Care Act 2022 encourages this integrated approach through ICSs, which align local services to support holistic and efficient care. Joan’s GP adjusted her medication to manage Crohn’s symptoms, the physiotherapist tailored her exercise plan, and the social worker arranged transport to community rehabilitation sessions. This collaborative approach aligns with Bronfenbrenner’s (1979) ecological systems model, recognising the interplay between individual, family, and service systems.</w:t>
      </w:r>
    </w:p>
    <w:p w14:paraId="407F8F67"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Ethical principles underpinned all professional interactions. Joan’s autonomy was respected through shared decision-making. Beneficence and non-maleficence guided the team to act in her best interest while avoiding harm. Justice ensured Joan had equal access to services regardless of her age or socioeconomic background (Beauchamp &amp; Childress, 2013). These values align with the 6Cs of Nursing (NHS England, 2016)—care, compassion, competence, communication, courage, and commitment—which promote moral integrity in practice.</w:t>
      </w:r>
    </w:p>
    <w:p w14:paraId="03761EE6" w14:textId="77777777" w:rsidR="00B33ED9" w:rsidRDefault="00857B49" w:rsidP="00857B49">
      <w:pPr>
        <w:spacing w:line="360" w:lineRule="auto"/>
        <w:jc w:val="both"/>
        <w:rPr>
          <w:rFonts w:ascii="Arial" w:hAnsi="Arial" w:cs="Arial"/>
          <w:sz w:val="22"/>
          <w:szCs w:val="22"/>
        </w:rPr>
      </w:pPr>
      <w:r w:rsidRPr="00857B49">
        <w:rPr>
          <w:rFonts w:ascii="Arial" w:hAnsi="Arial" w:cs="Arial"/>
          <w:sz w:val="22"/>
          <w:szCs w:val="22"/>
        </w:rPr>
        <w:t xml:space="preserve">The outcomes were positive. Joan’s attendance at rehabilitation sessions improved from 65% to 90%, her Patient Activation Measure (PAM®) score increased, and her hospital admissions were halved. She also reported improved wellbeing and confidence. The professionals involved reported stronger team cohesion and job satisfaction, consistent with CQC (2019) </w:t>
      </w:r>
    </w:p>
    <w:p w14:paraId="4BBAD774" w14:textId="77777777" w:rsidR="00B33ED9" w:rsidRDefault="00B33ED9" w:rsidP="00857B49">
      <w:pPr>
        <w:spacing w:line="360" w:lineRule="auto"/>
        <w:jc w:val="both"/>
        <w:rPr>
          <w:rFonts w:ascii="Arial" w:hAnsi="Arial" w:cs="Arial"/>
          <w:sz w:val="22"/>
          <w:szCs w:val="22"/>
        </w:rPr>
      </w:pPr>
    </w:p>
    <w:p w14:paraId="3CEC3CE5" w14:textId="77777777" w:rsidR="00845443" w:rsidRDefault="00845443" w:rsidP="00857B49">
      <w:pPr>
        <w:spacing w:line="360" w:lineRule="auto"/>
        <w:jc w:val="both"/>
        <w:rPr>
          <w:rFonts w:ascii="Arial" w:hAnsi="Arial" w:cs="Arial"/>
          <w:sz w:val="22"/>
          <w:szCs w:val="22"/>
        </w:rPr>
      </w:pPr>
    </w:p>
    <w:p w14:paraId="2474FDAB" w14:textId="7601C4EA" w:rsidR="00B33ED9" w:rsidRDefault="00857B49" w:rsidP="00857B49">
      <w:pPr>
        <w:spacing w:line="360" w:lineRule="auto"/>
        <w:jc w:val="both"/>
        <w:rPr>
          <w:rFonts w:ascii="Arial" w:hAnsi="Arial" w:cs="Arial"/>
          <w:sz w:val="22"/>
          <w:szCs w:val="22"/>
        </w:rPr>
      </w:pPr>
      <w:r w:rsidRPr="00857B49">
        <w:rPr>
          <w:rFonts w:ascii="Arial" w:hAnsi="Arial" w:cs="Arial"/>
          <w:sz w:val="22"/>
          <w:szCs w:val="22"/>
        </w:rPr>
        <w:t>findings that integrated, person-centred care benefits both service users and staff. Challenges such as time constraints and communication barriers were mitigated through digital integration and clear role definitions, as recommended by the NHS Long Term Plan (2019).</w:t>
      </w:r>
    </w:p>
    <w:p w14:paraId="26E818EE" w14:textId="30616BE5"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This case illustrates how aligning person-centred care, partnership working, and ethics within national frameworks leads to improved outcomes, professional collaboration, and enhanced service quality across UK health and social care.</w:t>
      </w:r>
    </w:p>
    <w:p w14:paraId="31112287" w14:textId="77777777" w:rsidR="00857B49" w:rsidRPr="00857B49" w:rsidRDefault="00000000" w:rsidP="00857B49">
      <w:pPr>
        <w:spacing w:line="360" w:lineRule="auto"/>
        <w:rPr>
          <w:rFonts w:ascii="Arial" w:hAnsi="Arial" w:cs="Arial"/>
          <w:sz w:val="22"/>
          <w:szCs w:val="22"/>
        </w:rPr>
      </w:pPr>
      <w:r>
        <w:rPr>
          <w:rFonts w:ascii="Arial" w:hAnsi="Arial" w:cs="Arial"/>
          <w:sz w:val="22"/>
          <w:szCs w:val="22"/>
        </w:rPr>
        <w:pict w14:anchorId="5E538561">
          <v:rect id="_x0000_i1027" style="width:0;height:1.5pt" o:hralign="center" o:hrstd="t" o:hr="t" fillcolor="#a0a0a0" stroked="f"/>
        </w:pict>
      </w:r>
    </w:p>
    <w:p w14:paraId="79665421" w14:textId="77777777" w:rsidR="00857B49" w:rsidRPr="00857B49" w:rsidRDefault="00857B49" w:rsidP="00857B49">
      <w:pPr>
        <w:spacing w:line="360" w:lineRule="auto"/>
        <w:rPr>
          <w:rFonts w:ascii="Arial" w:hAnsi="Arial" w:cs="Arial"/>
          <w:b/>
          <w:bCs/>
          <w:sz w:val="22"/>
          <w:szCs w:val="22"/>
        </w:rPr>
      </w:pPr>
      <w:r w:rsidRPr="00857B49">
        <w:rPr>
          <w:rFonts w:ascii="Arial" w:hAnsi="Arial" w:cs="Arial"/>
          <w:b/>
          <w:bCs/>
          <w:sz w:val="22"/>
          <w:szCs w:val="22"/>
        </w:rPr>
        <w:t>Task 3: Self-Reflection as a Health and Social Care Professional</w:t>
      </w:r>
    </w:p>
    <w:p w14:paraId="65B673F1" w14:textId="77777777" w:rsidR="00857B49" w:rsidRPr="00857B49" w:rsidRDefault="00857B49" w:rsidP="00857B49">
      <w:pPr>
        <w:spacing w:line="360" w:lineRule="auto"/>
        <w:rPr>
          <w:rFonts w:ascii="Arial" w:hAnsi="Arial" w:cs="Arial"/>
          <w:b/>
          <w:bCs/>
          <w:sz w:val="22"/>
          <w:szCs w:val="22"/>
        </w:rPr>
      </w:pPr>
      <w:r w:rsidRPr="00857B49">
        <w:rPr>
          <w:rFonts w:ascii="Arial" w:hAnsi="Arial" w:cs="Arial"/>
          <w:b/>
          <w:bCs/>
          <w:sz w:val="22"/>
          <w:szCs w:val="22"/>
        </w:rPr>
        <w:t>Description</w:t>
      </w:r>
    </w:p>
    <w:p w14:paraId="238ACB6E"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In my current role as a Healthcare Support Worker in a community rehabilitation setting, I support individuals with long-term conditions such as COPD, diabetes, and arthritis. One memorable case involved Mary (a pseudonym), an elderly woman coping with COPD and arthritis who was also struggling with grief and isolation following her husband’s death. My role included helping her with daily exercises, monitoring her wellbeing, and encouraging participation in social activities.</w:t>
      </w:r>
    </w:p>
    <w:p w14:paraId="1EAAFD80"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Initially, my approach was task-oriented—I focused on ensuring Mary completed her physical exercises correctly. However, I soon noticed that her emotional disengagement hindered progress. This prompted me to apply the principles of person-centred care, partnership working, and ethics more deliberately in my daily practice.</w:t>
      </w:r>
    </w:p>
    <w:p w14:paraId="20CBD65E" w14:textId="77777777" w:rsidR="00857B49" w:rsidRPr="00857B49" w:rsidRDefault="00857B49" w:rsidP="00857B49">
      <w:pPr>
        <w:spacing w:line="360" w:lineRule="auto"/>
        <w:rPr>
          <w:rFonts w:ascii="Arial" w:hAnsi="Arial" w:cs="Arial"/>
          <w:b/>
          <w:bCs/>
          <w:sz w:val="22"/>
          <w:szCs w:val="22"/>
        </w:rPr>
      </w:pPr>
      <w:r w:rsidRPr="00857B49">
        <w:rPr>
          <w:rFonts w:ascii="Arial" w:hAnsi="Arial" w:cs="Arial"/>
          <w:b/>
          <w:bCs/>
          <w:sz w:val="22"/>
          <w:szCs w:val="22"/>
        </w:rPr>
        <w:t>Feelings</w:t>
      </w:r>
    </w:p>
    <w:p w14:paraId="46EB96D6" w14:textId="0A692F6B"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 xml:space="preserve">At first, I felt frustrated because Mary seemed unmotivated and withdrawn, and I doubted my ability to help her. After reflecting on the 6Cs of Nursing (NHS England, 2016)—especially compassion and communication—I realised that I had been focusing on physical recovery without addressing her emotional needs. I decided to listen actively and explore her fears, which helped build trust and encouraged her to </w:t>
      </w:r>
      <w:proofErr w:type="gramStart"/>
      <w:r w:rsidRPr="00857B49">
        <w:rPr>
          <w:rFonts w:ascii="Arial" w:hAnsi="Arial" w:cs="Arial"/>
          <w:sz w:val="22"/>
          <w:szCs w:val="22"/>
        </w:rPr>
        <w:t xml:space="preserve">open </w:t>
      </w:r>
      <w:r>
        <w:rPr>
          <w:rFonts w:ascii="Arial" w:hAnsi="Arial" w:cs="Arial"/>
          <w:sz w:val="22"/>
          <w:szCs w:val="22"/>
        </w:rPr>
        <w:t>up</w:t>
      </w:r>
      <w:proofErr w:type="gramEnd"/>
      <w:r>
        <w:rPr>
          <w:rFonts w:ascii="Arial" w:hAnsi="Arial" w:cs="Arial"/>
          <w:sz w:val="22"/>
          <w:szCs w:val="22"/>
        </w:rPr>
        <w:t xml:space="preserve"> </w:t>
      </w:r>
      <w:r w:rsidRPr="00857B49">
        <w:rPr>
          <w:rFonts w:ascii="Arial" w:hAnsi="Arial" w:cs="Arial"/>
          <w:sz w:val="22"/>
          <w:szCs w:val="22"/>
        </w:rPr>
        <w:t>about her loneliness and anxiety. This made me feel more confident and empathetic in my role.</w:t>
      </w:r>
    </w:p>
    <w:p w14:paraId="57065C8B" w14:textId="77777777" w:rsidR="00857B49" w:rsidRPr="00857B49" w:rsidRDefault="00857B49" w:rsidP="00857B49">
      <w:pPr>
        <w:spacing w:line="360" w:lineRule="auto"/>
        <w:rPr>
          <w:rFonts w:ascii="Arial" w:hAnsi="Arial" w:cs="Arial"/>
          <w:b/>
          <w:bCs/>
          <w:sz w:val="22"/>
          <w:szCs w:val="22"/>
        </w:rPr>
      </w:pPr>
      <w:r w:rsidRPr="00857B49">
        <w:rPr>
          <w:rFonts w:ascii="Arial" w:hAnsi="Arial" w:cs="Arial"/>
          <w:b/>
          <w:bCs/>
          <w:sz w:val="22"/>
          <w:szCs w:val="22"/>
        </w:rPr>
        <w:t>Evaluation</w:t>
      </w:r>
    </w:p>
    <w:p w14:paraId="02725EC5" w14:textId="77777777" w:rsidR="00B33ED9" w:rsidRDefault="00857B49" w:rsidP="00857B49">
      <w:pPr>
        <w:spacing w:line="360" w:lineRule="auto"/>
        <w:jc w:val="both"/>
        <w:rPr>
          <w:rFonts w:ascii="Arial" w:hAnsi="Arial" w:cs="Arial"/>
          <w:sz w:val="22"/>
          <w:szCs w:val="22"/>
        </w:rPr>
      </w:pPr>
      <w:r w:rsidRPr="00857B49">
        <w:rPr>
          <w:rFonts w:ascii="Arial" w:hAnsi="Arial" w:cs="Arial"/>
          <w:sz w:val="22"/>
          <w:szCs w:val="22"/>
        </w:rPr>
        <w:t xml:space="preserve">By adopting a person-centred approach, I started involving Mary in decision-making and setting achievable goals. For example, instead of pushing her to attend group sessions immediately, we agreed she would begin with short daily walks in her garden. Her motivation </w:t>
      </w:r>
    </w:p>
    <w:p w14:paraId="3BDED13B" w14:textId="77777777" w:rsidR="00B33ED9" w:rsidRDefault="00B33ED9" w:rsidP="00857B49">
      <w:pPr>
        <w:spacing w:line="360" w:lineRule="auto"/>
        <w:jc w:val="both"/>
        <w:rPr>
          <w:rFonts w:ascii="Arial" w:hAnsi="Arial" w:cs="Arial"/>
          <w:sz w:val="22"/>
          <w:szCs w:val="22"/>
        </w:rPr>
      </w:pPr>
    </w:p>
    <w:p w14:paraId="1A0805EB" w14:textId="77777777" w:rsidR="00B33ED9" w:rsidRDefault="00B33ED9" w:rsidP="00857B49">
      <w:pPr>
        <w:spacing w:line="360" w:lineRule="auto"/>
        <w:jc w:val="both"/>
        <w:rPr>
          <w:rFonts w:ascii="Arial" w:hAnsi="Arial" w:cs="Arial"/>
          <w:sz w:val="22"/>
          <w:szCs w:val="22"/>
        </w:rPr>
      </w:pPr>
    </w:p>
    <w:p w14:paraId="2A19214E" w14:textId="6E0D9488"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gradually improved as she felt her choices were respected. This approach reflects the Health Foundation’s (2016) emphasis on empowerment and collaboration in person-centred care.</w:t>
      </w:r>
    </w:p>
    <w:p w14:paraId="211F7AE4"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Partnership working was also crucial. I collaborated with the physiotherapist, occupational therapist, and social worker to ensure Mary’s care plan was coordinated and responsive. This teamwork reflected the integrated care principles of the Health and Care Act 2022, which aim to improve continuity and reduce fragmentation. Communication across the team helped address both her physical and emotional needs.</w:t>
      </w:r>
    </w:p>
    <w:p w14:paraId="4FBA303A"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Ethical considerations guided every step of the process. Following Beauchamp and Childress (2013), I respected Mary’s autonomy by honouring her right to decline certain activities while practising beneficence by encouraging safe, beneficial routines. I maintained confidentiality, shared information only with the multidisciplinary team, and ensured justice by advocating for her access to bereavement support services.</w:t>
      </w:r>
    </w:p>
    <w:p w14:paraId="34D91223" w14:textId="77777777" w:rsidR="00857B49" w:rsidRPr="00857B49" w:rsidRDefault="00857B49" w:rsidP="00857B49">
      <w:pPr>
        <w:spacing w:line="360" w:lineRule="auto"/>
        <w:rPr>
          <w:rFonts w:ascii="Arial" w:hAnsi="Arial" w:cs="Arial"/>
          <w:b/>
          <w:bCs/>
          <w:sz w:val="22"/>
          <w:szCs w:val="22"/>
        </w:rPr>
      </w:pPr>
      <w:r w:rsidRPr="00857B49">
        <w:rPr>
          <w:rFonts w:ascii="Arial" w:hAnsi="Arial" w:cs="Arial"/>
          <w:b/>
          <w:bCs/>
          <w:sz w:val="22"/>
          <w:szCs w:val="22"/>
        </w:rPr>
        <w:t>Analysis</w:t>
      </w:r>
    </w:p>
    <w:p w14:paraId="0699A63B"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This experience demonstrates the interconnectedness of person-centred care, partnership working, and ethics in practice. The Care Act 2014 legally requires practitioners to promote wellbeing and involve individuals in decision-making, aligning directly with my approach to Mary’s care. Using Maslow’s (1943) framework, I recognised that her emotional and social needs—belonging and esteem—had to be met before physical rehabilitation could succeed.</w:t>
      </w:r>
    </w:p>
    <w:p w14:paraId="4F8ACCEC"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Partnership working enhanced the quality of care. Regular multidisciplinary meetings ensured that all professionals shared consistent goals. This aligns with Glasby and Dickinson (2014), who argue that effective collaboration breaks down silos and enhances problem-solving. Bronfenbrenner’s (1979) ecological model also supports this, showing that health outcomes depend on interactions within family, community, and professional networks. By involving Mary’s daughter in care planning, we strengthened her support system beyond the healthcare setting.</w:t>
      </w:r>
    </w:p>
    <w:p w14:paraId="1AE44903"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Ethical awareness improved my professionalism. Adhering to the HCPC Standards of Conduct (2023) and the NMC Code (2018), I maintained confidentiality, acted with integrity, and upheld dignity in care. I also faced ethical dilemmas, such as balancing Mary’s autonomy with her safety when she resisted using her walking aid. Through reflection and consultation with my supervisor, I managed these situations ethically by prioritising communication and risk assessment rather than imposing control.</w:t>
      </w:r>
    </w:p>
    <w:p w14:paraId="2F09489C" w14:textId="77777777" w:rsidR="00B33ED9" w:rsidRDefault="00B33ED9" w:rsidP="00857B49">
      <w:pPr>
        <w:spacing w:line="360" w:lineRule="auto"/>
        <w:jc w:val="both"/>
        <w:rPr>
          <w:rFonts w:ascii="Arial" w:hAnsi="Arial" w:cs="Arial"/>
          <w:sz w:val="22"/>
          <w:szCs w:val="22"/>
        </w:rPr>
      </w:pPr>
    </w:p>
    <w:p w14:paraId="55D8E9F9" w14:textId="77777777" w:rsidR="00B33ED9" w:rsidRDefault="00B33ED9" w:rsidP="00857B49">
      <w:pPr>
        <w:spacing w:line="360" w:lineRule="auto"/>
        <w:jc w:val="both"/>
        <w:rPr>
          <w:rFonts w:ascii="Arial" w:hAnsi="Arial" w:cs="Arial"/>
          <w:sz w:val="22"/>
          <w:szCs w:val="22"/>
        </w:rPr>
      </w:pPr>
    </w:p>
    <w:p w14:paraId="42D1B24F" w14:textId="123351E1"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Challenges included time pressures, high caseloads, and differing professional priorities. Nonetheless, maintaining open communication and prioritising person-led goals helped overcome these barriers, consistent with recommendations in the NHS Long Term Plan (2019) for coordinated and outcome-focused care.</w:t>
      </w:r>
    </w:p>
    <w:p w14:paraId="01B25FB6" w14:textId="77777777" w:rsidR="00857B49" w:rsidRPr="00857B49" w:rsidRDefault="00000000" w:rsidP="00857B49">
      <w:pPr>
        <w:spacing w:line="360" w:lineRule="auto"/>
        <w:rPr>
          <w:rFonts w:ascii="Arial" w:hAnsi="Arial" w:cs="Arial"/>
          <w:sz w:val="22"/>
          <w:szCs w:val="22"/>
        </w:rPr>
      </w:pPr>
      <w:r>
        <w:rPr>
          <w:rFonts w:ascii="Arial" w:hAnsi="Arial" w:cs="Arial"/>
          <w:sz w:val="22"/>
          <w:szCs w:val="22"/>
        </w:rPr>
        <w:pict w14:anchorId="4530C2EA">
          <v:rect id="_x0000_i1028" style="width:0;height:1.5pt" o:hralign="center" o:hrstd="t" o:hr="t" fillcolor="#a0a0a0" stroked="f"/>
        </w:pict>
      </w:r>
    </w:p>
    <w:p w14:paraId="330E88E2" w14:textId="299423AB" w:rsidR="00857B49" w:rsidRPr="00857B49" w:rsidRDefault="00857B49" w:rsidP="00857B49">
      <w:pPr>
        <w:spacing w:line="360" w:lineRule="auto"/>
        <w:rPr>
          <w:rFonts w:ascii="Arial" w:hAnsi="Arial" w:cs="Arial"/>
          <w:b/>
          <w:bCs/>
          <w:sz w:val="22"/>
          <w:szCs w:val="22"/>
        </w:rPr>
      </w:pPr>
      <w:r w:rsidRPr="00857B49">
        <w:rPr>
          <w:rFonts w:ascii="Arial" w:hAnsi="Arial" w:cs="Arial"/>
          <w:b/>
          <w:bCs/>
          <w:sz w:val="22"/>
          <w:szCs w:val="22"/>
        </w:rPr>
        <w:t>Conclusion</w:t>
      </w:r>
    </w:p>
    <w:p w14:paraId="4FA60FAF" w14:textId="77777777"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This experience deepened my understanding that high-quality care goes beyond performing clinical tasks—it requires empathy, collaboration, and ethical awareness. Applying person-centred principles improved Mary’s engagement and confidence. Partnership working ensured her needs were addressed holistically, and ethical practice reinforced respect and fairness. These principles strengthened my professional identity and commitment to compassionate care.</w:t>
      </w:r>
    </w:p>
    <w:p w14:paraId="30B4854A" w14:textId="77777777" w:rsidR="00857B49" w:rsidRPr="00857B49" w:rsidRDefault="00000000" w:rsidP="00857B49">
      <w:pPr>
        <w:spacing w:line="360" w:lineRule="auto"/>
        <w:rPr>
          <w:rFonts w:ascii="Arial" w:hAnsi="Arial" w:cs="Arial"/>
          <w:sz w:val="22"/>
          <w:szCs w:val="22"/>
        </w:rPr>
      </w:pPr>
      <w:r>
        <w:rPr>
          <w:rFonts w:ascii="Arial" w:hAnsi="Arial" w:cs="Arial"/>
          <w:sz w:val="22"/>
          <w:szCs w:val="22"/>
        </w:rPr>
        <w:pict w14:anchorId="7AB25B54">
          <v:rect id="_x0000_i1029" style="width:0;height:1.5pt" o:hralign="center" o:hrstd="t" o:hr="t" fillcolor="#a0a0a0" stroked="f"/>
        </w:pict>
      </w:r>
    </w:p>
    <w:p w14:paraId="186A441F" w14:textId="77777777" w:rsidR="00857B49" w:rsidRPr="00857B49" w:rsidRDefault="00857B49" w:rsidP="00857B49">
      <w:pPr>
        <w:spacing w:line="360" w:lineRule="auto"/>
        <w:rPr>
          <w:rFonts w:ascii="Arial" w:hAnsi="Arial" w:cs="Arial"/>
          <w:b/>
          <w:bCs/>
          <w:sz w:val="22"/>
          <w:szCs w:val="22"/>
        </w:rPr>
      </w:pPr>
      <w:r w:rsidRPr="00857B49">
        <w:rPr>
          <w:rFonts w:ascii="Arial" w:hAnsi="Arial" w:cs="Arial"/>
          <w:b/>
          <w:bCs/>
          <w:sz w:val="22"/>
          <w:szCs w:val="22"/>
        </w:rPr>
        <w:t>Action Plan</w:t>
      </w:r>
    </w:p>
    <w:p w14:paraId="3FC423BE" w14:textId="77777777" w:rsidR="00857B49" w:rsidRPr="00857B49" w:rsidRDefault="00857B49" w:rsidP="00857B49">
      <w:pPr>
        <w:numPr>
          <w:ilvl w:val="0"/>
          <w:numId w:val="6"/>
        </w:numPr>
        <w:spacing w:line="360" w:lineRule="auto"/>
        <w:rPr>
          <w:rFonts w:ascii="Arial" w:hAnsi="Arial" w:cs="Arial"/>
          <w:sz w:val="22"/>
          <w:szCs w:val="22"/>
        </w:rPr>
      </w:pPr>
      <w:r w:rsidRPr="00857B49">
        <w:rPr>
          <w:rFonts w:ascii="Arial" w:hAnsi="Arial" w:cs="Arial"/>
          <w:b/>
          <w:bCs/>
          <w:sz w:val="22"/>
          <w:szCs w:val="22"/>
        </w:rPr>
        <w:t>Continuous Professional Development (CPD):</w:t>
      </w:r>
      <w:r w:rsidRPr="00857B49">
        <w:rPr>
          <w:rFonts w:ascii="Arial" w:hAnsi="Arial" w:cs="Arial"/>
          <w:sz w:val="22"/>
          <w:szCs w:val="22"/>
        </w:rPr>
        <w:t xml:space="preserve"> Complete CPD courses on person-centred approaches and healthcare ethics via Skills for Health and the Open University within three months to strengthen theoretical knowledge.</w:t>
      </w:r>
    </w:p>
    <w:p w14:paraId="629BF8A1" w14:textId="77777777" w:rsidR="00857B49" w:rsidRPr="00857B49" w:rsidRDefault="00857B49" w:rsidP="00857B49">
      <w:pPr>
        <w:numPr>
          <w:ilvl w:val="0"/>
          <w:numId w:val="6"/>
        </w:numPr>
        <w:spacing w:line="360" w:lineRule="auto"/>
        <w:rPr>
          <w:rFonts w:ascii="Arial" w:hAnsi="Arial" w:cs="Arial"/>
          <w:sz w:val="22"/>
          <w:szCs w:val="22"/>
        </w:rPr>
      </w:pPr>
      <w:r w:rsidRPr="00857B49">
        <w:rPr>
          <w:rFonts w:ascii="Arial" w:hAnsi="Arial" w:cs="Arial"/>
          <w:b/>
          <w:bCs/>
          <w:sz w:val="22"/>
          <w:szCs w:val="22"/>
        </w:rPr>
        <w:t>Mentorship:</w:t>
      </w:r>
      <w:r w:rsidRPr="00857B49">
        <w:rPr>
          <w:rFonts w:ascii="Arial" w:hAnsi="Arial" w:cs="Arial"/>
          <w:sz w:val="22"/>
          <w:szCs w:val="22"/>
        </w:rPr>
        <w:t xml:space="preserve"> Seek regular mentorship and supervision from a senior nurse or therapist to gain constructive feedback and improve ethical decision-making (NMC, 2018).</w:t>
      </w:r>
    </w:p>
    <w:p w14:paraId="149E12B4" w14:textId="77777777" w:rsidR="00857B49" w:rsidRPr="00857B49" w:rsidRDefault="00857B49" w:rsidP="00857B49">
      <w:pPr>
        <w:numPr>
          <w:ilvl w:val="0"/>
          <w:numId w:val="6"/>
        </w:numPr>
        <w:spacing w:line="360" w:lineRule="auto"/>
        <w:rPr>
          <w:rFonts w:ascii="Arial" w:hAnsi="Arial" w:cs="Arial"/>
          <w:sz w:val="22"/>
          <w:szCs w:val="22"/>
        </w:rPr>
      </w:pPr>
      <w:r w:rsidRPr="00857B49">
        <w:rPr>
          <w:rFonts w:ascii="Arial" w:hAnsi="Arial" w:cs="Arial"/>
          <w:b/>
          <w:bCs/>
          <w:sz w:val="22"/>
          <w:szCs w:val="22"/>
        </w:rPr>
        <w:t>Reflective Practice:</w:t>
      </w:r>
      <w:r w:rsidRPr="00857B49">
        <w:rPr>
          <w:rFonts w:ascii="Arial" w:hAnsi="Arial" w:cs="Arial"/>
          <w:sz w:val="22"/>
          <w:szCs w:val="22"/>
        </w:rPr>
        <w:t xml:space="preserve"> Continue applying Gibbs’ Reflective Cycle (1988) for self-assessment and learning documentation to support revalidation and personal growth.</w:t>
      </w:r>
    </w:p>
    <w:p w14:paraId="0F40518B" w14:textId="77777777" w:rsidR="00857B49" w:rsidRPr="00857B49" w:rsidRDefault="00857B49" w:rsidP="00857B49">
      <w:pPr>
        <w:numPr>
          <w:ilvl w:val="0"/>
          <w:numId w:val="6"/>
        </w:numPr>
        <w:spacing w:line="360" w:lineRule="auto"/>
        <w:rPr>
          <w:rFonts w:ascii="Arial" w:hAnsi="Arial" w:cs="Arial"/>
          <w:sz w:val="22"/>
          <w:szCs w:val="22"/>
        </w:rPr>
      </w:pPr>
      <w:r w:rsidRPr="00857B49">
        <w:rPr>
          <w:rFonts w:ascii="Arial" w:hAnsi="Arial" w:cs="Arial"/>
          <w:b/>
          <w:bCs/>
          <w:sz w:val="22"/>
          <w:szCs w:val="22"/>
        </w:rPr>
        <w:t>Communication and Collaboration Training:</w:t>
      </w:r>
      <w:r w:rsidRPr="00857B49">
        <w:rPr>
          <w:rFonts w:ascii="Arial" w:hAnsi="Arial" w:cs="Arial"/>
          <w:sz w:val="22"/>
          <w:szCs w:val="22"/>
        </w:rPr>
        <w:t xml:space="preserve"> Attend interprofessional communication workshops to enhance teamwork and partnership working across services.</w:t>
      </w:r>
    </w:p>
    <w:p w14:paraId="31850648" w14:textId="502AC27F" w:rsidR="00857B49" w:rsidRPr="00857B49" w:rsidRDefault="00857B49" w:rsidP="00857B49">
      <w:pPr>
        <w:numPr>
          <w:ilvl w:val="0"/>
          <w:numId w:val="6"/>
        </w:numPr>
        <w:spacing w:line="360" w:lineRule="auto"/>
        <w:rPr>
          <w:rFonts w:ascii="Arial" w:hAnsi="Arial" w:cs="Arial"/>
          <w:sz w:val="22"/>
          <w:szCs w:val="22"/>
        </w:rPr>
      </w:pPr>
      <w:r w:rsidRPr="00857B49">
        <w:rPr>
          <w:rFonts w:ascii="Arial" w:hAnsi="Arial" w:cs="Arial"/>
          <w:b/>
          <w:bCs/>
          <w:sz w:val="22"/>
          <w:szCs w:val="22"/>
        </w:rPr>
        <w:t>Volunteering:</w:t>
      </w:r>
      <w:r w:rsidRPr="00857B49">
        <w:rPr>
          <w:rFonts w:ascii="Arial" w:hAnsi="Arial" w:cs="Arial"/>
          <w:sz w:val="22"/>
          <w:szCs w:val="22"/>
        </w:rPr>
        <w:t xml:space="preserve"> Volunteer with a local COPD or bereavement support group to build empathy and understand service users lived experiences.</w:t>
      </w:r>
    </w:p>
    <w:p w14:paraId="574EC841" w14:textId="77777777" w:rsidR="00857B49" w:rsidRPr="00857B49" w:rsidRDefault="00857B49" w:rsidP="00857B49">
      <w:pPr>
        <w:numPr>
          <w:ilvl w:val="0"/>
          <w:numId w:val="6"/>
        </w:numPr>
        <w:spacing w:line="360" w:lineRule="auto"/>
        <w:rPr>
          <w:rFonts w:ascii="Arial" w:hAnsi="Arial" w:cs="Arial"/>
          <w:sz w:val="22"/>
          <w:szCs w:val="22"/>
        </w:rPr>
      </w:pPr>
      <w:r w:rsidRPr="00857B49">
        <w:rPr>
          <w:rFonts w:ascii="Arial" w:hAnsi="Arial" w:cs="Arial"/>
          <w:b/>
          <w:bCs/>
          <w:sz w:val="22"/>
          <w:szCs w:val="22"/>
        </w:rPr>
        <w:t>Policy Awareness:</w:t>
      </w:r>
      <w:r w:rsidRPr="00857B49">
        <w:rPr>
          <w:rFonts w:ascii="Arial" w:hAnsi="Arial" w:cs="Arial"/>
          <w:sz w:val="22"/>
          <w:szCs w:val="22"/>
        </w:rPr>
        <w:t xml:space="preserve"> Stay updated with national frameworks such as the Health and Care Act 2022, CQC standards, and NHS policies to ensure legal and professional compliance.</w:t>
      </w:r>
    </w:p>
    <w:p w14:paraId="4FEFF325" w14:textId="77777777" w:rsidR="00B33ED9" w:rsidRDefault="00B33ED9" w:rsidP="00857B49">
      <w:pPr>
        <w:spacing w:line="360" w:lineRule="auto"/>
        <w:jc w:val="both"/>
        <w:rPr>
          <w:rFonts w:ascii="Arial" w:hAnsi="Arial" w:cs="Arial"/>
          <w:sz w:val="22"/>
          <w:szCs w:val="22"/>
        </w:rPr>
      </w:pPr>
    </w:p>
    <w:p w14:paraId="04654620" w14:textId="7D94C900" w:rsidR="00857B49" w:rsidRPr="00857B49" w:rsidRDefault="00857B49" w:rsidP="00857B49">
      <w:pPr>
        <w:spacing w:line="360" w:lineRule="auto"/>
        <w:jc w:val="both"/>
        <w:rPr>
          <w:rFonts w:ascii="Arial" w:hAnsi="Arial" w:cs="Arial"/>
          <w:sz w:val="22"/>
          <w:szCs w:val="22"/>
        </w:rPr>
      </w:pPr>
      <w:r w:rsidRPr="00857B49">
        <w:rPr>
          <w:rFonts w:ascii="Arial" w:hAnsi="Arial" w:cs="Arial"/>
          <w:sz w:val="22"/>
          <w:szCs w:val="22"/>
        </w:rPr>
        <w:t>Through these actions, I aim to continually develop as a reflective, ethical, and person-centred practitioner who contributes to a culture of dignity, compassion, and excellence in health and social care.</w:t>
      </w:r>
    </w:p>
    <w:p w14:paraId="5F0E5AA0" w14:textId="77777777" w:rsidR="00B33ED9" w:rsidRDefault="00B33ED9" w:rsidP="00B33ED9">
      <w:pPr>
        <w:pBdr>
          <w:bottom w:val="single" w:sz="4" w:space="1" w:color="auto"/>
        </w:pBdr>
        <w:spacing w:line="360" w:lineRule="auto"/>
        <w:rPr>
          <w:rFonts w:ascii="Arial" w:hAnsi="Arial" w:cs="Arial"/>
          <w:sz w:val="22"/>
          <w:szCs w:val="22"/>
        </w:rPr>
      </w:pPr>
    </w:p>
    <w:p w14:paraId="54C56AE9" w14:textId="77777777" w:rsidR="00B33ED9" w:rsidRDefault="00B33ED9" w:rsidP="00B33ED9">
      <w:pPr>
        <w:spacing w:line="360" w:lineRule="auto"/>
        <w:rPr>
          <w:rFonts w:ascii="Arial" w:hAnsi="Arial" w:cs="Arial"/>
          <w:b/>
          <w:bCs/>
          <w:sz w:val="22"/>
          <w:szCs w:val="22"/>
        </w:rPr>
      </w:pPr>
    </w:p>
    <w:p w14:paraId="7B32D338" w14:textId="44B7A86E" w:rsidR="00857B49" w:rsidRPr="00857B49" w:rsidRDefault="00857B49" w:rsidP="00B33ED9">
      <w:pPr>
        <w:spacing w:line="360" w:lineRule="auto"/>
        <w:rPr>
          <w:rFonts w:ascii="Arial" w:hAnsi="Arial" w:cs="Arial"/>
          <w:b/>
          <w:bCs/>
          <w:sz w:val="22"/>
          <w:szCs w:val="22"/>
        </w:rPr>
      </w:pPr>
      <w:r w:rsidRPr="00857B49">
        <w:rPr>
          <w:rFonts w:ascii="Arial" w:hAnsi="Arial" w:cs="Arial"/>
          <w:b/>
          <w:bCs/>
          <w:sz w:val="22"/>
          <w:szCs w:val="22"/>
        </w:rPr>
        <w:t>Reference List</w:t>
      </w:r>
      <w:r>
        <w:rPr>
          <w:rFonts w:ascii="Arial" w:hAnsi="Arial" w:cs="Arial"/>
          <w:b/>
          <w:bCs/>
          <w:sz w:val="22"/>
          <w:szCs w:val="22"/>
        </w:rPr>
        <w:t>:</w:t>
      </w:r>
    </w:p>
    <w:p w14:paraId="3FFCC52E" w14:textId="34A35C83" w:rsidR="009C78AB" w:rsidRPr="00B33ED9" w:rsidRDefault="00857B49" w:rsidP="00B33ED9">
      <w:pPr>
        <w:spacing w:line="360" w:lineRule="auto"/>
        <w:rPr>
          <w:rFonts w:ascii="Arial" w:hAnsi="Arial" w:cs="Arial"/>
          <w:sz w:val="22"/>
          <w:szCs w:val="22"/>
        </w:rPr>
      </w:pPr>
      <w:r w:rsidRPr="00857B49">
        <w:rPr>
          <w:rFonts w:ascii="Arial" w:hAnsi="Arial" w:cs="Arial"/>
          <w:sz w:val="22"/>
          <w:szCs w:val="22"/>
        </w:rPr>
        <w:t xml:space="preserve">Beauchamp, T.L. and Childress, J.F. (2013) </w:t>
      </w:r>
      <w:r w:rsidRPr="00857B49">
        <w:rPr>
          <w:rFonts w:ascii="Arial" w:hAnsi="Arial" w:cs="Arial"/>
          <w:i/>
          <w:iCs/>
          <w:sz w:val="22"/>
          <w:szCs w:val="22"/>
        </w:rPr>
        <w:t>Principles of Biomedical Ethics</w:t>
      </w:r>
      <w:r w:rsidRPr="00857B49">
        <w:rPr>
          <w:rFonts w:ascii="Arial" w:hAnsi="Arial" w:cs="Arial"/>
          <w:sz w:val="22"/>
          <w:szCs w:val="22"/>
        </w:rPr>
        <w:t>. 7th ed. Oxford: Oxford University Press.</w:t>
      </w:r>
      <w:r w:rsidRPr="00857B49">
        <w:rPr>
          <w:rFonts w:ascii="Arial" w:hAnsi="Arial" w:cs="Arial"/>
          <w:sz w:val="22"/>
          <w:szCs w:val="22"/>
        </w:rPr>
        <w:br/>
        <w:t xml:space="preserve">Bronfenbrenner, U. (1979) </w:t>
      </w:r>
      <w:r w:rsidRPr="00857B49">
        <w:rPr>
          <w:rFonts w:ascii="Arial" w:hAnsi="Arial" w:cs="Arial"/>
          <w:i/>
          <w:iCs/>
          <w:sz w:val="22"/>
          <w:szCs w:val="22"/>
        </w:rPr>
        <w:t>The Ecology of Human Development: Experiments by Nature and Design</w:t>
      </w:r>
      <w:r w:rsidRPr="00857B49">
        <w:rPr>
          <w:rFonts w:ascii="Arial" w:hAnsi="Arial" w:cs="Arial"/>
          <w:sz w:val="22"/>
          <w:szCs w:val="22"/>
        </w:rPr>
        <w:t>. Cambridge, MA: Harvard University Press.</w:t>
      </w:r>
      <w:r w:rsidRPr="00857B49">
        <w:rPr>
          <w:rFonts w:ascii="Arial" w:hAnsi="Arial" w:cs="Arial"/>
          <w:sz w:val="22"/>
          <w:szCs w:val="22"/>
        </w:rPr>
        <w:br/>
        <w:t>Care Act (2014). London: The Stationery Office.</w:t>
      </w:r>
      <w:r w:rsidRPr="00857B49">
        <w:rPr>
          <w:rFonts w:ascii="Arial" w:hAnsi="Arial" w:cs="Arial"/>
          <w:sz w:val="22"/>
          <w:szCs w:val="22"/>
        </w:rPr>
        <w:br/>
        <w:t xml:space="preserve">CQC (2019) </w:t>
      </w:r>
      <w:r w:rsidRPr="00857B49">
        <w:rPr>
          <w:rFonts w:ascii="Arial" w:hAnsi="Arial" w:cs="Arial"/>
          <w:i/>
          <w:iCs/>
          <w:sz w:val="22"/>
          <w:szCs w:val="22"/>
        </w:rPr>
        <w:t>The State of Health Care and Adult Social Care in England 2018/19</w:t>
      </w:r>
      <w:r w:rsidRPr="00857B49">
        <w:rPr>
          <w:rFonts w:ascii="Arial" w:hAnsi="Arial" w:cs="Arial"/>
          <w:sz w:val="22"/>
          <w:szCs w:val="22"/>
        </w:rPr>
        <w:t>. London: Care Quality Commission.</w:t>
      </w:r>
      <w:r w:rsidRPr="00857B49">
        <w:rPr>
          <w:rFonts w:ascii="Arial" w:hAnsi="Arial" w:cs="Arial"/>
          <w:sz w:val="22"/>
          <w:szCs w:val="22"/>
        </w:rPr>
        <w:br/>
        <w:t xml:space="preserve">Glasby, J. and Dickinson, H. (2014) </w:t>
      </w:r>
      <w:r w:rsidRPr="00857B49">
        <w:rPr>
          <w:rFonts w:ascii="Arial" w:hAnsi="Arial" w:cs="Arial"/>
          <w:i/>
          <w:iCs/>
          <w:sz w:val="22"/>
          <w:szCs w:val="22"/>
        </w:rPr>
        <w:t>Partnership Working in Health and Social Care: What Is Integrated Care and How Can We Deliver It?</w:t>
      </w:r>
      <w:r w:rsidRPr="00857B49">
        <w:rPr>
          <w:rFonts w:ascii="Arial" w:hAnsi="Arial" w:cs="Arial"/>
          <w:sz w:val="22"/>
          <w:szCs w:val="22"/>
        </w:rPr>
        <w:t xml:space="preserve"> 2nd ed. Bristol: Policy Press.</w:t>
      </w:r>
      <w:r w:rsidRPr="00857B49">
        <w:rPr>
          <w:rFonts w:ascii="Arial" w:hAnsi="Arial" w:cs="Arial"/>
          <w:sz w:val="22"/>
          <w:szCs w:val="22"/>
        </w:rPr>
        <w:br/>
        <w:t>Health and Care Act (2022). London: The Stationery Office.</w:t>
      </w:r>
      <w:r w:rsidRPr="00857B49">
        <w:rPr>
          <w:rFonts w:ascii="Arial" w:hAnsi="Arial" w:cs="Arial"/>
          <w:sz w:val="22"/>
          <w:szCs w:val="22"/>
        </w:rPr>
        <w:br/>
        <w:t>Health and Social Care Act (2012). London: The Stationery Office.</w:t>
      </w:r>
      <w:r w:rsidRPr="00857B49">
        <w:rPr>
          <w:rFonts w:ascii="Arial" w:hAnsi="Arial" w:cs="Arial"/>
          <w:sz w:val="22"/>
          <w:szCs w:val="22"/>
        </w:rPr>
        <w:br/>
        <w:t xml:space="preserve">Health Foundation (2016) </w:t>
      </w:r>
      <w:r w:rsidRPr="00857B49">
        <w:rPr>
          <w:rFonts w:ascii="Arial" w:hAnsi="Arial" w:cs="Arial"/>
          <w:i/>
          <w:iCs/>
          <w:sz w:val="22"/>
          <w:szCs w:val="22"/>
        </w:rPr>
        <w:t>Person-Centred Care Framework</w:t>
      </w:r>
      <w:r w:rsidRPr="00857B49">
        <w:rPr>
          <w:rFonts w:ascii="Arial" w:hAnsi="Arial" w:cs="Arial"/>
          <w:sz w:val="22"/>
          <w:szCs w:val="22"/>
        </w:rPr>
        <w:t>. London: The Health Foundation.</w:t>
      </w:r>
      <w:r w:rsidRPr="00857B49">
        <w:rPr>
          <w:rFonts w:ascii="Arial" w:hAnsi="Arial" w:cs="Arial"/>
          <w:sz w:val="22"/>
          <w:szCs w:val="22"/>
        </w:rPr>
        <w:br/>
        <w:t xml:space="preserve">HCPC (2023) </w:t>
      </w:r>
      <w:r w:rsidRPr="00857B49">
        <w:rPr>
          <w:rFonts w:ascii="Arial" w:hAnsi="Arial" w:cs="Arial"/>
          <w:i/>
          <w:iCs/>
          <w:sz w:val="22"/>
          <w:szCs w:val="22"/>
        </w:rPr>
        <w:t>Standards of Conduct, Performance and Ethics</w:t>
      </w:r>
      <w:r w:rsidRPr="00857B49">
        <w:rPr>
          <w:rFonts w:ascii="Arial" w:hAnsi="Arial" w:cs="Arial"/>
          <w:sz w:val="22"/>
          <w:szCs w:val="22"/>
        </w:rPr>
        <w:t>. London: Health and Care Professions Council.</w:t>
      </w:r>
      <w:r w:rsidRPr="00857B49">
        <w:rPr>
          <w:rFonts w:ascii="Arial" w:hAnsi="Arial" w:cs="Arial"/>
          <w:sz w:val="22"/>
          <w:szCs w:val="22"/>
        </w:rPr>
        <w:br/>
        <w:t xml:space="preserve">Maslow, A.H. (1943) ‘A Theory of Human Motivation’, </w:t>
      </w:r>
      <w:r w:rsidRPr="00857B49">
        <w:rPr>
          <w:rFonts w:ascii="Arial" w:hAnsi="Arial" w:cs="Arial"/>
          <w:i/>
          <w:iCs/>
          <w:sz w:val="22"/>
          <w:szCs w:val="22"/>
        </w:rPr>
        <w:t>Psychological Review</w:t>
      </w:r>
      <w:r w:rsidRPr="00857B49">
        <w:rPr>
          <w:rFonts w:ascii="Arial" w:hAnsi="Arial" w:cs="Arial"/>
          <w:sz w:val="22"/>
          <w:szCs w:val="22"/>
        </w:rPr>
        <w:t>, 50(4), pp. 370–396.</w:t>
      </w:r>
      <w:r w:rsidRPr="00857B49">
        <w:rPr>
          <w:rFonts w:ascii="Arial" w:hAnsi="Arial" w:cs="Arial"/>
          <w:sz w:val="22"/>
          <w:szCs w:val="22"/>
        </w:rPr>
        <w:br/>
        <w:t xml:space="preserve">McCormack, B. and McCance, T. (2017) </w:t>
      </w:r>
      <w:r w:rsidRPr="00857B49">
        <w:rPr>
          <w:rFonts w:ascii="Arial" w:hAnsi="Arial" w:cs="Arial"/>
          <w:i/>
          <w:iCs/>
          <w:sz w:val="22"/>
          <w:szCs w:val="22"/>
        </w:rPr>
        <w:t>Person-Centred Practice in Nursing and Health Care: Theory and Practice</w:t>
      </w:r>
      <w:r w:rsidRPr="00857B49">
        <w:rPr>
          <w:rFonts w:ascii="Arial" w:hAnsi="Arial" w:cs="Arial"/>
          <w:sz w:val="22"/>
          <w:szCs w:val="22"/>
        </w:rPr>
        <w:t>. 2nd ed. Chichester: Wiley Blackwell.</w:t>
      </w:r>
      <w:r w:rsidRPr="00857B49">
        <w:rPr>
          <w:rFonts w:ascii="Arial" w:hAnsi="Arial" w:cs="Arial"/>
          <w:sz w:val="22"/>
          <w:szCs w:val="22"/>
        </w:rPr>
        <w:br/>
        <w:t xml:space="preserve">NHS England (2016) </w:t>
      </w:r>
      <w:r w:rsidRPr="00857B49">
        <w:rPr>
          <w:rFonts w:ascii="Arial" w:hAnsi="Arial" w:cs="Arial"/>
          <w:i/>
          <w:iCs/>
          <w:sz w:val="22"/>
          <w:szCs w:val="22"/>
        </w:rPr>
        <w:t>The 6Cs of Nursing</w:t>
      </w:r>
      <w:r w:rsidRPr="00857B49">
        <w:rPr>
          <w:rFonts w:ascii="Arial" w:hAnsi="Arial" w:cs="Arial"/>
          <w:sz w:val="22"/>
          <w:szCs w:val="22"/>
        </w:rPr>
        <w:t>. London: NHS England.</w:t>
      </w:r>
      <w:r w:rsidRPr="00857B49">
        <w:rPr>
          <w:rFonts w:ascii="Arial" w:hAnsi="Arial" w:cs="Arial"/>
          <w:sz w:val="22"/>
          <w:szCs w:val="22"/>
        </w:rPr>
        <w:br/>
        <w:t xml:space="preserve">NHS England (2019) </w:t>
      </w:r>
      <w:r w:rsidRPr="00857B49">
        <w:rPr>
          <w:rFonts w:ascii="Arial" w:hAnsi="Arial" w:cs="Arial"/>
          <w:i/>
          <w:iCs/>
          <w:sz w:val="22"/>
          <w:szCs w:val="22"/>
        </w:rPr>
        <w:t>The NHS Long Term Plan</w:t>
      </w:r>
      <w:r w:rsidRPr="00857B49">
        <w:rPr>
          <w:rFonts w:ascii="Arial" w:hAnsi="Arial" w:cs="Arial"/>
          <w:sz w:val="22"/>
          <w:szCs w:val="22"/>
        </w:rPr>
        <w:t>. London: NHS England.</w:t>
      </w:r>
      <w:r w:rsidRPr="00857B49">
        <w:rPr>
          <w:rFonts w:ascii="Arial" w:hAnsi="Arial" w:cs="Arial"/>
          <w:sz w:val="22"/>
          <w:szCs w:val="22"/>
        </w:rPr>
        <w:br/>
        <w:t xml:space="preserve">NHS England (2020) </w:t>
      </w:r>
      <w:r w:rsidRPr="00857B49">
        <w:rPr>
          <w:rFonts w:ascii="Arial" w:hAnsi="Arial" w:cs="Arial"/>
          <w:i/>
          <w:iCs/>
          <w:sz w:val="22"/>
          <w:szCs w:val="22"/>
        </w:rPr>
        <w:t>Community Care and Integrated Support for Long-Term Conditions</w:t>
      </w:r>
      <w:r w:rsidRPr="00857B49">
        <w:rPr>
          <w:rFonts w:ascii="Arial" w:hAnsi="Arial" w:cs="Arial"/>
          <w:sz w:val="22"/>
          <w:szCs w:val="22"/>
        </w:rPr>
        <w:t>. London: NHS England.</w:t>
      </w:r>
      <w:r w:rsidRPr="00857B49">
        <w:rPr>
          <w:rFonts w:ascii="Arial" w:hAnsi="Arial" w:cs="Arial"/>
          <w:sz w:val="22"/>
          <w:szCs w:val="22"/>
        </w:rPr>
        <w:br/>
        <w:t xml:space="preserve">NICE (2018) </w:t>
      </w:r>
      <w:r w:rsidRPr="00857B49">
        <w:rPr>
          <w:rFonts w:ascii="Arial" w:hAnsi="Arial" w:cs="Arial"/>
          <w:i/>
          <w:iCs/>
          <w:sz w:val="22"/>
          <w:szCs w:val="22"/>
        </w:rPr>
        <w:t>Chronic Obstructive Pulmonary Disease in Over 16s: Diagnosis and Management (NG115)</w:t>
      </w:r>
      <w:r w:rsidRPr="00857B49">
        <w:rPr>
          <w:rFonts w:ascii="Arial" w:hAnsi="Arial" w:cs="Arial"/>
          <w:sz w:val="22"/>
          <w:szCs w:val="22"/>
        </w:rPr>
        <w:t>. London: National Institute for Health and Care Excellence.</w:t>
      </w:r>
      <w:r w:rsidRPr="00857B49">
        <w:rPr>
          <w:rFonts w:ascii="Arial" w:hAnsi="Arial" w:cs="Arial"/>
          <w:sz w:val="22"/>
          <w:szCs w:val="22"/>
        </w:rPr>
        <w:br/>
        <w:t xml:space="preserve">NMC (2018) </w:t>
      </w:r>
      <w:r w:rsidRPr="00857B49">
        <w:rPr>
          <w:rFonts w:ascii="Arial" w:hAnsi="Arial" w:cs="Arial"/>
          <w:i/>
          <w:iCs/>
          <w:sz w:val="22"/>
          <w:szCs w:val="22"/>
        </w:rPr>
        <w:t>The Code: Professional Standards of Practice and Behaviour for Nurses, Midwives and Nursing Associates</w:t>
      </w:r>
      <w:r w:rsidRPr="00857B49">
        <w:rPr>
          <w:rFonts w:ascii="Arial" w:hAnsi="Arial" w:cs="Arial"/>
          <w:sz w:val="22"/>
          <w:szCs w:val="22"/>
        </w:rPr>
        <w:t>. London: Nursing and Midwifery Council.</w:t>
      </w:r>
    </w:p>
    <w:sectPr w:rsidR="009C78AB" w:rsidRPr="00B33ED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D0B016" w14:textId="77777777" w:rsidR="007902D2" w:rsidRDefault="007902D2" w:rsidP="004553D5">
      <w:pPr>
        <w:spacing w:after="0" w:line="240" w:lineRule="auto"/>
      </w:pPr>
      <w:r>
        <w:separator/>
      </w:r>
    </w:p>
  </w:endnote>
  <w:endnote w:type="continuationSeparator" w:id="0">
    <w:p w14:paraId="75F124FA" w14:textId="77777777" w:rsidR="007902D2" w:rsidRDefault="007902D2" w:rsidP="004553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4101749"/>
      <w:docPartObj>
        <w:docPartGallery w:val="Page Numbers (Bottom of Page)"/>
        <w:docPartUnique/>
      </w:docPartObj>
    </w:sdtPr>
    <w:sdtContent>
      <w:p w14:paraId="3FC5594B" w14:textId="5D6F8F3D" w:rsidR="00096575" w:rsidRDefault="0009657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BB799ED" w14:textId="77777777" w:rsidR="004553D5" w:rsidRDefault="00455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4147F7" w14:textId="77777777" w:rsidR="007902D2" w:rsidRDefault="007902D2" w:rsidP="004553D5">
      <w:pPr>
        <w:spacing w:after="0" w:line="240" w:lineRule="auto"/>
      </w:pPr>
      <w:r>
        <w:separator/>
      </w:r>
    </w:p>
  </w:footnote>
  <w:footnote w:type="continuationSeparator" w:id="0">
    <w:p w14:paraId="2457BF18" w14:textId="77777777" w:rsidR="007902D2" w:rsidRDefault="007902D2" w:rsidP="004553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3C5911" w14:textId="3338455F" w:rsidR="004553D5" w:rsidRDefault="00B33ED9">
    <w:pPr>
      <w:pStyle w:val="Header"/>
      <w:jc w:val="right"/>
    </w:pPr>
    <w:r w:rsidRPr="00A406E5">
      <w:rPr>
        <w:rFonts w:ascii="Arial" w:hAnsi="Arial" w:cs="Arial"/>
        <w:noProof/>
      </w:rPr>
      <w:drawing>
        <wp:anchor distT="0" distB="0" distL="114300" distR="114300" simplePos="0" relativeHeight="251659264" behindDoc="0" locked="0" layoutInCell="1" allowOverlap="1" wp14:anchorId="189CDA34" wp14:editId="23272920">
          <wp:simplePos x="0" y="0"/>
          <wp:positionH relativeFrom="margin">
            <wp:align>right</wp:align>
          </wp:positionH>
          <wp:positionV relativeFrom="paragraph">
            <wp:posOffset>-97155</wp:posOffset>
          </wp:positionV>
          <wp:extent cx="1409700" cy="5524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409700" cy="552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4A3DDE" w14:textId="4776CA36" w:rsidR="004553D5" w:rsidRDefault="004553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9F1A89"/>
    <w:multiLevelType w:val="multilevel"/>
    <w:tmpl w:val="62D891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1E15B2"/>
    <w:multiLevelType w:val="multilevel"/>
    <w:tmpl w:val="E2187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E353FF"/>
    <w:multiLevelType w:val="multilevel"/>
    <w:tmpl w:val="3C249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0A0094"/>
    <w:multiLevelType w:val="multilevel"/>
    <w:tmpl w:val="D5047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527856"/>
    <w:multiLevelType w:val="multilevel"/>
    <w:tmpl w:val="9EA25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A660F3"/>
    <w:multiLevelType w:val="multilevel"/>
    <w:tmpl w:val="3DAEC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6744828">
    <w:abstractNumId w:val="5"/>
  </w:num>
  <w:num w:numId="2" w16cid:durableId="323628414">
    <w:abstractNumId w:val="2"/>
  </w:num>
  <w:num w:numId="3" w16cid:durableId="1648700894">
    <w:abstractNumId w:val="1"/>
  </w:num>
  <w:num w:numId="4" w16cid:durableId="266472011">
    <w:abstractNumId w:val="3"/>
  </w:num>
  <w:num w:numId="5" w16cid:durableId="141850705">
    <w:abstractNumId w:val="4"/>
  </w:num>
  <w:num w:numId="6" w16cid:durableId="10581648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2BF"/>
    <w:rsid w:val="00023CD4"/>
    <w:rsid w:val="00096575"/>
    <w:rsid w:val="000C6E55"/>
    <w:rsid w:val="003009D4"/>
    <w:rsid w:val="003A71DE"/>
    <w:rsid w:val="003C5B48"/>
    <w:rsid w:val="004553D5"/>
    <w:rsid w:val="00681E13"/>
    <w:rsid w:val="007902D2"/>
    <w:rsid w:val="00845443"/>
    <w:rsid w:val="00857B49"/>
    <w:rsid w:val="0086084F"/>
    <w:rsid w:val="0089395D"/>
    <w:rsid w:val="008A1036"/>
    <w:rsid w:val="009532BF"/>
    <w:rsid w:val="00954AE5"/>
    <w:rsid w:val="009561C9"/>
    <w:rsid w:val="009C78AB"/>
    <w:rsid w:val="00AF56C1"/>
    <w:rsid w:val="00B33ED9"/>
    <w:rsid w:val="00BA7EF9"/>
    <w:rsid w:val="00BB2716"/>
    <w:rsid w:val="00BC25D3"/>
    <w:rsid w:val="00BC6620"/>
    <w:rsid w:val="00E62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DFB15"/>
  <w15:chartTrackingRefBased/>
  <w15:docId w15:val="{ACCF92F8-3ACC-4DB2-A417-C1401CFC8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32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32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32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32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32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32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2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32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32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2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32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32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32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32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32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2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2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2BF"/>
    <w:rPr>
      <w:rFonts w:eastAsiaTheme="majorEastAsia" w:cstheme="majorBidi"/>
      <w:color w:val="272727" w:themeColor="text1" w:themeTint="D8"/>
    </w:rPr>
  </w:style>
  <w:style w:type="paragraph" w:styleId="Title">
    <w:name w:val="Title"/>
    <w:basedOn w:val="Normal"/>
    <w:next w:val="Normal"/>
    <w:link w:val="TitleChar"/>
    <w:uiPriority w:val="10"/>
    <w:qFormat/>
    <w:rsid w:val="009532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2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2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32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2BF"/>
    <w:pPr>
      <w:spacing w:before="160"/>
      <w:jc w:val="center"/>
    </w:pPr>
    <w:rPr>
      <w:i/>
      <w:iCs/>
      <w:color w:val="404040" w:themeColor="text1" w:themeTint="BF"/>
    </w:rPr>
  </w:style>
  <w:style w:type="character" w:customStyle="1" w:styleId="QuoteChar">
    <w:name w:val="Quote Char"/>
    <w:basedOn w:val="DefaultParagraphFont"/>
    <w:link w:val="Quote"/>
    <w:uiPriority w:val="29"/>
    <w:rsid w:val="009532BF"/>
    <w:rPr>
      <w:i/>
      <w:iCs/>
      <w:color w:val="404040" w:themeColor="text1" w:themeTint="BF"/>
    </w:rPr>
  </w:style>
  <w:style w:type="paragraph" w:styleId="ListParagraph">
    <w:name w:val="List Paragraph"/>
    <w:basedOn w:val="Normal"/>
    <w:uiPriority w:val="34"/>
    <w:qFormat/>
    <w:rsid w:val="009532BF"/>
    <w:pPr>
      <w:ind w:left="720"/>
      <w:contextualSpacing/>
    </w:pPr>
  </w:style>
  <w:style w:type="character" w:styleId="IntenseEmphasis">
    <w:name w:val="Intense Emphasis"/>
    <w:basedOn w:val="DefaultParagraphFont"/>
    <w:uiPriority w:val="21"/>
    <w:qFormat/>
    <w:rsid w:val="009532BF"/>
    <w:rPr>
      <w:i/>
      <w:iCs/>
      <w:color w:val="0F4761" w:themeColor="accent1" w:themeShade="BF"/>
    </w:rPr>
  </w:style>
  <w:style w:type="paragraph" w:styleId="IntenseQuote">
    <w:name w:val="Intense Quote"/>
    <w:basedOn w:val="Normal"/>
    <w:next w:val="Normal"/>
    <w:link w:val="IntenseQuoteChar"/>
    <w:uiPriority w:val="30"/>
    <w:qFormat/>
    <w:rsid w:val="009532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32BF"/>
    <w:rPr>
      <w:i/>
      <w:iCs/>
      <w:color w:val="0F4761" w:themeColor="accent1" w:themeShade="BF"/>
    </w:rPr>
  </w:style>
  <w:style w:type="character" w:styleId="IntenseReference">
    <w:name w:val="Intense Reference"/>
    <w:basedOn w:val="DefaultParagraphFont"/>
    <w:uiPriority w:val="32"/>
    <w:qFormat/>
    <w:rsid w:val="009532BF"/>
    <w:rPr>
      <w:b/>
      <w:bCs/>
      <w:smallCaps/>
      <w:color w:val="0F4761" w:themeColor="accent1" w:themeShade="BF"/>
      <w:spacing w:val="5"/>
    </w:rPr>
  </w:style>
  <w:style w:type="paragraph" w:styleId="Header">
    <w:name w:val="header"/>
    <w:basedOn w:val="Normal"/>
    <w:link w:val="HeaderChar"/>
    <w:uiPriority w:val="99"/>
    <w:unhideWhenUsed/>
    <w:rsid w:val="004553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3D5"/>
  </w:style>
  <w:style w:type="paragraph" w:styleId="Footer">
    <w:name w:val="footer"/>
    <w:basedOn w:val="Normal"/>
    <w:link w:val="FooterChar"/>
    <w:uiPriority w:val="99"/>
    <w:unhideWhenUsed/>
    <w:rsid w:val="004553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3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TotalTime>
  <Pages>7</Pages>
  <Words>2332</Words>
  <Characters>13293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 (2409645)</dc:creator>
  <cp:keywords/>
  <dc:description/>
  <cp:lastModifiedBy>Salma Begum (2409645)</cp:lastModifiedBy>
  <cp:revision>15</cp:revision>
  <dcterms:created xsi:type="dcterms:W3CDTF">2025-10-15T19:11:00Z</dcterms:created>
  <dcterms:modified xsi:type="dcterms:W3CDTF">2025-10-27T10:03:00Z</dcterms:modified>
</cp:coreProperties>
</file>