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15A4B8" w14:textId="230F7B86" w:rsidR="00996CE8" w:rsidRDefault="00BB2799" w:rsidP="00891C0E">
      <w:pPr>
        <w:jc w:val="center"/>
        <w:rPr>
          <w:rFonts w:cs="Times New Roman"/>
          <w:b/>
          <w:bCs/>
          <w:sz w:val="28"/>
          <w:szCs w:val="28"/>
        </w:rPr>
      </w:pPr>
      <w:r>
        <w:rPr>
          <w:rFonts w:cs="Times New Roman"/>
          <w:b/>
          <w:bCs/>
          <w:sz w:val="28"/>
          <w:szCs w:val="28"/>
        </w:rPr>
        <w:t>Global Business Environment</w:t>
      </w:r>
    </w:p>
    <w:p w14:paraId="715D19EE" w14:textId="05AF6E46" w:rsidR="00996CE8" w:rsidRDefault="00BB2799" w:rsidP="00891C0E">
      <w:pPr>
        <w:jc w:val="center"/>
        <w:rPr>
          <w:rFonts w:cs="Times New Roman"/>
          <w:sz w:val="28"/>
          <w:szCs w:val="28"/>
        </w:rPr>
      </w:pPr>
      <w:r>
        <w:rPr>
          <w:rFonts w:cs="Times New Roman"/>
          <w:sz w:val="28"/>
          <w:szCs w:val="28"/>
        </w:rPr>
        <w:t>Student Name:</w:t>
      </w:r>
      <w:r w:rsidR="00D629A3">
        <w:rPr>
          <w:rFonts w:cs="Times New Roman"/>
          <w:sz w:val="28"/>
          <w:szCs w:val="28"/>
        </w:rPr>
        <w:t xml:space="preserve"> Mustafa Mustafa</w:t>
      </w:r>
    </w:p>
    <w:p w14:paraId="1BB8BFAA" w14:textId="37183FFB" w:rsidR="00996CE8" w:rsidRDefault="00BB2799" w:rsidP="00891C0E">
      <w:pPr>
        <w:jc w:val="center"/>
        <w:rPr>
          <w:rFonts w:cs="Times New Roman"/>
          <w:sz w:val="28"/>
          <w:szCs w:val="28"/>
        </w:rPr>
      </w:pPr>
      <w:r>
        <w:rPr>
          <w:rFonts w:cs="Times New Roman"/>
          <w:sz w:val="28"/>
          <w:szCs w:val="28"/>
        </w:rPr>
        <w:t>Student ID:</w:t>
      </w:r>
      <w:r w:rsidR="00D629A3">
        <w:rPr>
          <w:rFonts w:cs="Times New Roman"/>
          <w:sz w:val="28"/>
          <w:szCs w:val="28"/>
        </w:rPr>
        <w:t>1920425</w:t>
      </w:r>
    </w:p>
    <w:p w14:paraId="641B561E" w14:textId="5CD4C1FE" w:rsidR="00DD3AEB" w:rsidRDefault="00DD3AEB" w:rsidP="00891C0E">
      <w:pPr>
        <w:jc w:val="center"/>
        <w:rPr>
          <w:sz w:val="28"/>
          <w:szCs w:val="28"/>
        </w:rPr>
      </w:pPr>
      <w:r>
        <w:rPr>
          <w:sz w:val="28"/>
          <w:szCs w:val="28"/>
        </w:rPr>
        <w:t>Module Code</w:t>
      </w:r>
      <w:r w:rsidR="0050535C">
        <w:rPr>
          <w:sz w:val="28"/>
          <w:szCs w:val="28"/>
        </w:rPr>
        <w:t>:LCBB4005</w:t>
      </w:r>
    </w:p>
    <w:p w14:paraId="199DAE82" w14:textId="64AD36C7" w:rsidR="00996CE8" w:rsidRDefault="00D629A3" w:rsidP="00891C0E">
      <w:pPr>
        <w:jc w:val="center"/>
        <w:rPr>
          <w:sz w:val="28"/>
          <w:szCs w:val="28"/>
        </w:rPr>
      </w:pPr>
      <w:r>
        <w:rPr>
          <w:sz w:val="28"/>
          <w:szCs w:val="28"/>
        </w:rPr>
        <w:t>Assessment-2</w:t>
      </w:r>
    </w:p>
    <w:p w14:paraId="3E139A48" w14:textId="134AB612" w:rsidR="00D629A3" w:rsidRDefault="00D629A3" w:rsidP="00891C0E">
      <w:pPr>
        <w:jc w:val="center"/>
        <w:rPr>
          <w:sz w:val="28"/>
          <w:szCs w:val="28"/>
        </w:rPr>
      </w:pPr>
      <w:r>
        <w:rPr>
          <w:sz w:val="28"/>
          <w:szCs w:val="28"/>
        </w:rPr>
        <w:t>Lecturer’s Names: Rexon Nting</w:t>
      </w:r>
    </w:p>
    <w:p w14:paraId="513C6B38" w14:textId="77777777" w:rsidR="00996CE8" w:rsidRDefault="00996CE8" w:rsidP="00891C0E">
      <w:pPr>
        <w:jc w:val="center"/>
        <w:rPr>
          <w:sz w:val="28"/>
          <w:szCs w:val="28"/>
        </w:rPr>
      </w:pPr>
    </w:p>
    <w:p w14:paraId="15EA33D0" w14:textId="77777777" w:rsidR="00996CE8" w:rsidRDefault="00996CE8" w:rsidP="00891C0E">
      <w:pPr>
        <w:jc w:val="center"/>
        <w:rPr>
          <w:sz w:val="28"/>
          <w:szCs w:val="28"/>
        </w:rPr>
      </w:pPr>
    </w:p>
    <w:p w14:paraId="54D27EB0" w14:textId="77777777" w:rsidR="00996CE8" w:rsidRDefault="00996CE8" w:rsidP="00891C0E">
      <w:pPr>
        <w:jc w:val="center"/>
        <w:rPr>
          <w:sz w:val="28"/>
          <w:szCs w:val="28"/>
        </w:rPr>
      </w:pPr>
    </w:p>
    <w:p w14:paraId="2A5314C2" w14:textId="77777777" w:rsidR="00996CE8" w:rsidRDefault="00996CE8" w:rsidP="00891C0E">
      <w:pPr>
        <w:jc w:val="center"/>
        <w:rPr>
          <w:sz w:val="28"/>
          <w:szCs w:val="28"/>
        </w:rPr>
      </w:pPr>
    </w:p>
    <w:p w14:paraId="505022C1" w14:textId="77777777" w:rsidR="00996CE8" w:rsidRDefault="00996CE8" w:rsidP="00891C0E">
      <w:pPr>
        <w:jc w:val="center"/>
        <w:rPr>
          <w:sz w:val="28"/>
          <w:szCs w:val="28"/>
        </w:rPr>
      </w:pPr>
    </w:p>
    <w:p w14:paraId="2D521C82" w14:textId="77777777" w:rsidR="00996CE8" w:rsidRDefault="00996CE8" w:rsidP="00891C0E">
      <w:pPr>
        <w:jc w:val="center"/>
        <w:rPr>
          <w:sz w:val="28"/>
          <w:szCs w:val="28"/>
        </w:rPr>
      </w:pPr>
    </w:p>
    <w:p w14:paraId="421C6B43" w14:textId="77777777" w:rsidR="00996CE8" w:rsidRDefault="00996CE8" w:rsidP="00891C0E">
      <w:pPr>
        <w:jc w:val="center"/>
        <w:rPr>
          <w:sz w:val="28"/>
          <w:szCs w:val="28"/>
        </w:rPr>
      </w:pPr>
    </w:p>
    <w:p w14:paraId="574BC07B" w14:textId="77777777" w:rsidR="00996CE8" w:rsidRDefault="00996CE8" w:rsidP="00891C0E">
      <w:pPr>
        <w:jc w:val="center"/>
        <w:rPr>
          <w:sz w:val="28"/>
          <w:szCs w:val="28"/>
        </w:rPr>
      </w:pPr>
    </w:p>
    <w:p w14:paraId="4A9858B3" w14:textId="431F9EA6" w:rsidR="00996CE8" w:rsidRDefault="00996CE8" w:rsidP="00891C0E">
      <w:pPr>
        <w:rPr>
          <w:sz w:val="28"/>
          <w:szCs w:val="28"/>
        </w:rPr>
      </w:pPr>
    </w:p>
    <w:p w14:paraId="2F1625FD" w14:textId="7FBC3306" w:rsidR="00891C0E" w:rsidRDefault="00891C0E" w:rsidP="00891C0E">
      <w:pPr>
        <w:rPr>
          <w:sz w:val="28"/>
          <w:szCs w:val="28"/>
        </w:rPr>
      </w:pPr>
    </w:p>
    <w:p w14:paraId="71FE5E65" w14:textId="77777777" w:rsidR="00891C0E" w:rsidRDefault="00891C0E" w:rsidP="00891C0E">
      <w:pPr>
        <w:jc w:val="left"/>
        <w:rPr>
          <w:sz w:val="28"/>
          <w:szCs w:val="28"/>
        </w:rPr>
      </w:pPr>
    </w:p>
    <w:p w14:paraId="518FB50D" w14:textId="77777777" w:rsidR="00996CE8" w:rsidRDefault="00996CE8" w:rsidP="00891C0E">
      <w:pPr>
        <w:jc w:val="center"/>
        <w:rPr>
          <w:sz w:val="28"/>
          <w:szCs w:val="28"/>
        </w:rPr>
      </w:pPr>
    </w:p>
    <w:p w14:paraId="11218E64" w14:textId="77777777" w:rsidR="00996CE8" w:rsidRDefault="00996CE8" w:rsidP="00891C0E">
      <w:pPr>
        <w:jc w:val="center"/>
        <w:rPr>
          <w:sz w:val="28"/>
          <w:szCs w:val="28"/>
        </w:rPr>
      </w:pPr>
    </w:p>
    <w:p w14:paraId="4F603D90" w14:textId="77777777" w:rsidR="00996CE8" w:rsidRDefault="00996CE8" w:rsidP="00891C0E">
      <w:pPr>
        <w:jc w:val="center"/>
        <w:rPr>
          <w:sz w:val="28"/>
          <w:szCs w:val="28"/>
        </w:rPr>
      </w:pPr>
    </w:p>
    <w:p w14:paraId="3A268FBC" w14:textId="77777777" w:rsidR="00996CE8" w:rsidRDefault="00996CE8" w:rsidP="00891C0E">
      <w:pPr>
        <w:jc w:val="center"/>
        <w:rPr>
          <w:sz w:val="28"/>
          <w:szCs w:val="28"/>
        </w:rPr>
      </w:pPr>
    </w:p>
    <w:p w14:paraId="7464F1A4" w14:textId="77777777" w:rsidR="00996CE8" w:rsidRDefault="00996CE8" w:rsidP="00891C0E">
      <w:pPr>
        <w:jc w:val="center"/>
        <w:rPr>
          <w:sz w:val="28"/>
          <w:szCs w:val="28"/>
        </w:rPr>
      </w:pPr>
    </w:p>
    <w:p w14:paraId="5F971251" w14:textId="77777777" w:rsidR="00996CE8" w:rsidRDefault="00996CE8" w:rsidP="00891C0E">
      <w:pPr>
        <w:jc w:val="center"/>
        <w:rPr>
          <w:sz w:val="28"/>
          <w:szCs w:val="28"/>
        </w:rPr>
      </w:pPr>
    </w:p>
    <w:p w14:paraId="41A6A370" w14:textId="77777777" w:rsidR="00996CE8" w:rsidRDefault="00996CE8" w:rsidP="00891C0E">
      <w:pPr>
        <w:jc w:val="center"/>
        <w:rPr>
          <w:sz w:val="28"/>
          <w:szCs w:val="28"/>
        </w:rPr>
      </w:pPr>
    </w:p>
    <w:p w14:paraId="30D8DCC0" w14:textId="2D4EEC3A" w:rsidR="00996CE8" w:rsidRDefault="00996CE8" w:rsidP="00891C0E">
      <w:pPr>
        <w:jc w:val="center"/>
        <w:rPr>
          <w:sz w:val="28"/>
          <w:szCs w:val="28"/>
        </w:rPr>
      </w:pPr>
    </w:p>
    <w:p w14:paraId="47C9409D" w14:textId="0EC0B52F" w:rsidR="00706483" w:rsidRDefault="00706483" w:rsidP="00891C0E">
      <w:pPr>
        <w:jc w:val="center"/>
        <w:rPr>
          <w:sz w:val="28"/>
          <w:szCs w:val="28"/>
        </w:rPr>
      </w:pPr>
    </w:p>
    <w:p w14:paraId="11F38001" w14:textId="77777777" w:rsidR="00706483" w:rsidRDefault="00706483" w:rsidP="00891C0E">
      <w:pPr>
        <w:jc w:val="center"/>
        <w:rPr>
          <w:sz w:val="28"/>
          <w:szCs w:val="28"/>
        </w:rPr>
      </w:pPr>
    </w:p>
    <w:p w14:paraId="0A997C28" w14:textId="77777777" w:rsidR="00996CE8" w:rsidRDefault="00996CE8" w:rsidP="00891C0E">
      <w:pPr>
        <w:jc w:val="center"/>
        <w:rPr>
          <w:sz w:val="28"/>
          <w:szCs w:val="28"/>
        </w:rPr>
      </w:pPr>
    </w:p>
    <w:p w14:paraId="3D3CCC2B" w14:textId="77777777" w:rsidR="00996CE8" w:rsidRDefault="00996CE8" w:rsidP="00891C0E">
      <w:pPr>
        <w:jc w:val="center"/>
        <w:rPr>
          <w:sz w:val="28"/>
          <w:szCs w:val="28"/>
        </w:rPr>
      </w:pPr>
    </w:p>
    <w:p w14:paraId="60716BF4" w14:textId="77777777" w:rsidR="00996CE8" w:rsidRDefault="00996CE8" w:rsidP="00891C0E">
      <w:pPr>
        <w:rPr>
          <w:rFonts w:cs="Times New Roman"/>
          <w:sz w:val="28"/>
          <w:szCs w:val="28"/>
        </w:rPr>
      </w:pPr>
    </w:p>
    <w:p w14:paraId="7A4763C7" w14:textId="77777777" w:rsidR="00996CE8" w:rsidRDefault="00996CE8" w:rsidP="00891C0E">
      <w:pPr>
        <w:rPr>
          <w:rFonts w:cs="Times New Roman"/>
          <w:sz w:val="28"/>
          <w:szCs w:val="28"/>
        </w:rPr>
      </w:pPr>
    </w:p>
    <w:sdt>
      <w:sdtPr>
        <w:rPr>
          <w:rFonts w:eastAsia="SimSun" w:cs="Times New Roman"/>
          <w:b/>
          <w:bCs/>
          <w:szCs w:val="24"/>
        </w:rPr>
        <w:id w:val="147464332"/>
        <w15:color w:val="DBDBDB"/>
        <w:docPartObj>
          <w:docPartGallery w:val="Table of Contents"/>
          <w:docPartUnique/>
        </w:docPartObj>
      </w:sdtPr>
      <w:sdtEndPr>
        <w:rPr>
          <w:rFonts w:eastAsiaTheme="minorEastAsia"/>
          <w:bCs w:val="0"/>
        </w:rPr>
      </w:sdtEndPr>
      <w:sdtContent>
        <w:p w14:paraId="1FCBB7F7" w14:textId="77777777" w:rsidR="00996CE8" w:rsidRPr="00891C0E" w:rsidRDefault="00BB2799" w:rsidP="00891C0E">
          <w:pPr>
            <w:jc w:val="center"/>
            <w:rPr>
              <w:rFonts w:cs="Times New Roman"/>
              <w:b/>
              <w:bCs/>
              <w:szCs w:val="24"/>
            </w:rPr>
          </w:pPr>
          <w:r w:rsidRPr="00891C0E">
            <w:rPr>
              <w:rFonts w:eastAsia="SimSun" w:cs="Times New Roman"/>
              <w:b/>
              <w:bCs/>
              <w:szCs w:val="24"/>
            </w:rPr>
            <w:t>Table of Contents</w:t>
          </w:r>
        </w:p>
        <w:p w14:paraId="5D467985" w14:textId="7F104120" w:rsidR="006D7E0D" w:rsidRDefault="00BB2799">
          <w:pPr>
            <w:pStyle w:val="TOC1"/>
            <w:tabs>
              <w:tab w:val="right" w:leader="dot" w:pos="9016"/>
            </w:tabs>
            <w:rPr>
              <w:rFonts w:asciiTheme="minorHAnsi" w:hAnsiTheme="minorHAnsi"/>
              <w:noProof/>
              <w:sz w:val="22"/>
              <w:szCs w:val="22"/>
              <w:lang w:eastAsia="en-US"/>
            </w:rPr>
          </w:pPr>
          <w:r w:rsidRPr="00891C0E">
            <w:rPr>
              <w:rFonts w:eastAsia="SimSun" w:cs="Times New Roman"/>
              <w:szCs w:val="24"/>
              <w:lang w:eastAsia="en-US"/>
            </w:rPr>
            <w:fldChar w:fldCharType="begin"/>
          </w:r>
          <w:r w:rsidRPr="00891C0E">
            <w:rPr>
              <w:rFonts w:cs="Times New Roman"/>
              <w:szCs w:val="24"/>
            </w:rPr>
            <w:instrText xml:space="preserve">TOC \o "1-2" \h \u </w:instrText>
          </w:r>
          <w:r w:rsidRPr="00891C0E">
            <w:rPr>
              <w:rFonts w:eastAsia="SimSun" w:cs="Times New Roman"/>
              <w:szCs w:val="24"/>
              <w:lang w:eastAsia="en-US"/>
            </w:rPr>
            <w:fldChar w:fldCharType="separate"/>
          </w:r>
          <w:hyperlink w:anchor="_Toc60135193" w:history="1">
            <w:r w:rsidR="006D7E0D" w:rsidRPr="007F186C">
              <w:rPr>
                <w:rStyle w:val="Hyperlink"/>
                <w:noProof/>
              </w:rPr>
              <w:t>Introduction</w:t>
            </w:r>
            <w:r w:rsidR="006D7E0D">
              <w:rPr>
                <w:noProof/>
              </w:rPr>
              <w:tab/>
            </w:r>
            <w:r w:rsidR="006D7E0D">
              <w:rPr>
                <w:noProof/>
              </w:rPr>
              <w:fldChar w:fldCharType="begin"/>
            </w:r>
            <w:r w:rsidR="006D7E0D">
              <w:rPr>
                <w:noProof/>
              </w:rPr>
              <w:instrText xml:space="preserve"> PAGEREF _Toc60135193 \h </w:instrText>
            </w:r>
            <w:r w:rsidR="006D7E0D">
              <w:rPr>
                <w:noProof/>
              </w:rPr>
            </w:r>
            <w:r w:rsidR="006D7E0D">
              <w:rPr>
                <w:noProof/>
              </w:rPr>
              <w:fldChar w:fldCharType="separate"/>
            </w:r>
            <w:r w:rsidR="006D7E0D">
              <w:rPr>
                <w:noProof/>
              </w:rPr>
              <w:t>3</w:t>
            </w:r>
            <w:r w:rsidR="006D7E0D">
              <w:rPr>
                <w:noProof/>
              </w:rPr>
              <w:fldChar w:fldCharType="end"/>
            </w:r>
          </w:hyperlink>
        </w:p>
        <w:p w14:paraId="73B0C5FE" w14:textId="2BC33CE0" w:rsidR="006D7E0D" w:rsidRDefault="00FD3123">
          <w:pPr>
            <w:pStyle w:val="TOC1"/>
            <w:tabs>
              <w:tab w:val="right" w:leader="dot" w:pos="9016"/>
            </w:tabs>
            <w:rPr>
              <w:rFonts w:asciiTheme="minorHAnsi" w:hAnsiTheme="minorHAnsi"/>
              <w:noProof/>
              <w:sz w:val="22"/>
              <w:szCs w:val="22"/>
              <w:lang w:eastAsia="en-US"/>
            </w:rPr>
          </w:pPr>
          <w:hyperlink w:anchor="_Toc60135194" w:history="1">
            <w:r w:rsidR="006D7E0D" w:rsidRPr="007F186C">
              <w:rPr>
                <w:rStyle w:val="Hyperlink"/>
                <w:noProof/>
              </w:rPr>
              <w:t>Changes in Reckitt Benckiser because of Covid-19</w:t>
            </w:r>
            <w:r w:rsidR="006D7E0D">
              <w:rPr>
                <w:noProof/>
              </w:rPr>
              <w:tab/>
            </w:r>
            <w:r w:rsidR="006D7E0D">
              <w:rPr>
                <w:noProof/>
              </w:rPr>
              <w:fldChar w:fldCharType="begin"/>
            </w:r>
            <w:r w:rsidR="006D7E0D">
              <w:rPr>
                <w:noProof/>
              </w:rPr>
              <w:instrText xml:space="preserve"> PAGEREF _Toc60135194 \h </w:instrText>
            </w:r>
            <w:r w:rsidR="006D7E0D">
              <w:rPr>
                <w:noProof/>
              </w:rPr>
            </w:r>
            <w:r w:rsidR="006D7E0D">
              <w:rPr>
                <w:noProof/>
              </w:rPr>
              <w:fldChar w:fldCharType="separate"/>
            </w:r>
            <w:r w:rsidR="006D7E0D">
              <w:rPr>
                <w:noProof/>
              </w:rPr>
              <w:t>3</w:t>
            </w:r>
            <w:r w:rsidR="006D7E0D">
              <w:rPr>
                <w:noProof/>
              </w:rPr>
              <w:fldChar w:fldCharType="end"/>
            </w:r>
          </w:hyperlink>
        </w:p>
        <w:p w14:paraId="5FA8A9F1" w14:textId="6D7D8B7C" w:rsidR="006D7E0D" w:rsidRDefault="00FD3123">
          <w:pPr>
            <w:pStyle w:val="TOC1"/>
            <w:tabs>
              <w:tab w:val="right" w:leader="dot" w:pos="9016"/>
            </w:tabs>
            <w:rPr>
              <w:rFonts w:asciiTheme="minorHAnsi" w:hAnsiTheme="minorHAnsi"/>
              <w:noProof/>
              <w:sz w:val="22"/>
              <w:szCs w:val="22"/>
              <w:lang w:eastAsia="en-US"/>
            </w:rPr>
          </w:pPr>
          <w:hyperlink w:anchor="_Toc60135195" w:history="1">
            <w:r w:rsidR="006D7E0D" w:rsidRPr="007F186C">
              <w:rPr>
                <w:rStyle w:val="Hyperlink"/>
                <w:noProof/>
              </w:rPr>
              <w:t>Sustainability of the changes</w:t>
            </w:r>
            <w:r w:rsidR="006D7E0D">
              <w:rPr>
                <w:noProof/>
              </w:rPr>
              <w:tab/>
            </w:r>
            <w:r w:rsidR="006D7E0D">
              <w:rPr>
                <w:noProof/>
              </w:rPr>
              <w:fldChar w:fldCharType="begin"/>
            </w:r>
            <w:r w:rsidR="006D7E0D">
              <w:rPr>
                <w:noProof/>
              </w:rPr>
              <w:instrText xml:space="preserve"> PAGEREF _Toc60135195 \h </w:instrText>
            </w:r>
            <w:r w:rsidR="006D7E0D">
              <w:rPr>
                <w:noProof/>
              </w:rPr>
            </w:r>
            <w:r w:rsidR="006D7E0D">
              <w:rPr>
                <w:noProof/>
              </w:rPr>
              <w:fldChar w:fldCharType="separate"/>
            </w:r>
            <w:r w:rsidR="006D7E0D">
              <w:rPr>
                <w:noProof/>
              </w:rPr>
              <w:t>5</w:t>
            </w:r>
            <w:r w:rsidR="006D7E0D">
              <w:rPr>
                <w:noProof/>
              </w:rPr>
              <w:fldChar w:fldCharType="end"/>
            </w:r>
          </w:hyperlink>
        </w:p>
        <w:p w14:paraId="648C6860" w14:textId="06277C8D" w:rsidR="006D7E0D" w:rsidRDefault="00FD3123">
          <w:pPr>
            <w:pStyle w:val="TOC2"/>
            <w:tabs>
              <w:tab w:val="right" w:leader="dot" w:pos="9016"/>
            </w:tabs>
            <w:rPr>
              <w:rFonts w:asciiTheme="minorHAnsi" w:hAnsiTheme="minorHAnsi"/>
              <w:noProof/>
              <w:sz w:val="22"/>
              <w:szCs w:val="22"/>
              <w:lang w:eastAsia="en-US"/>
            </w:rPr>
          </w:pPr>
          <w:hyperlink w:anchor="_Toc60135196" w:history="1">
            <w:r w:rsidR="006D7E0D" w:rsidRPr="007F186C">
              <w:rPr>
                <w:rStyle w:val="Hyperlink"/>
                <w:noProof/>
              </w:rPr>
              <w:t>PESTEL analysis</w:t>
            </w:r>
            <w:r w:rsidR="006D7E0D">
              <w:rPr>
                <w:noProof/>
              </w:rPr>
              <w:tab/>
            </w:r>
            <w:r w:rsidR="006D7E0D">
              <w:rPr>
                <w:noProof/>
              </w:rPr>
              <w:fldChar w:fldCharType="begin"/>
            </w:r>
            <w:r w:rsidR="006D7E0D">
              <w:rPr>
                <w:noProof/>
              </w:rPr>
              <w:instrText xml:space="preserve"> PAGEREF _Toc60135196 \h </w:instrText>
            </w:r>
            <w:r w:rsidR="006D7E0D">
              <w:rPr>
                <w:noProof/>
              </w:rPr>
            </w:r>
            <w:r w:rsidR="006D7E0D">
              <w:rPr>
                <w:noProof/>
              </w:rPr>
              <w:fldChar w:fldCharType="separate"/>
            </w:r>
            <w:r w:rsidR="006D7E0D">
              <w:rPr>
                <w:noProof/>
              </w:rPr>
              <w:t>6</w:t>
            </w:r>
            <w:r w:rsidR="006D7E0D">
              <w:rPr>
                <w:noProof/>
              </w:rPr>
              <w:fldChar w:fldCharType="end"/>
            </w:r>
          </w:hyperlink>
        </w:p>
        <w:p w14:paraId="798D254E" w14:textId="10271C27" w:rsidR="006D7E0D" w:rsidRDefault="00FD3123">
          <w:pPr>
            <w:pStyle w:val="TOC2"/>
            <w:tabs>
              <w:tab w:val="right" w:leader="dot" w:pos="9016"/>
            </w:tabs>
            <w:rPr>
              <w:rFonts w:asciiTheme="minorHAnsi" w:hAnsiTheme="minorHAnsi"/>
              <w:noProof/>
              <w:sz w:val="22"/>
              <w:szCs w:val="22"/>
              <w:lang w:eastAsia="en-US"/>
            </w:rPr>
          </w:pPr>
          <w:hyperlink w:anchor="_Toc60135197" w:history="1">
            <w:r w:rsidR="006D7E0D" w:rsidRPr="007F186C">
              <w:rPr>
                <w:rStyle w:val="Hyperlink"/>
                <w:noProof/>
              </w:rPr>
              <w:t>Porter’s Five Forces:</w:t>
            </w:r>
            <w:r w:rsidR="006D7E0D">
              <w:rPr>
                <w:noProof/>
              </w:rPr>
              <w:tab/>
            </w:r>
            <w:r w:rsidR="006D7E0D">
              <w:rPr>
                <w:noProof/>
              </w:rPr>
              <w:fldChar w:fldCharType="begin"/>
            </w:r>
            <w:r w:rsidR="006D7E0D">
              <w:rPr>
                <w:noProof/>
              </w:rPr>
              <w:instrText xml:space="preserve"> PAGEREF _Toc60135197 \h </w:instrText>
            </w:r>
            <w:r w:rsidR="006D7E0D">
              <w:rPr>
                <w:noProof/>
              </w:rPr>
            </w:r>
            <w:r w:rsidR="006D7E0D">
              <w:rPr>
                <w:noProof/>
              </w:rPr>
              <w:fldChar w:fldCharType="separate"/>
            </w:r>
            <w:r w:rsidR="006D7E0D">
              <w:rPr>
                <w:noProof/>
              </w:rPr>
              <w:t>6</w:t>
            </w:r>
            <w:r w:rsidR="006D7E0D">
              <w:rPr>
                <w:noProof/>
              </w:rPr>
              <w:fldChar w:fldCharType="end"/>
            </w:r>
          </w:hyperlink>
        </w:p>
        <w:p w14:paraId="36DD19E5" w14:textId="4D8018CE" w:rsidR="006D7E0D" w:rsidRDefault="00FD3123">
          <w:pPr>
            <w:pStyle w:val="TOC1"/>
            <w:tabs>
              <w:tab w:val="right" w:leader="dot" w:pos="9016"/>
            </w:tabs>
            <w:rPr>
              <w:rFonts w:asciiTheme="minorHAnsi" w:hAnsiTheme="minorHAnsi"/>
              <w:noProof/>
              <w:sz w:val="22"/>
              <w:szCs w:val="22"/>
              <w:lang w:eastAsia="en-US"/>
            </w:rPr>
          </w:pPr>
          <w:hyperlink w:anchor="_Toc60135198" w:history="1">
            <w:r w:rsidR="006D7E0D" w:rsidRPr="007F186C">
              <w:rPr>
                <w:rStyle w:val="Hyperlink"/>
                <w:noProof/>
              </w:rPr>
              <w:t>Recommendations</w:t>
            </w:r>
            <w:r w:rsidR="006D7E0D">
              <w:rPr>
                <w:noProof/>
              </w:rPr>
              <w:tab/>
            </w:r>
            <w:r w:rsidR="006D7E0D">
              <w:rPr>
                <w:noProof/>
              </w:rPr>
              <w:fldChar w:fldCharType="begin"/>
            </w:r>
            <w:r w:rsidR="006D7E0D">
              <w:rPr>
                <w:noProof/>
              </w:rPr>
              <w:instrText xml:space="preserve"> PAGEREF _Toc60135198 \h </w:instrText>
            </w:r>
            <w:r w:rsidR="006D7E0D">
              <w:rPr>
                <w:noProof/>
              </w:rPr>
            </w:r>
            <w:r w:rsidR="006D7E0D">
              <w:rPr>
                <w:noProof/>
              </w:rPr>
              <w:fldChar w:fldCharType="separate"/>
            </w:r>
            <w:r w:rsidR="006D7E0D">
              <w:rPr>
                <w:noProof/>
              </w:rPr>
              <w:t>7</w:t>
            </w:r>
            <w:r w:rsidR="006D7E0D">
              <w:rPr>
                <w:noProof/>
              </w:rPr>
              <w:fldChar w:fldCharType="end"/>
            </w:r>
          </w:hyperlink>
        </w:p>
        <w:p w14:paraId="5B374A12" w14:textId="3D0B9DA7" w:rsidR="006D7E0D" w:rsidRDefault="00FD3123">
          <w:pPr>
            <w:pStyle w:val="TOC1"/>
            <w:tabs>
              <w:tab w:val="right" w:leader="dot" w:pos="9016"/>
            </w:tabs>
            <w:rPr>
              <w:rFonts w:asciiTheme="minorHAnsi" w:hAnsiTheme="minorHAnsi"/>
              <w:noProof/>
              <w:sz w:val="22"/>
              <w:szCs w:val="22"/>
              <w:lang w:eastAsia="en-US"/>
            </w:rPr>
          </w:pPr>
          <w:hyperlink w:anchor="_Toc60135199" w:history="1">
            <w:r w:rsidR="006D7E0D" w:rsidRPr="007F186C">
              <w:rPr>
                <w:rStyle w:val="Hyperlink"/>
                <w:noProof/>
              </w:rPr>
              <w:t>Conclusion</w:t>
            </w:r>
            <w:r w:rsidR="006D7E0D">
              <w:rPr>
                <w:noProof/>
              </w:rPr>
              <w:tab/>
            </w:r>
            <w:r w:rsidR="006D7E0D">
              <w:rPr>
                <w:noProof/>
              </w:rPr>
              <w:fldChar w:fldCharType="begin"/>
            </w:r>
            <w:r w:rsidR="006D7E0D">
              <w:rPr>
                <w:noProof/>
              </w:rPr>
              <w:instrText xml:space="preserve"> PAGEREF _Toc60135199 \h </w:instrText>
            </w:r>
            <w:r w:rsidR="006D7E0D">
              <w:rPr>
                <w:noProof/>
              </w:rPr>
            </w:r>
            <w:r w:rsidR="006D7E0D">
              <w:rPr>
                <w:noProof/>
              </w:rPr>
              <w:fldChar w:fldCharType="separate"/>
            </w:r>
            <w:r w:rsidR="006D7E0D">
              <w:rPr>
                <w:noProof/>
              </w:rPr>
              <w:t>7</w:t>
            </w:r>
            <w:r w:rsidR="006D7E0D">
              <w:rPr>
                <w:noProof/>
              </w:rPr>
              <w:fldChar w:fldCharType="end"/>
            </w:r>
          </w:hyperlink>
        </w:p>
        <w:p w14:paraId="7321733F" w14:textId="7728C854" w:rsidR="006D7E0D" w:rsidRDefault="00FD3123">
          <w:pPr>
            <w:pStyle w:val="TOC1"/>
            <w:tabs>
              <w:tab w:val="right" w:leader="dot" w:pos="9016"/>
            </w:tabs>
            <w:rPr>
              <w:rFonts w:asciiTheme="minorHAnsi" w:hAnsiTheme="minorHAnsi"/>
              <w:noProof/>
              <w:sz w:val="22"/>
              <w:szCs w:val="22"/>
              <w:lang w:eastAsia="en-US"/>
            </w:rPr>
          </w:pPr>
          <w:hyperlink w:anchor="_Toc60135200" w:history="1">
            <w:r w:rsidR="006D7E0D" w:rsidRPr="007F186C">
              <w:rPr>
                <w:rStyle w:val="Hyperlink"/>
                <w:noProof/>
              </w:rPr>
              <w:t>Reference</w:t>
            </w:r>
            <w:r w:rsidR="006D7E0D">
              <w:rPr>
                <w:noProof/>
              </w:rPr>
              <w:tab/>
            </w:r>
            <w:r w:rsidR="006D7E0D">
              <w:rPr>
                <w:noProof/>
              </w:rPr>
              <w:fldChar w:fldCharType="begin"/>
            </w:r>
            <w:r w:rsidR="006D7E0D">
              <w:rPr>
                <w:noProof/>
              </w:rPr>
              <w:instrText xml:space="preserve"> PAGEREF _Toc60135200 \h </w:instrText>
            </w:r>
            <w:r w:rsidR="006D7E0D">
              <w:rPr>
                <w:noProof/>
              </w:rPr>
            </w:r>
            <w:r w:rsidR="006D7E0D">
              <w:rPr>
                <w:noProof/>
              </w:rPr>
              <w:fldChar w:fldCharType="separate"/>
            </w:r>
            <w:r w:rsidR="006D7E0D">
              <w:rPr>
                <w:noProof/>
              </w:rPr>
              <w:t>8</w:t>
            </w:r>
            <w:r w:rsidR="006D7E0D">
              <w:rPr>
                <w:noProof/>
              </w:rPr>
              <w:fldChar w:fldCharType="end"/>
            </w:r>
          </w:hyperlink>
        </w:p>
        <w:p w14:paraId="16252C6C" w14:textId="654F2881" w:rsidR="00996CE8" w:rsidRDefault="00BB2799" w:rsidP="00891C0E">
          <w:pPr>
            <w:jc w:val="center"/>
            <w:rPr>
              <w:rFonts w:cs="Times New Roman"/>
              <w:color w:val="2E74B5" w:themeColor="accent1" w:themeShade="BF"/>
              <w:sz w:val="28"/>
              <w:szCs w:val="28"/>
            </w:rPr>
          </w:pPr>
          <w:r w:rsidRPr="00891C0E">
            <w:rPr>
              <w:rFonts w:cs="Times New Roman"/>
              <w:b/>
              <w:szCs w:val="24"/>
            </w:rPr>
            <w:fldChar w:fldCharType="end"/>
          </w:r>
        </w:p>
      </w:sdtContent>
    </w:sdt>
    <w:p w14:paraId="2B25EB86" w14:textId="77777777" w:rsidR="00996CE8" w:rsidRDefault="00996CE8" w:rsidP="00891C0E">
      <w:pPr>
        <w:pStyle w:val="Heading1"/>
        <w:rPr>
          <w:rFonts w:cs="Times New Roman"/>
          <w:color w:val="2E74B5" w:themeColor="accent1" w:themeShade="BF"/>
          <w:sz w:val="28"/>
          <w:szCs w:val="28"/>
        </w:rPr>
      </w:pPr>
    </w:p>
    <w:p w14:paraId="68C947AC" w14:textId="77777777" w:rsidR="00996CE8" w:rsidRDefault="00996CE8" w:rsidP="00891C0E">
      <w:pPr>
        <w:rPr>
          <w:rFonts w:cs="Times New Roman"/>
          <w:color w:val="2E74B5" w:themeColor="accent1" w:themeShade="BF"/>
          <w:sz w:val="28"/>
          <w:szCs w:val="28"/>
        </w:rPr>
      </w:pPr>
    </w:p>
    <w:p w14:paraId="0CCF8314" w14:textId="77777777" w:rsidR="00996CE8" w:rsidRDefault="00996CE8" w:rsidP="00891C0E">
      <w:pPr>
        <w:rPr>
          <w:rFonts w:cs="Times New Roman"/>
          <w:color w:val="2E74B5" w:themeColor="accent1" w:themeShade="BF"/>
          <w:sz w:val="28"/>
          <w:szCs w:val="28"/>
        </w:rPr>
      </w:pPr>
    </w:p>
    <w:p w14:paraId="0FE457D5" w14:textId="77777777" w:rsidR="00996CE8" w:rsidRDefault="00996CE8" w:rsidP="00891C0E">
      <w:pPr>
        <w:rPr>
          <w:rFonts w:cs="Times New Roman"/>
          <w:color w:val="2E74B5" w:themeColor="accent1" w:themeShade="BF"/>
          <w:sz w:val="28"/>
          <w:szCs w:val="28"/>
        </w:rPr>
      </w:pPr>
    </w:p>
    <w:p w14:paraId="460A3762" w14:textId="77777777" w:rsidR="00996CE8" w:rsidRDefault="00996CE8" w:rsidP="00891C0E">
      <w:pPr>
        <w:rPr>
          <w:rFonts w:cs="Times New Roman"/>
          <w:color w:val="2E74B5" w:themeColor="accent1" w:themeShade="BF"/>
          <w:sz w:val="28"/>
          <w:szCs w:val="28"/>
        </w:rPr>
      </w:pPr>
    </w:p>
    <w:p w14:paraId="10FB7C80" w14:textId="77777777" w:rsidR="00996CE8" w:rsidRDefault="00996CE8" w:rsidP="00891C0E">
      <w:pPr>
        <w:rPr>
          <w:rFonts w:cs="Times New Roman"/>
          <w:color w:val="2E74B5" w:themeColor="accent1" w:themeShade="BF"/>
          <w:sz w:val="28"/>
          <w:szCs w:val="28"/>
        </w:rPr>
      </w:pPr>
    </w:p>
    <w:p w14:paraId="1AE4026F" w14:textId="77777777" w:rsidR="00996CE8" w:rsidRDefault="00996CE8" w:rsidP="00891C0E">
      <w:pPr>
        <w:rPr>
          <w:rFonts w:cs="Times New Roman"/>
          <w:color w:val="2E74B5" w:themeColor="accent1" w:themeShade="BF"/>
          <w:sz w:val="28"/>
          <w:szCs w:val="28"/>
        </w:rPr>
      </w:pPr>
    </w:p>
    <w:p w14:paraId="383E1E30" w14:textId="77777777" w:rsidR="00996CE8" w:rsidRDefault="00996CE8" w:rsidP="00891C0E">
      <w:pPr>
        <w:rPr>
          <w:rFonts w:cs="Times New Roman"/>
          <w:color w:val="2E74B5" w:themeColor="accent1" w:themeShade="BF"/>
          <w:sz w:val="28"/>
          <w:szCs w:val="28"/>
        </w:rPr>
      </w:pPr>
    </w:p>
    <w:p w14:paraId="4218E450" w14:textId="77777777" w:rsidR="00996CE8" w:rsidRDefault="00996CE8" w:rsidP="00891C0E">
      <w:pPr>
        <w:rPr>
          <w:rFonts w:cs="Times New Roman"/>
          <w:color w:val="2E74B5" w:themeColor="accent1" w:themeShade="BF"/>
          <w:sz w:val="28"/>
          <w:szCs w:val="28"/>
        </w:rPr>
      </w:pPr>
    </w:p>
    <w:p w14:paraId="4FFBB8D6" w14:textId="77777777" w:rsidR="00996CE8" w:rsidRDefault="00996CE8" w:rsidP="00891C0E">
      <w:pPr>
        <w:rPr>
          <w:rFonts w:cs="Times New Roman"/>
          <w:color w:val="2E74B5" w:themeColor="accent1" w:themeShade="BF"/>
          <w:sz w:val="28"/>
          <w:szCs w:val="28"/>
        </w:rPr>
      </w:pPr>
    </w:p>
    <w:p w14:paraId="06EED98A" w14:textId="77777777" w:rsidR="00996CE8" w:rsidRDefault="00996CE8" w:rsidP="00891C0E">
      <w:pPr>
        <w:rPr>
          <w:rFonts w:cs="Times New Roman"/>
          <w:color w:val="2E74B5" w:themeColor="accent1" w:themeShade="BF"/>
          <w:sz w:val="28"/>
          <w:szCs w:val="28"/>
        </w:rPr>
      </w:pPr>
    </w:p>
    <w:p w14:paraId="141C36E9" w14:textId="77777777" w:rsidR="00996CE8" w:rsidRDefault="00996CE8" w:rsidP="00891C0E">
      <w:pPr>
        <w:rPr>
          <w:rFonts w:cs="Times New Roman"/>
          <w:color w:val="2E74B5" w:themeColor="accent1" w:themeShade="BF"/>
          <w:sz w:val="28"/>
          <w:szCs w:val="28"/>
        </w:rPr>
      </w:pPr>
    </w:p>
    <w:p w14:paraId="19734FD4" w14:textId="77777777" w:rsidR="00996CE8" w:rsidRDefault="00996CE8" w:rsidP="00891C0E">
      <w:pPr>
        <w:rPr>
          <w:rFonts w:cs="Times New Roman"/>
          <w:color w:val="2E74B5" w:themeColor="accent1" w:themeShade="BF"/>
          <w:sz w:val="28"/>
          <w:szCs w:val="28"/>
        </w:rPr>
      </w:pPr>
    </w:p>
    <w:p w14:paraId="77CA40EB" w14:textId="77777777" w:rsidR="00996CE8" w:rsidRDefault="00996CE8" w:rsidP="00891C0E">
      <w:pPr>
        <w:rPr>
          <w:rFonts w:cs="Times New Roman"/>
          <w:color w:val="2E74B5" w:themeColor="accent1" w:themeShade="BF"/>
          <w:sz w:val="28"/>
          <w:szCs w:val="28"/>
        </w:rPr>
      </w:pPr>
    </w:p>
    <w:p w14:paraId="5F59EF4C" w14:textId="77777777" w:rsidR="00996CE8" w:rsidRDefault="00996CE8" w:rsidP="00891C0E">
      <w:pPr>
        <w:rPr>
          <w:rFonts w:cs="Times New Roman"/>
          <w:color w:val="2E74B5" w:themeColor="accent1" w:themeShade="BF"/>
          <w:sz w:val="28"/>
          <w:szCs w:val="28"/>
        </w:rPr>
      </w:pPr>
    </w:p>
    <w:p w14:paraId="183E32C5" w14:textId="77777777" w:rsidR="00996CE8" w:rsidRDefault="00BB2799" w:rsidP="00706483">
      <w:pPr>
        <w:pStyle w:val="Heading1"/>
      </w:pPr>
      <w:bookmarkStart w:id="0" w:name="_Toc60135193"/>
      <w:r w:rsidRPr="00706483">
        <w:lastRenderedPageBreak/>
        <w:t>Introduction</w:t>
      </w:r>
      <w:bookmarkEnd w:id="0"/>
    </w:p>
    <w:p w14:paraId="7F7AD016" w14:textId="46FA8DF1" w:rsidR="00996CE8" w:rsidRPr="00891C0E" w:rsidRDefault="00BB2799" w:rsidP="00891C0E">
      <w:pPr>
        <w:rPr>
          <w:rFonts w:cs="Times New Roman"/>
          <w:szCs w:val="24"/>
        </w:rPr>
      </w:pPr>
      <w:r>
        <w:rPr>
          <w:rFonts w:cs="Times New Roman"/>
          <w:szCs w:val="24"/>
        </w:rPr>
        <w:t>A change in the environment often requires a change in the organization. As the organizational success largely depends on immediate response according to the business environment</w:t>
      </w:r>
      <w:r w:rsidR="00891C0E">
        <w:rPr>
          <w:rFonts w:cs="Times New Roman"/>
          <w:szCs w:val="24"/>
        </w:rPr>
        <w:t xml:space="preserve"> </w:t>
      </w:r>
      <w:r>
        <w:rPr>
          <w:rFonts w:cs="Times New Roman"/>
          <w:szCs w:val="24"/>
        </w:rPr>
        <w:t>(Ahmad, Ramayah, Wilson and Kummerow,</w:t>
      </w:r>
      <w:r w:rsidR="00891C0E">
        <w:rPr>
          <w:rFonts w:cs="Times New Roman"/>
          <w:szCs w:val="24"/>
        </w:rPr>
        <w:t xml:space="preserve"> </w:t>
      </w:r>
      <w:r>
        <w:rPr>
          <w:rFonts w:cs="Times New Roman"/>
          <w:szCs w:val="24"/>
        </w:rPr>
        <w:t>2010).</w:t>
      </w:r>
      <w:r w:rsidR="00891C0E">
        <w:rPr>
          <w:rFonts w:cs="Times New Roman"/>
          <w:szCs w:val="24"/>
        </w:rPr>
        <w:t xml:space="preserve"> </w:t>
      </w:r>
      <w:r>
        <w:rPr>
          <w:rFonts w:cs="Times New Roman"/>
          <w:szCs w:val="24"/>
        </w:rPr>
        <w:t>The ongoing pandemic (COVID-19) is impacting business organizations globally smashing supply chain, productions and consumption, threatening the business functions and financial markets</w:t>
      </w:r>
      <w:r w:rsidR="00891C0E">
        <w:rPr>
          <w:rFonts w:cs="Times New Roman"/>
          <w:szCs w:val="24"/>
        </w:rPr>
        <w:t xml:space="preserve"> </w:t>
      </w:r>
      <w:r>
        <w:rPr>
          <w:rFonts w:cs="Times New Roman"/>
          <w:szCs w:val="24"/>
        </w:rPr>
        <w:t xml:space="preserve">(Donthu and Gustafsson, 2020). In this situation, the companies find themselves navigating a new reality which requires them to adopt different changes in their operations. All of the changes not necessarily bring benefits for the organization. Some of the changes need to be revised. This report covered the analysis of the changes in operations that took place in Reckitt </w:t>
      </w:r>
      <w:r w:rsidR="00706483">
        <w:rPr>
          <w:rFonts w:cs="Times New Roman"/>
          <w:szCs w:val="24"/>
        </w:rPr>
        <w:t>Benckiser</w:t>
      </w:r>
      <w:r>
        <w:rPr>
          <w:rFonts w:cs="Times New Roman"/>
          <w:szCs w:val="24"/>
        </w:rPr>
        <w:t xml:space="preserve"> during the pandemic.</w:t>
      </w:r>
    </w:p>
    <w:p w14:paraId="258DE2B7" w14:textId="54FB8944" w:rsidR="00996CE8" w:rsidRPr="00891C0E" w:rsidRDefault="00BB2799" w:rsidP="00706483">
      <w:pPr>
        <w:pStyle w:val="Heading1"/>
      </w:pPr>
      <w:bookmarkStart w:id="1" w:name="_Toc60135194"/>
      <w:r w:rsidRPr="00891C0E">
        <w:rPr>
          <w:rStyle w:val="Heading1Char"/>
          <w:b/>
          <w:bCs/>
        </w:rPr>
        <w:t xml:space="preserve">Changes in Reckitt </w:t>
      </w:r>
      <w:r w:rsidR="00706483" w:rsidRPr="00706483">
        <w:t>Benckiser</w:t>
      </w:r>
      <w:r w:rsidR="00706483" w:rsidRPr="00891C0E">
        <w:rPr>
          <w:rStyle w:val="Heading1Char"/>
          <w:b/>
          <w:bCs/>
        </w:rPr>
        <w:t xml:space="preserve"> </w:t>
      </w:r>
      <w:r w:rsidRPr="00891C0E">
        <w:rPr>
          <w:rStyle w:val="Heading1Char"/>
          <w:b/>
          <w:bCs/>
        </w:rPr>
        <w:t>because of Covid-19</w:t>
      </w:r>
      <w:bookmarkEnd w:id="1"/>
      <w:r w:rsidRPr="00891C0E">
        <w:t xml:space="preserve"> </w:t>
      </w:r>
    </w:p>
    <w:p w14:paraId="4F3F50BC" w14:textId="04072902" w:rsidR="00996CE8" w:rsidRDefault="00BB2799" w:rsidP="00891C0E">
      <w:pPr>
        <w:rPr>
          <w:rFonts w:cs="Times New Roman"/>
          <w:szCs w:val="24"/>
        </w:rPr>
      </w:pPr>
      <w:r>
        <w:rPr>
          <w:rFonts w:cs="Times New Roman"/>
          <w:szCs w:val="24"/>
        </w:rPr>
        <w:t>The Covid-19 pandemic outbreak has forced many business organizations to close and many others to bring change in their operations to adapt with the new normal situation. It has led to an unprecedented disruption of commerce and it happened almost in all sectors of industry. Almost every business organization all over the world faced lockdown for a few months. Many of them wiped out during that period and those which survived brought changes at large margin to survive. Leading companies are navigating a broad range of interrelated issues that span from keeping their staffs safe, ensuring their customers safe entry, shoring-up cash and navigating government complicated stimulative package.</w:t>
      </w:r>
      <w:r w:rsidR="00891C0E">
        <w:rPr>
          <w:rFonts w:cs="Times New Roman"/>
          <w:szCs w:val="24"/>
        </w:rPr>
        <w:t xml:space="preserve"> </w:t>
      </w:r>
      <w:r>
        <w:rPr>
          <w:rFonts w:cs="Times New Roman"/>
          <w:szCs w:val="24"/>
        </w:rPr>
        <w:t xml:space="preserve">Reckitt </w:t>
      </w:r>
      <w:r w:rsidR="00706483">
        <w:rPr>
          <w:rFonts w:cs="Times New Roman"/>
          <w:szCs w:val="24"/>
        </w:rPr>
        <w:t>Benckiser</w:t>
      </w:r>
      <w:r>
        <w:rPr>
          <w:rFonts w:cs="Times New Roman"/>
          <w:szCs w:val="24"/>
        </w:rPr>
        <w:t>, a British multinational consumer goods company, also has brought many changes in their operations during the Covid-19 pandemic</w:t>
      </w:r>
      <w:r w:rsidR="00891C0E">
        <w:rPr>
          <w:rFonts w:cs="Times New Roman"/>
          <w:szCs w:val="24"/>
        </w:rPr>
        <w:t xml:space="preserve"> </w:t>
      </w:r>
      <w:r>
        <w:rPr>
          <w:rFonts w:cs="Times New Roman"/>
          <w:szCs w:val="24"/>
        </w:rPr>
        <w:t>(Rb.com. 2020). As the pandemic has not ended yet, it continues its activities regarding public safety. Since the company is very concerned about its employees, customers and other business partners' health and safety, it took lots of health and safety related measures to avoid unexpected incidents. In the following sections, this report has covered the major changes that took place in Reckitt Be</w:t>
      </w:r>
      <w:r w:rsidR="00706483">
        <w:rPr>
          <w:rFonts w:cs="Times New Roman"/>
          <w:szCs w:val="24"/>
        </w:rPr>
        <w:t>nc</w:t>
      </w:r>
      <w:r>
        <w:rPr>
          <w:rFonts w:cs="Times New Roman"/>
          <w:szCs w:val="24"/>
        </w:rPr>
        <w:t>k</w:t>
      </w:r>
      <w:r w:rsidR="00706483">
        <w:rPr>
          <w:rFonts w:cs="Times New Roman"/>
          <w:szCs w:val="24"/>
        </w:rPr>
        <w:t>i</w:t>
      </w:r>
      <w:r>
        <w:rPr>
          <w:rFonts w:cs="Times New Roman"/>
          <w:szCs w:val="24"/>
        </w:rPr>
        <w:t>ser</w:t>
      </w:r>
      <w:r w:rsidR="00706483">
        <w:rPr>
          <w:rFonts w:cs="Times New Roman"/>
          <w:szCs w:val="24"/>
        </w:rPr>
        <w:t xml:space="preserve">. </w:t>
      </w:r>
    </w:p>
    <w:p w14:paraId="4B09165C" w14:textId="77777777" w:rsidR="00996CE8" w:rsidRDefault="00BB2799" w:rsidP="00891C0E">
      <w:pPr>
        <w:rPr>
          <w:rFonts w:cs="Times New Roman"/>
          <w:szCs w:val="24"/>
        </w:rPr>
      </w:pPr>
      <w:r>
        <w:rPr>
          <w:rFonts w:cs="Times New Roman"/>
          <w:szCs w:val="24"/>
        </w:rPr>
        <w:t xml:space="preserve"> </w:t>
      </w:r>
    </w:p>
    <w:p w14:paraId="733F0306" w14:textId="58563806" w:rsidR="00996CE8" w:rsidRDefault="00BB2799" w:rsidP="00891C0E">
      <w:pPr>
        <w:rPr>
          <w:rFonts w:cs="Times New Roman"/>
          <w:szCs w:val="24"/>
        </w:rPr>
      </w:pPr>
      <w:r>
        <w:rPr>
          <w:rFonts w:cs="Times New Roman"/>
          <w:b/>
          <w:bCs/>
          <w:szCs w:val="24"/>
        </w:rPr>
        <w:t xml:space="preserve">Production: </w:t>
      </w:r>
      <w:r>
        <w:rPr>
          <w:rFonts w:cs="Times New Roman"/>
          <w:szCs w:val="24"/>
        </w:rPr>
        <w:t>As a global leader in health and hygiene, Reckitt Benckiser is playing a crucial role in combating the Covid-19 globally. Since the demand of disinfectant products rose at further level due to Corona Virus outbreak, Reckitt Benckiser increased its production of disinfectant nearly 20 times in July-September quarter</w:t>
      </w:r>
      <w:r w:rsidR="00706483">
        <w:rPr>
          <w:rFonts w:cs="Times New Roman"/>
          <w:szCs w:val="24"/>
        </w:rPr>
        <w:t xml:space="preserve"> </w:t>
      </w:r>
      <w:r>
        <w:rPr>
          <w:rFonts w:cs="Times New Roman"/>
          <w:szCs w:val="24"/>
        </w:rPr>
        <w:t>(Rb.com. 2020).</w:t>
      </w:r>
      <w:r w:rsidR="00706483">
        <w:rPr>
          <w:rFonts w:cs="Times New Roman"/>
          <w:szCs w:val="24"/>
        </w:rPr>
        <w:t xml:space="preserve"> </w:t>
      </w:r>
      <w:r>
        <w:rPr>
          <w:rFonts w:cs="Times New Roman"/>
          <w:szCs w:val="24"/>
        </w:rPr>
        <w:t xml:space="preserve">Though the production </w:t>
      </w:r>
      <w:r>
        <w:rPr>
          <w:rFonts w:cs="Times New Roman"/>
          <w:szCs w:val="24"/>
        </w:rPr>
        <w:lastRenderedPageBreak/>
        <w:t>of Durex, one the signature brands of Reckitt Benckiser, went down as lockdown limited the sex life, overall production and sales of Reckitt Benckiser rose at much higher margin.</w:t>
      </w:r>
      <w:r w:rsidR="00706483">
        <w:rPr>
          <w:rFonts w:cs="Times New Roman"/>
          <w:szCs w:val="24"/>
        </w:rPr>
        <w:t xml:space="preserve"> </w:t>
      </w:r>
      <w:r>
        <w:rPr>
          <w:rFonts w:cs="Times New Roman"/>
          <w:szCs w:val="24"/>
        </w:rPr>
        <w:t>In the first phase of July-September quarter it reduced its Durex production to 1/3 as demand of the product went down dramatically.</w:t>
      </w:r>
      <w:r w:rsidR="00706483">
        <w:rPr>
          <w:rFonts w:cs="Times New Roman"/>
          <w:szCs w:val="24"/>
        </w:rPr>
        <w:t xml:space="preserve"> </w:t>
      </w:r>
      <w:r>
        <w:rPr>
          <w:rFonts w:cs="Times New Roman"/>
          <w:szCs w:val="24"/>
        </w:rPr>
        <w:t>Then in end of the quarter went on production expecting to rise the demand as the socialization getting normal. Throughout the high production period, it required high focus on the employees’ safety.</w:t>
      </w:r>
    </w:p>
    <w:p w14:paraId="3C69FC74" w14:textId="09D14EEE" w:rsidR="00996CE8" w:rsidRDefault="00BB2799" w:rsidP="00891C0E">
      <w:pPr>
        <w:rPr>
          <w:rFonts w:cs="Times New Roman"/>
          <w:szCs w:val="24"/>
        </w:rPr>
      </w:pPr>
      <w:r>
        <w:rPr>
          <w:rFonts w:cs="Times New Roman"/>
          <w:b/>
          <w:bCs/>
          <w:szCs w:val="24"/>
        </w:rPr>
        <w:t>E-commerce:</w:t>
      </w:r>
      <w:r>
        <w:rPr>
          <w:rFonts w:cs="Times New Roman"/>
          <w:szCs w:val="24"/>
        </w:rPr>
        <w:t xml:space="preserve"> Reckitt Benckiser aims to double its e-commerce business operations again over next 3 to 4 years</w:t>
      </w:r>
      <w:r w:rsidR="00706483">
        <w:rPr>
          <w:rFonts w:cs="Times New Roman"/>
          <w:szCs w:val="24"/>
        </w:rPr>
        <w:t xml:space="preserve"> </w:t>
      </w:r>
      <w:r>
        <w:rPr>
          <w:rFonts w:cs="Times New Roman"/>
          <w:szCs w:val="24"/>
        </w:rPr>
        <w:t>(Rb.com. 2020). To do so, it is setting different business models to increase its e-commerce capabilities. In its first business model it is focusing on B2C and marketplace with an emphasis on driving scale and efficiency. In its second business model, Reckitt Benckiser is focusing on cross border online to offline and direct- to consumer.</w:t>
      </w:r>
    </w:p>
    <w:p w14:paraId="59769464" w14:textId="3527A5DB" w:rsidR="00706483" w:rsidRDefault="00BB2799" w:rsidP="00891C0E">
      <w:pPr>
        <w:rPr>
          <w:rFonts w:cs="Times New Roman"/>
          <w:szCs w:val="24"/>
        </w:rPr>
      </w:pPr>
      <w:r>
        <w:rPr>
          <w:rFonts w:cs="Times New Roman"/>
          <w:b/>
          <w:bCs/>
          <w:szCs w:val="24"/>
        </w:rPr>
        <w:t>New market share:</w:t>
      </w:r>
      <w:r>
        <w:rPr>
          <w:rFonts w:cs="Times New Roman"/>
          <w:szCs w:val="24"/>
        </w:rPr>
        <w:t xml:space="preserve"> The market of Reckitt Benckiser has been redefined during the pandemic. Dett</w:t>
      </w:r>
      <w:r w:rsidR="00706483">
        <w:rPr>
          <w:rFonts w:cs="Times New Roman"/>
          <w:szCs w:val="24"/>
        </w:rPr>
        <w:t>ol</w:t>
      </w:r>
      <w:r>
        <w:rPr>
          <w:rFonts w:cs="Times New Roman"/>
          <w:szCs w:val="24"/>
        </w:rPr>
        <w:t xml:space="preserve"> is one the renowned brand of Reckitt Benckiser for decades which has been launched in 19 new markets during the last quarter of 2020. Two of its flagship brands-Lysol and Harpic performed very well during the pandemic. At least 20 million additional households are now using Reckitt Benckiser hygiene related products, compared to the same phase last year.</w:t>
      </w:r>
    </w:p>
    <w:p w14:paraId="0851C134" w14:textId="7AC80837" w:rsidR="00996CE8" w:rsidRDefault="00BB2799" w:rsidP="00891C0E">
      <w:pPr>
        <w:rPr>
          <w:rFonts w:cs="Times New Roman"/>
          <w:szCs w:val="24"/>
        </w:rPr>
      </w:pPr>
      <w:r>
        <w:rPr>
          <w:rFonts w:cs="Times New Roman"/>
          <w:b/>
          <w:bCs/>
          <w:szCs w:val="24"/>
        </w:rPr>
        <w:t>Partnership with Jumia:</w:t>
      </w:r>
      <w:r>
        <w:rPr>
          <w:rFonts w:cs="Times New Roman"/>
          <w:szCs w:val="24"/>
        </w:rPr>
        <w:t xml:space="preserve"> In March 2020, Reckitt Benckiser announced a partnership with Jumia, a leading e-commerce platform in Africa, to provide consumer access to hygiene products at the lowest price (Guardian.</w:t>
      </w:r>
      <w:r w:rsidR="00706483">
        <w:rPr>
          <w:rFonts w:cs="Times New Roman"/>
          <w:szCs w:val="24"/>
        </w:rPr>
        <w:t>com.</w:t>
      </w:r>
      <w:r>
        <w:rPr>
          <w:rFonts w:cs="Times New Roman"/>
          <w:szCs w:val="24"/>
        </w:rPr>
        <w:t xml:space="preserve">2020). The hygiene products are facing huge demand from customers taking hygiene precautions to prevent the spread of the </w:t>
      </w:r>
      <w:r w:rsidR="00706483">
        <w:rPr>
          <w:rFonts w:cs="Times New Roman"/>
          <w:szCs w:val="24"/>
        </w:rPr>
        <w:t>Coronavirus</w:t>
      </w:r>
      <w:r>
        <w:rPr>
          <w:rFonts w:cs="Times New Roman"/>
          <w:szCs w:val="24"/>
        </w:rPr>
        <w:t>. In the agreement, Reckitt Benckiser is financing free shipping nationwide on all listed products in the website.</w:t>
      </w:r>
    </w:p>
    <w:p w14:paraId="5DD7635D" w14:textId="56491A63" w:rsidR="00996CE8" w:rsidRDefault="00BB2799" w:rsidP="00891C0E">
      <w:pPr>
        <w:rPr>
          <w:rFonts w:cs="Times New Roman"/>
          <w:szCs w:val="24"/>
        </w:rPr>
      </w:pPr>
      <w:r>
        <w:rPr>
          <w:rFonts w:cs="Times New Roman"/>
          <w:b/>
          <w:bCs/>
          <w:szCs w:val="24"/>
        </w:rPr>
        <w:t>Corporate Social Responsibility:</w:t>
      </w:r>
      <w:r>
        <w:rPr>
          <w:rFonts w:cs="Times New Roman"/>
          <w:szCs w:val="24"/>
        </w:rPr>
        <w:t xml:space="preserve"> Reckitt Benckiser with its flagship BSI campaign, has promised to double its social investment from $12 to 24 million to inspire hygiene and health practices in combating ongoing pandemic</w:t>
      </w:r>
      <w:r w:rsidR="00706483">
        <w:rPr>
          <w:rFonts w:cs="Times New Roman"/>
          <w:szCs w:val="24"/>
        </w:rPr>
        <w:t xml:space="preserve"> </w:t>
      </w:r>
      <w:r>
        <w:rPr>
          <w:rFonts w:cs="Times New Roman"/>
          <w:szCs w:val="24"/>
        </w:rPr>
        <w:t xml:space="preserve">(Rb.com. 2020). The campaign objective is to propagate better health practices, proper sanitation and proper nutrition in the meantime protecting the environment with sustainable business </w:t>
      </w:r>
      <w:r w:rsidR="00706483">
        <w:rPr>
          <w:rFonts w:cs="Times New Roman"/>
          <w:szCs w:val="24"/>
        </w:rPr>
        <w:t>model. Amid</w:t>
      </w:r>
      <w:r>
        <w:rPr>
          <w:rFonts w:cs="Times New Roman"/>
          <w:szCs w:val="24"/>
        </w:rPr>
        <w:t xml:space="preserve"> the Covid-19 pandemic, the campaign’s three pillars: health, hygiene and environment are getting more focus.</w:t>
      </w:r>
    </w:p>
    <w:p w14:paraId="7F4250C4" w14:textId="74CE06F1" w:rsidR="00996CE8" w:rsidRDefault="00BB2799" w:rsidP="00891C0E">
      <w:pPr>
        <w:rPr>
          <w:rFonts w:cs="Times New Roman"/>
          <w:szCs w:val="24"/>
        </w:rPr>
      </w:pPr>
      <w:r>
        <w:rPr>
          <w:rFonts w:cs="Times New Roman"/>
          <w:b/>
          <w:bCs/>
          <w:szCs w:val="24"/>
        </w:rPr>
        <w:t>Locally led:</w:t>
      </w:r>
      <w:r>
        <w:rPr>
          <w:rFonts w:cs="Times New Roman"/>
          <w:szCs w:val="24"/>
        </w:rPr>
        <w:t xml:space="preserve"> Although Reckitt Benckiser provided global standards, during the Covid-19 pandemic it made each site responsible for deciding if they meet the criteria to reopen whilst keeping people safe.</w:t>
      </w:r>
    </w:p>
    <w:p w14:paraId="2E215DA6" w14:textId="77777777" w:rsidR="00996CE8" w:rsidRDefault="00BB2799" w:rsidP="00891C0E">
      <w:pPr>
        <w:rPr>
          <w:rFonts w:cs="Times New Roman"/>
          <w:szCs w:val="24"/>
        </w:rPr>
      </w:pPr>
      <w:r>
        <w:rPr>
          <w:rFonts w:cs="Times New Roman"/>
          <w:b/>
          <w:bCs/>
          <w:szCs w:val="24"/>
        </w:rPr>
        <w:t>Mutual accountability:</w:t>
      </w:r>
      <w:r>
        <w:rPr>
          <w:rFonts w:cs="Times New Roman"/>
          <w:szCs w:val="24"/>
        </w:rPr>
        <w:t xml:space="preserve"> Throughout the pandemic it has given full autonomy to the employees over their returning to the workplace. It took all ownership. Employees can return as only they know their personal readiness.</w:t>
      </w:r>
    </w:p>
    <w:p w14:paraId="51127941" w14:textId="40A53B22" w:rsidR="00996CE8" w:rsidRDefault="00BB2799" w:rsidP="00891C0E">
      <w:pPr>
        <w:rPr>
          <w:rFonts w:cs="Times New Roman"/>
          <w:szCs w:val="24"/>
        </w:rPr>
      </w:pPr>
      <w:r>
        <w:rPr>
          <w:rFonts w:cs="Times New Roman"/>
          <w:b/>
          <w:bCs/>
          <w:szCs w:val="24"/>
        </w:rPr>
        <w:t>Extended workplace</w:t>
      </w:r>
      <w:r>
        <w:rPr>
          <w:rFonts w:cs="Times New Roman"/>
          <w:szCs w:val="24"/>
        </w:rPr>
        <w:t xml:space="preserve">: During the Covid-19 pandemic, Reckitt Benckiser extended working from home. To protect the </w:t>
      </w:r>
      <w:r w:rsidR="00891C0E">
        <w:rPr>
          <w:rFonts w:cs="Times New Roman"/>
          <w:szCs w:val="24"/>
        </w:rPr>
        <w:t>frontline</w:t>
      </w:r>
      <w:r>
        <w:rPr>
          <w:rFonts w:cs="Times New Roman"/>
          <w:szCs w:val="24"/>
        </w:rPr>
        <w:t xml:space="preserve">, the company has taken the decision. Unless it is a </w:t>
      </w:r>
      <w:r w:rsidR="00891C0E">
        <w:rPr>
          <w:rFonts w:cs="Times New Roman"/>
          <w:szCs w:val="24"/>
        </w:rPr>
        <w:t>business-critical</w:t>
      </w:r>
      <w:r>
        <w:rPr>
          <w:rFonts w:cs="Times New Roman"/>
          <w:szCs w:val="24"/>
        </w:rPr>
        <w:t xml:space="preserve"> activity, it instructs its employees to work from home until the pandemic is over or improve the situation.</w:t>
      </w:r>
    </w:p>
    <w:p w14:paraId="373A0A9D" w14:textId="4D862819" w:rsidR="00996CE8" w:rsidRPr="00891C0E" w:rsidRDefault="00BB2799" w:rsidP="00891C0E">
      <w:pPr>
        <w:rPr>
          <w:rFonts w:cs="Times New Roman"/>
          <w:sz w:val="20"/>
          <w:szCs w:val="24"/>
        </w:rPr>
      </w:pPr>
      <w:r>
        <w:rPr>
          <w:rFonts w:cs="Times New Roman"/>
          <w:b/>
          <w:bCs/>
          <w:szCs w:val="24"/>
        </w:rPr>
        <w:t>Change in Executive officers:</w:t>
      </w:r>
      <w:r>
        <w:rPr>
          <w:rFonts w:cs="Times New Roman"/>
          <w:szCs w:val="24"/>
        </w:rPr>
        <w:t xml:space="preserve"> Reckitt Benckiser announced a series of management changes right before the corona virus outbreak focused on driving performance and taking the organization to the next level of transformation. Ranjay Radhakrishnan succeeded Gurveen Sign as Reckitt Benckiser’s new chief human resource officer as well as a member of the company’s executive committee on 1st March 2020. During the pandemic, it changed its chief supply chain officer. Sami Naffakh succeeded Mike Duijer as chief Supply chain officer of Re</w:t>
      </w:r>
      <w:r w:rsidR="00706483">
        <w:rPr>
          <w:rFonts w:cs="Times New Roman"/>
          <w:szCs w:val="24"/>
        </w:rPr>
        <w:t>c</w:t>
      </w:r>
      <w:r>
        <w:rPr>
          <w:rFonts w:cs="Times New Roman"/>
          <w:szCs w:val="24"/>
        </w:rPr>
        <w:t>kitt Benckiser with the goal of increasing competitiveness and sustainability to evolving consumer trends and requirements</w:t>
      </w:r>
      <w:r w:rsidR="00891C0E">
        <w:rPr>
          <w:rFonts w:cs="Times New Roman"/>
          <w:szCs w:val="24"/>
        </w:rPr>
        <w:t xml:space="preserve"> </w:t>
      </w:r>
      <w:r>
        <w:rPr>
          <w:rFonts w:cs="Times New Roman"/>
          <w:szCs w:val="24"/>
        </w:rPr>
        <w:t xml:space="preserve">(The MBS Group. 2020). </w:t>
      </w:r>
    </w:p>
    <w:p w14:paraId="48B5E979" w14:textId="77777777" w:rsidR="00996CE8" w:rsidRDefault="00BB2799" w:rsidP="00891C0E">
      <w:pPr>
        <w:pStyle w:val="Heading1"/>
      </w:pPr>
      <w:bookmarkStart w:id="2" w:name="_Toc60135195"/>
      <w:r w:rsidRPr="00891C0E">
        <w:t>Sustainability</w:t>
      </w:r>
      <w:r>
        <w:t xml:space="preserve"> of the changes</w:t>
      </w:r>
      <w:bookmarkEnd w:id="2"/>
    </w:p>
    <w:p w14:paraId="05CAA8E4" w14:textId="645B8BCB" w:rsidR="00996CE8" w:rsidRDefault="00BB2799" w:rsidP="00891C0E">
      <w:pPr>
        <w:rPr>
          <w:rFonts w:eastAsia="SimSun" w:cs="Times New Roman"/>
          <w:szCs w:val="24"/>
        </w:rPr>
      </w:pPr>
      <w:r>
        <w:rPr>
          <w:rFonts w:eastAsia="SimSun" w:cs="Times New Roman"/>
          <w:color w:val="000000"/>
          <w:szCs w:val="24"/>
        </w:rPr>
        <w:t>Though the demand of hygiene products went up during the Covid-19 pandemic to protect the outbreak of the virus, the demand of men's contraceptive products went down as the Covid-19 lockdown is having a toll on the number of intimate occasions</w:t>
      </w:r>
      <w:r w:rsidR="00891C0E">
        <w:rPr>
          <w:rFonts w:eastAsia="SimSun" w:cs="Times New Roman"/>
          <w:color w:val="000000"/>
          <w:szCs w:val="24"/>
        </w:rPr>
        <w:t xml:space="preserve"> </w:t>
      </w:r>
      <w:r>
        <w:rPr>
          <w:rFonts w:eastAsia="SimSun" w:cs="Times New Roman"/>
          <w:bCs/>
          <w:color w:val="000000"/>
          <w:szCs w:val="24"/>
        </w:rPr>
        <w:t>(Guardian. 2020)</w:t>
      </w:r>
      <w:r>
        <w:rPr>
          <w:rFonts w:eastAsia="SimSun" w:cs="Times New Roman"/>
          <w:color w:val="000000"/>
          <w:szCs w:val="24"/>
        </w:rPr>
        <w:t xml:space="preserve">. So, Reckitt </w:t>
      </w:r>
      <w:r w:rsidR="00706483">
        <w:rPr>
          <w:rFonts w:cs="Times New Roman"/>
          <w:szCs w:val="24"/>
        </w:rPr>
        <w:t>Benckiser</w:t>
      </w:r>
      <w:r>
        <w:rPr>
          <w:rFonts w:eastAsia="SimSun" w:cs="Times New Roman"/>
          <w:color w:val="000000"/>
          <w:szCs w:val="24"/>
        </w:rPr>
        <w:t xml:space="preserve"> reduced its Durex production to 1/3 and went to full production at the end of the July-September quarter</w:t>
      </w:r>
      <w:r w:rsidR="00891C0E">
        <w:rPr>
          <w:rFonts w:eastAsia="SimSun" w:cs="Times New Roman"/>
          <w:color w:val="000000"/>
          <w:szCs w:val="24"/>
        </w:rPr>
        <w:t xml:space="preserve"> </w:t>
      </w:r>
      <w:r>
        <w:rPr>
          <w:rFonts w:eastAsia="SimSun" w:cs="Times New Roman"/>
          <w:bCs/>
          <w:color w:val="000000"/>
          <w:szCs w:val="24"/>
        </w:rPr>
        <w:t>(Rb.com. 2020)</w:t>
      </w:r>
      <w:r>
        <w:rPr>
          <w:rFonts w:eastAsia="SimSun" w:cs="Times New Roman"/>
          <w:color w:val="000000"/>
          <w:szCs w:val="24"/>
        </w:rPr>
        <w:t>. The decision to go on full production seems an appropriate decision as the end of the national lockdown spurred a summer of love which will increase the demand of men's contraceptive products. As the pandemic is not going to end too early, people prefer to buy via online to avoid public gathering. So the company’s decision to double its e-commerce business also seems appropriate and sustainable one. Covid-19 pandemic gave a sudden sky touching demand for hygiene products, based on sudden demand, entry into additional 19 new markets seems little bit inappropriate and not sustainable. Partnership with Jumia may help Reckitt Benckiser to gain locality in Africa as it makes available emerging products during the outbreak of Virus. So, the decision to make partnership is appropriate. Throughout the pandemic, different countries are taking different steps to protect the outbreak of the corona virus based on the particular country’s situation. In that particular time making each site responsible for deciding if they meet the criteria to reopen whilst keeping people safe seems a good decision.</w:t>
      </w:r>
      <w:r w:rsidR="00706483">
        <w:rPr>
          <w:rFonts w:eastAsia="SimSun" w:cs="Times New Roman"/>
          <w:color w:val="000000"/>
          <w:szCs w:val="24"/>
        </w:rPr>
        <w:t xml:space="preserve"> </w:t>
      </w:r>
      <w:r>
        <w:rPr>
          <w:rFonts w:eastAsia="SimSun" w:cs="Times New Roman"/>
          <w:color w:val="000000"/>
          <w:szCs w:val="24"/>
        </w:rPr>
        <w:t>As it requires to follow the local legislation and guidance. Their decision to extend work from home seems a pretty much appropriate decision as the pandemic will stay for a long time</w:t>
      </w:r>
      <w:r w:rsidR="00706483">
        <w:rPr>
          <w:rFonts w:eastAsia="SimSun" w:cs="Times New Roman"/>
          <w:color w:val="000000"/>
          <w:szCs w:val="24"/>
        </w:rPr>
        <w:t xml:space="preserve"> (</w:t>
      </w:r>
      <w:r w:rsidR="00706483" w:rsidRPr="00891C0E">
        <w:rPr>
          <w:rFonts w:cs="Times New Roman"/>
          <w:szCs w:val="24"/>
        </w:rPr>
        <w:t>Donthu</w:t>
      </w:r>
      <w:r w:rsidR="00706483">
        <w:rPr>
          <w:rFonts w:cs="Times New Roman"/>
          <w:szCs w:val="24"/>
        </w:rPr>
        <w:t xml:space="preserve"> </w:t>
      </w:r>
      <w:r w:rsidR="00706483" w:rsidRPr="00891C0E">
        <w:rPr>
          <w:rFonts w:cs="Times New Roman"/>
          <w:szCs w:val="24"/>
        </w:rPr>
        <w:t>and Gustafsson, 2020</w:t>
      </w:r>
      <w:r w:rsidR="00706483">
        <w:rPr>
          <w:rFonts w:cs="Times New Roman"/>
          <w:szCs w:val="24"/>
        </w:rPr>
        <w:t>)</w:t>
      </w:r>
      <w:r>
        <w:rPr>
          <w:rFonts w:eastAsia="SimSun" w:cs="Times New Roman"/>
          <w:color w:val="000000"/>
          <w:szCs w:val="24"/>
        </w:rPr>
        <w:t>. They need to ensure the safety of their frontiers at the very first place to continue the business activities. As the company was suffering from low sales margin throughout the Covid-19 lockdown, appointing a new chief supply chain officer seems an appropriate decision and it may help the company to achieve its objective in near future.</w:t>
      </w:r>
    </w:p>
    <w:p w14:paraId="4ABDF5D0" w14:textId="77777777" w:rsidR="00996CE8" w:rsidRDefault="00BB2799" w:rsidP="00706483">
      <w:pPr>
        <w:pStyle w:val="Heading2"/>
        <w:rPr>
          <w:rFonts w:hint="default"/>
        </w:rPr>
      </w:pPr>
      <w:bookmarkStart w:id="3" w:name="_Toc60135196"/>
      <w:r>
        <w:rPr>
          <w:rFonts w:hint="default"/>
        </w:rPr>
        <w:t xml:space="preserve">PESTEL </w:t>
      </w:r>
      <w:r w:rsidRPr="00706483">
        <w:rPr>
          <w:rFonts w:hint="default"/>
        </w:rPr>
        <w:t>analysis</w:t>
      </w:r>
      <w:bookmarkEnd w:id="3"/>
    </w:p>
    <w:p w14:paraId="748C153C" w14:textId="31C31BB8" w:rsidR="00996CE8" w:rsidRDefault="00BB2799" w:rsidP="00891C0E">
      <w:pPr>
        <w:rPr>
          <w:rFonts w:cs="Times New Roman"/>
          <w:szCs w:val="24"/>
        </w:rPr>
      </w:pPr>
      <w:r>
        <w:rPr>
          <w:rFonts w:cs="Times New Roman"/>
          <w:szCs w:val="24"/>
        </w:rPr>
        <w:t xml:space="preserve">The environmental factor largely affected Reckitt </w:t>
      </w:r>
      <w:r w:rsidR="00706483">
        <w:rPr>
          <w:rFonts w:cs="Times New Roman"/>
          <w:szCs w:val="24"/>
        </w:rPr>
        <w:t>Benckiser</w:t>
      </w:r>
      <w:r>
        <w:rPr>
          <w:rFonts w:cs="Times New Roman"/>
          <w:szCs w:val="24"/>
        </w:rPr>
        <w:t xml:space="preserve"> as its decision was influenced by the factor changes in the environment. As Reckitt </w:t>
      </w:r>
      <w:r w:rsidR="00706483">
        <w:rPr>
          <w:rFonts w:cs="Times New Roman"/>
          <w:szCs w:val="24"/>
        </w:rPr>
        <w:t>Benckiser p</w:t>
      </w:r>
      <w:r>
        <w:rPr>
          <w:rFonts w:cs="Times New Roman"/>
          <w:szCs w:val="24"/>
        </w:rPr>
        <w:t>roduces health, hygiene and home products which are next to basic commodities, so economic factors barely affected its production and sale. Due to its products' nature, political factors also do not affect its production and sales</w:t>
      </w:r>
      <w:r w:rsidR="00706483">
        <w:rPr>
          <w:rFonts w:cs="Times New Roman"/>
          <w:szCs w:val="24"/>
        </w:rPr>
        <w:t xml:space="preserve"> (</w:t>
      </w:r>
      <w:r w:rsidR="00706483" w:rsidRPr="00891C0E">
        <w:rPr>
          <w:rFonts w:cs="Times New Roman"/>
          <w:color w:val="222222"/>
          <w:szCs w:val="24"/>
          <w:shd w:val="clear" w:color="auto" w:fill="FFFFFF"/>
        </w:rPr>
        <w:t>Meyer, Prescott and Sheng, 2020</w:t>
      </w:r>
      <w:r w:rsidR="00706483">
        <w:rPr>
          <w:rFonts w:cs="Times New Roman"/>
          <w:color w:val="222222"/>
          <w:szCs w:val="24"/>
          <w:shd w:val="clear" w:color="auto" w:fill="FFFFFF"/>
        </w:rPr>
        <w:t>)</w:t>
      </w:r>
      <w:r>
        <w:rPr>
          <w:rFonts w:cs="Times New Roman"/>
          <w:szCs w:val="24"/>
        </w:rPr>
        <w:t>. The Brexit issue does have any tangible impact on Reckitt Benckiser as trade restriction and tax issues have mild dominance over the health and hygiene products. Though the company does not deal with sophisticated technology, it is still influenced by technological factors as it marches to expand its business in e-commerce sectors. Legal factors have much impact on Reckitt Benckiser as they deal with health and hygiene issues. It strictly needs to maintain the consumer right protection. Under consumer protection laws in the US Department of Justice the company resulted in cash payment of $1.4 billion. Social factors also affected the company at large margin as people’s health consciousnesses helped the organization to have better sales of hygiene products throughout the Covid-19 pandemic.</w:t>
      </w:r>
    </w:p>
    <w:p w14:paraId="3D17957C" w14:textId="77777777" w:rsidR="00996CE8" w:rsidRDefault="00BB2799" w:rsidP="00891C0E">
      <w:pPr>
        <w:pStyle w:val="Heading2"/>
        <w:rPr>
          <w:rFonts w:hint="default"/>
        </w:rPr>
      </w:pPr>
      <w:bookmarkStart w:id="4" w:name="_Toc60135197"/>
      <w:r>
        <w:rPr>
          <w:rFonts w:hint="default"/>
        </w:rPr>
        <w:t>Porter’s Five Forces:</w:t>
      </w:r>
      <w:bookmarkEnd w:id="4"/>
    </w:p>
    <w:p w14:paraId="4CCE8519" w14:textId="77777777" w:rsidR="00996CE8" w:rsidRDefault="00BB2799" w:rsidP="00891C0E">
      <w:r>
        <w:rPr>
          <w:rFonts w:cs="Times New Roman"/>
          <w:szCs w:val="24"/>
        </w:rPr>
        <w:t>As the Corona Virus is still disrupting the normal life, demand of health and hygiene products is high so there is a huge threat of new entrants as producing health and hygiene products locally does not need much investment. There is a very low threat of substitutes as the people are bound to use hygiene and health products and there is no option to take. So, Reckitt Benckiser is not going to suffer from the threat of substitute products. Regardless of income level, people need to purchase health and hygiene products on a regular basis. There is high bargaining power of buyers. There are many other brands which produce health, hygiene and homemade products and compete with Reckitt Benckiser. So, consumers can easily switch to others. The bargaining power of the supplier is little bit lower as the Covid-19 pandemic disrupts the business operations all over the world. So almost every business is struggling to make profit in this hard time.</w:t>
      </w:r>
    </w:p>
    <w:p w14:paraId="29D4DBC3" w14:textId="77777777" w:rsidR="00996CE8" w:rsidRDefault="00BB2799" w:rsidP="00891C0E">
      <w:pPr>
        <w:pStyle w:val="Heading1"/>
      </w:pPr>
      <w:bookmarkStart w:id="5" w:name="_Toc60135198"/>
      <w:r w:rsidRPr="00891C0E">
        <w:t>Recommendations</w:t>
      </w:r>
      <w:bookmarkEnd w:id="5"/>
    </w:p>
    <w:p w14:paraId="17CB45D7" w14:textId="1B7AF338" w:rsidR="00996CE8" w:rsidRPr="00891C0E" w:rsidRDefault="00BB2799" w:rsidP="00891C0E">
      <w:pPr>
        <w:rPr>
          <w:rFonts w:cs="Times New Roman"/>
          <w:szCs w:val="24"/>
        </w:rPr>
      </w:pPr>
      <w:r>
        <w:rPr>
          <w:rFonts w:cs="Times New Roman"/>
          <w:szCs w:val="24"/>
        </w:rPr>
        <w:t>After analyzing the decision of Reckitt Benckiser in case of bringing changes in business operations, it is seen most of the decisions are appropriate and sustainable. In the following section would like to recommend some decision:</w:t>
      </w:r>
    </w:p>
    <w:p w14:paraId="6C42F6E2" w14:textId="64FF5496" w:rsidR="00996CE8" w:rsidRDefault="00BB2799" w:rsidP="00891C0E">
      <w:pPr>
        <w:numPr>
          <w:ilvl w:val="0"/>
          <w:numId w:val="1"/>
        </w:numPr>
      </w:pPr>
      <w:r>
        <w:rPr>
          <w:rFonts w:eastAsia="SimSun" w:cs="Times New Roman"/>
          <w:color w:val="222222"/>
          <w:szCs w:val="24"/>
          <w:shd w:val="clear" w:color="auto" w:fill="FFFFFF"/>
        </w:rPr>
        <w:t xml:space="preserve">Reckitt Benckiser can give more focus on health and homemade products alongside hygiene products which have sudden high demand because of </w:t>
      </w:r>
      <w:r w:rsidR="00706483">
        <w:rPr>
          <w:rFonts w:eastAsia="SimSun" w:cs="Times New Roman"/>
          <w:color w:val="222222"/>
          <w:szCs w:val="24"/>
          <w:shd w:val="clear" w:color="auto" w:fill="FFFFFF"/>
        </w:rPr>
        <w:t>Coronavirus</w:t>
      </w:r>
      <w:r>
        <w:rPr>
          <w:rFonts w:eastAsia="SimSun" w:cs="Times New Roman"/>
          <w:color w:val="222222"/>
          <w:szCs w:val="24"/>
          <w:shd w:val="clear" w:color="auto" w:fill="FFFFFF"/>
        </w:rPr>
        <w:t xml:space="preserve"> outbreak in case the entry of additional 19 new markets in India.</w:t>
      </w:r>
    </w:p>
    <w:p w14:paraId="60063BA1" w14:textId="77777777" w:rsidR="00996CE8" w:rsidRDefault="00BB2799" w:rsidP="00891C0E">
      <w:pPr>
        <w:numPr>
          <w:ilvl w:val="0"/>
          <w:numId w:val="1"/>
        </w:numPr>
      </w:pPr>
      <w:r>
        <w:rPr>
          <w:rFonts w:cs="Times New Roman"/>
          <w:color w:val="222222"/>
          <w:szCs w:val="24"/>
          <w:shd w:val="clear" w:color="auto" w:fill="FFFFFF"/>
        </w:rPr>
        <w:t>In case of e-commerce business expansion, initially it can go for more partnership with other e-commerce platforms to have better insight about this sector. Then it can expand their own platform to achieve a strong market stand.</w:t>
      </w:r>
    </w:p>
    <w:p w14:paraId="6A2A6F52" w14:textId="77777777" w:rsidR="00996CE8" w:rsidRDefault="00BB2799" w:rsidP="00891C0E">
      <w:pPr>
        <w:numPr>
          <w:ilvl w:val="0"/>
          <w:numId w:val="1"/>
        </w:numPr>
        <w:rPr>
          <w:rFonts w:cs="Times New Roman"/>
          <w:szCs w:val="24"/>
        </w:rPr>
      </w:pPr>
      <w:r>
        <w:rPr>
          <w:rFonts w:cs="Times New Roman"/>
          <w:szCs w:val="24"/>
        </w:rPr>
        <w:t>It can give more focus on Consumer protection laws. Before going for marketing any products, it can set several steps to pass any products to be marketed for the customers.</w:t>
      </w:r>
    </w:p>
    <w:p w14:paraId="78FD82D7" w14:textId="574AC21C" w:rsidR="00996CE8" w:rsidRPr="00891C0E" w:rsidRDefault="00BB2799" w:rsidP="00891C0E">
      <w:pPr>
        <w:numPr>
          <w:ilvl w:val="0"/>
          <w:numId w:val="1"/>
        </w:numPr>
        <w:rPr>
          <w:rFonts w:asciiTheme="minorHAnsi" w:hAnsiTheme="minorHAnsi"/>
          <w:szCs w:val="24"/>
        </w:rPr>
      </w:pPr>
      <w:r>
        <w:rPr>
          <w:rFonts w:cs="Times New Roman"/>
          <w:szCs w:val="24"/>
        </w:rPr>
        <w:t xml:space="preserve">It can go for niche marketing to expand its market. In case of hygiene and disinfectant products it can bring mini packs to make their products more affordable for all kinds of consumers. </w:t>
      </w:r>
    </w:p>
    <w:p w14:paraId="6A05954B" w14:textId="733D5860" w:rsidR="00891C0E" w:rsidRDefault="00891C0E" w:rsidP="00891C0E">
      <w:pPr>
        <w:tabs>
          <w:tab w:val="left" w:pos="420"/>
        </w:tabs>
        <w:rPr>
          <w:rFonts w:cs="Times New Roman"/>
          <w:szCs w:val="24"/>
        </w:rPr>
      </w:pPr>
    </w:p>
    <w:p w14:paraId="13745DED" w14:textId="0BB0F497" w:rsidR="00891C0E" w:rsidRDefault="00891C0E" w:rsidP="00891C0E">
      <w:pPr>
        <w:tabs>
          <w:tab w:val="left" w:pos="420"/>
        </w:tabs>
        <w:rPr>
          <w:rFonts w:cs="Times New Roman"/>
          <w:szCs w:val="24"/>
        </w:rPr>
      </w:pPr>
    </w:p>
    <w:p w14:paraId="1EA3FE41" w14:textId="37FF3D48" w:rsidR="00891C0E" w:rsidRDefault="00891C0E" w:rsidP="00891C0E">
      <w:pPr>
        <w:tabs>
          <w:tab w:val="left" w:pos="420"/>
        </w:tabs>
        <w:rPr>
          <w:rFonts w:cs="Times New Roman"/>
          <w:szCs w:val="24"/>
        </w:rPr>
      </w:pPr>
    </w:p>
    <w:p w14:paraId="55DEB551" w14:textId="6BA87481" w:rsidR="00891C0E" w:rsidRDefault="00891C0E" w:rsidP="00891C0E">
      <w:pPr>
        <w:tabs>
          <w:tab w:val="left" w:pos="420"/>
        </w:tabs>
        <w:rPr>
          <w:rFonts w:cs="Times New Roman"/>
          <w:szCs w:val="24"/>
        </w:rPr>
      </w:pPr>
    </w:p>
    <w:p w14:paraId="388A6B48" w14:textId="43E6A584" w:rsidR="00891C0E" w:rsidRDefault="00891C0E" w:rsidP="00891C0E">
      <w:pPr>
        <w:tabs>
          <w:tab w:val="left" w:pos="420"/>
        </w:tabs>
        <w:rPr>
          <w:rFonts w:cs="Times New Roman"/>
          <w:szCs w:val="24"/>
        </w:rPr>
      </w:pPr>
    </w:p>
    <w:p w14:paraId="026880E3" w14:textId="01F8E830" w:rsidR="00891C0E" w:rsidRDefault="00891C0E" w:rsidP="00891C0E">
      <w:pPr>
        <w:tabs>
          <w:tab w:val="left" w:pos="420"/>
        </w:tabs>
        <w:rPr>
          <w:rFonts w:cs="Times New Roman"/>
          <w:szCs w:val="24"/>
        </w:rPr>
      </w:pPr>
    </w:p>
    <w:p w14:paraId="44F01A7B" w14:textId="26F05297" w:rsidR="00891C0E" w:rsidRDefault="00891C0E" w:rsidP="00891C0E">
      <w:pPr>
        <w:tabs>
          <w:tab w:val="left" w:pos="420"/>
        </w:tabs>
        <w:rPr>
          <w:rFonts w:cs="Times New Roman"/>
          <w:szCs w:val="24"/>
        </w:rPr>
      </w:pPr>
    </w:p>
    <w:p w14:paraId="6C9D2765" w14:textId="401503AB" w:rsidR="00891C0E" w:rsidRDefault="00891C0E" w:rsidP="00891C0E">
      <w:pPr>
        <w:tabs>
          <w:tab w:val="left" w:pos="420"/>
        </w:tabs>
        <w:rPr>
          <w:rFonts w:cs="Times New Roman"/>
          <w:szCs w:val="24"/>
        </w:rPr>
      </w:pPr>
    </w:p>
    <w:p w14:paraId="013A7AA3" w14:textId="497EEF72" w:rsidR="00891C0E" w:rsidRDefault="00891C0E" w:rsidP="00891C0E">
      <w:pPr>
        <w:tabs>
          <w:tab w:val="left" w:pos="420"/>
        </w:tabs>
        <w:rPr>
          <w:rFonts w:cs="Times New Roman"/>
          <w:szCs w:val="24"/>
        </w:rPr>
      </w:pPr>
    </w:p>
    <w:p w14:paraId="25B4B9CA" w14:textId="325CE811" w:rsidR="00891C0E" w:rsidRDefault="00891C0E" w:rsidP="00891C0E">
      <w:pPr>
        <w:tabs>
          <w:tab w:val="left" w:pos="420"/>
        </w:tabs>
        <w:rPr>
          <w:szCs w:val="24"/>
        </w:rPr>
      </w:pPr>
    </w:p>
    <w:p w14:paraId="313FAB65" w14:textId="5D621072" w:rsidR="00706483" w:rsidRDefault="00706483" w:rsidP="00891C0E">
      <w:pPr>
        <w:tabs>
          <w:tab w:val="left" w:pos="420"/>
        </w:tabs>
        <w:rPr>
          <w:szCs w:val="24"/>
        </w:rPr>
      </w:pPr>
    </w:p>
    <w:p w14:paraId="161DC1E1" w14:textId="0EA38DC3" w:rsidR="006D7E0D" w:rsidRDefault="006D7E0D" w:rsidP="00891C0E">
      <w:pPr>
        <w:tabs>
          <w:tab w:val="left" w:pos="420"/>
        </w:tabs>
        <w:rPr>
          <w:szCs w:val="24"/>
        </w:rPr>
      </w:pPr>
    </w:p>
    <w:p w14:paraId="33822E15" w14:textId="77777777" w:rsidR="006D7E0D" w:rsidRDefault="006D7E0D" w:rsidP="00891C0E">
      <w:pPr>
        <w:tabs>
          <w:tab w:val="left" w:pos="420"/>
        </w:tabs>
        <w:rPr>
          <w:szCs w:val="24"/>
        </w:rPr>
      </w:pPr>
    </w:p>
    <w:p w14:paraId="30915B15" w14:textId="77777777" w:rsidR="00996CE8" w:rsidRDefault="00BB2799" w:rsidP="00891C0E">
      <w:pPr>
        <w:pStyle w:val="Heading1"/>
      </w:pPr>
      <w:bookmarkStart w:id="6" w:name="_Toc60135199"/>
      <w:r w:rsidRPr="00891C0E">
        <w:t>Conclusion</w:t>
      </w:r>
      <w:bookmarkEnd w:id="6"/>
    </w:p>
    <w:p w14:paraId="535FFA89" w14:textId="7B450499" w:rsidR="00996CE8" w:rsidRDefault="00BB2799" w:rsidP="00891C0E">
      <w:pPr>
        <w:rPr>
          <w:rFonts w:cs="Times New Roman"/>
          <w:szCs w:val="24"/>
        </w:rPr>
      </w:pPr>
      <w:r>
        <w:rPr>
          <w:rFonts w:eastAsia="SimSun" w:cs="Times New Roman"/>
          <w:color w:val="222222"/>
          <w:szCs w:val="24"/>
          <w:shd w:val="clear" w:color="auto" w:fill="FFFFFF"/>
        </w:rPr>
        <w:t>As well as serious implications for public health, the Covid-19 pandemic is impacting business and the economy at a significant level</w:t>
      </w:r>
      <w:r w:rsidR="00891C0E">
        <w:rPr>
          <w:rFonts w:eastAsia="SimSun" w:cs="Times New Roman"/>
          <w:color w:val="222222"/>
          <w:szCs w:val="24"/>
          <w:shd w:val="clear" w:color="auto" w:fill="FFFFFF"/>
        </w:rPr>
        <w:t xml:space="preserve"> </w:t>
      </w:r>
      <w:r>
        <w:rPr>
          <w:rFonts w:eastAsia="SimSun" w:cs="Times New Roman"/>
          <w:color w:val="222222"/>
          <w:szCs w:val="24"/>
          <w:shd w:val="clear" w:color="auto" w:fill="FFFFFF"/>
        </w:rPr>
        <w:t>(Ozili,and Arun, 2020). Every business organization is bringing change in its operations to adopt the new normal situation. When all other businesses faced difficulty to make sales, Reckitt Benckiser did a great job throughout the pandemic as health, hygiene and homemade products are daily necessities. To some extent, there was an upturn in operations of Reckitt Benckiser as demand for hygiene products touched the sky during the lockdown and it is still going on the pandemic has not over yet. This company also needed to bring change in its operations due to Covid-19 pandemic as environmental and other factors changed</w:t>
      </w:r>
      <w:r w:rsidR="006D7E0D">
        <w:rPr>
          <w:rFonts w:eastAsia="SimSun" w:cs="Times New Roman"/>
          <w:color w:val="222222"/>
          <w:szCs w:val="24"/>
          <w:shd w:val="clear" w:color="auto" w:fill="FFFFFF"/>
        </w:rPr>
        <w:t xml:space="preserve"> (</w:t>
      </w:r>
      <w:r w:rsidR="006D7E0D" w:rsidRPr="00891C0E">
        <w:rPr>
          <w:rFonts w:cs="Times New Roman"/>
          <w:szCs w:val="24"/>
        </w:rPr>
        <w:t>BBC News. 2020</w:t>
      </w:r>
      <w:r w:rsidR="006D7E0D">
        <w:rPr>
          <w:rFonts w:cs="Times New Roman"/>
          <w:szCs w:val="24"/>
        </w:rPr>
        <w:t>)</w:t>
      </w:r>
      <w:r>
        <w:rPr>
          <w:rFonts w:eastAsia="SimSun" w:cs="Times New Roman"/>
          <w:color w:val="222222"/>
          <w:szCs w:val="24"/>
          <w:shd w:val="clear" w:color="auto" w:fill="FFFFFF"/>
        </w:rPr>
        <w:t>. It suffered a lot to make sales of its men contraceptive products which made it bring several changes in operations to cope up with the situation</w:t>
      </w:r>
      <w:r w:rsidR="00891C0E">
        <w:rPr>
          <w:rFonts w:eastAsia="SimSun" w:cs="Times New Roman"/>
          <w:color w:val="222222"/>
          <w:szCs w:val="24"/>
          <w:shd w:val="clear" w:color="auto" w:fill="FFFFFF"/>
        </w:rPr>
        <w:t xml:space="preserve">. </w:t>
      </w:r>
      <w:r>
        <w:rPr>
          <w:rFonts w:eastAsia="SimSun" w:cs="Times New Roman"/>
          <w:color w:val="222222"/>
          <w:szCs w:val="24"/>
          <w:shd w:val="clear" w:color="auto" w:fill="FFFFFF"/>
        </w:rPr>
        <w:t>Most of the changes that it brought during the pandemic were appropriate and suitable. Regarding the decision which were slightly inappropriate, necessary recommendations has been given in the above sections</w:t>
      </w:r>
    </w:p>
    <w:p w14:paraId="241B45AB" w14:textId="77777777" w:rsidR="00996CE8" w:rsidRDefault="00996CE8" w:rsidP="00891C0E">
      <w:pPr>
        <w:rPr>
          <w:rFonts w:cs="Times New Roman"/>
          <w:szCs w:val="24"/>
        </w:rPr>
      </w:pPr>
    </w:p>
    <w:p w14:paraId="454C7A2D" w14:textId="618AC9B0" w:rsidR="00996CE8" w:rsidRDefault="00996CE8" w:rsidP="00891C0E">
      <w:pPr>
        <w:rPr>
          <w:szCs w:val="24"/>
        </w:rPr>
      </w:pPr>
    </w:p>
    <w:p w14:paraId="24684D77" w14:textId="5070909E" w:rsidR="00891C0E" w:rsidRDefault="00891C0E" w:rsidP="00891C0E">
      <w:pPr>
        <w:rPr>
          <w:szCs w:val="24"/>
        </w:rPr>
      </w:pPr>
    </w:p>
    <w:p w14:paraId="0968D4B2" w14:textId="408570E6" w:rsidR="00891C0E" w:rsidRDefault="00891C0E" w:rsidP="00891C0E">
      <w:pPr>
        <w:rPr>
          <w:szCs w:val="24"/>
        </w:rPr>
      </w:pPr>
    </w:p>
    <w:p w14:paraId="5A48F7F4" w14:textId="6560B106" w:rsidR="00891C0E" w:rsidRDefault="00891C0E" w:rsidP="00891C0E">
      <w:pPr>
        <w:rPr>
          <w:szCs w:val="24"/>
        </w:rPr>
      </w:pPr>
    </w:p>
    <w:p w14:paraId="497414A9" w14:textId="37245961" w:rsidR="00891C0E" w:rsidRDefault="00891C0E" w:rsidP="00891C0E">
      <w:pPr>
        <w:rPr>
          <w:szCs w:val="24"/>
        </w:rPr>
      </w:pPr>
    </w:p>
    <w:p w14:paraId="0885C292" w14:textId="6ED15060" w:rsidR="00891C0E" w:rsidRDefault="00891C0E" w:rsidP="00891C0E">
      <w:pPr>
        <w:rPr>
          <w:szCs w:val="24"/>
        </w:rPr>
      </w:pPr>
    </w:p>
    <w:p w14:paraId="6F056AAF" w14:textId="09924E0C" w:rsidR="00891C0E" w:rsidRDefault="00891C0E" w:rsidP="00891C0E">
      <w:pPr>
        <w:rPr>
          <w:szCs w:val="24"/>
        </w:rPr>
      </w:pPr>
    </w:p>
    <w:p w14:paraId="4CC8CECB" w14:textId="4E8525B8" w:rsidR="00891C0E" w:rsidRDefault="00891C0E" w:rsidP="00891C0E">
      <w:pPr>
        <w:rPr>
          <w:szCs w:val="24"/>
        </w:rPr>
      </w:pPr>
    </w:p>
    <w:p w14:paraId="6504E7B9" w14:textId="41A54330" w:rsidR="00891C0E" w:rsidRDefault="00891C0E" w:rsidP="00891C0E">
      <w:pPr>
        <w:rPr>
          <w:szCs w:val="24"/>
        </w:rPr>
      </w:pPr>
    </w:p>
    <w:p w14:paraId="7C0F6F03" w14:textId="4C73E188" w:rsidR="00891C0E" w:rsidRDefault="00891C0E" w:rsidP="00891C0E">
      <w:pPr>
        <w:rPr>
          <w:szCs w:val="24"/>
        </w:rPr>
      </w:pPr>
    </w:p>
    <w:p w14:paraId="14A00044" w14:textId="2810D287" w:rsidR="00891C0E" w:rsidRDefault="00891C0E" w:rsidP="00891C0E">
      <w:pPr>
        <w:rPr>
          <w:szCs w:val="24"/>
        </w:rPr>
      </w:pPr>
    </w:p>
    <w:p w14:paraId="2869579E" w14:textId="7EB84258" w:rsidR="00891C0E" w:rsidRDefault="00891C0E" w:rsidP="00891C0E">
      <w:pPr>
        <w:rPr>
          <w:szCs w:val="24"/>
        </w:rPr>
      </w:pPr>
    </w:p>
    <w:p w14:paraId="7DD61869" w14:textId="3D7BE20E" w:rsidR="00891C0E" w:rsidRDefault="00891C0E" w:rsidP="00891C0E">
      <w:pPr>
        <w:rPr>
          <w:szCs w:val="24"/>
        </w:rPr>
      </w:pPr>
    </w:p>
    <w:p w14:paraId="549C189D" w14:textId="2D2A83DD" w:rsidR="00891C0E" w:rsidRDefault="00891C0E" w:rsidP="00891C0E">
      <w:pPr>
        <w:rPr>
          <w:szCs w:val="24"/>
        </w:rPr>
      </w:pPr>
    </w:p>
    <w:p w14:paraId="709009BD" w14:textId="77777777" w:rsidR="00891C0E" w:rsidRDefault="00891C0E" w:rsidP="00891C0E">
      <w:pPr>
        <w:rPr>
          <w:szCs w:val="24"/>
        </w:rPr>
      </w:pPr>
    </w:p>
    <w:p w14:paraId="0A4305F8" w14:textId="62C9ED03" w:rsidR="00891C0E" w:rsidRPr="00891C0E" w:rsidRDefault="00BB2799" w:rsidP="00891C0E">
      <w:pPr>
        <w:pStyle w:val="Heading1"/>
      </w:pPr>
      <w:bookmarkStart w:id="7" w:name="_Toc60135200"/>
      <w:r w:rsidRPr="00891C0E">
        <w:t>Reference</w:t>
      </w:r>
      <w:bookmarkEnd w:id="7"/>
      <w:r>
        <w:t xml:space="preserve"> </w:t>
      </w:r>
    </w:p>
    <w:p w14:paraId="4848AF18" w14:textId="77777777" w:rsidR="00891C0E" w:rsidRPr="00891C0E" w:rsidRDefault="00891C0E" w:rsidP="00891C0E">
      <w:pPr>
        <w:numPr>
          <w:ilvl w:val="0"/>
          <w:numId w:val="3"/>
        </w:numPr>
        <w:rPr>
          <w:rFonts w:cs="Times New Roman"/>
          <w:szCs w:val="24"/>
        </w:rPr>
      </w:pPr>
      <w:r w:rsidRPr="00891C0E">
        <w:rPr>
          <w:rFonts w:eastAsia="SimSun" w:cs="Times New Roman"/>
          <w:color w:val="222222"/>
          <w:szCs w:val="24"/>
          <w:shd w:val="clear" w:color="auto" w:fill="FFFFFF"/>
        </w:rPr>
        <w:t>Ahmad, N.H., Ramayah, T., Wilson, C. and Kummerow, L., 2010. Is entrepreneurial competency and business success relationship contingent upon business environment?. </w:t>
      </w:r>
      <w:r w:rsidRPr="00891C0E">
        <w:rPr>
          <w:rFonts w:eastAsia="SimSun" w:cs="Times New Roman"/>
          <w:i/>
          <w:color w:val="222222"/>
          <w:szCs w:val="24"/>
          <w:shd w:val="clear" w:color="auto" w:fill="FFFFFF"/>
        </w:rPr>
        <w:t>International Journal of Entrepreneurial Behavior &amp; Research</w:t>
      </w:r>
      <w:r w:rsidRPr="00891C0E">
        <w:rPr>
          <w:rFonts w:eastAsia="SimSun" w:cs="Times New Roman"/>
          <w:color w:val="222222"/>
          <w:szCs w:val="24"/>
          <w:shd w:val="clear" w:color="auto" w:fill="FFFFFF"/>
        </w:rPr>
        <w:t>.</w:t>
      </w:r>
    </w:p>
    <w:p w14:paraId="277207CF" w14:textId="77777777" w:rsidR="00891C0E" w:rsidRPr="00891C0E" w:rsidRDefault="00891C0E" w:rsidP="00891C0E">
      <w:pPr>
        <w:numPr>
          <w:ilvl w:val="0"/>
          <w:numId w:val="2"/>
        </w:numPr>
        <w:rPr>
          <w:rFonts w:cs="Times New Roman"/>
          <w:szCs w:val="24"/>
        </w:rPr>
      </w:pPr>
      <w:r w:rsidRPr="00891C0E">
        <w:rPr>
          <w:rFonts w:cs="Times New Roman"/>
          <w:szCs w:val="24"/>
        </w:rPr>
        <w:t>BBC News. 2020. Reckitt Benckiser - BBC News. [online] Available at: &lt;https://www.bbc.co.uk/news/topics/cewrlqj4gnzt/reckitt-benckiser&gt; [Accessed 24 December 2020].</w:t>
      </w:r>
    </w:p>
    <w:p w14:paraId="5CA24CBD" w14:textId="77777777" w:rsidR="00891C0E" w:rsidRPr="00891C0E" w:rsidRDefault="00891C0E" w:rsidP="00891C0E">
      <w:pPr>
        <w:numPr>
          <w:ilvl w:val="0"/>
          <w:numId w:val="2"/>
        </w:numPr>
        <w:rPr>
          <w:rFonts w:cs="Times New Roman"/>
          <w:szCs w:val="24"/>
        </w:rPr>
      </w:pPr>
      <w:r w:rsidRPr="00891C0E">
        <w:rPr>
          <w:rFonts w:cs="Times New Roman"/>
          <w:szCs w:val="24"/>
        </w:rPr>
        <w:t>Donthu, N. and Gustafsson, A., 2020. Effects of COVID-19 on business and research. Journal of business research, 117, p.284.</w:t>
      </w:r>
    </w:p>
    <w:p w14:paraId="5966E5DF" w14:textId="77777777" w:rsidR="00891C0E" w:rsidRPr="00891C0E" w:rsidRDefault="00891C0E" w:rsidP="00891C0E">
      <w:pPr>
        <w:pStyle w:val="NormalWeb"/>
        <w:numPr>
          <w:ilvl w:val="0"/>
          <w:numId w:val="3"/>
        </w:numPr>
        <w:spacing w:beforeAutospacing="0" w:afterAutospacing="0" w:line="360" w:lineRule="auto"/>
        <w:jc w:val="both"/>
      </w:pPr>
      <w:r w:rsidRPr="00891C0E">
        <w:rPr>
          <w:color w:val="222222"/>
          <w:shd w:val="clear" w:color="auto" w:fill="FFFFFF"/>
        </w:rPr>
        <w:t xml:space="preserve">Meyer, B., Prescott, B. and Sheng, X.S., 2020. The Impact of the COVID-19 Pandemic on Business Expectations. </w:t>
      </w:r>
      <w:r w:rsidRPr="00891C0E">
        <w:rPr>
          <w:i/>
          <w:color w:val="222222"/>
          <w:shd w:val="clear" w:color="auto" w:fill="FFFFFF"/>
        </w:rPr>
        <w:t>Available at SSRN 3690489</w:t>
      </w:r>
      <w:r w:rsidRPr="00891C0E">
        <w:rPr>
          <w:color w:val="222222"/>
          <w:shd w:val="clear" w:color="auto" w:fill="FFFFFF"/>
        </w:rPr>
        <w:t>.</w:t>
      </w:r>
    </w:p>
    <w:p w14:paraId="5B8D757A" w14:textId="77777777" w:rsidR="00891C0E" w:rsidRPr="00891C0E" w:rsidRDefault="00891C0E" w:rsidP="00891C0E">
      <w:pPr>
        <w:numPr>
          <w:ilvl w:val="0"/>
          <w:numId w:val="3"/>
        </w:numPr>
        <w:rPr>
          <w:rFonts w:cs="Times New Roman"/>
          <w:szCs w:val="24"/>
        </w:rPr>
      </w:pPr>
      <w:r w:rsidRPr="00891C0E">
        <w:rPr>
          <w:rFonts w:eastAsia="SimSun" w:cs="Times New Roman"/>
          <w:color w:val="222222"/>
          <w:szCs w:val="24"/>
          <w:shd w:val="clear" w:color="auto" w:fill="FFFFFF"/>
        </w:rPr>
        <w:t xml:space="preserve">Ozili, P.K. and Arun, T., 2020. Spillover of COVID-19: impact on the Global Economy. </w:t>
      </w:r>
      <w:r w:rsidRPr="00891C0E">
        <w:rPr>
          <w:rFonts w:eastAsia="SimSun" w:cs="Times New Roman"/>
          <w:i/>
          <w:color w:val="222222"/>
          <w:szCs w:val="24"/>
          <w:shd w:val="clear" w:color="auto" w:fill="FFFFFF"/>
        </w:rPr>
        <w:t>Available at SSRN 3562570</w:t>
      </w:r>
      <w:r w:rsidRPr="00891C0E">
        <w:rPr>
          <w:rFonts w:eastAsia="SimSun" w:cs="Times New Roman"/>
          <w:color w:val="222222"/>
          <w:szCs w:val="24"/>
          <w:shd w:val="clear" w:color="auto" w:fill="FFFFFF"/>
        </w:rPr>
        <w:t>.</w:t>
      </w:r>
    </w:p>
    <w:p w14:paraId="5CE09E83" w14:textId="77777777" w:rsidR="00891C0E" w:rsidRPr="00891C0E" w:rsidRDefault="00891C0E" w:rsidP="00891C0E">
      <w:pPr>
        <w:numPr>
          <w:ilvl w:val="0"/>
          <w:numId w:val="3"/>
        </w:numPr>
        <w:rPr>
          <w:rFonts w:cs="Times New Roman"/>
          <w:szCs w:val="24"/>
        </w:rPr>
      </w:pPr>
      <w:r w:rsidRPr="00891C0E">
        <w:rPr>
          <w:rFonts w:eastAsia="SimSun" w:cs="Times New Roman"/>
          <w:color w:val="222222"/>
          <w:szCs w:val="24"/>
          <w:shd w:val="clear" w:color="auto" w:fill="FFFFFF"/>
        </w:rPr>
        <w:t xml:space="preserve">Prajogo, D.I., 2016. The strategic fit between innovation strategies and business environment in delivering business performance. </w:t>
      </w:r>
      <w:r w:rsidRPr="00891C0E">
        <w:rPr>
          <w:rFonts w:eastAsia="SimSun" w:cs="Times New Roman"/>
          <w:i/>
          <w:color w:val="222222"/>
          <w:szCs w:val="24"/>
          <w:shd w:val="clear" w:color="auto" w:fill="FFFFFF"/>
        </w:rPr>
        <w:t>International journal of production Economics</w:t>
      </w:r>
      <w:r w:rsidRPr="00891C0E">
        <w:rPr>
          <w:rFonts w:eastAsia="SimSun" w:cs="Times New Roman"/>
          <w:color w:val="222222"/>
          <w:szCs w:val="24"/>
          <w:shd w:val="clear" w:color="auto" w:fill="FFFFFF"/>
        </w:rPr>
        <w:t xml:space="preserve">, </w:t>
      </w:r>
      <w:r w:rsidRPr="00891C0E">
        <w:rPr>
          <w:rFonts w:eastAsia="SimSun" w:cs="Times New Roman"/>
          <w:i/>
          <w:color w:val="222222"/>
          <w:szCs w:val="24"/>
          <w:shd w:val="clear" w:color="auto" w:fill="FFFFFF"/>
        </w:rPr>
        <w:t>171</w:t>
      </w:r>
      <w:r w:rsidRPr="00891C0E">
        <w:rPr>
          <w:rFonts w:eastAsia="SimSun" w:cs="Times New Roman"/>
          <w:color w:val="222222"/>
          <w:szCs w:val="24"/>
          <w:shd w:val="clear" w:color="auto" w:fill="FFFFFF"/>
        </w:rPr>
        <w:t>, pp.241-249.</w:t>
      </w:r>
    </w:p>
    <w:p w14:paraId="302DF596" w14:textId="77777777" w:rsidR="00891C0E" w:rsidRPr="00891C0E" w:rsidRDefault="00891C0E" w:rsidP="00891C0E">
      <w:pPr>
        <w:pStyle w:val="NormalWeb"/>
        <w:numPr>
          <w:ilvl w:val="0"/>
          <w:numId w:val="3"/>
        </w:numPr>
        <w:spacing w:before="240" w:beforeAutospacing="0" w:after="240" w:afterAutospacing="0" w:line="360" w:lineRule="auto"/>
        <w:jc w:val="both"/>
      </w:pPr>
      <w:r w:rsidRPr="00891C0E">
        <w:rPr>
          <w:color w:val="000000"/>
        </w:rPr>
        <w:t xml:space="preserve">Rb.com. 2020. </w:t>
      </w:r>
      <w:r w:rsidRPr="00891C0E">
        <w:rPr>
          <w:i/>
          <w:color w:val="000000"/>
        </w:rPr>
        <w:t>RB | Protect, Heal And Nurture</w:t>
      </w:r>
      <w:r w:rsidRPr="00891C0E">
        <w:rPr>
          <w:color w:val="000000"/>
        </w:rPr>
        <w:t>. [online] Available at: &lt;https://www.rb.com/&gt; [Accessed 24 December 2020].</w:t>
      </w:r>
    </w:p>
    <w:p w14:paraId="6E3347D7" w14:textId="77777777" w:rsidR="00891C0E" w:rsidRPr="00891C0E" w:rsidRDefault="00891C0E" w:rsidP="00891C0E">
      <w:pPr>
        <w:numPr>
          <w:ilvl w:val="0"/>
          <w:numId w:val="3"/>
        </w:numPr>
        <w:rPr>
          <w:rFonts w:cs="Times New Roman"/>
          <w:szCs w:val="24"/>
        </w:rPr>
      </w:pPr>
      <w:r w:rsidRPr="00891C0E">
        <w:rPr>
          <w:rFonts w:eastAsia="SimSun" w:cs="Times New Roman"/>
          <w:color w:val="000000"/>
          <w:szCs w:val="24"/>
        </w:rPr>
        <w:t xml:space="preserve">Rb.com. 2020. </w:t>
      </w:r>
      <w:r w:rsidRPr="00891C0E">
        <w:rPr>
          <w:rFonts w:eastAsia="SimSun" w:cs="Times New Roman"/>
          <w:i/>
          <w:color w:val="000000"/>
          <w:szCs w:val="24"/>
        </w:rPr>
        <w:t>Schiff Partners With Vitamin Angels | Rb.Com</w:t>
      </w:r>
      <w:r w:rsidRPr="00891C0E">
        <w:rPr>
          <w:rFonts w:eastAsia="SimSun" w:cs="Times New Roman"/>
          <w:color w:val="000000"/>
          <w:szCs w:val="24"/>
        </w:rPr>
        <w:t>. [online] Available at: &lt;https://www.rb.com/newsroom/latest-news/news/2020/november/schiff-partners-with-vitamin-angels/&gt; [Accessed 24 December 2020].</w:t>
      </w:r>
    </w:p>
    <w:p w14:paraId="405806D4" w14:textId="77777777" w:rsidR="00891C0E" w:rsidRPr="00891C0E" w:rsidRDefault="00891C0E" w:rsidP="00891C0E">
      <w:pPr>
        <w:numPr>
          <w:ilvl w:val="0"/>
          <w:numId w:val="3"/>
        </w:numPr>
        <w:rPr>
          <w:rFonts w:cs="Times New Roman"/>
          <w:szCs w:val="24"/>
        </w:rPr>
      </w:pPr>
      <w:r w:rsidRPr="00891C0E">
        <w:rPr>
          <w:rFonts w:eastAsia="SimSun" w:cs="Times New Roman"/>
          <w:color w:val="000000"/>
          <w:szCs w:val="24"/>
        </w:rPr>
        <w:t xml:space="preserve">the Guardian. 2020. </w:t>
      </w:r>
      <w:r w:rsidRPr="00891C0E">
        <w:rPr>
          <w:rFonts w:eastAsia="SimSun" w:cs="Times New Roman"/>
          <w:i/>
          <w:color w:val="000000"/>
          <w:szCs w:val="24"/>
        </w:rPr>
        <w:t>Reckitt Benckiser | Business | The Guardian</w:t>
      </w:r>
      <w:r w:rsidRPr="00891C0E">
        <w:rPr>
          <w:rFonts w:eastAsia="SimSun" w:cs="Times New Roman"/>
          <w:color w:val="000000"/>
          <w:szCs w:val="24"/>
        </w:rPr>
        <w:t>. [online] Available at: &lt;https://www.theguardian.com/business/reckittbenckiser&gt; [Accessed 24 December 2020].</w:t>
      </w:r>
    </w:p>
    <w:p w14:paraId="0C0AD972" w14:textId="77777777" w:rsidR="00891C0E" w:rsidRPr="00891C0E" w:rsidRDefault="00891C0E" w:rsidP="00891C0E">
      <w:pPr>
        <w:numPr>
          <w:ilvl w:val="0"/>
          <w:numId w:val="3"/>
        </w:numPr>
        <w:rPr>
          <w:rFonts w:cs="Times New Roman"/>
          <w:szCs w:val="24"/>
        </w:rPr>
      </w:pPr>
      <w:r w:rsidRPr="00891C0E">
        <w:rPr>
          <w:rFonts w:eastAsia="SimSun" w:cs="Times New Roman"/>
          <w:color w:val="000000"/>
          <w:szCs w:val="24"/>
        </w:rPr>
        <w:t xml:space="preserve">The MBS Group. 2020. </w:t>
      </w:r>
      <w:r w:rsidRPr="00891C0E">
        <w:rPr>
          <w:rFonts w:eastAsia="SimSun" w:cs="Times New Roman"/>
          <w:i/>
          <w:color w:val="000000"/>
          <w:szCs w:val="24"/>
        </w:rPr>
        <w:t>Reckitt Benckiser Appoints New Chief Supply Chain Officer - Executive Moves Executive Search - The MBS Group</w:t>
      </w:r>
      <w:r w:rsidRPr="00891C0E">
        <w:rPr>
          <w:rFonts w:eastAsia="SimSun" w:cs="Times New Roman"/>
          <w:color w:val="000000"/>
          <w:szCs w:val="24"/>
        </w:rPr>
        <w:t>. [online] Available at: &lt;https://www.thembsgroup.co.uk/external/reckitt-benckister-appoints-new-chief-supply-chain-officer/&gt; [Accessed 24 December 2020].</w:t>
      </w:r>
    </w:p>
    <w:p w14:paraId="77307B7C" w14:textId="77777777" w:rsidR="00996CE8" w:rsidRDefault="00996CE8" w:rsidP="00891C0E"/>
    <w:p w14:paraId="19FE35B7" w14:textId="77777777" w:rsidR="00996CE8" w:rsidRDefault="00996CE8" w:rsidP="00891C0E"/>
    <w:p w14:paraId="485F7616" w14:textId="77777777" w:rsidR="00996CE8" w:rsidRDefault="00996CE8" w:rsidP="00891C0E"/>
    <w:sectPr w:rsidR="00996CE8" w:rsidSect="00891C0E">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A2F6AC" w14:textId="77777777" w:rsidR="00FD3123" w:rsidRDefault="00FD3123" w:rsidP="00706483">
      <w:pPr>
        <w:spacing w:line="240" w:lineRule="auto"/>
      </w:pPr>
      <w:r>
        <w:separator/>
      </w:r>
    </w:p>
  </w:endnote>
  <w:endnote w:type="continuationSeparator" w:id="0">
    <w:p w14:paraId="22DF6BF8" w14:textId="77777777" w:rsidR="00FD3123" w:rsidRDefault="00FD3123" w:rsidP="007064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97281061"/>
      <w:docPartObj>
        <w:docPartGallery w:val="Page Numbers (Bottom of Page)"/>
        <w:docPartUnique/>
      </w:docPartObj>
    </w:sdtPr>
    <w:sdtEndPr>
      <w:rPr>
        <w:noProof/>
      </w:rPr>
    </w:sdtEndPr>
    <w:sdtContent>
      <w:p w14:paraId="318FCAB2" w14:textId="1E11326B" w:rsidR="00706483" w:rsidRDefault="007064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AC669D" w14:textId="77777777" w:rsidR="00706483" w:rsidRDefault="00706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6A08C0" w14:textId="77777777" w:rsidR="00FD3123" w:rsidRDefault="00FD3123" w:rsidP="00706483">
      <w:pPr>
        <w:spacing w:line="240" w:lineRule="auto"/>
      </w:pPr>
      <w:r>
        <w:separator/>
      </w:r>
    </w:p>
  </w:footnote>
  <w:footnote w:type="continuationSeparator" w:id="0">
    <w:p w14:paraId="531613C5" w14:textId="77777777" w:rsidR="00FD3123" w:rsidRDefault="00FD3123" w:rsidP="007064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8B16FE1F"/>
    <w:multiLevelType w:val="singleLevel"/>
    <w:tmpl w:val="65FC1228"/>
    <w:lvl w:ilvl="0">
      <w:start w:val="1"/>
      <w:numFmt w:val="bullet"/>
      <w:lvlText w:val=""/>
      <w:lvlJc w:val="left"/>
      <w:pPr>
        <w:tabs>
          <w:tab w:val="left" w:pos="420"/>
        </w:tabs>
        <w:ind w:left="420" w:hanging="420"/>
      </w:pPr>
      <w:rPr>
        <w:rFonts w:ascii="Wingdings" w:hAnsi="Wingdings" w:hint="default"/>
        <w:sz w:val="18"/>
        <w:szCs w:val="18"/>
      </w:rPr>
    </w:lvl>
  </w:abstractNum>
  <w:abstractNum w:abstractNumId="1" w15:restartNumberingAfterBreak="0">
    <w:nsid w:val="B59A0218"/>
    <w:multiLevelType w:val="singleLevel"/>
    <w:tmpl w:val="EF2ACA28"/>
    <w:lvl w:ilvl="0">
      <w:start w:val="1"/>
      <w:numFmt w:val="bullet"/>
      <w:lvlText w:val=""/>
      <w:lvlJc w:val="left"/>
      <w:pPr>
        <w:tabs>
          <w:tab w:val="left" w:pos="420"/>
        </w:tabs>
        <w:ind w:left="420" w:hanging="420"/>
      </w:pPr>
      <w:rPr>
        <w:rFonts w:ascii="Wingdings" w:hAnsi="Wingdings" w:hint="default"/>
        <w:sz w:val="18"/>
        <w:szCs w:val="18"/>
      </w:rPr>
    </w:lvl>
  </w:abstractNum>
  <w:abstractNum w:abstractNumId="2" w15:restartNumberingAfterBreak="0">
    <w:nsid w:val="1ABB1968"/>
    <w:multiLevelType w:val="singleLevel"/>
    <w:tmpl w:val="1ABB1968"/>
    <w:lvl w:ilvl="0">
      <w:start w:val="1"/>
      <w:numFmt w:val="bullet"/>
      <w:lvlText w:val=""/>
      <w:lvlJc w:val="left"/>
      <w:pPr>
        <w:tabs>
          <w:tab w:val="left" w:pos="420"/>
        </w:tabs>
        <w:ind w:left="420" w:hanging="42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defaultTabStop w:val="420"/>
  <w:hyphenationZone w:val="425"/>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1001939"/>
    <w:rsid w:val="0050535C"/>
    <w:rsid w:val="006D7E0D"/>
    <w:rsid w:val="00706483"/>
    <w:rsid w:val="00891C0E"/>
    <w:rsid w:val="0097614C"/>
    <w:rsid w:val="00996CE8"/>
    <w:rsid w:val="00A91ECC"/>
    <w:rsid w:val="00BB2799"/>
    <w:rsid w:val="00D629A3"/>
    <w:rsid w:val="00DD3AEB"/>
    <w:rsid w:val="00FB13F8"/>
    <w:rsid w:val="00FD3123"/>
    <w:rsid w:val="095F75AA"/>
    <w:rsid w:val="0E181F39"/>
    <w:rsid w:val="0EA43E26"/>
    <w:rsid w:val="10981B82"/>
    <w:rsid w:val="12701CFE"/>
    <w:rsid w:val="1F8E7640"/>
    <w:rsid w:val="21001939"/>
    <w:rsid w:val="26FA0633"/>
    <w:rsid w:val="29AD3787"/>
    <w:rsid w:val="2D0600B9"/>
    <w:rsid w:val="32AD1F1E"/>
    <w:rsid w:val="37C50AD7"/>
    <w:rsid w:val="40927A42"/>
    <w:rsid w:val="41693C8E"/>
    <w:rsid w:val="49B92BA4"/>
    <w:rsid w:val="4C346904"/>
    <w:rsid w:val="4DB16E39"/>
    <w:rsid w:val="4FC16419"/>
    <w:rsid w:val="57341DD4"/>
    <w:rsid w:val="60897622"/>
    <w:rsid w:val="66DE4C72"/>
    <w:rsid w:val="69C100E9"/>
    <w:rsid w:val="6C433081"/>
    <w:rsid w:val="6F440D9F"/>
    <w:rsid w:val="72431D26"/>
    <w:rsid w:val="7AA32D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A83368"/>
  <w15:docId w15:val="{5BF7D770-AF50-4650-86DD-6C04062FA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footer" w:uiPriority="9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06483"/>
    <w:pPr>
      <w:spacing w:line="360" w:lineRule="auto"/>
      <w:jc w:val="both"/>
    </w:pPr>
    <w:rPr>
      <w:rFonts w:eastAsiaTheme="minorEastAsia" w:cstheme="minorBidi"/>
      <w:sz w:val="24"/>
      <w:lang w:eastAsia="zh-CN"/>
    </w:rPr>
  </w:style>
  <w:style w:type="paragraph" w:styleId="Heading1">
    <w:name w:val="heading 1"/>
    <w:basedOn w:val="Normal"/>
    <w:next w:val="Normal"/>
    <w:link w:val="Heading1Char"/>
    <w:qFormat/>
    <w:rsid w:val="00891C0E"/>
    <w:pPr>
      <w:keepNext/>
      <w:keepLines/>
      <w:spacing w:before="340" w:after="330"/>
      <w:outlineLvl w:val="0"/>
    </w:pPr>
    <w:rPr>
      <w:b/>
      <w:bCs/>
      <w:color w:val="002060"/>
      <w:kern w:val="44"/>
      <w:sz w:val="32"/>
      <w:szCs w:val="44"/>
    </w:rPr>
  </w:style>
  <w:style w:type="paragraph" w:styleId="Heading2">
    <w:name w:val="heading 2"/>
    <w:next w:val="Normal"/>
    <w:link w:val="Heading2Char"/>
    <w:unhideWhenUsed/>
    <w:qFormat/>
    <w:rsid w:val="00891C0E"/>
    <w:pPr>
      <w:spacing w:beforeAutospacing="1" w:afterAutospacing="1" w:line="360" w:lineRule="auto"/>
      <w:jc w:val="both"/>
      <w:outlineLvl w:val="1"/>
    </w:pPr>
    <w:rPr>
      <w:rFonts w:hint="eastAsia"/>
      <w:b/>
      <w:bCs/>
      <w:color w:val="4472C4" w:themeColor="accent5"/>
      <w:sz w:val="28"/>
      <w:szCs w:val="3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qFormat/>
    <w:pPr>
      <w:spacing w:beforeAutospacing="1" w:afterAutospacing="1"/>
    </w:pPr>
    <w:rPr>
      <w:sz w:val="24"/>
      <w:szCs w:val="24"/>
      <w:lang w:eastAsia="zh-CN"/>
    </w:rPr>
  </w:style>
  <w:style w:type="character" w:styleId="Emphasis">
    <w:name w:val="Emphasis"/>
    <w:basedOn w:val="DefaultParagraphFont"/>
    <w:qFormat/>
    <w:rPr>
      <w:i/>
      <w:iCs/>
    </w:rPr>
  </w:style>
  <w:style w:type="character" w:styleId="Hyperlink">
    <w:name w:val="Hyperlink"/>
    <w:basedOn w:val="DefaultParagraphFont"/>
    <w:uiPriority w:val="99"/>
    <w:rPr>
      <w:color w:val="0000FF"/>
      <w:u w:val="single"/>
    </w:rPr>
  </w:style>
  <w:style w:type="character" w:styleId="Strong">
    <w:name w:val="Strong"/>
    <w:basedOn w:val="DefaultParagraphFont"/>
    <w:qFormat/>
    <w:rPr>
      <w:b/>
      <w:bCs/>
    </w:rPr>
  </w:style>
  <w:style w:type="character" w:customStyle="1" w:styleId="Heading2Char">
    <w:name w:val="Heading 2 Char"/>
    <w:link w:val="Heading2"/>
    <w:rsid w:val="00891C0E"/>
    <w:rPr>
      <w:b/>
      <w:bCs/>
      <w:color w:val="4472C4" w:themeColor="accent5"/>
      <w:sz w:val="28"/>
      <w:szCs w:val="36"/>
      <w:lang w:eastAsia="zh-CN"/>
    </w:rPr>
  </w:style>
  <w:style w:type="character" w:customStyle="1" w:styleId="Heading1Char">
    <w:name w:val="Heading 1 Char"/>
    <w:link w:val="Heading1"/>
    <w:rsid w:val="00891C0E"/>
    <w:rPr>
      <w:rFonts w:eastAsiaTheme="minorEastAsia" w:cstheme="minorBidi"/>
      <w:b/>
      <w:bCs/>
      <w:color w:val="002060"/>
      <w:kern w:val="44"/>
      <w:sz w:val="32"/>
      <w:szCs w:val="44"/>
      <w:lang w:eastAsia="zh-CN"/>
    </w:rPr>
  </w:style>
  <w:style w:type="paragraph" w:customStyle="1" w:styleId="WPSOffice1">
    <w:name w:val="WPSOffice手动目录 1"/>
  </w:style>
  <w:style w:type="paragraph" w:customStyle="1" w:styleId="WPSOffice2">
    <w:name w:val="WPSOffice手动目录 2"/>
    <w:pPr>
      <w:ind w:leftChars="200" w:left="200"/>
    </w:pPr>
  </w:style>
  <w:style w:type="paragraph" w:styleId="TOC1">
    <w:name w:val="toc 1"/>
    <w:basedOn w:val="Normal"/>
    <w:next w:val="Normal"/>
    <w:autoRedefine/>
    <w:uiPriority w:val="39"/>
    <w:rsid w:val="00891C0E"/>
    <w:pPr>
      <w:spacing w:after="100"/>
    </w:pPr>
  </w:style>
  <w:style w:type="paragraph" w:styleId="TOC2">
    <w:name w:val="toc 2"/>
    <w:basedOn w:val="Normal"/>
    <w:next w:val="Normal"/>
    <w:autoRedefine/>
    <w:uiPriority w:val="39"/>
    <w:rsid w:val="00891C0E"/>
    <w:pPr>
      <w:spacing w:after="100"/>
      <w:ind w:left="200"/>
    </w:pPr>
  </w:style>
  <w:style w:type="paragraph" w:styleId="Header">
    <w:name w:val="header"/>
    <w:basedOn w:val="Normal"/>
    <w:link w:val="HeaderChar"/>
    <w:rsid w:val="00706483"/>
    <w:pPr>
      <w:tabs>
        <w:tab w:val="center" w:pos="4513"/>
        <w:tab w:val="right" w:pos="9026"/>
      </w:tabs>
      <w:spacing w:line="240" w:lineRule="auto"/>
    </w:pPr>
  </w:style>
  <w:style w:type="character" w:customStyle="1" w:styleId="HeaderChar">
    <w:name w:val="Header Char"/>
    <w:basedOn w:val="DefaultParagraphFont"/>
    <w:link w:val="Header"/>
    <w:rsid w:val="00706483"/>
    <w:rPr>
      <w:rFonts w:eastAsiaTheme="minorEastAsia" w:cstheme="minorBidi"/>
      <w:sz w:val="24"/>
      <w:lang w:eastAsia="zh-CN"/>
    </w:rPr>
  </w:style>
  <w:style w:type="paragraph" w:styleId="Footer">
    <w:name w:val="footer"/>
    <w:basedOn w:val="Normal"/>
    <w:link w:val="FooterChar"/>
    <w:uiPriority w:val="99"/>
    <w:rsid w:val="00706483"/>
    <w:pPr>
      <w:tabs>
        <w:tab w:val="center" w:pos="4513"/>
        <w:tab w:val="right" w:pos="9026"/>
      </w:tabs>
      <w:spacing w:line="240" w:lineRule="auto"/>
    </w:pPr>
  </w:style>
  <w:style w:type="character" w:customStyle="1" w:styleId="FooterChar">
    <w:name w:val="Footer Char"/>
    <w:basedOn w:val="DefaultParagraphFont"/>
    <w:link w:val="Footer"/>
    <w:uiPriority w:val="99"/>
    <w:rsid w:val="00706483"/>
    <w:rPr>
      <w:rFonts w:eastAsiaTheme="minorEastAsia" w:cstheme="minorBidi"/>
      <w:sz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s:customData xmlns="http://www.wps.cn/officeDocument/2013/wpsCustomData" xmlns:s="http://www.wps.cn/officeDocument/2013/wpsCustomData">
  <customSectProps>
    <customSectPr/>
  </customSectProps>
</s:customData>
</file>

<file path=customXml/item4.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4" ma:contentTypeDescription="Create a new document." ma:contentTypeScope="" ma:versionID="5ecf13c27856e210c53410d2eb427865">
  <xsd:schema xmlns:xsd="http://www.w3.org/2001/XMLSchema" xmlns:xs="http://www.w3.org/2001/XMLSchema" xmlns:p="http://schemas.microsoft.com/office/2006/metadata/properties" xmlns:ns3="8b38c207-d33f-48c3-9051-834cdbb76a3f" targetNamespace="http://schemas.microsoft.com/office/2006/metadata/properties" ma:root="true" ma:fieldsID="a39c0db750a01561bf038d818ffa1d56" ns3:_="">
    <xsd:import namespace="8b38c207-d33f-48c3-9051-834cdbb76a3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25D70E-5AE9-460E-BA0A-5EC3A1A1EA86}">
  <ds:schemaRefs>
    <ds:schemaRef ds:uri="http://schemas.microsoft.com/sharepoint/v3/contenttype/forms"/>
  </ds:schemaRefs>
</ds:datastoreItem>
</file>

<file path=customXml/itemProps2.xml><?xml version="1.0" encoding="utf-8"?>
<ds:datastoreItem xmlns:ds="http://schemas.openxmlformats.org/officeDocument/2006/customXml" ds:itemID="{5847A7C7-591A-45E1-81E5-6802D8EA559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D0DE46CE-DE03-40C8-81E6-5465917396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2312</Words>
  <Characters>13184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Manju Sivas</dc:creator>
  <cp:lastModifiedBy>Manju Sivas</cp:lastModifiedBy>
  <cp:revision>2</cp:revision>
  <dcterms:created xsi:type="dcterms:W3CDTF">2021-01-13T14:36:00Z</dcterms:created>
  <dcterms:modified xsi:type="dcterms:W3CDTF">2021-01-13T14:36:00Z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1033-11.2.0.9747</vt:lpwstr>
  </property>
  <property fmtid="{D5CDD505-2E9C-101B-9397-08002B2CF9AE}" pid="3" name="ContentTypeId">
    <vt:lpwstr>0x010100937FCDE2454B5D4AA3EF5C4450A090BD</vt:lpwstr>
  </property>
</Properties>
</file>