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03072" w14:textId="367875AE" w:rsidR="004D36D8" w:rsidRDefault="0016737B" w:rsidP="004D36D8">
      <w:pPr>
        <w:jc w:val="center"/>
        <w:rPr>
          <w:b/>
          <w:bCs/>
        </w:rPr>
      </w:pPr>
      <w:r>
        <w:rPr>
          <w:b/>
          <w:bCs/>
        </w:rPr>
        <w:t>52</w:t>
      </w:r>
      <w:r w:rsidR="004D36D8">
        <w:rPr>
          <w:b/>
          <w:bCs/>
        </w:rPr>
        <w:t>ECAD 4008: Professional and Pedagogic Studies: Leading the Learning: What, how and why am I teaching?</w:t>
      </w:r>
    </w:p>
    <w:p w14:paraId="65431AB8" w14:textId="037482AE" w:rsidR="004D36D8" w:rsidRDefault="004D36D8" w:rsidP="004D36D8">
      <w:pPr>
        <w:pStyle w:val="ListParagraph"/>
        <w:numPr>
          <w:ilvl w:val="0"/>
          <w:numId w:val="1"/>
        </w:numPr>
        <w:rPr>
          <w:b/>
          <w:bCs/>
        </w:rPr>
      </w:pPr>
      <w:r>
        <w:rPr>
          <w:b/>
          <w:bCs/>
        </w:rPr>
        <w:t xml:space="preserve">Good teaching and learning means employing a blend of approaches including direct teaching. </w:t>
      </w:r>
    </w:p>
    <w:p w14:paraId="73544340" w14:textId="552BD216" w:rsidR="004D36D8" w:rsidRDefault="13C46C76" w:rsidP="004D36D8">
      <w:pPr>
        <w:pStyle w:val="ListParagraph"/>
        <w:numPr>
          <w:ilvl w:val="0"/>
          <w:numId w:val="1"/>
        </w:numPr>
        <w:rPr>
          <w:b/>
          <w:bCs/>
        </w:rPr>
      </w:pPr>
      <w:r w:rsidRPr="13C46C76">
        <w:rPr>
          <w:b/>
          <w:bCs/>
        </w:rPr>
        <w:t xml:space="preserve">Good teaching and learning sets tasks and select resources that build on previous knowledge and experience and engage interest. </w:t>
      </w:r>
    </w:p>
    <w:p w14:paraId="0602C04D" w14:textId="0BF599EC" w:rsidR="004D36D8" w:rsidRDefault="004D36D8" w:rsidP="004D36D8">
      <w:pPr>
        <w:pStyle w:val="ListParagraph"/>
        <w:numPr>
          <w:ilvl w:val="0"/>
          <w:numId w:val="1"/>
        </w:numPr>
        <w:rPr>
          <w:b/>
          <w:bCs/>
        </w:rPr>
      </w:pPr>
      <w:r>
        <w:rPr>
          <w:b/>
          <w:bCs/>
        </w:rPr>
        <w:t xml:space="preserve">Good teaching and learning ranges within and across Areas of Learning and Experience. </w:t>
      </w:r>
    </w:p>
    <w:p w14:paraId="7C9023A1" w14:textId="0346332A" w:rsidR="004D36D8" w:rsidRDefault="004D36D8" w:rsidP="004D36D8">
      <w:pPr>
        <w:rPr>
          <w:b/>
          <w:bCs/>
        </w:rPr>
      </w:pPr>
      <w:r>
        <w:rPr>
          <w:b/>
          <w:bCs/>
        </w:rPr>
        <w:t xml:space="preserve">Consider the 3 pedagogic principles outlined above. Discuss these principles in relation to practices in education, showing secure understanding, identifying strengths and areas for development for each principle. </w:t>
      </w:r>
    </w:p>
    <w:p w14:paraId="60CEE5A2" w14:textId="56E7BC09" w:rsidR="00B9282A" w:rsidRPr="00B9282A" w:rsidRDefault="00B9282A" w:rsidP="004D36D8">
      <w:r>
        <w:rPr>
          <w:b/>
          <w:bCs/>
        </w:rPr>
        <w:t xml:space="preserve">Target 1: </w:t>
      </w:r>
      <w:r>
        <w:t>To develop further, reflect on the impact this work will have on you in a school and make explicit links with the QTS.</w:t>
      </w:r>
    </w:p>
    <w:p w14:paraId="662B0AA8" w14:textId="33998853" w:rsidR="00B9282A" w:rsidRPr="00B9282A" w:rsidRDefault="00B9282A" w:rsidP="004D36D8">
      <w:r>
        <w:rPr>
          <w:b/>
          <w:bCs/>
        </w:rPr>
        <w:t xml:space="preserve">Target 2: </w:t>
      </w:r>
      <w:r>
        <w:t xml:space="preserve">Continue to develop a critical approach throughout, offering the opposing view whenever possible. </w:t>
      </w:r>
    </w:p>
    <w:p w14:paraId="2183328E" w14:textId="55B79454" w:rsidR="00B9282A" w:rsidRDefault="00B9282A" w:rsidP="00B9282A">
      <w:r w:rsidRPr="008D423C">
        <w:t>In t</w:t>
      </w:r>
      <w:r>
        <w:t xml:space="preserve">he past decade, significant changes have reshaped </w:t>
      </w:r>
      <w:r w:rsidR="76E5CC6B">
        <w:t xml:space="preserve">the </w:t>
      </w:r>
      <w:r>
        <w:t xml:space="preserve">education framework, culminating in the implementation of the Curriculum for Wales Framework in September 2022. Spearheaded by Donaldson’s (2015) independent review, titled ‘Successful </w:t>
      </w:r>
      <w:r w:rsidR="76E5CC6B">
        <w:t>Futures</w:t>
      </w:r>
      <w:r>
        <w:t xml:space="preserve">,’ this initiative presents a comprehensive overview of Wales’s educational approach from Foundation Learning to Key Stage 4. Drawing upon input from </w:t>
      </w:r>
      <w:r w:rsidR="76E5CC6B">
        <w:t>educational</w:t>
      </w:r>
      <w:r>
        <w:t xml:space="preserve"> professionals, 300 learners, parents, carers and international research, Donaldson’s recommendations offered radical reforms to the curriculum. </w:t>
      </w:r>
      <w:r>
        <w:br/>
        <w:t xml:space="preserve">The Curriculum for Wales Framework guidance mandates standards for consistency across educational </w:t>
      </w:r>
      <w:r w:rsidR="76E5CC6B">
        <w:t>institutions</w:t>
      </w:r>
      <w:r>
        <w:t xml:space="preserve">, provides guidelines for curriculum development within schools and establishes expectations for assessment procedures to support learner progression (Welsh Government, 2024) </w:t>
      </w:r>
      <w:r>
        <w:br/>
        <w:t xml:space="preserve">With the aim to provide children universally with experiences, knowledge and skills to see them through lifelong aspirations, the curriculum now promotes the 4 Purposes as an aim for learners to achieve through education: ambitious capable learners, enterprising, creative contributors, ethical, informed citizens and healthy, confident individuals. Furthermore, the curriculum has deviated from conventional linear subject teaching, opting instead to delineate Areas of Learning and Experience (AoLE), that are integrated into the core curriculum structure. These AoLE’s encompass Expressive Arts, Health &amp; Wellbeing, Humanities, Languages, Literacy &amp; Communication, Mathematics &amp; Numeracy and Science &amp; Technology. Each AoLE is underpinned by the </w:t>
      </w:r>
      <w:r w:rsidR="76E5CC6B">
        <w:t>‘</w:t>
      </w:r>
      <w:r>
        <w:t xml:space="preserve">What Matters </w:t>
      </w:r>
      <w:r w:rsidR="76E5CC6B">
        <w:t>Statements’</w:t>
      </w:r>
      <w:r>
        <w:t xml:space="preserve">, facilitating an emphasis not only on subject knowledge, but also on fostering conceptual comprehension. Consequently, this recognition has prompted educators to deliver content which stimulates critical thinking, revisits concepts and </w:t>
      </w:r>
      <w:r>
        <w:lastRenderedPageBreak/>
        <w:t xml:space="preserve">provides authentic, engaging, relevant, challenging and meaningful learning opportunities tailored to the needs of learners (Smith, 2022). </w:t>
      </w:r>
      <w:r>
        <w:br/>
        <w:t xml:space="preserve">Curriculum design should prioritise progression in learning through the method of predetermined themes. Schools and educators should adhere to the principles of progression when selecting curriculum content, ensuring the learners consistently advance. Descriptions of learning detail how learners should progress around specific concepts, while overarching principles of progression outline broader advancement within each area and across the entire curriculum. Educators must utilise these principles to guide learning and acknowledge that learners progress at varying speeds. </w:t>
      </w:r>
      <w:r>
        <w:br/>
        <w:t xml:space="preserve">However, the importance of mandatory cross-curricular skills </w:t>
      </w:r>
      <w:r w:rsidR="76E5CC6B">
        <w:t>has</w:t>
      </w:r>
      <w:r>
        <w:t xml:space="preserve"> been identified as literacy, numeracy and digital skills. </w:t>
      </w:r>
      <w:r>
        <w:br/>
        <w:t xml:space="preserve">In her book ‘Seven Myths of Education’ (2014), Daisy Christodoulou discusses the importance of teachers adopting a proactive approach in guiding learner progress. Rather than solely assessing where a </w:t>
      </w:r>
      <w:r w:rsidR="76E5CC6B">
        <w:t>learner</w:t>
      </w:r>
      <w:r>
        <w:t xml:space="preserve"> currently stands, teachers should dynamically adjust their strategies to support learners in reaching their learning goals. This perspective offers valuable insights into considering assessment as a tool for facilitating learning. </w:t>
      </w:r>
    </w:p>
    <w:p w14:paraId="41E72DDD" w14:textId="1076C16B" w:rsidR="00681B91" w:rsidRDefault="13C46C76" w:rsidP="00681B91">
      <w:r>
        <w:t xml:space="preserve">The first pedagogical principle (I shall refer to this as PP1 henceforth) mentioned within the task description highlights a requirement to a blend of approaches regarding teaching and learning. Donaldson (2020) continually emphasises the importance that learners are provided with a broad and balanced education which allows for coexistence between a subject-driven and aims-driven curriculum, this is further supported with the pedagogies. Pedagogy, as defined, encompasses the methodologies and practices employed by educators (Britannica, 2024). </w:t>
      </w:r>
      <w:r w:rsidR="00681B91">
        <w:br/>
      </w:r>
      <w:r>
        <w:t xml:space="preserve">Through the integration of diverse pedagogical approaches into their practices, educators can effectively construct a robust learning framework for learners, thereby enabling them to maximise their potential, discover their capabilities, enhance their self-confidence and self-esteem. Concurrently, this approach ensures that teachers employ the most relevant and supported initiatives and resources, to equip learners with essential skills for lifelong success. Consequently, this can lead to an increased learner engagement and participation in a multitude of educational activities (Baker, 2024). </w:t>
      </w:r>
      <w:r w:rsidR="00681B91">
        <w:br/>
      </w:r>
      <w:r>
        <w:t xml:space="preserve">There are several supporting theories which are used to base the pedagogical principles around, such as humanistic, constructivist, behaviourist and liberationism (Education Summary, 2024). </w:t>
      </w:r>
      <w:r w:rsidR="00681B91">
        <w:br/>
      </w:r>
      <w:r>
        <w:t xml:space="preserve">Constructivism is the theory that children learn through experiences and reflection, essentially placing children at the centre of the learning experience. Piaget (Bates, 2023, p. 50) mentions schemas, that children attend education ready to learn and engage. Teachers can cater to this by facilitating activities which enhance prior schemas and expand upon this, strengthening the concepts in a myriad of methods. This leads to </w:t>
      </w:r>
      <w:r>
        <w:lastRenderedPageBreak/>
        <w:t xml:space="preserve">learning becoming relevant, relatable and authentic. </w:t>
      </w:r>
      <w:r w:rsidR="00681B91">
        <w:br/>
      </w:r>
      <w:r>
        <w:t>Lev Vygotsky further expanded Piaget’s theory, focusing more on social constructivism, which explores how learning can be viewed as a collaborative process. This theory places more emphasis on the role a teacher plays within learning, often this can be viewed as group work, questioning, teacher modelling and class instruction. Consequently, teacher modelling can be viewed as accessing a ‘More Knowledgeable Other ‘(MKO), expanding upon pre-possessed skills and knowledge, progressing through what Vygotsky called the ‘Zone of Proximal Development’ (ZPD) (</w:t>
      </w:r>
      <w:proofErr w:type="spellStart"/>
      <w:r>
        <w:t>Mcleod</w:t>
      </w:r>
      <w:proofErr w:type="spellEnd"/>
      <w:r>
        <w:t>, 2024).</w:t>
      </w:r>
      <w:r w:rsidR="00681B91">
        <w:br/>
      </w:r>
      <w:r>
        <w:t xml:space="preserve">(Pilar, 2023) In behaviourism, the main pioneers are Thorndike (1911), Pavlov (1927) and Skinner (1957). The main aspect of this pedagogy is that teachers possess the authority and direct the learning in its entirety. As opposed to Piaget’s theory of some, or all of education being learner centred. </w:t>
      </w:r>
      <w:r w:rsidR="00681B91">
        <w:br/>
      </w:r>
      <w:r>
        <w:t>It can be argued this has been the basis methodology of past curriculums, where knowledge has been presented to learners in a subject-driven curriculum (Mahmoodi-</w:t>
      </w:r>
      <w:proofErr w:type="spellStart"/>
      <w:r>
        <w:t>Shahrebabaki</w:t>
      </w:r>
      <w:proofErr w:type="spellEnd"/>
      <w:r>
        <w:t xml:space="preserve">, 2018). </w:t>
      </w:r>
      <w:r w:rsidR="00681B91">
        <w:br/>
      </w:r>
      <w:r>
        <w:t xml:space="preserve">In contrast, providing cross-curricular education develops opportunities for learners to explore subject knowledge in various methods, delving deeper into schemas; and creating stronger connections between learning contexts. Children can grasp a firmer, more in depth understanding of a context, while catering a to holistic approach. </w:t>
      </w:r>
      <w:r w:rsidR="00681B91">
        <w:br/>
      </w:r>
      <w:r>
        <w:t xml:space="preserve">A behaviourist pedagogical approach may be observed in practice as repetition, demonstration, lecturing, modelling, with each activity being clearly structured and pioneered by the teacher. </w:t>
      </w:r>
      <w:r w:rsidR="00681B91">
        <w:br/>
      </w:r>
      <w:r>
        <w:t xml:space="preserve">Paulo Freire explored the theory of liberation and how this could impact education. He was most famous for his book ‘Pedagogy of the Oppressed’ (2017), where he highlighted some of the main barriers to learning being poverty and hunger. Paulo advocated for fairness and co-operation, believing that education is a discovery process, which in order to succeed educators and learners must work together to explore concepts. This can be seen by the use of Student Voices being placed at the centre of education. This has been observed during placement where a Student Voice committee has been established, teachers take in the learners' views and preferences and capitalise on these in order to determine themes for the cross-curricular subject teaching. </w:t>
      </w:r>
      <w:r w:rsidR="00681B91">
        <w:br/>
      </w:r>
      <w:r>
        <w:t>The role of the educator is therefore more as a facilitator, allowing learners authority to hold a semblance of ownership over the curriculum being presented to them. This can be observed as inquiry-based learning within a curriculum, a learning environment, play or learner-led project work. Working in parallel to the constructivist pedagogy, you can see this also reflects to theory that Maslow presented within the hierarchy of needs, that if basic necessities are not met, learners will not be able to achieve their learning potential (Bates, 2023, p. 66).</w:t>
      </w:r>
      <w:r w:rsidR="00681B91">
        <w:br/>
      </w:r>
      <w:r>
        <w:t xml:space="preserve">It is evident that by analysing the numerous pedagogies which exist, it is beneficial for educators to employ a variety of these methods in order to provide a holistic, diverse and well-rounded educational experience. </w:t>
      </w:r>
    </w:p>
    <w:p w14:paraId="02A7F94B" w14:textId="1D344449" w:rsidR="00FA26F2" w:rsidRDefault="00FA26F2" w:rsidP="00681B91">
      <w:r>
        <w:lastRenderedPageBreak/>
        <w:t xml:space="preserve">To effectively implement the principle of ‘good teaching and learning,’ which emphasises building on previous knowledge and experiences while engaging learners' interest, we can break down learning and teaching into several key elements: tasks, resources, previous knowledge, experience and interest. Educators play a crucial role in leveraging and captivating all these aspects in their practices. </w:t>
      </w:r>
      <w:r>
        <w:br/>
      </w:r>
      <w:proofErr w:type="spellStart"/>
      <w:r>
        <w:t>Freidrich</w:t>
      </w:r>
      <w:proofErr w:type="spellEnd"/>
      <w:r>
        <w:t xml:space="preserve"> Froebel (1782-1852) emphasised the importance of play as the highest expression of human development, stating that it allows children to freely express what is with their souls (Bradbury and Swailes, 2022, p. 43). Play serves as a valuable resource in educational settings, where tasks can be designed around play and the act of playing itself can align with learners' interests. According to Froebel, educators can create scaffolded learning environments where learners take the lead or plan their play, leading to learning through exploration and experimentation.</w:t>
      </w:r>
      <w:r>
        <w:br/>
        <w:t>Critiquing the notion of play in early childhood settings unveils a significant aspect: much of the free play observed tends to replicate societal power dynamics. Consequently, learners already holding positions of power may find their dominance reinforced, while those who are marginalised may face further compromises within the play context. In order to combat this, educational settings should implement policies that prioritise just and equitable curricula, learning approaches, pedagogies and assessment practices (</w:t>
      </w:r>
      <w:proofErr w:type="spellStart"/>
      <w:r>
        <w:t>Greishaber</w:t>
      </w:r>
      <w:proofErr w:type="spellEnd"/>
      <w:r>
        <w:t xml:space="preserve"> and McArdle, 2010, p.87).  The aim is to create environments where all children have equal opportunities to engage in play and learn in ways that foster fairness and inclusivity, supporting the legal requirement from Article 31, where the United Nations Convention on the Rights of the Child (UNCRC) express a child’s right to be provided and access appropriate play opportunities (UNICEF, 2024). </w:t>
      </w:r>
      <w:r>
        <w:br/>
        <w:t>This concept finds support in the concept of Forest Schools, where educators utilise outdoor tasks and natural resources to facilitate learning. The documentary ‘Toddlers Outdoors: Play, Learning and Development’ (2010) highlighted the importance of outdoor experiences, providing learners with authentic experiences, stimuli for curiosity and opportunities for autonomy, self-understanding and an understanding of the world around them. Outdoor learning offers diverse benefits, including exposure to real-life situations and different perspectives, fostering dynamic interactions, relaxed relationships with peers and adults(White, 2020). Research indicates that learners often exhibit different behaviours outdoors compared to indoors, suggesting that outdoor settings can enhance engagement in various activities (Richardson, 2014).</w:t>
      </w:r>
      <w:r>
        <w:br/>
        <w:t xml:space="preserve">Incorporating outdoor learning activities such as role-play and using outdoor materials further enhances holistic development. Role-play areas, observed during placement, offer thematic learning opportunities linked to class topics. For example, redesigning a role-play corner to resemble a shop environment after a class visit to a local shop allowed children to practice maths skills independently while exploring different roles, problem solving skills, social skills and creativity. This demonstrates how educators can leverage play to provide extensive learning opportunities, allowing children the freedom to explore, develop skills and progress knowledge through fantasy alongside play, this is </w:t>
      </w:r>
      <w:r>
        <w:lastRenderedPageBreak/>
        <w:t xml:space="preserve">also supported by Isaacs who believed that play </w:t>
      </w:r>
      <w:r w:rsidR="00145C12">
        <w:t>is</w:t>
      </w:r>
      <w:r>
        <w:t xml:space="preserve"> a tool children use to </w:t>
      </w:r>
      <w:r w:rsidR="00145C12">
        <w:t>resolve</w:t>
      </w:r>
      <w:r>
        <w:t xml:space="preserve"> inner conflicts and anxiety (Moyles, 1989).</w:t>
      </w:r>
      <w:r>
        <w:br/>
        <w:t>In PP2, resource utilisation is discussed, with a focus on the classroom as a primary resource, emphasising the importance of creating a positive learning environment that fosters respect and co-operation (</w:t>
      </w:r>
      <w:proofErr w:type="spellStart"/>
      <w:r>
        <w:t>Yussif</w:t>
      </w:r>
      <w:proofErr w:type="spellEnd"/>
      <w:r>
        <w:t xml:space="preserve">, 2022). Physical factors, including seating arrangements, lighting and ambiance, particularly in specialised educational units, support concentration. Teachers, with their methodologies and influence, are considered the most valuable resource (University of the People, 2024). Other learners in the setting, drawing from Vygotsky’s MKO concept, also contribute as resources. The environment itself, diverse and inspiring, enhanced learning through thematic displays and optimised space, fostering pride in work and providing continuous provision opportunities, such as designated areas like tuff trays. </w:t>
      </w:r>
      <w:r>
        <w:br/>
        <w:t>Assessment for Learning (</w:t>
      </w:r>
      <w:proofErr w:type="spellStart"/>
      <w:r>
        <w:t>AfL</w:t>
      </w:r>
      <w:proofErr w:type="spellEnd"/>
      <w:r>
        <w:t>) is an instructional method providing immediate feedback to learners, enhancing their performance by observing discussions, posing questions and assessing ongoing work</w:t>
      </w:r>
      <w:r w:rsidR="00A13B3C">
        <w:t xml:space="preserve"> (Featherstone, </w:t>
      </w:r>
      <w:r w:rsidR="00835B28">
        <w:t>2011)</w:t>
      </w:r>
      <w:r>
        <w:t xml:space="preserve">. This feedback aids teachers in promptly adjusting lessons for greater effectiveness. Both educators and learners use this feedback to understanding learning processes, monitor progress, assess comprehension and address challenges. </w:t>
      </w:r>
      <w:proofErr w:type="spellStart"/>
      <w:r>
        <w:t>AfL</w:t>
      </w:r>
      <w:proofErr w:type="spellEnd"/>
      <w:r>
        <w:t xml:space="preserve"> empowers learners, granting them control over their learning and increasing motivation, clarifying objectives and steps to achieve them. Additionally, </w:t>
      </w:r>
      <w:proofErr w:type="spellStart"/>
      <w:r>
        <w:t>AfL</w:t>
      </w:r>
      <w:proofErr w:type="spellEnd"/>
      <w:r>
        <w:t xml:space="preserve"> offers teachers insights into individual comprehension levels, enabling targeted support. David Hargreaves (2001), influenced by Sadler’s (1989) work on formative assessment, underscores the importance of teachers and learners understanding desired standards. Recognising the gap between current performance and desired standards, they adapt actions to aid progress, with a focus on observable outcomes rather than abstract concepts (Hargreaves, 2005).</w:t>
      </w:r>
    </w:p>
    <w:p w14:paraId="4341DFD2" w14:textId="77777777" w:rsidR="00B82EB2" w:rsidRPr="00C82440" w:rsidRDefault="00B82EB2" w:rsidP="00B82EB2">
      <w:r>
        <w:t xml:space="preserve">(Bates, 2023) </w:t>
      </w:r>
      <w:r w:rsidRPr="00B40AF0">
        <w:t xml:space="preserve">Bruner expanded his concept of </w:t>
      </w:r>
      <w:r>
        <w:t>‘</w:t>
      </w:r>
      <w:r w:rsidRPr="00B40AF0">
        <w:t>discovery learning</w:t>
      </w:r>
      <w:r>
        <w:t>’</w:t>
      </w:r>
      <w:r w:rsidRPr="00B40AF0">
        <w:t xml:space="preserve"> to encompass</w:t>
      </w:r>
      <w:r>
        <w:t xml:space="preserve"> curriculum design, contending that attempting to align the complexity of information with learners’ cognitive development stages is inefficient. He asserted that any subject can effectively be taught to learners at any stage of development. Bruner proposed that achieving this is possible by structuring information to introduce complex ideas initially in simplified forms and revisiting them at deeper levels later in the curriculum, thereby encouraging learners to connect their learning through a spiral approach. He outlined principles supporting this model, including reinforcing and solidifying information upon revisiting it, facilitating a logical progression from simple to complex concepts and encouraging the application of early knowledge to later course objectives. This concept is further supported by Robert Winston, in his book The Human Mind (2003), mentions that revisiting concepts in a multitude of ways strengthens the neuron circuits to information and makes it more retrievable, it can be argued that by presenting learning in a cross curricular method, learners have more opportunity to process and attach meaningful links to their educational, strengthening their understanding.</w:t>
      </w:r>
      <w:r>
        <w:br/>
      </w:r>
      <w:r>
        <w:lastRenderedPageBreak/>
        <w:t xml:space="preserve">I have previously mentioned schemas, a schema is a mental framework or pre-existing ideas that organises and interprets new information. (Pacey, 2024) In education, schemas act like mental maps, guiding learners through unfamiliar concepts. They play a crucial role in processing information efficiently, aligning with existing schemas leads to easy assimilation, while mismatches may require schema adjustment. Schemas provide the foundation of knowledge, complemented by metacognition, which factors awareness of cognition processes. Educators can use metacognition to promote self-awareness and reflection in students, aiding them in evaluating their learning strategies. </w:t>
      </w:r>
      <w:r>
        <w:br/>
        <w:t>As highlighted within the introduction the curriculum reform in Wales has placed an emphasis upon cross-curricular skills, deviating away from the method of ring fenced teaching by allocating lessons into solely specified subjects. Cross-curricular is the acknowledgement that concepts and skills can interlink in a variety of ways, this can usually be seen within thematic teaching styles. However the importance of prioritising the mandatory cross-curricular skills remains Literacy, Numeracy and Digital Competence(Welsh Government, 2022). This allow teachers a level of flexibility by presenting integrated learning, by allowing for the teaching of essential skills in all subjects to be taught, it also promotes a range of transferable and subject related skills throughout the curriculum.</w:t>
      </w:r>
      <w:r>
        <w:br/>
        <w:t>In the past, schools have often narrowed their curricula to meet the increasing pressure for higher SATs results. A contemporary curriculum that aligns with the demands   of the twenty first century should be research-based and experiential. Teachers need to take into account the objectives of education and the values of the community in which the school operates. These considerations are ideally addressed within teacher education programs. It’s noteworthy that countries with the highest-performing schools and happies learners, according to ratings by PISA, WHO, OECD and UNICEF, prioritise teacher education (Barnes, 2007, p.186).</w:t>
      </w:r>
      <w:r>
        <w:br/>
        <w:t xml:space="preserve">The revised Curriculum for Wales has been perceived as endorsing creative, adaptable and personalised planning by schools. This presents valuable opportunity for teachers to embrace, as it can lead to increased enthusiasm among students. Widely recognised as a more streamlined version of the statutory requirements for state-funded schools, this revised curriculum encourages schools to take ownership of their curriculum. Consequently, we should view this revision as a chance to empower each school to develop the most innovative, engaging and pertinent curriculum for their learners (Kerry, 2015, p.162-163.). </w:t>
      </w:r>
      <w:r>
        <w:br/>
        <w:t xml:space="preserve">The cross-curricular method can aid the Welsh Government’s initiative to achieve one million Welsh speakers by 2050. To advance Welsh education, transformative changes and collaboration among various organisations have been initiated. Additionally, efforts are underway to increase the number of primary and secondary teachers proficient in Welsh (Welsh Government, 2017). Cross-curricular teaching promotes the accessibility of Welsh language throughout learners education, fostering meaningful, purposeful and authentic engagement with Welsh culture. </w:t>
      </w:r>
      <w:r>
        <w:br/>
      </w:r>
      <w:r>
        <w:lastRenderedPageBreak/>
        <w:t>Teachers commonly express a major obstacle: a lack of time for collaboration. Given the heavy workload in lesson planning and marking, restructuring planning time is essential. Another challenge lies in determining the assessment method for mastering concepts, whether project-based, written or oral, which demands representation from all disciplines and thorough construction. Furthermore, sustaining student engagement poses a risk, as initial enthusiasm may wane without careful planning and direction. A study in England monitored eight teachers implementing cross-curricular teaching for a specific concept among forty-eight students. Results showed that collaborative tasks boosted confidence, particularly among lower-achieving students, who found gratification in completion. Some students realised the transferability of thinking skills across subjects. While cross-curricular teaching holds promise for holistic learning, it requires significant changes in school scheduling and lesson planning approaches (Lynch, 2019).</w:t>
      </w:r>
    </w:p>
    <w:p w14:paraId="29D74A15" w14:textId="7B28B272" w:rsidR="00B82EB2" w:rsidRDefault="00AE5DE2" w:rsidP="00681B91">
      <w:r>
        <w:t xml:space="preserve">The Welsh Curriculum introduces the Four Purposes, defining specific educational objectives, alongside the categorisation of learning into six AoLE’s. These areas encompass traditional subjects, aiming for a comprehensive educational approach. Studies have been comprised which examines the compatibility of these components and suggests that solely prioritising the Four Purposes could render traditional subjects redundant, while focusing solely on traditional subjects may not adequately address the Four Purposes. The proposed resolution to combat this advocates viewing traditional subjects as integral to achieving the Four Purposes, but emphasises the necessity of supplementary activities. This indicates that additional measures alongside traditional subjects are essential for the new Welsh curriculum to realise its objectives effectively (Gatley, 2020). </w:t>
      </w:r>
      <w:r>
        <w:br/>
        <w:t xml:space="preserve">In conclusion it could be argued that since the 1990’s the educational system saw a  massive reform over the course of 15 years where each year a major policy was created and implemented. This therefore could be argued that what was implemented was rushed and questionable to its relevance in modern day education. As during this time, academic focus was central, holistic approach was overlooked, possibly allowing for an imbalance between the two(Nutbrown, 2002). Another reason to support the requirement for the curriculum to be reviewed and reformed, was that the twenty-first century has seen an increase in modern day technology being developed and utilised within its many applications, this was not factored and thus can be argued the previous curriculum was missing meaningful and purposeful links to prepare learners for their futures (Yelland, 2005). </w:t>
      </w:r>
      <w:r>
        <w:br/>
        <w:t xml:space="preserve">Throughout the assignment, I have examined the multifaceted structure of the new Welsh curriculum, focusing on three key principles. It’s important to acknowledge that the curriculum’s construction is informed by various theories to enhance educational opportunities and experiences for learners. Drawing from my own professional experience, I have observed schools trial and implement the new curriculum. While </w:t>
      </w:r>
      <w:r>
        <w:lastRenderedPageBreak/>
        <w:t xml:space="preserve">staff noted some initial challenges, they ultimately praised its implementation for empowering and enabling learners. Personally, I have been impressed by the knowledge and capabilities exhibited by learners who have experienced the new curriculum. Prompting reflection on whether my own education, over a decade ago, lacked in providing necessary skills and knowledge, as well as being too linear in expanding educational horizons. </w:t>
      </w:r>
      <w:r>
        <w:br/>
        <w:t>The international recognition of the benefits of reformed curriculum principles is evident, with nations such as Singapore, Finland and Alberta considering similar methods and underlying principles in education provision. These include ambitious goals, a balance between basic skills and subject knowledge; and a focus on lifelong learning and citizenship (Donaldson, 2016).</w:t>
      </w:r>
    </w:p>
    <w:p w14:paraId="32C4C5DB" w14:textId="77777777" w:rsidR="00681B91" w:rsidRDefault="00681B91" w:rsidP="00B9282A"/>
    <w:p w14:paraId="1430A4DE" w14:textId="77777777" w:rsidR="00863392" w:rsidRDefault="00863392" w:rsidP="00863392">
      <w:pPr>
        <w:rPr>
          <w:b/>
          <w:bCs/>
          <w:u w:val="single"/>
        </w:rPr>
      </w:pPr>
      <w:r>
        <w:rPr>
          <w:b/>
          <w:bCs/>
          <w:u w:val="single"/>
        </w:rPr>
        <w:t>References:</w:t>
      </w:r>
    </w:p>
    <w:p w14:paraId="6044FA46" w14:textId="77777777" w:rsidR="00863392" w:rsidRDefault="00863392" w:rsidP="00863392">
      <w:pPr>
        <w:pStyle w:val="ListParagraph"/>
        <w:numPr>
          <w:ilvl w:val="0"/>
          <w:numId w:val="5"/>
        </w:numPr>
      </w:pPr>
      <w:r>
        <w:t xml:space="preserve">Baker, J. (2024) </w:t>
      </w:r>
      <w:r w:rsidRPr="00863392">
        <w:rPr>
          <w:i/>
          <w:iCs/>
        </w:rPr>
        <w:t xml:space="preserve">Pedagogy in Education: 7 Benefits of Pedagogy in Teaching. </w:t>
      </w:r>
      <w:r>
        <w:t xml:space="preserve">Available at: </w:t>
      </w:r>
      <w:hyperlink r:id="rId7" w:anchor=":~:text=Importance%20of%20Pedagogy%20in%20Learning%201%201.%20Student-centered,students.%20...%204%204.%20Boost%20cognitive%20skills%20" w:history="1">
        <w:r>
          <w:rPr>
            <w:rStyle w:val="Hyperlink"/>
          </w:rPr>
          <w:t>https://www.splashlearn.com/blog/pedagogy-in-education-learning-ecosystem-complete-overview/#:~:text=Importance%20of%20Pedagogy%20in%20Learning%201%201.%20Student-centered,students.%20...%204%204.%20Boost%20cognitive%20skills%20</w:t>
        </w:r>
      </w:hyperlink>
      <w:r>
        <w:t xml:space="preserve"> (Accessed: 7</w:t>
      </w:r>
      <w:r w:rsidRPr="00863392">
        <w:rPr>
          <w:vertAlign w:val="superscript"/>
        </w:rPr>
        <w:t>th</w:t>
      </w:r>
      <w:r>
        <w:t xml:space="preserve"> March 2024)</w:t>
      </w:r>
    </w:p>
    <w:p w14:paraId="7C84F0FF" w14:textId="503A99E2" w:rsidR="00863392" w:rsidRPr="00F0509D" w:rsidRDefault="00863392" w:rsidP="00F0509D">
      <w:pPr>
        <w:pStyle w:val="NoSpacing"/>
        <w:numPr>
          <w:ilvl w:val="0"/>
          <w:numId w:val="5"/>
        </w:numPr>
        <w:rPr>
          <w:sz w:val="24"/>
          <w:szCs w:val="24"/>
        </w:rPr>
      </w:pPr>
      <w:r w:rsidRPr="00981B16">
        <w:rPr>
          <w:sz w:val="24"/>
          <w:szCs w:val="24"/>
        </w:rPr>
        <w:t xml:space="preserve">Barnes, J. (2007) </w:t>
      </w:r>
      <w:r w:rsidRPr="00981B16">
        <w:rPr>
          <w:i/>
          <w:iCs/>
          <w:sz w:val="24"/>
          <w:szCs w:val="24"/>
        </w:rPr>
        <w:t xml:space="preserve">Cross-Curricular Learning 3-14. </w:t>
      </w:r>
      <w:r w:rsidRPr="00981B16">
        <w:rPr>
          <w:sz w:val="24"/>
          <w:szCs w:val="24"/>
        </w:rPr>
        <w:t>London: SAGE Publications Limited.</w:t>
      </w:r>
    </w:p>
    <w:p w14:paraId="157CB251" w14:textId="77777777" w:rsidR="00863392" w:rsidRDefault="00863392" w:rsidP="00863392">
      <w:pPr>
        <w:pStyle w:val="ListParagraph"/>
        <w:numPr>
          <w:ilvl w:val="0"/>
          <w:numId w:val="5"/>
        </w:numPr>
      </w:pPr>
      <w:r>
        <w:t xml:space="preserve">Bates, B. (2023) </w:t>
      </w:r>
      <w:r>
        <w:rPr>
          <w:i/>
          <w:iCs/>
        </w:rPr>
        <w:t xml:space="preserve">Learning Theories Simplified and how to apply them. </w:t>
      </w:r>
      <w:r>
        <w:t>3</w:t>
      </w:r>
      <w:r w:rsidRPr="006E2B7E">
        <w:rPr>
          <w:vertAlign w:val="superscript"/>
        </w:rPr>
        <w:t>rd</w:t>
      </w:r>
      <w:r>
        <w:t xml:space="preserve"> Edition. London: Sage</w:t>
      </w:r>
    </w:p>
    <w:p w14:paraId="41E744BE" w14:textId="6FFF309B" w:rsidR="00863392" w:rsidRPr="00F0509D" w:rsidRDefault="00863392" w:rsidP="00F0509D">
      <w:pPr>
        <w:pStyle w:val="ListParagraph"/>
        <w:numPr>
          <w:ilvl w:val="0"/>
          <w:numId w:val="5"/>
        </w:numPr>
      </w:pPr>
      <w:r>
        <w:t xml:space="preserve">Bradbury, A. and Swailes, R. (2022) </w:t>
      </w:r>
      <w:r>
        <w:rPr>
          <w:i/>
          <w:iCs/>
        </w:rPr>
        <w:t xml:space="preserve">Early Childhood Theories Today. </w:t>
      </w:r>
      <w:proofErr w:type="spellStart"/>
      <w:r>
        <w:t>Londomn</w:t>
      </w:r>
      <w:proofErr w:type="spellEnd"/>
      <w:r>
        <w:t>: SAGE</w:t>
      </w:r>
    </w:p>
    <w:p w14:paraId="5913A605" w14:textId="765ACEA5" w:rsidR="00863392" w:rsidRDefault="00863392" w:rsidP="00F0509D">
      <w:pPr>
        <w:pStyle w:val="ListParagraph"/>
        <w:numPr>
          <w:ilvl w:val="0"/>
          <w:numId w:val="5"/>
        </w:numPr>
      </w:pPr>
      <w:r>
        <w:t xml:space="preserve">Britannica. (2024) </w:t>
      </w:r>
      <w:r w:rsidRPr="00863392">
        <w:rPr>
          <w:i/>
          <w:iCs/>
        </w:rPr>
        <w:t xml:space="preserve">Pedagogy. </w:t>
      </w:r>
      <w:r>
        <w:t xml:space="preserve">Available at: </w:t>
      </w:r>
      <w:hyperlink r:id="rId8" w:history="1">
        <w:r w:rsidRPr="00D64B3A">
          <w:rPr>
            <w:rStyle w:val="Hyperlink"/>
          </w:rPr>
          <w:t>https://www.britannica.com/science/pedagogy</w:t>
        </w:r>
      </w:hyperlink>
      <w:r>
        <w:t xml:space="preserve"> (Accessed: 7</w:t>
      </w:r>
      <w:r w:rsidRPr="00863392">
        <w:rPr>
          <w:vertAlign w:val="superscript"/>
        </w:rPr>
        <w:t>th</w:t>
      </w:r>
      <w:r>
        <w:t xml:space="preserve"> March 2024)</w:t>
      </w:r>
    </w:p>
    <w:p w14:paraId="5BE7B099" w14:textId="20B6462F" w:rsidR="00863392" w:rsidRPr="00F0509D" w:rsidRDefault="00863392" w:rsidP="00863392">
      <w:pPr>
        <w:pStyle w:val="ListParagraph"/>
        <w:numPr>
          <w:ilvl w:val="0"/>
          <w:numId w:val="5"/>
        </w:numPr>
      </w:pPr>
      <w:r>
        <w:t xml:space="preserve">Christodoulou, D. (2014) </w:t>
      </w:r>
      <w:r>
        <w:rPr>
          <w:i/>
          <w:iCs/>
        </w:rPr>
        <w:t xml:space="preserve">Seven Myths About Education. </w:t>
      </w:r>
      <w:proofErr w:type="spellStart"/>
      <w:r>
        <w:t>Oxon:Routledge</w:t>
      </w:r>
      <w:proofErr w:type="spellEnd"/>
    </w:p>
    <w:p w14:paraId="4461A9D5" w14:textId="10E5D34B" w:rsidR="00863392" w:rsidRDefault="00863392" w:rsidP="00863392">
      <w:pPr>
        <w:pStyle w:val="ListParagraph"/>
        <w:numPr>
          <w:ilvl w:val="0"/>
          <w:numId w:val="5"/>
        </w:numPr>
      </w:pPr>
      <w:r>
        <w:t xml:space="preserve">Donaldson, G. (2015) </w:t>
      </w:r>
      <w:r w:rsidRPr="00863392">
        <w:rPr>
          <w:i/>
          <w:iCs/>
        </w:rPr>
        <w:t xml:space="preserve">Successful Futures- Independent review of Curriculum and Assessment Arrangements in Wales. </w:t>
      </w:r>
      <w:r>
        <w:t xml:space="preserve">Available at: </w:t>
      </w:r>
      <w:hyperlink r:id="rId9" w:history="1">
        <w:r>
          <w:rPr>
            <w:rStyle w:val="Hyperlink"/>
          </w:rPr>
          <w:t>https://www.gov.wales/sites/default/files/publications/2018-03/successful-futures.pdf</w:t>
        </w:r>
      </w:hyperlink>
      <w:r>
        <w:t xml:space="preserve"> (Accessed: 7</w:t>
      </w:r>
      <w:r w:rsidRPr="00863392">
        <w:rPr>
          <w:vertAlign w:val="superscript"/>
        </w:rPr>
        <w:t>th</w:t>
      </w:r>
      <w:r>
        <w:t xml:space="preserve"> March 2024)</w:t>
      </w:r>
    </w:p>
    <w:p w14:paraId="7BCDC073" w14:textId="77777777" w:rsidR="00863392" w:rsidRPr="00981B16" w:rsidRDefault="00863392" w:rsidP="00863392">
      <w:pPr>
        <w:pStyle w:val="NoSpacing"/>
        <w:numPr>
          <w:ilvl w:val="0"/>
          <w:numId w:val="5"/>
        </w:numPr>
        <w:rPr>
          <w:sz w:val="24"/>
          <w:szCs w:val="24"/>
        </w:rPr>
      </w:pPr>
      <w:proofErr w:type="spellStart"/>
      <w:r w:rsidRPr="00981B16">
        <w:rPr>
          <w:sz w:val="24"/>
          <w:szCs w:val="24"/>
        </w:rPr>
        <w:t>Donaldosn</w:t>
      </w:r>
      <w:proofErr w:type="spellEnd"/>
      <w:r w:rsidRPr="00981B16">
        <w:rPr>
          <w:sz w:val="24"/>
          <w:szCs w:val="24"/>
        </w:rPr>
        <w:t xml:space="preserve">, G. (2016) </w:t>
      </w:r>
      <w:r w:rsidRPr="00981B16">
        <w:rPr>
          <w:i/>
          <w:iCs/>
          <w:sz w:val="24"/>
          <w:szCs w:val="24"/>
        </w:rPr>
        <w:t xml:space="preserve">Great Teachers, Great Teaching, Great Learning. </w:t>
      </w:r>
      <w:r w:rsidRPr="00981B16">
        <w:rPr>
          <w:sz w:val="24"/>
          <w:szCs w:val="24"/>
        </w:rPr>
        <w:t xml:space="preserve">Available at: </w:t>
      </w:r>
      <w:hyperlink r:id="rId10" w:history="1">
        <w:r w:rsidRPr="00981B16">
          <w:rPr>
            <w:rStyle w:val="Hyperlink"/>
            <w:sz w:val="24"/>
            <w:szCs w:val="24"/>
          </w:rPr>
          <w:t>https://cdn.oxfordowl.co.uk/2016/07/19/11/13/12/166/bp_dgtcardiffconference_gd2.pdf</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 </w:t>
      </w:r>
    </w:p>
    <w:p w14:paraId="6C044B68" w14:textId="0EAD3487" w:rsidR="00863392" w:rsidRDefault="00F0509D" w:rsidP="00F0509D">
      <w:pPr>
        <w:pStyle w:val="ListParagraph"/>
        <w:numPr>
          <w:ilvl w:val="0"/>
          <w:numId w:val="5"/>
        </w:numPr>
      </w:pPr>
      <w:r w:rsidRPr="00981B16">
        <w:t xml:space="preserve">Education Summary. (2024) </w:t>
      </w:r>
      <w:r w:rsidRPr="00981B16">
        <w:rPr>
          <w:i/>
          <w:iCs/>
        </w:rPr>
        <w:t xml:space="preserve">Different Approaches to Teaching and Learning in Education. </w:t>
      </w:r>
      <w:r w:rsidRPr="00981B16">
        <w:t xml:space="preserve">Available at: </w:t>
      </w:r>
      <w:hyperlink r:id="rId11" w:history="1">
        <w:r w:rsidRPr="00981B16">
          <w:rPr>
            <w:rStyle w:val="Hyperlink"/>
          </w:rPr>
          <w:t>https://educationsummary.com/lesson/different-</w:t>
        </w:r>
        <w:r w:rsidRPr="00981B16">
          <w:rPr>
            <w:rStyle w:val="Hyperlink"/>
          </w:rPr>
          <w:lastRenderedPageBreak/>
          <w:t>approaches-to-teaching-and-learning-in-education/</w:t>
        </w:r>
      </w:hyperlink>
      <w:r w:rsidRPr="00981B16">
        <w:t xml:space="preserve"> (Accessed: 13</w:t>
      </w:r>
      <w:r w:rsidRPr="00981B16">
        <w:rPr>
          <w:vertAlign w:val="superscript"/>
        </w:rPr>
        <w:t>th</w:t>
      </w:r>
      <w:r w:rsidRPr="00981B16">
        <w:t xml:space="preserve"> March 2024)</w:t>
      </w:r>
    </w:p>
    <w:p w14:paraId="418D901C" w14:textId="5FD1C1C4" w:rsidR="00863392" w:rsidRPr="00F0509D" w:rsidRDefault="00863392" w:rsidP="00F0509D">
      <w:pPr>
        <w:pStyle w:val="NoSpacing"/>
        <w:numPr>
          <w:ilvl w:val="0"/>
          <w:numId w:val="5"/>
        </w:numPr>
        <w:rPr>
          <w:sz w:val="24"/>
          <w:szCs w:val="24"/>
        </w:rPr>
      </w:pPr>
      <w:r w:rsidRPr="00981B16">
        <w:rPr>
          <w:sz w:val="24"/>
          <w:szCs w:val="24"/>
        </w:rPr>
        <w:t xml:space="preserve">Featherstone, S. (2011) </w:t>
      </w:r>
      <w:r w:rsidRPr="00981B16">
        <w:rPr>
          <w:i/>
          <w:iCs/>
          <w:sz w:val="24"/>
          <w:szCs w:val="24"/>
        </w:rPr>
        <w:t xml:space="preserve">Catching Them at it! Assessment in the Early Years. </w:t>
      </w:r>
      <w:r w:rsidRPr="00981B16">
        <w:rPr>
          <w:sz w:val="24"/>
          <w:szCs w:val="24"/>
        </w:rPr>
        <w:t>London: A&amp;C Black Publishers Limited.</w:t>
      </w:r>
    </w:p>
    <w:p w14:paraId="623A8F7C" w14:textId="77777777" w:rsidR="00863392" w:rsidRDefault="00863392" w:rsidP="00863392">
      <w:pPr>
        <w:pStyle w:val="ListParagraph"/>
        <w:numPr>
          <w:ilvl w:val="0"/>
          <w:numId w:val="5"/>
        </w:numPr>
      </w:pPr>
      <w:r>
        <w:t xml:space="preserve">Freire, P. (2017) </w:t>
      </w:r>
      <w:r>
        <w:rPr>
          <w:i/>
          <w:iCs/>
        </w:rPr>
        <w:t xml:space="preserve">Pedagogy of the Oppressed. </w:t>
      </w:r>
      <w:r w:rsidRPr="00440B34">
        <w:t>London:</w:t>
      </w:r>
      <w:r>
        <w:rPr>
          <w:i/>
          <w:iCs/>
        </w:rPr>
        <w:t xml:space="preserve"> </w:t>
      </w:r>
      <w:r>
        <w:t>Penguin Classics</w:t>
      </w:r>
    </w:p>
    <w:p w14:paraId="2F6D4A51" w14:textId="7FA41457" w:rsidR="00863392" w:rsidRPr="00F0509D" w:rsidRDefault="00863392" w:rsidP="00F0509D">
      <w:pPr>
        <w:pStyle w:val="NoSpacing"/>
        <w:numPr>
          <w:ilvl w:val="0"/>
          <w:numId w:val="5"/>
        </w:numPr>
        <w:rPr>
          <w:sz w:val="24"/>
          <w:szCs w:val="24"/>
        </w:rPr>
      </w:pPr>
      <w:r w:rsidRPr="00981B16">
        <w:rPr>
          <w:sz w:val="24"/>
          <w:szCs w:val="24"/>
        </w:rPr>
        <w:t xml:space="preserve">Gatley, J. (2020) </w:t>
      </w:r>
      <w:r w:rsidRPr="00981B16">
        <w:rPr>
          <w:i/>
          <w:iCs/>
          <w:sz w:val="24"/>
          <w:szCs w:val="24"/>
        </w:rPr>
        <w:t xml:space="preserve">BERA- The Curriculum Journal- Can the New Welsh Curriculum Achieve its Purposes? </w:t>
      </w:r>
      <w:r w:rsidRPr="00981B16">
        <w:rPr>
          <w:sz w:val="24"/>
          <w:szCs w:val="24"/>
        </w:rPr>
        <w:t xml:space="preserve">Available at: </w:t>
      </w:r>
      <w:hyperlink r:id="rId12" w:history="1">
        <w:r w:rsidRPr="00981B16">
          <w:rPr>
            <w:rStyle w:val="Hyperlink"/>
            <w:sz w:val="24"/>
            <w:szCs w:val="24"/>
          </w:rPr>
          <w:t>https://bera-journals.onlinelibrary.wiley.com/doi/full/10.1002/curj.26</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1CC898E4" w14:textId="77777777" w:rsidR="00863392" w:rsidRDefault="00863392" w:rsidP="00863392">
      <w:pPr>
        <w:pStyle w:val="NoSpacing"/>
        <w:numPr>
          <w:ilvl w:val="0"/>
          <w:numId w:val="5"/>
        </w:numPr>
        <w:rPr>
          <w:sz w:val="24"/>
          <w:szCs w:val="24"/>
        </w:rPr>
      </w:pPr>
      <w:r w:rsidRPr="00981B16">
        <w:rPr>
          <w:sz w:val="24"/>
          <w:szCs w:val="24"/>
        </w:rPr>
        <w:t xml:space="preserve">Hargreaves, E. (2005) </w:t>
      </w:r>
      <w:r w:rsidRPr="00981B16">
        <w:rPr>
          <w:i/>
          <w:iCs/>
          <w:sz w:val="24"/>
          <w:szCs w:val="24"/>
        </w:rPr>
        <w:t>Assessment for Learning? Thinking Outside the (Black) Box. Cambridge Journal of Education.</w:t>
      </w:r>
      <w:r w:rsidRPr="00981B16">
        <w:rPr>
          <w:sz w:val="24"/>
          <w:szCs w:val="24"/>
        </w:rPr>
        <w:t xml:space="preserve"> </w:t>
      </w:r>
    </w:p>
    <w:p w14:paraId="50AE509F" w14:textId="77777777" w:rsidR="00F0509D" w:rsidRPr="00981B16" w:rsidRDefault="00F0509D" w:rsidP="00F0509D">
      <w:pPr>
        <w:pStyle w:val="ListParagraph"/>
        <w:numPr>
          <w:ilvl w:val="0"/>
          <w:numId w:val="5"/>
        </w:numPr>
      </w:pPr>
      <w:r w:rsidRPr="00981B16">
        <w:t>Mahmoodi-</w:t>
      </w:r>
      <w:proofErr w:type="spellStart"/>
      <w:r w:rsidRPr="00981B16">
        <w:t>Sharebabaki</w:t>
      </w:r>
      <w:proofErr w:type="spellEnd"/>
      <w:r w:rsidRPr="00981B16">
        <w:t xml:space="preserve">, M. (2018) </w:t>
      </w:r>
      <w:r w:rsidRPr="00981B16">
        <w:rPr>
          <w:i/>
          <w:iCs/>
        </w:rPr>
        <w:t xml:space="preserve">ResearchGate- Behaviourism, Education and Curriculum. </w:t>
      </w:r>
      <w:r w:rsidRPr="00981B16">
        <w:t xml:space="preserve">Available at: </w:t>
      </w:r>
      <w:hyperlink r:id="rId13" w:history="1">
        <w:r w:rsidRPr="00981B16">
          <w:rPr>
            <w:rStyle w:val="Hyperlink"/>
          </w:rPr>
          <w:t>https://www.researchgate.net/publication/327704218_Behaviorism_Education_and_Curriculum</w:t>
        </w:r>
      </w:hyperlink>
      <w:r w:rsidRPr="00981B16">
        <w:t xml:space="preserve"> (Accessed: 13</w:t>
      </w:r>
      <w:r w:rsidRPr="00981B16">
        <w:rPr>
          <w:vertAlign w:val="superscript"/>
        </w:rPr>
        <w:t>th</w:t>
      </w:r>
      <w:r w:rsidRPr="00981B16">
        <w:t xml:space="preserve"> March 2024)</w:t>
      </w:r>
    </w:p>
    <w:p w14:paraId="66EEA7F5" w14:textId="77777777" w:rsidR="00F0509D" w:rsidRPr="00981B16" w:rsidRDefault="00F0509D" w:rsidP="00F0509D">
      <w:pPr>
        <w:pStyle w:val="NoSpacing"/>
        <w:numPr>
          <w:ilvl w:val="0"/>
          <w:numId w:val="5"/>
        </w:numPr>
        <w:rPr>
          <w:sz w:val="24"/>
          <w:szCs w:val="24"/>
        </w:rPr>
      </w:pPr>
      <w:r w:rsidRPr="00981B16">
        <w:rPr>
          <w:sz w:val="24"/>
          <w:szCs w:val="24"/>
        </w:rPr>
        <w:t xml:space="preserve">Kerry, T. (2015) </w:t>
      </w:r>
      <w:r w:rsidRPr="00981B16">
        <w:rPr>
          <w:i/>
          <w:iCs/>
          <w:sz w:val="24"/>
          <w:szCs w:val="24"/>
        </w:rPr>
        <w:t xml:space="preserve">Cross-Curricular Teaching in the Primary School- Planning and Facilitating Imaginative Lessons. </w:t>
      </w:r>
      <w:r w:rsidRPr="00981B16">
        <w:rPr>
          <w:sz w:val="24"/>
          <w:szCs w:val="24"/>
        </w:rPr>
        <w:t>Second Edition. Oxon: Routledge.</w:t>
      </w:r>
    </w:p>
    <w:p w14:paraId="2A3640C8" w14:textId="77777777" w:rsidR="00F0509D" w:rsidRPr="00981B16" w:rsidRDefault="00F0509D" w:rsidP="00F0509D">
      <w:pPr>
        <w:pStyle w:val="NoSpacing"/>
        <w:numPr>
          <w:ilvl w:val="0"/>
          <w:numId w:val="5"/>
        </w:numPr>
        <w:rPr>
          <w:sz w:val="24"/>
          <w:szCs w:val="24"/>
        </w:rPr>
      </w:pPr>
      <w:r w:rsidRPr="00981B16">
        <w:rPr>
          <w:sz w:val="24"/>
          <w:szCs w:val="24"/>
        </w:rPr>
        <w:t xml:space="preserve">Lynch, M. (2019) </w:t>
      </w:r>
      <w:r w:rsidRPr="00981B16">
        <w:rPr>
          <w:i/>
          <w:iCs/>
          <w:sz w:val="24"/>
          <w:szCs w:val="24"/>
        </w:rPr>
        <w:t xml:space="preserve">Pros and Cons of Cross-Curricular Teaching. </w:t>
      </w:r>
      <w:r w:rsidRPr="00981B16">
        <w:rPr>
          <w:sz w:val="24"/>
          <w:szCs w:val="24"/>
        </w:rPr>
        <w:t xml:space="preserve">Available at: </w:t>
      </w:r>
      <w:hyperlink r:id="rId14" w:history="1">
        <w:r w:rsidRPr="00981B16">
          <w:rPr>
            <w:rStyle w:val="Hyperlink"/>
            <w:sz w:val="24"/>
            <w:szCs w:val="24"/>
          </w:rPr>
          <w:t>https://www.theedadvocate.org/pros-and-cons-of-cross-curricular-teaching/</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5D63014A" w14:textId="77777777" w:rsidR="00F0509D" w:rsidRDefault="00F0509D" w:rsidP="00F0509D">
      <w:pPr>
        <w:pStyle w:val="ListParagraph"/>
        <w:numPr>
          <w:ilvl w:val="0"/>
          <w:numId w:val="5"/>
        </w:numPr>
      </w:pPr>
      <w:proofErr w:type="spellStart"/>
      <w:r w:rsidRPr="00981B16">
        <w:t>Mcleod</w:t>
      </w:r>
      <w:proofErr w:type="spellEnd"/>
      <w:r w:rsidRPr="00981B16">
        <w:t xml:space="preserve">, S. (2024) </w:t>
      </w:r>
      <w:r w:rsidRPr="00981B16">
        <w:rPr>
          <w:i/>
          <w:iCs/>
        </w:rPr>
        <w:t xml:space="preserve">Vygotsky’s Theory of Cognitive Development. </w:t>
      </w:r>
      <w:r w:rsidRPr="00981B16">
        <w:t xml:space="preserve">Available at: </w:t>
      </w:r>
      <w:hyperlink r:id="rId15" w:history="1">
        <w:r w:rsidRPr="00981B16">
          <w:rPr>
            <w:rStyle w:val="Hyperlink"/>
          </w:rPr>
          <w:t>https://www.simplypsychology.org/vygotsky.html</w:t>
        </w:r>
      </w:hyperlink>
      <w:r w:rsidRPr="00981B16">
        <w:t xml:space="preserve"> (Accessed: 13</w:t>
      </w:r>
      <w:r w:rsidRPr="00981B16">
        <w:rPr>
          <w:vertAlign w:val="superscript"/>
        </w:rPr>
        <w:t>th</w:t>
      </w:r>
      <w:r w:rsidRPr="00981B16">
        <w:t xml:space="preserve"> March 2024)</w:t>
      </w:r>
    </w:p>
    <w:p w14:paraId="62392E61" w14:textId="77777777" w:rsidR="00F0509D" w:rsidRDefault="00F0509D" w:rsidP="00F0509D">
      <w:pPr>
        <w:pStyle w:val="NoSpacing"/>
        <w:numPr>
          <w:ilvl w:val="0"/>
          <w:numId w:val="5"/>
        </w:numPr>
        <w:rPr>
          <w:sz w:val="24"/>
          <w:szCs w:val="24"/>
        </w:rPr>
      </w:pPr>
      <w:r w:rsidRPr="00981B16">
        <w:rPr>
          <w:sz w:val="24"/>
          <w:szCs w:val="24"/>
        </w:rPr>
        <w:t xml:space="preserve">Moyles, J.R. (1989) </w:t>
      </w:r>
      <w:r w:rsidRPr="00981B16">
        <w:rPr>
          <w:i/>
          <w:iCs/>
          <w:sz w:val="24"/>
          <w:szCs w:val="24"/>
        </w:rPr>
        <w:t xml:space="preserve">Just Playing? The Role and Status of Play in Early Childhood Education. </w:t>
      </w:r>
      <w:proofErr w:type="spellStart"/>
      <w:r w:rsidRPr="00981B16">
        <w:rPr>
          <w:sz w:val="24"/>
          <w:szCs w:val="24"/>
        </w:rPr>
        <w:t>Berkshire:F</w:t>
      </w:r>
      <w:proofErr w:type="spellEnd"/>
      <w:r w:rsidRPr="00981B16">
        <w:rPr>
          <w:sz w:val="24"/>
          <w:szCs w:val="24"/>
        </w:rPr>
        <w:t xml:space="preserve"> McGraw-Hill Education</w:t>
      </w:r>
    </w:p>
    <w:p w14:paraId="682049D8" w14:textId="26812742" w:rsidR="00F0509D" w:rsidRPr="00F0509D" w:rsidRDefault="00F0509D" w:rsidP="00F0509D">
      <w:pPr>
        <w:pStyle w:val="NoSpacing"/>
        <w:numPr>
          <w:ilvl w:val="0"/>
          <w:numId w:val="5"/>
        </w:numPr>
        <w:rPr>
          <w:sz w:val="24"/>
          <w:szCs w:val="24"/>
        </w:rPr>
      </w:pPr>
      <w:r w:rsidRPr="00981B16">
        <w:rPr>
          <w:sz w:val="24"/>
          <w:szCs w:val="24"/>
        </w:rPr>
        <w:t>Nutbrown, C. (2002)</w:t>
      </w:r>
      <w:r w:rsidRPr="00981B16">
        <w:rPr>
          <w:i/>
          <w:iCs/>
          <w:sz w:val="24"/>
          <w:szCs w:val="24"/>
        </w:rPr>
        <w:t xml:space="preserve"> Research Studies in Early Childhood Education. </w:t>
      </w:r>
      <w:r w:rsidRPr="00981B16">
        <w:rPr>
          <w:sz w:val="24"/>
          <w:szCs w:val="24"/>
        </w:rPr>
        <w:t xml:space="preserve">Staffordshire: Trentham Books Limited. </w:t>
      </w:r>
    </w:p>
    <w:p w14:paraId="651B4529" w14:textId="4AF67B3F" w:rsidR="00F0509D" w:rsidRPr="00F0509D" w:rsidRDefault="00F0509D" w:rsidP="00F0509D">
      <w:pPr>
        <w:pStyle w:val="NoSpacing"/>
        <w:numPr>
          <w:ilvl w:val="0"/>
          <w:numId w:val="5"/>
        </w:numPr>
        <w:rPr>
          <w:sz w:val="24"/>
          <w:szCs w:val="24"/>
        </w:rPr>
      </w:pPr>
      <w:r w:rsidRPr="00981B16">
        <w:rPr>
          <w:sz w:val="24"/>
          <w:szCs w:val="24"/>
        </w:rPr>
        <w:t xml:space="preserve">Pacey. (2024) </w:t>
      </w:r>
      <w:r w:rsidRPr="00981B16">
        <w:rPr>
          <w:i/>
          <w:iCs/>
          <w:sz w:val="24"/>
          <w:szCs w:val="24"/>
        </w:rPr>
        <w:t xml:space="preserve">Working in Childcare- Spotlight on- Schemas. </w:t>
      </w:r>
      <w:r w:rsidRPr="00981B16">
        <w:rPr>
          <w:sz w:val="24"/>
          <w:szCs w:val="24"/>
        </w:rPr>
        <w:t xml:space="preserve">Available at: </w:t>
      </w:r>
      <w:hyperlink r:id="rId16" w:history="1">
        <w:r w:rsidRPr="00981B16">
          <w:rPr>
            <w:rStyle w:val="Hyperlink"/>
            <w:sz w:val="24"/>
            <w:szCs w:val="24"/>
          </w:rPr>
          <w:t>https://www.pacey.org.uk/working-in-childcare/spotlight-on/schemas/</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3A356147" w14:textId="77777777" w:rsidR="00F0509D" w:rsidRPr="00981B16" w:rsidRDefault="00F0509D" w:rsidP="00F0509D">
      <w:pPr>
        <w:pStyle w:val="ListParagraph"/>
        <w:numPr>
          <w:ilvl w:val="0"/>
          <w:numId w:val="5"/>
        </w:numPr>
      </w:pPr>
      <w:r w:rsidRPr="00981B16">
        <w:t xml:space="preserve">Pilar, M. (2023) </w:t>
      </w:r>
      <w:proofErr w:type="spellStart"/>
      <w:r w:rsidRPr="00981B16">
        <w:rPr>
          <w:i/>
          <w:iCs/>
        </w:rPr>
        <w:t>Owlcation</w:t>
      </w:r>
      <w:proofErr w:type="spellEnd"/>
      <w:r w:rsidRPr="00981B16">
        <w:rPr>
          <w:i/>
          <w:iCs/>
        </w:rPr>
        <w:t xml:space="preserve">: Watson, </w:t>
      </w:r>
      <w:proofErr w:type="spellStart"/>
      <w:r w:rsidRPr="00981B16">
        <w:rPr>
          <w:i/>
          <w:iCs/>
        </w:rPr>
        <w:t>Pavlolv</w:t>
      </w:r>
      <w:proofErr w:type="spellEnd"/>
      <w:r w:rsidRPr="00981B16">
        <w:rPr>
          <w:i/>
          <w:iCs/>
        </w:rPr>
        <w:t xml:space="preserve">, Thorndike, Skinner and the Development of Behaviourism. </w:t>
      </w:r>
      <w:r w:rsidRPr="00981B16">
        <w:t xml:space="preserve">Available at: </w:t>
      </w:r>
      <w:hyperlink r:id="rId17" w:history="1">
        <w:r w:rsidRPr="00981B16">
          <w:rPr>
            <w:rStyle w:val="Hyperlink"/>
          </w:rPr>
          <w:t>https://owlcation.com/social-sciences/Cognitive-Development-in-Children-from-Watson-to-Kohlberg</w:t>
        </w:r>
      </w:hyperlink>
      <w:r w:rsidRPr="00981B16">
        <w:t xml:space="preserve"> (Accessed: 13</w:t>
      </w:r>
      <w:r w:rsidRPr="00981B16">
        <w:rPr>
          <w:vertAlign w:val="superscript"/>
        </w:rPr>
        <w:t>th</w:t>
      </w:r>
      <w:r w:rsidRPr="00981B16">
        <w:t xml:space="preserve"> March 2024)</w:t>
      </w:r>
    </w:p>
    <w:p w14:paraId="3D07D5CD" w14:textId="39A7EF98" w:rsidR="00863392" w:rsidRPr="00F0509D" w:rsidRDefault="00F0509D" w:rsidP="00F0509D">
      <w:pPr>
        <w:pStyle w:val="NoSpacing"/>
        <w:numPr>
          <w:ilvl w:val="0"/>
          <w:numId w:val="5"/>
        </w:numPr>
        <w:rPr>
          <w:i/>
          <w:iCs/>
          <w:sz w:val="24"/>
          <w:szCs w:val="24"/>
        </w:rPr>
      </w:pPr>
      <w:r w:rsidRPr="00981B16">
        <w:rPr>
          <w:sz w:val="24"/>
          <w:szCs w:val="24"/>
        </w:rPr>
        <w:t xml:space="preserve">Richardson, G.R. (2014) </w:t>
      </w:r>
      <w:r w:rsidRPr="00981B16">
        <w:rPr>
          <w:i/>
          <w:iCs/>
          <w:sz w:val="24"/>
          <w:szCs w:val="24"/>
        </w:rPr>
        <w:t xml:space="preserve">Creating a Space to Grow: Developing your Enabling Environments Outdoors. </w:t>
      </w:r>
      <w:r w:rsidRPr="00981B16">
        <w:rPr>
          <w:sz w:val="24"/>
          <w:szCs w:val="24"/>
        </w:rPr>
        <w:t>2</w:t>
      </w:r>
      <w:r w:rsidRPr="00981B16">
        <w:rPr>
          <w:sz w:val="24"/>
          <w:szCs w:val="24"/>
          <w:vertAlign w:val="superscript"/>
        </w:rPr>
        <w:t>nd</w:t>
      </w:r>
      <w:r w:rsidRPr="00981B16">
        <w:rPr>
          <w:sz w:val="24"/>
          <w:szCs w:val="24"/>
        </w:rPr>
        <w:t xml:space="preserve"> Edition. Oxon: Routledge Taylor &amp; Francis Group.</w:t>
      </w:r>
    </w:p>
    <w:p w14:paraId="6BE056A2" w14:textId="77777777" w:rsidR="00863392" w:rsidRDefault="00863392" w:rsidP="00863392">
      <w:pPr>
        <w:pStyle w:val="ListParagraph"/>
        <w:numPr>
          <w:ilvl w:val="0"/>
          <w:numId w:val="5"/>
        </w:numPr>
      </w:pPr>
      <w:r w:rsidRPr="00981B16">
        <w:t xml:space="preserve">Smith, P. (2022) </w:t>
      </w:r>
      <w:r w:rsidRPr="00981B16">
        <w:rPr>
          <w:i/>
          <w:iCs/>
        </w:rPr>
        <w:t xml:space="preserve">What Matters Statements Curriculum For Wales. </w:t>
      </w:r>
      <w:r w:rsidRPr="00981B16">
        <w:t xml:space="preserve">Available at: </w:t>
      </w:r>
      <w:hyperlink r:id="rId18" w:anchor=":~:text=Statements%20of%20what%20matters%20are%20declarations%20about%20the,culture%20and%20identity%20of%20the%20people%20or%20group." w:history="1">
        <w:r w:rsidRPr="00981B16">
          <w:rPr>
            <w:rStyle w:val="Hyperlink"/>
          </w:rPr>
          <w:t>https://www.historic-cornwall.org.uk/what-matters-statements-curriculum-for-wales/#:~:text=Statements%20of%20what%20matters%20are%20declarations%20about%20the,culture%20and%20identity%20of%20the%20people%20or%20group.</w:t>
        </w:r>
      </w:hyperlink>
      <w:r w:rsidRPr="00981B16">
        <w:t xml:space="preserve"> (Accessed: 6</w:t>
      </w:r>
      <w:r w:rsidRPr="00981B16">
        <w:rPr>
          <w:vertAlign w:val="superscript"/>
        </w:rPr>
        <w:t>th</w:t>
      </w:r>
      <w:r w:rsidRPr="00981B16">
        <w:t xml:space="preserve"> March 2024)</w:t>
      </w:r>
    </w:p>
    <w:p w14:paraId="259275E1" w14:textId="159E53FC" w:rsidR="00F0509D" w:rsidRPr="00F0509D" w:rsidRDefault="00F0509D" w:rsidP="00F0509D">
      <w:pPr>
        <w:pStyle w:val="NoSpacing"/>
        <w:numPr>
          <w:ilvl w:val="0"/>
          <w:numId w:val="5"/>
        </w:numPr>
        <w:rPr>
          <w:sz w:val="24"/>
          <w:szCs w:val="24"/>
        </w:rPr>
      </w:pPr>
      <w:r w:rsidRPr="00981B16">
        <w:rPr>
          <w:sz w:val="24"/>
          <w:szCs w:val="24"/>
        </w:rPr>
        <w:lastRenderedPageBreak/>
        <w:t xml:space="preserve">Steel, A. (2019) </w:t>
      </w:r>
      <w:r w:rsidRPr="00981B16">
        <w:rPr>
          <w:i/>
          <w:iCs/>
          <w:sz w:val="24"/>
          <w:szCs w:val="24"/>
        </w:rPr>
        <w:t xml:space="preserve">What is Assessment for Learning and What are the Benefits? </w:t>
      </w:r>
      <w:r w:rsidRPr="00981B16">
        <w:rPr>
          <w:sz w:val="24"/>
          <w:szCs w:val="24"/>
        </w:rPr>
        <w:t xml:space="preserve">Available at: </w:t>
      </w:r>
      <w:hyperlink r:id="rId19" w:history="1">
        <w:r w:rsidRPr="00981B16">
          <w:rPr>
            <w:rStyle w:val="Hyperlink"/>
            <w:sz w:val="24"/>
            <w:szCs w:val="24"/>
          </w:rPr>
          <w:t>https://www.cambridge.org/gb/education/blog/2019/07/02/what-assessment-learning-and-what-are-benefits/</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5E2A3F17" w14:textId="77777777" w:rsidR="00F0509D" w:rsidRPr="00981B16" w:rsidRDefault="00F0509D" w:rsidP="00F0509D">
      <w:pPr>
        <w:pStyle w:val="NoSpacing"/>
        <w:numPr>
          <w:ilvl w:val="0"/>
          <w:numId w:val="5"/>
        </w:numPr>
        <w:rPr>
          <w:i/>
          <w:iCs/>
          <w:sz w:val="24"/>
          <w:szCs w:val="24"/>
        </w:rPr>
      </w:pPr>
      <w:r w:rsidRPr="00981B16">
        <w:rPr>
          <w:sz w:val="24"/>
          <w:szCs w:val="24"/>
        </w:rPr>
        <w:t>Toddlers Outdoors: Play, learning &amp; development (2010) Directed by Siren Films Ltd [DVD]. Newcastle-upon-Tyne</w:t>
      </w:r>
    </w:p>
    <w:p w14:paraId="658E837D" w14:textId="77777777" w:rsidR="00F0509D" w:rsidRPr="00981B16" w:rsidRDefault="00F0509D" w:rsidP="00F0509D">
      <w:pPr>
        <w:pStyle w:val="NoSpacing"/>
        <w:numPr>
          <w:ilvl w:val="0"/>
          <w:numId w:val="5"/>
        </w:numPr>
        <w:rPr>
          <w:i/>
          <w:iCs/>
          <w:sz w:val="24"/>
          <w:szCs w:val="24"/>
        </w:rPr>
      </w:pPr>
      <w:r w:rsidRPr="00981B16">
        <w:rPr>
          <w:sz w:val="24"/>
          <w:szCs w:val="24"/>
        </w:rPr>
        <w:t xml:space="preserve">UNICEF. (2024) </w:t>
      </w:r>
      <w:r w:rsidRPr="00981B16">
        <w:rPr>
          <w:i/>
          <w:iCs/>
          <w:sz w:val="24"/>
          <w:szCs w:val="24"/>
        </w:rPr>
        <w:t>Convention on the Rights of the Child.</w:t>
      </w:r>
      <w:r w:rsidRPr="00981B16">
        <w:rPr>
          <w:sz w:val="24"/>
          <w:szCs w:val="24"/>
        </w:rPr>
        <w:t xml:space="preserve"> Available at: </w:t>
      </w:r>
      <w:hyperlink r:id="rId20" w:history="1">
        <w:r w:rsidRPr="00981B16">
          <w:rPr>
            <w:rStyle w:val="Hyperlink"/>
            <w:sz w:val="24"/>
            <w:szCs w:val="24"/>
          </w:rPr>
          <w:t>https://www.unicef.org/child-rights-convention/convention-text</w:t>
        </w:r>
      </w:hyperlink>
      <w:r w:rsidRPr="00981B16">
        <w:rPr>
          <w:sz w:val="24"/>
          <w:szCs w:val="24"/>
        </w:rPr>
        <w:t xml:space="preserve"> (Accessed: 14</w:t>
      </w:r>
      <w:r w:rsidRPr="00981B16">
        <w:rPr>
          <w:sz w:val="24"/>
          <w:szCs w:val="24"/>
          <w:vertAlign w:val="superscript"/>
        </w:rPr>
        <w:t>th</w:t>
      </w:r>
      <w:r w:rsidRPr="00981B16">
        <w:rPr>
          <w:sz w:val="24"/>
          <w:szCs w:val="24"/>
        </w:rPr>
        <w:t xml:space="preserve"> March 2024)</w:t>
      </w:r>
    </w:p>
    <w:p w14:paraId="41F67C60" w14:textId="77777777" w:rsidR="00F0509D" w:rsidRPr="00F0509D" w:rsidRDefault="00F0509D" w:rsidP="00F0509D">
      <w:pPr>
        <w:pStyle w:val="NoSpacing"/>
        <w:numPr>
          <w:ilvl w:val="0"/>
          <w:numId w:val="5"/>
        </w:numPr>
        <w:rPr>
          <w:i/>
          <w:iCs/>
          <w:sz w:val="24"/>
          <w:szCs w:val="24"/>
        </w:rPr>
      </w:pPr>
      <w:r w:rsidRPr="00981B16">
        <w:rPr>
          <w:sz w:val="24"/>
          <w:szCs w:val="24"/>
        </w:rPr>
        <w:t xml:space="preserve">University of the People. (2024) </w:t>
      </w:r>
      <w:r w:rsidRPr="00981B16">
        <w:rPr>
          <w:i/>
          <w:iCs/>
          <w:sz w:val="24"/>
          <w:szCs w:val="24"/>
        </w:rPr>
        <w:t xml:space="preserve">Why Teachers are Important in Society- Why Teachers Matter. </w:t>
      </w:r>
      <w:r w:rsidRPr="00981B16">
        <w:rPr>
          <w:sz w:val="24"/>
          <w:szCs w:val="24"/>
        </w:rPr>
        <w:t xml:space="preserve">Available at: </w:t>
      </w:r>
      <w:hyperlink r:id="rId21" w:history="1">
        <w:r w:rsidRPr="00981B16">
          <w:rPr>
            <w:rStyle w:val="Hyperlink"/>
            <w:sz w:val="24"/>
            <w:szCs w:val="24"/>
          </w:rPr>
          <w:t>https://www.uopeople.edu/blog/the-importance-of-teachers/</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2F2E39A6" w14:textId="5B0F7439" w:rsidR="00F0509D" w:rsidRPr="00F0509D" w:rsidRDefault="00F0509D" w:rsidP="00F0509D">
      <w:pPr>
        <w:pStyle w:val="NoSpacing"/>
        <w:numPr>
          <w:ilvl w:val="0"/>
          <w:numId w:val="5"/>
        </w:numPr>
        <w:rPr>
          <w:sz w:val="24"/>
          <w:szCs w:val="24"/>
        </w:rPr>
      </w:pPr>
      <w:r w:rsidRPr="00981B16">
        <w:rPr>
          <w:sz w:val="24"/>
          <w:szCs w:val="24"/>
        </w:rPr>
        <w:t xml:space="preserve">Welsh Government. (2017) </w:t>
      </w:r>
      <w:r w:rsidRPr="00981B16">
        <w:rPr>
          <w:i/>
          <w:iCs/>
          <w:sz w:val="24"/>
          <w:szCs w:val="24"/>
        </w:rPr>
        <w:t xml:space="preserve">Cymraeg 2050 A million Welsh speakers.  </w:t>
      </w:r>
      <w:r w:rsidRPr="00981B16">
        <w:rPr>
          <w:sz w:val="24"/>
          <w:szCs w:val="24"/>
        </w:rPr>
        <w:t xml:space="preserve">Available at: </w:t>
      </w:r>
      <w:hyperlink r:id="rId22" w:history="1">
        <w:r w:rsidRPr="00981B16">
          <w:rPr>
            <w:rStyle w:val="Hyperlink"/>
            <w:sz w:val="24"/>
            <w:szCs w:val="24"/>
          </w:rPr>
          <w:t>https://www.gov.wales/sites/default/files/publications/2018-12/cymraeg-2050-welsh-language-strategy.pdf</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7DF687C1" w14:textId="77777777" w:rsidR="00F0509D" w:rsidRPr="00981B16" w:rsidRDefault="00F0509D" w:rsidP="00F0509D">
      <w:pPr>
        <w:pStyle w:val="NoSpacing"/>
        <w:numPr>
          <w:ilvl w:val="0"/>
          <w:numId w:val="5"/>
        </w:numPr>
        <w:rPr>
          <w:sz w:val="24"/>
          <w:szCs w:val="24"/>
        </w:rPr>
      </w:pPr>
      <w:r w:rsidRPr="00981B16">
        <w:rPr>
          <w:sz w:val="24"/>
          <w:szCs w:val="24"/>
        </w:rPr>
        <w:t xml:space="preserve">Welsh Government. (2022) </w:t>
      </w:r>
      <w:r w:rsidRPr="00981B16">
        <w:rPr>
          <w:i/>
          <w:iCs/>
          <w:sz w:val="24"/>
          <w:szCs w:val="24"/>
        </w:rPr>
        <w:t xml:space="preserve">Cross Curricular Skills Framework. </w:t>
      </w:r>
      <w:r w:rsidRPr="00981B16">
        <w:rPr>
          <w:sz w:val="24"/>
          <w:szCs w:val="24"/>
        </w:rPr>
        <w:t xml:space="preserve">Available at: </w:t>
      </w:r>
      <w:hyperlink r:id="rId23" w:history="1">
        <w:r w:rsidRPr="00981B16">
          <w:rPr>
            <w:rStyle w:val="Hyperlink"/>
            <w:sz w:val="24"/>
            <w:szCs w:val="24"/>
          </w:rPr>
          <w:t>https://hwb.gov.wales/curriculum-for-wales/cross-curricular-skills-frameworks/</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52146162" w14:textId="77777777" w:rsidR="00863392" w:rsidRPr="00981B16" w:rsidRDefault="00863392" w:rsidP="00863392">
      <w:pPr>
        <w:pStyle w:val="ListParagraph"/>
        <w:numPr>
          <w:ilvl w:val="0"/>
          <w:numId w:val="5"/>
        </w:numPr>
      </w:pPr>
      <w:r w:rsidRPr="00981B16">
        <w:t xml:space="preserve">Welsh Government, (2024) </w:t>
      </w:r>
      <w:r w:rsidRPr="00981B16">
        <w:rPr>
          <w:i/>
          <w:iCs/>
        </w:rPr>
        <w:t xml:space="preserve">Introduction to Curriculum for Wales guidance. </w:t>
      </w:r>
      <w:r w:rsidRPr="00981B16">
        <w:t xml:space="preserve">Available at: </w:t>
      </w:r>
      <w:hyperlink r:id="rId24" w:history="1">
        <w:r w:rsidRPr="00981B16">
          <w:rPr>
            <w:rStyle w:val="Hyperlink"/>
          </w:rPr>
          <w:t>https://hwb.gov.wales/curriculum-for-wales/introduction-to-curriculum-for-wales-guidance/</w:t>
        </w:r>
      </w:hyperlink>
      <w:r w:rsidRPr="00981B16">
        <w:t xml:space="preserve"> (Accessed: 6</w:t>
      </w:r>
      <w:r w:rsidRPr="00981B16">
        <w:rPr>
          <w:vertAlign w:val="superscript"/>
        </w:rPr>
        <w:t>th</w:t>
      </w:r>
      <w:r w:rsidRPr="00981B16">
        <w:t xml:space="preserve"> March 2024) </w:t>
      </w:r>
    </w:p>
    <w:p w14:paraId="5A6D310B" w14:textId="77777777" w:rsidR="00F0509D" w:rsidRPr="00F0509D" w:rsidRDefault="00F0509D" w:rsidP="00F0509D">
      <w:pPr>
        <w:pStyle w:val="NoSpacing"/>
        <w:numPr>
          <w:ilvl w:val="0"/>
          <w:numId w:val="5"/>
        </w:numPr>
        <w:rPr>
          <w:i/>
          <w:iCs/>
          <w:sz w:val="24"/>
          <w:szCs w:val="24"/>
        </w:rPr>
      </w:pPr>
      <w:r w:rsidRPr="00981B16">
        <w:rPr>
          <w:sz w:val="24"/>
          <w:szCs w:val="24"/>
        </w:rPr>
        <w:t>White, J. (2020)</w:t>
      </w:r>
      <w:r w:rsidRPr="00981B16">
        <w:rPr>
          <w:i/>
          <w:iCs/>
          <w:sz w:val="24"/>
          <w:szCs w:val="24"/>
        </w:rPr>
        <w:t>Playing and Learning Outdoors: The Practical Guide and Sourcebook for Excellence in Outdoor Provision and Practice with Young Children.</w:t>
      </w:r>
      <w:r w:rsidRPr="00981B16">
        <w:rPr>
          <w:sz w:val="24"/>
          <w:szCs w:val="24"/>
        </w:rPr>
        <w:t xml:space="preserve"> 3</w:t>
      </w:r>
      <w:r w:rsidRPr="00981B16">
        <w:rPr>
          <w:sz w:val="24"/>
          <w:szCs w:val="24"/>
          <w:vertAlign w:val="superscript"/>
        </w:rPr>
        <w:t>rd</w:t>
      </w:r>
      <w:r w:rsidRPr="00981B16">
        <w:rPr>
          <w:sz w:val="24"/>
          <w:szCs w:val="24"/>
        </w:rPr>
        <w:t xml:space="preserve"> Edition.</w:t>
      </w:r>
      <w:r w:rsidRPr="00981B16">
        <w:rPr>
          <w:i/>
          <w:iCs/>
          <w:sz w:val="24"/>
          <w:szCs w:val="24"/>
        </w:rPr>
        <w:t xml:space="preserve"> </w:t>
      </w:r>
      <w:r w:rsidRPr="00981B16">
        <w:rPr>
          <w:sz w:val="24"/>
          <w:szCs w:val="24"/>
        </w:rPr>
        <w:t>Oxon: Routledge.</w:t>
      </w:r>
    </w:p>
    <w:p w14:paraId="16E3FDC7" w14:textId="77777777" w:rsidR="00F0509D" w:rsidRPr="00981B16" w:rsidRDefault="00F0509D" w:rsidP="00F0509D">
      <w:pPr>
        <w:pStyle w:val="NoSpacing"/>
        <w:numPr>
          <w:ilvl w:val="0"/>
          <w:numId w:val="5"/>
        </w:numPr>
        <w:rPr>
          <w:sz w:val="24"/>
          <w:szCs w:val="24"/>
        </w:rPr>
      </w:pPr>
      <w:r w:rsidRPr="00981B16">
        <w:rPr>
          <w:sz w:val="24"/>
          <w:szCs w:val="24"/>
        </w:rPr>
        <w:t xml:space="preserve">Winston, R. (2003) </w:t>
      </w:r>
      <w:r w:rsidRPr="00981B16">
        <w:rPr>
          <w:i/>
          <w:iCs/>
          <w:sz w:val="24"/>
          <w:szCs w:val="24"/>
        </w:rPr>
        <w:t xml:space="preserve">The Human Mind. </w:t>
      </w:r>
      <w:r w:rsidRPr="00981B16">
        <w:rPr>
          <w:sz w:val="24"/>
          <w:szCs w:val="24"/>
        </w:rPr>
        <w:t>Great Britain: Bantam Press.</w:t>
      </w:r>
    </w:p>
    <w:p w14:paraId="25505BF1" w14:textId="196663BA" w:rsidR="00F0509D" w:rsidRPr="00F0509D" w:rsidRDefault="00F0509D" w:rsidP="00F0509D">
      <w:pPr>
        <w:pStyle w:val="NoSpacing"/>
        <w:numPr>
          <w:ilvl w:val="0"/>
          <w:numId w:val="5"/>
        </w:numPr>
        <w:rPr>
          <w:sz w:val="24"/>
          <w:szCs w:val="24"/>
        </w:rPr>
      </w:pPr>
      <w:r w:rsidRPr="00981B16">
        <w:rPr>
          <w:sz w:val="24"/>
          <w:szCs w:val="24"/>
        </w:rPr>
        <w:t>Y</w:t>
      </w:r>
      <w:r>
        <w:rPr>
          <w:sz w:val="24"/>
          <w:szCs w:val="24"/>
        </w:rPr>
        <w:t>e</w:t>
      </w:r>
      <w:r w:rsidRPr="00981B16">
        <w:rPr>
          <w:sz w:val="24"/>
          <w:szCs w:val="24"/>
        </w:rPr>
        <w:t xml:space="preserve">lland, N. (2005) </w:t>
      </w:r>
      <w:r w:rsidRPr="00981B16">
        <w:rPr>
          <w:i/>
          <w:iCs/>
          <w:sz w:val="24"/>
          <w:szCs w:val="24"/>
        </w:rPr>
        <w:t xml:space="preserve">Critical Issues in Early Childhood Education. </w:t>
      </w:r>
      <w:r w:rsidRPr="00981B16">
        <w:rPr>
          <w:sz w:val="24"/>
          <w:szCs w:val="24"/>
        </w:rPr>
        <w:t>Berkshire: Open University Press.</w:t>
      </w:r>
    </w:p>
    <w:p w14:paraId="7D0E4660" w14:textId="56B7994D" w:rsidR="00F0509D" w:rsidRPr="00F0509D" w:rsidRDefault="00F0509D" w:rsidP="00F0509D">
      <w:pPr>
        <w:pStyle w:val="NoSpacing"/>
        <w:numPr>
          <w:ilvl w:val="0"/>
          <w:numId w:val="5"/>
        </w:numPr>
        <w:rPr>
          <w:i/>
          <w:iCs/>
          <w:sz w:val="24"/>
          <w:szCs w:val="24"/>
        </w:rPr>
      </w:pPr>
      <w:proofErr w:type="spellStart"/>
      <w:r w:rsidRPr="00981B16">
        <w:rPr>
          <w:sz w:val="24"/>
          <w:szCs w:val="24"/>
        </w:rPr>
        <w:t>Yussif</w:t>
      </w:r>
      <w:proofErr w:type="spellEnd"/>
      <w:r w:rsidRPr="00981B16">
        <w:rPr>
          <w:sz w:val="24"/>
          <w:szCs w:val="24"/>
        </w:rPr>
        <w:t xml:space="preserve">. (2022) </w:t>
      </w:r>
      <w:r w:rsidRPr="00981B16">
        <w:rPr>
          <w:i/>
          <w:iCs/>
          <w:sz w:val="24"/>
          <w:szCs w:val="24"/>
        </w:rPr>
        <w:t xml:space="preserve">Positive Classroom Environment: Why is it Important? </w:t>
      </w:r>
      <w:r w:rsidRPr="00981B16">
        <w:rPr>
          <w:sz w:val="24"/>
          <w:szCs w:val="24"/>
        </w:rPr>
        <w:t xml:space="preserve">Available at: </w:t>
      </w:r>
      <w:hyperlink r:id="rId25" w:anchor="google_vignette" w:history="1">
        <w:r w:rsidRPr="00981B16">
          <w:rPr>
            <w:rStyle w:val="Hyperlink"/>
            <w:sz w:val="24"/>
            <w:szCs w:val="24"/>
          </w:rPr>
          <w:t>https://classroommanagementexpert.com/blog/positive-classroom-environment-why-is-it-important/#google_vignette</w:t>
        </w:r>
      </w:hyperlink>
      <w:r w:rsidRPr="00981B16">
        <w:rPr>
          <w:sz w:val="24"/>
          <w:szCs w:val="24"/>
        </w:rPr>
        <w:t xml:space="preserve"> (Accessed: 18</w:t>
      </w:r>
      <w:r w:rsidRPr="00981B16">
        <w:rPr>
          <w:sz w:val="24"/>
          <w:szCs w:val="24"/>
          <w:vertAlign w:val="superscript"/>
        </w:rPr>
        <w:t>th</w:t>
      </w:r>
      <w:r w:rsidRPr="00981B16">
        <w:rPr>
          <w:sz w:val="24"/>
          <w:szCs w:val="24"/>
        </w:rPr>
        <w:t xml:space="preserve"> March 2024)</w:t>
      </w:r>
    </w:p>
    <w:p w14:paraId="5B850218" w14:textId="77777777" w:rsidR="00863392" w:rsidRDefault="00863392" w:rsidP="00863392">
      <w:pPr>
        <w:ind w:left="360"/>
      </w:pPr>
    </w:p>
    <w:p w14:paraId="74B6EB8F" w14:textId="3C1C9FA6" w:rsidR="00B9282A" w:rsidRPr="00A734E1" w:rsidRDefault="00B9282A" w:rsidP="004D36D8"/>
    <w:sectPr w:rsidR="00B9282A" w:rsidRPr="00A734E1">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E6528" w14:textId="77777777" w:rsidR="003C78B6" w:rsidRDefault="003C78B6" w:rsidP="004D36D8">
      <w:pPr>
        <w:spacing w:after="0" w:line="240" w:lineRule="auto"/>
      </w:pPr>
      <w:r>
        <w:separator/>
      </w:r>
    </w:p>
  </w:endnote>
  <w:endnote w:type="continuationSeparator" w:id="0">
    <w:p w14:paraId="4DFEFDB7" w14:textId="77777777" w:rsidR="003C78B6" w:rsidRDefault="003C78B6" w:rsidP="004D36D8">
      <w:pPr>
        <w:spacing w:after="0" w:line="240" w:lineRule="auto"/>
      </w:pPr>
      <w:r>
        <w:continuationSeparator/>
      </w:r>
    </w:p>
  </w:endnote>
  <w:endnote w:type="continuationNotice" w:id="1">
    <w:p w14:paraId="3502241E" w14:textId="77777777" w:rsidR="003C78B6" w:rsidRDefault="003C7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EAFC" w14:textId="77777777" w:rsidR="00286C10" w:rsidRDefault="00286C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6DDA" w14:textId="77777777" w:rsidR="00286C10" w:rsidRDefault="00286C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0DB0" w14:textId="77777777" w:rsidR="00286C10" w:rsidRDefault="00286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F850A" w14:textId="77777777" w:rsidR="003C78B6" w:rsidRDefault="003C78B6" w:rsidP="004D36D8">
      <w:pPr>
        <w:spacing w:after="0" w:line="240" w:lineRule="auto"/>
      </w:pPr>
      <w:r>
        <w:separator/>
      </w:r>
    </w:p>
  </w:footnote>
  <w:footnote w:type="continuationSeparator" w:id="0">
    <w:p w14:paraId="72DFA4F6" w14:textId="77777777" w:rsidR="003C78B6" w:rsidRDefault="003C78B6" w:rsidP="004D36D8">
      <w:pPr>
        <w:spacing w:after="0" w:line="240" w:lineRule="auto"/>
      </w:pPr>
      <w:r>
        <w:continuationSeparator/>
      </w:r>
    </w:p>
  </w:footnote>
  <w:footnote w:type="continuationNotice" w:id="1">
    <w:p w14:paraId="08BA6DD4" w14:textId="77777777" w:rsidR="003C78B6" w:rsidRDefault="003C78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A8E6" w14:textId="77777777" w:rsidR="00286C10" w:rsidRDefault="00286C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429E" w14:textId="4BDC5B70" w:rsidR="004D36D8" w:rsidRDefault="004D36D8">
    <w:pPr>
      <w:pStyle w:val="Header"/>
    </w:pPr>
    <w:r>
      <w:rPr>
        <w:noProof/>
      </w:rPr>
      <mc:AlternateContent>
        <mc:Choice Requires="wps">
          <w:drawing>
            <wp:anchor distT="0" distB="0" distL="114300" distR="114300" simplePos="0" relativeHeight="251658241" behindDoc="0" locked="0" layoutInCell="0" allowOverlap="1" wp14:anchorId="5FACAA55" wp14:editId="12A93003">
              <wp:simplePos x="0" y="0"/>
              <wp:positionH relativeFrom="margin">
                <wp:posOffset>-14359</wp:posOffset>
              </wp:positionH>
              <wp:positionV relativeFrom="topMargin">
                <wp:posOffset>361950</wp:posOffset>
              </wp:positionV>
              <wp:extent cx="5943600" cy="170815"/>
              <wp:effectExtent l="0" t="0" r="0" b="4445"/>
              <wp:wrapNone/>
              <wp:docPr id="21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492C353" w14:textId="4BB5E6D4" w:rsidR="004D36D8" w:rsidRDefault="004D36D8">
                              <w:pPr>
                                <w:spacing w:after="0" w:line="240" w:lineRule="auto"/>
                              </w:pPr>
                              <w:r>
                                <w:t xml:space="preserve">By Kelly-May </w:t>
                              </w:r>
                              <w:r w:rsidR="00E52D90">
                                <w:t>Hughes</w:t>
                              </w:r>
                              <w:r>
                                <w:t xml:space="preserve">       Student no: 2307664</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FACAA55" id="_x0000_t202" coordsize="21600,21600" o:spt="202" path="m,l,21600r21600,l21600,xe">
              <v:stroke joinstyle="miter"/>
              <v:path gradientshapeok="t" o:connecttype="rect"/>
            </v:shapetype>
            <v:shape id="Text Box 68" o:spid="_x0000_s1026" type="#_x0000_t202" style="position:absolute;margin-left:-1.15pt;margin-top:28.5pt;width:468pt;height:13.45pt;z-index:251658241;visibility:visible;mso-wrap-style:square;mso-width-percent:1000;mso-height-percent:0;mso-wrap-distance-left:9pt;mso-wrap-distance-top:0;mso-wrap-distance-right:9pt;mso-wrap-distance-bottom:0;mso-position-horizontal:absolute;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492C353" w14:textId="4BB5E6D4" w:rsidR="004D36D8" w:rsidRDefault="004D36D8">
                        <w:pPr>
                          <w:spacing w:after="0" w:line="240" w:lineRule="auto"/>
                        </w:pPr>
                        <w:r>
                          <w:t xml:space="preserve">By Kelly-May </w:t>
                        </w:r>
                        <w:r w:rsidR="00E52D90">
                          <w:t>Hughes</w:t>
                        </w:r>
                        <w:r>
                          <w:t xml:space="preserve">       Student no: 2307664</w:t>
                        </w:r>
                      </w:p>
                    </w:sdtContent>
                  </w:sdt>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2FCDE55E" wp14:editId="7765213D">
              <wp:simplePos x="0" y="0"/>
              <wp:positionH relativeFrom="page">
                <wp:align>left</wp:align>
              </wp:positionH>
              <wp:positionV relativeFrom="topMargin">
                <wp:align>center</wp:align>
              </wp:positionV>
              <wp:extent cx="914400" cy="170815"/>
              <wp:effectExtent l="0" t="0" r="0" b="4445"/>
              <wp:wrapNone/>
              <wp:docPr id="21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tx2">
                          <a:lumMod val="50000"/>
                          <a:lumOff val="50000"/>
                        </a:schemeClr>
                      </a:solidFill>
                      <a:ln>
                        <a:noFill/>
                      </a:ln>
                    </wps:spPr>
                    <wps:txbx>
                      <w:txbxContent>
                        <w:p w14:paraId="05AEFC51" w14:textId="77777777" w:rsidR="004D36D8" w:rsidRDefault="004D36D8">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2FCDE55E" id="Text Box 69" o:spid="_x0000_s1027" type="#_x0000_t202" style="position:absolute;margin-left:0;margin-top:0;width:1in;height:13.45pt;z-index:251658240;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" o:allowincell="f" fillcolor="#4e95d9 [1631]" stroked="f">
              <v:textbox style="mso-fit-shape-to-text:t" inset=",0,,0">
                <w:txbxContent>
                  <w:p w14:paraId="05AEFC51" w14:textId="77777777" w:rsidR="004D36D8" w:rsidRDefault="004D36D8">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EFD5" w14:textId="77777777" w:rsidR="00286C10" w:rsidRDefault="00286C10">
    <w:pPr>
      <w:pStyle w:val="Header"/>
    </w:pPr>
  </w:p>
</w:hdr>
</file>

<file path=word/intelligence2.xml><?xml version="1.0" encoding="utf-8"?>
<int2:intelligence xmlns:int2="http://schemas.microsoft.com/office/intelligence/2020/intelligence" xmlns:oel="http://schemas.microsoft.com/office/2019/extlst">
  <int2:observations>
    <int2:textHash int2:hashCode="+v9a11sZKb035Z" int2:id="inUrhFdY">
      <int2:state int2:value="Rejected" int2:type="AugLoop_Text_Critique"/>
    </int2:textHash>
    <int2:textHash int2:hashCode="nzwE8Pq5JpknCJ" int2:id="CH5QNbqt">
      <int2:state int2:value="Rejected" int2:type="AugLoop_Text_Critique"/>
    </int2:textHash>
    <int2:textHash int2:hashCode="clqt9mV/rerms+" int2:id="sakl7AJ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34C8F"/>
    <w:multiLevelType w:val="hybridMultilevel"/>
    <w:tmpl w:val="92EA9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66C6B"/>
    <w:multiLevelType w:val="hybridMultilevel"/>
    <w:tmpl w:val="09A44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3B41B0"/>
    <w:multiLevelType w:val="hybridMultilevel"/>
    <w:tmpl w:val="F6527282"/>
    <w:lvl w:ilvl="0" w:tplc="579A29F6">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D474D7"/>
    <w:multiLevelType w:val="hybridMultilevel"/>
    <w:tmpl w:val="532C5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2813A6"/>
    <w:multiLevelType w:val="hybridMultilevel"/>
    <w:tmpl w:val="F5902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6531131">
    <w:abstractNumId w:val="4"/>
  </w:num>
  <w:num w:numId="2" w16cid:durableId="647592832">
    <w:abstractNumId w:val="2"/>
  </w:num>
  <w:num w:numId="3" w16cid:durableId="1742024008">
    <w:abstractNumId w:val="3"/>
  </w:num>
  <w:num w:numId="4" w16cid:durableId="300311652">
    <w:abstractNumId w:val="0"/>
  </w:num>
  <w:num w:numId="5" w16cid:durableId="2019186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D8"/>
    <w:rsid w:val="00145C12"/>
    <w:rsid w:val="0016737B"/>
    <w:rsid w:val="0020555A"/>
    <w:rsid w:val="00286C10"/>
    <w:rsid w:val="00351F0F"/>
    <w:rsid w:val="003C78B6"/>
    <w:rsid w:val="003E780C"/>
    <w:rsid w:val="004D36D8"/>
    <w:rsid w:val="00550610"/>
    <w:rsid w:val="00552B6F"/>
    <w:rsid w:val="00681B91"/>
    <w:rsid w:val="006C70FB"/>
    <w:rsid w:val="007A6856"/>
    <w:rsid w:val="00835B28"/>
    <w:rsid w:val="00863392"/>
    <w:rsid w:val="00934314"/>
    <w:rsid w:val="00A13B3C"/>
    <w:rsid w:val="00A734E1"/>
    <w:rsid w:val="00A8082C"/>
    <w:rsid w:val="00AE5DE2"/>
    <w:rsid w:val="00B82EB2"/>
    <w:rsid w:val="00B9282A"/>
    <w:rsid w:val="00BA1A3F"/>
    <w:rsid w:val="00E52D90"/>
    <w:rsid w:val="00F0509D"/>
    <w:rsid w:val="00FA26F2"/>
    <w:rsid w:val="13C46C76"/>
    <w:rsid w:val="7353034A"/>
    <w:rsid w:val="76E5C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237EB"/>
  <w15:chartTrackingRefBased/>
  <w15:docId w15:val="{A063AD26-BE40-47D3-8286-1A6BEDBE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6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6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6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6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6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6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6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6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6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6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6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6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6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6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6D8"/>
    <w:rPr>
      <w:rFonts w:eastAsiaTheme="majorEastAsia" w:cstheme="majorBidi"/>
      <w:color w:val="272727" w:themeColor="text1" w:themeTint="D8"/>
    </w:rPr>
  </w:style>
  <w:style w:type="paragraph" w:styleId="Title">
    <w:name w:val="Title"/>
    <w:basedOn w:val="Normal"/>
    <w:next w:val="Normal"/>
    <w:link w:val="TitleChar"/>
    <w:uiPriority w:val="10"/>
    <w:qFormat/>
    <w:rsid w:val="004D36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6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6D8"/>
    <w:pPr>
      <w:spacing w:before="160"/>
      <w:jc w:val="center"/>
    </w:pPr>
    <w:rPr>
      <w:i/>
      <w:iCs/>
      <w:color w:val="404040" w:themeColor="text1" w:themeTint="BF"/>
    </w:rPr>
  </w:style>
  <w:style w:type="character" w:customStyle="1" w:styleId="QuoteChar">
    <w:name w:val="Quote Char"/>
    <w:basedOn w:val="DefaultParagraphFont"/>
    <w:link w:val="Quote"/>
    <w:uiPriority w:val="29"/>
    <w:rsid w:val="004D36D8"/>
    <w:rPr>
      <w:i/>
      <w:iCs/>
      <w:color w:val="404040" w:themeColor="text1" w:themeTint="BF"/>
    </w:rPr>
  </w:style>
  <w:style w:type="paragraph" w:styleId="ListParagraph">
    <w:name w:val="List Paragraph"/>
    <w:basedOn w:val="Normal"/>
    <w:uiPriority w:val="34"/>
    <w:qFormat/>
    <w:rsid w:val="004D36D8"/>
    <w:pPr>
      <w:ind w:left="720"/>
      <w:contextualSpacing/>
    </w:pPr>
  </w:style>
  <w:style w:type="character" w:styleId="IntenseEmphasis">
    <w:name w:val="Intense Emphasis"/>
    <w:basedOn w:val="DefaultParagraphFont"/>
    <w:uiPriority w:val="21"/>
    <w:qFormat/>
    <w:rsid w:val="004D36D8"/>
    <w:rPr>
      <w:i/>
      <w:iCs/>
      <w:color w:val="0F4761" w:themeColor="accent1" w:themeShade="BF"/>
    </w:rPr>
  </w:style>
  <w:style w:type="paragraph" w:styleId="IntenseQuote">
    <w:name w:val="Intense Quote"/>
    <w:basedOn w:val="Normal"/>
    <w:next w:val="Normal"/>
    <w:link w:val="IntenseQuoteChar"/>
    <w:uiPriority w:val="30"/>
    <w:qFormat/>
    <w:rsid w:val="004D36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6D8"/>
    <w:rPr>
      <w:i/>
      <w:iCs/>
      <w:color w:val="0F4761" w:themeColor="accent1" w:themeShade="BF"/>
    </w:rPr>
  </w:style>
  <w:style w:type="character" w:styleId="IntenseReference">
    <w:name w:val="Intense Reference"/>
    <w:basedOn w:val="DefaultParagraphFont"/>
    <w:uiPriority w:val="32"/>
    <w:qFormat/>
    <w:rsid w:val="004D36D8"/>
    <w:rPr>
      <w:b/>
      <w:bCs/>
      <w:smallCaps/>
      <w:color w:val="0F4761" w:themeColor="accent1" w:themeShade="BF"/>
      <w:spacing w:val="5"/>
    </w:rPr>
  </w:style>
  <w:style w:type="paragraph" w:styleId="Header">
    <w:name w:val="header"/>
    <w:basedOn w:val="Normal"/>
    <w:link w:val="HeaderChar"/>
    <w:uiPriority w:val="99"/>
    <w:unhideWhenUsed/>
    <w:rsid w:val="004D3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6D8"/>
  </w:style>
  <w:style w:type="paragraph" w:styleId="Footer">
    <w:name w:val="footer"/>
    <w:basedOn w:val="Normal"/>
    <w:link w:val="FooterChar"/>
    <w:uiPriority w:val="99"/>
    <w:unhideWhenUsed/>
    <w:rsid w:val="004D3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6D8"/>
  </w:style>
  <w:style w:type="character" w:styleId="Hyperlink">
    <w:name w:val="Hyperlink"/>
    <w:basedOn w:val="DefaultParagraphFont"/>
    <w:uiPriority w:val="99"/>
    <w:unhideWhenUsed/>
    <w:rsid w:val="00863392"/>
    <w:rPr>
      <w:color w:val="0000FF"/>
      <w:u w:val="single"/>
    </w:rPr>
  </w:style>
  <w:style w:type="paragraph" w:styleId="NoSpacing">
    <w:name w:val="No Spacing"/>
    <w:uiPriority w:val="1"/>
    <w:qFormat/>
    <w:rsid w:val="00863392"/>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27704218_Behaviorism_Education_and_Curriculum" TargetMode="External"/><Relationship Id="rId18" Type="http://schemas.openxmlformats.org/officeDocument/2006/relationships/hyperlink" Target="https://www.historic-cornwall.org.uk/what-matters-statements-curriculum-for-wale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opeople.edu/blog/the-importance-of-teachers/" TargetMode="External"/><Relationship Id="rId34" Type="http://schemas.microsoft.com/office/2020/10/relationships/intelligence" Target="intelligence2.xml"/><Relationship Id="rId7" Type="http://schemas.openxmlformats.org/officeDocument/2006/relationships/hyperlink" Target="https://www.splashlearn.com/blog/pedagogy-in-education-learning-ecosystem-complete-overview/" TargetMode="External"/><Relationship Id="rId12" Type="http://schemas.openxmlformats.org/officeDocument/2006/relationships/hyperlink" Target="https://bera-journals.onlinelibrary.wiley.com/doi/full/10.1002/curj.26" TargetMode="External"/><Relationship Id="rId17" Type="http://schemas.openxmlformats.org/officeDocument/2006/relationships/hyperlink" Target="https://owlcation.com/social-sciences/Cognitive-Development-in-Children-from-Watson-to-Kohlberg" TargetMode="External"/><Relationship Id="rId25" Type="http://schemas.openxmlformats.org/officeDocument/2006/relationships/hyperlink" Target="https://classroommanagementexpert.com/blog/positive-classroom-environment-why-is-it-importa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acey.org.uk/working-in-childcare/spotlight-on/schemas/" TargetMode="External"/><Relationship Id="rId20" Type="http://schemas.openxmlformats.org/officeDocument/2006/relationships/hyperlink" Target="https://www.unicef.org/child-rights-convention/convention-text"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summary.com/lesson/different-approaches-to-teaching-and-learning-in-education/" TargetMode="External"/><Relationship Id="rId24" Type="http://schemas.openxmlformats.org/officeDocument/2006/relationships/hyperlink" Target="https://hwb.gov.wales/curriculum-for-wales/introduction-to-curriculum-for-wales-guidan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implypsychology.org/vygotsky.html" TargetMode="External"/><Relationship Id="rId23" Type="http://schemas.openxmlformats.org/officeDocument/2006/relationships/hyperlink" Target="https://hwb.gov.wales/curriculum-for-wales/cross-curricular-skills-frameworks/" TargetMode="External"/><Relationship Id="rId28" Type="http://schemas.openxmlformats.org/officeDocument/2006/relationships/footer" Target="footer1.xml"/><Relationship Id="rId10" Type="http://schemas.openxmlformats.org/officeDocument/2006/relationships/hyperlink" Target="https://cdn.oxfordowl.co.uk/2016/07/19/11/13/12/166/bp_dgtcardiffconference_gd2.pdf" TargetMode="External"/><Relationship Id="rId19" Type="http://schemas.openxmlformats.org/officeDocument/2006/relationships/hyperlink" Target="https://www.cambridge.org/gb/education/blog/2019/07/02/what-assessment-learning-and-what-are-benefits/"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www.theedadvocate.org/pros-and-cons-of-cross-curricular-teaching/" TargetMode="External"/><Relationship Id="rId22" Type="http://schemas.openxmlformats.org/officeDocument/2006/relationships/hyperlink" Target="https://www.gov.wales/sites/default/files/publications/2018-12/cymraeg-2050-welsh-language-strategy.pdf"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britannica.com/science/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4578</Words>
  <Characters>26097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By Kelly-May Hughes       Student no: 2307664</vt:lpstr>
    </vt:vector>
  </TitlesOfParts>
  <Company/>
  <LinksUpToDate>false</LinksUpToDate>
  <CharactersWithSpaces>30614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Kelly-May Hughes       Student no: 2307664</dc:title>
  <dc:subject/>
  <dc:creator>kelly may</dc:creator>
  <cp:keywords/>
  <dc:description/>
  <cp:lastModifiedBy>kelly may</cp:lastModifiedBy>
  <cp:revision>15</cp:revision>
  <dcterms:created xsi:type="dcterms:W3CDTF">2024-03-07T15:57:00Z</dcterms:created>
  <dcterms:modified xsi:type="dcterms:W3CDTF">2024-03-23T10:16:00Z</dcterms:modified>
</cp:coreProperties>
</file>