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15583548"/>
        <w:docPartObj>
          <w:docPartGallery w:val="Cover Pages"/>
          <w:docPartUnique/>
        </w:docPartObj>
      </w:sdtPr>
      <w:sdtEndPr/>
      <w:sdtContent>
        <w:p w14:paraId="0F9547A7" w14:textId="29662D0A" w:rsidR="00C80EFE" w:rsidRDefault="00C80EFE">
          <w:r>
            <w:rPr>
              <w:noProof/>
            </w:rPr>
            <mc:AlternateContent>
              <mc:Choice Requires="wpg">
                <w:drawing>
                  <wp:anchor distT="0" distB="0" distL="114300" distR="114300" simplePos="0" relativeHeight="251662336" behindDoc="0" locked="0" layoutInCell="1" allowOverlap="1" wp14:anchorId="6CEA99D2" wp14:editId="7F1C0A6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6527AE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1C891E5" wp14:editId="3691F51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8F4E63E" w14:textId="46F622CE" w:rsidR="00C80EFE" w:rsidRDefault="00C80EFE">
                                    <w:pPr>
                                      <w:pStyle w:val="NoSpacing"/>
                                      <w:jc w:val="right"/>
                                      <w:rPr>
                                        <w:color w:val="595959" w:themeColor="text1" w:themeTint="A6"/>
                                        <w:sz w:val="28"/>
                                        <w:szCs w:val="28"/>
                                      </w:rPr>
                                    </w:pPr>
                                    <w:r>
                                      <w:rPr>
                                        <w:color w:val="595959" w:themeColor="text1" w:themeTint="A6"/>
                                        <w:sz w:val="28"/>
                                        <w:szCs w:val="28"/>
                                      </w:rPr>
                                      <w:t>Davies,</w:t>
                                    </w:r>
                                    <w:r w:rsidR="006F5A19">
                                      <w:rPr>
                                        <w:color w:val="595959" w:themeColor="text1" w:themeTint="A6"/>
                                        <w:sz w:val="28"/>
                                        <w:szCs w:val="28"/>
                                      </w:rPr>
                                      <w:t xml:space="preserve"> </w:t>
                                    </w:r>
                                    <w:r>
                                      <w:rPr>
                                        <w:color w:val="595959" w:themeColor="text1" w:themeTint="A6"/>
                                        <w:sz w:val="28"/>
                                        <w:szCs w:val="28"/>
                                      </w:rPr>
                                      <w:t xml:space="preserve">Jason </w:t>
                                    </w:r>
                                    <w:r w:rsidR="006F5A19">
                                      <w:rPr>
                                        <w:color w:val="595959" w:themeColor="text1" w:themeTint="A6"/>
                                        <w:sz w:val="28"/>
                                        <w:szCs w:val="28"/>
                                      </w:rPr>
                                      <w:t>UWTSD 2016109</w:t>
                                    </w:r>
                                  </w:p>
                                </w:sdtContent>
                              </w:sdt>
                              <w:p w14:paraId="5631ADCA" w14:textId="6D71EF4C" w:rsidR="00C80EFE" w:rsidRDefault="00C80EFE" w:rsidP="006F5A19">
                                <w:pPr>
                                  <w:pStyle w:val="NoSpacing"/>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1C891E5"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8F4E63E" w14:textId="46F622CE" w:rsidR="00C80EFE" w:rsidRDefault="00C80EFE">
                              <w:pPr>
                                <w:pStyle w:val="NoSpacing"/>
                                <w:jc w:val="right"/>
                                <w:rPr>
                                  <w:color w:val="595959" w:themeColor="text1" w:themeTint="A6"/>
                                  <w:sz w:val="28"/>
                                  <w:szCs w:val="28"/>
                                </w:rPr>
                              </w:pPr>
                              <w:r>
                                <w:rPr>
                                  <w:color w:val="595959" w:themeColor="text1" w:themeTint="A6"/>
                                  <w:sz w:val="28"/>
                                  <w:szCs w:val="28"/>
                                </w:rPr>
                                <w:t>Davies,</w:t>
                              </w:r>
                              <w:r w:rsidR="006F5A19">
                                <w:rPr>
                                  <w:color w:val="595959" w:themeColor="text1" w:themeTint="A6"/>
                                  <w:sz w:val="28"/>
                                  <w:szCs w:val="28"/>
                                </w:rPr>
                                <w:t xml:space="preserve"> </w:t>
                              </w:r>
                              <w:r>
                                <w:rPr>
                                  <w:color w:val="595959" w:themeColor="text1" w:themeTint="A6"/>
                                  <w:sz w:val="28"/>
                                  <w:szCs w:val="28"/>
                                </w:rPr>
                                <w:t xml:space="preserve">Jason </w:t>
                              </w:r>
                              <w:r w:rsidR="006F5A19">
                                <w:rPr>
                                  <w:color w:val="595959" w:themeColor="text1" w:themeTint="A6"/>
                                  <w:sz w:val="28"/>
                                  <w:szCs w:val="28"/>
                                </w:rPr>
                                <w:t>UWTSD 2016109</w:t>
                              </w:r>
                            </w:p>
                          </w:sdtContent>
                        </w:sdt>
                        <w:p w14:paraId="5631ADCA" w14:textId="6D71EF4C" w:rsidR="00C80EFE" w:rsidRDefault="00C80EFE" w:rsidP="006F5A19">
                          <w:pPr>
                            <w:pStyle w:val="NoSpacing"/>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874CA7A" wp14:editId="5388709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6DF6430C" w14:textId="7B5FB6B9" w:rsidR="00C80EFE" w:rsidRDefault="006F5A19">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874CA7A"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6DF6430C" w14:textId="7B5FB6B9" w:rsidR="00C80EFE" w:rsidRDefault="006F5A19">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454AC52" wp14:editId="2F63A09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326FF6" w14:textId="29460DAB" w:rsidR="00C80EFE" w:rsidRDefault="003D1E5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F5A19">
                                      <w:rPr>
                                        <w:caps/>
                                        <w:color w:val="4472C4" w:themeColor="accent1"/>
                                        <w:sz w:val="64"/>
                                        <w:szCs w:val="64"/>
                                      </w:rPr>
                                      <w:t>ContemporARy Issues in Policing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9FDF9A5" w14:textId="47C7153B" w:rsidR="00C80EFE" w:rsidRDefault="006F5A19">
                                    <w:pPr>
                                      <w:jc w:val="right"/>
                                      <w:rPr>
                                        <w:smallCaps/>
                                        <w:color w:val="404040" w:themeColor="text1" w:themeTint="BF"/>
                                        <w:sz w:val="36"/>
                                        <w:szCs w:val="36"/>
                                      </w:rPr>
                                    </w:pPr>
                                    <w:r>
                                      <w:rPr>
                                        <w:color w:val="404040" w:themeColor="text1" w:themeTint="BF"/>
                                        <w:sz w:val="36"/>
                                        <w:szCs w:val="36"/>
                                      </w:rPr>
                                      <w:t>Police Legitimacy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454AC52"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40326FF6" w14:textId="29460DAB" w:rsidR="00C80EFE" w:rsidRDefault="003D1E5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F5A19">
                                <w:rPr>
                                  <w:caps/>
                                  <w:color w:val="4472C4" w:themeColor="accent1"/>
                                  <w:sz w:val="64"/>
                                  <w:szCs w:val="64"/>
                                </w:rPr>
                                <w:t>ContemporARy Issues in Policing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9FDF9A5" w14:textId="47C7153B" w:rsidR="00C80EFE" w:rsidRDefault="006F5A19">
                              <w:pPr>
                                <w:jc w:val="right"/>
                                <w:rPr>
                                  <w:smallCaps/>
                                  <w:color w:val="404040" w:themeColor="text1" w:themeTint="BF"/>
                                  <w:sz w:val="36"/>
                                  <w:szCs w:val="36"/>
                                </w:rPr>
                              </w:pPr>
                              <w:r>
                                <w:rPr>
                                  <w:color w:val="404040" w:themeColor="text1" w:themeTint="BF"/>
                                  <w:sz w:val="36"/>
                                  <w:szCs w:val="36"/>
                                </w:rPr>
                                <w:t>Police Legitimacy</w:t>
                              </w:r>
                            </w:p>
                          </w:sdtContent>
                        </w:sdt>
                      </w:txbxContent>
                    </v:textbox>
                    <w10:wrap type="square" anchorx="page" anchory="page"/>
                  </v:shape>
                </w:pict>
              </mc:Fallback>
            </mc:AlternateContent>
          </w:r>
        </w:p>
        <w:p w14:paraId="2515F51B" w14:textId="1C15137B" w:rsidR="00C80EFE" w:rsidRDefault="00C80EFE">
          <w:r>
            <w:br w:type="page"/>
          </w:r>
        </w:p>
      </w:sdtContent>
    </w:sdt>
    <w:p w14:paraId="2A3A65F3" w14:textId="08AAC666" w:rsidR="00A56E21" w:rsidRPr="00A56E21" w:rsidRDefault="00A56E21">
      <w:pPr>
        <w:rPr>
          <w:rFonts w:ascii="Arial" w:hAnsi="Arial" w:cs="Arial"/>
          <w:b/>
          <w:bCs/>
          <w:sz w:val="24"/>
          <w:szCs w:val="24"/>
        </w:rPr>
      </w:pPr>
      <w:r w:rsidRPr="00A56E21">
        <w:rPr>
          <w:rFonts w:ascii="Arial" w:hAnsi="Arial" w:cs="Arial"/>
          <w:b/>
          <w:bCs/>
          <w:sz w:val="24"/>
          <w:szCs w:val="24"/>
        </w:rPr>
        <w:lastRenderedPageBreak/>
        <w:t>Contents</w:t>
      </w:r>
    </w:p>
    <w:tbl>
      <w:tblPr>
        <w:tblStyle w:val="TableGrid"/>
        <w:tblW w:w="0" w:type="auto"/>
        <w:tblLook w:val="04A0" w:firstRow="1" w:lastRow="0" w:firstColumn="1" w:lastColumn="0" w:noHBand="0" w:noVBand="1"/>
      </w:tblPr>
      <w:tblGrid>
        <w:gridCol w:w="8226"/>
        <w:gridCol w:w="790"/>
      </w:tblGrid>
      <w:tr w:rsidR="00A56E21" w:rsidRPr="00A56E21" w14:paraId="32CDE5D8" w14:textId="77777777" w:rsidTr="00CD016C">
        <w:tc>
          <w:tcPr>
            <w:tcW w:w="8359" w:type="dxa"/>
            <w:shd w:val="clear" w:color="auto" w:fill="D9D9D9" w:themeFill="background1" w:themeFillShade="D9"/>
          </w:tcPr>
          <w:p w14:paraId="0AD565AD" w14:textId="77777777" w:rsidR="00A56E21" w:rsidRDefault="00BE02C7">
            <w:pPr>
              <w:rPr>
                <w:rFonts w:ascii="Arial" w:hAnsi="Arial" w:cs="Arial"/>
                <w:b/>
                <w:bCs/>
                <w:sz w:val="24"/>
                <w:szCs w:val="24"/>
              </w:rPr>
            </w:pPr>
            <w:r>
              <w:rPr>
                <w:rFonts w:ascii="Arial" w:hAnsi="Arial" w:cs="Arial"/>
                <w:b/>
                <w:bCs/>
                <w:sz w:val="24"/>
                <w:szCs w:val="24"/>
              </w:rPr>
              <w:t>Subject</w:t>
            </w:r>
          </w:p>
          <w:p w14:paraId="09015528" w14:textId="4FDA755E" w:rsidR="00BE02C7" w:rsidRPr="00A56E21" w:rsidRDefault="00BE02C7">
            <w:pPr>
              <w:rPr>
                <w:rFonts w:ascii="Arial" w:hAnsi="Arial" w:cs="Arial"/>
                <w:b/>
                <w:bCs/>
                <w:sz w:val="24"/>
                <w:szCs w:val="24"/>
              </w:rPr>
            </w:pPr>
          </w:p>
        </w:tc>
        <w:tc>
          <w:tcPr>
            <w:tcW w:w="657" w:type="dxa"/>
            <w:shd w:val="clear" w:color="auto" w:fill="D9D9D9" w:themeFill="background1" w:themeFillShade="D9"/>
          </w:tcPr>
          <w:p w14:paraId="132CA54B" w14:textId="39CEDBFE" w:rsidR="00A56E21" w:rsidRPr="00A56E21" w:rsidRDefault="00BE02C7">
            <w:pPr>
              <w:rPr>
                <w:rFonts w:ascii="Arial" w:hAnsi="Arial" w:cs="Arial"/>
                <w:b/>
                <w:bCs/>
                <w:sz w:val="24"/>
                <w:szCs w:val="24"/>
              </w:rPr>
            </w:pPr>
            <w:r>
              <w:rPr>
                <w:rFonts w:ascii="Arial" w:hAnsi="Arial" w:cs="Arial"/>
                <w:b/>
                <w:bCs/>
                <w:sz w:val="24"/>
                <w:szCs w:val="24"/>
              </w:rPr>
              <w:t>Page</w:t>
            </w:r>
          </w:p>
        </w:tc>
      </w:tr>
      <w:tr w:rsidR="00A56E21" w14:paraId="5D377E07" w14:textId="77777777" w:rsidTr="00BE02C7">
        <w:tc>
          <w:tcPr>
            <w:tcW w:w="8359" w:type="dxa"/>
          </w:tcPr>
          <w:p w14:paraId="4E5E72E8" w14:textId="61CB7FCE" w:rsidR="00A56E21" w:rsidRPr="00BE02C7" w:rsidRDefault="00BE02C7">
            <w:pPr>
              <w:rPr>
                <w:rFonts w:ascii="Arial" w:hAnsi="Arial" w:cs="Arial"/>
                <w:sz w:val="24"/>
                <w:szCs w:val="24"/>
              </w:rPr>
            </w:pPr>
            <w:r>
              <w:rPr>
                <w:rFonts w:ascii="Arial" w:hAnsi="Arial" w:cs="Arial"/>
                <w:sz w:val="24"/>
                <w:szCs w:val="24"/>
              </w:rPr>
              <w:t>Contents</w:t>
            </w:r>
          </w:p>
        </w:tc>
        <w:tc>
          <w:tcPr>
            <w:tcW w:w="657" w:type="dxa"/>
          </w:tcPr>
          <w:p w14:paraId="352216C0" w14:textId="77777777" w:rsidR="00BE02C7" w:rsidRDefault="00BE02C7">
            <w:pPr>
              <w:rPr>
                <w:rFonts w:ascii="Arial" w:hAnsi="Arial" w:cs="Arial"/>
                <w:sz w:val="24"/>
                <w:szCs w:val="24"/>
              </w:rPr>
            </w:pPr>
            <w:r>
              <w:rPr>
                <w:rFonts w:ascii="Arial" w:hAnsi="Arial" w:cs="Arial"/>
                <w:sz w:val="24"/>
                <w:szCs w:val="24"/>
              </w:rPr>
              <w:t>1</w:t>
            </w:r>
          </w:p>
          <w:p w14:paraId="186B08A6" w14:textId="40F5EA16" w:rsidR="00BE02C7" w:rsidRPr="00BE02C7" w:rsidRDefault="00BE02C7">
            <w:pPr>
              <w:rPr>
                <w:rFonts w:ascii="Arial" w:hAnsi="Arial" w:cs="Arial"/>
                <w:sz w:val="24"/>
                <w:szCs w:val="24"/>
              </w:rPr>
            </w:pPr>
          </w:p>
        </w:tc>
      </w:tr>
      <w:tr w:rsidR="00BE02C7" w14:paraId="7371E5F8" w14:textId="77777777" w:rsidTr="00BE02C7">
        <w:tc>
          <w:tcPr>
            <w:tcW w:w="8359" w:type="dxa"/>
          </w:tcPr>
          <w:p w14:paraId="54944926" w14:textId="77777777" w:rsidR="00BE02C7" w:rsidRDefault="00BE02C7">
            <w:pPr>
              <w:rPr>
                <w:rFonts w:ascii="Arial" w:hAnsi="Arial" w:cs="Arial"/>
                <w:sz w:val="24"/>
                <w:szCs w:val="24"/>
              </w:rPr>
            </w:pPr>
            <w:r>
              <w:rPr>
                <w:rFonts w:ascii="Arial" w:hAnsi="Arial" w:cs="Arial"/>
                <w:sz w:val="24"/>
                <w:szCs w:val="24"/>
              </w:rPr>
              <w:t>Introduction</w:t>
            </w:r>
          </w:p>
          <w:p w14:paraId="03FD8C53" w14:textId="22027D79" w:rsidR="00BE02C7" w:rsidRPr="00BE02C7" w:rsidRDefault="00BE02C7">
            <w:pPr>
              <w:rPr>
                <w:rFonts w:ascii="Arial" w:hAnsi="Arial" w:cs="Arial"/>
                <w:sz w:val="24"/>
                <w:szCs w:val="24"/>
              </w:rPr>
            </w:pPr>
          </w:p>
        </w:tc>
        <w:tc>
          <w:tcPr>
            <w:tcW w:w="657" w:type="dxa"/>
          </w:tcPr>
          <w:p w14:paraId="30FCF5E3" w14:textId="5850776D" w:rsidR="00BE02C7" w:rsidRPr="00BE02C7" w:rsidRDefault="00BE02C7">
            <w:pPr>
              <w:rPr>
                <w:rFonts w:ascii="Arial" w:hAnsi="Arial" w:cs="Arial"/>
                <w:sz w:val="24"/>
                <w:szCs w:val="24"/>
              </w:rPr>
            </w:pPr>
            <w:r>
              <w:rPr>
                <w:rFonts w:ascii="Arial" w:hAnsi="Arial" w:cs="Arial"/>
                <w:sz w:val="24"/>
                <w:szCs w:val="24"/>
              </w:rPr>
              <w:t>2</w:t>
            </w:r>
          </w:p>
        </w:tc>
      </w:tr>
      <w:tr w:rsidR="00BE02C7" w14:paraId="770B2C2E" w14:textId="77777777" w:rsidTr="00BE02C7">
        <w:tc>
          <w:tcPr>
            <w:tcW w:w="8359" w:type="dxa"/>
          </w:tcPr>
          <w:p w14:paraId="4E1828FB" w14:textId="008C8272" w:rsidR="00BE02C7" w:rsidRPr="00BE02C7" w:rsidRDefault="00CD016C">
            <w:pPr>
              <w:rPr>
                <w:rFonts w:ascii="Arial" w:hAnsi="Arial" w:cs="Arial"/>
                <w:sz w:val="24"/>
                <w:szCs w:val="24"/>
              </w:rPr>
            </w:pPr>
            <w:r>
              <w:rPr>
                <w:rFonts w:ascii="Arial" w:hAnsi="Arial" w:cs="Arial"/>
                <w:sz w:val="24"/>
                <w:szCs w:val="24"/>
              </w:rPr>
              <w:t>Power</w:t>
            </w:r>
          </w:p>
        </w:tc>
        <w:tc>
          <w:tcPr>
            <w:tcW w:w="657" w:type="dxa"/>
          </w:tcPr>
          <w:p w14:paraId="247EDF10" w14:textId="77777777" w:rsidR="00BE02C7" w:rsidRDefault="00BE02C7">
            <w:pPr>
              <w:rPr>
                <w:rFonts w:ascii="Arial" w:hAnsi="Arial" w:cs="Arial"/>
                <w:sz w:val="24"/>
                <w:szCs w:val="24"/>
              </w:rPr>
            </w:pPr>
            <w:r>
              <w:rPr>
                <w:rFonts w:ascii="Arial" w:hAnsi="Arial" w:cs="Arial"/>
                <w:sz w:val="24"/>
                <w:szCs w:val="24"/>
              </w:rPr>
              <w:t>2</w:t>
            </w:r>
          </w:p>
          <w:p w14:paraId="0FE8F4FC" w14:textId="11F5F9DA" w:rsidR="00BE02C7" w:rsidRPr="00BE02C7" w:rsidRDefault="00BE02C7">
            <w:pPr>
              <w:rPr>
                <w:rFonts w:ascii="Arial" w:hAnsi="Arial" w:cs="Arial"/>
                <w:sz w:val="24"/>
                <w:szCs w:val="24"/>
              </w:rPr>
            </w:pPr>
          </w:p>
        </w:tc>
      </w:tr>
      <w:tr w:rsidR="00BE02C7" w14:paraId="5CFAECD7" w14:textId="77777777" w:rsidTr="00BE02C7">
        <w:tc>
          <w:tcPr>
            <w:tcW w:w="8359" w:type="dxa"/>
          </w:tcPr>
          <w:p w14:paraId="303DD40F" w14:textId="6267E575" w:rsidR="00BE02C7" w:rsidRPr="00BE02C7" w:rsidRDefault="00BE02C7">
            <w:pPr>
              <w:rPr>
                <w:rFonts w:ascii="Arial" w:hAnsi="Arial" w:cs="Arial"/>
                <w:sz w:val="24"/>
                <w:szCs w:val="24"/>
              </w:rPr>
            </w:pPr>
            <w:r>
              <w:rPr>
                <w:rFonts w:ascii="Arial" w:hAnsi="Arial" w:cs="Arial"/>
                <w:sz w:val="24"/>
                <w:szCs w:val="24"/>
              </w:rPr>
              <w:t>Organisational Justice</w:t>
            </w:r>
          </w:p>
        </w:tc>
        <w:tc>
          <w:tcPr>
            <w:tcW w:w="657" w:type="dxa"/>
          </w:tcPr>
          <w:p w14:paraId="649A26EB" w14:textId="77777777" w:rsidR="00BE02C7" w:rsidRDefault="00BE02C7">
            <w:pPr>
              <w:rPr>
                <w:rFonts w:ascii="Arial" w:hAnsi="Arial" w:cs="Arial"/>
                <w:sz w:val="24"/>
                <w:szCs w:val="24"/>
              </w:rPr>
            </w:pPr>
            <w:r>
              <w:rPr>
                <w:rFonts w:ascii="Arial" w:hAnsi="Arial" w:cs="Arial"/>
                <w:sz w:val="24"/>
                <w:szCs w:val="24"/>
              </w:rPr>
              <w:t>3</w:t>
            </w:r>
          </w:p>
          <w:p w14:paraId="4EFD0D7A" w14:textId="4E3BBBA2" w:rsidR="00BE02C7" w:rsidRPr="00BE02C7" w:rsidRDefault="00BE02C7">
            <w:pPr>
              <w:rPr>
                <w:rFonts w:ascii="Arial" w:hAnsi="Arial" w:cs="Arial"/>
                <w:sz w:val="24"/>
                <w:szCs w:val="24"/>
              </w:rPr>
            </w:pPr>
          </w:p>
        </w:tc>
      </w:tr>
      <w:tr w:rsidR="00BE02C7" w14:paraId="6AA57CDD" w14:textId="77777777" w:rsidTr="00BE02C7">
        <w:tc>
          <w:tcPr>
            <w:tcW w:w="8359" w:type="dxa"/>
          </w:tcPr>
          <w:p w14:paraId="62BDF0EA" w14:textId="42E7C5C3" w:rsidR="00BE02C7" w:rsidRDefault="00BE02C7">
            <w:pPr>
              <w:rPr>
                <w:rFonts w:ascii="Arial" w:hAnsi="Arial" w:cs="Arial"/>
                <w:sz w:val="24"/>
                <w:szCs w:val="24"/>
              </w:rPr>
            </w:pPr>
            <w:r>
              <w:rPr>
                <w:rFonts w:ascii="Arial" w:hAnsi="Arial" w:cs="Arial"/>
                <w:sz w:val="24"/>
                <w:szCs w:val="24"/>
              </w:rPr>
              <w:t>Procedural Justice</w:t>
            </w:r>
          </w:p>
        </w:tc>
        <w:tc>
          <w:tcPr>
            <w:tcW w:w="657" w:type="dxa"/>
          </w:tcPr>
          <w:p w14:paraId="338D5EF5" w14:textId="77777777" w:rsidR="00BE02C7" w:rsidRDefault="00BE02C7">
            <w:pPr>
              <w:rPr>
                <w:rFonts w:ascii="Arial" w:hAnsi="Arial" w:cs="Arial"/>
                <w:sz w:val="24"/>
                <w:szCs w:val="24"/>
              </w:rPr>
            </w:pPr>
            <w:r>
              <w:rPr>
                <w:rFonts w:ascii="Arial" w:hAnsi="Arial" w:cs="Arial"/>
                <w:sz w:val="24"/>
                <w:szCs w:val="24"/>
              </w:rPr>
              <w:t>4</w:t>
            </w:r>
          </w:p>
          <w:p w14:paraId="2BD02198" w14:textId="563E6AA0" w:rsidR="00BE02C7" w:rsidRDefault="00BE02C7">
            <w:pPr>
              <w:rPr>
                <w:rFonts w:ascii="Arial" w:hAnsi="Arial" w:cs="Arial"/>
                <w:sz w:val="24"/>
                <w:szCs w:val="24"/>
              </w:rPr>
            </w:pPr>
          </w:p>
        </w:tc>
      </w:tr>
      <w:tr w:rsidR="00BE02C7" w14:paraId="77274B71" w14:textId="77777777" w:rsidTr="00BE02C7">
        <w:tc>
          <w:tcPr>
            <w:tcW w:w="8359" w:type="dxa"/>
          </w:tcPr>
          <w:p w14:paraId="3D7379C2" w14:textId="2A3F5E14" w:rsidR="00BE02C7" w:rsidRDefault="00BE02C7">
            <w:pPr>
              <w:rPr>
                <w:rFonts w:ascii="Arial" w:hAnsi="Arial" w:cs="Arial"/>
                <w:sz w:val="24"/>
                <w:szCs w:val="24"/>
              </w:rPr>
            </w:pPr>
            <w:r>
              <w:rPr>
                <w:rFonts w:ascii="Arial" w:hAnsi="Arial" w:cs="Arial"/>
                <w:sz w:val="24"/>
                <w:szCs w:val="24"/>
              </w:rPr>
              <w:t>Obligation Legitimacy</w:t>
            </w:r>
          </w:p>
        </w:tc>
        <w:tc>
          <w:tcPr>
            <w:tcW w:w="657" w:type="dxa"/>
          </w:tcPr>
          <w:p w14:paraId="29CF0BA8" w14:textId="77777777" w:rsidR="00BE02C7" w:rsidRDefault="00BE02C7">
            <w:pPr>
              <w:rPr>
                <w:rFonts w:ascii="Arial" w:hAnsi="Arial" w:cs="Arial"/>
                <w:sz w:val="24"/>
                <w:szCs w:val="24"/>
              </w:rPr>
            </w:pPr>
            <w:r>
              <w:rPr>
                <w:rFonts w:ascii="Arial" w:hAnsi="Arial" w:cs="Arial"/>
                <w:sz w:val="24"/>
                <w:szCs w:val="24"/>
              </w:rPr>
              <w:t>5</w:t>
            </w:r>
          </w:p>
          <w:p w14:paraId="1212D2A2" w14:textId="5C1EEF4C" w:rsidR="00BE02C7" w:rsidRDefault="00BE02C7">
            <w:pPr>
              <w:rPr>
                <w:rFonts w:ascii="Arial" w:hAnsi="Arial" w:cs="Arial"/>
                <w:sz w:val="24"/>
                <w:szCs w:val="24"/>
              </w:rPr>
            </w:pPr>
          </w:p>
        </w:tc>
      </w:tr>
      <w:tr w:rsidR="00BE02C7" w14:paraId="69BBE974" w14:textId="77777777" w:rsidTr="00BE02C7">
        <w:tc>
          <w:tcPr>
            <w:tcW w:w="8359" w:type="dxa"/>
          </w:tcPr>
          <w:p w14:paraId="0BC758DF" w14:textId="5E088F6D" w:rsidR="00BE02C7" w:rsidRDefault="00BE02C7">
            <w:pPr>
              <w:rPr>
                <w:rFonts w:ascii="Arial" w:hAnsi="Arial" w:cs="Arial"/>
                <w:sz w:val="24"/>
                <w:szCs w:val="24"/>
              </w:rPr>
            </w:pPr>
            <w:r>
              <w:rPr>
                <w:rFonts w:ascii="Arial" w:hAnsi="Arial" w:cs="Arial"/>
                <w:sz w:val="24"/>
                <w:szCs w:val="24"/>
              </w:rPr>
              <w:t>Audience and Self Legitimacy</w:t>
            </w:r>
          </w:p>
        </w:tc>
        <w:tc>
          <w:tcPr>
            <w:tcW w:w="657" w:type="dxa"/>
          </w:tcPr>
          <w:p w14:paraId="717AF54A" w14:textId="77777777" w:rsidR="00BE02C7" w:rsidRDefault="00BE02C7">
            <w:pPr>
              <w:rPr>
                <w:rFonts w:ascii="Arial" w:hAnsi="Arial" w:cs="Arial"/>
                <w:sz w:val="24"/>
                <w:szCs w:val="24"/>
              </w:rPr>
            </w:pPr>
            <w:r>
              <w:rPr>
                <w:rFonts w:ascii="Arial" w:hAnsi="Arial" w:cs="Arial"/>
                <w:sz w:val="24"/>
                <w:szCs w:val="24"/>
              </w:rPr>
              <w:t>6</w:t>
            </w:r>
          </w:p>
          <w:p w14:paraId="79A929F7" w14:textId="24051172" w:rsidR="00BE02C7" w:rsidRDefault="00BE02C7">
            <w:pPr>
              <w:rPr>
                <w:rFonts w:ascii="Arial" w:hAnsi="Arial" w:cs="Arial"/>
                <w:sz w:val="24"/>
                <w:szCs w:val="24"/>
              </w:rPr>
            </w:pPr>
          </w:p>
        </w:tc>
      </w:tr>
      <w:tr w:rsidR="00BE02C7" w14:paraId="0123923E" w14:textId="77777777" w:rsidTr="00BE02C7">
        <w:tc>
          <w:tcPr>
            <w:tcW w:w="8359" w:type="dxa"/>
          </w:tcPr>
          <w:p w14:paraId="5E3D672C" w14:textId="30B7D7E3" w:rsidR="00BE02C7" w:rsidRDefault="00CD016C">
            <w:pPr>
              <w:rPr>
                <w:rFonts w:ascii="Arial" w:hAnsi="Arial" w:cs="Arial"/>
                <w:sz w:val="24"/>
                <w:szCs w:val="24"/>
              </w:rPr>
            </w:pPr>
            <w:r>
              <w:rPr>
                <w:rFonts w:ascii="Arial" w:hAnsi="Arial" w:cs="Arial"/>
                <w:sz w:val="24"/>
                <w:szCs w:val="24"/>
              </w:rPr>
              <w:t>Effectiveness and Legitimacy</w:t>
            </w:r>
          </w:p>
        </w:tc>
        <w:tc>
          <w:tcPr>
            <w:tcW w:w="657" w:type="dxa"/>
          </w:tcPr>
          <w:p w14:paraId="25E6DC7D" w14:textId="77777777" w:rsidR="00BE02C7" w:rsidRDefault="00CD016C">
            <w:pPr>
              <w:rPr>
                <w:rFonts w:ascii="Arial" w:hAnsi="Arial" w:cs="Arial"/>
                <w:sz w:val="24"/>
                <w:szCs w:val="24"/>
              </w:rPr>
            </w:pPr>
            <w:r>
              <w:rPr>
                <w:rFonts w:ascii="Arial" w:hAnsi="Arial" w:cs="Arial"/>
                <w:sz w:val="24"/>
                <w:szCs w:val="24"/>
              </w:rPr>
              <w:t>7</w:t>
            </w:r>
          </w:p>
          <w:p w14:paraId="74ABE2AA" w14:textId="51FB0475" w:rsidR="00CD016C" w:rsidRDefault="00CD016C">
            <w:pPr>
              <w:rPr>
                <w:rFonts w:ascii="Arial" w:hAnsi="Arial" w:cs="Arial"/>
                <w:sz w:val="24"/>
                <w:szCs w:val="24"/>
              </w:rPr>
            </w:pPr>
          </w:p>
        </w:tc>
      </w:tr>
      <w:tr w:rsidR="00CD016C" w14:paraId="3210328B" w14:textId="77777777" w:rsidTr="00BE02C7">
        <w:tc>
          <w:tcPr>
            <w:tcW w:w="8359" w:type="dxa"/>
          </w:tcPr>
          <w:p w14:paraId="441DDBF2" w14:textId="08DC29DE" w:rsidR="00CD016C" w:rsidRDefault="00CD016C">
            <w:pPr>
              <w:rPr>
                <w:rFonts w:ascii="Arial" w:hAnsi="Arial" w:cs="Arial"/>
                <w:sz w:val="24"/>
                <w:szCs w:val="24"/>
              </w:rPr>
            </w:pPr>
            <w:r>
              <w:rPr>
                <w:rFonts w:ascii="Arial" w:hAnsi="Arial" w:cs="Arial"/>
                <w:sz w:val="24"/>
                <w:szCs w:val="24"/>
              </w:rPr>
              <w:t>The Impact of Events and the Media</w:t>
            </w:r>
          </w:p>
        </w:tc>
        <w:tc>
          <w:tcPr>
            <w:tcW w:w="657" w:type="dxa"/>
          </w:tcPr>
          <w:p w14:paraId="66297E37" w14:textId="77777777" w:rsidR="00CD016C" w:rsidRDefault="00CD016C">
            <w:pPr>
              <w:rPr>
                <w:rFonts w:ascii="Arial" w:hAnsi="Arial" w:cs="Arial"/>
                <w:sz w:val="24"/>
                <w:szCs w:val="24"/>
              </w:rPr>
            </w:pPr>
            <w:r>
              <w:rPr>
                <w:rFonts w:ascii="Arial" w:hAnsi="Arial" w:cs="Arial"/>
                <w:sz w:val="24"/>
                <w:szCs w:val="24"/>
              </w:rPr>
              <w:t>7</w:t>
            </w:r>
          </w:p>
          <w:p w14:paraId="488BB0F3" w14:textId="62F82ED5" w:rsidR="00CD016C" w:rsidRDefault="00CD016C">
            <w:pPr>
              <w:rPr>
                <w:rFonts w:ascii="Arial" w:hAnsi="Arial" w:cs="Arial"/>
                <w:sz w:val="24"/>
                <w:szCs w:val="24"/>
              </w:rPr>
            </w:pPr>
          </w:p>
        </w:tc>
      </w:tr>
      <w:tr w:rsidR="00CD016C" w14:paraId="266E336F" w14:textId="77777777" w:rsidTr="00BE02C7">
        <w:tc>
          <w:tcPr>
            <w:tcW w:w="8359" w:type="dxa"/>
          </w:tcPr>
          <w:p w14:paraId="586A3513" w14:textId="5218659A" w:rsidR="00CD016C" w:rsidRDefault="00CD016C">
            <w:pPr>
              <w:rPr>
                <w:rFonts w:ascii="Arial" w:hAnsi="Arial" w:cs="Arial"/>
                <w:sz w:val="24"/>
                <w:szCs w:val="24"/>
              </w:rPr>
            </w:pPr>
            <w:r>
              <w:rPr>
                <w:rFonts w:ascii="Arial" w:hAnsi="Arial" w:cs="Arial"/>
                <w:sz w:val="24"/>
                <w:szCs w:val="24"/>
              </w:rPr>
              <w:t>Conclusion</w:t>
            </w:r>
          </w:p>
        </w:tc>
        <w:tc>
          <w:tcPr>
            <w:tcW w:w="657" w:type="dxa"/>
          </w:tcPr>
          <w:p w14:paraId="536B1D8B" w14:textId="77777777" w:rsidR="00CD016C" w:rsidRDefault="00CD016C">
            <w:pPr>
              <w:rPr>
                <w:rFonts w:ascii="Arial" w:hAnsi="Arial" w:cs="Arial"/>
                <w:sz w:val="24"/>
                <w:szCs w:val="24"/>
              </w:rPr>
            </w:pPr>
            <w:r>
              <w:rPr>
                <w:rFonts w:ascii="Arial" w:hAnsi="Arial" w:cs="Arial"/>
                <w:sz w:val="24"/>
                <w:szCs w:val="24"/>
              </w:rPr>
              <w:t>10</w:t>
            </w:r>
          </w:p>
          <w:p w14:paraId="7D830545" w14:textId="71AB4B0D" w:rsidR="00CD016C" w:rsidRDefault="00CD016C">
            <w:pPr>
              <w:rPr>
                <w:rFonts w:ascii="Arial" w:hAnsi="Arial" w:cs="Arial"/>
                <w:sz w:val="24"/>
                <w:szCs w:val="24"/>
              </w:rPr>
            </w:pPr>
          </w:p>
        </w:tc>
      </w:tr>
      <w:tr w:rsidR="00CD016C" w14:paraId="0652FA3C" w14:textId="77777777" w:rsidTr="00BE02C7">
        <w:tc>
          <w:tcPr>
            <w:tcW w:w="8359" w:type="dxa"/>
          </w:tcPr>
          <w:p w14:paraId="65CE8FF7" w14:textId="0B431BFA" w:rsidR="00CD016C" w:rsidRDefault="00CD016C">
            <w:pPr>
              <w:rPr>
                <w:rFonts w:ascii="Arial" w:hAnsi="Arial" w:cs="Arial"/>
                <w:sz w:val="24"/>
                <w:szCs w:val="24"/>
              </w:rPr>
            </w:pPr>
            <w:r>
              <w:rPr>
                <w:rFonts w:ascii="Arial" w:hAnsi="Arial" w:cs="Arial"/>
                <w:sz w:val="24"/>
                <w:szCs w:val="24"/>
              </w:rPr>
              <w:t>References</w:t>
            </w:r>
          </w:p>
        </w:tc>
        <w:tc>
          <w:tcPr>
            <w:tcW w:w="657" w:type="dxa"/>
          </w:tcPr>
          <w:p w14:paraId="7541BC35" w14:textId="77777777" w:rsidR="00CD016C" w:rsidRDefault="00CD016C">
            <w:pPr>
              <w:rPr>
                <w:rFonts w:ascii="Arial" w:hAnsi="Arial" w:cs="Arial"/>
                <w:sz w:val="24"/>
                <w:szCs w:val="24"/>
              </w:rPr>
            </w:pPr>
            <w:r>
              <w:rPr>
                <w:rFonts w:ascii="Arial" w:hAnsi="Arial" w:cs="Arial"/>
                <w:sz w:val="24"/>
                <w:szCs w:val="24"/>
              </w:rPr>
              <w:t>12</w:t>
            </w:r>
          </w:p>
          <w:p w14:paraId="4075E806" w14:textId="6E8812AF" w:rsidR="00CD016C" w:rsidRDefault="00CD016C">
            <w:pPr>
              <w:rPr>
                <w:rFonts w:ascii="Arial" w:hAnsi="Arial" w:cs="Arial"/>
                <w:sz w:val="24"/>
                <w:szCs w:val="24"/>
              </w:rPr>
            </w:pPr>
          </w:p>
        </w:tc>
      </w:tr>
    </w:tbl>
    <w:p w14:paraId="1A89E2BE" w14:textId="77777777" w:rsidR="00A56E21" w:rsidRDefault="00A56E21">
      <w:pPr>
        <w:rPr>
          <w:rFonts w:ascii="Arial" w:hAnsi="Arial" w:cs="Arial"/>
          <w:sz w:val="24"/>
          <w:szCs w:val="24"/>
        </w:rPr>
      </w:pPr>
    </w:p>
    <w:p w14:paraId="673222D7" w14:textId="77777777" w:rsidR="00A56E21" w:rsidRDefault="00A56E21">
      <w:pPr>
        <w:rPr>
          <w:rFonts w:ascii="Arial" w:hAnsi="Arial" w:cs="Arial"/>
          <w:sz w:val="24"/>
          <w:szCs w:val="24"/>
        </w:rPr>
      </w:pPr>
    </w:p>
    <w:p w14:paraId="17D117EF" w14:textId="77777777" w:rsidR="00A56E21" w:rsidRDefault="00A56E21">
      <w:pPr>
        <w:rPr>
          <w:rFonts w:ascii="Arial" w:hAnsi="Arial" w:cs="Arial"/>
          <w:sz w:val="24"/>
          <w:szCs w:val="24"/>
        </w:rPr>
      </w:pPr>
    </w:p>
    <w:p w14:paraId="6CF4566C" w14:textId="77777777" w:rsidR="00A56E21" w:rsidRDefault="00A56E21">
      <w:pPr>
        <w:rPr>
          <w:rFonts w:ascii="Arial" w:hAnsi="Arial" w:cs="Arial"/>
          <w:sz w:val="24"/>
          <w:szCs w:val="24"/>
        </w:rPr>
      </w:pPr>
    </w:p>
    <w:p w14:paraId="609D2F2A" w14:textId="77777777" w:rsidR="00A56E21" w:rsidRDefault="00A56E21">
      <w:pPr>
        <w:rPr>
          <w:rFonts w:ascii="Arial" w:hAnsi="Arial" w:cs="Arial"/>
          <w:sz w:val="24"/>
          <w:szCs w:val="24"/>
        </w:rPr>
      </w:pPr>
    </w:p>
    <w:p w14:paraId="411E6310" w14:textId="77777777" w:rsidR="00A56E21" w:rsidRDefault="00A56E21">
      <w:pPr>
        <w:rPr>
          <w:rFonts w:ascii="Arial" w:hAnsi="Arial" w:cs="Arial"/>
          <w:sz w:val="24"/>
          <w:szCs w:val="24"/>
        </w:rPr>
      </w:pPr>
    </w:p>
    <w:p w14:paraId="217DA503" w14:textId="77777777" w:rsidR="00A56E21" w:rsidRDefault="00A56E21">
      <w:pPr>
        <w:rPr>
          <w:rFonts w:ascii="Arial" w:hAnsi="Arial" w:cs="Arial"/>
          <w:sz w:val="24"/>
          <w:szCs w:val="24"/>
        </w:rPr>
      </w:pPr>
    </w:p>
    <w:p w14:paraId="0F6EC009" w14:textId="77777777" w:rsidR="00A56E21" w:rsidRDefault="00A56E21">
      <w:pPr>
        <w:rPr>
          <w:rFonts w:ascii="Arial" w:hAnsi="Arial" w:cs="Arial"/>
          <w:sz w:val="24"/>
          <w:szCs w:val="24"/>
        </w:rPr>
      </w:pPr>
    </w:p>
    <w:p w14:paraId="28AEF6D1" w14:textId="77777777" w:rsidR="00A56E21" w:rsidRDefault="00A56E21">
      <w:pPr>
        <w:rPr>
          <w:rFonts w:ascii="Arial" w:hAnsi="Arial" w:cs="Arial"/>
          <w:sz w:val="24"/>
          <w:szCs w:val="24"/>
        </w:rPr>
      </w:pPr>
    </w:p>
    <w:p w14:paraId="7072F4F9" w14:textId="3B981AFA" w:rsidR="00F76757" w:rsidRPr="00CD016C" w:rsidRDefault="00C80EFE">
      <w:pPr>
        <w:rPr>
          <w:rFonts w:ascii="Arial" w:hAnsi="Arial" w:cs="Arial"/>
          <w:b/>
          <w:bCs/>
          <w:sz w:val="24"/>
          <w:szCs w:val="24"/>
        </w:rPr>
      </w:pPr>
      <w:r w:rsidRPr="00CD016C">
        <w:rPr>
          <w:rFonts w:ascii="Arial" w:hAnsi="Arial" w:cs="Arial"/>
          <w:b/>
          <w:bCs/>
          <w:sz w:val="24"/>
          <w:szCs w:val="24"/>
        </w:rPr>
        <w:lastRenderedPageBreak/>
        <w:t xml:space="preserve">Introduction </w:t>
      </w:r>
    </w:p>
    <w:p w14:paraId="06A861B0" w14:textId="08AA298E" w:rsidR="00C80EFE" w:rsidRPr="00A970C6" w:rsidRDefault="00C80EFE">
      <w:pPr>
        <w:rPr>
          <w:rFonts w:ascii="Arial" w:hAnsi="Arial" w:cs="Arial"/>
          <w:sz w:val="24"/>
          <w:szCs w:val="24"/>
        </w:rPr>
      </w:pPr>
      <w:r w:rsidRPr="00A970C6">
        <w:rPr>
          <w:rFonts w:ascii="Arial" w:hAnsi="Arial" w:cs="Arial"/>
          <w:sz w:val="24"/>
          <w:szCs w:val="24"/>
        </w:rPr>
        <w:t xml:space="preserve">The UK policing model is admired globally as a framework within which a democratic society can flourish. Underpinned in history by Sir Robert Peel who as Home Secretary implemented </w:t>
      </w:r>
      <w:r w:rsidR="00370D0F" w:rsidRPr="00A970C6">
        <w:rPr>
          <w:rFonts w:ascii="Arial" w:hAnsi="Arial" w:cs="Arial"/>
          <w:sz w:val="24"/>
          <w:szCs w:val="24"/>
        </w:rPr>
        <w:t>several</w:t>
      </w:r>
      <w:r w:rsidRPr="00A970C6">
        <w:rPr>
          <w:rFonts w:ascii="Arial" w:hAnsi="Arial" w:cs="Arial"/>
          <w:sz w:val="24"/>
          <w:szCs w:val="24"/>
        </w:rPr>
        <w:t xml:space="preserve"> key criminal justice reforms which would become the bedrock for today’s policing model. </w:t>
      </w:r>
      <w:r w:rsidR="00370D0F" w:rsidRPr="00A970C6">
        <w:rPr>
          <w:rFonts w:ascii="Arial" w:hAnsi="Arial" w:cs="Arial"/>
          <w:sz w:val="24"/>
          <w:szCs w:val="24"/>
        </w:rPr>
        <w:t>Entwined within his nine principles of policing are words</w:t>
      </w:r>
      <w:r w:rsidR="00A970C6">
        <w:rPr>
          <w:rFonts w:ascii="Arial" w:hAnsi="Arial" w:cs="Arial"/>
          <w:sz w:val="24"/>
          <w:szCs w:val="24"/>
        </w:rPr>
        <w:t xml:space="preserve"> and phrases</w:t>
      </w:r>
      <w:r w:rsidR="00370D0F" w:rsidRPr="00A970C6">
        <w:rPr>
          <w:rFonts w:ascii="Arial" w:hAnsi="Arial" w:cs="Arial"/>
          <w:sz w:val="24"/>
          <w:szCs w:val="24"/>
        </w:rPr>
        <w:t xml:space="preserve"> like independence, willing cooperation, preservation of public favour, impartiality, relationship with the public </w:t>
      </w:r>
      <w:sdt>
        <w:sdtPr>
          <w:rPr>
            <w:rFonts w:ascii="Arial" w:hAnsi="Arial" w:cs="Arial"/>
            <w:sz w:val="24"/>
            <w:szCs w:val="24"/>
          </w:rPr>
          <w:id w:val="706154165"/>
          <w:citation/>
        </w:sdtPr>
        <w:sdtEndPr/>
        <w:sdtContent>
          <w:r w:rsidR="00370D0F" w:rsidRPr="00A970C6">
            <w:rPr>
              <w:rFonts w:ascii="Arial" w:hAnsi="Arial" w:cs="Arial"/>
              <w:sz w:val="24"/>
              <w:szCs w:val="24"/>
            </w:rPr>
            <w:fldChar w:fldCharType="begin"/>
          </w:r>
          <w:r w:rsidR="00370D0F" w:rsidRPr="00A970C6">
            <w:rPr>
              <w:rFonts w:ascii="Arial" w:hAnsi="Arial" w:cs="Arial"/>
              <w:sz w:val="24"/>
              <w:szCs w:val="24"/>
            </w:rPr>
            <w:instrText xml:space="preserve"> CITATION Pol18 \l 2057 </w:instrText>
          </w:r>
          <w:r w:rsidR="00370D0F" w:rsidRPr="00A970C6">
            <w:rPr>
              <w:rFonts w:ascii="Arial" w:hAnsi="Arial" w:cs="Arial"/>
              <w:sz w:val="24"/>
              <w:szCs w:val="24"/>
            </w:rPr>
            <w:fldChar w:fldCharType="separate"/>
          </w:r>
          <w:r w:rsidR="000C0369" w:rsidRPr="000C0369">
            <w:rPr>
              <w:rFonts w:ascii="Arial" w:hAnsi="Arial" w:cs="Arial"/>
              <w:noProof/>
              <w:sz w:val="24"/>
              <w:szCs w:val="24"/>
            </w:rPr>
            <w:t>(Police Federation of England and Wales , 2018)</w:t>
          </w:r>
          <w:r w:rsidR="00370D0F" w:rsidRPr="00A970C6">
            <w:rPr>
              <w:rFonts w:ascii="Arial" w:hAnsi="Arial" w:cs="Arial"/>
              <w:sz w:val="24"/>
              <w:szCs w:val="24"/>
            </w:rPr>
            <w:fldChar w:fldCharType="end"/>
          </w:r>
        </w:sdtContent>
      </w:sdt>
      <w:r w:rsidR="00370D0F" w:rsidRPr="00A970C6">
        <w:rPr>
          <w:rFonts w:ascii="Arial" w:hAnsi="Arial" w:cs="Arial"/>
          <w:sz w:val="24"/>
          <w:szCs w:val="24"/>
        </w:rPr>
        <w:t xml:space="preserve">. </w:t>
      </w:r>
    </w:p>
    <w:p w14:paraId="50FC77BB" w14:textId="3349E3B3" w:rsidR="00370D0F" w:rsidRPr="00A970C6" w:rsidRDefault="00370D0F">
      <w:pPr>
        <w:rPr>
          <w:rFonts w:ascii="Arial" w:hAnsi="Arial" w:cs="Arial"/>
          <w:sz w:val="24"/>
          <w:szCs w:val="24"/>
        </w:rPr>
      </w:pPr>
      <w:r w:rsidRPr="00A970C6">
        <w:rPr>
          <w:rFonts w:ascii="Arial" w:hAnsi="Arial" w:cs="Arial"/>
          <w:sz w:val="24"/>
          <w:szCs w:val="24"/>
        </w:rPr>
        <w:t>Whilst remaining of fundamental importance to policing</w:t>
      </w:r>
      <w:r w:rsidR="004B1B96" w:rsidRPr="00A970C6">
        <w:rPr>
          <w:rFonts w:ascii="Arial" w:hAnsi="Arial" w:cs="Arial"/>
          <w:sz w:val="24"/>
          <w:szCs w:val="24"/>
        </w:rPr>
        <w:t xml:space="preserve"> today and a spine within the Code of Policing Ethics </w:t>
      </w:r>
      <w:sdt>
        <w:sdtPr>
          <w:rPr>
            <w:rFonts w:ascii="Arial" w:hAnsi="Arial" w:cs="Arial"/>
            <w:sz w:val="24"/>
            <w:szCs w:val="24"/>
          </w:rPr>
          <w:id w:val="-1993324856"/>
          <w:citation/>
        </w:sdtPr>
        <w:sdtEndPr/>
        <w:sdtContent>
          <w:r w:rsidR="004B1B96" w:rsidRPr="00A970C6">
            <w:rPr>
              <w:rFonts w:ascii="Arial" w:hAnsi="Arial" w:cs="Arial"/>
              <w:sz w:val="24"/>
              <w:szCs w:val="24"/>
            </w:rPr>
            <w:fldChar w:fldCharType="begin"/>
          </w:r>
          <w:r w:rsidR="004B1B96" w:rsidRPr="00A970C6">
            <w:rPr>
              <w:rFonts w:ascii="Arial" w:hAnsi="Arial" w:cs="Arial"/>
              <w:sz w:val="24"/>
              <w:szCs w:val="24"/>
            </w:rPr>
            <w:instrText xml:space="preserve"> CITATION Col141 \l 2057 </w:instrText>
          </w:r>
          <w:r w:rsidR="004B1B96" w:rsidRPr="00A970C6">
            <w:rPr>
              <w:rFonts w:ascii="Arial" w:hAnsi="Arial" w:cs="Arial"/>
              <w:sz w:val="24"/>
              <w:szCs w:val="24"/>
            </w:rPr>
            <w:fldChar w:fldCharType="separate"/>
          </w:r>
          <w:r w:rsidR="000C0369" w:rsidRPr="000C0369">
            <w:rPr>
              <w:rFonts w:ascii="Arial" w:hAnsi="Arial" w:cs="Arial"/>
              <w:noProof/>
              <w:sz w:val="24"/>
              <w:szCs w:val="24"/>
            </w:rPr>
            <w:t>(College of Policing, 2014)</w:t>
          </w:r>
          <w:r w:rsidR="004B1B96" w:rsidRPr="00A970C6">
            <w:rPr>
              <w:rFonts w:ascii="Arial" w:hAnsi="Arial" w:cs="Arial"/>
              <w:sz w:val="24"/>
              <w:szCs w:val="24"/>
            </w:rPr>
            <w:fldChar w:fldCharType="end"/>
          </w:r>
        </w:sdtContent>
      </w:sdt>
      <w:r w:rsidR="004B1B96" w:rsidRPr="00A970C6">
        <w:rPr>
          <w:rFonts w:ascii="Arial" w:hAnsi="Arial" w:cs="Arial"/>
          <w:sz w:val="24"/>
          <w:szCs w:val="24"/>
        </w:rPr>
        <w:t xml:space="preserve"> </w:t>
      </w:r>
      <w:r w:rsidRPr="00A970C6">
        <w:rPr>
          <w:rFonts w:ascii="Arial" w:hAnsi="Arial" w:cs="Arial"/>
          <w:sz w:val="24"/>
          <w:szCs w:val="24"/>
        </w:rPr>
        <w:t xml:space="preserve">, Peel’s words are often referred to within the context of police legitimacy. </w:t>
      </w:r>
      <w:r w:rsidR="00055624">
        <w:rPr>
          <w:rFonts w:ascii="Arial" w:hAnsi="Arial" w:cs="Arial"/>
          <w:sz w:val="24"/>
          <w:szCs w:val="24"/>
        </w:rPr>
        <w:t>C</w:t>
      </w:r>
      <w:r w:rsidR="004B1B96" w:rsidRPr="00A970C6">
        <w:rPr>
          <w:rFonts w:ascii="Arial" w:hAnsi="Arial" w:cs="Arial"/>
          <w:sz w:val="24"/>
          <w:szCs w:val="24"/>
        </w:rPr>
        <w:t xml:space="preserve">omplexly </w:t>
      </w:r>
      <w:r w:rsidR="00010E5F">
        <w:rPr>
          <w:rFonts w:ascii="Arial" w:hAnsi="Arial" w:cs="Arial"/>
          <w:sz w:val="24"/>
          <w:szCs w:val="24"/>
        </w:rPr>
        <w:t>explained</w:t>
      </w:r>
      <w:r w:rsidR="004B1B96" w:rsidRPr="00A970C6">
        <w:rPr>
          <w:rFonts w:ascii="Arial" w:hAnsi="Arial" w:cs="Arial"/>
          <w:sz w:val="24"/>
          <w:szCs w:val="24"/>
        </w:rPr>
        <w:t xml:space="preserve"> as </w:t>
      </w:r>
      <w:r w:rsidR="00010E5F">
        <w:rPr>
          <w:rFonts w:ascii="Arial" w:hAnsi="Arial" w:cs="Arial"/>
          <w:sz w:val="24"/>
          <w:szCs w:val="24"/>
        </w:rPr>
        <w:t>a</w:t>
      </w:r>
      <w:r w:rsidR="004B1B96" w:rsidRPr="00A970C6">
        <w:rPr>
          <w:rFonts w:ascii="Arial" w:hAnsi="Arial" w:cs="Arial"/>
          <w:sz w:val="24"/>
          <w:szCs w:val="24"/>
        </w:rPr>
        <w:t xml:space="preserve"> right to exercise power </w:t>
      </w:r>
      <w:sdt>
        <w:sdtPr>
          <w:rPr>
            <w:rFonts w:ascii="Arial" w:hAnsi="Arial" w:cs="Arial"/>
            <w:sz w:val="24"/>
            <w:szCs w:val="24"/>
          </w:rPr>
          <w:id w:val="-1228146971"/>
          <w:citation/>
        </w:sdtPr>
        <w:sdtEndPr/>
        <w:sdtContent>
          <w:r w:rsidR="004B1B96" w:rsidRPr="00A970C6">
            <w:rPr>
              <w:rFonts w:ascii="Arial" w:hAnsi="Arial" w:cs="Arial"/>
              <w:sz w:val="24"/>
              <w:szCs w:val="24"/>
            </w:rPr>
            <w:fldChar w:fldCharType="begin"/>
          </w:r>
          <w:r w:rsidR="004B1B96" w:rsidRPr="00A970C6">
            <w:rPr>
              <w:rFonts w:ascii="Arial" w:hAnsi="Arial" w:cs="Arial"/>
              <w:sz w:val="24"/>
              <w:szCs w:val="24"/>
            </w:rPr>
            <w:instrText xml:space="preserve"> CITATION Tan13 \l 2057 </w:instrText>
          </w:r>
          <w:r w:rsidR="004B1B96" w:rsidRPr="00A970C6">
            <w:rPr>
              <w:rFonts w:ascii="Arial" w:hAnsi="Arial" w:cs="Arial"/>
              <w:sz w:val="24"/>
              <w:szCs w:val="24"/>
            </w:rPr>
            <w:fldChar w:fldCharType="separate"/>
          </w:r>
          <w:r w:rsidR="000C0369" w:rsidRPr="000C0369">
            <w:rPr>
              <w:rFonts w:ascii="Arial" w:hAnsi="Arial" w:cs="Arial"/>
              <w:noProof/>
              <w:sz w:val="24"/>
              <w:szCs w:val="24"/>
            </w:rPr>
            <w:t>(Tankebe, 2013)</w:t>
          </w:r>
          <w:r w:rsidR="004B1B96" w:rsidRPr="00A970C6">
            <w:rPr>
              <w:rFonts w:ascii="Arial" w:hAnsi="Arial" w:cs="Arial"/>
              <w:sz w:val="24"/>
              <w:szCs w:val="24"/>
            </w:rPr>
            <w:fldChar w:fldCharType="end"/>
          </w:r>
        </w:sdtContent>
      </w:sdt>
      <w:r w:rsidR="004B1B96" w:rsidRPr="00A970C6">
        <w:rPr>
          <w:rFonts w:ascii="Arial" w:hAnsi="Arial" w:cs="Arial"/>
          <w:sz w:val="24"/>
          <w:szCs w:val="24"/>
        </w:rPr>
        <w:t xml:space="preserve">, </w:t>
      </w:r>
      <w:r w:rsidR="00010E5F">
        <w:rPr>
          <w:rFonts w:ascii="Arial" w:hAnsi="Arial" w:cs="Arial"/>
          <w:sz w:val="24"/>
          <w:szCs w:val="24"/>
        </w:rPr>
        <w:t>a</w:t>
      </w:r>
      <w:r w:rsidR="004B1B96" w:rsidRPr="00A970C6">
        <w:rPr>
          <w:rFonts w:ascii="Arial" w:hAnsi="Arial" w:cs="Arial"/>
          <w:sz w:val="24"/>
          <w:szCs w:val="24"/>
        </w:rPr>
        <w:t xml:space="preserve"> trust and felt obligation </w:t>
      </w:r>
      <w:r w:rsidR="00010E5F">
        <w:rPr>
          <w:rFonts w:ascii="Arial" w:hAnsi="Arial" w:cs="Arial"/>
          <w:sz w:val="24"/>
          <w:szCs w:val="24"/>
        </w:rPr>
        <w:t xml:space="preserve">by </w:t>
      </w:r>
      <w:r w:rsidR="004B1B96" w:rsidRPr="00A970C6">
        <w:rPr>
          <w:rFonts w:ascii="Arial" w:hAnsi="Arial" w:cs="Arial"/>
          <w:sz w:val="24"/>
          <w:szCs w:val="24"/>
        </w:rPr>
        <w:t>the public to obey the police</w:t>
      </w:r>
      <w:r w:rsidR="000C0369">
        <w:rPr>
          <w:rFonts w:ascii="Arial" w:hAnsi="Arial" w:cs="Arial"/>
          <w:sz w:val="24"/>
          <w:szCs w:val="24"/>
        </w:rPr>
        <w:t>,</w:t>
      </w:r>
      <w:r w:rsidR="004B1B96" w:rsidRPr="00A970C6">
        <w:rPr>
          <w:rFonts w:ascii="Arial" w:hAnsi="Arial" w:cs="Arial"/>
          <w:sz w:val="24"/>
          <w:szCs w:val="24"/>
        </w:rPr>
        <w:t xml:space="preserve"> leading to compliance with the law </w:t>
      </w:r>
      <w:sdt>
        <w:sdtPr>
          <w:rPr>
            <w:rFonts w:ascii="Arial" w:hAnsi="Arial" w:cs="Arial"/>
            <w:sz w:val="24"/>
            <w:szCs w:val="24"/>
          </w:rPr>
          <w:id w:val="359323038"/>
          <w:citation/>
        </w:sdtPr>
        <w:sdtEndPr/>
        <w:sdtContent>
          <w:r w:rsidR="004B1B96" w:rsidRPr="00A970C6">
            <w:rPr>
              <w:rFonts w:ascii="Arial" w:hAnsi="Arial" w:cs="Arial"/>
              <w:sz w:val="24"/>
              <w:szCs w:val="24"/>
            </w:rPr>
            <w:fldChar w:fldCharType="begin"/>
          </w:r>
          <w:r w:rsidR="000C0369">
            <w:rPr>
              <w:rFonts w:ascii="Arial" w:hAnsi="Arial" w:cs="Arial"/>
              <w:sz w:val="24"/>
              <w:szCs w:val="24"/>
            </w:rPr>
            <w:instrText xml:space="preserve">CITATION Wor17 \l 2057 </w:instrText>
          </w:r>
          <w:r w:rsidR="004B1B96" w:rsidRPr="00A970C6">
            <w:rPr>
              <w:rFonts w:ascii="Arial" w:hAnsi="Arial" w:cs="Arial"/>
              <w:sz w:val="24"/>
              <w:szCs w:val="24"/>
            </w:rPr>
            <w:fldChar w:fldCharType="separate"/>
          </w:r>
          <w:r w:rsidR="000C0369" w:rsidRPr="000C0369">
            <w:rPr>
              <w:rFonts w:ascii="Arial" w:hAnsi="Arial" w:cs="Arial"/>
              <w:noProof/>
              <w:sz w:val="24"/>
              <w:szCs w:val="24"/>
            </w:rPr>
            <w:t>(Worden &amp; McLean, 2017)</w:t>
          </w:r>
          <w:r w:rsidR="004B1B96" w:rsidRPr="00A970C6">
            <w:rPr>
              <w:rFonts w:ascii="Arial" w:hAnsi="Arial" w:cs="Arial"/>
              <w:sz w:val="24"/>
              <w:szCs w:val="24"/>
            </w:rPr>
            <w:fldChar w:fldCharType="end"/>
          </w:r>
        </w:sdtContent>
      </w:sdt>
      <w:r w:rsidR="004B1B96" w:rsidRPr="00A970C6">
        <w:rPr>
          <w:rFonts w:ascii="Arial" w:hAnsi="Arial" w:cs="Arial"/>
          <w:sz w:val="24"/>
          <w:szCs w:val="24"/>
        </w:rPr>
        <w:t>, or the impartial and just</w:t>
      </w:r>
      <w:r w:rsidR="00010E5F">
        <w:rPr>
          <w:rFonts w:ascii="Arial" w:hAnsi="Arial" w:cs="Arial"/>
          <w:sz w:val="24"/>
          <w:szCs w:val="24"/>
        </w:rPr>
        <w:t>ified</w:t>
      </w:r>
      <w:r w:rsidR="004B1B96" w:rsidRPr="00A970C6">
        <w:rPr>
          <w:rFonts w:ascii="Arial" w:hAnsi="Arial" w:cs="Arial"/>
          <w:sz w:val="24"/>
          <w:szCs w:val="24"/>
        </w:rPr>
        <w:t xml:space="preserve"> treatment or behaviour without favouritism or discrimination </w:t>
      </w:r>
      <w:sdt>
        <w:sdtPr>
          <w:rPr>
            <w:rFonts w:ascii="Arial" w:hAnsi="Arial" w:cs="Arial"/>
            <w:sz w:val="24"/>
            <w:szCs w:val="24"/>
          </w:rPr>
          <w:id w:val="-1497570949"/>
          <w:citation/>
        </w:sdtPr>
        <w:sdtEndPr/>
        <w:sdtContent>
          <w:r w:rsidR="004B1B96" w:rsidRPr="00A970C6">
            <w:rPr>
              <w:rFonts w:ascii="Arial" w:hAnsi="Arial" w:cs="Arial"/>
              <w:sz w:val="24"/>
              <w:szCs w:val="24"/>
            </w:rPr>
            <w:fldChar w:fldCharType="begin"/>
          </w:r>
          <w:r w:rsidR="004B1B96" w:rsidRPr="00A970C6">
            <w:rPr>
              <w:rFonts w:ascii="Arial" w:hAnsi="Arial" w:cs="Arial"/>
              <w:sz w:val="24"/>
              <w:szCs w:val="24"/>
            </w:rPr>
            <w:instrText xml:space="preserve"> CITATION Lex22 \l 2057 </w:instrText>
          </w:r>
          <w:r w:rsidR="004B1B96" w:rsidRPr="00A970C6">
            <w:rPr>
              <w:rFonts w:ascii="Arial" w:hAnsi="Arial" w:cs="Arial"/>
              <w:sz w:val="24"/>
              <w:szCs w:val="24"/>
            </w:rPr>
            <w:fldChar w:fldCharType="separate"/>
          </w:r>
          <w:r w:rsidR="000C0369" w:rsidRPr="000C0369">
            <w:rPr>
              <w:rFonts w:ascii="Arial" w:hAnsi="Arial" w:cs="Arial"/>
              <w:noProof/>
              <w:sz w:val="24"/>
              <w:szCs w:val="24"/>
            </w:rPr>
            <w:t>(Lexico, 2022)</w:t>
          </w:r>
          <w:r w:rsidR="004B1B96" w:rsidRPr="00A970C6">
            <w:rPr>
              <w:rFonts w:ascii="Arial" w:hAnsi="Arial" w:cs="Arial"/>
              <w:sz w:val="24"/>
              <w:szCs w:val="24"/>
            </w:rPr>
            <w:fldChar w:fldCharType="end"/>
          </w:r>
        </w:sdtContent>
      </w:sdt>
      <w:r w:rsidR="004B1B96" w:rsidRPr="00A970C6">
        <w:rPr>
          <w:rFonts w:ascii="Arial" w:hAnsi="Arial" w:cs="Arial"/>
          <w:sz w:val="24"/>
          <w:szCs w:val="24"/>
        </w:rPr>
        <w:t xml:space="preserve">. </w:t>
      </w:r>
      <w:r w:rsidR="00485631" w:rsidRPr="00A970C6">
        <w:rPr>
          <w:rFonts w:ascii="Arial" w:hAnsi="Arial" w:cs="Arial"/>
          <w:sz w:val="24"/>
          <w:szCs w:val="24"/>
        </w:rPr>
        <w:t>Police legitimacy was</w:t>
      </w:r>
      <w:r w:rsidR="007706FE" w:rsidRPr="00A970C6">
        <w:rPr>
          <w:rFonts w:ascii="Arial" w:hAnsi="Arial" w:cs="Arial"/>
          <w:sz w:val="24"/>
          <w:szCs w:val="24"/>
        </w:rPr>
        <w:t xml:space="preserve"> outlined </w:t>
      </w:r>
      <w:r w:rsidR="00485631" w:rsidRPr="00A970C6">
        <w:rPr>
          <w:rFonts w:ascii="Arial" w:hAnsi="Arial" w:cs="Arial"/>
          <w:sz w:val="24"/>
          <w:szCs w:val="24"/>
        </w:rPr>
        <w:t xml:space="preserve">at the </w:t>
      </w:r>
      <w:r w:rsidR="007706FE" w:rsidRPr="00A970C6">
        <w:rPr>
          <w:rFonts w:ascii="Arial" w:hAnsi="Arial" w:cs="Arial"/>
          <w:sz w:val="24"/>
          <w:szCs w:val="24"/>
        </w:rPr>
        <w:t xml:space="preserve">inception </w:t>
      </w:r>
      <w:r w:rsidR="00485631" w:rsidRPr="00A970C6">
        <w:rPr>
          <w:rFonts w:ascii="Arial" w:hAnsi="Arial" w:cs="Arial"/>
          <w:sz w:val="24"/>
          <w:szCs w:val="24"/>
        </w:rPr>
        <w:t xml:space="preserve">of Sir Robert Peel’s policing model in 1829, however </w:t>
      </w:r>
      <w:r w:rsidR="007706FE" w:rsidRPr="00A970C6">
        <w:rPr>
          <w:rFonts w:ascii="Arial" w:hAnsi="Arial" w:cs="Arial"/>
          <w:sz w:val="24"/>
          <w:szCs w:val="24"/>
        </w:rPr>
        <w:t>it</w:t>
      </w:r>
      <w:r w:rsidR="00485631" w:rsidRPr="00A970C6">
        <w:rPr>
          <w:rFonts w:ascii="Arial" w:hAnsi="Arial" w:cs="Arial"/>
          <w:sz w:val="24"/>
          <w:szCs w:val="24"/>
        </w:rPr>
        <w:t xml:space="preserve"> remains one of today’s most contemporary</w:t>
      </w:r>
      <w:r w:rsidR="007706FE" w:rsidRPr="00A970C6">
        <w:rPr>
          <w:rFonts w:ascii="Arial" w:hAnsi="Arial" w:cs="Arial"/>
          <w:sz w:val="24"/>
          <w:szCs w:val="24"/>
        </w:rPr>
        <w:t xml:space="preserve"> and important policing</w:t>
      </w:r>
      <w:r w:rsidR="00485631" w:rsidRPr="00A970C6">
        <w:rPr>
          <w:rFonts w:ascii="Arial" w:hAnsi="Arial" w:cs="Arial"/>
          <w:sz w:val="24"/>
          <w:szCs w:val="24"/>
        </w:rPr>
        <w:t xml:space="preserve"> </w:t>
      </w:r>
      <w:r w:rsidR="000D2F2F" w:rsidRPr="00A970C6">
        <w:rPr>
          <w:rFonts w:ascii="Arial" w:hAnsi="Arial" w:cs="Arial"/>
          <w:sz w:val="24"/>
          <w:szCs w:val="24"/>
        </w:rPr>
        <w:t>subjects</w:t>
      </w:r>
      <w:r w:rsidR="00485631" w:rsidRPr="00A970C6">
        <w:rPr>
          <w:rFonts w:ascii="Arial" w:hAnsi="Arial" w:cs="Arial"/>
          <w:sz w:val="24"/>
          <w:szCs w:val="24"/>
        </w:rPr>
        <w:t xml:space="preserve">.  </w:t>
      </w:r>
    </w:p>
    <w:p w14:paraId="2325AC3C" w14:textId="6CF57E69" w:rsidR="00853F1A" w:rsidRPr="00A970C6" w:rsidRDefault="00C453DE">
      <w:pPr>
        <w:rPr>
          <w:rFonts w:ascii="Arial" w:hAnsi="Arial" w:cs="Arial"/>
          <w:sz w:val="24"/>
          <w:szCs w:val="24"/>
        </w:rPr>
      </w:pPr>
      <w:r w:rsidRPr="00A970C6">
        <w:rPr>
          <w:rFonts w:ascii="Arial" w:hAnsi="Arial" w:cs="Arial"/>
          <w:sz w:val="24"/>
          <w:szCs w:val="24"/>
        </w:rPr>
        <w:t xml:space="preserve">The layperson may be forgiven for defining police legitimacy as policing by consent, but for senior police leaders to </w:t>
      </w:r>
      <w:r w:rsidR="00853F1A" w:rsidRPr="00A970C6">
        <w:rPr>
          <w:rFonts w:ascii="Arial" w:hAnsi="Arial" w:cs="Arial"/>
          <w:sz w:val="24"/>
          <w:szCs w:val="24"/>
        </w:rPr>
        <w:t xml:space="preserve">set strategic direction </w:t>
      </w:r>
      <w:r w:rsidR="003704CD" w:rsidRPr="00A970C6">
        <w:rPr>
          <w:rFonts w:ascii="Arial" w:hAnsi="Arial" w:cs="Arial"/>
          <w:sz w:val="24"/>
          <w:szCs w:val="24"/>
        </w:rPr>
        <w:t xml:space="preserve">and </w:t>
      </w:r>
      <w:r w:rsidR="00055624">
        <w:rPr>
          <w:rFonts w:ascii="Arial" w:hAnsi="Arial" w:cs="Arial"/>
          <w:sz w:val="24"/>
          <w:szCs w:val="24"/>
        </w:rPr>
        <w:t>improve</w:t>
      </w:r>
      <w:r w:rsidRPr="00A970C6">
        <w:rPr>
          <w:rFonts w:ascii="Arial" w:hAnsi="Arial" w:cs="Arial"/>
          <w:sz w:val="24"/>
          <w:szCs w:val="24"/>
        </w:rPr>
        <w:t xml:space="preserve"> legitimacy, they must truly </w:t>
      </w:r>
      <w:r w:rsidR="00010E5F">
        <w:rPr>
          <w:rFonts w:ascii="Arial" w:hAnsi="Arial" w:cs="Arial"/>
          <w:sz w:val="24"/>
          <w:szCs w:val="24"/>
        </w:rPr>
        <w:t xml:space="preserve">examine and </w:t>
      </w:r>
      <w:r w:rsidRPr="00A970C6">
        <w:rPr>
          <w:rFonts w:ascii="Arial" w:hAnsi="Arial" w:cs="Arial"/>
          <w:sz w:val="24"/>
          <w:szCs w:val="24"/>
        </w:rPr>
        <w:t>understand its complexities.</w:t>
      </w:r>
    </w:p>
    <w:p w14:paraId="654D466D" w14:textId="77777777" w:rsidR="000C0369" w:rsidRDefault="00756191">
      <w:pPr>
        <w:rPr>
          <w:rFonts w:ascii="Arial" w:hAnsi="Arial" w:cs="Arial"/>
          <w:sz w:val="24"/>
          <w:szCs w:val="24"/>
        </w:rPr>
      </w:pPr>
      <w:r w:rsidRPr="00A970C6">
        <w:rPr>
          <w:rFonts w:ascii="Arial" w:hAnsi="Arial" w:cs="Arial"/>
          <w:sz w:val="24"/>
          <w:szCs w:val="24"/>
        </w:rPr>
        <w:t>Her Majesty’s Inspectorate of Constabulary, the body responsible for accountability and</w:t>
      </w:r>
      <w:r w:rsidR="00A970C6">
        <w:rPr>
          <w:rFonts w:ascii="Arial" w:hAnsi="Arial" w:cs="Arial"/>
          <w:sz w:val="24"/>
          <w:szCs w:val="24"/>
        </w:rPr>
        <w:t xml:space="preserve"> driving</w:t>
      </w:r>
      <w:r w:rsidRPr="00A970C6">
        <w:rPr>
          <w:rFonts w:ascii="Arial" w:hAnsi="Arial" w:cs="Arial"/>
          <w:sz w:val="24"/>
          <w:szCs w:val="24"/>
        </w:rPr>
        <w:t xml:space="preserve"> improvement within UK policing identify legitimacy as so important, it forms a pillar of their annual integrated inspection framework. Their </w:t>
      </w:r>
      <w:r w:rsidR="007706FE" w:rsidRPr="00A970C6">
        <w:rPr>
          <w:rFonts w:ascii="Arial" w:hAnsi="Arial" w:cs="Arial"/>
          <w:sz w:val="24"/>
          <w:szCs w:val="24"/>
        </w:rPr>
        <w:t>approach</w:t>
      </w:r>
      <w:r w:rsidRPr="00A970C6">
        <w:rPr>
          <w:rFonts w:ascii="Arial" w:hAnsi="Arial" w:cs="Arial"/>
          <w:sz w:val="24"/>
          <w:szCs w:val="24"/>
        </w:rPr>
        <w:t xml:space="preserve"> appears to direct attention on three specific areas, </w:t>
      </w:r>
    </w:p>
    <w:p w14:paraId="2310749E" w14:textId="77777777" w:rsidR="000C0369" w:rsidRDefault="00443010" w:rsidP="000C0369">
      <w:pPr>
        <w:pStyle w:val="ListParagraph"/>
        <w:numPr>
          <w:ilvl w:val="0"/>
          <w:numId w:val="1"/>
        </w:numPr>
        <w:rPr>
          <w:rFonts w:ascii="Arial" w:hAnsi="Arial" w:cs="Arial"/>
          <w:sz w:val="24"/>
          <w:szCs w:val="24"/>
        </w:rPr>
      </w:pPr>
      <w:r w:rsidRPr="000C0369">
        <w:rPr>
          <w:rFonts w:ascii="Arial" w:hAnsi="Arial" w:cs="Arial"/>
          <w:sz w:val="24"/>
          <w:szCs w:val="24"/>
        </w:rPr>
        <w:lastRenderedPageBreak/>
        <w:t xml:space="preserve">how officers and staff </w:t>
      </w:r>
      <w:r w:rsidR="00731D6C" w:rsidRPr="000C0369">
        <w:rPr>
          <w:rFonts w:ascii="Arial" w:hAnsi="Arial" w:cs="Arial"/>
          <w:sz w:val="24"/>
          <w:szCs w:val="24"/>
        </w:rPr>
        <w:t xml:space="preserve">operate fairly, ethically, and within the law, </w:t>
      </w:r>
    </w:p>
    <w:p w14:paraId="1B98447C" w14:textId="1079A8F3" w:rsidR="000C0369" w:rsidRDefault="00731D6C" w:rsidP="000C0369">
      <w:pPr>
        <w:pStyle w:val="ListParagraph"/>
        <w:numPr>
          <w:ilvl w:val="0"/>
          <w:numId w:val="1"/>
        </w:numPr>
        <w:rPr>
          <w:rFonts w:ascii="Arial" w:hAnsi="Arial" w:cs="Arial"/>
          <w:sz w:val="24"/>
          <w:szCs w:val="24"/>
        </w:rPr>
      </w:pPr>
      <w:r w:rsidRPr="000C0369">
        <w:rPr>
          <w:rFonts w:ascii="Arial" w:hAnsi="Arial" w:cs="Arial"/>
          <w:sz w:val="24"/>
          <w:szCs w:val="24"/>
        </w:rPr>
        <w:t>how</w:t>
      </w:r>
      <w:r w:rsidR="007706FE" w:rsidRPr="000C0369">
        <w:rPr>
          <w:rFonts w:ascii="Arial" w:hAnsi="Arial" w:cs="Arial"/>
          <w:sz w:val="24"/>
          <w:szCs w:val="24"/>
        </w:rPr>
        <w:t xml:space="preserve"> the police service</w:t>
      </w:r>
      <w:r w:rsidRPr="000C0369">
        <w:rPr>
          <w:rFonts w:ascii="Arial" w:hAnsi="Arial" w:cs="Arial"/>
          <w:sz w:val="24"/>
          <w:szCs w:val="24"/>
        </w:rPr>
        <w:t xml:space="preserve"> treats the people it serves</w:t>
      </w:r>
      <w:r w:rsidR="007706FE" w:rsidRPr="000C0369">
        <w:rPr>
          <w:rFonts w:ascii="Arial" w:hAnsi="Arial" w:cs="Arial"/>
          <w:sz w:val="24"/>
          <w:szCs w:val="24"/>
        </w:rPr>
        <w:t>,</w:t>
      </w:r>
      <w:r w:rsidRPr="000C0369">
        <w:rPr>
          <w:rFonts w:ascii="Arial" w:hAnsi="Arial" w:cs="Arial"/>
          <w:sz w:val="24"/>
          <w:szCs w:val="24"/>
        </w:rPr>
        <w:t xml:space="preserve"> </w:t>
      </w:r>
    </w:p>
    <w:p w14:paraId="628B045D" w14:textId="7C436015" w:rsidR="000C0369" w:rsidRDefault="007706FE" w:rsidP="000C0369">
      <w:pPr>
        <w:pStyle w:val="ListParagraph"/>
        <w:numPr>
          <w:ilvl w:val="0"/>
          <w:numId w:val="1"/>
        </w:numPr>
        <w:rPr>
          <w:rFonts w:ascii="Arial" w:hAnsi="Arial" w:cs="Arial"/>
          <w:sz w:val="24"/>
          <w:szCs w:val="24"/>
        </w:rPr>
      </w:pPr>
      <w:r w:rsidRPr="000C0369">
        <w:rPr>
          <w:rFonts w:ascii="Arial" w:hAnsi="Arial" w:cs="Arial"/>
          <w:sz w:val="24"/>
          <w:szCs w:val="24"/>
        </w:rPr>
        <w:t>how</w:t>
      </w:r>
      <w:r w:rsidR="00055624">
        <w:rPr>
          <w:rFonts w:ascii="Arial" w:hAnsi="Arial" w:cs="Arial"/>
          <w:sz w:val="24"/>
          <w:szCs w:val="24"/>
        </w:rPr>
        <w:t xml:space="preserve"> the police service</w:t>
      </w:r>
      <w:r w:rsidRPr="000C0369">
        <w:rPr>
          <w:rFonts w:ascii="Arial" w:hAnsi="Arial" w:cs="Arial"/>
          <w:sz w:val="24"/>
          <w:szCs w:val="24"/>
        </w:rPr>
        <w:t xml:space="preserve"> treats its</w:t>
      </w:r>
      <w:r w:rsidR="00731D6C" w:rsidRPr="000C0369">
        <w:rPr>
          <w:rFonts w:ascii="Arial" w:hAnsi="Arial" w:cs="Arial"/>
          <w:sz w:val="24"/>
          <w:szCs w:val="24"/>
        </w:rPr>
        <w:t xml:space="preserve"> workforce</w:t>
      </w:r>
      <w:r w:rsidR="00443010" w:rsidRPr="000C0369">
        <w:rPr>
          <w:rFonts w:ascii="Arial" w:hAnsi="Arial" w:cs="Arial"/>
          <w:sz w:val="24"/>
          <w:szCs w:val="24"/>
        </w:rPr>
        <w:t xml:space="preserve"> </w:t>
      </w:r>
    </w:p>
    <w:p w14:paraId="40FEAD08" w14:textId="06D4CF56" w:rsidR="00756191" w:rsidRDefault="003D1E5B" w:rsidP="000C0369">
      <w:pPr>
        <w:ind w:left="360"/>
        <w:rPr>
          <w:rFonts w:ascii="Arial" w:hAnsi="Arial" w:cs="Arial"/>
          <w:sz w:val="24"/>
          <w:szCs w:val="24"/>
        </w:rPr>
      </w:pPr>
      <w:sdt>
        <w:sdtPr>
          <w:id w:val="-1234775879"/>
          <w:citation/>
        </w:sdtPr>
        <w:sdtEndPr/>
        <w:sdtContent>
          <w:r w:rsidR="00731D6C" w:rsidRPr="000C0369">
            <w:rPr>
              <w:rFonts w:ascii="Arial" w:hAnsi="Arial" w:cs="Arial"/>
              <w:sz w:val="24"/>
              <w:szCs w:val="24"/>
            </w:rPr>
            <w:fldChar w:fldCharType="begin"/>
          </w:r>
          <w:r w:rsidR="00731D6C" w:rsidRPr="000C0369">
            <w:rPr>
              <w:rFonts w:ascii="Arial" w:hAnsi="Arial" w:cs="Arial"/>
              <w:sz w:val="24"/>
              <w:szCs w:val="24"/>
            </w:rPr>
            <w:instrText xml:space="preserve"> CITATION Her20 \l 2057 </w:instrText>
          </w:r>
          <w:r w:rsidR="00731D6C" w:rsidRPr="000C0369">
            <w:rPr>
              <w:rFonts w:ascii="Arial" w:hAnsi="Arial" w:cs="Arial"/>
              <w:sz w:val="24"/>
              <w:szCs w:val="24"/>
            </w:rPr>
            <w:fldChar w:fldCharType="separate"/>
          </w:r>
          <w:r w:rsidR="000C0369" w:rsidRPr="000C0369">
            <w:rPr>
              <w:rFonts w:ascii="Arial" w:hAnsi="Arial" w:cs="Arial"/>
              <w:noProof/>
              <w:sz w:val="24"/>
              <w:szCs w:val="24"/>
            </w:rPr>
            <w:t>(Her Majesty's Inspectorate of Constabulary, 2020)</w:t>
          </w:r>
          <w:r w:rsidR="00731D6C" w:rsidRPr="000C0369">
            <w:rPr>
              <w:rFonts w:ascii="Arial" w:hAnsi="Arial" w:cs="Arial"/>
              <w:sz w:val="24"/>
              <w:szCs w:val="24"/>
            </w:rPr>
            <w:fldChar w:fldCharType="end"/>
          </w:r>
        </w:sdtContent>
      </w:sdt>
      <w:r w:rsidR="00731D6C" w:rsidRPr="000C0369">
        <w:rPr>
          <w:rFonts w:ascii="Arial" w:hAnsi="Arial" w:cs="Arial"/>
          <w:sz w:val="24"/>
          <w:szCs w:val="24"/>
        </w:rPr>
        <w:t>.</w:t>
      </w:r>
    </w:p>
    <w:p w14:paraId="2D22C663" w14:textId="7F36D23A" w:rsidR="00CD016C" w:rsidRPr="000C0369" w:rsidRDefault="00CD016C" w:rsidP="00CD016C">
      <w:pPr>
        <w:rPr>
          <w:rFonts w:ascii="Arial" w:hAnsi="Arial" w:cs="Arial"/>
          <w:sz w:val="24"/>
          <w:szCs w:val="24"/>
        </w:rPr>
      </w:pPr>
      <w:r>
        <w:rPr>
          <w:rFonts w:ascii="Arial" w:hAnsi="Arial" w:cs="Arial"/>
          <w:sz w:val="24"/>
          <w:szCs w:val="24"/>
        </w:rPr>
        <w:t xml:space="preserve">The following discussion points provide and empirical analysis of the complexity of police legitimacy. </w:t>
      </w:r>
    </w:p>
    <w:p w14:paraId="4B6BBB39" w14:textId="2974F481" w:rsidR="00CD016C" w:rsidRPr="00CD016C" w:rsidRDefault="00CD016C" w:rsidP="00166C08">
      <w:pPr>
        <w:rPr>
          <w:rFonts w:ascii="Arial" w:hAnsi="Arial" w:cs="Arial"/>
          <w:b/>
          <w:bCs/>
          <w:sz w:val="24"/>
          <w:szCs w:val="24"/>
        </w:rPr>
      </w:pPr>
      <w:r w:rsidRPr="00CD016C">
        <w:rPr>
          <w:rFonts w:ascii="Arial" w:hAnsi="Arial" w:cs="Arial"/>
          <w:b/>
          <w:bCs/>
          <w:sz w:val="24"/>
          <w:szCs w:val="24"/>
        </w:rPr>
        <w:t>Power</w:t>
      </w:r>
    </w:p>
    <w:p w14:paraId="60332D3B" w14:textId="053488AB" w:rsidR="000C0369" w:rsidRDefault="00FB5BEC" w:rsidP="00166C08">
      <w:pPr>
        <w:rPr>
          <w:rFonts w:ascii="Arial" w:hAnsi="Arial" w:cs="Arial"/>
          <w:sz w:val="24"/>
          <w:szCs w:val="24"/>
        </w:rPr>
      </w:pPr>
      <w:r w:rsidRPr="00A970C6">
        <w:rPr>
          <w:rFonts w:ascii="Arial" w:hAnsi="Arial" w:cs="Arial"/>
          <w:sz w:val="24"/>
          <w:szCs w:val="24"/>
        </w:rPr>
        <w:t xml:space="preserve">The </w:t>
      </w:r>
      <w:r w:rsidR="002541A4" w:rsidRPr="00A970C6">
        <w:rPr>
          <w:rFonts w:ascii="Arial" w:hAnsi="Arial" w:cs="Arial"/>
          <w:sz w:val="24"/>
          <w:szCs w:val="24"/>
        </w:rPr>
        <w:t>powers provided to the police are so significant</w:t>
      </w:r>
      <w:r w:rsidR="00A970C6">
        <w:rPr>
          <w:rFonts w:ascii="Arial" w:hAnsi="Arial" w:cs="Arial"/>
          <w:sz w:val="24"/>
          <w:szCs w:val="24"/>
        </w:rPr>
        <w:t xml:space="preserve">, </w:t>
      </w:r>
      <w:r w:rsidR="002541A4" w:rsidRPr="00A970C6">
        <w:rPr>
          <w:rFonts w:ascii="Arial" w:hAnsi="Arial" w:cs="Arial"/>
          <w:sz w:val="24"/>
          <w:szCs w:val="24"/>
        </w:rPr>
        <w:t xml:space="preserve">that if used inappropriately or unethically </w:t>
      </w:r>
      <w:r w:rsidR="00010E5F">
        <w:rPr>
          <w:rFonts w:ascii="Arial" w:hAnsi="Arial" w:cs="Arial"/>
          <w:sz w:val="24"/>
          <w:szCs w:val="24"/>
        </w:rPr>
        <w:t xml:space="preserve">they </w:t>
      </w:r>
      <w:r w:rsidR="002541A4" w:rsidRPr="00A970C6">
        <w:rPr>
          <w:rFonts w:ascii="Arial" w:hAnsi="Arial" w:cs="Arial"/>
          <w:sz w:val="24"/>
          <w:szCs w:val="24"/>
        </w:rPr>
        <w:t xml:space="preserve">can have a detrimental impact on one’s </w:t>
      </w:r>
      <w:r w:rsidR="000C0369">
        <w:rPr>
          <w:rFonts w:ascii="Arial" w:hAnsi="Arial" w:cs="Arial"/>
          <w:sz w:val="24"/>
          <w:szCs w:val="24"/>
        </w:rPr>
        <w:t>fundamental</w:t>
      </w:r>
      <w:r w:rsidR="00010E5F">
        <w:rPr>
          <w:rFonts w:ascii="Arial" w:hAnsi="Arial" w:cs="Arial"/>
          <w:sz w:val="24"/>
          <w:szCs w:val="24"/>
        </w:rPr>
        <w:t xml:space="preserve"> </w:t>
      </w:r>
      <w:r w:rsidR="002541A4" w:rsidRPr="00A970C6">
        <w:rPr>
          <w:rFonts w:ascii="Arial" w:hAnsi="Arial" w:cs="Arial"/>
          <w:sz w:val="24"/>
          <w:szCs w:val="24"/>
        </w:rPr>
        <w:t>rights</w:t>
      </w:r>
      <w:r w:rsidR="00731D6C" w:rsidRPr="00A970C6">
        <w:rPr>
          <w:rFonts w:ascii="Arial" w:hAnsi="Arial" w:cs="Arial"/>
          <w:sz w:val="24"/>
          <w:szCs w:val="24"/>
        </w:rPr>
        <w:t>.</w:t>
      </w:r>
      <w:r w:rsidR="002541A4" w:rsidRPr="00A970C6">
        <w:rPr>
          <w:rFonts w:ascii="Arial" w:hAnsi="Arial" w:cs="Arial"/>
          <w:sz w:val="24"/>
          <w:szCs w:val="24"/>
        </w:rPr>
        <w:t xml:space="preserve"> </w:t>
      </w:r>
      <w:r w:rsidR="00731D6C" w:rsidRPr="00A970C6">
        <w:rPr>
          <w:rFonts w:ascii="Arial" w:hAnsi="Arial" w:cs="Arial"/>
          <w:sz w:val="24"/>
          <w:szCs w:val="24"/>
        </w:rPr>
        <w:t xml:space="preserve">The European Convention on Human Rights provides the statutory framework on which a state must comply to ensure fairness and protect an individual’s human rights </w:t>
      </w:r>
      <w:sdt>
        <w:sdtPr>
          <w:rPr>
            <w:rFonts w:ascii="Arial" w:hAnsi="Arial" w:cs="Arial"/>
            <w:sz w:val="24"/>
            <w:szCs w:val="24"/>
          </w:rPr>
          <w:id w:val="689963131"/>
          <w:citation/>
        </w:sdtPr>
        <w:sdtEndPr/>
        <w:sdtContent>
          <w:r w:rsidR="00731D6C" w:rsidRPr="00A970C6">
            <w:rPr>
              <w:rFonts w:ascii="Arial" w:hAnsi="Arial" w:cs="Arial"/>
              <w:sz w:val="24"/>
              <w:szCs w:val="24"/>
            </w:rPr>
            <w:fldChar w:fldCharType="begin"/>
          </w:r>
          <w:r w:rsidR="00731D6C" w:rsidRPr="00A970C6">
            <w:rPr>
              <w:rFonts w:ascii="Arial" w:hAnsi="Arial" w:cs="Arial"/>
              <w:sz w:val="24"/>
              <w:szCs w:val="24"/>
            </w:rPr>
            <w:instrText xml:space="preserve"> CITATION Eur22 \l 2057 </w:instrText>
          </w:r>
          <w:r w:rsidR="00731D6C" w:rsidRPr="00A970C6">
            <w:rPr>
              <w:rFonts w:ascii="Arial" w:hAnsi="Arial" w:cs="Arial"/>
              <w:sz w:val="24"/>
              <w:szCs w:val="24"/>
            </w:rPr>
            <w:fldChar w:fldCharType="separate"/>
          </w:r>
          <w:r w:rsidR="000C0369" w:rsidRPr="000C0369">
            <w:rPr>
              <w:rFonts w:ascii="Arial" w:hAnsi="Arial" w:cs="Arial"/>
              <w:noProof/>
              <w:sz w:val="24"/>
              <w:szCs w:val="24"/>
            </w:rPr>
            <w:t>(European Court of Human Rights, 2022)</w:t>
          </w:r>
          <w:r w:rsidR="00731D6C" w:rsidRPr="00A970C6">
            <w:rPr>
              <w:rFonts w:ascii="Arial" w:hAnsi="Arial" w:cs="Arial"/>
              <w:sz w:val="24"/>
              <w:szCs w:val="24"/>
            </w:rPr>
            <w:fldChar w:fldCharType="end"/>
          </w:r>
        </w:sdtContent>
      </w:sdt>
      <w:r w:rsidR="00731D6C" w:rsidRPr="00A970C6">
        <w:rPr>
          <w:rFonts w:ascii="Arial" w:hAnsi="Arial" w:cs="Arial"/>
          <w:sz w:val="24"/>
          <w:szCs w:val="24"/>
        </w:rPr>
        <w:t xml:space="preserve">. </w:t>
      </w:r>
    </w:p>
    <w:p w14:paraId="5986F194" w14:textId="783187A9" w:rsidR="00823A6B" w:rsidRDefault="00166C08">
      <w:pPr>
        <w:rPr>
          <w:rFonts w:ascii="Arial" w:hAnsi="Arial" w:cs="Arial"/>
          <w:sz w:val="24"/>
          <w:szCs w:val="24"/>
        </w:rPr>
      </w:pPr>
      <w:r w:rsidRPr="00A970C6">
        <w:rPr>
          <w:rFonts w:ascii="Arial" w:hAnsi="Arial" w:cs="Arial"/>
          <w:sz w:val="24"/>
          <w:szCs w:val="24"/>
        </w:rPr>
        <w:t>How officers use their powers during an intervention with a</w:t>
      </w:r>
      <w:r w:rsidR="00A970C6">
        <w:rPr>
          <w:rFonts w:ascii="Arial" w:hAnsi="Arial" w:cs="Arial"/>
          <w:sz w:val="24"/>
          <w:szCs w:val="24"/>
        </w:rPr>
        <w:t xml:space="preserve"> citizen can have far reaching consequences in terms of public </w:t>
      </w:r>
      <w:r w:rsidR="00010E5F">
        <w:rPr>
          <w:rFonts w:ascii="Arial" w:hAnsi="Arial" w:cs="Arial"/>
          <w:sz w:val="24"/>
          <w:szCs w:val="24"/>
        </w:rPr>
        <w:t>confidence</w:t>
      </w:r>
      <w:r w:rsidRPr="00A970C6">
        <w:rPr>
          <w:rFonts w:ascii="Arial" w:hAnsi="Arial" w:cs="Arial"/>
          <w:sz w:val="24"/>
          <w:szCs w:val="24"/>
        </w:rPr>
        <w:t xml:space="preserve">. Regardless of any proposed threat, the use of a baton in an arrest is seen by the public to be far less acceptable than resolving a situation through effective communication </w:t>
      </w:r>
      <w:sdt>
        <w:sdtPr>
          <w:rPr>
            <w:rFonts w:ascii="Arial" w:hAnsi="Arial" w:cs="Arial"/>
            <w:sz w:val="24"/>
            <w:szCs w:val="24"/>
          </w:rPr>
          <w:id w:val="1868558673"/>
          <w:citation/>
        </w:sdtPr>
        <w:sdtEndPr/>
        <w:sdtContent>
          <w:r w:rsidRPr="00A970C6">
            <w:rPr>
              <w:rFonts w:ascii="Arial" w:hAnsi="Arial" w:cs="Arial"/>
              <w:sz w:val="24"/>
              <w:szCs w:val="24"/>
            </w:rPr>
            <w:fldChar w:fldCharType="begin"/>
          </w:r>
          <w:r w:rsidRPr="00A970C6">
            <w:rPr>
              <w:rFonts w:ascii="Arial" w:hAnsi="Arial" w:cs="Arial"/>
              <w:sz w:val="24"/>
              <w:szCs w:val="24"/>
            </w:rPr>
            <w:instrText xml:space="preserve"> CITATION Kyp20 \l 2057 </w:instrText>
          </w:r>
          <w:r w:rsidRPr="00A970C6">
            <w:rPr>
              <w:rFonts w:ascii="Arial" w:hAnsi="Arial" w:cs="Arial"/>
              <w:sz w:val="24"/>
              <w:szCs w:val="24"/>
            </w:rPr>
            <w:fldChar w:fldCharType="separate"/>
          </w:r>
          <w:r w:rsidR="000C0369" w:rsidRPr="000C0369">
            <w:rPr>
              <w:rFonts w:ascii="Arial" w:hAnsi="Arial" w:cs="Arial"/>
              <w:noProof/>
              <w:sz w:val="24"/>
              <w:szCs w:val="24"/>
            </w:rPr>
            <w:t>(Kyprianedes, et al., 2020)</w:t>
          </w:r>
          <w:r w:rsidRPr="00A970C6">
            <w:rPr>
              <w:rFonts w:ascii="Arial" w:hAnsi="Arial" w:cs="Arial"/>
              <w:sz w:val="24"/>
              <w:szCs w:val="24"/>
            </w:rPr>
            <w:fldChar w:fldCharType="end"/>
          </w:r>
        </w:sdtContent>
      </w:sdt>
      <w:r w:rsidRPr="00A970C6">
        <w:rPr>
          <w:rFonts w:ascii="Arial" w:hAnsi="Arial" w:cs="Arial"/>
          <w:sz w:val="24"/>
          <w:szCs w:val="24"/>
        </w:rPr>
        <w:t xml:space="preserve">. It is not just the lawfulness in which the police apply these powers that hinges significantly on police legitimacy </w:t>
      </w:r>
      <w:sdt>
        <w:sdtPr>
          <w:rPr>
            <w:rFonts w:ascii="Arial" w:hAnsi="Arial" w:cs="Arial"/>
            <w:sz w:val="24"/>
            <w:szCs w:val="24"/>
          </w:rPr>
          <w:id w:val="-321279441"/>
          <w:citation/>
        </w:sdtPr>
        <w:sdtEndPr/>
        <w:sdtContent>
          <w:r w:rsidRPr="00A970C6">
            <w:rPr>
              <w:rFonts w:ascii="Arial" w:hAnsi="Arial" w:cs="Arial"/>
              <w:sz w:val="24"/>
              <w:szCs w:val="24"/>
            </w:rPr>
            <w:fldChar w:fldCharType="begin"/>
          </w:r>
          <w:r w:rsidRPr="00A970C6">
            <w:rPr>
              <w:rFonts w:ascii="Arial" w:hAnsi="Arial" w:cs="Arial"/>
              <w:sz w:val="24"/>
              <w:szCs w:val="24"/>
            </w:rPr>
            <w:instrText xml:space="preserve"> CITATION Tan13 \l 2057 </w:instrText>
          </w:r>
          <w:r w:rsidRPr="00A970C6">
            <w:rPr>
              <w:rFonts w:ascii="Arial" w:hAnsi="Arial" w:cs="Arial"/>
              <w:sz w:val="24"/>
              <w:szCs w:val="24"/>
            </w:rPr>
            <w:fldChar w:fldCharType="separate"/>
          </w:r>
          <w:r w:rsidR="000C0369" w:rsidRPr="000C0369">
            <w:rPr>
              <w:rFonts w:ascii="Arial" w:hAnsi="Arial" w:cs="Arial"/>
              <w:noProof/>
              <w:sz w:val="24"/>
              <w:szCs w:val="24"/>
            </w:rPr>
            <w:t>(Tankebe, 2013)</w:t>
          </w:r>
          <w:r w:rsidRPr="00A970C6">
            <w:rPr>
              <w:rFonts w:ascii="Arial" w:hAnsi="Arial" w:cs="Arial"/>
              <w:sz w:val="24"/>
              <w:szCs w:val="24"/>
            </w:rPr>
            <w:fldChar w:fldCharType="end"/>
          </w:r>
        </w:sdtContent>
      </w:sdt>
      <w:r w:rsidRPr="00A970C6">
        <w:rPr>
          <w:rFonts w:ascii="Arial" w:hAnsi="Arial" w:cs="Arial"/>
          <w:sz w:val="24"/>
          <w:szCs w:val="24"/>
        </w:rPr>
        <w:t xml:space="preserve">, but also how others perceive </w:t>
      </w:r>
      <w:r w:rsidR="00A970C6">
        <w:rPr>
          <w:rFonts w:ascii="Arial" w:hAnsi="Arial" w:cs="Arial"/>
          <w:sz w:val="24"/>
          <w:szCs w:val="24"/>
        </w:rPr>
        <w:t xml:space="preserve">their </w:t>
      </w:r>
      <w:r w:rsidRPr="00A970C6">
        <w:rPr>
          <w:rFonts w:ascii="Arial" w:hAnsi="Arial" w:cs="Arial"/>
          <w:sz w:val="24"/>
          <w:szCs w:val="24"/>
        </w:rPr>
        <w:t>use.</w:t>
      </w:r>
    </w:p>
    <w:p w14:paraId="1F2E5BD4" w14:textId="78E5B1AB" w:rsidR="00823A6B" w:rsidRPr="00C25C7E" w:rsidRDefault="00823A6B">
      <w:pPr>
        <w:rPr>
          <w:rFonts w:ascii="Arial" w:hAnsi="Arial" w:cs="Arial"/>
          <w:b/>
          <w:bCs/>
          <w:sz w:val="24"/>
          <w:szCs w:val="24"/>
        </w:rPr>
      </w:pPr>
      <w:r w:rsidRPr="00C25C7E">
        <w:rPr>
          <w:rFonts w:ascii="Arial" w:hAnsi="Arial" w:cs="Arial"/>
          <w:b/>
          <w:bCs/>
          <w:sz w:val="24"/>
          <w:szCs w:val="24"/>
        </w:rPr>
        <w:t>Organisational Justice</w:t>
      </w:r>
    </w:p>
    <w:p w14:paraId="6BF0E75E" w14:textId="49406994" w:rsidR="00FB5BEC" w:rsidRPr="00A970C6" w:rsidRDefault="00823A6B">
      <w:pPr>
        <w:rPr>
          <w:rFonts w:ascii="Arial" w:hAnsi="Arial" w:cs="Arial"/>
          <w:sz w:val="24"/>
          <w:szCs w:val="24"/>
        </w:rPr>
      </w:pPr>
      <w:r>
        <w:rPr>
          <w:rFonts w:ascii="Arial" w:hAnsi="Arial" w:cs="Arial"/>
          <w:sz w:val="24"/>
          <w:szCs w:val="24"/>
        </w:rPr>
        <w:t>However, others argue that police legitimacy is not solely about how the public perceive the police. In the eyes of police officers,</w:t>
      </w:r>
      <w:r w:rsidR="006C7E17">
        <w:rPr>
          <w:rFonts w:ascii="Arial" w:hAnsi="Arial" w:cs="Arial"/>
          <w:sz w:val="24"/>
          <w:szCs w:val="24"/>
        </w:rPr>
        <w:t xml:space="preserve"> m</w:t>
      </w:r>
      <w:r w:rsidR="00FD6535" w:rsidRPr="00A970C6">
        <w:rPr>
          <w:rFonts w:ascii="Arial" w:hAnsi="Arial" w:cs="Arial"/>
          <w:sz w:val="24"/>
          <w:szCs w:val="24"/>
        </w:rPr>
        <w:t xml:space="preserve">anagement </w:t>
      </w:r>
      <w:r w:rsidR="00055624">
        <w:rPr>
          <w:rFonts w:ascii="Arial" w:hAnsi="Arial" w:cs="Arial"/>
          <w:sz w:val="24"/>
          <w:szCs w:val="24"/>
        </w:rPr>
        <w:t>actions</w:t>
      </w:r>
      <w:r w:rsidR="00C07FC6" w:rsidRPr="00A970C6">
        <w:rPr>
          <w:rFonts w:ascii="Arial" w:hAnsi="Arial" w:cs="Arial"/>
          <w:sz w:val="24"/>
          <w:szCs w:val="24"/>
        </w:rPr>
        <w:t xml:space="preserve"> such as listening to </w:t>
      </w:r>
      <w:r w:rsidR="00FF51BE" w:rsidRPr="00A970C6">
        <w:rPr>
          <w:rFonts w:ascii="Arial" w:hAnsi="Arial" w:cs="Arial"/>
          <w:sz w:val="24"/>
          <w:szCs w:val="24"/>
        </w:rPr>
        <w:t>employees’</w:t>
      </w:r>
      <w:r w:rsidR="00C07FC6" w:rsidRPr="00A970C6">
        <w:rPr>
          <w:rFonts w:ascii="Arial" w:hAnsi="Arial" w:cs="Arial"/>
          <w:sz w:val="24"/>
          <w:szCs w:val="24"/>
        </w:rPr>
        <w:t xml:space="preserve"> views, personal interactions </w:t>
      </w:r>
      <w:r w:rsidR="00FF51BE" w:rsidRPr="00A970C6">
        <w:rPr>
          <w:rFonts w:ascii="Arial" w:hAnsi="Arial" w:cs="Arial"/>
          <w:sz w:val="24"/>
          <w:szCs w:val="24"/>
        </w:rPr>
        <w:t>being</w:t>
      </w:r>
      <w:r w:rsidR="00C07FC6" w:rsidRPr="00A970C6">
        <w:rPr>
          <w:rFonts w:ascii="Arial" w:hAnsi="Arial" w:cs="Arial"/>
          <w:sz w:val="24"/>
          <w:szCs w:val="24"/>
        </w:rPr>
        <w:t xml:space="preserve"> conducted with dignity and </w:t>
      </w:r>
      <w:r w:rsidR="00C07FC6" w:rsidRPr="00A970C6">
        <w:rPr>
          <w:rFonts w:ascii="Arial" w:hAnsi="Arial" w:cs="Arial"/>
          <w:sz w:val="24"/>
          <w:szCs w:val="24"/>
        </w:rPr>
        <w:lastRenderedPageBreak/>
        <w:t xml:space="preserve">respect, </w:t>
      </w:r>
      <w:r>
        <w:rPr>
          <w:rFonts w:ascii="Arial" w:hAnsi="Arial" w:cs="Arial"/>
          <w:sz w:val="24"/>
          <w:szCs w:val="24"/>
        </w:rPr>
        <w:t xml:space="preserve">having </w:t>
      </w:r>
      <w:r w:rsidR="00C07FC6" w:rsidRPr="00A970C6">
        <w:rPr>
          <w:rFonts w:ascii="Arial" w:hAnsi="Arial" w:cs="Arial"/>
          <w:sz w:val="24"/>
          <w:szCs w:val="24"/>
        </w:rPr>
        <w:t xml:space="preserve">a feeling of trust, and the ability to see </w:t>
      </w:r>
      <w:r w:rsidR="00FF51BE" w:rsidRPr="00A970C6">
        <w:rPr>
          <w:rFonts w:ascii="Arial" w:hAnsi="Arial" w:cs="Arial"/>
          <w:sz w:val="24"/>
          <w:szCs w:val="24"/>
        </w:rPr>
        <w:t>unbiased and fairness</w:t>
      </w:r>
      <w:r w:rsidR="00C07FC6" w:rsidRPr="00A970C6">
        <w:rPr>
          <w:rFonts w:ascii="Arial" w:hAnsi="Arial" w:cs="Arial"/>
          <w:sz w:val="24"/>
          <w:szCs w:val="24"/>
        </w:rPr>
        <w:t xml:space="preserve"> in decision rationale</w:t>
      </w:r>
      <w:r w:rsidR="00FF51BE" w:rsidRPr="00A970C6">
        <w:rPr>
          <w:rFonts w:ascii="Arial" w:hAnsi="Arial" w:cs="Arial"/>
          <w:sz w:val="24"/>
          <w:szCs w:val="24"/>
        </w:rPr>
        <w:t xml:space="preserve"> are of</w:t>
      </w:r>
      <w:r w:rsidR="00931409" w:rsidRPr="00A970C6">
        <w:rPr>
          <w:rFonts w:ascii="Arial" w:hAnsi="Arial" w:cs="Arial"/>
          <w:sz w:val="24"/>
          <w:szCs w:val="24"/>
        </w:rPr>
        <w:t xml:space="preserve"> utmost</w:t>
      </w:r>
      <w:r w:rsidR="00FF51BE" w:rsidRPr="00A970C6">
        <w:rPr>
          <w:rFonts w:ascii="Arial" w:hAnsi="Arial" w:cs="Arial"/>
          <w:sz w:val="24"/>
          <w:szCs w:val="24"/>
        </w:rPr>
        <w:t xml:space="preserve"> importance</w:t>
      </w:r>
      <w:r>
        <w:rPr>
          <w:rFonts w:ascii="Arial" w:hAnsi="Arial" w:cs="Arial"/>
          <w:sz w:val="24"/>
          <w:szCs w:val="24"/>
        </w:rPr>
        <w:t xml:space="preserve"> to them</w:t>
      </w:r>
      <w:r w:rsidR="00FF51BE" w:rsidRPr="00A970C6">
        <w:rPr>
          <w:rFonts w:ascii="Arial" w:hAnsi="Arial" w:cs="Arial"/>
          <w:sz w:val="24"/>
          <w:szCs w:val="24"/>
        </w:rPr>
        <w:t xml:space="preserve"> </w:t>
      </w:r>
      <w:sdt>
        <w:sdtPr>
          <w:rPr>
            <w:rFonts w:ascii="Arial" w:hAnsi="Arial" w:cs="Arial"/>
            <w:sz w:val="24"/>
            <w:szCs w:val="24"/>
          </w:rPr>
          <w:id w:val="628522973"/>
          <w:citation/>
        </w:sdtPr>
        <w:sdtEndPr/>
        <w:sdtContent>
          <w:r w:rsidR="00FF51BE" w:rsidRPr="00A970C6">
            <w:rPr>
              <w:rFonts w:ascii="Arial" w:hAnsi="Arial" w:cs="Arial"/>
              <w:sz w:val="24"/>
              <w:szCs w:val="24"/>
            </w:rPr>
            <w:fldChar w:fldCharType="begin"/>
          </w:r>
          <w:r w:rsidR="000C0369">
            <w:rPr>
              <w:rFonts w:ascii="Arial" w:hAnsi="Arial" w:cs="Arial"/>
              <w:sz w:val="24"/>
              <w:szCs w:val="24"/>
            </w:rPr>
            <w:instrText xml:space="preserve">CITATION Wor17 \l 2057 </w:instrText>
          </w:r>
          <w:r w:rsidR="00FF51BE" w:rsidRPr="00A970C6">
            <w:rPr>
              <w:rFonts w:ascii="Arial" w:hAnsi="Arial" w:cs="Arial"/>
              <w:sz w:val="24"/>
              <w:szCs w:val="24"/>
            </w:rPr>
            <w:fldChar w:fldCharType="separate"/>
          </w:r>
          <w:r w:rsidR="000C0369" w:rsidRPr="000C0369">
            <w:rPr>
              <w:rFonts w:ascii="Arial" w:hAnsi="Arial" w:cs="Arial"/>
              <w:noProof/>
              <w:sz w:val="24"/>
              <w:szCs w:val="24"/>
            </w:rPr>
            <w:t>(Worden &amp; McLean, 2017)</w:t>
          </w:r>
          <w:r w:rsidR="00FF51BE" w:rsidRPr="00A970C6">
            <w:rPr>
              <w:rFonts w:ascii="Arial" w:hAnsi="Arial" w:cs="Arial"/>
              <w:sz w:val="24"/>
              <w:szCs w:val="24"/>
            </w:rPr>
            <w:fldChar w:fldCharType="end"/>
          </w:r>
        </w:sdtContent>
      </w:sdt>
      <w:r w:rsidR="00FF51BE" w:rsidRPr="00A970C6">
        <w:rPr>
          <w:rFonts w:ascii="Arial" w:hAnsi="Arial" w:cs="Arial"/>
          <w:sz w:val="24"/>
          <w:szCs w:val="24"/>
        </w:rPr>
        <w:t xml:space="preserve">. More commonly identified as organisational justice, the </w:t>
      </w:r>
      <w:proofErr w:type="gramStart"/>
      <w:r w:rsidR="00FF51BE" w:rsidRPr="00A970C6">
        <w:rPr>
          <w:rFonts w:ascii="Arial" w:hAnsi="Arial" w:cs="Arial"/>
          <w:sz w:val="24"/>
          <w:szCs w:val="24"/>
        </w:rPr>
        <w:t>manner in which</w:t>
      </w:r>
      <w:proofErr w:type="gramEnd"/>
      <w:r w:rsidR="00FF51BE" w:rsidRPr="00A970C6">
        <w:rPr>
          <w:rFonts w:ascii="Arial" w:hAnsi="Arial" w:cs="Arial"/>
          <w:sz w:val="24"/>
          <w:szCs w:val="24"/>
        </w:rPr>
        <w:t xml:space="preserve"> law enforcement perso</w:t>
      </w:r>
      <w:r w:rsidR="003303DB" w:rsidRPr="00A970C6">
        <w:rPr>
          <w:rFonts w:ascii="Arial" w:hAnsi="Arial" w:cs="Arial"/>
          <w:sz w:val="24"/>
          <w:szCs w:val="24"/>
        </w:rPr>
        <w:t xml:space="preserve">nnel </w:t>
      </w:r>
      <w:r w:rsidR="00FF51BE" w:rsidRPr="00A970C6">
        <w:rPr>
          <w:rFonts w:ascii="Arial" w:hAnsi="Arial" w:cs="Arial"/>
          <w:sz w:val="24"/>
          <w:szCs w:val="24"/>
        </w:rPr>
        <w:t>perceive their own treatment by their employe</w:t>
      </w:r>
      <w:r w:rsidR="00931409" w:rsidRPr="00A970C6">
        <w:rPr>
          <w:rFonts w:ascii="Arial" w:hAnsi="Arial" w:cs="Arial"/>
          <w:sz w:val="24"/>
          <w:szCs w:val="24"/>
        </w:rPr>
        <w:t>r</w:t>
      </w:r>
      <w:r w:rsidR="00FF51BE" w:rsidRPr="00A970C6">
        <w:rPr>
          <w:rFonts w:ascii="Arial" w:hAnsi="Arial" w:cs="Arial"/>
          <w:sz w:val="24"/>
          <w:szCs w:val="24"/>
        </w:rPr>
        <w:t xml:space="preserve"> has a direct impact on how they deliver </w:t>
      </w:r>
      <w:r w:rsidR="00055624">
        <w:rPr>
          <w:rFonts w:ascii="Arial" w:hAnsi="Arial" w:cs="Arial"/>
          <w:sz w:val="24"/>
          <w:szCs w:val="24"/>
        </w:rPr>
        <w:t xml:space="preserve">a service </w:t>
      </w:r>
      <w:r w:rsidR="00FF51BE" w:rsidRPr="00A970C6">
        <w:rPr>
          <w:rFonts w:ascii="Arial" w:hAnsi="Arial" w:cs="Arial"/>
          <w:sz w:val="24"/>
          <w:szCs w:val="24"/>
        </w:rPr>
        <w:t xml:space="preserve">to the public with whom they encounter </w:t>
      </w:r>
      <w:sdt>
        <w:sdtPr>
          <w:rPr>
            <w:rFonts w:ascii="Arial" w:hAnsi="Arial" w:cs="Arial"/>
            <w:sz w:val="24"/>
            <w:szCs w:val="24"/>
          </w:rPr>
          <w:id w:val="1825234044"/>
          <w:citation/>
        </w:sdtPr>
        <w:sdtEndPr/>
        <w:sdtContent>
          <w:r w:rsidR="00FF51BE" w:rsidRPr="00A970C6">
            <w:rPr>
              <w:rFonts w:ascii="Arial" w:hAnsi="Arial" w:cs="Arial"/>
              <w:sz w:val="24"/>
              <w:szCs w:val="24"/>
            </w:rPr>
            <w:fldChar w:fldCharType="begin"/>
          </w:r>
          <w:r w:rsidR="00FF51BE" w:rsidRPr="00A970C6">
            <w:rPr>
              <w:rFonts w:ascii="Arial" w:hAnsi="Arial" w:cs="Arial"/>
              <w:sz w:val="24"/>
              <w:szCs w:val="24"/>
            </w:rPr>
            <w:instrText xml:space="preserve"> CITATION Wol18 \l 2057 </w:instrText>
          </w:r>
          <w:r w:rsidR="00FF51BE" w:rsidRPr="00A970C6">
            <w:rPr>
              <w:rFonts w:ascii="Arial" w:hAnsi="Arial" w:cs="Arial"/>
              <w:sz w:val="24"/>
              <w:szCs w:val="24"/>
            </w:rPr>
            <w:fldChar w:fldCharType="separate"/>
          </w:r>
          <w:r w:rsidR="000C0369" w:rsidRPr="000C0369">
            <w:rPr>
              <w:rFonts w:ascii="Arial" w:hAnsi="Arial" w:cs="Arial"/>
              <w:noProof/>
              <w:sz w:val="24"/>
              <w:szCs w:val="24"/>
            </w:rPr>
            <w:t>(Wolfe, et al., 2018)</w:t>
          </w:r>
          <w:r w:rsidR="00FF51BE" w:rsidRPr="00A970C6">
            <w:rPr>
              <w:rFonts w:ascii="Arial" w:hAnsi="Arial" w:cs="Arial"/>
              <w:sz w:val="24"/>
              <w:szCs w:val="24"/>
            </w:rPr>
            <w:fldChar w:fldCharType="end"/>
          </w:r>
        </w:sdtContent>
      </w:sdt>
      <w:r w:rsidR="00FF51BE" w:rsidRPr="00A970C6">
        <w:rPr>
          <w:rFonts w:ascii="Arial" w:hAnsi="Arial" w:cs="Arial"/>
          <w:sz w:val="24"/>
          <w:szCs w:val="24"/>
        </w:rPr>
        <w:t>.</w:t>
      </w:r>
      <w:r w:rsidR="00846BBB" w:rsidRPr="00A970C6">
        <w:rPr>
          <w:rFonts w:ascii="Arial" w:hAnsi="Arial" w:cs="Arial"/>
          <w:sz w:val="24"/>
          <w:szCs w:val="24"/>
        </w:rPr>
        <w:t xml:space="preserve"> </w:t>
      </w:r>
      <w:r w:rsidR="00055624">
        <w:rPr>
          <w:rFonts w:ascii="Arial" w:hAnsi="Arial" w:cs="Arial"/>
          <w:sz w:val="24"/>
          <w:szCs w:val="24"/>
        </w:rPr>
        <w:t>This is often referred to as procedural justice.</w:t>
      </w:r>
    </w:p>
    <w:p w14:paraId="71DEA16A" w14:textId="5E860AD5" w:rsidR="00846BBB" w:rsidRDefault="00846BBB">
      <w:pPr>
        <w:rPr>
          <w:rFonts w:ascii="Arial" w:hAnsi="Arial" w:cs="Arial"/>
          <w:sz w:val="24"/>
          <w:szCs w:val="24"/>
        </w:rPr>
      </w:pPr>
      <w:r w:rsidRPr="00A970C6">
        <w:rPr>
          <w:rFonts w:ascii="Arial" w:hAnsi="Arial" w:cs="Arial"/>
          <w:sz w:val="24"/>
          <w:szCs w:val="24"/>
        </w:rPr>
        <w:t>One may argue the difficulties in achieving this in the policing profession, where organisational learning is developed at the</w:t>
      </w:r>
      <w:r w:rsidR="00A970C6">
        <w:rPr>
          <w:rFonts w:ascii="Arial" w:hAnsi="Arial" w:cs="Arial"/>
          <w:sz w:val="24"/>
          <w:szCs w:val="24"/>
        </w:rPr>
        <w:t xml:space="preserve"> forefront</w:t>
      </w:r>
      <w:r w:rsidRPr="00A970C6">
        <w:rPr>
          <w:rFonts w:ascii="Arial" w:hAnsi="Arial" w:cs="Arial"/>
          <w:sz w:val="24"/>
          <w:szCs w:val="24"/>
        </w:rPr>
        <w:t xml:space="preserve"> of service delivery, with no research and development facility to buffer impact and the customer often </w:t>
      </w:r>
      <w:r w:rsidR="005406AB" w:rsidRPr="00A970C6">
        <w:rPr>
          <w:rFonts w:ascii="Arial" w:hAnsi="Arial" w:cs="Arial"/>
          <w:sz w:val="24"/>
          <w:szCs w:val="24"/>
        </w:rPr>
        <w:t xml:space="preserve">already </w:t>
      </w:r>
      <w:r w:rsidRPr="00A970C6">
        <w:rPr>
          <w:rFonts w:ascii="Arial" w:hAnsi="Arial" w:cs="Arial"/>
          <w:sz w:val="24"/>
          <w:szCs w:val="24"/>
        </w:rPr>
        <w:t xml:space="preserve">engaged at the point a mistake is made </w:t>
      </w:r>
      <w:sdt>
        <w:sdtPr>
          <w:rPr>
            <w:rFonts w:ascii="Arial" w:hAnsi="Arial" w:cs="Arial"/>
            <w:sz w:val="24"/>
            <w:szCs w:val="24"/>
          </w:rPr>
          <w:id w:val="1583647667"/>
          <w:citation/>
        </w:sdtPr>
        <w:sdtEndPr/>
        <w:sdtContent>
          <w:r w:rsidRPr="00A970C6">
            <w:rPr>
              <w:rFonts w:ascii="Arial" w:hAnsi="Arial" w:cs="Arial"/>
              <w:sz w:val="24"/>
              <w:szCs w:val="24"/>
            </w:rPr>
            <w:fldChar w:fldCharType="begin"/>
          </w:r>
          <w:r w:rsidRPr="00A970C6">
            <w:rPr>
              <w:rFonts w:ascii="Arial" w:hAnsi="Arial" w:cs="Arial"/>
              <w:sz w:val="24"/>
              <w:szCs w:val="24"/>
            </w:rPr>
            <w:instrText xml:space="preserve"> CITATION Kaw21 \l 2057 </w:instrText>
          </w:r>
          <w:r w:rsidRPr="00A970C6">
            <w:rPr>
              <w:rFonts w:ascii="Arial" w:hAnsi="Arial" w:cs="Arial"/>
              <w:sz w:val="24"/>
              <w:szCs w:val="24"/>
            </w:rPr>
            <w:fldChar w:fldCharType="separate"/>
          </w:r>
          <w:r w:rsidR="000C0369" w:rsidRPr="000C0369">
            <w:rPr>
              <w:rFonts w:ascii="Arial" w:hAnsi="Arial" w:cs="Arial"/>
              <w:noProof/>
              <w:sz w:val="24"/>
              <w:szCs w:val="24"/>
            </w:rPr>
            <w:t>(Kawalek, 2021)</w:t>
          </w:r>
          <w:r w:rsidRPr="00A970C6">
            <w:rPr>
              <w:rFonts w:ascii="Arial" w:hAnsi="Arial" w:cs="Arial"/>
              <w:sz w:val="24"/>
              <w:szCs w:val="24"/>
            </w:rPr>
            <w:fldChar w:fldCharType="end"/>
          </w:r>
        </w:sdtContent>
      </w:sdt>
      <w:r w:rsidRPr="00A970C6">
        <w:rPr>
          <w:rFonts w:ascii="Arial" w:hAnsi="Arial" w:cs="Arial"/>
          <w:sz w:val="24"/>
          <w:szCs w:val="24"/>
        </w:rPr>
        <w:t xml:space="preserve">. In such </w:t>
      </w:r>
      <w:r w:rsidR="008717F2" w:rsidRPr="00A970C6">
        <w:rPr>
          <w:rFonts w:ascii="Arial" w:hAnsi="Arial" w:cs="Arial"/>
          <w:sz w:val="24"/>
          <w:szCs w:val="24"/>
        </w:rPr>
        <w:t xml:space="preserve">an </w:t>
      </w:r>
      <w:r w:rsidRPr="00A970C6">
        <w:rPr>
          <w:rFonts w:ascii="Arial" w:hAnsi="Arial" w:cs="Arial"/>
          <w:sz w:val="24"/>
          <w:szCs w:val="24"/>
        </w:rPr>
        <w:t>uncertai</w:t>
      </w:r>
      <w:r w:rsidR="008717F2" w:rsidRPr="00A970C6">
        <w:rPr>
          <w:rFonts w:ascii="Arial" w:hAnsi="Arial" w:cs="Arial"/>
          <w:sz w:val="24"/>
          <w:szCs w:val="24"/>
        </w:rPr>
        <w:t>n working environment,</w:t>
      </w:r>
      <w:r w:rsidRPr="00A970C6">
        <w:rPr>
          <w:rFonts w:ascii="Arial" w:hAnsi="Arial" w:cs="Arial"/>
          <w:sz w:val="24"/>
          <w:szCs w:val="24"/>
        </w:rPr>
        <w:t xml:space="preserve"> police officers are more likely than most to focus on organisational justice</w:t>
      </w:r>
      <w:r w:rsidR="003704CD" w:rsidRPr="00A970C6">
        <w:rPr>
          <w:rFonts w:ascii="Arial" w:hAnsi="Arial" w:cs="Arial"/>
          <w:sz w:val="24"/>
          <w:szCs w:val="24"/>
        </w:rPr>
        <w:t xml:space="preserve"> </w:t>
      </w:r>
      <w:r w:rsidR="00055624">
        <w:rPr>
          <w:rFonts w:ascii="Arial" w:hAnsi="Arial" w:cs="Arial"/>
          <w:sz w:val="24"/>
          <w:szCs w:val="24"/>
        </w:rPr>
        <w:t>factors by</w:t>
      </w:r>
      <w:r w:rsidR="003704CD" w:rsidRPr="00A970C6">
        <w:rPr>
          <w:rFonts w:ascii="Arial" w:hAnsi="Arial" w:cs="Arial"/>
          <w:sz w:val="24"/>
          <w:szCs w:val="24"/>
        </w:rPr>
        <w:t xml:space="preserve"> seek</w:t>
      </w:r>
      <w:r w:rsidR="00055624">
        <w:rPr>
          <w:rFonts w:ascii="Arial" w:hAnsi="Arial" w:cs="Arial"/>
          <w:sz w:val="24"/>
          <w:szCs w:val="24"/>
        </w:rPr>
        <w:t>ing</w:t>
      </w:r>
      <w:r w:rsidR="003704CD" w:rsidRPr="00A970C6">
        <w:rPr>
          <w:rFonts w:ascii="Arial" w:hAnsi="Arial" w:cs="Arial"/>
          <w:sz w:val="24"/>
          <w:szCs w:val="24"/>
        </w:rPr>
        <w:t xml:space="preserve"> </w:t>
      </w:r>
      <w:r w:rsidR="006C7E17">
        <w:rPr>
          <w:rFonts w:ascii="Arial" w:hAnsi="Arial" w:cs="Arial"/>
          <w:sz w:val="24"/>
          <w:szCs w:val="24"/>
        </w:rPr>
        <w:t>managers</w:t>
      </w:r>
      <w:r w:rsidR="003704CD" w:rsidRPr="00A970C6">
        <w:rPr>
          <w:rFonts w:ascii="Arial" w:hAnsi="Arial" w:cs="Arial"/>
          <w:sz w:val="24"/>
          <w:szCs w:val="24"/>
        </w:rPr>
        <w:t xml:space="preserve"> support</w:t>
      </w:r>
      <w:r w:rsidR="00823A6B">
        <w:rPr>
          <w:rFonts w:ascii="Arial" w:hAnsi="Arial" w:cs="Arial"/>
          <w:sz w:val="24"/>
          <w:szCs w:val="24"/>
        </w:rPr>
        <w:t xml:space="preserve"> in what they do</w:t>
      </w:r>
      <w:r w:rsidRPr="00A970C6">
        <w:rPr>
          <w:rFonts w:ascii="Arial" w:hAnsi="Arial" w:cs="Arial"/>
          <w:sz w:val="24"/>
          <w:szCs w:val="24"/>
        </w:rPr>
        <w:t xml:space="preserve"> than</w:t>
      </w:r>
      <w:r w:rsidR="00F2505B">
        <w:rPr>
          <w:rFonts w:ascii="Arial" w:hAnsi="Arial" w:cs="Arial"/>
          <w:sz w:val="24"/>
          <w:szCs w:val="24"/>
        </w:rPr>
        <w:t xml:space="preserve"> those</w:t>
      </w:r>
      <w:r w:rsidR="00055624">
        <w:rPr>
          <w:rFonts w:ascii="Arial" w:hAnsi="Arial" w:cs="Arial"/>
          <w:sz w:val="24"/>
          <w:szCs w:val="24"/>
        </w:rPr>
        <w:t xml:space="preserve"> who operate</w:t>
      </w:r>
      <w:r w:rsidRPr="00A970C6">
        <w:rPr>
          <w:rFonts w:ascii="Arial" w:hAnsi="Arial" w:cs="Arial"/>
          <w:sz w:val="24"/>
          <w:szCs w:val="24"/>
        </w:rPr>
        <w:t xml:space="preserve"> </w:t>
      </w:r>
      <w:r w:rsidR="008717F2" w:rsidRPr="00A970C6">
        <w:rPr>
          <w:rFonts w:ascii="Arial" w:hAnsi="Arial" w:cs="Arial"/>
          <w:sz w:val="24"/>
          <w:szCs w:val="24"/>
        </w:rPr>
        <w:t xml:space="preserve">in </w:t>
      </w:r>
      <w:r w:rsidRPr="00A970C6">
        <w:rPr>
          <w:rFonts w:ascii="Arial" w:hAnsi="Arial" w:cs="Arial"/>
          <w:sz w:val="24"/>
          <w:szCs w:val="24"/>
        </w:rPr>
        <w:t xml:space="preserve">other professions </w:t>
      </w:r>
      <w:sdt>
        <w:sdtPr>
          <w:rPr>
            <w:rFonts w:ascii="Arial" w:hAnsi="Arial" w:cs="Arial"/>
            <w:sz w:val="24"/>
            <w:szCs w:val="24"/>
          </w:rPr>
          <w:id w:val="450286774"/>
          <w:citation/>
        </w:sdtPr>
        <w:sdtEndPr/>
        <w:sdtContent>
          <w:r w:rsidRPr="00A970C6">
            <w:rPr>
              <w:rFonts w:ascii="Arial" w:hAnsi="Arial" w:cs="Arial"/>
              <w:sz w:val="24"/>
              <w:szCs w:val="24"/>
            </w:rPr>
            <w:fldChar w:fldCharType="begin"/>
          </w:r>
          <w:r w:rsidRPr="00A970C6">
            <w:rPr>
              <w:rFonts w:ascii="Arial" w:hAnsi="Arial" w:cs="Arial"/>
              <w:sz w:val="24"/>
              <w:szCs w:val="24"/>
            </w:rPr>
            <w:instrText xml:space="preserve"> CITATION Wol18 \l 2057 </w:instrText>
          </w:r>
          <w:r w:rsidRPr="00A970C6">
            <w:rPr>
              <w:rFonts w:ascii="Arial" w:hAnsi="Arial" w:cs="Arial"/>
              <w:sz w:val="24"/>
              <w:szCs w:val="24"/>
            </w:rPr>
            <w:fldChar w:fldCharType="separate"/>
          </w:r>
          <w:r w:rsidR="000C0369" w:rsidRPr="000C0369">
            <w:rPr>
              <w:rFonts w:ascii="Arial" w:hAnsi="Arial" w:cs="Arial"/>
              <w:noProof/>
              <w:sz w:val="24"/>
              <w:szCs w:val="24"/>
            </w:rPr>
            <w:t>(Wolfe, et al., 2018)</w:t>
          </w:r>
          <w:r w:rsidRPr="00A970C6">
            <w:rPr>
              <w:rFonts w:ascii="Arial" w:hAnsi="Arial" w:cs="Arial"/>
              <w:sz w:val="24"/>
              <w:szCs w:val="24"/>
            </w:rPr>
            <w:fldChar w:fldCharType="end"/>
          </w:r>
        </w:sdtContent>
      </w:sdt>
      <w:r w:rsidRPr="00A970C6">
        <w:rPr>
          <w:rFonts w:ascii="Arial" w:hAnsi="Arial" w:cs="Arial"/>
          <w:sz w:val="24"/>
          <w:szCs w:val="24"/>
        </w:rPr>
        <w:t xml:space="preserve">.  </w:t>
      </w:r>
    </w:p>
    <w:p w14:paraId="3F8BC885" w14:textId="61684525" w:rsidR="00823A6B" w:rsidRPr="00C25C7E" w:rsidRDefault="00823A6B">
      <w:pPr>
        <w:rPr>
          <w:rFonts w:ascii="Arial" w:hAnsi="Arial" w:cs="Arial"/>
          <w:b/>
          <w:bCs/>
          <w:sz w:val="24"/>
          <w:szCs w:val="24"/>
        </w:rPr>
      </w:pPr>
      <w:r w:rsidRPr="00C25C7E">
        <w:rPr>
          <w:rFonts w:ascii="Arial" w:hAnsi="Arial" w:cs="Arial"/>
          <w:b/>
          <w:bCs/>
          <w:sz w:val="24"/>
          <w:szCs w:val="24"/>
        </w:rPr>
        <w:t>Procedural Justice</w:t>
      </w:r>
    </w:p>
    <w:p w14:paraId="4FC41A09" w14:textId="09AF8EBC" w:rsidR="00E518DF" w:rsidRPr="00A970C6" w:rsidRDefault="00383723">
      <w:pPr>
        <w:rPr>
          <w:rFonts w:ascii="Arial" w:hAnsi="Arial" w:cs="Arial"/>
          <w:sz w:val="24"/>
          <w:szCs w:val="24"/>
        </w:rPr>
      </w:pPr>
      <w:r w:rsidRPr="00A970C6">
        <w:rPr>
          <w:rFonts w:ascii="Arial" w:hAnsi="Arial" w:cs="Arial"/>
          <w:sz w:val="24"/>
          <w:szCs w:val="24"/>
        </w:rPr>
        <w:t>The</w:t>
      </w:r>
      <w:r w:rsidRPr="00A970C6">
        <w:rPr>
          <w:rFonts w:ascii="Arial" w:hAnsi="Arial" w:cs="Arial"/>
          <w:b/>
          <w:bCs/>
          <w:sz w:val="24"/>
          <w:szCs w:val="24"/>
        </w:rPr>
        <w:t xml:space="preserve"> </w:t>
      </w:r>
      <w:r w:rsidRPr="00A970C6">
        <w:rPr>
          <w:rFonts w:ascii="Arial" w:hAnsi="Arial" w:cs="Arial"/>
          <w:sz w:val="24"/>
          <w:szCs w:val="24"/>
        </w:rPr>
        <w:t>manner within which a police service (and its employees) treats the public requires significant attention and focus by police managers as its importance in assessing legitimacy should</w:t>
      </w:r>
      <w:r w:rsidR="00340686" w:rsidRPr="00A970C6">
        <w:rPr>
          <w:rFonts w:ascii="Arial" w:hAnsi="Arial" w:cs="Arial"/>
          <w:sz w:val="24"/>
          <w:szCs w:val="24"/>
        </w:rPr>
        <w:t xml:space="preserve"> not</w:t>
      </w:r>
      <w:r w:rsidRPr="00A970C6">
        <w:rPr>
          <w:rFonts w:ascii="Arial" w:hAnsi="Arial" w:cs="Arial"/>
          <w:sz w:val="24"/>
          <w:szCs w:val="24"/>
        </w:rPr>
        <w:t xml:space="preserve"> be understated</w:t>
      </w:r>
      <w:r w:rsidR="00340686" w:rsidRPr="00A970C6">
        <w:rPr>
          <w:rFonts w:ascii="Arial" w:hAnsi="Arial" w:cs="Arial"/>
          <w:sz w:val="24"/>
          <w:szCs w:val="24"/>
        </w:rPr>
        <w:t xml:space="preserve">. This includes the views of those who have been detained as well as those who request the service </w:t>
      </w:r>
      <w:sdt>
        <w:sdtPr>
          <w:rPr>
            <w:rFonts w:ascii="Arial" w:hAnsi="Arial" w:cs="Arial"/>
            <w:sz w:val="24"/>
            <w:szCs w:val="24"/>
          </w:rPr>
          <w:id w:val="1441027998"/>
          <w:citation/>
        </w:sdtPr>
        <w:sdtEndPr/>
        <w:sdtContent>
          <w:r w:rsidRPr="00A970C6">
            <w:rPr>
              <w:rFonts w:ascii="Arial" w:hAnsi="Arial" w:cs="Arial"/>
              <w:sz w:val="24"/>
              <w:szCs w:val="24"/>
            </w:rPr>
            <w:fldChar w:fldCharType="begin"/>
          </w:r>
          <w:r w:rsidR="000C0369">
            <w:rPr>
              <w:rFonts w:ascii="Arial" w:hAnsi="Arial" w:cs="Arial"/>
              <w:sz w:val="24"/>
              <w:szCs w:val="24"/>
            </w:rPr>
            <w:instrText xml:space="preserve">CITATION Wor17 \l 2057 </w:instrText>
          </w:r>
          <w:r w:rsidRPr="00A970C6">
            <w:rPr>
              <w:rFonts w:ascii="Arial" w:hAnsi="Arial" w:cs="Arial"/>
              <w:sz w:val="24"/>
              <w:szCs w:val="24"/>
            </w:rPr>
            <w:fldChar w:fldCharType="separate"/>
          </w:r>
          <w:r w:rsidR="000C0369" w:rsidRPr="000C0369">
            <w:rPr>
              <w:rFonts w:ascii="Arial" w:hAnsi="Arial" w:cs="Arial"/>
              <w:noProof/>
              <w:sz w:val="24"/>
              <w:szCs w:val="24"/>
            </w:rPr>
            <w:t>(Worden &amp; McLean, 2017)</w:t>
          </w:r>
          <w:r w:rsidRPr="00A970C6">
            <w:rPr>
              <w:rFonts w:ascii="Arial" w:hAnsi="Arial" w:cs="Arial"/>
              <w:sz w:val="24"/>
              <w:szCs w:val="24"/>
            </w:rPr>
            <w:fldChar w:fldCharType="end"/>
          </w:r>
        </w:sdtContent>
      </w:sdt>
      <w:r w:rsidRPr="00A970C6">
        <w:rPr>
          <w:rFonts w:ascii="Arial" w:hAnsi="Arial" w:cs="Arial"/>
          <w:sz w:val="24"/>
          <w:szCs w:val="24"/>
        </w:rPr>
        <w:t xml:space="preserve">. </w:t>
      </w:r>
      <w:r w:rsidR="00E518DF" w:rsidRPr="00A970C6">
        <w:rPr>
          <w:rFonts w:ascii="Arial" w:hAnsi="Arial" w:cs="Arial"/>
          <w:sz w:val="24"/>
          <w:szCs w:val="24"/>
        </w:rPr>
        <w:t xml:space="preserve">This fundamentally important element of legitimacy is often referred to as procedural justice, that is the quality of decision-making procedures and fairness in the manner within which citizens are treated by the police </w:t>
      </w:r>
      <w:sdt>
        <w:sdtPr>
          <w:rPr>
            <w:rFonts w:ascii="Arial" w:hAnsi="Arial" w:cs="Arial"/>
            <w:sz w:val="24"/>
            <w:szCs w:val="24"/>
          </w:rPr>
          <w:id w:val="-81150939"/>
          <w:citation/>
        </w:sdtPr>
        <w:sdtEndPr/>
        <w:sdtContent>
          <w:r w:rsidR="00E518DF" w:rsidRPr="00A970C6">
            <w:rPr>
              <w:rFonts w:ascii="Arial" w:hAnsi="Arial" w:cs="Arial"/>
              <w:sz w:val="24"/>
              <w:szCs w:val="24"/>
            </w:rPr>
            <w:fldChar w:fldCharType="begin"/>
          </w:r>
          <w:r w:rsidR="0024279A">
            <w:rPr>
              <w:rFonts w:ascii="Arial" w:hAnsi="Arial" w:cs="Arial"/>
              <w:sz w:val="24"/>
              <w:szCs w:val="24"/>
            </w:rPr>
            <w:instrText xml:space="preserve">CITATION Bot12 \l 2057 </w:instrText>
          </w:r>
          <w:r w:rsidR="00E518DF" w:rsidRPr="00A970C6">
            <w:rPr>
              <w:rFonts w:ascii="Arial" w:hAnsi="Arial" w:cs="Arial"/>
              <w:sz w:val="24"/>
              <w:szCs w:val="24"/>
            </w:rPr>
            <w:fldChar w:fldCharType="separate"/>
          </w:r>
          <w:r w:rsidR="000C0369" w:rsidRPr="000C0369">
            <w:rPr>
              <w:rFonts w:ascii="Arial" w:hAnsi="Arial" w:cs="Arial"/>
              <w:noProof/>
              <w:sz w:val="24"/>
              <w:szCs w:val="24"/>
            </w:rPr>
            <w:t>(Bottoms &amp; Tankebe, 2012)</w:t>
          </w:r>
          <w:r w:rsidR="00E518DF" w:rsidRPr="00A970C6">
            <w:rPr>
              <w:rFonts w:ascii="Arial" w:hAnsi="Arial" w:cs="Arial"/>
              <w:sz w:val="24"/>
              <w:szCs w:val="24"/>
            </w:rPr>
            <w:fldChar w:fldCharType="end"/>
          </w:r>
        </w:sdtContent>
      </w:sdt>
      <w:r w:rsidR="00E518DF" w:rsidRPr="00A970C6">
        <w:rPr>
          <w:rFonts w:ascii="Arial" w:hAnsi="Arial" w:cs="Arial"/>
          <w:sz w:val="24"/>
          <w:szCs w:val="24"/>
        </w:rPr>
        <w:t xml:space="preserve">, or how authority is exercised and how the customer receives it </w:t>
      </w:r>
      <w:sdt>
        <w:sdtPr>
          <w:rPr>
            <w:rFonts w:ascii="Arial" w:hAnsi="Arial" w:cs="Arial"/>
            <w:sz w:val="24"/>
            <w:szCs w:val="24"/>
          </w:rPr>
          <w:id w:val="676919176"/>
          <w:citation/>
        </w:sdtPr>
        <w:sdtEndPr/>
        <w:sdtContent>
          <w:r w:rsidR="00E518DF" w:rsidRPr="00A970C6">
            <w:rPr>
              <w:rFonts w:ascii="Arial" w:hAnsi="Arial" w:cs="Arial"/>
              <w:sz w:val="24"/>
              <w:szCs w:val="24"/>
            </w:rPr>
            <w:fldChar w:fldCharType="begin"/>
          </w:r>
          <w:r w:rsidR="000C0369">
            <w:rPr>
              <w:rFonts w:ascii="Arial" w:hAnsi="Arial" w:cs="Arial"/>
              <w:sz w:val="24"/>
              <w:szCs w:val="24"/>
            </w:rPr>
            <w:instrText xml:space="preserve">CITATION Wor17 \l 2057 </w:instrText>
          </w:r>
          <w:r w:rsidR="00E518DF" w:rsidRPr="00A970C6">
            <w:rPr>
              <w:rFonts w:ascii="Arial" w:hAnsi="Arial" w:cs="Arial"/>
              <w:sz w:val="24"/>
              <w:szCs w:val="24"/>
            </w:rPr>
            <w:fldChar w:fldCharType="separate"/>
          </w:r>
          <w:r w:rsidR="000C0369" w:rsidRPr="000C0369">
            <w:rPr>
              <w:rFonts w:ascii="Arial" w:hAnsi="Arial" w:cs="Arial"/>
              <w:noProof/>
              <w:sz w:val="24"/>
              <w:szCs w:val="24"/>
            </w:rPr>
            <w:t>(Worden &amp; McLean, 2017)</w:t>
          </w:r>
          <w:r w:rsidR="00E518DF" w:rsidRPr="00A970C6">
            <w:rPr>
              <w:rFonts w:ascii="Arial" w:hAnsi="Arial" w:cs="Arial"/>
              <w:sz w:val="24"/>
              <w:szCs w:val="24"/>
            </w:rPr>
            <w:fldChar w:fldCharType="end"/>
          </w:r>
        </w:sdtContent>
      </w:sdt>
      <w:r w:rsidR="00E518DF" w:rsidRPr="00A970C6">
        <w:rPr>
          <w:rFonts w:ascii="Arial" w:hAnsi="Arial" w:cs="Arial"/>
          <w:sz w:val="24"/>
          <w:szCs w:val="24"/>
        </w:rPr>
        <w:t xml:space="preserve">. </w:t>
      </w:r>
    </w:p>
    <w:p w14:paraId="2FA19B36" w14:textId="77777777" w:rsidR="00F2505B" w:rsidRDefault="00F2505B" w:rsidP="009416E3">
      <w:pPr>
        <w:rPr>
          <w:rFonts w:ascii="Arial" w:hAnsi="Arial" w:cs="Arial"/>
          <w:sz w:val="24"/>
          <w:szCs w:val="24"/>
        </w:rPr>
      </w:pPr>
      <w:r>
        <w:rPr>
          <w:rFonts w:ascii="Arial" w:hAnsi="Arial" w:cs="Arial"/>
          <w:sz w:val="24"/>
          <w:szCs w:val="24"/>
        </w:rPr>
        <w:lastRenderedPageBreak/>
        <w:t xml:space="preserve">Police legitimacy driven through procedural justice also provides other benefits. </w:t>
      </w:r>
      <w:r w:rsidR="00DB773D" w:rsidRPr="00A970C6">
        <w:rPr>
          <w:rFonts w:ascii="Arial" w:hAnsi="Arial" w:cs="Arial"/>
          <w:sz w:val="24"/>
          <w:szCs w:val="24"/>
        </w:rPr>
        <w:t xml:space="preserve">Tyler et al (2010) established the ability to break down police and Muslim community barriers in terms of counter terrorism intelligence and </w:t>
      </w:r>
      <w:r w:rsidR="008717F2" w:rsidRPr="00A970C6">
        <w:rPr>
          <w:rFonts w:ascii="Arial" w:hAnsi="Arial" w:cs="Arial"/>
          <w:sz w:val="24"/>
          <w:szCs w:val="24"/>
        </w:rPr>
        <w:t xml:space="preserve">public </w:t>
      </w:r>
      <w:r w:rsidR="00DB773D" w:rsidRPr="00A970C6">
        <w:rPr>
          <w:rFonts w:ascii="Arial" w:hAnsi="Arial" w:cs="Arial"/>
          <w:sz w:val="24"/>
          <w:szCs w:val="24"/>
        </w:rPr>
        <w:t>cooperation where the community perception of procedural justice was high.</w:t>
      </w:r>
    </w:p>
    <w:p w14:paraId="72BDA56E" w14:textId="1EDDD3ED" w:rsidR="002C4BB9" w:rsidRDefault="009416E3" w:rsidP="009416E3">
      <w:pPr>
        <w:rPr>
          <w:rFonts w:ascii="Arial" w:hAnsi="Arial" w:cs="Arial"/>
          <w:sz w:val="24"/>
          <w:szCs w:val="24"/>
        </w:rPr>
      </w:pPr>
      <w:r w:rsidRPr="00A970C6">
        <w:rPr>
          <w:rFonts w:ascii="Arial" w:hAnsi="Arial" w:cs="Arial"/>
          <w:sz w:val="24"/>
          <w:szCs w:val="24"/>
        </w:rPr>
        <w:t xml:space="preserve">To the contrary </w:t>
      </w:r>
      <w:r w:rsidR="00931409" w:rsidRPr="00A970C6">
        <w:rPr>
          <w:rFonts w:ascii="Arial" w:hAnsi="Arial" w:cs="Arial"/>
          <w:sz w:val="24"/>
          <w:szCs w:val="24"/>
        </w:rPr>
        <w:t xml:space="preserve">when </w:t>
      </w:r>
      <w:r w:rsidR="00F2505B">
        <w:rPr>
          <w:rFonts w:ascii="Arial" w:hAnsi="Arial" w:cs="Arial"/>
          <w:sz w:val="24"/>
          <w:szCs w:val="24"/>
        </w:rPr>
        <w:t>procedural justice is not seen to be present</w:t>
      </w:r>
      <w:r w:rsidRPr="00A970C6">
        <w:rPr>
          <w:rFonts w:ascii="Arial" w:hAnsi="Arial" w:cs="Arial"/>
          <w:sz w:val="24"/>
          <w:szCs w:val="24"/>
        </w:rPr>
        <w:t xml:space="preserve"> it can have a detrimental effect on </w:t>
      </w:r>
      <w:r w:rsidR="00F2505B">
        <w:rPr>
          <w:rFonts w:ascii="Arial" w:hAnsi="Arial" w:cs="Arial"/>
          <w:sz w:val="24"/>
          <w:szCs w:val="24"/>
        </w:rPr>
        <w:t xml:space="preserve">police and </w:t>
      </w:r>
      <w:r w:rsidRPr="00A970C6">
        <w:rPr>
          <w:rFonts w:ascii="Arial" w:hAnsi="Arial" w:cs="Arial"/>
          <w:sz w:val="24"/>
          <w:szCs w:val="24"/>
        </w:rPr>
        <w:t xml:space="preserve">community relations. Empirical studies in America have established that black individuals perceived discrimination by the police to have played out in manipulated experiments, confirming that </w:t>
      </w:r>
      <w:r w:rsidR="00F2505B">
        <w:rPr>
          <w:rFonts w:ascii="Arial" w:hAnsi="Arial" w:cs="Arial"/>
          <w:sz w:val="24"/>
          <w:szCs w:val="24"/>
        </w:rPr>
        <w:t xml:space="preserve">police </w:t>
      </w:r>
      <w:r w:rsidRPr="00A970C6">
        <w:rPr>
          <w:rFonts w:ascii="Arial" w:hAnsi="Arial" w:cs="Arial"/>
          <w:sz w:val="24"/>
          <w:szCs w:val="24"/>
        </w:rPr>
        <w:t>racial profiling is so common historically</w:t>
      </w:r>
      <w:r w:rsidR="005406AB" w:rsidRPr="00A970C6">
        <w:rPr>
          <w:rFonts w:ascii="Arial" w:hAnsi="Arial" w:cs="Arial"/>
          <w:sz w:val="24"/>
          <w:szCs w:val="24"/>
        </w:rPr>
        <w:t>,</w:t>
      </w:r>
      <w:r w:rsidRPr="00A970C6">
        <w:rPr>
          <w:rFonts w:ascii="Arial" w:hAnsi="Arial" w:cs="Arial"/>
          <w:sz w:val="24"/>
          <w:szCs w:val="24"/>
        </w:rPr>
        <w:t xml:space="preserve"> that even when ethical and lawful engagements occur black people are likely to determine it to be a further incident of racial discrimination</w:t>
      </w:r>
      <w:r w:rsidR="00140627" w:rsidRPr="00A970C6">
        <w:rPr>
          <w:rFonts w:ascii="Arial" w:hAnsi="Arial" w:cs="Arial"/>
          <w:sz w:val="24"/>
          <w:szCs w:val="24"/>
        </w:rPr>
        <w:t xml:space="preserve"> even if conducted lawfully</w:t>
      </w:r>
      <w:r w:rsidRPr="00A970C6">
        <w:rPr>
          <w:rFonts w:ascii="Arial" w:hAnsi="Arial" w:cs="Arial"/>
          <w:sz w:val="24"/>
          <w:szCs w:val="24"/>
        </w:rPr>
        <w:t xml:space="preserve"> </w:t>
      </w:r>
      <w:sdt>
        <w:sdtPr>
          <w:rPr>
            <w:rFonts w:ascii="Arial" w:hAnsi="Arial" w:cs="Arial"/>
            <w:sz w:val="24"/>
            <w:szCs w:val="24"/>
          </w:rPr>
          <w:id w:val="1825086267"/>
          <w:citation/>
        </w:sdtPr>
        <w:sdtEndPr/>
        <w:sdtContent>
          <w:r w:rsidRPr="00A970C6">
            <w:rPr>
              <w:rFonts w:ascii="Arial" w:hAnsi="Arial" w:cs="Arial"/>
              <w:sz w:val="24"/>
              <w:szCs w:val="24"/>
            </w:rPr>
            <w:fldChar w:fldCharType="begin"/>
          </w:r>
          <w:r w:rsidRPr="00A970C6">
            <w:rPr>
              <w:rFonts w:ascii="Arial" w:hAnsi="Arial" w:cs="Arial"/>
              <w:sz w:val="24"/>
              <w:szCs w:val="24"/>
            </w:rPr>
            <w:instrText xml:space="preserve"> CITATION Hur05 \l 2057 </w:instrText>
          </w:r>
          <w:r w:rsidRPr="00A970C6">
            <w:rPr>
              <w:rFonts w:ascii="Arial" w:hAnsi="Arial" w:cs="Arial"/>
              <w:sz w:val="24"/>
              <w:szCs w:val="24"/>
            </w:rPr>
            <w:fldChar w:fldCharType="separate"/>
          </w:r>
          <w:r w:rsidR="000C0369" w:rsidRPr="000C0369">
            <w:rPr>
              <w:rFonts w:ascii="Arial" w:hAnsi="Arial" w:cs="Arial"/>
              <w:noProof/>
              <w:sz w:val="24"/>
              <w:szCs w:val="24"/>
            </w:rPr>
            <w:t>(Hurwitz &amp; Pleffley, 2005)</w:t>
          </w:r>
          <w:r w:rsidRPr="00A970C6">
            <w:rPr>
              <w:rFonts w:ascii="Arial" w:hAnsi="Arial" w:cs="Arial"/>
              <w:sz w:val="24"/>
              <w:szCs w:val="24"/>
            </w:rPr>
            <w:fldChar w:fldCharType="end"/>
          </w:r>
        </w:sdtContent>
      </w:sdt>
      <w:r w:rsidRPr="00A970C6">
        <w:rPr>
          <w:rFonts w:ascii="Arial" w:hAnsi="Arial" w:cs="Arial"/>
          <w:sz w:val="24"/>
          <w:szCs w:val="24"/>
        </w:rPr>
        <w:t xml:space="preserve">. </w:t>
      </w:r>
    </w:p>
    <w:p w14:paraId="3F17E6AB" w14:textId="0983828B" w:rsidR="00823A6B" w:rsidRPr="00C25C7E" w:rsidRDefault="00823A6B" w:rsidP="009416E3">
      <w:pPr>
        <w:rPr>
          <w:rFonts w:ascii="Arial" w:hAnsi="Arial" w:cs="Arial"/>
          <w:b/>
          <w:bCs/>
          <w:sz w:val="24"/>
          <w:szCs w:val="24"/>
        </w:rPr>
      </w:pPr>
      <w:r w:rsidRPr="00C25C7E">
        <w:rPr>
          <w:rFonts w:ascii="Arial" w:hAnsi="Arial" w:cs="Arial"/>
          <w:b/>
          <w:bCs/>
          <w:sz w:val="24"/>
          <w:szCs w:val="24"/>
        </w:rPr>
        <w:t xml:space="preserve">Obligation Legitimacy </w:t>
      </w:r>
    </w:p>
    <w:p w14:paraId="53E2DE9E" w14:textId="3F16EA90" w:rsidR="00010E5F" w:rsidRPr="006C7E17" w:rsidRDefault="009F53DD" w:rsidP="00010E5F">
      <w:pPr>
        <w:rPr>
          <w:rFonts w:ascii="Arial" w:hAnsi="Arial" w:cs="Arial"/>
          <w:sz w:val="24"/>
          <w:szCs w:val="24"/>
        </w:rPr>
      </w:pPr>
      <w:r w:rsidRPr="006C7E17">
        <w:rPr>
          <w:rFonts w:ascii="Arial" w:hAnsi="Arial" w:cs="Arial"/>
          <w:sz w:val="24"/>
          <w:szCs w:val="24"/>
        </w:rPr>
        <w:t>According to the HMICFRS</w:t>
      </w:r>
      <w:r w:rsidR="00055624">
        <w:rPr>
          <w:rFonts w:ascii="Arial" w:hAnsi="Arial" w:cs="Arial"/>
          <w:sz w:val="24"/>
          <w:szCs w:val="24"/>
        </w:rPr>
        <w:t xml:space="preserve"> (2020)</w:t>
      </w:r>
      <w:r w:rsidRPr="006C7E17">
        <w:rPr>
          <w:rFonts w:ascii="Arial" w:hAnsi="Arial" w:cs="Arial"/>
          <w:sz w:val="24"/>
          <w:szCs w:val="24"/>
        </w:rPr>
        <w:t xml:space="preserve">, </w:t>
      </w:r>
      <w:r w:rsidR="00DB773D" w:rsidRPr="006C7E17">
        <w:rPr>
          <w:rFonts w:ascii="Arial" w:hAnsi="Arial" w:cs="Arial"/>
          <w:sz w:val="24"/>
          <w:szCs w:val="24"/>
        </w:rPr>
        <w:t>trust can be achieved through the fair and ethical use of powers along with positive interventions in community engagement</w:t>
      </w:r>
      <w:r w:rsidRPr="006C7E17">
        <w:rPr>
          <w:rFonts w:ascii="Arial" w:hAnsi="Arial" w:cs="Arial"/>
          <w:sz w:val="24"/>
          <w:szCs w:val="24"/>
        </w:rPr>
        <w:t>. Yet they fail to consider the</w:t>
      </w:r>
      <w:r w:rsidR="00DB773D" w:rsidRPr="006C7E17">
        <w:rPr>
          <w:rFonts w:ascii="Arial" w:hAnsi="Arial" w:cs="Arial"/>
          <w:sz w:val="24"/>
          <w:szCs w:val="24"/>
        </w:rPr>
        <w:t xml:space="preserve"> </w:t>
      </w:r>
      <w:r w:rsidRPr="006C7E17">
        <w:rPr>
          <w:rFonts w:ascii="Arial" w:hAnsi="Arial" w:cs="Arial"/>
          <w:sz w:val="24"/>
          <w:szCs w:val="24"/>
        </w:rPr>
        <w:t xml:space="preserve">argument that there are </w:t>
      </w:r>
      <w:r w:rsidR="00DB773D" w:rsidRPr="006C7E17">
        <w:rPr>
          <w:rFonts w:ascii="Arial" w:hAnsi="Arial" w:cs="Arial"/>
          <w:sz w:val="24"/>
          <w:szCs w:val="24"/>
        </w:rPr>
        <w:t xml:space="preserve">compelling </w:t>
      </w:r>
      <w:r w:rsidR="00E05AF3" w:rsidRPr="006C7E17">
        <w:rPr>
          <w:rFonts w:ascii="Arial" w:hAnsi="Arial" w:cs="Arial"/>
          <w:sz w:val="24"/>
          <w:szCs w:val="24"/>
        </w:rPr>
        <w:t xml:space="preserve">elements </w:t>
      </w:r>
      <w:r w:rsidRPr="006C7E17">
        <w:rPr>
          <w:rFonts w:ascii="Arial" w:hAnsi="Arial" w:cs="Arial"/>
          <w:sz w:val="24"/>
          <w:szCs w:val="24"/>
        </w:rPr>
        <w:t xml:space="preserve">within society </w:t>
      </w:r>
      <w:r w:rsidR="00E05AF3" w:rsidRPr="006C7E17">
        <w:rPr>
          <w:rFonts w:ascii="Arial" w:hAnsi="Arial" w:cs="Arial"/>
          <w:sz w:val="24"/>
          <w:szCs w:val="24"/>
        </w:rPr>
        <w:t xml:space="preserve">of an obligation to </w:t>
      </w:r>
      <w:r w:rsidR="00F2505B" w:rsidRPr="006C7E17">
        <w:rPr>
          <w:rFonts w:ascii="Arial" w:hAnsi="Arial" w:cs="Arial"/>
          <w:sz w:val="24"/>
          <w:szCs w:val="24"/>
        </w:rPr>
        <w:t>comply with the police</w:t>
      </w:r>
      <w:r w:rsidR="00E05AF3" w:rsidRPr="006C7E17">
        <w:rPr>
          <w:rFonts w:ascii="Arial" w:hAnsi="Arial" w:cs="Arial"/>
          <w:sz w:val="24"/>
          <w:szCs w:val="24"/>
        </w:rPr>
        <w:t xml:space="preserve"> </w:t>
      </w:r>
      <w:sdt>
        <w:sdtPr>
          <w:rPr>
            <w:rFonts w:ascii="Arial" w:hAnsi="Arial" w:cs="Arial"/>
            <w:sz w:val="24"/>
            <w:szCs w:val="24"/>
          </w:rPr>
          <w:id w:val="355552945"/>
          <w:citation/>
        </w:sdtPr>
        <w:sdtEndPr/>
        <w:sdtContent>
          <w:r w:rsidR="00E05AF3" w:rsidRPr="006C7E17">
            <w:rPr>
              <w:rFonts w:ascii="Arial" w:hAnsi="Arial" w:cs="Arial"/>
              <w:sz w:val="24"/>
              <w:szCs w:val="24"/>
            </w:rPr>
            <w:fldChar w:fldCharType="begin"/>
          </w:r>
          <w:r w:rsidR="000C0369">
            <w:rPr>
              <w:rFonts w:ascii="Arial" w:hAnsi="Arial" w:cs="Arial"/>
              <w:sz w:val="24"/>
              <w:szCs w:val="24"/>
            </w:rPr>
            <w:instrText xml:space="preserve">CITATION Wor17 \l 2057 </w:instrText>
          </w:r>
          <w:r w:rsidR="00E05AF3" w:rsidRPr="006C7E17">
            <w:rPr>
              <w:rFonts w:ascii="Arial" w:hAnsi="Arial" w:cs="Arial"/>
              <w:sz w:val="24"/>
              <w:szCs w:val="24"/>
            </w:rPr>
            <w:fldChar w:fldCharType="separate"/>
          </w:r>
          <w:r w:rsidR="000C0369" w:rsidRPr="000C0369">
            <w:rPr>
              <w:rFonts w:ascii="Arial" w:hAnsi="Arial" w:cs="Arial"/>
              <w:noProof/>
              <w:sz w:val="24"/>
              <w:szCs w:val="24"/>
            </w:rPr>
            <w:t>(Worden &amp; McLean, 2017)</w:t>
          </w:r>
          <w:r w:rsidR="00E05AF3" w:rsidRPr="006C7E17">
            <w:rPr>
              <w:rFonts w:ascii="Arial" w:hAnsi="Arial" w:cs="Arial"/>
              <w:sz w:val="24"/>
              <w:szCs w:val="24"/>
            </w:rPr>
            <w:fldChar w:fldCharType="end"/>
          </w:r>
        </w:sdtContent>
      </w:sdt>
      <w:r w:rsidR="00E05AF3" w:rsidRPr="006C7E17">
        <w:rPr>
          <w:rFonts w:ascii="Arial" w:hAnsi="Arial" w:cs="Arial"/>
          <w:sz w:val="24"/>
          <w:szCs w:val="24"/>
        </w:rPr>
        <w:t xml:space="preserve">. </w:t>
      </w:r>
      <w:r w:rsidRPr="006C7E17">
        <w:rPr>
          <w:rFonts w:ascii="Arial" w:hAnsi="Arial" w:cs="Arial"/>
          <w:sz w:val="24"/>
          <w:szCs w:val="24"/>
        </w:rPr>
        <w:t>Personal v</w:t>
      </w:r>
      <w:r w:rsidR="00E05AF3" w:rsidRPr="006C7E17">
        <w:rPr>
          <w:rFonts w:ascii="Arial" w:hAnsi="Arial" w:cs="Arial"/>
          <w:sz w:val="24"/>
          <w:szCs w:val="24"/>
        </w:rPr>
        <w:t xml:space="preserve">alues cascaded through ancestors can result in </w:t>
      </w:r>
      <w:r w:rsidR="00055624">
        <w:rPr>
          <w:rFonts w:ascii="Arial" w:hAnsi="Arial" w:cs="Arial"/>
          <w:sz w:val="24"/>
          <w:szCs w:val="24"/>
        </w:rPr>
        <w:t xml:space="preserve">developing </w:t>
      </w:r>
      <w:r w:rsidR="00E23A4E" w:rsidRPr="006C7E17">
        <w:rPr>
          <w:rFonts w:ascii="Arial" w:hAnsi="Arial" w:cs="Arial"/>
          <w:sz w:val="24"/>
          <w:szCs w:val="24"/>
        </w:rPr>
        <w:t>one’s</w:t>
      </w:r>
      <w:r w:rsidR="00E05AF3" w:rsidRPr="006C7E17">
        <w:rPr>
          <w:rFonts w:ascii="Arial" w:hAnsi="Arial" w:cs="Arial"/>
          <w:sz w:val="24"/>
          <w:szCs w:val="24"/>
        </w:rPr>
        <w:t xml:space="preserve"> obligation to comply with the law, where others will comply through a fear of what will happen to them in terms of sanction if they don’t, resulting in acquiescence and a feeling of being powerless to challenge back </w:t>
      </w:r>
      <w:sdt>
        <w:sdtPr>
          <w:rPr>
            <w:rFonts w:ascii="Arial" w:hAnsi="Arial" w:cs="Arial"/>
            <w:sz w:val="24"/>
            <w:szCs w:val="24"/>
          </w:rPr>
          <w:id w:val="-493022584"/>
          <w:citation/>
        </w:sdtPr>
        <w:sdtEndPr/>
        <w:sdtContent>
          <w:r w:rsidR="00E05AF3" w:rsidRPr="006C7E17">
            <w:rPr>
              <w:rFonts w:ascii="Arial" w:hAnsi="Arial" w:cs="Arial"/>
              <w:sz w:val="24"/>
              <w:szCs w:val="24"/>
            </w:rPr>
            <w:fldChar w:fldCharType="begin"/>
          </w:r>
          <w:r w:rsidR="00E05AF3" w:rsidRPr="006C7E17">
            <w:rPr>
              <w:rFonts w:ascii="Arial" w:hAnsi="Arial" w:cs="Arial"/>
              <w:sz w:val="24"/>
              <w:szCs w:val="24"/>
            </w:rPr>
            <w:instrText xml:space="preserve"> CITATION Tan13 \l 2057 </w:instrText>
          </w:r>
          <w:r w:rsidR="00E05AF3" w:rsidRPr="006C7E17">
            <w:rPr>
              <w:rFonts w:ascii="Arial" w:hAnsi="Arial" w:cs="Arial"/>
              <w:sz w:val="24"/>
              <w:szCs w:val="24"/>
            </w:rPr>
            <w:fldChar w:fldCharType="separate"/>
          </w:r>
          <w:r w:rsidR="000C0369" w:rsidRPr="000C0369">
            <w:rPr>
              <w:rFonts w:ascii="Arial" w:hAnsi="Arial" w:cs="Arial"/>
              <w:noProof/>
              <w:sz w:val="24"/>
              <w:szCs w:val="24"/>
            </w:rPr>
            <w:t>(Tankebe, 2013)</w:t>
          </w:r>
          <w:r w:rsidR="00E05AF3" w:rsidRPr="006C7E17">
            <w:rPr>
              <w:rFonts w:ascii="Arial" w:hAnsi="Arial" w:cs="Arial"/>
              <w:sz w:val="24"/>
              <w:szCs w:val="24"/>
            </w:rPr>
            <w:fldChar w:fldCharType="end"/>
          </w:r>
        </w:sdtContent>
      </w:sdt>
      <w:r w:rsidR="00E05AF3" w:rsidRPr="006C7E17">
        <w:rPr>
          <w:rFonts w:ascii="Arial" w:hAnsi="Arial" w:cs="Arial"/>
          <w:sz w:val="24"/>
          <w:szCs w:val="24"/>
        </w:rPr>
        <w:t xml:space="preserve">. </w:t>
      </w:r>
    </w:p>
    <w:p w14:paraId="78277004" w14:textId="144F41C3" w:rsidR="00010E5F" w:rsidRPr="006C7E17" w:rsidRDefault="00010E5F" w:rsidP="00010E5F">
      <w:pPr>
        <w:rPr>
          <w:rFonts w:ascii="Arial" w:hAnsi="Arial" w:cs="Arial"/>
          <w:sz w:val="24"/>
          <w:szCs w:val="24"/>
        </w:rPr>
      </w:pPr>
      <w:r w:rsidRPr="006C7E17">
        <w:rPr>
          <w:rFonts w:ascii="Arial" w:hAnsi="Arial" w:cs="Arial"/>
          <w:sz w:val="24"/>
          <w:szCs w:val="24"/>
        </w:rPr>
        <w:t xml:space="preserve">Anarchists’ views have always been that nobody has an obligation to comply with laws or rules. They deny all claims to legal or political authority. You could argue that to have legitimate authority in other professions one would need a robust knowledge of the business or subject matter, gaining followers respect through a high subject </w:t>
      </w:r>
      <w:r w:rsidRPr="006C7E17">
        <w:rPr>
          <w:rFonts w:ascii="Arial" w:hAnsi="Arial" w:cs="Arial"/>
          <w:sz w:val="24"/>
          <w:szCs w:val="24"/>
        </w:rPr>
        <w:lastRenderedPageBreak/>
        <w:t>expertise. However, in a policing context, whilst an officer will need to meet competency standards, this alone</w:t>
      </w:r>
      <w:r w:rsidR="006C7E17" w:rsidRPr="006C7E17">
        <w:rPr>
          <w:rFonts w:ascii="Arial" w:hAnsi="Arial" w:cs="Arial"/>
          <w:sz w:val="24"/>
          <w:szCs w:val="24"/>
        </w:rPr>
        <w:t xml:space="preserve"> does </w:t>
      </w:r>
      <w:r w:rsidRPr="006C7E17">
        <w:rPr>
          <w:rFonts w:ascii="Arial" w:hAnsi="Arial" w:cs="Arial"/>
          <w:sz w:val="24"/>
          <w:szCs w:val="24"/>
        </w:rPr>
        <w:t xml:space="preserve">not make them an expert in their field </w:t>
      </w:r>
      <w:sdt>
        <w:sdtPr>
          <w:rPr>
            <w:rFonts w:ascii="Arial" w:hAnsi="Arial" w:cs="Arial"/>
            <w:sz w:val="24"/>
            <w:szCs w:val="24"/>
          </w:rPr>
          <w:id w:val="-197780540"/>
          <w:citation/>
        </w:sdtPr>
        <w:sdtEndPr/>
        <w:sdtContent>
          <w:r w:rsidRPr="006C7E17">
            <w:rPr>
              <w:rFonts w:ascii="Arial" w:hAnsi="Arial" w:cs="Arial"/>
              <w:sz w:val="24"/>
              <w:szCs w:val="24"/>
            </w:rPr>
            <w:fldChar w:fldCharType="begin"/>
          </w:r>
          <w:r w:rsidRPr="006C7E17">
            <w:rPr>
              <w:rFonts w:ascii="Arial" w:hAnsi="Arial" w:cs="Arial"/>
              <w:sz w:val="24"/>
              <w:szCs w:val="24"/>
            </w:rPr>
            <w:instrText xml:space="preserve"> CITATION Dag18 \l 2057 </w:instrText>
          </w:r>
          <w:r w:rsidRPr="006C7E17">
            <w:rPr>
              <w:rFonts w:ascii="Arial" w:hAnsi="Arial" w:cs="Arial"/>
              <w:sz w:val="24"/>
              <w:szCs w:val="24"/>
            </w:rPr>
            <w:fldChar w:fldCharType="separate"/>
          </w:r>
          <w:r w:rsidR="000C0369" w:rsidRPr="000C0369">
            <w:rPr>
              <w:rFonts w:ascii="Arial" w:hAnsi="Arial" w:cs="Arial"/>
              <w:noProof/>
              <w:sz w:val="24"/>
              <w:szCs w:val="24"/>
            </w:rPr>
            <w:t>(Dagger, 2018)</w:t>
          </w:r>
          <w:r w:rsidRPr="006C7E17">
            <w:rPr>
              <w:rFonts w:ascii="Arial" w:hAnsi="Arial" w:cs="Arial"/>
              <w:sz w:val="24"/>
              <w:szCs w:val="24"/>
            </w:rPr>
            <w:fldChar w:fldCharType="end"/>
          </w:r>
        </w:sdtContent>
      </w:sdt>
      <w:r w:rsidRPr="006C7E17">
        <w:rPr>
          <w:rFonts w:ascii="Arial" w:hAnsi="Arial" w:cs="Arial"/>
          <w:sz w:val="24"/>
          <w:szCs w:val="24"/>
        </w:rPr>
        <w:t xml:space="preserve">. </w:t>
      </w:r>
    </w:p>
    <w:p w14:paraId="242854D4" w14:textId="1533C07A" w:rsidR="00630262" w:rsidRDefault="00010E5F">
      <w:pPr>
        <w:rPr>
          <w:rFonts w:ascii="Arial" w:hAnsi="Arial" w:cs="Arial"/>
          <w:sz w:val="24"/>
          <w:szCs w:val="24"/>
        </w:rPr>
      </w:pPr>
      <w:r w:rsidRPr="006C7E17">
        <w:rPr>
          <w:rFonts w:ascii="Arial" w:hAnsi="Arial" w:cs="Arial"/>
          <w:sz w:val="24"/>
          <w:szCs w:val="24"/>
        </w:rPr>
        <w:t xml:space="preserve">By nature, any human will have their own preconceived ideas of right and wrong, with little or any detailed knowledge of the law, but they will feel an obligation to comply. Not just unique to policing, the moral obligation to comply with the law is also evident in the Criminal Justice System. Both defendants and witnesses will attend Court feeling an obligation to do so. </w:t>
      </w:r>
      <w:r w:rsidR="006C7E17" w:rsidRPr="006C7E17">
        <w:rPr>
          <w:rFonts w:ascii="Arial" w:hAnsi="Arial" w:cs="Arial"/>
          <w:sz w:val="24"/>
          <w:szCs w:val="24"/>
        </w:rPr>
        <w:t>One</w:t>
      </w:r>
      <w:r w:rsidRPr="006C7E17">
        <w:rPr>
          <w:rFonts w:ascii="Arial" w:hAnsi="Arial" w:cs="Arial"/>
          <w:sz w:val="24"/>
          <w:szCs w:val="24"/>
        </w:rPr>
        <w:t xml:space="preserve"> may argue both are coerced, a defendant will fear an additional sanction for non-attendance, yet a witness will be summonsed if they fail to do so </w:t>
      </w:r>
      <w:sdt>
        <w:sdtPr>
          <w:rPr>
            <w:rFonts w:ascii="Arial" w:hAnsi="Arial" w:cs="Arial"/>
            <w:sz w:val="24"/>
            <w:szCs w:val="24"/>
          </w:rPr>
          <w:id w:val="-2091614434"/>
          <w:citation/>
        </w:sdtPr>
        <w:sdtEndPr/>
        <w:sdtContent>
          <w:r w:rsidRPr="006C7E17">
            <w:rPr>
              <w:rFonts w:ascii="Arial" w:hAnsi="Arial" w:cs="Arial"/>
              <w:sz w:val="24"/>
              <w:szCs w:val="24"/>
            </w:rPr>
            <w:fldChar w:fldCharType="begin"/>
          </w:r>
          <w:r w:rsidRPr="006C7E17">
            <w:rPr>
              <w:rFonts w:ascii="Arial" w:hAnsi="Arial" w:cs="Arial"/>
              <w:sz w:val="24"/>
              <w:szCs w:val="24"/>
            </w:rPr>
            <w:instrText xml:space="preserve"> CITATION Jac15 \l 2057 </w:instrText>
          </w:r>
          <w:r w:rsidRPr="006C7E17">
            <w:rPr>
              <w:rFonts w:ascii="Arial" w:hAnsi="Arial" w:cs="Arial"/>
              <w:sz w:val="24"/>
              <w:szCs w:val="24"/>
            </w:rPr>
            <w:fldChar w:fldCharType="separate"/>
          </w:r>
          <w:r w:rsidR="000C0369" w:rsidRPr="000C0369">
            <w:rPr>
              <w:rFonts w:ascii="Arial" w:hAnsi="Arial" w:cs="Arial"/>
              <w:noProof/>
              <w:sz w:val="24"/>
              <w:szCs w:val="24"/>
            </w:rPr>
            <w:t>(Jacobson, et al., 2015)</w:t>
          </w:r>
          <w:r w:rsidRPr="006C7E17">
            <w:rPr>
              <w:rFonts w:ascii="Arial" w:hAnsi="Arial" w:cs="Arial"/>
              <w:sz w:val="24"/>
              <w:szCs w:val="24"/>
            </w:rPr>
            <w:fldChar w:fldCharType="end"/>
          </w:r>
        </w:sdtContent>
      </w:sdt>
      <w:r w:rsidRPr="006C7E17">
        <w:rPr>
          <w:rFonts w:ascii="Arial" w:hAnsi="Arial" w:cs="Arial"/>
          <w:sz w:val="24"/>
          <w:szCs w:val="24"/>
        </w:rPr>
        <w:t xml:space="preserve">. </w:t>
      </w:r>
      <w:r w:rsidR="00E23A4E" w:rsidRPr="006C7E17">
        <w:rPr>
          <w:rFonts w:ascii="Arial" w:hAnsi="Arial" w:cs="Arial"/>
          <w:sz w:val="24"/>
          <w:szCs w:val="24"/>
        </w:rPr>
        <w:t>Officers’</w:t>
      </w:r>
      <w:r w:rsidR="00E05AF3" w:rsidRPr="006C7E17">
        <w:rPr>
          <w:rFonts w:ascii="Arial" w:hAnsi="Arial" w:cs="Arial"/>
          <w:sz w:val="24"/>
          <w:szCs w:val="24"/>
        </w:rPr>
        <w:t xml:space="preserve"> failure to recognise these subtle differences</w:t>
      </w:r>
      <w:r w:rsidR="006C7E17" w:rsidRPr="006C7E17">
        <w:rPr>
          <w:rFonts w:ascii="Arial" w:hAnsi="Arial" w:cs="Arial"/>
          <w:sz w:val="24"/>
          <w:szCs w:val="24"/>
        </w:rPr>
        <w:t xml:space="preserve"> in society</w:t>
      </w:r>
      <w:r w:rsidR="00E05AF3" w:rsidRPr="006C7E17">
        <w:rPr>
          <w:rFonts w:ascii="Arial" w:hAnsi="Arial" w:cs="Arial"/>
          <w:sz w:val="24"/>
          <w:szCs w:val="24"/>
        </w:rPr>
        <w:t>, often not visible without detailed focus and understanding</w:t>
      </w:r>
      <w:r w:rsidR="00E23A4E" w:rsidRPr="006C7E17">
        <w:rPr>
          <w:rFonts w:ascii="Arial" w:hAnsi="Arial" w:cs="Arial"/>
          <w:sz w:val="24"/>
          <w:szCs w:val="24"/>
        </w:rPr>
        <w:t xml:space="preserve"> of true legitimacy</w:t>
      </w:r>
      <w:r w:rsidR="00E05AF3" w:rsidRPr="006C7E17">
        <w:rPr>
          <w:rFonts w:ascii="Arial" w:hAnsi="Arial" w:cs="Arial"/>
          <w:sz w:val="24"/>
          <w:szCs w:val="24"/>
        </w:rPr>
        <w:t xml:space="preserve">, can easily lead to widescale disorder when compounded within a </w:t>
      </w:r>
      <w:r w:rsidR="00E23A4E" w:rsidRPr="006C7E17">
        <w:rPr>
          <w:rFonts w:ascii="Arial" w:hAnsi="Arial" w:cs="Arial"/>
          <w:sz w:val="24"/>
          <w:szCs w:val="24"/>
        </w:rPr>
        <w:t>wider</w:t>
      </w:r>
      <w:r w:rsidR="00E05AF3" w:rsidRPr="006C7E17">
        <w:rPr>
          <w:rFonts w:ascii="Arial" w:hAnsi="Arial" w:cs="Arial"/>
          <w:sz w:val="24"/>
          <w:szCs w:val="24"/>
        </w:rPr>
        <w:t xml:space="preserve"> community make up.  </w:t>
      </w:r>
    </w:p>
    <w:p w14:paraId="7D6BC1B6" w14:textId="14CD58B6" w:rsidR="00823A6B" w:rsidRPr="00C25C7E" w:rsidRDefault="00823A6B">
      <w:pPr>
        <w:rPr>
          <w:rFonts w:ascii="Arial" w:hAnsi="Arial" w:cs="Arial"/>
          <w:b/>
          <w:bCs/>
          <w:sz w:val="24"/>
          <w:szCs w:val="24"/>
        </w:rPr>
      </w:pPr>
      <w:r w:rsidRPr="00C25C7E">
        <w:rPr>
          <w:rFonts w:ascii="Arial" w:hAnsi="Arial" w:cs="Arial"/>
          <w:b/>
          <w:bCs/>
          <w:sz w:val="24"/>
          <w:szCs w:val="24"/>
        </w:rPr>
        <w:t xml:space="preserve">Audience </w:t>
      </w:r>
      <w:r w:rsidR="00C25C7E" w:rsidRPr="00C25C7E">
        <w:rPr>
          <w:rFonts w:ascii="Arial" w:hAnsi="Arial" w:cs="Arial"/>
          <w:b/>
          <w:bCs/>
          <w:sz w:val="24"/>
          <w:szCs w:val="24"/>
        </w:rPr>
        <w:t xml:space="preserve">and Self Legitimacy </w:t>
      </w:r>
    </w:p>
    <w:p w14:paraId="248D2743" w14:textId="24D1042D" w:rsidR="008717F2" w:rsidRDefault="008717F2">
      <w:pPr>
        <w:rPr>
          <w:rFonts w:ascii="Arial" w:hAnsi="Arial" w:cs="Arial"/>
          <w:sz w:val="24"/>
          <w:szCs w:val="24"/>
        </w:rPr>
      </w:pPr>
      <w:r w:rsidRPr="00A970C6">
        <w:rPr>
          <w:rFonts w:ascii="Arial" w:hAnsi="Arial" w:cs="Arial"/>
          <w:sz w:val="24"/>
          <w:szCs w:val="24"/>
        </w:rPr>
        <w:t xml:space="preserve">Others argue that legitimacy can </w:t>
      </w:r>
      <w:r w:rsidR="005406AB" w:rsidRPr="00A970C6">
        <w:rPr>
          <w:rFonts w:ascii="Arial" w:hAnsi="Arial" w:cs="Arial"/>
          <w:sz w:val="24"/>
          <w:szCs w:val="24"/>
        </w:rPr>
        <w:t xml:space="preserve">be assessed </w:t>
      </w:r>
      <w:r w:rsidRPr="00A970C6">
        <w:rPr>
          <w:rFonts w:ascii="Arial" w:hAnsi="Arial" w:cs="Arial"/>
          <w:sz w:val="24"/>
          <w:szCs w:val="24"/>
        </w:rPr>
        <w:t>by</w:t>
      </w:r>
      <w:r w:rsidR="005406AB" w:rsidRPr="00A970C6">
        <w:rPr>
          <w:rFonts w:ascii="Arial" w:hAnsi="Arial" w:cs="Arial"/>
          <w:sz w:val="24"/>
          <w:szCs w:val="24"/>
        </w:rPr>
        <w:t xml:space="preserve"> “audience legitimacy” which relates to the police treatment of its public in terms of power, and then “self-legitimacy”, how the power holder recognises their individual entitlement to power. This latter </w:t>
      </w:r>
      <w:r w:rsidRPr="00A970C6">
        <w:rPr>
          <w:rFonts w:ascii="Arial" w:hAnsi="Arial" w:cs="Arial"/>
          <w:sz w:val="24"/>
          <w:szCs w:val="24"/>
        </w:rPr>
        <w:t xml:space="preserve">and more personal </w:t>
      </w:r>
      <w:r w:rsidR="005406AB" w:rsidRPr="00A970C6">
        <w:rPr>
          <w:rFonts w:ascii="Arial" w:hAnsi="Arial" w:cs="Arial"/>
          <w:sz w:val="24"/>
          <w:szCs w:val="24"/>
        </w:rPr>
        <w:t xml:space="preserve">element relates to a need for officers to feel recognised and accepted as having power, creating self-belief </w:t>
      </w:r>
      <w:sdt>
        <w:sdtPr>
          <w:rPr>
            <w:rFonts w:ascii="Arial" w:hAnsi="Arial" w:cs="Arial"/>
            <w:sz w:val="24"/>
            <w:szCs w:val="24"/>
          </w:rPr>
          <w:id w:val="1744288581"/>
          <w:citation/>
        </w:sdtPr>
        <w:sdtEndPr/>
        <w:sdtContent>
          <w:r w:rsidR="005406AB" w:rsidRPr="00A970C6">
            <w:rPr>
              <w:rFonts w:ascii="Arial" w:hAnsi="Arial" w:cs="Arial"/>
              <w:sz w:val="24"/>
              <w:szCs w:val="24"/>
            </w:rPr>
            <w:fldChar w:fldCharType="begin"/>
          </w:r>
          <w:r w:rsidR="000C0369">
            <w:rPr>
              <w:rFonts w:ascii="Arial" w:hAnsi="Arial" w:cs="Arial"/>
              <w:sz w:val="24"/>
              <w:szCs w:val="24"/>
            </w:rPr>
            <w:instrText xml:space="preserve">CITATION Tan19 \l 2057 </w:instrText>
          </w:r>
          <w:r w:rsidR="005406AB" w:rsidRPr="00A970C6">
            <w:rPr>
              <w:rFonts w:ascii="Arial" w:hAnsi="Arial" w:cs="Arial"/>
              <w:sz w:val="24"/>
              <w:szCs w:val="24"/>
            </w:rPr>
            <w:fldChar w:fldCharType="separate"/>
          </w:r>
          <w:r w:rsidR="000C0369" w:rsidRPr="000C0369">
            <w:rPr>
              <w:rFonts w:ascii="Arial" w:hAnsi="Arial" w:cs="Arial"/>
              <w:noProof/>
              <w:sz w:val="24"/>
              <w:szCs w:val="24"/>
            </w:rPr>
            <w:t>(Tankebe, 2019)</w:t>
          </w:r>
          <w:r w:rsidR="005406AB" w:rsidRPr="00A970C6">
            <w:rPr>
              <w:rFonts w:ascii="Arial" w:hAnsi="Arial" w:cs="Arial"/>
              <w:sz w:val="24"/>
              <w:szCs w:val="24"/>
            </w:rPr>
            <w:fldChar w:fldCharType="end"/>
          </w:r>
        </w:sdtContent>
      </w:sdt>
      <w:r w:rsidR="005406AB" w:rsidRPr="00A970C6">
        <w:rPr>
          <w:rFonts w:ascii="Arial" w:hAnsi="Arial" w:cs="Arial"/>
          <w:sz w:val="24"/>
          <w:szCs w:val="24"/>
        </w:rPr>
        <w:t>.</w:t>
      </w:r>
      <w:r w:rsidRPr="00A970C6">
        <w:rPr>
          <w:rFonts w:ascii="Arial" w:hAnsi="Arial" w:cs="Arial"/>
          <w:sz w:val="24"/>
          <w:szCs w:val="24"/>
        </w:rPr>
        <w:t xml:space="preserve"> </w:t>
      </w:r>
      <w:proofErr w:type="gramStart"/>
      <w:r w:rsidR="005406AB" w:rsidRPr="00A970C6">
        <w:rPr>
          <w:rFonts w:ascii="Arial" w:hAnsi="Arial" w:cs="Arial"/>
          <w:sz w:val="24"/>
          <w:szCs w:val="24"/>
        </w:rPr>
        <w:t>In order to</w:t>
      </w:r>
      <w:proofErr w:type="gramEnd"/>
      <w:r w:rsidR="005406AB" w:rsidRPr="00A970C6">
        <w:rPr>
          <w:rFonts w:ascii="Arial" w:hAnsi="Arial" w:cs="Arial"/>
          <w:sz w:val="24"/>
          <w:szCs w:val="24"/>
        </w:rPr>
        <w:t xml:space="preserve"> achieve Self-legitimacy </w:t>
      </w:r>
      <w:proofErr w:type="spellStart"/>
      <w:r w:rsidR="005406AB" w:rsidRPr="00A970C6">
        <w:rPr>
          <w:rFonts w:ascii="Arial" w:hAnsi="Arial" w:cs="Arial"/>
          <w:sz w:val="24"/>
          <w:szCs w:val="24"/>
        </w:rPr>
        <w:t>Tankebe</w:t>
      </w:r>
      <w:proofErr w:type="spellEnd"/>
      <w:r w:rsidR="005406AB" w:rsidRPr="00A970C6">
        <w:rPr>
          <w:rFonts w:ascii="Arial" w:hAnsi="Arial" w:cs="Arial"/>
          <w:sz w:val="24"/>
          <w:szCs w:val="24"/>
        </w:rPr>
        <w:t xml:space="preserve"> (2019) outlines the need for an officer to require the gaining of recognition from their supervisor, their peers, and the public. Within his study, a survey of officers identified that recognition by peers was the most important element in achieving self-legitimacy. Officers that had high levels of self-legitimacy were more likely to provide procedural justice in policing their local community. </w:t>
      </w:r>
      <w:r w:rsidRPr="00A970C6">
        <w:rPr>
          <w:rFonts w:ascii="Arial" w:hAnsi="Arial" w:cs="Arial"/>
          <w:sz w:val="24"/>
          <w:szCs w:val="24"/>
        </w:rPr>
        <w:t xml:space="preserve">One may argue </w:t>
      </w:r>
      <w:r w:rsidRPr="00A970C6">
        <w:rPr>
          <w:rFonts w:ascii="Arial" w:hAnsi="Arial" w:cs="Arial"/>
          <w:sz w:val="24"/>
          <w:szCs w:val="24"/>
        </w:rPr>
        <w:lastRenderedPageBreak/>
        <w:t xml:space="preserve">that the self-legitimacy factor and the need to feel valued by peers </w:t>
      </w:r>
      <w:r w:rsidR="00833A18" w:rsidRPr="00A970C6">
        <w:rPr>
          <w:rFonts w:ascii="Arial" w:hAnsi="Arial" w:cs="Arial"/>
          <w:sz w:val="24"/>
          <w:szCs w:val="24"/>
        </w:rPr>
        <w:t xml:space="preserve">may be a key component in better understanding </w:t>
      </w:r>
      <w:r w:rsidR="003704CD" w:rsidRPr="00A970C6">
        <w:rPr>
          <w:rFonts w:ascii="Arial" w:hAnsi="Arial" w:cs="Arial"/>
          <w:sz w:val="24"/>
          <w:szCs w:val="24"/>
        </w:rPr>
        <w:t xml:space="preserve">and addressing </w:t>
      </w:r>
      <w:r w:rsidR="006C7E17">
        <w:rPr>
          <w:rFonts w:ascii="Arial" w:hAnsi="Arial" w:cs="Arial"/>
          <w:sz w:val="24"/>
          <w:szCs w:val="24"/>
        </w:rPr>
        <w:t xml:space="preserve">problems with </w:t>
      </w:r>
      <w:r w:rsidR="00833A18" w:rsidRPr="00A970C6">
        <w:rPr>
          <w:rFonts w:ascii="Arial" w:hAnsi="Arial" w:cs="Arial"/>
          <w:sz w:val="24"/>
          <w:szCs w:val="24"/>
        </w:rPr>
        <w:t xml:space="preserve">police culture. </w:t>
      </w:r>
    </w:p>
    <w:p w14:paraId="019A05D2" w14:textId="6A4FBE3B" w:rsidR="00C25C7E" w:rsidRPr="00C25C7E" w:rsidRDefault="00C25C7E">
      <w:pPr>
        <w:rPr>
          <w:rFonts w:ascii="Arial" w:hAnsi="Arial" w:cs="Arial"/>
          <w:b/>
          <w:bCs/>
          <w:sz w:val="24"/>
          <w:szCs w:val="24"/>
        </w:rPr>
      </w:pPr>
      <w:r w:rsidRPr="00C25C7E">
        <w:rPr>
          <w:rFonts w:ascii="Arial" w:hAnsi="Arial" w:cs="Arial"/>
          <w:b/>
          <w:bCs/>
          <w:sz w:val="24"/>
          <w:szCs w:val="24"/>
        </w:rPr>
        <w:t xml:space="preserve">Effectiveness </w:t>
      </w:r>
      <w:r>
        <w:rPr>
          <w:rFonts w:ascii="Arial" w:hAnsi="Arial" w:cs="Arial"/>
          <w:b/>
          <w:bCs/>
          <w:sz w:val="24"/>
          <w:szCs w:val="24"/>
        </w:rPr>
        <w:t xml:space="preserve">and </w:t>
      </w:r>
      <w:r w:rsidRPr="00C25C7E">
        <w:rPr>
          <w:rFonts w:ascii="Arial" w:hAnsi="Arial" w:cs="Arial"/>
          <w:b/>
          <w:bCs/>
          <w:sz w:val="24"/>
          <w:szCs w:val="24"/>
        </w:rPr>
        <w:t xml:space="preserve">Legitimacy </w:t>
      </w:r>
    </w:p>
    <w:p w14:paraId="4B5998F2" w14:textId="12830ABB" w:rsidR="00630262" w:rsidRPr="00A970C6" w:rsidRDefault="00833A18">
      <w:pPr>
        <w:rPr>
          <w:rFonts w:ascii="Arial" w:hAnsi="Arial" w:cs="Arial"/>
          <w:sz w:val="24"/>
          <w:szCs w:val="24"/>
        </w:rPr>
      </w:pPr>
      <w:r w:rsidRPr="00A970C6">
        <w:rPr>
          <w:rFonts w:ascii="Arial" w:hAnsi="Arial" w:cs="Arial"/>
          <w:sz w:val="24"/>
          <w:szCs w:val="24"/>
        </w:rPr>
        <w:t xml:space="preserve">Furthermore, others argue the </w:t>
      </w:r>
      <w:r w:rsidR="005406AB" w:rsidRPr="00A970C6">
        <w:rPr>
          <w:rFonts w:ascii="Arial" w:hAnsi="Arial" w:cs="Arial"/>
          <w:sz w:val="24"/>
          <w:szCs w:val="24"/>
        </w:rPr>
        <w:t>organisations effectiveness in delivering its objectives also plays a sig</w:t>
      </w:r>
      <w:r w:rsidR="0084363F" w:rsidRPr="00A970C6">
        <w:rPr>
          <w:rFonts w:ascii="Arial" w:hAnsi="Arial" w:cs="Arial"/>
          <w:sz w:val="24"/>
          <w:szCs w:val="24"/>
        </w:rPr>
        <w:t xml:space="preserve">nificant role in how </w:t>
      </w:r>
      <w:r w:rsidR="005406AB" w:rsidRPr="00A970C6">
        <w:rPr>
          <w:rFonts w:ascii="Arial" w:hAnsi="Arial" w:cs="Arial"/>
          <w:sz w:val="24"/>
          <w:szCs w:val="24"/>
        </w:rPr>
        <w:t xml:space="preserve">officers </w:t>
      </w:r>
      <w:r w:rsidR="0084363F" w:rsidRPr="00A970C6">
        <w:rPr>
          <w:rFonts w:ascii="Arial" w:hAnsi="Arial" w:cs="Arial"/>
          <w:sz w:val="24"/>
          <w:szCs w:val="24"/>
        </w:rPr>
        <w:t xml:space="preserve">feel, when </w:t>
      </w:r>
      <w:r w:rsidRPr="00A970C6">
        <w:rPr>
          <w:rFonts w:ascii="Arial" w:hAnsi="Arial" w:cs="Arial"/>
          <w:sz w:val="24"/>
          <w:szCs w:val="24"/>
        </w:rPr>
        <w:t xml:space="preserve">performing well </w:t>
      </w:r>
      <w:r w:rsidR="0084363F" w:rsidRPr="00A970C6">
        <w:rPr>
          <w:rFonts w:ascii="Arial" w:hAnsi="Arial" w:cs="Arial"/>
          <w:sz w:val="24"/>
          <w:szCs w:val="24"/>
        </w:rPr>
        <w:t>they are highly likely</w:t>
      </w:r>
      <w:r w:rsidR="005406AB" w:rsidRPr="00A970C6">
        <w:rPr>
          <w:rFonts w:ascii="Arial" w:hAnsi="Arial" w:cs="Arial"/>
          <w:sz w:val="24"/>
          <w:szCs w:val="24"/>
        </w:rPr>
        <w:t xml:space="preserve"> to be positive and fair towards citizens</w:t>
      </w:r>
      <w:r w:rsidR="0084363F" w:rsidRPr="00A970C6">
        <w:rPr>
          <w:rFonts w:ascii="Arial" w:hAnsi="Arial" w:cs="Arial"/>
          <w:sz w:val="24"/>
          <w:szCs w:val="24"/>
        </w:rPr>
        <w:t xml:space="preserve">. Another key component in the police and community relationship is effectiveness in keeping people safe </w:t>
      </w:r>
      <w:sdt>
        <w:sdtPr>
          <w:rPr>
            <w:rFonts w:ascii="Arial" w:hAnsi="Arial" w:cs="Arial"/>
            <w:sz w:val="24"/>
            <w:szCs w:val="24"/>
          </w:rPr>
          <w:id w:val="-1856184549"/>
          <w:citation/>
        </w:sdtPr>
        <w:sdtEndPr/>
        <w:sdtContent>
          <w:r w:rsidR="0084363F" w:rsidRPr="00A970C6">
            <w:rPr>
              <w:rFonts w:ascii="Arial" w:hAnsi="Arial" w:cs="Arial"/>
              <w:sz w:val="24"/>
              <w:szCs w:val="24"/>
            </w:rPr>
            <w:fldChar w:fldCharType="begin"/>
          </w:r>
          <w:r w:rsidR="0084363F" w:rsidRPr="00A970C6">
            <w:rPr>
              <w:rFonts w:ascii="Arial" w:hAnsi="Arial" w:cs="Arial"/>
              <w:sz w:val="24"/>
              <w:szCs w:val="24"/>
            </w:rPr>
            <w:instrText xml:space="preserve"> CITATION Tan13 \l 2057 </w:instrText>
          </w:r>
          <w:r w:rsidR="0084363F" w:rsidRPr="00A970C6">
            <w:rPr>
              <w:rFonts w:ascii="Arial" w:hAnsi="Arial" w:cs="Arial"/>
              <w:sz w:val="24"/>
              <w:szCs w:val="24"/>
            </w:rPr>
            <w:fldChar w:fldCharType="separate"/>
          </w:r>
          <w:r w:rsidR="000C0369" w:rsidRPr="000C0369">
            <w:rPr>
              <w:rFonts w:ascii="Arial" w:hAnsi="Arial" w:cs="Arial"/>
              <w:noProof/>
              <w:sz w:val="24"/>
              <w:szCs w:val="24"/>
            </w:rPr>
            <w:t>(Tankebe, 2013)</w:t>
          </w:r>
          <w:r w:rsidR="0084363F" w:rsidRPr="00A970C6">
            <w:rPr>
              <w:rFonts w:ascii="Arial" w:hAnsi="Arial" w:cs="Arial"/>
              <w:sz w:val="24"/>
              <w:szCs w:val="24"/>
            </w:rPr>
            <w:fldChar w:fldCharType="end"/>
          </w:r>
        </w:sdtContent>
      </w:sdt>
      <w:r w:rsidR="0084363F" w:rsidRPr="00A970C6">
        <w:rPr>
          <w:rFonts w:ascii="Arial" w:hAnsi="Arial" w:cs="Arial"/>
          <w:sz w:val="24"/>
          <w:szCs w:val="24"/>
        </w:rPr>
        <w:t xml:space="preserve">, therefore one can assume that a rise in crime rates </w:t>
      </w:r>
      <w:r w:rsidRPr="00A970C6">
        <w:rPr>
          <w:rFonts w:ascii="Arial" w:hAnsi="Arial" w:cs="Arial"/>
          <w:sz w:val="24"/>
          <w:szCs w:val="24"/>
        </w:rPr>
        <w:t>and a</w:t>
      </w:r>
      <w:r w:rsidR="00594833">
        <w:rPr>
          <w:rFonts w:ascii="Arial" w:hAnsi="Arial" w:cs="Arial"/>
          <w:sz w:val="24"/>
          <w:szCs w:val="24"/>
        </w:rPr>
        <w:t xml:space="preserve"> </w:t>
      </w:r>
      <w:r w:rsidRPr="00A970C6">
        <w:rPr>
          <w:rFonts w:ascii="Arial" w:hAnsi="Arial" w:cs="Arial"/>
          <w:sz w:val="24"/>
          <w:szCs w:val="24"/>
        </w:rPr>
        <w:t xml:space="preserve">feeling of </w:t>
      </w:r>
      <w:r w:rsidR="00594833">
        <w:rPr>
          <w:rFonts w:ascii="Arial" w:hAnsi="Arial" w:cs="Arial"/>
          <w:sz w:val="24"/>
          <w:szCs w:val="24"/>
        </w:rPr>
        <w:t>in</w:t>
      </w:r>
      <w:r w:rsidRPr="00A970C6">
        <w:rPr>
          <w:rFonts w:ascii="Arial" w:hAnsi="Arial" w:cs="Arial"/>
          <w:sz w:val="24"/>
          <w:szCs w:val="24"/>
        </w:rPr>
        <w:t xml:space="preserve">effectiveness can have a </w:t>
      </w:r>
      <w:r w:rsidR="00117348" w:rsidRPr="00A970C6">
        <w:rPr>
          <w:rFonts w:ascii="Arial" w:hAnsi="Arial" w:cs="Arial"/>
          <w:sz w:val="24"/>
          <w:szCs w:val="24"/>
        </w:rPr>
        <w:t>detrimental</w:t>
      </w:r>
      <w:r w:rsidRPr="00A970C6">
        <w:rPr>
          <w:rFonts w:ascii="Arial" w:hAnsi="Arial" w:cs="Arial"/>
          <w:sz w:val="24"/>
          <w:szCs w:val="24"/>
        </w:rPr>
        <w:t xml:space="preserve"> impact on police legitimacy. </w:t>
      </w:r>
    </w:p>
    <w:p w14:paraId="678CC2FB" w14:textId="7585AF43" w:rsidR="00DD70A0" w:rsidRPr="00C25C7E" w:rsidRDefault="00833A18">
      <w:pPr>
        <w:rPr>
          <w:rFonts w:ascii="Arial" w:hAnsi="Arial" w:cs="Arial"/>
          <w:b/>
          <w:bCs/>
          <w:sz w:val="24"/>
          <w:szCs w:val="24"/>
        </w:rPr>
      </w:pPr>
      <w:r w:rsidRPr="00C25C7E">
        <w:rPr>
          <w:rFonts w:ascii="Arial" w:hAnsi="Arial" w:cs="Arial"/>
          <w:b/>
          <w:bCs/>
          <w:sz w:val="24"/>
          <w:szCs w:val="24"/>
        </w:rPr>
        <w:t>The Impact of Events</w:t>
      </w:r>
      <w:r w:rsidR="00C25C7E" w:rsidRPr="00C25C7E">
        <w:rPr>
          <w:rFonts w:ascii="Arial" w:hAnsi="Arial" w:cs="Arial"/>
          <w:b/>
          <w:bCs/>
          <w:sz w:val="24"/>
          <w:szCs w:val="24"/>
        </w:rPr>
        <w:t xml:space="preserve"> and the Media</w:t>
      </w:r>
    </w:p>
    <w:p w14:paraId="2B45ECD5" w14:textId="61418471" w:rsidR="00D37A16" w:rsidRPr="00A970C6" w:rsidRDefault="00630262">
      <w:pPr>
        <w:rPr>
          <w:rFonts w:ascii="Arial" w:hAnsi="Arial" w:cs="Arial"/>
          <w:sz w:val="24"/>
          <w:szCs w:val="24"/>
        </w:rPr>
      </w:pPr>
      <w:r w:rsidRPr="00A970C6">
        <w:rPr>
          <w:rFonts w:ascii="Arial" w:hAnsi="Arial" w:cs="Arial"/>
          <w:sz w:val="24"/>
          <w:szCs w:val="24"/>
        </w:rPr>
        <w:t>The public’s perception of the police can fluctuate and is influenced by societal issues current to the tim</w:t>
      </w:r>
      <w:r w:rsidR="00594833">
        <w:rPr>
          <w:rFonts w:ascii="Arial" w:hAnsi="Arial" w:cs="Arial"/>
          <w:sz w:val="24"/>
          <w:szCs w:val="24"/>
        </w:rPr>
        <w:t>e, t</w:t>
      </w:r>
      <w:r w:rsidRPr="00A970C6">
        <w:rPr>
          <w:rFonts w:ascii="Arial" w:hAnsi="Arial" w:cs="Arial"/>
          <w:sz w:val="24"/>
          <w:szCs w:val="24"/>
        </w:rPr>
        <w:t xml:space="preserve">hey can </w:t>
      </w:r>
      <w:r w:rsidR="00594833">
        <w:rPr>
          <w:rFonts w:ascii="Arial" w:hAnsi="Arial" w:cs="Arial"/>
          <w:sz w:val="24"/>
          <w:szCs w:val="24"/>
        </w:rPr>
        <w:t xml:space="preserve">also </w:t>
      </w:r>
      <w:r w:rsidRPr="00A970C6">
        <w:rPr>
          <w:rFonts w:ascii="Arial" w:hAnsi="Arial" w:cs="Arial"/>
          <w:sz w:val="24"/>
          <w:szCs w:val="24"/>
        </w:rPr>
        <w:t xml:space="preserve">be influenced by the political landscape </w:t>
      </w:r>
      <w:sdt>
        <w:sdtPr>
          <w:rPr>
            <w:rFonts w:ascii="Arial" w:hAnsi="Arial" w:cs="Arial"/>
            <w:sz w:val="24"/>
            <w:szCs w:val="24"/>
          </w:rPr>
          <w:id w:val="-1523548131"/>
          <w:citation/>
        </w:sdtPr>
        <w:sdtEndPr/>
        <w:sdtContent>
          <w:r w:rsidRPr="00A970C6">
            <w:rPr>
              <w:rFonts w:ascii="Arial" w:hAnsi="Arial" w:cs="Arial"/>
              <w:sz w:val="24"/>
              <w:szCs w:val="24"/>
            </w:rPr>
            <w:fldChar w:fldCharType="begin"/>
          </w:r>
          <w:r w:rsidR="000C0369">
            <w:rPr>
              <w:rFonts w:ascii="Arial" w:hAnsi="Arial" w:cs="Arial"/>
              <w:sz w:val="24"/>
              <w:szCs w:val="24"/>
            </w:rPr>
            <w:instrText xml:space="preserve">CITATION Wor17 \l 2057 </w:instrText>
          </w:r>
          <w:r w:rsidRPr="00A970C6">
            <w:rPr>
              <w:rFonts w:ascii="Arial" w:hAnsi="Arial" w:cs="Arial"/>
              <w:sz w:val="24"/>
              <w:szCs w:val="24"/>
            </w:rPr>
            <w:fldChar w:fldCharType="separate"/>
          </w:r>
          <w:r w:rsidR="000C0369" w:rsidRPr="000C0369">
            <w:rPr>
              <w:rFonts w:ascii="Arial" w:hAnsi="Arial" w:cs="Arial"/>
              <w:noProof/>
              <w:sz w:val="24"/>
              <w:szCs w:val="24"/>
            </w:rPr>
            <w:t>(Worden &amp; McLean, 2017)</w:t>
          </w:r>
          <w:r w:rsidRPr="00A970C6">
            <w:rPr>
              <w:rFonts w:ascii="Arial" w:hAnsi="Arial" w:cs="Arial"/>
              <w:sz w:val="24"/>
              <w:szCs w:val="24"/>
            </w:rPr>
            <w:fldChar w:fldCharType="end"/>
          </w:r>
        </w:sdtContent>
      </w:sdt>
      <w:r w:rsidRPr="00A970C6">
        <w:rPr>
          <w:rFonts w:ascii="Arial" w:hAnsi="Arial" w:cs="Arial"/>
          <w:sz w:val="24"/>
          <w:szCs w:val="24"/>
        </w:rPr>
        <w:t xml:space="preserve">. </w:t>
      </w:r>
      <w:r w:rsidR="00D37A16" w:rsidRPr="00A970C6">
        <w:rPr>
          <w:rFonts w:ascii="Arial" w:hAnsi="Arial" w:cs="Arial"/>
          <w:sz w:val="24"/>
          <w:szCs w:val="24"/>
        </w:rPr>
        <w:t xml:space="preserve">The coronavirus pandemic resulted in the necessity for governments globally to implement critical measures to keep people safe, however the impact of the police role in supporting such measures was not without impact on legitimacy. Arguments ensued over whether the police should be enforcing the coronavirus regulations in a criminal justice context when many saw it as a public health issue. It was the procedural justice approach by the police which ultimately identified that </w:t>
      </w:r>
      <w:proofErr w:type="gramStart"/>
      <w:r w:rsidR="00D37A16" w:rsidRPr="00A970C6">
        <w:rPr>
          <w:rFonts w:ascii="Arial" w:hAnsi="Arial" w:cs="Arial"/>
          <w:sz w:val="24"/>
          <w:szCs w:val="24"/>
        </w:rPr>
        <w:t>the majority of</w:t>
      </w:r>
      <w:proofErr w:type="gramEnd"/>
      <w:r w:rsidR="00D37A16" w:rsidRPr="00A970C6">
        <w:rPr>
          <w:rFonts w:ascii="Arial" w:hAnsi="Arial" w:cs="Arial"/>
          <w:sz w:val="24"/>
          <w:szCs w:val="24"/>
        </w:rPr>
        <w:t xml:space="preserve"> people will comply if they are treated fairly and in a consistent manner, even if the outcome resulted unfavourably for them </w:t>
      </w:r>
      <w:sdt>
        <w:sdtPr>
          <w:rPr>
            <w:rFonts w:ascii="Arial" w:hAnsi="Arial" w:cs="Arial"/>
            <w:sz w:val="24"/>
            <w:szCs w:val="24"/>
          </w:rPr>
          <w:id w:val="-1576190366"/>
          <w:citation/>
        </w:sdtPr>
        <w:sdtEndPr/>
        <w:sdtContent>
          <w:r w:rsidR="00D37A16" w:rsidRPr="00A970C6">
            <w:rPr>
              <w:rFonts w:ascii="Arial" w:hAnsi="Arial" w:cs="Arial"/>
              <w:sz w:val="24"/>
              <w:szCs w:val="24"/>
            </w:rPr>
            <w:fldChar w:fldCharType="begin"/>
          </w:r>
          <w:r w:rsidR="00D37A16" w:rsidRPr="00A970C6">
            <w:rPr>
              <w:rFonts w:ascii="Arial" w:hAnsi="Arial" w:cs="Arial"/>
              <w:sz w:val="24"/>
              <w:szCs w:val="24"/>
            </w:rPr>
            <w:instrText xml:space="preserve"> CITATION Far20 \l 2057 </w:instrText>
          </w:r>
          <w:r w:rsidR="00D37A16" w:rsidRPr="00A970C6">
            <w:rPr>
              <w:rFonts w:ascii="Arial" w:hAnsi="Arial" w:cs="Arial"/>
              <w:sz w:val="24"/>
              <w:szCs w:val="24"/>
            </w:rPr>
            <w:fldChar w:fldCharType="separate"/>
          </w:r>
          <w:r w:rsidR="000C0369" w:rsidRPr="000C0369">
            <w:rPr>
              <w:rFonts w:ascii="Arial" w:hAnsi="Arial" w:cs="Arial"/>
              <w:noProof/>
              <w:sz w:val="24"/>
              <w:szCs w:val="24"/>
            </w:rPr>
            <w:t>(Farrow, 2020)</w:t>
          </w:r>
          <w:r w:rsidR="00D37A16" w:rsidRPr="00A970C6">
            <w:rPr>
              <w:rFonts w:ascii="Arial" w:hAnsi="Arial" w:cs="Arial"/>
              <w:sz w:val="24"/>
              <w:szCs w:val="24"/>
            </w:rPr>
            <w:fldChar w:fldCharType="end"/>
          </w:r>
        </w:sdtContent>
      </w:sdt>
      <w:r w:rsidR="00D37A16" w:rsidRPr="00A970C6">
        <w:rPr>
          <w:rFonts w:ascii="Arial" w:hAnsi="Arial" w:cs="Arial"/>
          <w:sz w:val="24"/>
          <w:szCs w:val="24"/>
        </w:rPr>
        <w:t xml:space="preserve">. </w:t>
      </w:r>
    </w:p>
    <w:p w14:paraId="22F467DB" w14:textId="69592160" w:rsidR="00594833" w:rsidRDefault="00D37A16">
      <w:pPr>
        <w:rPr>
          <w:rFonts w:ascii="Arial" w:hAnsi="Arial" w:cs="Arial"/>
          <w:sz w:val="24"/>
          <w:szCs w:val="24"/>
        </w:rPr>
      </w:pPr>
      <w:r w:rsidRPr="00A970C6">
        <w:rPr>
          <w:rFonts w:ascii="Arial" w:hAnsi="Arial" w:cs="Arial"/>
          <w:sz w:val="24"/>
          <w:szCs w:val="24"/>
        </w:rPr>
        <w:t xml:space="preserve">Policing </w:t>
      </w:r>
      <w:r w:rsidR="00B71BF3" w:rsidRPr="00A970C6">
        <w:rPr>
          <w:rFonts w:ascii="Arial" w:hAnsi="Arial" w:cs="Arial"/>
          <w:sz w:val="24"/>
          <w:szCs w:val="24"/>
        </w:rPr>
        <w:t xml:space="preserve">adapted well, maintaining legitimacy by taking fair and ethical measures when addressing compliance within local communities. The engagement of independent advisory groups and the sharing of body worn video footage when </w:t>
      </w:r>
      <w:r w:rsidR="00B71BF3" w:rsidRPr="00A970C6">
        <w:rPr>
          <w:rFonts w:ascii="Arial" w:hAnsi="Arial" w:cs="Arial"/>
          <w:sz w:val="24"/>
          <w:szCs w:val="24"/>
        </w:rPr>
        <w:lastRenderedPageBreak/>
        <w:t xml:space="preserve">issuing fixed penalty notices </w:t>
      </w:r>
      <w:r w:rsidR="007259D3">
        <w:rPr>
          <w:rFonts w:ascii="Arial" w:hAnsi="Arial" w:cs="Arial"/>
          <w:sz w:val="24"/>
          <w:szCs w:val="24"/>
        </w:rPr>
        <w:t>for</w:t>
      </w:r>
      <w:r w:rsidR="00B71BF3" w:rsidRPr="00A970C6">
        <w:rPr>
          <w:rFonts w:ascii="Arial" w:hAnsi="Arial" w:cs="Arial"/>
          <w:sz w:val="24"/>
          <w:szCs w:val="24"/>
        </w:rPr>
        <w:t xml:space="preserve"> coronavirus regulations was instrumental in achieving this and </w:t>
      </w:r>
      <w:r w:rsidR="00140627" w:rsidRPr="00A970C6">
        <w:rPr>
          <w:rFonts w:ascii="Arial" w:hAnsi="Arial" w:cs="Arial"/>
          <w:sz w:val="24"/>
          <w:szCs w:val="24"/>
        </w:rPr>
        <w:t xml:space="preserve">addressing </w:t>
      </w:r>
      <w:r w:rsidR="00B71BF3" w:rsidRPr="00A970C6">
        <w:rPr>
          <w:rFonts w:ascii="Arial" w:hAnsi="Arial" w:cs="Arial"/>
          <w:sz w:val="24"/>
          <w:szCs w:val="24"/>
        </w:rPr>
        <w:t xml:space="preserve">simmering tensions </w:t>
      </w:r>
      <w:sdt>
        <w:sdtPr>
          <w:rPr>
            <w:rFonts w:ascii="Arial" w:hAnsi="Arial" w:cs="Arial"/>
            <w:sz w:val="24"/>
            <w:szCs w:val="24"/>
          </w:rPr>
          <w:id w:val="-1817259566"/>
          <w:citation/>
        </w:sdtPr>
        <w:sdtEndPr/>
        <w:sdtContent>
          <w:r w:rsidR="00B71BF3" w:rsidRPr="00A970C6">
            <w:rPr>
              <w:rFonts w:ascii="Arial" w:hAnsi="Arial" w:cs="Arial"/>
              <w:sz w:val="24"/>
              <w:szCs w:val="24"/>
            </w:rPr>
            <w:fldChar w:fldCharType="begin"/>
          </w:r>
          <w:r w:rsidR="00B71BF3" w:rsidRPr="00A970C6">
            <w:rPr>
              <w:rFonts w:ascii="Arial" w:hAnsi="Arial" w:cs="Arial"/>
              <w:sz w:val="24"/>
              <w:szCs w:val="24"/>
            </w:rPr>
            <w:instrText xml:space="preserve"> CITATION Her211 \l 2057 </w:instrText>
          </w:r>
          <w:r w:rsidR="00B71BF3" w:rsidRPr="00A970C6">
            <w:rPr>
              <w:rFonts w:ascii="Arial" w:hAnsi="Arial" w:cs="Arial"/>
              <w:sz w:val="24"/>
              <w:szCs w:val="24"/>
            </w:rPr>
            <w:fldChar w:fldCharType="separate"/>
          </w:r>
          <w:r w:rsidR="000C0369" w:rsidRPr="000C0369">
            <w:rPr>
              <w:rFonts w:ascii="Arial" w:hAnsi="Arial" w:cs="Arial"/>
              <w:noProof/>
              <w:sz w:val="24"/>
              <w:szCs w:val="24"/>
            </w:rPr>
            <w:t>(Her Majesty's Inspectorate of Constabulary , 2021)</w:t>
          </w:r>
          <w:r w:rsidR="00B71BF3" w:rsidRPr="00A970C6">
            <w:rPr>
              <w:rFonts w:ascii="Arial" w:hAnsi="Arial" w:cs="Arial"/>
              <w:sz w:val="24"/>
              <w:szCs w:val="24"/>
            </w:rPr>
            <w:fldChar w:fldCharType="end"/>
          </w:r>
        </w:sdtContent>
      </w:sdt>
      <w:r w:rsidR="00B71BF3" w:rsidRPr="00A970C6">
        <w:rPr>
          <w:rFonts w:ascii="Arial" w:hAnsi="Arial" w:cs="Arial"/>
          <w:sz w:val="24"/>
          <w:szCs w:val="24"/>
        </w:rPr>
        <w:t xml:space="preserve">. </w:t>
      </w:r>
    </w:p>
    <w:p w14:paraId="4DEEE8C7" w14:textId="69E43BE5" w:rsidR="008372A6" w:rsidRPr="00A970C6" w:rsidRDefault="00B71BF3">
      <w:pPr>
        <w:rPr>
          <w:rFonts w:ascii="Arial" w:hAnsi="Arial" w:cs="Arial"/>
          <w:sz w:val="24"/>
          <w:szCs w:val="24"/>
        </w:rPr>
      </w:pPr>
      <w:r w:rsidRPr="00A970C6">
        <w:rPr>
          <w:rFonts w:ascii="Arial" w:hAnsi="Arial" w:cs="Arial"/>
          <w:sz w:val="24"/>
          <w:szCs w:val="24"/>
        </w:rPr>
        <w:t>Despite this, the full impact of the pandemic on police legitimacy remains to be established.</w:t>
      </w:r>
      <w:r w:rsidR="00833A18" w:rsidRPr="00A970C6">
        <w:rPr>
          <w:rFonts w:ascii="Arial" w:hAnsi="Arial" w:cs="Arial"/>
          <w:sz w:val="24"/>
          <w:szCs w:val="24"/>
        </w:rPr>
        <w:t xml:space="preserve"> As a benchmark,</w:t>
      </w:r>
      <w:r w:rsidRPr="00A970C6">
        <w:rPr>
          <w:rFonts w:ascii="Arial" w:hAnsi="Arial" w:cs="Arial"/>
          <w:sz w:val="24"/>
          <w:szCs w:val="24"/>
        </w:rPr>
        <w:t xml:space="preserve"> </w:t>
      </w:r>
      <w:r w:rsidR="00E51B2E" w:rsidRPr="00A970C6">
        <w:rPr>
          <w:rFonts w:ascii="Arial" w:hAnsi="Arial" w:cs="Arial"/>
          <w:sz w:val="24"/>
          <w:szCs w:val="24"/>
        </w:rPr>
        <w:t>in</w:t>
      </w:r>
      <w:r w:rsidRPr="00A970C6">
        <w:rPr>
          <w:rFonts w:ascii="Arial" w:hAnsi="Arial" w:cs="Arial"/>
          <w:sz w:val="24"/>
          <w:szCs w:val="24"/>
        </w:rPr>
        <w:t xml:space="preserve"> their 2019 Legitimacy inspections the HMICFRS identified that of 43 forces inspected only one was outstanding, 35 were graded good, 6 required improvement and </w:t>
      </w:r>
      <w:r w:rsidR="00E51B2E" w:rsidRPr="00A970C6">
        <w:rPr>
          <w:rFonts w:ascii="Arial" w:hAnsi="Arial" w:cs="Arial"/>
          <w:sz w:val="24"/>
          <w:szCs w:val="24"/>
        </w:rPr>
        <w:t>1</w:t>
      </w:r>
      <w:r w:rsidR="00117348" w:rsidRPr="00A970C6">
        <w:rPr>
          <w:rFonts w:ascii="Arial" w:hAnsi="Arial" w:cs="Arial"/>
          <w:sz w:val="24"/>
          <w:szCs w:val="24"/>
        </w:rPr>
        <w:t xml:space="preserve"> was</w:t>
      </w:r>
      <w:r w:rsidRPr="00A970C6">
        <w:rPr>
          <w:rFonts w:ascii="Arial" w:hAnsi="Arial" w:cs="Arial"/>
          <w:sz w:val="24"/>
          <w:szCs w:val="24"/>
        </w:rPr>
        <w:t xml:space="preserve"> inadequate. The Inspectorate establishing that of all four PEEL inspection pillars, legitimacy was the one that saw least improvement</w:t>
      </w:r>
      <w:r w:rsidR="007259D3">
        <w:rPr>
          <w:rFonts w:ascii="Arial" w:hAnsi="Arial" w:cs="Arial"/>
          <w:sz w:val="24"/>
          <w:szCs w:val="24"/>
        </w:rPr>
        <w:t xml:space="preserve">, </w:t>
      </w:r>
      <w:r w:rsidRPr="00A970C6">
        <w:rPr>
          <w:rFonts w:ascii="Arial" w:hAnsi="Arial" w:cs="Arial"/>
          <w:sz w:val="24"/>
          <w:szCs w:val="24"/>
        </w:rPr>
        <w:t>acknowledg</w:t>
      </w:r>
      <w:r w:rsidR="007259D3">
        <w:rPr>
          <w:rFonts w:ascii="Arial" w:hAnsi="Arial" w:cs="Arial"/>
          <w:sz w:val="24"/>
          <w:szCs w:val="24"/>
        </w:rPr>
        <w:t>ing</w:t>
      </w:r>
      <w:r w:rsidRPr="00A970C6">
        <w:rPr>
          <w:rFonts w:ascii="Arial" w:hAnsi="Arial" w:cs="Arial"/>
          <w:sz w:val="24"/>
          <w:szCs w:val="24"/>
        </w:rPr>
        <w:t xml:space="preserve"> the difficulty in achieving improvements on a backdrop of less resources and rising crime, albeit</w:t>
      </w:r>
      <w:r w:rsidR="00833A18" w:rsidRPr="00A970C6">
        <w:rPr>
          <w:rFonts w:ascii="Arial" w:hAnsi="Arial" w:cs="Arial"/>
          <w:sz w:val="24"/>
          <w:szCs w:val="24"/>
        </w:rPr>
        <w:t xml:space="preserve"> also </w:t>
      </w:r>
      <w:r w:rsidRPr="00A970C6">
        <w:rPr>
          <w:rFonts w:ascii="Arial" w:hAnsi="Arial" w:cs="Arial"/>
          <w:sz w:val="24"/>
          <w:szCs w:val="24"/>
        </w:rPr>
        <w:t>highlight</w:t>
      </w:r>
      <w:r w:rsidR="007259D3">
        <w:rPr>
          <w:rFonts w:ascii="Arial" w:hAnsi="Arial" w:cs="Arial"/>
          <w:sz w:val="24"/>
          <w:szCs w:val="24"/>
        </w:rPr>
        <w:t>ing</w:t>
      </w:r>
      <w:r w:rsidRPr="00A970C6">
        <w:rPr>
          <w:rFonts w:ascii="Arial" w:hAnsi="Arial" w:cs="Arial"/>
          <w:sz w:val="24"/>
          <w:szCs w:val="24"/>
        </w:rPr>
        <w:t xml:space="preserve"> forces appetite to improve was also waning </w:t>
      </w:r>
      <w:sdt>
        <w:sdtPr>
          <w:rPr>
            <w:rFonts w:ascii="Arial" w:hAnsi="Arial" w:cs="Arial"/>
            <w:sz w:val="24"/>
            <w:szCs w:val="24"/>
          </w:rPr>
          <w:id w:val="509425297"/>
          <w:citation/>
        </w:sdtPr>
        <w:sdtEndPr/>
        <w:sdtContent>
          <w:r w:rsidRPr="00A970C6">
            <w:rPr>
              <w:rFonts w:ascii="Arial" w:hAnsi="Arial" w:cs="Arial"/>
              <w:sz w:val="24"/>
              <w:szCs w:val="24"/>
            </w:rPr>
            <w:fldChar w:fldCharType="begin"/>
          </w:r>
          <w:r w:rsidRPr="00A970C6">
            <w:rPr>
              <w:rFonts w:ascii="Arial" w:hAnsi="Arial" w:cs="Arial"/>
              <w:sz w:val="24"/>
              <w:szCs w:val="24"/>
            </w:rPr>
            <w:instrText xml:space="preserve"> CITATION Her20 \l 2057 </w:instrText>
          </w:r>
          <w:r w:rsidRPr="00A970C6">
            <w:rPr>
              <w:rFonts w:ascii="Arial" w:hAnsi="Arial" w:cs="Arial"/>
              <w:sz w:val="24"/>
              <w:szCs w:val="24"/>
            </w:rPr>
            <w:fldChar w:fldCharType="separate"/>
          </w:r>
          <w:r w:rsidR="000C0369" w:rsidRPr="000C0369">
            <w:rPr>
              <w:rFonts w:ascii="Arial" w:hAnsi="Arial" w:cs="Arial"/>
              <w:noProof/>
              <w:sz w:val="24"/>
              <w:szCs w:val="24"/>
            </w:rPr>
            <w:t>(Her Majesty's Inspectorate of Constabulary, 2020)</w:t>
          </w:r>
          <w:r w:rsidRPr="00A970C6">
            <w:rPr>
              <w:rFonts w:ascii="Arial" w:hAnsi="Arial" w:cs="Arial"/>
              <w:sz w:val="24"/>
              <w:szCs w:val="24"/>
            </w:rPr>
            <w:fldChar w:fldCharType="end"/>
          </w:r>
        </w:sdtContent>
      </w:sdt>
      <w:r w:rsidRPr="00A970C6">
        <w:rPr>
          <w:rFonts w:ascii="Arial" w:hAnsi="Arial" w:cs="Arial"/>
          <w:sz w:val="24"/>
          <w:szCs w:val="24"/>
        </w:rPr>
        <w:t xml:space="preserve">. </w:t>
      </w:r>
    </w:p>
    <w:p w14:paraId="71EADAA1" w14:textId="1275BBA0" w:rsidR="00B71BF3" w:rsidRPr="00A970C6" w:rsidRDefault="008372A6">
      <w:pPr>
        <w:rPr>
          <w:rFonts w:ascii="Arial" w:hAnsi="Arial" w:cs="Arial"/>
          <w:sz w:val="24"/>
          <w:szCs w:val="24"/>
        </w:rPr>
      </w:pPr>
      <w:r w:rsidRPr="00A970C6">
        <w:rPr>
          <w:rFonts w:ascii="Arial" w:hAnsi="Arial" w:cs="Arial"/>
          <w:sz w:val="24"/>
          <w:szCs w:val="24"/>
        </w:rPr>
        <w:t>It is also worthy of note that in the pre pandemic inspection n</w:t>
      </w:r>
      <w:r w:rsidR="0084363F" w:rsidRPr="00A970C6">
        <w:rPr>
          <w:rFonts w:ascii="Arial" w:hAnsi="Arial" w:cs="Arial"/>
          <w:sz w:val="24"/>
          <w:szCs w:val="24"/>
        </w:rPr>
        <w:t>ot one</w:t>
      </w:r>
      <w:r w:rsidRPr="00A970C6">
        <w:rPr>
          <w:rFonts w:ascii="Arial" w:hAnsi="Arial" w:cs="Arial"/>
          <w:sz w:val="24"/>
          <w:szCs w:val="24"/>
        </w:rPr>
        <w:t xml:space="preserve"> force had met the</w:t>
      </w:r>
      <w:r w:rsidR="0084363F" w:rsidRPr="00A970C6">
        <w:rPr>
          <w:rFonts w:ascii="Arial" w:hAnsi="Arial" w:cs="Arial"/>
          <w:sz w:val="24"/>
          <w:szCs w:val="24"/>
        </w:rPr>
        <w:t xml:space="preserve"> inspectorates </w:t>
      </w:r>
      <w:r w:rsidRPr="00A970C6">
        <w:rPr>
          <w:rFonts w:ascii="Arial" w:hAnsi="Arial" w:cs="Arial"/>
          <w:sz w:val="24"/>
          <w:szCs w:val="24"/>
        </w:rPr>
        <w:t>recommendation regarding the disproportionate use of stop search powers involving ethnic minority individuals, other issues identified the failure to invest resources adequately in tackling police corruption, provid</w:t>
      </w:r>
      <w:r w:rsidR="0084363F" w:rsidRPr="00A970C6">
        <w:rPr>
          <w:rFonts w:ascii="Arial" w:hAnsi="Arial" w:cs="Arial"/>
          <w:sz w:val="24"/>
          <w:szCs w:val="24"/>
        </w:rPr>
        <w:t xml:space="preserve">ing </w:t>
      </w:r>
      <w:r w:rsidRPr="00A970C6">
        <w:rPr>
          <w:rFonts w:ascii="Arial" w:hAnsi="Arial" w:cs="Arial"/>
          <w:sz w:val="24"/>
          <w:szCs w:val="24"/>
        </w:rPr>
        <w:t xml:space="preserve">adequate vetting or ensure more diligent supervisory interventions around workforce wellbeing </w:t>
      </w:r>
      <w:sdt>
        <w:sdtPr>
          <w:rPr>
            <w:rFonts w:ascii="Arial" w:hAnsi="Arial" w:cs="Arial"/>
            <w:sz w:val="24"/>
            <w:szCs w:val="24"/>
          </w:rPr>
          <w:id w:val="331190660"/>
          <w:citation/>
        </w:sdtPr>
        <w:sdtEndPr/>
        <w:sdtContent>
          <w:r w:rsidRPr="00A970C6">
            <w:rPr>
              <w:rFonts w:ascii="Arial" w:hAnsi="Arial" w:cs="Arial"/>
              <w:sz w:val="24"/>
              <w:szCs w:val="24"/>
            </w:rPr>
            <w:fldChar w:fldCharType="begin"/>
          </w:r>
          <w:r w:rsidRPr="00A970C6">
            <w:rPr>
              <w:rFonts w:ascii="Arial" w:hAnsi="Arial" w:cs="Arial"/>
              <w:sz w:val="24"/>
              <w:szCs w:val="24"/>
            </w:rPr>
            <w:instrText xml:space="preserve"> CITATION Her20 \l 2057 </w:instrText>
          </w:r>
          <w:r w:rsidRPr="00A970C6">
            <w:rPr>
              <w:rFonts w:ascii="Arial" w:hAnsi="Arial" w:cs="Arial"/>
              <w:sz w:val="24"/>
              <w:szCs w:val="24"/>
            </w:rPr>
            <w:fldChar w:fldCharType="separate"/>
          </w:r>
          <w:r w:rsidR="000C0369" w:rsidRPr="000C0369">
            <w:rPr>
              <w:rFonts w:ascii="Arial" w:hAnsi="Arial" w:cs="Arial"/>
              <w:noProof/>
              <w:sz w:val="24"/>
              <w:szCs w:val="24"/>
            </w:rPr>
            <w:t>(Her Majesty's Inspectorate of Constabulary, 2020)</w:t>
          </w:r>
          <w:r w:rsidRPr="00A970C6">
            <w:rPr>
              <w:rFonts w:ascii="Arial" w:hAnsi="Arial" w:cs="Arial"/>
              <w:sz w:val="24"/>
              <w:szCs w:val="24"/>
            </w:rPr>
            <w:fldChar w:fldCharType="end"/>
          </w:r>
        </w:sdtContent>
      </w:sdt>
      <w:r w:rsidR="007259D3">
        <w:rPr>
          <w:rFonts w:ascii="Arial" w:hAnsi="Arial" w:cs="Arial"/>
          <w:sz w:val="24"/>
          <w:szCs w:val="24"/>
        </w:rPr>
        <w:t xml:space="preserve">, all significant </w:t>
      </w:r>
      <w:r w:rsidR="00C25C7E">
        <w:rPr>
          <w:rFonts w:ascii="Arial" w:hAnsi="Arial" w:cs="Arial"/>
          <w:sz w:val="24"/>
          <w:szCs w:val="24"/>
        </w:rPr>
        <w:t>facets</w:t>
      </w:r>
      <w:r w:rsidR="007259D3">
        <w:rPr>
          <w:rFonts w:ascii="Arial" w:hAnsi="Arial" w:cs="Arial"/>
          <w:sz w:val="24"/>
          <w:szCs w:val="24"/>
        </w:rPr>
        <w:t xml:space="preserve"> of achieving legitimacy</w:t>
      </w:r>
      <w:r w:rsidRPr="00A970C6">
        <w:rPr>
          <w:rFonts w:ascii="Arial" w:hAnsi="Arial" w:cs="Arial"/>
          <w:sz w:val="24"/>
          <w:szCs w:val="24"/>
        </w:rPr>
        <w:t xml:space="preserve">. </w:t>
      </w:r>
      <w:r w:rsidR="00833A18" w:rsidRPr="00A970C6">
        <w:rPr>
          <w:rFonts w:ascii="Arial" w:hAnsi="Arial" w:cs="Arial"/>
          <w:sz w:val="24"/>
          <w:szCs w:val="24"/>
        </w:rPr>
        <w:t xml:space="preserve">Since the HMICFRS temporary suspension of inspections </w:t>
      </w:r>
      <w:proofErr w:type="gramStart"/>
      <w:r w:rsidR="00833A18" w:rsidRPr="00A970C6">
        <w:rPr>
          <w:rFonts w:ascii="Arial" w:hAnsi="Arial" w:cs="Arial"/>
          <w:sz w:val="24"/>
          <w:szCs w:val="24"/>
        </w:rPr>
        <w:t>as a result of</w:t>
      </w:r>
      <w:proofErr w:type="gramEnd"/>
      <w:r w:rsidR="00833A18" w:rsidRPr="00A970C6">
        <w:rPr>
          <w:rFonts w:ascii="Arial" w:hAnsi="Arial" w:cs="Arial"/>
          <w:sz w:val="24"/>
          <w:szCs w:val="24"/>
        </w:rPr>
        <w:t xml:space="preserve"> the coronavirus pandemic, only five forces have been inspected. It is difficult to analyse exactly how much impact on community trust and confidence the pandemic response has had</w:t>
      </w:r>
      <w:r w:rsidR="00594833">
        <w:rPr>
          <w:rFonts w:ascii="Arial" w:hAnsi="Arial" w:cs="Arial"/>
          <w:sz w:val="24"/>
          <w:szCs w:val="24"/>
        </w:rPr>
        <w:t xml:space="preserve"> or probably more importantly the services appetite to improve it</w:t>
      </w:r>
      <w:r w:rsidR="00833A18" w:rsidRPr="00A970C6">
        <w:rPr>
          <w:rFonts w:ascii="Arial" w:hAnsi="Arial" w:cs="Arial"/>
          <w:sz w:val="24"/>
          <w:szCs w:val="24"/>
        </w:rPr>
        <w:t xml:space="preserve"> </w:t>
      </w:r>
      <w:sdt>
        <w:sdtPr>
          <w:rPr>
            <w:rFonts w:ascii="Arial" w:hAnsi="Arial" w:cs="Arial"/>
            <w:sz w:val="24"/>
            <w:szCs w:val="24"/>
          </w:rPr>
          <w:id w:val="-1115904513"/>
          <w:citation/>
        </w:sdtPr>
        <w:sdtEndPr/>
        <w:sdtContent>
          <w:r w:rsidR="00833A18" w:rsidRPr="00A970C6">
            <w:rPr>
              <w:rFonts w:ascii="Arial" w:hAnsi="Arial" w:cs="Arial"/>
              <w:sz w:val="24"/>
              <w:szCs w:val="24"/>
            </w:rPr>
            <w:fldChar w:fldCharType="begin"/>
          </w:r>
          <w:r w:rsidR="00833A18" w:rsidRPr="00A970C6">
            <w:rPr>
              <w:rFonts w:ascii="Arial" w:hAnsi="Arial" w:cs="Arial"/>
              <w:sz w:val="24"/>
              <w:szCs w:val="24"/>
            </w:rPr>
            <w:instrText xml:space="preserve"> CITATION Her22 \l 2057 </w:instrText>
          </w:r>
          <w:r w:rsidR="00833A18" w:rsidRPr="00A970C6">
            <w:rPr>
              <w:rFonts w:ascii="Arial" w:hAnsi="Arial" w:cs="Arial"/>
              <w:sz w:val="24"/>
              <w:szCs w:val="24"/>
            </w:rPr>
            <w:fldChar w:fldCharType="separate"/>
          </w:r>
          <w:r w:rsidR="000C0369" w:rsidRPr="000C0369">
            <w:rPr>
              <w:rFonts w:ascii="Arial" w:hAnsi="Arial" w:cs="Arial"/>
              <w:noProof/>
              <w:sz w:val="24"/>
              <w:szCs w:val="24"/>
            </w:rPr>
            <w:t>(Her Majesty's Inspectorate of Constabulary , 2022)</w:t>
          </w:r>
          <w:r w:rsidR="00833A18" w:rsidRPr="00A970C6">
            <w:rPr>
              <w:rFonts w:ascii="Arial" w:hAnsi="Arial" w:cs="Arial"/>
              <w:sz w:val="24"/>
              <w:szCs w:val="24"/>
            </w:rPr>
            <w:fldChar w:fldCharType="end"/>
          </w:r>
        </w:sdtContent>
      </w:sdt>
      <w:r w:rsidR="00833A18" w:rsidRPr="00A970C6">
        <w:rPr>
          <w:rFonts w:ascii="Arial" w:hAnsi="Arial" w:cs="Arial"/>
          <w:sz w:val="24"/>
          <w:szCs w:val="24"/>
        </w:rPr>
        <w:t>.</w:t>
      </w:r>
    </w:p>
    <w:p w14:paraId="6CAECF75" w14:textId="14D42228" w:rsidR="00444C9C" w:rsidRPr="00A970C6" w:rsidRDefault="0084363F">
      <w:pPr>
        <w:rPr>
          <w:rFonts w:ascii="Arial" w:hAnsi="Arial" w:cs="Arial"/>
          <w:sz w:val="24"/>
          <w:szCs w:val="24"/>
        </w:rPr>
      </w:pPr>
      <w:r w:rsidRPr="00A970C6">
        <w:rPr>
          <w:rFonts w:ascii="Arial" w:hAnsi="Arial" w:cs="Arial"/>
          <w:sz w:val="24"/>
          <w:szCs w:val="24"/>
        </w:rPr>
        <w:t xml:space="preserve">Even in advance of </w:t>
      </w:r>
      <w:r w:rsidR="00166C08" w:rsidRPr="00A970C6">
        <w:rPr>
          <w:rFonts w:ascii="Arial" w:hAnsi="Arial" w:cs="Arial"/>
          <w:sz w:val="24"/>
          <w:szCs w:val="24"/>
        </w:rPr>
        <w:t>the coronavirus pandemic public</w:t>
      </w:r>
      <w:r w:rsidRPr="00A970C6">
        <w:rPr>
          <w:rFonts w:ascii="Arial" w:hAnsi="Arial" w:cs="Arial"/>
          <w:sz w:val="24"/>
          <w:szCs w:val="24"/>
        </w:rPr>
        <w:t xml:space="preserve"> confidence in the police </w:t>
      </w:r>
      <w:r w:rsidR="00166C08" w:rsidRPr="00A970C6">
        <w:rPr>
          <w:rFonts w:ascii="Arial" w:hAnsi="Arial" w:cs="Arial"/>
          <w:sz w:val="24"/>
          <w:szCs w:val="24"/>
        </w:rPr>
        <w:t xml:space="preserve">was </w:t>
      </w:r>
      <w:r w:rsidRPr="00A970C6">
        <w:rPr>
          <w:rFonts w:ascii="Arial" w:hAnsi="Arial" w:cs="Arial"/>
          <w:sz w:val="24"/>
          <w:szCs w:val="24"/>
        </w:rPr>
        <w:t xml:space="preserve">waning, in the last </w:t>
      </w:r>
      <w:r w:rsidR="00166C08" w:rsidRPr="00A970C6">
        <w:rPr>
          <w:rFonts w:ascii="Arial" w:hAnsi="Arial" w:cs="Arial"/>
          <w:sz w:val="24"/>
          <w:szCs w:val="24"/>
        </w:rPr>
        <w:t xml:space="preserve">crime survey of England and Wales </w:t>
      </w:r>
      <w:r w:rsidRPr="00A970C6">
        <w:rPr>
          <w:rFonts w:ascii="Arial" w:hAnsi="Arial" w:cs="Arial"/>
          <w:sz w:val="24"/>
          <w:szCs w:val="24"/>
        </w:rPr>
        <w:t xml:space="preserve">only 55% of the public </w:t>
      </w:r>
      <w:r w:rsidRPr="00A970C6">
        <w:rPr>
          <w:rFonts w:ascii="Arial" w:hAnsi="Arial" w:cs="Arial"/>
          <w:sz w:val="24"/>
          <w:szCs w:val="24"/>
        </w:rPr>
        <w:lastRenderedPageBreak/>
        <w:t>th</w:t>
      </w:r>
      <w:r w:rsidR="00166C08" w:rsidRPr="00A970C6">
        <w:rPr>
          <w:rFonts w:ascii="Arial" w:hAnsi="Arial" w:cs="Arial"/>
          <w:sz w:val="24"/>
          <w:szCs w:val="24"/>
        </w:rPr>
        <w:t>ought</w:t>
      </w:r>
      <w:r w:rsidRPr="00A970C6">
        <w:rPr>
          <w:rFonts w:ascii="Arial" w:hAnsi="Arial" w:cs="Arial"/>
          <w:sz w:val="24"/>
          <w:szCs w:val="24"/>
        </w:rPr>
        <w:t xml:space="preserve"> that their police service w</w:t>
      </w:r>
      <w:r w:rsidR="00166C08" w:rsidRPr="00A970C6">
        <w:rPr>
          <w:rFonts w:ascii="Arial" w:hAnsi="Arial" w:cs="Arial"/>
          <w:sz w:val="24"/>
          <w:szCs w:val="24"/>
        </w:rPr>
        <w:t xml:space="preserve">as </w:t>
      </w:r>
      <w:r w:rsidRPr="00A970C6">
        <w:rPr>
          <w:rFonts w:ascii="Arial" w:hAnsi="Arial" w:cs="Arial"/>
          <w:sz w:val="24"/>
          <w:szCs w:val="24"/>
        </w:rPr>
        <w:t xml:space="preserve">doing a good or excellent job. This </w:t>
      </w:r>
      <w:r w:rsidR="00594833">
        <w:rPr>
          <w:rFonts w:ascii="Arial" w:hAnsi="Arial" w:cs="Arial"/>
          <w:sz w:val="24"/>
          <w:szCs w:val="24"/>
        </w:rPr>
        <w:t>“</w:t>
      </w:r>
      <w:r w:rsidRPr="00A970C6">
        <w:rPr>
          <w:rFonts w:ascii="Arial" w:hAnsi="Arial" w:cs="Arial"/>
          <w:sz w:val="24"/>
          <w:szCs w:val="24"/>
        </w:rPr>
        <w:t>confidence level</w:t>
      </w:r>
      <w:r w:rsidR="00594833">
        <w:rPr>
          <w:rFonts w:ascii="Arial" w:hAnsi="Arial" w:cs="Arial"/>
          <w:sz w:val="24"/>
          <w:szCs w:val="24"/>
        </w:rPr>
        <w:t>”</w:t>
      </w:r>
      <w:r w:rsidRPr="00A970C6">
        <w:rPr>
          <w:rFonts w:ascii="Arial" w:hAnsi="Arial" w:cs="Arial"/>
          <w:sz w:val="24"/>
          <w:szCs w:val="24"/>
        </w:rPr>
        <w:t xml:space="preserve"> </w:t>
      </w:r>
      <w:proofErr w:type="gramStart"/>
      <w:r w:rsidRPr="00A970C6">
        <w:rPr>
          <w:rFonts w:ascii="Arial" w:hAnsi="Arial" w:cs="Arial"/>
          <w:sz w:val="24"/>
          <w:szCs w:val="24"/>
        </w:rPr>
        <w:t>continues on</w:t>
      </w:r>
      <w:proofErr w:type="gramEnd"/>
      <w:r w:rsidRPr="00A970C6">
        <w:rPr>
          <w:rFonts w:ascii="Arial" w:hAnsi="Arial" w:cs="Arial"/>
          <w:sz w:val="24"/>
          <w:szCs w:val="24"/>
        </w:rPr>
        <w:t xml:space="preserve"> a downward trend from 62% in 2018 </w:t>
      </w:r>
      <w:sdt>
        <w:sdtPr>
          <w:rPr>
            <w:rFonts w:ascii="Arial" w:hAnsi="Arial" w:cs="Arial"/>
            <w:sz w:val="24"/>
            <w:szCs w:val="24"/>
          </w:rPr>
          <w:id w:val="-604120993"/>
          <w:citation/>
        </w:sdtPr>
        <w:sdtEndPr/>
        <w:sdtContent>
          <w:r w:rsidRPr="00A970C6">
            <w:rPr>
              <w:rFonts w:ascii="Arial" w:hAnsi="Arial" w:cs="Arial"/>
              <w:sz w:val="24"/>
              <w:szCs w:val="24"/>
            </w:rPr>
            <w:fldChar w:fldCharType="begin"/>
          </w:r>
          <w:r w:rsidRPr="00A970C6">
            <w:rPr>
              <w:rFonts w:ascii="Arial" w:hAnsi="Arial" w:cs="Arial"/>
              <w:sz w:val="24"/>
              <w:szCs w:val="24"/>
            </w:rPr>
            <w:instrText xml:space="preserve"> CITATION Bro21 \l 2057 </w:instrText>
          </w:r>
          <w:r w:rsidRPr="00A970C6">
            <w:rPr>
              <w:rFonts w:ascii="Arial" w:hAnsi="Arial" w:cs="Arial"/>
              <w:sz w:val="24"/>
              <w:szCs w:val="24"/>
            </w:rPr>
            <w:fldChar w:fldCharType="separate"/>
          </w:r>
          <w:r w:rsidR="000C0369" w:rsidRPr="000C0369">
            <w:rPr>
              <w:rFonts w:ascii="Arial" w:hAnsi="Arial" w:cs="Arial"/>
              <w:noProof/>
              <w:sz w:val="24"/>
              <w:szCs w:val="24"/>
            </w:rPr>
            <w:t>(Brown, 2021)</w:t>
          </w:r>
          <w:r w:rsidRPr="00A970C6">
            <w:rPr>
              <w:rFonts w:ascii="Arial" w:hAnsi="Arial" w:cs="Arial"/>
              <w:sz w:val="24"/>
              <w:szCs w:val="24"/>
            </w:rPr>
            <w:fldChar w:fldCharType="end"/>
          </w:r>
        </w:sdtContent>
      </w:sdt>
      <w:r w:rsidR="00166C08" w:rsidRPr="00A970C6">
        <w:rPr>
          <w:rFonts w:ascii="Arial" w:hAnsi="Arial" w:cs="Arial"/>
          <w:sz w:val="24"/>
          <w:szCs w:val="24"/>
        </w:rPr>
        <w:t xml:space="preserve">. </w:t>
      </w:r>
      <w:r w:rsidR="00DD70A0" w:rsidRPr="00A970C6">
        <w:rPr>
          <w:rFonts w:ascii="Arial" w:hAnsi="Arial" w:cs="Arial"/>
          <w:sz w:val="24"/>
          <w:szCs w:val="24"/>
        </w:rPr>
        <w:t>Whilst surveys and inspections provide one perspective, the most significant public statement</w:t>
      </w:r>
      <w:r w:rsidR="007259D3">
        <w:rPr>
          <w:rFonts w:ascii="Arial" w:hAnsi="Arial" w:cs="Arial"/>
          <w:sz w:val="24"/>
          <w:szCs w:val="24"/>
        </w:rPr>
        <w:t xml:space="preserve"> of how society is feeling,</w:t>
      </w:r>
      <w:r w:rsidR="00117348" w:rsidRPr="00A970C6">
        <w:rPr>
          <w:rFonts w:ascii="Arial" w:hAnsi="Arial" w:cs="Arial"/>
          <w:sz w:val="24"/>
          <w:szCs w:val="24"/>
        </w:rPr>
        <w:t xml:space="preserve"> albeit delivered </w:t>
      </w:r>
      <w:r w:rsidR="00594833">
        <w:rPr>
          <w:rFonts w:ascii="Arial" w:hAnsi="Arial" w:cs="Arial"/>
          <w:sz w:val="24"/>
          <w:szCs w:val="24"/>
        </w:rPr>
        <w:t>through a political lens</w:t>
      </w:r>
      <w:r w:rsidR="00117348" w:rsidRPr="00A970C6">
        <w:rPr>
          <w:rFonts w:ascii="Arial" w:hAnsi="Arial" w:cs="Arial"/>
          <w:sz w:val="24"/>
          <w:szCs w:val="24"/>
        </w:rPr>
        <w:t>,</w:t>
      </w:r>
      <w:r w:rsidR="00DD70A0" w:rsidRPr="00A970C6">
        <w:rPr>
          <w:rFonts w:ascii="Arial" w:hAnsi="Arial" w:cs="Arial"/>
          <w:sz w:val="24"/>
          <w:szCs w:val="24"/>
        </w:rPr>
        <w:t xml:space="preserve"> </w:t>
      </w:r>
      <w:r w:rsidRPr="00A970C6">
        <w:rPr>
          <w:rFonts w:ascii="Arial" w:hAnsi="Arial" w:cs="Arial"/>
          <w:sz w:val="24"/>
          <w:szCs w:val="24"/>
        </w:rPr>
        <w:t xml:space="preserve">played out in </w:t>
      </w:r>
      <w:r w:rsidR="00DD70A0" w:rsidRPr="00A970C6">
        <w:rPr>
          <w:rFonts w:ascii="Arial" w:hAnsi="Arial" w:cs="Arial"/>
          <w:sz w:val="24"/>
          <w:szCs w:val="24"/>
        </w:rPr>
        <w:t>the decision by the Mayor of London to dismiss Britain’s most senior police officer</w:t>
      </w:r>
      <w:r w:rsidRPr="00A970C6">
        <w:rPr>
          <w:rFonts w:ascii="Arial" w:hAnsi="Arial" w:cs="Arial"/>
          <w:sz w:val="24"/>
          <w:szCs w:val="24"/>
        </w:rPr>
        <w:t xml:space="preserve"> in </w:t>
      </w:r>
      <w:r w:rsidR="007259D3">
        <w:rPr>
          <w:rFonts w:ascii="Arial" w:hAnsi="Arial" w:cs="Arial"/>
          <w:sz w:val="24"/>
          <w:szCs w:val="24"/>
        </w:rPr>
        <w:t>April 2022</w:t>
      </w:r>
      <w:r w:rsidR="00DD70A0" w:rsidRPr="00A970C6">
        <w:rPr>
          <w:rFonts w:ascii="Arial" w:hAnsi="Arial" w:cs="Arial"/>
          <w:sz w:val="24"/>
          <w:szCs w:val="24"/>
        </w:rPr>
        <w:t xml:space="preserve"> </w:t>
      </w:r>
      <w:sdt>
        <w:sdtPr>
          <w:rPr>
            <w:rFonts w:ascii="Arial" w:hAnsi="Arial" w:cs="Arial"/>
            <w:sz w:val="24"/>
            <w:szCs w:val="24"/>
          </w:rPr>
          <w:id w:val="-677588418"/>
          <w:citation/>
        </w:sdtPr>
        <w:sdtEndPr/>
        <w:sdtContent>
          <w:r w:rsidR="00DD70A0" w:rsidRPr="00A970C6">
            <w:rPr>
              <w:rFonts w:ascii="Arial" w:hAnsi="Arial" w:cs="Arial"/>
              <w:sz w:val="24"/>
              <w:szCs w:val="24"/>
            </w:rPr>
            <w:fldChar w:fldCharType="begin"/>
          </w:r>
          <w:r w:rsidR="00DD70A0" w:rsidRPr="00A970C6">
            <w:rPr>
              <w:rFonts w:ascii="Arial" w:hAnsi="Arial" w:cs="Arial"/>
              <w:sz w:val="24"/>
              <w:szCs w:val="24"/>
            </w:rPr>
            <w:instrText xml:space="preserve"> CITATION Jen22 \l 2057 </w:instrText>
          </w:r>
          <w:r w:rsidR="00DD70A0" w:rsidRPr="00A970C6">
            <w:rPr>
              <w:rFonts w:ascii="Arial" w:hAnsi="Arial" w:cs="Arial"/>
              <w:sz w:val="24"/>
              <w:szCs w:val="24"/>
            </w:rPr>
            <w:fldChar w:fldCharType="separate"/>
          </w:r>
          <w:r w:rsidR="000C0369" w:rsidRPr="000C0369">
            <w:rPr>
              <w:rFonts w:ascii="Arial" w:hAnsi="Arial" w:cs="Arial"/>
              <w:noProof/>
              <w:sz w:val="24"/>
              <w:szCs w:val="24"/>
            </w:rPr>
            <w:t>(Scott, 2022)</w:t>
          </w:r>
          <w:r w:rsidR="00DD70A0" w:rsidRPr="00A970C6">
            <w:rPr>
              <w:rFonts w:ascii="Arial" w:hAnsi="Arial" w:cs="Arial"/>
              <w:sz w:val="24"/>
              <w:szCs w:val="24"/>
            </w:rPr>
            <w:fldChar w:fldCharType="end"/>
          </w:r>
        </w:sdtContent>
      </w:sdt>
      <w:r w:rsidR="00DD70A0" w:rsidRPr="00A970C6">
        <w:rPr>
          <w:rFonts w:ascii="Arial" w:hAnsi="Arial" w:cs="Arial"/>
          <w:sz w:val="24"/>
          <w:szCs w:val="24"/>
        </w:rPr>
        <w:t xml:space="preserve">. </w:t>
      </w:r>
      <w:r w:rsidR="00166C08" w:rsidRPr="00A970C6">
        <w:rPr>
          <w:rFonts w:ascii="Arial" w:hAnsi="Arial" w:cs="Arial"/>
          <w:sz w:val="24"/>
          <w:szCs w:val="24"/>
        </w:rPr>
        <w:t xml:space="preserve">A combination of confidence related issues around violence against women and girls, allegations of misogyny in the ranks, and a growing distrust within black communities all fuelling the fire. </w:t>
      </w:r>
    </w:p>
    <w:p w14:paraId="156DC97F" w14:textId="034EE56D" w:rsidR="00444C9C" w:rsidRPr="00A970C6" w:rsidRDefault="00444C9C">
      <w:pPr>
        <w:rPr>
          <w:rFonts w:ascii="Arial" w:hAnsi="Arial" w:cs="Arial"/>
          <w:sz w:val="24"/>
          <w:szCs w:val="24"/>
        </w:rPr>
      </w:pPr>
      <w:r w:rsidRPr="00A970C6">
        <w:rPr>
          <w:rFonts w:ascii="Arial" w:hAnsi="Arial" w:cs="Arial"/>
          <w:sz w:val="24"/>
          <w:szCs w:val="24"/>
        </w:rPr>
        <w:t xml:space="preserve">The role of the media in influencing perceptions on police trust and confidence should not be underestimated. </w:t>
      </w:r>
      <w:r w:rsidR="00877AB6" w:rsidRPr="00A970C6">
        <w:rPr>
          <w:rFonts w:ascii="Arial" w:hAnsi="Arial" w:cs="Arial"/>
          <w:sz w:val="24"/>
          <w:szCs w:val="24"/>
        </w:rPr>
        <w:t xml:space="preserve">The impact of this is so significant that studies have determined that the perspective of the recipient can be </w:t>
      </w:r>
      <w:r w:rsidR="00594833">
        <w:rPr>
          <w:rFonts w:ascii="Arial" w:hAnsi="Arial" w:cs="Arial"/>
          <w:sz w:val="24"/>
          <w:szCs w:val="24"/>
        </w:rPr>
        <w:t>influenced</w:t>
      </w:r>
      <w:r w:rsidR="00877AB6" w:rsidRPr="00A970C6">
        <w:rPr>
          <w:rFonts w:ascii="Arial" w:hAnsi="Arial" w:cs="Arial"/>
          <w:sz w:val="24"/>
          <w:szCs w:val="24"/>
        </w:rPr>
        <w:t xml:space="preserve"> depending on the type of media platform they engage </w:t>
      </w:r>
      <w:sdt>
        <w:sdtPr>
          <w:rPr>
            <w:rFonts w:ascii="Arial" w:hAnsi="Arial" w:cs="Arial"/>
            <w:sz w:val="24"/>
            <w:szCs w:val="24"/>
          </w:rPr>
          <w:id w:val="-409532700"/>
          <w:citation/>
        </w:sdtPr>
        <w:sdtEndPr/>
        <w:sdtContent>
          <w:r w:rsidR="00877AB6" w:rsidRPr="00A970C6">
            <w:rPr>
              <w:rFonts w:ascii="Arial" w:hAnsi="Arial" w:cs="Arial"/>
              <w:sz w:val="24"/>
              <w:szCs w:val="24"/>
            </w:rPr>
            <w:fldChar w:fldCharType="begin"/>
          </w:r>
          <w:r w:rsidR="00877AB6" w:rsidRPr="00A970C6">
            <w:rPr>
              <w:rFonts w:ascii="Arial" w:hAnsi="Arial" w:cs="Arial"/>
              <w:sz w:val="24"/>
              <w:szCs w:val="24"/>
            </w:rPr>
            <w:instrText xml:space="preserve"> CITATION Int18 \l 2057 </w:instrText>
          </w:r>
          <w:r w:rsidR="00877AB6" w:rsidRPr="00A970C6">
            <w:rPr>
              <w:rFonts w:ascii="Arial" w:hAnsi="Arial" w:cs="Arial"/>
              <w:sz w:val="24"/>
              <w:szCs w:val="24"/>
            </w:rPr>
            <w:fldChar w:fldCharType="separate"/>
          </w:r>
          <w:r w:rsidR="000C0369" w:rsidRPr="000C0369">
            <w:rPr>
              <w:rFonts w:ascii="Arial" w:hAnsi="Arial" w:cs="Arial"/>
              <w:noProof/>
              <w:sz w:val="24"/>
              <w:szCs w:val="24"/>
            </w:rPr>
            <w:t>(Intravia, et al., 2018)</w:t>
          </w:r>
          <w:r w:rsidR="00877AB6" w:rsidRPr="00A970C6">
            <w:rPr>
              <w:rFonts w:ascii="Arial" w:hAnsi="Arial" w:cs="Arial"/>
              <w:sz w:val="24"/>
              <w:szCs w:val="24"/>
            </w:rPr>
            <w:fldChar w:fldCharType="end"/>
          </w:r>
        </w:sdtContent>
      </w:sdt>
      <w:r w:rsidR="00877AB6" w:rsidRPr="00A970C6">
        <w:rPr>
          <w:rFonts w:ascii="Arial" w:hAnsi="Arial" w:cs="Arial"/>
          <w:sz w:val="24"/>
          <w:szCs w:val="24"/>
        </w:rPr>
        <w:t xml:space="preserve">. In the case of the Metropolitan Police Commissioner the media coverage of several </w:t>
      </w:r>
      <w:r w:rsidR="00E51B2E" w:rsidRPr="00A970C6">
        <w:rPr>
          <w:rFonts w:ascii="Arial" w:hAnsi="Arial" w:cs="Arial"/>
          <w:sz w:val="24"/>
          <w:szCs w:val="24"/>
        </w:rPr>
        <w:t>high-profile</w:t>
      </w:r>
      <w:r w:rsidR="00877AB6" w:rsidRPr="00A970C6">
        <w:rPr>
          <w:rFonts w:ascii="Arial" w:hAnsi="Arial" w:cs="Arial"/>
          <w:sz w:val="24"/>
          <w:szCs w:val="24"/>
        </w:rPr>
        <w:t xml:space="preserve"> incidents, along with </w:t>
      </w:r>
      <w:proofErr w:type="gramStart"/>
      <w:r w:rsidR="00877AB6" w:rsidRPr="00A970C6">
        <w:rPr>
          <w:rFonts w:ascii="Arial" w:hAnsi="Arial" w:cs="Arial"/>
          <w:sz w:val="24"/>
          <w:szCs w:val="24"/>
        </w:rPr>
        <w:t>a number of</w:t>
      </w:r>
      <w:proofErr w:type="gramEnd"/>
      <w:r w:rsidR="00877AB6" w:rsidRPr="00A970C6">
        <w:rPr>
          <w:rFonts w:ascii="Arial" w:hAnsi="Arial" w:cs="Arial"/>
          <w:sz w:val="24"/>
          <w:szCs w:val="24"/>
        </w:rPr>
        <w:t xml:space="preserve"> legacy issues affecting community and political trust ensured maximum</w:t>
      </w:r>
      <w:r w:rsidR="00117348" w:rsidRPr="00A970C6">
        <w:rPr>
          <w:rFonts w:ascii="Arial" w:hAnsi="Arial" w:cs="Arial"/>
          <w:sz w:val="24"/>
          <w:szCs w:val="24"/>
        </w:rPr>
        <w:t xml:space="preserve"> and</w:t>
      </w:r>
      <w:r w:rsidR="00877AB6" w:rsidRPr="00A970C6">
        <w:rPr>
          <w:rFonts w:ascii="Arial" w:hAnsi="Arial" w:cs="Arial"/>
          <w:sz w:val="24"/>
          <w:szCs w:val="24"/>
        </w:rPr>
        <w:t xml:space="preserve"> detrimental impact on public confidence in her remaining in role. </w:t>
      </w:r>
    </w:p>
    <w:p w14:paraId="1A6BD779" w14:textId="310B9379" w:rsidR="00033F28" w:rsidRDefault="007259D3">
      <w:pPr>
        <w:rPr>
          <w:rFonts w:ascii="Arial" w:hAnsi="Arial" w:cs="Arial"/>
          <w:sz w:val="24"/>
          <w:szCs w:val="24"/>
        </w:rPr>
      </w:pPr>
      <w:r>
        <w:rPr>
          <w:rFonts w:ascii="Arial" w:hAnsi="Arial" w:cs="Arial"/>
          <w:sz w:val="24"/>
          <w:szCs w:val="24"/>
        </w:rPr>
        <w:t>The police services attempt</w:t>
      </w:r>
      <w:r w:rsidR="00033F28" w:rsidRPr="00A970C6">
        <w:rPr>
          <w:rFonts w:ascii="Arial" w:hAnsi="Arial" w:cs="Arial"/>
          <w:sz w:val="24"/>
          <w:szCs w:val="24"/>
        </w:rPr>
        <w:t xml:space="preserve"> to circumnavigate adverse media </w:t>
      </w:r>
      <w:r w:rsidR="007E4A1D">
        <w:rPr>
          <w:rFonts w:ascii="Arial" w:hAnsi="Arial" w:cs="Arial"/>
          <w:sz w:val="24"/>
          <w:szCs w:val="24"/>
        </w:rPr>
        <w:t>influence</w:t>
      </w:r>
      <w:r w:rsidR="00033F28" w:rsidRPr="00A970C6">
        <w:rPr>
          <w:rFonts w:ascii="Arial" w:hAnsi="Arial" w:cs="Arial"/>
          <w:sz w:val="24"/>
          <w:szCs w:val="24"/>
        </w:rPr>
        <w:t xml:space="preserve"> has seen a significant rise in their use of social media to portray success. However, empirical studies suggest that whilst the use of platforms such as Twitter does strengthen police legitimacy it does so only slightly, and to a particularly small number of the population </w:t>
      </w:r>
      <w:sdt>
        <w:sdtPr>
          <w:rPr>
            <w:rFonts w:ascii="Arial" w:hAnsi="Arial" w:cs="Arial"/>
            <w:sz w:val="24"/>
            <w:szCs w:val="24"/>
          </w:rPr>
          <w:id w:val="-98101184"/>
          <w:citation/>
        </w:sdtPr>
        <w:sdtEndPr/>
        <w:sdtContent>
          <w:r w:rsidR="00033F28" w:rsidRPr="00A970C6">
            <w:rPr>
              <w:rFonts w:ascii="Arial" w:hAnsi="Arial" w:cs="Arial"/>
              <w:sz w:val="24"/>
              <w:szCs w:val="24"/>
            </w:rPr>
            <w:fldChar w:fldCharType="begin"/>
          </w:r>
          <w:r w:rsidR="00033F28" w:rsidRPr="00A970C6">
            <w:rPr>
              <w:rFonts w:ascii="Arial" w:hAnsi="Arial" w:cs="Arial"/>
              <w:sz w:val="24"/>
              <w:szCs w:val="24"/>
            </w:rPr>
            <w:instrText xml:space="preserve"> CITATION Gri15 \l 2057 </w:instrText>
          </w:r>
          <w:r w:rsidR="00033F28" w:rsidRPr="00A970C6">
            <w:rPr>
              <w:rFonts w:ascii="Arial" w:hAnsi="Arial" w:cs="Arial"/>
              <w:sz w:val="24"/>
              <w:szCs w:val="24"/>
            </w:rPr>
            <w:fldChar w:fldCharType="separate"/>
          </w:r>
          <w:r w:rsidR="000C0369" w:rsidRPr="000C0369">
            <w:rPr>
              <w:rFonts w:ascii="Arial" w:hAnsi="Arial" w:cs="Arial"/>
              <w:noProof/>
              <w:sz w:val="24"/>
              <w:szCs w:val="24"/>
            </w:rPr>
            <w:t>(Grimmelikhuijsen &amp; Meijer, 2015)</w:t>
          </w:r>
          <w:r w:rsidR="00033F28" w:rsidRPr="00A970C6">
            <w:rPr>
              <w:rFonts w:ascii="Arial" w:hAnsi="Arial" w:cs="Arial"/>
              <w:sz w:val="24"/>
              <w:szCs w:val="24"/>
            </w:rPr>
            <w:fldChar w:fldCharType="end"/>
          </w:r>
        </w:sdtContent>
      </w:sdt>
      <w:r w:rsidR="00117348" w:rsidRPr="00A970C6">
        <w:rPr>
          <w:rFonts w:ascii="Arial" w:hAnsi="Arial" w:cs="Arial"/>
          <w:sz w:val="24"/>
          <w:szCs w:val="24"/>
        </w:rPr>
        <w:t xml:space="preserve">, making the ability to rebut negative media </w:t>
      </w:r>
      <w:r w:rsidR="007E4A1D">
        <w:rPr>
          <w:rFonts w:ascii="Arial" w:hAnsi="Arial" w:cs="Arial"/>
          <w:sz w:val="24"/>
          <w:szCs w:val="24"/>
        </w:rPr>
        <w:t>almost impossible</w:t>
      </w:r>
      <w:r w:rsidR="00117348" w:rsidRPr="00A970C6">
        <w:rPr>
          <w:rFonts w:ascii="Arial" w:hAnsi="Arial" w:cs="Arial"/>
          <w:sz w:val="24"/>
          <w:szCs w:val="24"/>
        </w:rPr>
        <w:t xml:space="preserve">. </w:t>
      </w:r>
    </w:p>
    <w:p w14:paraId="63FB13B6" w14:textId="43A7EC53" w:rsidR="00C25C7E" w:rsidRDefault="00C25C7E">
      <w:pPr>
        <w:rPr>
          <w:rFonts w:ascii="Arial" w:hAnsi="Arial" w:cs="Arial"/>
          <w:sz w:val="24"/>
          <w:szCs w:val="24"/>
        </w:rPr>
      </w:pPr>
    </w:p>
    <w:p w14:paraId="1C220698" w14:textId="77777777" w:rsidR="00C25C7E" w:rsidRPr="00A970C6" w:rsidRDefault="00C25C7E">
      <w:pPr>
        <w:rPr>
          <w:rFonts w:ascii="Arial" w:hAnsi="Arial" w:cs="Arial"/>
          <w:sz w:val="24"/>
          <w:szCs w:val="24"/>
        </w:rPr>
      </w:pPr>
    </w:p>
    <w:p w14:paraId="0468FFB6" w14:textId="556CC3EC" w:rsidR="00033F28" w:rsidRPr="00C25C7E" w:rsidRDefault="00033F28">
      <w:pPr>
        <w:rPr>
          <w:rFonts w:ascii="Arial" w:hAnsi="Arial" w:cs="Arial"/>
          <w:b/>
          <w:bCs/>
          <w:sz w:val="24"/>
          <w:szCs w:val="24"/>
        </w:rPr>
      </w:pPr>
      <w:r w:rsidRPr="00C25C7E">
        <w:rPr>
          <w:rFonts w:ascii="Arial" w:hAnsi="Arial" w:cs="Arial"/>
          <w:b/>
          <w:bCs/>
          <w:sz w:val="24"/>
          <w:szCs w:val="24"/>
        </w:rPr>
        <w:lastRenderedPageBreak/>
        <w:t>Conclusion</w:t>
      </w:r>
    </w:p>
    <w:p w14:paraId="0F28882E" w14:textId="094B901E" w:rsidR="000C1043" w:rsidRPr="00A970C6" w:rsidRDefault="00E51B2E">
      <w:pPr>
        <w:rPr>
          <w:rFonts w:ascii="Arial" w:hAnsi="Arial" w:cs="Arial"/>
          <w:sz w:val="24"/>
          <w:szCs w:val="24"/>
        </w:rPr>
      </w:pPr>
      <w:r w:rsidRPr="00A970C6">
        <w:rPr>
          <w:rFonts w:ascii="Arial" w:hAnsi="Arial" w:cs="Arial"/>
          <w:sz w:val="24"/>
          <w:szCs w:val="24"/>
        </w:rPr>
        <w:t>Police legitimacy is highly complex</w:t>
      </w:r>
      <w:r w:rsidR="007E4A1D">
        <w:rPr>
          <w:rFonts w:ascii="Arial" w:hAnsi="Arial" w:cs="Arial"/>
          <w:sz w:val="24"/>
          <w:szCs w:val="24"/>
        </w:rPr>
        <w:t xml:space="preserve"> with a range of perspectives and arguments informing research. Within this paper w</w:t>
      </w:r>
      <w:r w:rsidRPr="00A970C6">
        <w:rPr>
          <w:rFonts w:ascii="Arial" w:hAnsi="Arial" w:cs="Arial"/>
          <w:sz w:val="24"/>
          <w:szCs w:val="24"/>
        </w:rPr>
        <w:t xml:space="preserve">e have considered the obligation factor </w:t>
      </w:r>
      <w:sdt>
        <w:sdtPr>
          <w:rPr>
            <w:rFonts w:ascii="Arial" w:hAnsi="Arial" w:cs="Arial"/>
            <w:sz w:val="24"/>
            <w:szCs w:val="24"/>
          </w:rPr>
          <w:id w:val="256559710"/>
          <w:citation/>
        </w:sdtPr>
        <w:sdtEndPr/>
        <w:sdtContent>
          <w:r w:rsidRPr="00A970C6">
            <w:rPr>
              <w:rFonts w:ascii="Arial" w:hAnsi="Arial" w:cs="Arial"/>
              <w:sz w:val="24"/>
              <w:szCs w:val="24"/>
            </w:rPr>
            <w:fldChar w:fldCharType="begin"/>
          </w:r>
          <w:r w:rsidR="000C0369">
            <w:rPr>
              <w:rFonts w:ascii="Arial" w:hAnsi="Arial" w:cs="Arial"/>
              <w:sz w:val="24"/>
              <w:szCs w:val="24"/>
            </w:rPr>
            <w:instrText xml:space="preserve">CITATION Wor17 \l 2057 </w:instrText>
          </w:r>
          <w:r w:rsidRPr="00A970C6">
            <w:rPr>
              <w:rFonts w:ascii="Arial" w:hAnsi="Arial" w:cs="Arial"/>
              <w:sz w:val="24"/>
              <w:szCs w:val="24"/>
            </w:rPr>
            <w:fldChar w:fldCharType="separate"/>
          </w:r>
          <w:r w:rsidR="000C0369" w:rsidRPr="000C0369">
            <w:rPr>
              <w:rFonts w:ascii="Arial" w:hAnsi="Arial" w:cs="Arial"/>
              <w:noProof/>
              <w:sz w:val="24"/>
              <w:szCs w:val="24"/>
            </w:rPr>
            <w:t>(Worden &amp; McLean, 2017)</w:t>
          </w:r>
          <w:r w:rsidRPr="00A970C6">
            <w:rPr>
              <w:rFonts w:ascii="Arial" w:hAnsi="Arial" w:cs="Arial"/>
              <w:sz w:val="24"/>
              <w:szCs w:val="24"/>
            </w:rPr>
            <w:fldChar w:fldCharType="end"/>
          </w:r>
        </w:sdtContent>
      </w:sdt>
      <w:r w:rsidRPr="00A970C6">
        <w:rPr>
          <w:rFonts w:ascii="Arial" w:hAnsi="Arial" w:cs="Arial"/>
          <w:sz w:val="24"/>
          <w:szCs w:val="24"/>
        </w:rPr>
        <w:t>, be it instilled through personal values or fear of sanction. The pillars of legitimacy as tested by the HMICFRS</w:t>
      </w:r>
      <w:r w:rsidR="007E4A1D">
        <w:rPr>
          <w:rFonts w:ascii="Arial" w:hAnsi="Arial" w:cs="Arial"/>
          <w:sz w:val="24"/>
          <w:szCs w:val="24"/>
        </w:rPr>
        <w:t>,</w:t>
      </w:r>
      <w:r w:rsidRPr="00A970C6">
        <w:rPr>
          <w:rFonts w:ascii="Arial" w:hAnsi="Arial" w:cs="Arial"/>
          <w:sz w:val="24"/>
          <w:szCs w:val="24"/>
        </w:rPr>
        <w:t xml:space="preserve"> of ethics, organisational justice and procedural justice </w:t>
      </w:r>
      <w:sdt>
        <w:sdtPr>
          <w:rPr>
            <w:rFonts w:ascii="Arial" w:hAnsi="Arial" w:cs="Arial"/>
            <w:sz w:val="24"/>
            <w:szCs w:val="24"/>
          </w:rPr>
          <w:id w:val="-439910450"/>
          <w:citation/>
        </w:sdtPr>
        <w:sdtEndPr/>
        <w:sdtContent>
          <w:r w:rsidRPr="00A970C6">
            <w:rPr>
              <w:rFonts w:ascii="Arial" w:hAnsi="Arial" w:cs="Arial"/>
              <w:sz w:val="24"/>
              <w:szCs w:val="24"/>
            </w:rPr>
            <w:fldChar w:fldCharType="begin"/>
          </w:r>
          <w:r w:rsidRPr="00A970C6">
            <w:rPr>
              <w:rFonts w:ascii="Arial" w:hAnsi="Arial" w:cs="Arial"/>
              <w:sz w:val="24"/>
              <w:szCs w:val="24"/>
            </w:rPr>
            <w:instrText xml:space="preserve"> CITATION Her20 \l 2057 </w:instrText>
          </w:r>
          <w:r w:rsidRPr="00A970C6">
            <w:rPr>
              <w:rFonts w:ascii="Arial" w:hAnsi="Arial" w:cs="Arial"/>
              <w:sz w:val="24"/>
              <w:szCs w:val="24"/>
            </w:rPr>
            <w:fldChar w:fldCharType="separate"/>
          </w:r>
          <w:r w:rsidR="000C0369" w:rsidRPr="000C0369">
            <w:rPr>
              <w:rFonts w:ascii="Arial" w:hAnsi="Arial" w:cs="Arial"/>
              <w:noProof/>
              <w:sz w:val="24"/>
              <w:szCs w:val="24"/>
            </w:rPr>
            <w:t>(Her Majesty's Inspectorate of Constabulary, 2020)</w:t>
          </w:r>
          <w:r w:rsidRPr="00A970C6">
            <w:rPr>
              <w:rFonts w:ascii="Arial" w:hAnsi="Arial" w:cs="Arial"/>
              <w:sz w:val="24"/>
              <w:szCs w:val="24"/>
            </w:rPr>
            <w:fldChar w:fldCharType="end"/>
          </w:r>
        </w:sdtContent>
      </w:sdt>
      <w:r w:rsidRPr="00A970C6">
        <w:rPr>
          <w:rFonts w:ascii="Arial" w:hAnsi="Arial" w:cs="Arial"/>
          <w:sz w:val="24"/>
          <w:szCs w:val="24"/>
        </w:rPr>
        <w:t xml:space="preserve">, self-legitimacy </w:t>
      </w:r>
      <w:sdt>
        <w:sdtPr>
          <w:rPr>
            <w:rFonts w:ascii="Arial" w:hAnsi="Arial" w:cs="Arial"/>
            <w:sz w:val="24"/>
            <w:szCs w:val="24"/>
          </w:rPr>
          <w:id w:val="1826082359"/>
          <w:citation/>
        </w:sdtPr>
        <w:sdtEndPr/>
        <w:sdtContent>
          <w:r w:rsidRPr="00A970C6">
            <w:rPr>
              <w:rFonts w:ascii="Arial" w:hAnsi="Arial" w:cs="Arial"/>
              <w:sz w:val="24"/>
              <w:szCs w:val="24"/>
            </w:rPr>
            <w:fldChar w:fldCharType="begin"/>
          </w:r>
          <w:r w:rsidR="000C0369">
            <w:rPr>
              <w:rFonts w:ascii="Arial" w:hAnsi="Arial" w:cs="Arial"/>
              <w:sz w:val="24"/>
              <w:szCs w:val="24"/>
            </w:rPr>
            <w:instrText xml:space="preserve">CITATION Tan19 \l 2057 </w:instrText>
          </w:r>
          <w:r w:rsidRPr="00A970C6">
            <w:rPr>
              <w:rFonts w:ascii="Arial" w:hAnsi="Arial" w:cs="Arial"/>
              <w:sz w:val="24"/>
              <w:szCs w:val="24"/>
            </w:rPr>
            <w:fldChar w:fldCharType="separate"/>
          </w:r>
          <w:r w:rsidR="000C0369" w:rsidRPr="000C0369">
            <w:rPr>
              <w:rFonts w:ascii="Arial" w:hAnsi="Arial" w:cs="Arial"/>
              <w:noProof/>
              <w:sz w:val="24"/>
              <w:szCs w:val="24"/>
            </w:rPr>
            <w:t>(Tankebe, 2019)</w:t>
          </w:r>
          <w:r w:rsidRPr="00A970C6">
            <w:rPr>
              <w:rFonts w:ascii="Arial" w:hAnsi="Arial" w:cs="Arial"/>
              <w:sz w:val="24"/>
              <w:szCs w:val="24"/>
            </w:rPr>
            <w:fldChar w:fldCharType="end"/>
          </w:r>
        </w:sdtContent>
      </w:sdt>
      <w:r w:rsidRPr="00A970C6">
        <w:rPr>
          <w:rFonts w:ascii="Arial" w:hAnsi="Arial" w:cs="Arial"/>
          <w:sz w:val="24"/>
          <w:szCs w:val="24"/>
        </w:rPr>
        <w:t xml:space="preserve">, </w:t>
      </w:r>
      <w:r w:rsidR="000C1043" w:rsidRPr="00A970C6">
        <w:rPr>
          <w:rFonts w:ascii="Arial" w:hAnsi="Arial" w:cs="Arial"/>
          <w:sz w:val="24"/>
          <w:szCs w:val="24"/>
        </w:rPr>
        <w:t xml:space="preserve">performance and effectiveness </w:t>
      </w:r>
      <w:sdt>
        <w:sdtPr>
          <w:rPr>
            <w:rFonts w:ascii="Arial" w:hAnsi="Arial" w:cs="Arial"/>
            <w:sz w:val="24"/>
            <w:szCs w:val="24"/>
          </w:rPr>
          <w:id w:val="-1402751003"/>
          <w:citation/>
        </w:sdtPr>
        <w:sdtEndPr/>
        <w:sdtContent>
          <w:r w:rsidR="000C1043" w:rsidRPr="00A970C6">
            <w:rPr>
              <w:rFonts w:ascii="Arial" w:hAnsi="Arial" w:cs="Arial"/>
              <w:sz w:val="24"/>
              <w:szCs w:val="24"/>
            </w:rPr>
            <w:fldChar w:fldCharType="begin"/>
          </w:r>
          <w:r w:rsidR="000C1043" w:rsidRPr="00A970C6">
            <w:rPr>
              <w:rFonts w:ascii="Arial" w:hAnsi="Arial" w:cs="Arial"/>
              <w:sz w:val="24"/>
              <w:szCs w:val="24"/>
            </w:rPr>
            <w:instrText xml:space="preserve"> CITATION Tan13 \l 2057 </w:instrText>
          </w:r>
          <w:r w:rsidR="000C1043" w:rsidRPr="00A970C6">
            <w:rPr>
              <w:rFonts w:ascii="Arial" w:hAnsi="Arial" w:cs="Arial"/>
              <w:sz w:val="24"/>
              <w:szCs w:val="24"/>
            </w:rPr>
            <w:fldChar w:fldCharType="separate"/>
          </w:r>
          <w:r w:rsidR="000C0369" w:rsidRPr="000C0369">
            <w:rPr>
              <w:rFonts w:ascii="Arial" w:hAnsi="Arial" w:cs="Arial"/>
              <w:noProof/>
              <w:sz w:val="24"/>
              <w:szCs w:val="24"/>
            </w:rPr>
            <w:t>(Tankebe, 2013)</w:t>
          </w:r>
          <w:r w:rsidR="000C1043" w:rsidRPr="00A970C6">
            <w:rPr>
              <w:rFonts w:ascii="Arial" w:hAnsi="Arial" w:cs="Arial"/>
              <w:sz w:val="24"/>
              <w:szCs w:val="24"/>
            </w:rPr>
            <w:fldChar w:fldCharType="end"/>
          </w:r>
        </w:sdtContent>
      </w:sdt>
      <w:r w:rsidR="000C1043" w:rsidRPr="00A970C6">
        <w:rPr>
          <w:rFonts w:ascii="Arial" w:hAnsi="Arial" w:cs="Arial"/>
          <w:sz w:val="24"/>
          <w:szCs w:val="24"/>
        </w:rPr>
        <w:t xml:space="preserve">, politics </w:t>
      </w:r>
      <w:sdt>
        <w:sdtPr>
          <w:rPr>
            <w:rFonts w:ascii="Arial" w:hAnsi="Arial" w:cs="Arial"/>
            <w:sz w:val="24"/>
            <w:szCs w:val="24"/>
          </w:rPr>
          <w:id w:val="-1815784016"/>
          <w:citation/>
        </w:sdtPr>
        <w:sdtEndPr/>
        <w:sdtContent>
          <w:r w:rsidR="000C1043" w:rsidRPr="00A970C6">
            <w:rPr>
              <w:rFonts w:ascii="Arial" w:hAnsi="Arial" w:cs="Arial"/>
              <w:sz w:val="24"/>
              <w:szCs w:val="24"/>
            </w:rPr>
            <w:fldChar w:fldCharType="begin"/>
          </w:r>
          <w:r w:rsidR="000C0369">
            <w:rPr>
              <w:rFonts w:ascii="Arial" w:hAnsi="Arial" w:cs="Arial"/>
              <w:sz w:val="24"/>
              <w:szCs w:val="24"/>
            </w:rPr>
            <w:instrText xml:space="preserve">CITATION Wor17 \l 2057 </w:instrText>
          </w:r>
          <w:r w:rsidR="000C1043" w:rsidRPr="00A970C6">
            <w:rPr>
              <w:rFonts w:ascii="Arial" w:hAnsi="Arial" w:cs="Arial"/>
              <w:sz w:val="24"/>
              <w:szCs w:val="24"/>
            </w:rPr>
            <w:fldChar w:fldCharType="separate"/>
          </w:r>
          <w:r w:rsidR="000C0369" w:rsidRPr="000C0369">
            <w:rPr>
              <w:rFonts w:ascii="Arial" w:hAnsi="Arial" w:cs="Arial"/>
              <w:noProof/>
              <w:sz w:val="24"/>
              <w:szCs w:val="24"/>
            </w:rPr>
            <w:t>(Worden &amp; McLean, 2017)</w:t>
          </w:r>
          <w:r w:rsidR="000C1043" w:rsidRPr="00A970C6">
            <w:rPr>
              <w:rFonts w:ascii="Arial" w:hAnsi="Arial" w:cs="Arial"/>
              <w:sz w:val="24"/>
              <w:szCs w:val="24"/>
            </w:rPr>
            <w:fldChar w:fldCharType="end"/>
          </w:r>
        </w:sdtContent>
      </w:sdt>
      <w:r w:rsidR="000C1043" w:rsidRPr="00A970C6">
        <w:rPr>
          <w:rFonts w:ascii="Arial" w:hAnsi="Arial" w:cs="Arial"/>
          <w:sz w:val="24"/>
          <w:szCs w:val="24"/>
        </w:rPr>
        <w:t xml:space="preserve">, and </w:t>
      </w:r>
      <w:r w:rsidR="007259D3">
        <w:rPr>
          <w:rFonts w:ascii="Arial" w:hAnsi="Arial" w:cs="Arial"/>
          <w:sz w:val="24"/>
          <w:szCs w:val="24"/>
        </w:rPr>
        <w:t xml:space="preserve">significant </w:t>
      </w:r>
      <w:r w:rsidR="000C1043" w:rsidRPr="00A970C6">
        <w:rPr>
          <w:rFonts w:ascii="Arial" w:hAnsi="Arial" w:cs="Arial"/>
          <w:sz w:val="24"/>
          <w:szCs w:val="24"/>
        </w:rPr>
        <w:t xml:space="preserve">events such as the policing response to the coronavirus pandemic </w:t>
      </w:r>
      <w:sdt>
        <w:sdtPr>
          <w:rPr>
            <w:rFonts w:ascii="Arial" w:hAnsi="Arial" w:cs="Arial"/>
            <w:sz w:val="24"/>
            <w:szCs w:val="24"/>
          </w:rPr>
          <w:id w:val="596365891"/>
          <w:citation/>
        </w:sdtPr>
        <w:sdtEndPr/>
        <w:sdtContent>
          <w:r w:rsidR="000C1043" w:rsidRPr="00A970C6">
            <w:rPr>
              <w:rFonts w:ascii="Arial" w:hAnsi="Arial" w:cs="Arial"/>
              <w:sz w:val="24"/>
              <w:szCs w:val="24"/>
            </w:rPr>
            <w:fldChar w:fldCharType="begin"/>
          </w:r>
          <w:r w:rsidR="000C1043" w:rsidRPr="00A970C6">
            <w:rPr>
              <w:rFonts w:ascii="Arial" w:hAnsi="Arial" w:cs="Arial"/>
              <w:sz w:val="24"/>
              <w:szCs w:val="24"/>
            </w:rPr>
            <w:instrText xml:space="preserve"> CITATION Far20 \l 2057 </w:instrText>
          </w:r>
          <w:r w:rsidR="000C1043" w:rsidRPr="00A970C6">
            <w:rPr>
              <w:rFonts w:ascii="Arial" w:hAnsi="Arial" w:cs="Arial"/>
              <w:sz w:val="24"/>
              <w:szCs w:val="24"/>
            </w:rPr>
            <w:fldChar w:fldCharType="separate"/>
          </w:r>
          <w:r w:rsidR="000C0369" w:rsidRPr="000C0369">
            <w:rPr>
              <w:rFonts w:ascii="Arial" w:hAnsi="Arial" w:cs="Arial"/>
              <w:noProof/>
              <w:sz w:val="24"/>
              <w:szCs w:val="24"/>
            </w:rPr>
            <w:t>(Farrow, 2020)</w:t>
          </w:r>
          <w:r w:rsidR="000C1043" w:rsidRPr="00A970C6">
            <w:rPr>
              <w:rFonts w:ascii="Arial" w:hAnsi="Arial" w:cs="Arial"/>
              <w:sz w:val="24"/>
              <w:szCs w:val="24"/>
            </w:rPr>
            <w:fldChar w:fldCharType="end"/>
          </w:r>
        </w:sdtContent>
      </w:sdt>
      <w:r w:rsidR="000C1043" w:rsidRPr="00A970C6">
        <w:rPr>
          <w:rFonts w:ascii="Arial" w:hAnsi="Arial" w:cs="Arial"/>
          <w:sz w:val="24"/>
          <w:szCs w:val="24"/>
        </w:rPr>
        <w:t xml:space="preserve">. </w:t>
      </w:r>
      <w:r w:rsidRPr="00A970C6">
        <w:rPr>
          <w:rFonts w:ascii="Arial" w:hAnsi="Arial" w:cs="Arial"/>
          <w:sz w:val="24"/>
          <w:szCs w:val="24"/>
        </w:rPr>
        <w:t xml:space="preserve"> </w:t>
      </w:r>
      <w:r w:rsidR="000C1043" w:rsidRPr="00A970C6">
        <w:rPr>
          <w:rFonts w:ascii="Arial" w:hAnsi="Arial" w:cs="Arial"/>
          <w:sz w:val="24"/>
          <w:szCs w:val="24"/>
        </w:rPr>
        <w:t xml:space="preserve">We have also considered the role of the media in building or breaking down trust in the police. </w:t>
      </w:r>
    </w:p>
    <w:p w14:paraId="3BC79CB0" w14:textId="5B9C4F26" w:rsidR="007E4A1D" w:rsidRDefault="007E4A1D">
      <w:pPr>
        <w:rPr>
          <w:rFonts w:ascii="Arial" w:hAnsi="Arial" w:cs="Arial"/>
          <w:sz w:val="24"/>
          <w:szCs w:val="24"/>
        </w:rPr>
      </w:pPr>
      <w:r>
        <w:rPr>
          <w:rFonts w:ascii="Arial" w:hAnsi="Arial" w:cs="Arial"/>
          <w:sz w:val="24"/>
          <w:szCs w:val="24"/>
        </w:rPr>
        <w:t>It is safe to say that k</w:t>
      </w:r>
      <w:r w:rsidR="000C1043" w:rsidRPr="00A970C6">
        <w:rPr>
          <w:rFonts w:ascii="Arial" w:hAnsi="Arial" w:cs="Arial"/>
          <w:sz w:val="24"/>
          <w:szCs w:val="24"/>
        </w:rPr>
        <w:t>ey to legitimacy is the ethical and fair use of police powers</w:t>
      </w:r>
      <w:r>
        <w:rPr>
          <w:rFonts w:ascii="Arial" w:hAnsi="Arial" w:cs="Arial"/>
          <w:sz w:val="24"/>
          <w:szCs w:val="24"/>
        </w:rPr>
        <w:t>,</w:t>
      </w:r>
      <w:r w:rsidR="000C1043" w:rsidRPr="00A970C6">
        <w:rPr>
          <w:rFonts w:ascii="Arial" w:hAnsi="Arial" w:cs="Arial"/>
          <w:sz w:val="24"/>
          <w:szCs w:val="24"/>
        </w:rPr>
        <w:t xml:space="preserve"> </w:t>
      </w:r>
      <w:r>
        <w:rPr>
          <w:rFonts w:ascii="Arial" w:hAnsi="Arial" w:cs="Arial"/>
          <w:sz w:val="24"/>
          <w:szCs w:val="24"/>
        </w:rPr>
        <w:t>and</w:t>
      </w:r>
      <w:r w:rsidR="000C1043" w:rsidRPr="00A970C6">
        <w:rPr>
          <w:rFonts w:ascii="Arial" w:hAnsi="Arial" w:cs="Arial"/>
          <w:sz w:val="24"/>
          <w:szCs w:val="24"/>
        </w:rPr>
        <w:t xml:space="preserve"> a need to recognise the impact of getting this wrong, particularly in the use of force and intrusive powers such as stop and search, </w:t>
      </w:r>
      <w:r>
        <w:rPr>
          <w:rFonts w:ascii="Arial" w:hAnsi="Arial" w:cs="Arial"/>
          <w:sz w:val="24"/>
          <w:szCs w:val="24"/>
        </w:rPr>
        <w:t xml:space="preserve">at its most sensitive when used </w:t>
      </w:r>
      <w:r w:rsidR="000C1043" w:rsidRPr="00A970C6">
        <w:rPr>
          <w:rFonts w:ascii="Arial" w:hAnsi="Arial" w:cs="Arial"/>
          <w:sz w:val="24"/>
          <w:szCs w:val="24"/>
        </w:rPr>
        <w:t>on ethnic minority groups. Sa</w:t>
      </w:r>
      <w:r>
        <w:rPr>
          <w:rFonts w:ascii="Arial" w:hAnsi="Arial" w:cs="Arial"/>
          <w:sz w:val="24"/>
          <w:szCs w:val="24"/>
        </w:rPr>
        <w:t>v</w:t>
      </w:r>
      <w:r w:rsidR="000C1043" w:rsidRPr="00A970C6">
        <w:rPr>
          <w:rFonts w:ascii="Arial" w:hAnsi="Arial" w:cs="Arial"/>
          <w:sz w:val="24"/>
          <w:szCs w:val="24"/>
        </w:rPr>
        <w:t xml:space="preserve">e to say </w:t>
      </w:r>
      <w:r>
        <w:rPr>
          <w:rFonts w:ascii="Arial" w:hAnsi="Arial" w:cs="Arial"/>
          <w:sz w:val="24"/>
          <w:szCs w:val="24"/>
        </w:rPr>
        <w:t xml:space="preserve">that one can accept </w:t>
      </w:r>
      <w:r w:rsidR="000C1043" w:rsidRPr="00A970C6">
        <w:rPr>
          <w:rFonts w:ascii="Arial" w:hAnsi="Arial" w:cs="Arial"/>
          <w:sz w:val="24"/>
          <w:szCs w:val="24"/>
        </w:rPr>
        <w:t xml:space="preserve">that organisational justice is off set into procedural justice </w:t>
      </w:r>
      <w:r w:rsidR="00421C0D" w:rsidRPr="00A970C6">
        <w:rPr>
          <w:rFonts w:ascii="Arial" w:hAnsi="Arial" w:cs="Arial"/>
          <w:sz w:val="24"/>
          <w:szCs w:val="24"/>
        </w:rPr>
        <w:t xml:space="preserve">and therefore </w:t>
      </w:r>
      <w:r>
        <w:rPr>
          <w:rFonts w:ascii="Arial" w:hAnsi="Arial" w:cs="Arial"/>
          <w:sz w:val="24"/>
          <w:szCs w:val="24"/>
        </w:rPr>
        <w:t>builds</w:t>
      </w:r>
      <w:r w:rsidR="00421C0D" w:rsidRPr="00A970C6">
        <w:rPr>
          <w:rFonts w:ascii="Arial" w:hAnsi="Arial" w:cs="Arial"/>
          <w:sz w:val="24"/>
          <w:szCs w:val="24"/>
        </w:rPr>
        <w:t xml:space="preserve"> legitimacy</w:t>
      </w:r>
      <w:r w:rsidR="007259D3">
        <w:rPr>
          <w:rFonts w:ascii="Arial" w:hAnsi="Arial" w:cs="Arial"/>
          <w:sz w:val="24"/>
          <w:szCs w:val="24"/>
        </w:rPr>
        <w:t>,</w:t>
      </w:r>
      <w:r w:rsidR="001D0714">
        <w:rPr>
          <w:rFonts w:ascii="Arial" w:hAnsi="Arial" w:cs="Arial"/>
          <w:sz w:val="24"/>
          <w:szCs w:val="24"/>
        </w:rPr>
        <w:t xml:space="preserve"> and that effectiveness increases public confidence. </w:t>
      </w:r>
    </w:p>
    <w:p w14:paraId="2CF25072" w14:textId="5CAE583B" w:rsidR="006B5F90" w:rsidRPr="00A970C6" w:rsidRDefault="00421C0D">
      <w:pPr>
        <w:rPr>
          <w:rFonts w:ascii="Arial" w:hAnsi="Arial" w:cs="Arial"/>
          <w:sz w:val="24"/>
          <w:szCs w:val="24"/>
        </w:rPr>
      </w:pPr>
      <w:r w:rsidRPr="00A970C6">
        <w:rPr>
          <w:rFonts w:ascii="Arial" w:hAnsi="Arial" w:cs="Arial"/>
          <w:sz w:val="24"/>
          <w:szCs w:val="24"/>
        </w:rPr>
        <w:t>However</w:t>
      </w:r>
      <w:r w:rsidR="001D0714">
        <w:rPr>
          <w:rFonts w:ascii="Arial" w:hAnsi="Arial" w:cs="Arial"/>
          <w:sz w:val="24"/>
          <w:szCs w:val="24"/>
        </w:rPr>
        <w:t>,</w:t>
      </w:r>
      <w:r w:rsidR="007E4A1D">
        <w:rPr>
          <w:rFonts w:ascii="Arial" w:hAnsi="Arial" w:cs="Arial"/>
          <w:sz w:val="24"/>
          <w:szCs w:val="24"/>
        </w:rPr>
        <w:t xml:space="preserve"> </w:t>
      </w:r>
      <w:r w:rsidR="001D0714">
        <w:rPr>
          <w:rFonts w:ascii="Arial" w:hAnsi="Arial" w:cs="Arial"/>
          <w:sz w:val="24"/>
          <w:szCs w:val="24"/>
        </w:rPr>
        <w:t>some of the arguments within th</w:t>
      </w:r>
      <w:r w:rsidR="00C72CA4">
        <w:rPr>
          <w:rFonts w:ascii="Arial" w:hAnsi="Arial" w:cs="Arial"/>
          <w:sz w:val="24"/>
          <w:szCs w:val="24"/>
        </w:rPr>
        <w:t>e</w:t>
      </w:r>
      <w:r w:rsidR="001D0714">
        <w:rPr>
          <w:rFonts w:ascii="Arial" w:hAnsi="Arial" w:cs="Arial"/>
          <w:sz w:val="24"/>
          <w:szCs w:val="24"/>
        </w:rPr>
        <w:t xml:space="preserve"> research raise more questions than provide answers. S</w:t>
      </w:r>
      <w:r w:rsidRPr="00A970C6">
        <w:rPr>
          <w:rFonts w:ascii="Arial" w:hAnsi="Arial" w:cs="Arial"/>
          <w:sz w:val="24"/>
          <w:szCs w:val="24"/>
        </w:rPr>
        <w:t xml:space="preserve">elf-legitimacy poses questions on police culture and the conflicting values of peer group acceptance </w:t>
      </w:r>
      <w:r w:rsidR="00117348" w:rsidRPr="00A970C6">
        <w:rPr>
          <w:rFonts w:ascii="Arial" w:hAnsi="Arial" w:cs="Arial"/>
          <w:sz w:val="24"/>
          <w:szCs w:val="24"/>
        </w:rPr>
        <w:t>versus</w:t>
      </w:r>
      <w:r w:rsidRPr="00A970C6">
        <w:rPr>
          <w:rFonts w:ascii="Arial" w:hAnsi="Arial" w:cs="Arial"/>
          <w:sz w:val="24"/>
          <w:szCs w:val="24"/>
        </w:rPr>
        <w:t xml:space="preserve"> public service motivation. </w:t>
      </w:r>
      <w:r w:rsidR="006B5F90" w:rsidRPr="00A970C6">
        <w:rPr>
          <w:rFonts w:ascii="Arial" w:hAnsi="Arial" w:cs="Arial"/>
          <w:sz w:val="24"/>
          <w:szCs w:val="24"/>
        </w:rPr>
        <w:t xml:space="preserve">In addition, further research around legitimacy obligation would be beneficial in understanding the </w:t>
      </w:r>
      <w:r w:rsidR="00117348" w:rsidRPr="00A970C6">
        <w:rPr>
          <w:rFonts w:ascii="Arial" w:hAnsi="Arial" w:cs="Arial"/>
          <w:sz w:val="24"/>
          <w:szCs w:val="24"/>
        </w:rPr>
        <w:t>true</w:t>
      </w:r>
      <w:r w:rsidR="006B5F90" w:rsidRPr="00A970C6">
        <w:rPr>
          <w:rFonts w:ascii="Arial" w:hAnsi="Arial" w:cs="Arial"/>
          <w:sz w:val="24"/>
          <w:szCs w:val="24"/>
        </w:rPr>
        <w:t xml:space="preserve"> position in terms of public confidence and </w:t>
      </w:r>
      <w:r w:rsidR="00117348" w:rsidRPr="00A970C6">
        <w:rPr>
          <w:rFonts w:ascii="Arial" w:hAnsi="Arial" w:cs="Arial"/>
          <w:sz w:val="24"/>
          <w:szCs w:val="24"/>
        </w:rPr>
        <w:t>the</w:t>
      </w:r>
      <w:r w:rsidR="001D0714">
        <w:rPr>
          <w:rFonts w:ascii="Arial" w:hAnsi="Arial" w:cs="Arial"/>
          <w:sz w:val="24"/>
          <w:szCs w:val="24"/>
        </w:rPr>
        <w:t xml:space="preserve"> citizens</w:t>
      </w:r>
      <w:r w:rsidR="00117348" w:rsidRPr="00A970C6">
        <w:rPr>
          <w:rFonts w:ascii="Arial" w:hAnsi="Arial" w:cs="Arial"/>
          <w:sz w:val="24"/>
          <w:szCs w:val="24"/>
        </w:rPr>
        <w:t xml:space="preserve"> willingness to </w:t>
      </w:r>
      <w:r w:rsidR="001D0714">
        <w:rPr>
          <w:rFonts w:ascii="Arial" w:hAnsi="Arial" w:cs="Arial"/>
          <w:sz w:val="24"/>
          <w:szCs w:val="24"/>
        </w:rPr>
        <w:t>comply with the law and be policed</w:t>
      </w:r>
      <w:r w:rsidR="006B5F90" w:rsidRPr="00A970C6">
        <w:rPr>
          <w:rFonts w:ascii="Arial" w:hAnsi="Arial" w:cs="Arial"/>
          <w:sz w:val="24"/>
          <w:szCs w:val="24"/>
        </w:rPr>
        <w:t xml:space="preserve">, </w:t>
      </w:r>
      <w:r w:rsidR="00C72CA4" w:rsidRPr="00A970C6">
        <w:rPr>
          <w:rFonts w:ascii="Arial" w:hAnsi="Arial" w:cs="Arial"/>
          <w:sz w:val="24"/>
          <w:szCs w:val="24"/>
        </w:rPr>
        <w:t>the</w:t>
      </w:r>
      <w:r w:rsidR="006B5F90" w:rsidRPr="00A970C6">
        <w:rPr>
          <w:rFonts w:ascii="Arial" w:hAnsi="Arial" w:cs="Arial"/>
          <w:sz w:val="24"/>
          <w:szCs w:val="24"/>
        </w:rPr>
        <w:t xml:space="preserve"> granularity</w:t>
      </w:r>
      <w:r w:rsidR="001D0714">
        <w:rPr>
          <w:rFonts w:ascii="Arial" w:hAnsi="Arial" w:cs="Arial"/>
          <w:sz w:val="24"/>
          <w:szCs w:val="24"/>
        </w:rPr>
        <w:t xml:space="preserve"> </w:t>
      </w:r>
      <w:r w:rsidR="001300CC">
        <w:rPr>
          <w:rFonts w:ascii="Arial" w:hAnsi="Arial" w:cs="Arial"/>
          <w:sz w:val="24"/>
          <w:szCs w:val="24"/>
        </w:rPr>
        <w:t xml:space="preserve">is </w:t>
      </w:r>
      <w:r w:rsidR="001D0714">
        <w:rPr>
          <w:rFonts w:ascii="Arial" w:hAnsi="Arial" w:cs="Arial"/>
          <w:sz w:val="24"/>
          <w:szCs w:val="24"/>
        </w:rPr>
        <w:t>required to better understand perspectives within communities</w:t>
      </w:r>
      <w:r w:rsidR="006B5F90" w:rsidRPr="00A970C6">
        <w:rPr>
          <w:rFonts w:ascii="Arial" w:hAnsi="Arial" w:cs="Arial"/>
          <w:sz w:val="24"/>
          <w:szCs w:val="24"/>
        </w:rPr>
        <w:t xml:space="preserve"> differentiated between affluence and deprivation. </w:t>
      </w:r>
    </w:p>
    <w:p w14:paraId="734C7B33" w14:textId="17A0EA37" w:rsidR="00903CD5" w:rsidRPr="00A970C6" w:rsidRDefault="006B5F90">
      <w:pPr>
        <w:rPr>
          <w:rFonts w:ascii="Arial" w:hAnsi="Arial" w:cs="Arial"/>
          <w:sz w:val="24"/>
          <w:szCs w:val="24"/>
        </w:rPr>
      </w:pPr>
      <w:r w:rsidRPr="00A970C6">
        <w:rPr>
          <w:rFonts w:ascii="Arial" w:hAnsi="Arial" w:cs="Arial"/>
          <w:sz w:val="24"/>
          <w:szCs w:val="24"/>
        </w:rPr>
        <w:lastRenderedPageBreak/>
        <w:t xml:space="preserve">The 2020 Crime Survey data identified </w:t>
      </w:r>
      <w:r w:rsidR="00C72CA4">
        <w:rPr>
          <w:rFonts w:ascii="Arial" w:hAnsi="Arial" w:cs="Arial"/>
          <w:sz w:val="24"/>
          <w:szCs w:val="24"/>
        </w:rPr>
        <w:t>that a mere</w:t>
      </w:r>
      <w:r w:rsidRPr="00A970C6">
        <w:rPr>
          <w:rFonts w:ascii="Arial" w:hAnsi="Arial" w:cs="Arial"/>
          <w:sz w:val="24"/>
          <w:szCs w:val="24"/>
        </w:rPr>
        <w:t xml:space="preserve"> 55% of the public determined their local police to be doing a good or excellent job, this in advance of one of the most de-stabilising periods in a generation in terms of societal challenge</w:t>
      </w:r>
      <w:r w:rsidR="00117348" w:rsidRPr="00A970C6">
        <w:rPr>
          <w:rFonts w:ascii="Arial" w:hAnsi="Arial" w:cs="Arial"/>
          <w:sz w:val="24"/>
          <w:szCs w:val="24"/>
        </w:rPr>
        <w:t xml:space="preserve">s. </w:t>
      </w:r>
      <w:r w:rsidR="00903CD5" w:rsidRPr="00A970C6">
        <w:rPr>
          <w:rFonts w:ascii="Arial" w:hAnsi="Arial" w:cs="Arial"/>
          <w:sz w:val="24"/>
          <w:szCs w:val="24"/>
        </w:rPr>
        <w:t xml:space="preserve">In a democratic society one may argue that when the percentage of support for a state actor falls below 50% something </w:t>
      </w:r>
      <w:r w:rsidR="001D0714">
        <w:rPr>
          <w:rFonts w:ascii="Arial" w:hAnsi="Arial" w:cs="Arial"/>
          <w:sz w:val="24"/>
          <w:szCs w:val="24"/>
        </w:rPr>
        <w:t>must</w:t>
      </w:r>
      <w:r w:rsidR="00903CD5" w:rsidRPr="00A970C6">
        <w:rPr>
          <w:rFonts w:ascii="Arial" w:hAnsi="Arial" w:cs="Arial"/>
          <w:sz w:val="24"/>
          <w:szCs w:val="24"/>
        </w:rPr>
        <w:t xml:space="preserve"> change, undoubtedly in the eyes of the anarchists at least. </w:t>
      </w:r>
    </w:p>
    <w:p w14:paraId="62020206" w14:textId="52C5FBD9" w:rsidR="00903CD5" w:rsidRPr="00A970C6" w:rsidRDefault="00903CD5">
      <w:pPr>
        <w:rPr>
          <w:rFonts w:ascii="Arial" w:hAnsi="Arial" w:cs="Arial"/>
          <w:sz w:val="24"/>
          <w:szCs w:val="24"/>
        </w:rPr>
      </w:pPr>
      <w:r w:rsidRPr="00A970C6">
        <w:rPr>
          <w:rFonts w:ascii="Arial" w:hAnsi="Arial" w:cs="Arial"/>
          <w:sz w:val="24"/>
          <w:szCs w:val="24"/>
        </w:rPr>
        <w:t>Post pandemic, the police service has seen a dramatic change in crime with significant increases in fraud</w:t>
      </w:r>
      <w:r w:rsidR="004520B2">
        <w:rPr>
          <w:rFonts w:ascii="Arial" w:hAnsi="Arial" w:cs="Arial"/>
          <w:sz w:val="24"/>
          <w:szCs w:val="24"/>
        </w:rPr>
        <w:t xml:space="preserve">, </w:t>
      </w:r>
      <w:r w:rsidRPr="00A970C6">
        <w:rPr>
          <w:rFonts w:ascii="Arial" w:hAnsi="Arial" w:cs="Arial"/>
          <w:sz w:val="24"/>
          <w:szCs w:val="24"/>
        </w:rPr>
        <w:t xml:space="preserve">online child abuse and exploitation. Whilst policing must adapt to these </w:t>
      </w:r>
      <w:proofErr w:type="gramStart"/>
      <w:r w:rsidR="001300CC">
        <w:rPr>
          <w:rFonts w:ascii="Arial" w:hAnsi="Arial" w:cs="Arial"/>
          <w:sz w:val="24"/>
          <w:szCs w:val="24"/>
        </w:rPr>
        <w:t>particular issues</w:t>
      </w:r>
      <w:proofErr w:type="gramEnd"/>
      <w:r w:rsidRPr="00A970C6">
        <w:rPr>
          <w:rFonts w:ascii="Arial" w:hAnsi="Arial" w:cs="Arial"/>
          <w:sz w:val="24"/>
          <w:szCs w:val="24"/>
        </w:rPr>
        <w:t xml:space="preserve"> to remain effective, </w:t>
      </w:r>
      <w:r w:rsidR="001300CC">
        <w:rPr>
          <w:rFonts w:ascii="Arial" w:hAnsi="Arial" w:cs="Arial"/>
          <w:sz w:val="24"/>
          <w:szCs w:val="24"/>
        </w:rPr>
        <w:t>t</w:t>
      </w:r>
      <w:r w:rsidRPr="00A970C6">
        <w:rPr>
          <w:rFonts w:ascii="Arial" w:hAnsi="Arial" w:cs="Arial"/>
          <w:sz w:val="24"/>
          <w:szCs w:val="24"/>
        </w:rPr>
        <w:t>hey</w:t>
      </w:r>
      <w:r w:rsidR="001300CC">
        <w:rPr>
          <w:rFonts w:ascii="Arial" w:hAnsi="Arial" w:cs="Arial"/>
          <w:sz w:val="24"/>
          <w:szCs w:val="24"/>
        </w:rPr>
        <w:t xml:space="preserve"> </w:t>
      </w:r>
      <w:r w:rsidR="004520B2">
        <w:rPr>
          <w:rFonts w:ascii="Arial" w:hAnsi="Arial" w:cs="Arial"/>
          <w:sz w:val="24"/>
          <w:szCs w:val="24"/>
        </w:rPr>
        <w:t>can’t</w:t>
      </w:r>
      <w:r w:rsidRPr="00A970C6">
        <w:rPr>
          <w:rFonts w:ascii="Arial" w:hAnsi="Arial" w:cs="Arial"/>
          <w:sz w:val="24"/>
          <w:szCs w:val="24"/>
        </w:rPr>
        <w:t xml:space="preserve"> </w:t>
      </w:r>
      <w:r w:rsidR="001D0714">
        <w:rPr>
          <w:rFonts w:ascii="Arial" w:hAnsi="Arial" w:cs="Arial"/>
          <w:sz w:val="24"/>
          <w:szCs w:val="24"/>
        </w:rPr>
        <w:t xml:space="preserve">afford to </w:t>
      </w:r>
      <w:r w:rsidR="004520B2">
        <w:rPr>
          <w:rFonts w:ascii="Arial" w:hAnsi="Arial" w:cs="Arial"/>
          <w:sz w:val="24"/>
          <w:szCs w:val="24"/>
        </w:rPr>
        <w:t xml:space="preserve">not </w:t>
      </w:r>
      <w:r w:rsidR="001D0714">
        <w:rPr>
          <w:rFonts w:ascii="Arial" w:hAnsi="Arial" w:cs="Arial"/>
          <w:sz w:val="24"/>
          <w:szCs w:val="24"/>
        </w:rPr>
        <w:t xml:space="preserve">respond with </w:t>
      </w:r>
      <w:r w:rsidR="00C72CA4">
        <w:rPr>
          <w:rFonts w:ascii="Arial" w:hAnsi="Arial" w:cs="Arial"/>
          <w:sz w:val="24"/>
          <w:szCs w:val="24"/>
        </w:rPr>
        <w:t xml:space="preserve">some </w:t>
      </w:r>
      <w:r w:rsidR="001D0714">
        <w:rPr>
          <w:rFonts w:ascii="Arial" w:hAnsi="Arial" w:cs="Arial"/>
          <w:sz w:val="24"/>
          <w:szCs w:val="24"/>
        </w:rPr>
        <w:t xml:space="preserve">urgency to the </w:t>
      </w:r>
      <w:r w:rsidRPr="00A970C6">
        <w:rPr>
          <w:rFonts w:ascii="Arial" w:hAnsi="Arial" w:cs="Arial"/>
          <w:sz w:val="24"/>
          <w:szCs w:val="24"/>
        </w:rPr>
        <w:t>deteriorating position on public trust and confidence</w:t>
      </w:r>
      <w:r w:rsidR="004520B2">
        <w:rPr>
          <w:rFonts w:ascii="Arial" w:hAnsi="Arial" w:cs="Arial"/>
          <w:sz w:val="24"/>
          <w:szCs w:val="24"/>
        </w:rPr>
        <w:t xml:space="preserve">. One may argue that in </w:t>
      </w:r>
      <w:r w:rsidR="00C83115">
        <w:rPr>
          <w:rFonts w:ascii="Arial" w:hAnsi="Arial" w:cs="Arial"/>
          <w:sz w:val="24"/>
          <w:szCs w:val="24"/>
        </w:rPr>
        <w:t xml:space="preserve">current </w:t>
      </w:r>
      <w:r w:rsidR="004520B2">
        <w:rPr>
          <w:rFonts w:ascii="Arial" w:hAnsi="Arial" w:cs="Arial"/>
          <w:sz w:val="24"/>
          <w:szCs w:val="24"/>
        </w:rPr>
        <w:t>hierarchical order, legitimacy is the most contemporary of policing issues in</w:t>
      </w:r>
      <w:r w:rsidR="00C83115">
        <w:rPr>
          <w:rFonts w:ascii="Arial" w:hAnsi="Arial" w:cs="Arial"/>
          <w:sz w:val="24"/>
          <w:szCs w:val="24"/>
        </w:rPr>
        <w:t xml:space="preserve"> </w:t>
      </w:r>
      <w:r w:rsidR="004520B2">
        <w:rPr>
          <w:rFonts w:ascii="Arial" w:hAnsi="Arial" w:cs="Arial"/>
          <w:sz w:val="24"/>
          <w:szCs w:val="24"/>
        </w:rPr>
        <w:t xml:space="preserve">society, and ask the question as to whether the globally admired UK “policing by consent” model </w:t>
      </w:r>
      <w:r w:rsidR="003D1E5B">
        <w:rPr>
          <w:rFonts w:ascii="Arial" w:hAnsi="Arial" w:cs="Arial"/>
          <w:sz w:val="24"/>
          <w:szCs w:val="24"/>
        </w:rPr>
        <w:t xml:space="preserve">is </w:t>
      </w:r>
      <w:proofErr w:type="gramStart"/>
      <w:r w:rsidR="004520B2">
        <w:rPr>
          <w:rFonts w:ascii="Arial" w:hAnsi="Arial" w:cs="Arial"/>
          <w:sz w:val="24"/>
          <w:szCs w:val="24"/>
        </w:rPr>
        <w:t>actually at</w:t>
      </w:r>
      <w:proofErr w:type="gramEnd"/>
      <w:r w:rsidR="004520B2">
        <w:rPr>
          <w:rFonts w:ascii="Arial" w:hAnsi="Arial" w:cs="Arial"/>
          <w:sz w:val="24"/>
          <w:szCs w:val="24"/>
        </w:rPr>
        <w:t xml:space="preserve"> risk? </w:t>
      </w:r>
    </w:p>
    <w:p w14:paraId="48A50DC0" w14:textId="4D5A95D1" w:rsidR="00E51B2E" w:rsidRPr="00A970C6" w:rsidRDefault="006B5F90">
      <w:pPr>
        <w:rPr>
          <w:rFonts w:ascii="Arial" w:hAnsi="Arial" w:cs="Arial"/>
          <w:sz w:val="24"/>
          <w:szCs w:val="24"/>
        </w:rPr>
      </w:pPr>
      <w:r w:rsidRPr="00A970C6">
        <w:rPr>
          <w:rFonts w:ascii="Arial" w:hAnsi="Arial" w:cs="Arial"/>
          <w:sz w:val="24"/>
          <w:szCs w:val="24"/>
        </w:rPr>
        <w:t xml:space="preserve"> </w:t>
      </w:r>
    </w:p>
    <w:p w14:paraId="3EB76092" w14:textId="32A9377A" w:rsidR="000C1043" w:rsidRPr="00A970C6" w:rsidRDefault="000C1043">
      <w:pPr>
        <w:rPr>
          <w:rFonts w:ascii="Arial" w:hAnsi="Arial" w:cs="Arial"/>
          <w:sz w:val="24"/>
          <w:szCs w:val="24"/>
        </w:rPr>
      </w:pPr>
    </w:p>
    <w:p w14:paraId="3D85A176" w14:textId="6063B1E9" w:rsidR="00033F28" w:rsidRDefault="00033F28"/>
    <w:p w14:paraId="6BAD166D" w14:textId="6A424B2E" w:rsidR="00C25C7E" w:rsidRDefault="00C25C7E"/>
    <w:p w14:paraId="0C4B2005" w14:textId="39182068" w:rsidR="00C25C7E" w:rsidRDefault="00C25C7E"/>
    <w:p w14:paraId="6D9FFF49" w14:textId="2E1174A1" w:rsidR="00C25C7E" w:rsidRDefault="00C25C7E"/>
    <w:p w14:paraId="6EB4078C" w14:textId="77777777" w:rsidR="00C25C7E" w:rsidRDefault="00C25C7E"/>
    <w:p w14:paraId="6C623B8A" w14:textId="77777777" w:rsidR="00033F28" w:rsidRPr="00166C08" w:rsidRDefault="00033F28"/>
    <w:p w14:paraId="73EFCDC3" w14:textId="5DABCA9F" w:rsidR="008372A6" w:rsidRDefault="008372A6"/>
    <w:sdt>
      <w:sdtPr>
        <w:rPr>
          <w:rFonts w:asciiTheme="minorHAnsi" w:eastAsiaTheme="minorHAnsi" w:hAnsiTheme="minorHAnsi" w:cstheme="minorBidi"/>
          <w:color w:val="auto"/>
          <w:sz w:val="22"/>
          <w:szCs w:val="22"/>
          <w:lang w:val="en-GB"/>
        </w:rPr>
        <w:id w:val="73563426"/>
        <w:docPartObj>
          <w:docPartGallery w:val="Bibliographies"/>
          <w:docPartUnique/>
        </w:docPartObj>
      </w:sdtPr>
      <w:sdtEndPr/>
      <w:sdtContent>
        <w:p w14:paraId="2DF0974E" w14:textId="1AE299C2" w:rsidR="0061156B" w:rsidRDefault="0061156B">
          <w:pPr>
            <w:pStyle w:val="Heading1"/>
          </w:pPr>
          <w:r>
            <w:t>References</w:t>
          </w:r>
        </w:p>
        <w:sdt>
          <w:sdtPr>
            <w:id w:val="-573587230"/>
            <w:bibliography/>
          </w:sdtPr>
          <w:sdtEndPr/>
          <w:sdtContent>
            <w:p w14:paraId="3C910841" w14:textId="77777777" w:rsidR="000C0369" w:rsidRDefault="0061156B" w:rsidP="000C0369">
              <w:pPr>
                <w:pStyle w:val="Bibliography"/>
                <w:rPr>
                  <w:noProof/>
                  <w:sz w:val="24"/>
                  <w:szCs w:val="24"/>
                  <w:lang w:val="en-US"/>
                </w:rPr>
              </w:pPr>
              <w:r>
                <w:fldChar w:fldCharType="begin"/>
              </w:r>
              <w:r>
                <w:instrText xml:space="preserve"> BIBLIOGRAPHY </w:instrText>
              </w:r>
              <w:r>
                <w:fldChar w:fldCharType="separate"/>
              </w:r>
              <w:r w:rsidR="000C0369">
                <w:rPr>
                  <w:noProof/>
                  <w:lang w:val="en-US"/>
                </w:rPr>
                <w:t xml:space="preserve">Bottoms, A. &amp; Tankebe, J., 2012. Beyond Procedural Justice: A Dialogic Approach to Legitimacy in Criminal Justice. </w:t>
              </w:r>
              <w:r w:rsidR="000C0369">
                <w:rPr>
                  <w:i/>
                  <w:iCs/>
                  <w:noProof/>
                  <w:lang w:val="en-US"/>
                </w:rPr>
                <w:t xml:space="preserve">The Journal of Criminal Law and Criminology, </w:t>
              </w:r>
              <w:r w:rsidR="000C0369">
                <w:rPr>
                  <w:noProof/>
                  <w:lang w:val="en-US"/>
                </w:rPr>
                <w:t>102(1), pp. 119 - 170.</w:t>
              </w:r>
            </w:p>
            <w:p w14:paraId="22F678F0" w14:textId="77777777" w:rsidR="000C0369" w:rsidRDefault="000C0369" w:rsidP="000C0369">
              <w:pPr>
                <w:pStyle w:val="Bibliography"/>
                <w:rPr>
                  <w:noProof/>
                  <w:lang w:val="en-US"/>
                </w:rPr>
              </w:pPr>
              <w:r>
                <w:rPr>
                  <w:noProof/>
                  <w:lang w:val="en-US"/>
                </w:rPr>
                <w:t xml:space="preserve">Brown, J., 2021. </w:t>
              </w:r>
              <w:r>
                <w:rPr>
                  <w:i/>
                  <w:iCs/>
                  <w:noProof/>
                  <w:lang w:val="en-US"/>
                </w:rPr>
                <w:t xml:space="preserve">Policing in the UK, </w:t>
              </w:r>
              <w:r>
                <w:rPr>
                  <w:noProof/>
                  <w:lang w:val="en-US"/>
                </w:rPr>
                <w:t>London: House of Commons Library .</w:t>
              </w:r>
            </w:p>
            <w:p w14:paraId="648A4210" w14:textId="77777777" w:rsidR="000C0369" w:rsidRDefault="000C0369" w:rsidP="000C0369">
              <w:pPr>
                <w:pStyle w:val="Bibliography"/>
                <w:rPr>
                  <w:noProof/>
                  <w:lang w:val="en-US"/>
                </w:rPr>
              </w:pPr>
              <w:r>
                <w:rPr>
                  <w:noProof/>
                  <w:lang w:val="en-US"/>
                </w:rPr>
                <w:t xml:space="preserve">College of Policing, 2014. </w:t>
              </w:r>
              <w:r>
                <w:rPr>
                  <w:i/>
                  <w:iCs/>
                  <w:noProof/>
                  <w:lang w:val="en-US"/>
                </w:rPr>
                <w:t xml:space="preserve">Code of Ethics for Policing, </w:t>
              </w:r>
              <w:r>
                <w:rPr>
                  <w:noProof/>
                  <w:lang w:val="en-US"/>
                </w:rPr>
                <w:t>Coventry: College of Policing.</w:t>
              </w:r>
            </w:p>
            <w:p w14:paraId="27154677" w14:textId="77777777" w:rsidR="000C0369" w:rsidRDefault="000C0369" w:rsidP="000C0369">
              <w:pPr>
                <w:pStyle w:val="Bibliography"/>
                <w:rPr>
                  <w:noProof/>
                  <w:lang w:val="en-US"/>
                </w:rPr>
              </w:pPr>
              <w:r>
                <w:rPr>
                  <w:noProof/>
                  <w:lang w:val="en-US"/>
                </w:rPr>
                <w:t xml:space="preserve">Dagger, R., 2018. Authority, Legitimacy and the Obligation to Obey the Law. </w:t>
              </w:r>
              <w:r>
                <w:rPr>
                  <w:i/>
                  <w:iCs/>
                  <w:noProof/>
                  <w:lang w:val="en-US"/>
                </w:rPr>
                <w:t xml:space="preserve">Legal Theory , </w:t>
              </w:r>
              <w:r>
                <w:rPr>
                  <w:noProof/>
                  <w:lang w:val="en-US"/>
                </w:rPr>
                <w:t>21(1), pp. 77-102.</w:t>
              </w:r>
            </w:p>
            <w:p w14:paraId="763D1739" w14:textId="77777777" w:rsidR="000C0369" w:rsidRDefault="000C0369" w:rsidP="000C0369">
              <w:pPr>
                <w:pStyle w:val="Bibliography"/>
                <w:rPr>
                  <w:noProof/>
                  <w:lang w:val="en-US"/>
                </w:rPr>
              </w:pPr>
              <w:r>
                <w:rPr>
                  <w:noProof/>
                  <w:lang w:val="en-US"/>
                </w:rPr>
                <w:t xml:space="preserve">European Court of Human Rights, 2022. </w:t>
              </w:r>
              <w:r>
                <w:rPr>
                  <w:i/>
                  <w:iCs/>
                  <w:noProof/>
                  <w:lang w:val="en-US"/>
                </w:rPr>
                <w:t xml:space="preserve">European Convention on Human Rights. </w:t>
              </w:r>
              <w:r>
                <w:rPr>
                  <w:noProof/>
                  <w:lang w:val="en-US"/>
                </w:rPr>
                <w:t xml:space="preserve">[Online] </w:t>
              </w:r>
              <w:r>
                <w:rPr>
                  <w:noProof/>
                  <w:lang w:val="en-US"/>
                </w:rPr>
                <w:br/>
                <w:t xml:space="preserve">Available at: </w:t>
              </w:r>
              <w:r>
                <w:rPr>
                  <w:noProof/>
                  <w:u w:val="single"/>
                  <w:lang w:val="en-US"/>
                </w:rPr>
                <w:t>https://www.echr.coe.int/documents/convention_eng.pdf</w:t>
              </w:r>
              <w:r>
                <w:rPr>
                  <w:noProof/>
                  <w:lang w:val="en-US"/>
                </w:rPr>
                <w:br/>
                <w:t>[Accessed 11th June 2022].</w:t>
              </w:r>
            </w:p>
            <w:p w14:paraId="20B0D74D" w14:textId="77777777" w:rsidR="000C0369" w:rsidRDefault="000C0369" w:rsidP="000C0369">
              <w:pPr>
                <w:pStyle w:val="Bibliography"/>
                <w:rPr>
                  <w:noProof/>
                  <w:lang w:val="en-US"/>
                </w:rPr>
              </w:pPr>
              <w:r>
                <w:rPr>
                  <w:noProof/>
                  <w:lang w:val="en-US"/>
                </w:rPr>
                <w:t xml:space="preserve">Farrow, K., 2020. Policing the Pandemic in the UK Using the Principles of Procedural Justice Polciing. </w:t>
              </w:r>
              <w:r>
                <w:rPr>
                  <w:i/>
                  <w:iCs/>
                  <w:noProof/>
                  <w:lang w:val="en-US"/>
                </w:rPr>
                <w:t xml:space="preserve">A Journal of Policy and Practice , </w:t>
              </w:r>
              <w:r>
                <w:rPr>
                  <w:noProof/>
                  <w:lang w:val="en-US"/>
                </w:rPr>
                <w:t>14(3), pp. 587-592.</w:t>
              </w:r>
            </w:p>
            <w:p w14:paraId="3B406689" w14:textId="77777777" w:rsidR="000C0369" w:rsidRDefault="000C0369" w:rsidP="000C0369">
              <w:pPr>
                <w:pStyle w:val="Bibliography"/>
                <w:rPr>
                  <w:noProof/>
                  <w:lang w:val="en-US"/>
                </w:rPr>
              </w:pPr>
              <w:r>
                <w:rPr>
                  <w:noProof/>
                  <w:lang w:val="en-US"/>
                </w:rPr>
                <w:t xml:space="preserve">Grimmelikhuijsen, S. &amp; Meijer, A., 2015. Does Twitter Improve Perceived Police Legitimacy. </w:t>
              </w:r>
              <w:r>
                <w:rPr>
                  <w:i/>
                  <w:iCs/>
                  <w:noProof/>
                  <w:lang w:val="en-US"/>
                </w:rPr>
                <w:t xml:space="preserve">Public Administration Review, </w:t>
              </w:r>
              <w:r>
                <w:rPr>
                  <w:noProof/>
                  <w:lang w:val="en-US"/>
                </w:rPr>
                <w:t>39(1), pp. 1203-1219.</w:t>
              </w:r>
            </w:p>
            <w:p w14:paraId="30AA6D23" w14:textId="77777777" w:rsidR="000C0369" w:rsidRDefault="000C0369" w:rsidP="000C0369">
              <w:pPr>
                <w:pStyle w:val="Bibliography"/>
                <w:rPr>
                  <w:noProof/>
                  <w:lang w:val="en-US"/>
                </w:rPr>
              </w:pPr>
              <w:r>
                <w:rPr>
                  <w:noProof/>
                  <w:lang w:val="en-US"/>
                </w:rPr>
                <w:t xml:space="preserve">Her Majesty's Inspectorate of Constabulary , 2021. </w:t>
              </w:r>
              <w:r>
                <w:rPr>
                  <w:i/>
                  <w:iCs/>
                  <w:noProof/>
                  <w:lang w:val="en-US"/>
                </w:rPr>
                <w:t xml:space="preserve">Policing the Pandemic: The Response to the Coronavirus Pandemic during 2020, </w:t>
              </w:r>
              <w:r>
                <w:rPr>
                  <w:noProof/>
                  <w:lang w:val="en-US"/>
                </w:rPr>
                <w:t>London: HMICFRS.</w:t>
              </w:r>
            </w:p>
            <w:p w14:paraId="1529A99D" w14:textId="77777777" w:rsidR="000C0369" w:rsidRDefault="000C0369" w:rsidP="000C0369">
              <w:pPr>
                <w:pStyle w:val="Bibliography"/>
                <w:rPr>
                  <w:noProof/>
                  <w:lang w:val="en-US"/>
                </w:rPr>
              </w:pPr>
              <w:r>
                <w:rPr>
                  <w:noProof/>
                  <w:lang w:val="en-US"/>
                </w:rPr>
                <w:t xml:space="preserve">Her Majesty's Inspectorate of Constabulary , 2022. </w:t>
              </w:r>
              <w:r>
                <w:rPr>
                  <w:i/>
                  <w:iCs/>
                  <w:noProof/>
                  <w:lang w:val="en-US"/>
                </w:rPr>
                <w:t xml:space="preserve">Justice Inspectorates Gov. </w:t>
              </w:r>
              <w:r>
                <w:rPr>
                  <w:noProof/>
                  <w:lang w:val="en-US"/>
                </w:rPr>
                <w:t xml:space="preserve">[Online] </w:t>
              </w:r>
              <w:r>
                <w:rPr>
                  <w:noProof/>
                  <w:lang w:val="en-US"/>
                </w:rPr>
                <w:br/>
                <w:t xml:space="preserve">Available at: </w:t>
              </w:r>
              <w:r>
                <w:rPr>
                  <w:noProof/>
                  <w:u w:val="single"/>
                  <w:lang w:val="en-US"/>
                </w:rPr>
                <w:t>https://www.justiceinspectorates.gov.uk/hmicfrs/search?s=PEEL</w:t>
              </w:r>
              <w:r>
                <w:rPr>
                  <w:noProof/>
                  <w:lang w:val="en-US"/>
                </w:rPr>
                <w:br/>
                <w:t>[Accessed 11th June 2022].</w:t>
              </w:r>
            </w:p>
            <w:p w14:paraId="7A5CB3F7" w14:textId="77777777" w:rsidR="000C0369" w:rsidRDefault="000C0369" w:rsidP="000C0369">
              <w:pPr>
                <w:pStyle w:val="Bibliography"/>
                <w:rPr>
                  <w:noProof/>
                  <w:lang w:val="en-US"/>
                </w:rPr>
              </w:pPr>
              <w:r>
                <w:rPr>
                  <w:noProof/>
                  <w:lang w:val="en-US"/>
                </w:rPr>
                <w:t xml:space="preserve">Her Majesty's Inspectorate of Constabulary, 2020. </w:t>
              </w:r>
              <w:r>
                <w:rPr>
                  <w:i/>
                  <w:iCs/>
                  <w:noProof/>
                  <w:lang w:val="en-US"/>
                </w:rPr>
                <w:t xml:space="preserve">State of Policing - The Annual Assessment of Policing in England and Wales, </w:t>
              </w:r>
              <w:r>
                <w:rPr>
                  <w:noProof/>
                  <w:lang w:val="en-US"/>
                </w:rPr>
                <w:t>London: HMICFRS.</w:t>
              </w:r>
            </w:p>
            <w:p w14:paraId="5170F2F4" w14:textId="77777777" w:rsidR="000C0369" w:rsidRDefault="000C0369" w:rsidP="000C0369">
              <w:pPr>
                <w:pStyle w:val="Bibliography"/>
                <w:rPr>
                  <w:noProof/>
                  <w:lang w:val="en-US"/>
                </w:rPr>
              </w:pPr>
              <w:r>
                <w:rPr>
                  <w:noProof/>
                  <w:lang w:val="en-US"/>
                </w:rPr>
                <w:t xml:space="preserve">Hurwitz, J. &amp; Pleffley, M., 2005. Explaining the Great Racial Devide: Perceptions of Fairness in the US Criminal Justice System. </w:t>
              </w:r>
              <w:r>
                <w:rPr>
                  <w:i/>
                  <w:iCs/>
                  <w:noProof/>
                  <w:lang w:val="en-US"/>
                </w:rPr>
                <w:t xml:space="preserve">Journal of Politics , </w:t>
              </w:r>
              <w:r>
                <w:rPr>
                  <w:noProof/>
                  <w:lang w:val="en-US"/>
                </w:rPr>
                <w:t>67(3), pp. 762-783.</w:t>
              </w:r>
            </w:p>
            <w:p w14:paraId="75256DF4" w14:textId="77777777" w:rsidR="000C0369" w:rsidRDefault="000C0369" w:rsidP="000C0369">
              <w:pPr>
                <w:pStyle w:val="Bibliography"/>
                <w:rPr>
                  <w:noProof/>
                  <w:lang w:val="en-US"/>
                </w:rPr>
              </w:pPr>
              <w:r>
                <w:rPr>
                  <w:noProof/>
                  <w:lang w:val="en-US"/>
                </w:rPr>
                <w:lastRenderedPageBreak/>
                <w:t xml:space="preserve">Intravia, J., Wolff, K. &amp; Picqero, A., 2018. Investigating the Effects of Media Consumption on Attitudes Towards Police Legitimacy. </w:t>
              </w:r>
              <w:r>
                <w:rPr>
                  <w:i/>
                  <w:iCs/>
                  <w:noProof/>
                  <w:lang w:val="en-US"/>
                </w:rPr>
                <w:t xml:space="preserve">Deviant Behaviour , </w:t>
              </w:r>
              <w:r>
                <w:rPr>
                  <w:noProof/>
                  <w:lang w:val="en-US"/>
                </w:rPr>
                <w:t>39(8), pp. 963-980.</w:t>
              </w:r>
            </w:p>
            <w:p w14:paraId="37F81863" w14:textId="77777777" w:rsidR="000C0369" w:rsidRDefault="000C0369" w:rsidP="000C0369">
              <w:pPr>
                <w:pStyle w:val="Bibliography"/>
                <w:rPr>
                  <w:noProof/>
                  <w:lang w:val="en-US"/>
                </w:rPr>
              </w:pPr>
              <w:r>
                <w:rPr>
                  <w:noProof/>
                  <w:lang w:val="en-US"/>
                </w:rPr>
                <w:t xml:space="preserve">Jacobson, J., Hunter, G. &amp; Kirby, A., 2015. Legitimacy, Court Users Perceived Obligation to Obey and What This is Based On. In: J. Jacobson, ed. </w:t>
              </w:r>
              <w:r>
                <w:rPr>
                  <w:i/>
                  <w:iCs/>
                  <w:noProof/>
                  <w:lang w:val="en-US"/>
                </w:rPr>
                <w:t xml:space="preserve">Inside Crown Court. </w:t>
              </w:r>
              <w:r>
                <w:rPr>
                  <w:noProof/>
                  <w:lang w:val="en-US"/>
                </w:rPr>
                <w:t>Bristol: Bristol University Press, pp. 165-200.</w:t>
              </w:r>
            </w:p>
            <w:p w14:paraId="43CC536C" w14:textId="77777777" w:rsidR="000C0369" w:rsidRDefault="000C0369" w:rsidP="000C0369">
              <w:pPr>
                <w:pStyle w:val="Bibliography"/>
                <w:rPr>
                  <w:noProof/>
                  <w:lang w:val="en-US"/>
                </w:rPr>
              </w:pPr>
              <w:r>
                <w:rPr>
                  <w:noProof/>
                  <w:lang w:val="en-US"/>
                </w:rPr>
                <w:t xml:space="preserve">Kawalek, P., 2021. </w:t>
              </w:r>
              <w:r>
                <w:rPr>
                  <w:i/>
                  <w:iCs/>
                  <w:noProof/>
                  <w:lang w:val="en-US"/>
                </w:rPr>
                <w:t xml:space="preserve">Excellence in Policing Conference: How to Plan and Implement Strategy. </w:t>
              </w:r>
              <w:r>
                <w:rPr>
                  <w:noProof/>
                  <w:lang w:val="en-US"/>
                </w:rPr>
                <w:t xml:space="preserve">[Online] </w:t>
              </w:r>
              <w:r>
                <w:rPr>
                  <w:noProof/>
                  <w:lang w:val="en-US"/>
                </w:rPr>
                <w:br/>
                <w:t xml:space="preserve">Available at: </w:t>
              </w:r>
              <w:r>
                <w:rPr>
                  <w:noProof/>
                  <w:u w:val="single"/>
                  <w:lang w:val="en-US"/>
                </w:rPr>
                <w:t>https://video.ibm.com/recorded/131143350</w:t>
              </w:r>
              <w:r>
                <w:rPr>
                  <w:noProof/>
                  <w:lang w:val="en-US"/>
                </w:rPr>
                <w:br/>
                <w:t>[Accessed 21st November 2021].</w:t>
              </w:r>
            </w:p>
            <w:p w14:paraId="10A93EB0" w14:textId="77777777" w:rsidR="000C0369" w:rsidRDefault="000C0369" w:rsidP="000C0369">
              <w:pPr>
                <w:pStyle w:val="Bibliography"/>
                <w:rPr>
                  <w:noProof/>
                  <w:lang w:val="en-US"/>
                </w:rPr>
              </w:pPr>
              <w:r>
                <w:rPr>
                  <w:noProof/>
                  <w:lang w:val="en-US"/>
                </w:rPr>
                <w:t xml:space="preserve">Kyprianedes, A. et al., 2020. Perceptions of Police Use of Force: The Importance of Trust. </w:t>
              </w:r>
              <w:r>
                <w:rPr>
                  <w:i/>
                  <w:iCs/>
                  <w:noProof/>
                  <w:lang w:val="en-US"/>
                </w:rPr>
                <w:t xml:space="preserve">Policing: An International Journal , </w:t>
              </w:r>
              <w:r>
                <w:rPr>
                  <w:noProof/>
                  <w:lang w:val="en-US"/>
                </w:rPr>
                <w:t>44(1), pp. 175-190.</w:t>
              </w:r>
            </w:p>
            <w:p w14:paraId="47D6A15B" w14:textId="77777777" w:rsidR="000C0369" w:rsidRDefault="000C0369" w:rsidP="000C0369">
              <w:pPr>
                <w:pStyle w:val="Bibliography"/>
                <w:rPr>
                  <w:noProof/>
                  <w:lang w:val="en-US"/>
                </w:rPr>
              </w:pPr>
              <w:r>
                <w:rPr>
                  <w:noProof/>
                  <w:lang w:val="en-US"/>
                </w:rPr>
                <w:t xml:space="preserve">Lexico, 2022. </w:t>
              </w:r>
              <w:r>
                <w:rPr>
                  <w:i/>
                  <w:iCs/>
                  <w:noProof/>
                  <w:lang w:val="en-US"/>
                </w:rPr>
                <w:t xml:space="preserve">Lexico.com. </w:t>
              </w:r>
              <w:r>
                <w:rPr>
                  <w:noProof/>
                  <w:lang w:val="en-US"/>
                </w:rPr>
                <w:t xml:space="preserve">[Online] </w:t>
              </w:r>
              <w:r>
                <w:rPr>
                  <w:noProof/>
                  <w:lang w:val="en-US"/>
                </w:rPr>
                <w:br/>
                <w:t xml:space="preserve">Available at: </w:t>
              </w:r>
              <w:r>
                <w:rPr>
                  <w:noProof/>
                  <w:u w:val="single"/>
                  <w:lang w:val="en-US"/>
                </w:rPr>
                <w:t>https://www.lexico.com/definition/fairness</w:t>
              </w:r>
              <w:r>
                <w:rPr>
                  <w:noProof/>
                  <w:lang w:val="en-US"/>
                </w:rPr>
                <w:br/>
                <w:t>[Accessed 5th June 2022].</w:t>
              </w:r>
            </w:p>
            <w:p w14:paraId="0FF8FB79" w14:textId="77777777" w:rsidR="000C0369" w:rsidRDefault="000C0369" w:rsidP="000C0369">
              <w:pPr>
                <w:pStyle w:val="Bibliography"/>
                <w:rPr>
                  <w:noProof/>
                  <w:lang w:val="en-US"/>
                </w:rPr>
              </w:pPr>
              <w:r>
                <w:rPr>
                  <w:noProof/>
                  <w:lang w:val="en-US"/>
                </w:rPr>
                <w:t xml:space="preserve">Police Federation of England and Wales , 2018. </w:t>
              </w:r>
              <w:r>
                <w:rPr>
                  <w:i/>
                  <w:iCs/>
                  <w:noProof/>
                  <w:lang w:val="en-US"/>
                </w:rPr>
                <w:t xml:space="preserve">The Office of Constable - The Bedrock of Modern Day Policing , </w:t>
              </w:r>
              <w:r>
                <w:rPr>
                  <w:noProof/>
                  <w:lang w:val="en-US"/>
                </w:rPr>
                <w:t>Surrey: The Police Federation of England and Wales .</w:t>
              </w:r>
            </w:p>
            <w:p w14:paraId="5DD41B82" w14:textId="77777777" w:rsidR="000C0369" w:rsidRDefault="000C0369" w:rsidP="000C0369">
              <w:pPr>
                <w:pStyle w:val="Bibliography"/>
                <w:rPr>
                  <w:noProof/>
                  <w:lang w:val="en-US"/>
                </w:rPr>
              </w:pPr>
              <w:r>
                <w:rPr>
                  <w:noProof/>
                  <w:lang w:val="en-US"/>
                </w:rPr>
                <w:t xml:space="preserve">Scott, J., 2022. </w:t>
              </w:r>
              <w:r>
                <w:rPr>
                  <w:i/>
                  <w:iCs/>
                  <w:noProof/>
                  <w:lang w:val="en-US"/>
                </w:rPr>
                <w:t xml:space="preserve">BBC News. </w:t>
              </w:r>
              <w:r>
                <w:rPr>
                  <w:noProof/>
                  <w:lang w:val="en-US"/>
                </w:rPr>
                <w:t xml:space="preserve">[Online] </w:t>
              </w:r>
              <w:r>
                <w:rPr>
                  <w:noProof/>
                  <w:lang w:val="en-US"/>
                </w:rPr>
                <w:br/>
                <w:t xml:space="preserve">Available at: </w:t>
              </w:r>
              <w:r>
                <w:rPr>
                  <w:noProof/>
                  <w:u w:val="single"/>
                  <w:lang w:val="en-US"/>
                </w:rPr>
                <w:t>https://www.bbc.co.uk/news/uk-politics-60336609</w:t>
              </w:r>
              <w:r>
                <w:rPr>
                  <w:noProof/>
                  <w:lang w:val="en-US"/>
                </w:rPr>
                <w:br/>
                <w:t>[Accessed 19th June 2022].</w:t>
              </w:r>
            </w:p>
            <w:p w14:paraId="2D30402A" w14:textId="77777777" w:rsidR="000C0369" w:rsidRDefault="000C0369" w:rsidP="000C0369">
              <w:pPr>
                <w:pStyle w:val="Bibliography"/>
                <w:rPr>
                  <w:noProof/>
                  <w:lang w:val="en-US"/>
                </w:rPr>
              </w:pPr>
              <w:r>
                <w:rPr>
                  <w:noProof/>
                  <w:lang w:val="en-US"/>
                </w:rPr>
                <w:t xml:space="preserve">Tankebe, J., 2013. Viewing Things Differently: The Dimensions of Public Perceptions of Police Legitimacy. </w:t>
              </w:r>
              <w:r>
                <w:rPr>
                  <w:i/>
                  <w:iCs/>
                  <w:noProof/>
                  <w:lang w:val="en-US"/>
                </w:rPr>
                <w:t xml:space="preserve">Criminology , </w:t>
              </w:r>
              <w:r>
                <w:rPr>
                  <w:noProof/>
                  <w:lang w:val="en-US"/>
                </w:rPr>
                <w:t>51(1), pp. 103-135.</w:t>
              </w:r>
            </w:p>
            <w:p w14:paraId="2F1A615A" w14:textId="77777777" w:rsidR="000C0369" w:rsidRDefault="000C0369" w:rsidP="000C0369">
              <w:pPr>
                <w:pStyle w:val="Bibliography"/>
                <w:rPr>
                  <w:noProof/>
                  <w:lang w:val="en-US"/>
                </w:rPr>
              </w:pPr>
              <w:r>
                <w:rPr>
                  <w:noProof/>
                  <w:lang w:val="en-US"/>
                </w:rPr>
                <w:t xml:space="preserve">Tankebe, J., 2019. In Their Own Eyes: An Empirical Examination of Police Self Legitimacy. </w:t>
              </w:r>
              <w:r>
                <w:rPr>
                  <w:i/>
                  <w:iCs/>
                  <w:noProof/>
                  <w:lang w:val="en-US"/>
                </w:rPr>
                <w:t xml:space="preserve">International Journal of Comparative And Applied Criminal Justice, </w:t>
              </w:r>
              <w:r>
                <w:rPr>
                  <w:noProof/>
                  <w:lang w:val="en-US"/>
                </w:rPr>
                <w:t>43(2), pp. 99-116.</w:t>
              </w:r>
            </w:p>
            <w:p w14:paraId="22158839" w14:textId="77777777" w:rsidR="000C0369" w:rsidRDefault="000C0369" w:rsidP="000C0369">
              <w:pPr>
                <w:pStyle w:val="Bibliography"/>
                <w:rPr>
                  <w:noProof/>
                  <w:lang w:val="en-US"/>
                </w:rPr>
              </w:pPr>
              <w:r>
                <w:rPr>
                  <w:noProof/>
                  <w:lang w:val="en-US"/>
                </w:rPr>
                <w:lastRenderedPageBreak/>
                <w:t xml:space="preserve">Tyler, T., Schulhofer, S. &amp; Huq, A., 2010. Legitimacy and De-Terrence Effects in Counter Terrorism Policing: A Study of Muslim Amercians. </w:t>
              </w:r>
              <w:r>
                <w:rPr>
                  <w:i/>
                  <w:iCs/>
                  <w:noProof/>
                  <w:lang w:val="en-US"/>
                </w:rPr>
                <w:t xml:space="preserve">Law &amp; Society Review, </w:t>
              </w:r>
              <w:r>
                <w:rPr>
                  <w:noProof/>
                  <w:lang w:val="en-US"/>
                </w:rPr>
                <w:t>44(1), pp. 365-402.</w:t>
              </w:r>
            </w:p>
            <w:p w14:paraId="2F17B3F9" w14:textId="77777777" w:rsidR="000C0369" w:rsidRDefault="000C0369" w:rsidP="000C0369">
              <w:pPr>
                <w:pStyle w:val="Bibliography"/>
                <w:rPr>
                  <w:noProof/>
                  <w:lang w:val="en-US"/>
                </w:rPr>
              </w:pPr>
              <w:r>
                <w:rPr>
                  <w:noProof/>
                  <w:lang w:val="en-US"/>
                </w:rPr>
                <w:t xml:space="preserve">Wolfe, S., Rojeck, J., Manjarrez, V. &amp; Rojek, A., 2018. Why Does Organisational Justice Matter? Uncertainty Management Among Law Enforcement Officers. </w:t>
              </w:r>
              <w:r>
                <w:rPr>
                  <w:i/>
                  <w:iCs/>
                  <w:noProof/>
                  <w:lang w:val="en-US"/>
                </w:rPr>
                <w:t xml:space="preserve">Journal of Criminal Justice , </w:t>
              </w:r>
              <w:r>
                <w:rPr>
                  <w:noProof/>
                  <w:lang w:val="en-US"/>
                </w:rPr>
                <w:t>54(1), pp. 20-29.</w:t>
              </w:r>
            </w:p>
            <w:p w14:paraId="3B6012F3" w14:textId="77777777" w:rsidR="000C0369" w:rsidRDefault="000C0369" w:rsidP="000C0369">
              <w:pPr>
                <w:pStyle w:val="Bibliography"/>
                <w:rPr>
                  <w:noProof/>
                  <w:lang w:val="en-US"/>
                </w:rPr>
              </w:pPr>
              <w:r>
                <w:rPr>
                  <w:noProof/>
                  <w:lang w:val="en-US"/>
                </w:rPr>
                <w:t xml:space="preserve">Worden, E. &amp; McLean, S., 2017. </w:t>
              </w:r>
              <w:r>
                <w:rPr>
                  <w:i/>
                  <w:iCs/>
                  <w:noProof/>
                  <w:lang w:val="en-US"/>
                </w:rPr>
                <w:t xml:space="preserve">Mirage of Police Reform: Procedural Justice and Police Legitimacy. </w:t>
              </w:r>
              <w:r>
                <w:rPr>
                  <w:noProof/>
                  <w:lang w:val="en-US"/>
                </w:rPr>
                <w:t>1st ed. California: University of California Press.</w:t>
              </w:r>
            </w:p>
            <w:p w14:paraId="01E9518C" w14:textId="6165D67E" w:rsidR="0061156B" w:rsidRDefault="0061156B" w:rsidP="000C0369">
              <w:r>
                <w:rPr>
                  <w:b/>
                  <w:bCs/>
                  <w:noProof/>
                </w:rPr>
                <w:fldChar w:fldCharType="end"/>
              </w:r>
            </w:p>
          </w:sdtContent>
        </w:sdt>
      </w:sdtContent>
    </w:sdt>
    <w:p w14:paraId="22891706" w14:textId="66EC4F04" w:rsidR="002C4BB9" w:rsidRDefault="002C4BB9"/>
    <w:p w14:paraId="0DA92856" w14:textId="77777777" w:rsidR="00D043FD" w:rsidRDefault="00D043FD"/>
    <w:p w14:paraId="47754491" w14:textId="253F3D8F" w:rsidR="00AE49D5" w:rsidRDefault="00AE49D5"/>
    <w:p w14:paraId="5519A85A" w14:textId="31F108AE" w:rsidR="00704950" w:rsidRDefault="00D40778">
      <w:r>
        <w:t xml:space="preserve"> </w:t>
      </w:r>
    </w:p>
    <w:p w14:paraId="500F5953" w14:textId="77777777" w:rsidR="00D40778" w:rsidRDefault="00D40778"/>
    <w:p w14:paraId="6B60C290" w14:textId="77777777" w:rsidR="00C52AFF" w:rsidRDefault="00C52AFF"/>
    <w:p w14:paraId="31DBF4A2" w14:textId="77777777" w:rsidR="00B71BF3" w:rsidRDefault="00B71BF3"/>
    <w:p w14:paraId="2346E0D7" w14:textId="77777777" w:rsidR="00383723" w:rsidRPr="00383723" w:rsidRDefault="00383723"/>
    <w:p w14:paraId="08A243F6" w14:textId="77777777" w:rsidR="00FB5BEC" w:rsidRDefault="00FB5BEC"/>
    <w:p w14:paraId="7A00C60D" w14:textId="77777777" w:rsidR="00756191" w:rsidRDefault="00756191"/>
    <w:p w14:paraId="4D2A001F" w14:textId="77777777" w:rsidR="00370D0F" w:rsidRDefault="00370D0F"/>
    <w:sectPr w:rsidR="00370D0F" w:rsidSect="00C80EFE">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D51140" w14:textId="77777777" w:rsidR="00D02DFA" w:rsidRDefault="00D02DFA" w:rsidP="00D02DFA">
      <w:pPr>
        <w:spacing w:after="0" w:line="240" w:lineRule="auto"/>
      </w:pPr>
      <w:r>
        <w:separator/>
      </w:r>
    </w:p>
  </w:endnote>
  <w:endnote w:type="continuationSeparator" w:id="0">
    <w:p w14:paraId="51411589" w14:textId="77777777" w:rsidR="00D02DFA" w:rsidRDefault="00D02DFA" w:rsidP="00D02D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4267670"/>
      <w:docPartObj>
        <w:docPartGallery w:val="Page Numbers (Bottom of Page)"/>
        <w:docPartUnique/>
      </w:docPartObj>
    </w:sdtPr>
    <w:sdtEndPr>
      <w:rPr>
        <w:noProof/>
      </w:rPr>
    </w:sdtEndPr>
    <w:sdtContent>
      <w:p w14:paraId="2D86EF21" w14:textId="405B5D05" w:rsidR="000C0369" w:rsidRDefault="000C036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68A206" w14:textId="77777777" w:rsidR="000C0369" w:rsidRDefault="000C03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21FBDD" w14:textId="77777777" w:rsidR="00D02DFA" w:rsidRDefault="00D02DFA" w:rsidP="00D02DFA">
      <w:pPr>
        <w:spacing w:after="0" w:line="240" w:lineRule="auto"/>
      </w:pPr>
      <w:r>
        <w:separator/>
      </w:r>
    </w:p>
  </w:footnote>
  <w:footnote w:type="continuationSeparator" w:id="0">
    <w:p w14:paraId="6C191D07" w14:textId="77777777" w:rsidR="00D02DFA" w:rsidRDefault="00D02DFA" w:rsidP="00D02D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546EB6"/>
    <w:multiLevelType w:val="hybridMultilevel"/>
    <w:tmpl w:val="2F18033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0EFE"/>
    <w:rsid w:val="00010E5F"/>
    <w:rsid w:val="00033F28"/>
    <w:rsid w:val="00055624"/>
    <w:rsid w:val="000C0369"/>
    <w:rsid w:val="000C1043"/>
    <w:rsid w:val="000D2F2F"/>
    <w:rsid w:val="000D4EDF"/>
    <w:rsid w:val="00117348"/>
    <w:rsid w:val="001300CC"/>
    <w:rsid w:val="00140627"/>
    <w:rsid w:val="0015228F"/>
    <w:rsid w:val="00166C08"/>
    <w:rsid w:val="001D0714"/>
    <w:rsid w:val="0024279A"/>
    <w:rsid w:val="002541A4"/>
    <w:rsid w:val="00261F90"/>
    <w:rsid w:val="002C4BB9"/>
    <w:rsid w:val="003303DB"/>
    <w:rsid w:val="00340686"/>
    <w:rsid w:val="003704CD"/>
    <w:rsid w:val="00370D0F"/>
    <w:rsid w:val="00383723"/>
    <w:rsid w:val="00397A48"/>
    <w:rsid w:val="003D1E5B"/>
    <w:rsid w:val="00421C0D"/>
    <w:rsid w:val="00443010"/>
    <w:rsid w:val="00444C9C"/>
    <w:rsid w:val="004520B2"/>
    <w:rsid w:val="00485631"/>
    <w:rsid w:val="004B1B96"/>
    <w:rsid w:val="005406AB"/>
    <w:rsid w:val="005635A7"/>
    <w:rsid w:val="00594833"/>
    <w:rsid w:val="005B15A6"/>
    <w:rsid w:val="0061156B"/>
    <w:rsid w:val="00630262"/>
    <w:rsid w:val="006B5F90"/>
    <w:rsid w:val="006C7E17"/>
    <w:rsid w:val="006F5A19"/>
    <w:rsid w:val="00704950"/>
    <w:rsid w:val="007259D3"/>
    <w:rsid w:val="00731D6C"/>
    <w:rsid w:val="00756191"/>
    <w:rsid w:val="007706FE"/>
    <w:rsid w:val="007E4A1D"/>
    <w:rsid w:val="00823A6B"/>
    <w:rsid w:val="00833A18"/>
    <w:rsid w:val="008372A6"/>
    <w:rsid w:val="0084363F"/>
    <w:rsid w:val="00846BBB"/>
    <w:rsid w:val="00853F1A"/>
    <w:rsid w:val="008556B9"/>
    <w:rsid w:val="008717F2"/>
    <w:rsid w:val="00877AB6"/>
    <w:rsid w:val="00903CD5"/>
    <w:rsid w:val="00931409"/>
    <w:rsid w:val="009416E3"/>
    <w:rsid w:val="009463CD"/>
    <w:rsid w:val="009F53DD"/>
    <w:rsid w:val="00A56E21"/>
    <w:rsid w:val="00A970C6"/>
    <w:rsid w:val="00AE49D5"/>
    <w:rsid w:val="00B71BF3"/>
    <w:rsid w:val="00BE02C7"/>
    <w:rsid w:val="00C07FC6"/>
    <w:rsid w:val="00C25C7E"/>
    <w:rsid w:val="00C453DE"/>
    <w:rsid w:val="00C52AFF"/>
    <w:rsid w:val="00C72CA4"/>
    <w:rsid w:val="00C80EFE"/>
    <w:rsid w:val="00C83115"/>
    <w:rsid w:val="00CD016C"/>
    <w:rsid w:val="00D02DFA"/>
    <w:rsid w:val="00D043FD"/>
    <w:rsid w:val="00D37A16"/>
    <w:rsid w:val="00D40778"/>
    <w:rsid w:val="00D72BCD"/>
    <w:rsid w:val="00DB773D"/>
    <w:rsid w:val="00DD70A0"/>
    <w:rsid w:val="00E0119E"/>
    <w:rsid w:val="00E05AF3"/>
    <w:rsid w:val="00E23A4E"/>
    <w:rsid w:val="00E518DF"/>
    <w:rsid w:val="00E51B2E"/>
    <w:rsid w:val="00F2505B"/>
    <w:rsid w:val="00F76757"/>
    <w:rsid w:val="00F9495B"/>
    <w:rsid w:val="00FB5BEC"/>
    <w:rsid w:val="00FC5B68"/>
    <w:rsid w:val="00FD6535"/>
    <w:rsid w:val="00FF51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0D602E47"/>
  <w15:chartTrackingRefBased/>
  <w15:docId w15:val="{9AC231C1-2001-4DBF-989A-6CEEF106B2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156B"/>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80EF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80EFE"/>
    <w:rPr>
      <w:rFonts w:eastAsiaTheme="minorEastAsia"/>
      <w:lang w:val="en-US"/>
    </w:rPr>
  </w:style>
  <w:style w:type="character" w:customStyle="1" w:styleId="Heading1Char">
    <w:name w:val="Heading 1 Char"/>
    <w:basedOn w:val="DefaultParagraphFont"/>
    <w:link w:val="Heading1"/>
    <w:uiPriority w:val="9"/>
    <w:rsid w:val="0061156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1156B"/>
  </w:style>
  <w:style w:type="paragraph" w:styleId="Header">
    <w:name w:val="header"/>
    <w:basedOn w:val="Normal"/>
    <w:link w:val="HeaderChar"/>
    <w:uiPriority w:val="99"/>
    <w:unhideWhenUsed/>
    <w:rsid w:val="000C03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0369"/>
  </w:style>
  <w:style w:type="paragraph" w:styleId="Footer">
    <w:name w:val="footer"/>
    <w:basedOn w:val="Normal"/>
    <w:link w:val="FooterChar"/>
    <w:uiPriority w:val="99"/>
    <w:unhideWhenUsed/>
    <w:rsid w:val="000C03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0369"/>
  </w:style>
  <w:style w:type="paragraph" w:styleId="ListParagraph">
    <w:name w:val="List Paragraph"/>
    <w:basedOn w:val="Normal"/>
    <w:uiPriority w:val="34"/>
    <w:qFormat/>
    <w:rsid w:val="000C0369"/>
    <w:pPr>
      <w:ind w:left="720"/>
      <w:contextualSpacing/>
    </w:pPr>
  </w:style>
  <w:style w:type="table" w:styleId="TableGrid">
    <w:name w:val="Table Grid"/>
    <w:basedOn w:val="TableNormal"/>
    <w:uiPriority w:val="39"/>
    <w:rsid w:val="00A56E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176573">
      <w:bodyDiv w:val="1"/>
      <w:marLeft w:val="0"/>
      <w:marRight w:val="0"/>
      <w:marTop w:val="0"/>
      <w:marBottom w:val="0"/>
      <w:divBdr>
        <w:top w:val="none" w:sz="0" w:space="0" w:color="auto"/>
        <w:left w:val="none" w:sz="0" w:space="0" w:color="auto"/>
        <w:bottom w:val="none" w:sz="0" w:space="0" w:color="auto"/>
        <w:right w:val="none" w:sz="0" w:space="0" w:color="auto"/>
      </w:divBdr>
    </w:div>
    <w:div w:id="61106764">
      <w:bodyDiv w:val="1"/>
      <w:marLeft w:val="0"/>
      <w:marRight w:val="0"/>
      <w:marTop w:val="0"/>
      <w:marBottom w:val="0"/>
      <w:divBdr>
        <w:top w:val="none" w:sz="0" w:space="0" w:color="auto"/>
        <w:left w:val="none" w:sz="0" w:space="0" w:color="auto"/>
        <w:bottom w:val="none" w:sz="0" w:space="0" w:color="auto"/>
        <w:right w:val="none" w:sz="0" w:space="0" w:color="auto"/>
      </w:divBdr>
    </w:div>
    <w:div w:id="66734353">
      <w:bodyDiv w:val="1"/>
      <w:marLeft w:val="0"/>
      <w:marRight w:val="0"/>
      <w:marTop w:val="0"/>
      <w:marBottom w:val="0"/>
      <w:divBdr>
        <w:top w:val="none" w:sz="0" w:space="0" w:color="auto"/>
        <w:left w:val="none" w:sz="0" w:space="0" w:color="auto"/>
        <w:bottom w:val="none" w:sz="0" w:space="0" w:color="auto"/>
        <w:right w:val="none" w:sz="0" w:space="0" w:color="auto"/>
      </w:divBdr>
    </w:div>
    <w:div w:id="156045708">
      <w:bodyDiv w:val="1"/>
      <w:marLeft w:val="0"/>
      <w:marRight w:val="0"/>
      <w:marTop w:val="0"/>
      <w:marBottom w:val="0"/>
      <w:divBdr>
        <w:top w:val="none" w:sz="0" w:space="0" w:color="auto"/>
        <w:left w:val="none" w:sz="0" w:space="0" w:color="auto"/>
        <w:bottom w:val="none" w:sz="0" w:space="0" w:color="auto"/>
        <w:right w:val="none" w:sz="0" w:space="0" w:color="auto"/>
      </w:divBdr>
    </w:div>
    <w:div w:id="158082350">
      <w:bodyDiv w:val="1"/>
      <w:marLeft w:val="0"/>
      <w:marRight w:val="0"/>
      <w:marTop w:val="0"/>
      <w:marBottom w:val="0"/>
      <w:divBdr>
        <w:top w:val="none" w:sz="0" w:space="0" w:color="auto"/>
        <w:left w:val="none" w:sz="0" w:space="0" w:color="auto"/>
        <w:bottom w:val="none" w:sz="0" w:space="0" w:color="auto"/>
        <w:right w:val="none" w:sz="0" w:space="0" w:color="auto"/>
      </w:divBdr>
    </w:div>
    <w:div w:id="160632634">
      <w:bodyDiv w:val="1"/>
      <w:marLeft w:val="0"/>
      <w:marRight w:val="0"/>
      <w:marTop w:val="0"/>
      <w:marBottom w:val="0"/>
      <w:divBdr>
        <w:top w:val="none" w:sz="0" w:space="0" w:color="auto"/>
        <w:left w:val="none" w:sz="0" w:space="0" w:color="auto"/>
        <w:bottom w:val="none" w:sz="0" w:space="0" w:color="auto"/>
        <w:right w:val="none" w:sz="0" w:space="0" w:color="auto"/>
      </w:divBdr>
    </w:div>
    <w:div w:id="166988769">
      <w:bodyDiv w:val="1"/>
      <w:marLeft w:val="0"/>
      <w:marRight w:val="0"/>
      <w:marTop w:val="0"/>
      <w:marBottom w:val="0"/>
      <w:divBdr>
        <w:top w:val="none" w:sz="0" w:space="0" w:color="auto"/>
        <w:left w:val="none" w:sz="0" w:space="0" w:color="auto"/>
        <w:bottom w:val="none" w:sz="0" w:space="0" w:color="auto"/>
        <w:right w:val="none" w:sz="0" w:space="0" w:color="auto"/>
      </w:divBdr>
    </w:div>
    <w:div w:id="216935886">
      <w:bodyDiv w:val="1"/>
      <w:marLeft w:val="0"/>
      <w:marRight w:val="0"/>
      <w:marTop w:val="0"/>
      <w:marBottom w:val="0"/>
      <w:divBdr>
        <w:top w:val="none" w:sz="0" w:space="0" w:color="auto"/>
        <w:left w:val="none" w:sz="0" w:space="0" w:color="auto"/>
        <w:bottom w:val="none" w:sz="0" w:space="0" w:color="auto"/>
        <w:right w:val="none" w:sz="0" w:space="0" w:color="auto"/>
      </w:divBdr>
    </w:div>
    <w:div w:id="217865236">
      <w:bodyDiv w:val="1"/>
      <w:marLeft w:val="0"/>
      <w:marRight w:val="0"/>
      <w:marTop w:val="0"/>
      <w:marBottom w:val="0"/>
      <w:divBdr>
        <w:top w:val="none" w:sz="0" w:space="0" w:color="auto"/>
        <w:left w:val="none" w:sz="0" w:space="0" w:color="auto"/>
        <w:bottom w:val="none" w:sz="0" w:space="0" w:color="auto"/>
        <w:right w:val="none" w:sz="0" w:space="0" w:color="auto"/>
      </w:divBdr>
    </w:div>
    <w:div w:id="224225509">
      <w:bodyDiv w:val="1"/>
      <w:marLeft w:val="0"/>
      <w:marRight w:val="0"/>
      <w:marTop w:val="0"/>
      <w:marBottom w:val="0"/>
      <w:divBdr>
        <w:top w:val="none" w:sz="0" w:space="0" w:color="auto"/>
        <w:left w:val="none" w:sz="0" w:space="0" w:color="auto"/>
        <w:bottom w:val="none" w:sz="0" w:space="0" w:color="auto"/>
        <w:right w:val="none" w:sz="0" w:space="0" w:color="auto"/>
      </w:divBdr>
    </w:div>
    <w:div w:id="229971800">
      <w:bodyDiv w:val="1"/>
      <w:marLeft w:val="0"/>
      <w:marRight w:val="0"/>
      <w:marTop w:val="0"/>
      <w:marBottom w:val="0"/>
      <w:divBdr>
        <w:top w:val="none" w:sz="0" w:space="0" w:color="auto"/>
        <w:left w:val="none" w:sz="0" w:space="0" w:color="auto"/>
        <w:bottom w:val="none" w:sz="0" w:space="0" w:color="auto"/>
        <w:right w:val="none" w:sz="0" w:space="0" w:color="auto"/>
      </w:divBdr>
    </w:div>
    <w:div w:id="255287178">
      <w:bodyDiv w:val="1"/>
      <w:marLeft w:val="0"/>
      <w:marRight w:val="0"/>
      <w:marTop w:val="0"/>
      <w:marBottom w:val="0"/>
      <w:divBdr>
        <w:top w:val="none" w:sz="0" w:space="0" w:color="auto"/>
        <w:left w:val="none" w:sz="0" w:space="0" w:color="auto"/>
        <w:bottom w:val="none" w:sz="0" w:space="0" w:color="auto"/>
        <w:right w:val="none" w:sz="0" w:space="0" w:color="auto"/>
      </w:divBdr>
    </w:div>
    <w:div w:id="300161741">
      <w:bodyDiv w:val="1"/>
      <w:marLeft w:val="0"/>
      <w:marRight w:val="0"/>
      <w:marTop w:val="0"/>
      <w:marBottom w:val="0"/>
      <w:divBdr>
        <w:top w:val="none" w:sz="0" w:space="0" w:color="auto"/>
        <w:left w:val="none" w:sz="0" w:space="0" w:color="auto"/>
        <w:bottom w:val="none" w:sz="0" w:space="0" w:color="auto"/>
        <w:right w:val="none" w:sz="0" w:space="0" w:color="auto"/>
      </w:divBdr>
    </w:div>
    <w:div w:id="320549907">
      <w:bodyDiv w:val="1"/>
      <w:marLeft w:val="0"/>
      <w:marRight w:val="0"/>
      <w:marTop w:val="0"/>
      <w:marBottom w:val="0"/>
      <w:divBdr>
        <w:top w:val="none" w:sz="0" w:space="0" w:color="auto"/>
        <w:left w:val="none" w:sz="0" w:space="0" w:color="auto"/>
        <w:bottom w:val="none" w:sz="0" w:space="0" w:color="auto"/>
        <w:right w:val="none" w:sz="0" w:space="0" w:color="auto"/>
      </w:divBdr>
    </w:div>
    <w:div w:id="336424971">
      <w:bodyDiv w:val="1"/>
      <w:marLeft w:val="0"/>
      <w:marRight w:val="0"/>
      <w:marTop w:val="0"/>
      <w:marBottom w:val="0"/>
      <w:divBdr>
        <w:top w:val="none" w:sz="0" w:space="0" w:color="auto"/>
        <w:left w:val="none" w:sz="0" w:space="0" w:color="auto"/>
        <w:bottom w:val="none" w:sz="0" w:space="0" w:color="auto"/>
        <w:right w:val="none" w:sz="0" w:space="0" w:color="auto"/>
      </w:divBdr>
    </w:div>
    <w:div w:id="343481827">
      <w:bodyDiv w:val="1"/>
      <w:marLeft w:val="0"/>
      <w:marRight w:val="0"/>
      <w:marTop w:val="0"/>
      <w:marBottom w:val="0"/>
      <w:divBdr>
        <w:top w:val="none" w:sz="0" w:space="0" w:color="auto"/>
        <w:left w:val="none" w:sz="0" w:space="0" w:color="auto"/>
        <w:bottom w:val="none" w:sz="0" w:space="0" w:color="auto"/>
        <w:right w:val="none" w:sz="0" w:space="0" w:color="auto"/>
      </w:divBdr>
    </w:div>
    <w:div w:id="353921858">
      <w:bodyDiv w:val="1"/>
      <w:marLeft w:val="0"/>
      <w:marRight w:val="0"/>
      <w:marTop w:val="0"/>
      <w:marBottom w:val="0"/>
      <w:divBdr>
        <w:top w:val="none" w:sz="0" w:space="0" w:color="auto"/>
        <w:left w:val="none" w:sz="0" w:space="0" w:color="auto"/>
        <w:bottom w:val="none" w:sz="0" w:space="0" w:color="auto"/>
        <w:right w:val="none" w:sz="0" w:space="0" w:color="auto"/>
      </w:divBdr>
    </w:div>
    <w:div w:id="388117508">
      <w:bodyDiv w:val="1"/>
      <w:marLeft w:val="0"/>
      <w:marRight w:val="0"/>
      <w:marTop w:val="0"/>
      <w:marBottom w:val="0"/>
      <w:divBdr>
        <w:top w:val="none" w:sz="0" w:space="0" w:color="auto"/>
        <w:left w:val="none" w:sz="0" w:space="0" w:color="auto"/>
        <w:bottom w:val="none" w:sz="0" w:space="0" w:color="auto"/>
        <w:right w:val="none" w:sz="0" w:space="0" w:color="auto"/>
      </w:divBdr>
    </w:div>
    <w:div w:id="399376777">
      <w:bodyDiv w:val="1"/>
      <w:marLeft w:val="0"/>
      <w:marRight w:val="0"/>
      <w:marTop w:val="0"/>
      <w:marBottom w:val="0"/>
      <w:divBdr>
        <w:top w:val="none" w:sz="0" w:space="0" w:color="auto"/>
        <w:left w:val="none" w:sz="0" w:space="0" w:color="auto"/>
        <w:bottom w:val="none" w:sz="0" w:space="0" w:color="auto"/>
        <w:right w:val="none" w:sz="0" w:space="0" w:color="auto"/>
      </w:divBdr>
    </w:div>
    <w:div w:id="406193941">
      <w:bodyDiv w:val="1"/>
      <w:marLeft w:val="0"/>
      <w:marRight w:val="0"/>
      <w:marTop w:val="0"/>
      <w:marBottom w:val="0"/>
      <w:divBdr>
        <w:top w:val="none" w:sz="0" w:space="0" w:color="auto"/>
        <w:left w:val="none" w:sz="0" w:space="0" w:color="auto"/>
        <w:bottom w:val="none" w:sz="0" w:space="0" w:color="auto"/>
        <w:right w:val="none" w:sz="0" w:space="0" w:color="auto"/>
      </w:divBdr>
    </w:div>
    <w:div w:id="426654771">
      <w:bodyDiv w:val="1"/>
      <w:marLeft w:val="0"/>
      <w:marRight w:val="0"/>
      <w:marTop w:val="0"/>
      <w:marBottom w:val="0"/>
      <w:divBdr>
        <w:top w:val="none" w:sz="0" w:space="0" w:color="auto"/>
        <w:left w:val="none" w:sz="0" w:space="0" w:color="auto"/>
        <w:bottom w:val="none" w:sz="0" w:space="0" w:color="auto"/>
        <w:right w:val="none" w:sz="0" w:space="0" w:color="auto"/>
      </w:divBdr>
    </w:div>
    <w:div w:id="435953769">
      <w:bodyDiv w:val="1"/>
      <w:marLeft w:val="0"/>
      <w:marRight w:val="0"/>
      <w:marTop w:val="0"/>
      <w:marBottom w:val="0"/>
      <w:divBdr>
        <w:top w:val="none" w:sz="0" w:space="0" w:color="auto"/>
        <w:left w:val="none" w:sz="0" w:space="0" w:color="auto"/>
        <w:bottom w:val="none" w:sz="0" w:space="0" w:color="auto"/>
        <w:right w:val="none" w:sz="0" w:space="0" w:color="auto"/>
      </w:divBdr>
    </w:div>
    <w:div w:id="465976990">
      <w:bodyDiv w:val="1"/>
      <w:marLeft w:val="0"/>
      <w:marRight w:val="0"/>
      <w:marTop w:val="0"/>
      <w:marBottom w:val="0"/>
      <w:divBdr>
        <w:top w:val="none" w:sz="0" w:space="0" w:color="auto"/>
        <w:left w:val="none" w:sz="0" w:space="0" w:color="auto"/>
        <w:bottom w:val="none" w:sz="0" w:space="0" w:color="auto"/>
        <w:right w:val="none" w:sz="0" w:space="0" w:color="auto"/>
      </w:divBdr>
    </w:div>
    <w:div w:id="557134012">
      <w:bodyDiv w:val="1"/>
      <w:marLeft w:val="0"/>
      <w:marRight w:val="0"/>
      <w:marTop w:val="0"/>
      <w:marBottom w:val="0"/>
      <w:divBdr>
        <w:top w:val="none" w:sz="0" w:space="0" w:color="auto"/>
        <w:left w:val="none" w:sz="0" w:space="0" w:color="auto"/>
        <w:bottom w:val="none" w:sz="0" w:space="0" w:color="auto"/>
        <w:right w:val="none" w:sz="0" w:space="0" w:color="auto"/>
      </w:divBdr>
    </w:div>
    <w:div w:id="569731060">
      <w:bodyDiv w:val="1"/>
      <w:marLeft w:val="0"/>
      <w:marRight w:val="0"/>
      <w:marTop w:val="0"/>
      <w:marBottom w:val="0"/>
      <w:divBdr>
        <w:top w:val="none" w:sz="0" w:space="0" w:color="auto"/>
        <w:left w:val="none" w:sz="0" w:space="0" w:color="auto"/>
        <w:bottom w:val="none" w:sz="0" w:space="0" w:color="auto"/>
        <w:right w:val="none" w:sz="0" w:space="0" w:color="auto"/>
      </w:divBdr>
    </w:div>
    <w:div w:id="592130157">
      <w:bodyDiv w:val="1"/>
      <w:marLeft w:val="0"/>
      <w:marRight w:val="0"/>
      <w:marTop w:val="0"/>
      <w:marBottom w:val="0"/>
      <w:divBdr>
        <w:top w:val="none" w:sz="0" w:space="0" w:color="auto"/>
        <w:left w:val="none" w:sz="0" w:space="0" w:color="auto"/>
        <w:bottom w:val="none" w:sz="0" w:space="0" w:color="auto"/>
        <w:right w:val="none" w:sz="0" w:space="0" w:color="auto"/>
      </w:divBdr>
    </w:div>
    <w:div w:id="602881512">
      <w:bodyDiv w:val="1"/>
      <w:marLeft w:val="0"/>
      <w:marRight w:val="0"/>
      <w:marTop w:val="0"/>
      <w:marBottom w:val="0"/>
      <w:divBdr>
        <w:top w:val="none" w:sz="0" w:space="0" w:color="auto"/>
        <w:left w:val="none" w:sz="0" w:space="0" w:color="auto"/>
        <w:bottom w:val="none" w:sz="0" w:space="0" w:color="auto"/>
        <w:right w:val="none" w:sz="0" w:space="0" w:color="auto"/>
      </w:divBdr>
    </w:div>
    <w:div w:id="622080251">
      <w:bodyDiv w:val="1"/>
      <w:marLeft w:val="0"/>
      <w:marRight w:val="0"/>
      <w:marTop w:val="0"/>
      <w:marBottom w:val="0"/>
      <w:divBdr>
        <w:top w:val="none" w:sz="0" w:space="0" w:color="auto"/>
        <w:left w:val="none" w:sz="0" w:space="0" w:color="auto"/>
        <w:bottom w:val="none" w:sz="0" w:space="0" w:color="auto"/>
        <w:right w:val="none" w:sz="0" w:space="0" w:color="auto"/>
      </w:divBdr>
    </w:div>
    <w:div w:id="638002970">
      <w:bodyDiv w:val="1"/>
      <w:marLeft w:val="0"/>
      <w:marRight w:val="0"/>
      <w:marTop w:val="0"/>
      <w:marBottom w:val="0"/>
      <w:divBdr>
        <w:top w:val="none" w:sz="0" w:space="0" w:color="auto"/>
        <w:left w:val="none" w:sz="0" w:space="0" w:color="auto"/>
        <w:bottom w:val="none" w:sz="0" w:space="0" w:color="auto"/>
        <w:right w:val="none" w:sz="0" w:space="0" w:color="auto"/>
      </w:divBdr>
    </w:div>
    <w:div w:id="662467165">
      <w:bodyDiv w:val="1"/>
      <w:marLeft w:val="0"/>
      <w:marRight w:val="0"/>
      <w:marTop w:val="0"/>
      <w:marBottom w:val="0"/>
      <w:divBdr>
        <w:top w:val="none" w:sz="0" w:space="0" w:color="auto"/>
        <w:left w:val="none" w:sz="0" w:space="0" w:color="auto"/>
        <w:bottom w:val="none" w:sz="0" w:space="0" w:color="auto"/>
        <w:right w:val="none" w:sz="0" w:space="0" w:color="auto"/>
      </w:divBdr>
    </w:div>
    <w:div w:id="663436590">
      <w:bodyDiv w:val="1"/>
      <w:marLeft w:val="0"/>
      <w:marRight w:val="0"/>
      <w:marTop w:val="0"/>
      <w:marBottom w:val="0"/>
      <w:divBdr>
        <w:top w:val="none" w:sz="0" w:space="0" w:color="auto"/>
        <w:left w:val="none" w:sz="0" w:space="0" w:color="auto"/>
        <w:bottom w:val="none" w:sz="0" w:space="0" w:color="auto"/>
        <w:right w:val="none" w:sz="0" w:space="0" w:color="auto"/>
      </w:divBdr>
    </w:div>
    <w:div w:id="681012488">
      <w:bodyDiv w:val="1"/>
      <w:marLeft w:val="0"/>
      <w:marRight w:val="0"/>
      <w:marTop w:val="0"/>
      <w:marBottom w:val="0"/>
      <w:divBdr>
        <w:top w:val="none" w:sz="0" w:space="0" w:color="auto"/>
        <w:left w:val="none" w:sz="0" w:space="0" w:color="auto"/>
        <w:bottom w:val="none" w:sz="0" w:space="0" w:color="auto"/>
        <w:right w:val="none" w:sz="0" w:space="0" w:color="auto"/>
      </w:divBdr>
    </w:div>
    <w:div w:id="684401368">
      <w:bodyDiv w:val="1"/>
      <w:marLeft w:val="0"/>
      <w:marRight w:val="0"/>
      <w:marTop w:val="0"/>
      <w:marBottom w:val="0"/>
      <w:divBdr>
        <w:top w:val="none" w:sz="0" w:space="0" w:color="auto"/>
        <w:left w:val="none" w:sz="0" w:space="0" w:color="auto"/>
        <w:bottom w:val="none" w:sz="0" w:space="0" w:color="auto"/>
        <w:right w:val="none" w:sz="0" w:space="0" w:color="auto"/>
      </w:divBdr>
    </w:div>
    <w:div w:id="696124551">
      <w:bodyDiv w:val="1"/>
      <w:marLeft w:val="0"/>
      <w:marRight w:val="0"/>
      <w:marTop w:val="0"/>
      <w:marBottom w:val="0"/>
      <w:divBdr>
        <w:top w:val="none" w:sz="0" w:space="0" w:color="auto"/>
        <w:left w:val="none" w:sz="0" w:space="0" w:color="auto"/>
        <w:bottom w:val="none" w:sz="0" w:space="0" w:color="auto"/>
        <w:right w:val="none" w:sz="0" w:space="0" w:color="auto"/>
      </w:divBdr>
    </w:div>
    <w:div w:id="750279208">
      <w:bodyDiv w:val="1"/>
      <w:marLeft w:val="0"/>
      <w:marRight w:val="0"/>
      <w:marTop w:val="0"/>
      <w:marBottom w:val="0"/>
      <w:divBdr>
        <w:top w:val="none" w:sz="0" w:space="0" w:color="auto"/>
        <w:left w:val="none" w:sz="0" w:space="0" w:color="auto"/>
        <w:bottom w:val="none" w:sz="0" w:space="0" w:color="auto"/>
        <w:right w:val="none" w:sz="0" w:space="0" w:color="auto"/>
      </w:divBdr>
    </w:div>
    <w:div w:id="761922593">
      <w:bodyDiv w:val="1"/>
      <w:marLeft w:val="0"/>
      <w:marRight w:val="0"/>
      <w:marTop w:val="0"/>
      <w:marBottom w:val="0"/>
      <w:divBdr>
        <w:top w:val="none" w:sz="0" w:space="0" w:color="auto"/>
        <w:left w:val="none" w:sz="0" w:space="0" w:color="auto"/>
        <w:bottom w:val="none" w:sz="0" w:space="0" w:color="auto"/>
        <w:right w:val="none" w:sz="0" w:space="0" w:color="auto"/>
      </w:divBdr>
    </w:div>
    <w:div w:id="828398026">
      <w:bodyDiv w:val="1"/>
      <w:marLeft w:val="0"/>
      <w:marRight w:val="0"/>
      <w:marTop w:val="0"/>
      <w:marBottom w:val="0"/>
      <w:divBdr>
        <w:top w:val="none" w:sz="0" w:space="0" w:color="auto"/>
        <w:left w:val="none" w:sz="0" w:space="0" w:color="auto"/>
        <w:bottom w:val="none" w:sz="0" w:space="0" w:color="auto"/>
        <w:right w:val="none" w:sz="0" w:space="0" w:color="auto"/>
      </w:divBdr>
    </w:div>
    <w:div w:id="869218090">
      <w:bodyDiv w:val="1"/>
      <w:marLeft w:val="0"/>
      <w:marRight w:val="0"/>
      <w:marTop w:val="0"/>
      <w:marBottom w:val="0"/>
      <w:divBdr>
        <w:top w:val="none" w:sz="0" w:space="0" w:color="auto"/>
        <w:left w:val="none" w:sz="0" w:space="0" w:color="auto"/>
        <w:bottom w:val="none" w:sz="0" w:space="0" w:color="auto"/>
        <w:right w:val="none" w:sz="0" w:space="0" w:color="auto"/>
      </w:divBdr>
    </w:div>
    <w:div w:id="906719364">
      <w:bodyDiv w:val="1"/>
      <w:marLeft w:val="0"/>
      <w:marRight w:val="0"/>
      <w:marTop w:val="0"/>
      <w:marBottom w:val="0"/>
      <w:divBdr>
        <w:top w:val="none" w:sz="0" w:space="0" w:color="auto"/>
        <w:left w:val="none" w:sz="0" w:space="0" w:color="auto"/>
        <w:bottom w:val="none" w:sz="0" w:space="0" w:color="auto"/>
        <w:right w:val="none" w:sz="0" w:space="0" w:color="auto"/>
      </w:divBdr>
    </w:div>
    <w:div w:id="938148194">
      <w:bodyDiv w:val="1"/>
      <w:marLeft w:val="0"/>
      <w:marRight w:val="0"/>
      <w:marTop w:val="0"/>
      <w:marBottom w:val="0"/>
      <w:divBdr>
        <w:top w:val="none" w:sz="0" w:space="0" w:color="auto"/>
        <w:left w:val="none" w:sz="0" w:space="0" w:color="auto"/>
        <w:bottom w:val="none" w:sz="0" w:space="0" w:color="auto"/>
        <w:right w:val="none" w:sz="0" w:space="0" w:color="auto"/>
      </w:divBdr>
    </w:div>
    <w:div w:id="947737532">
      <w:bodyDiv w:val="1"/>
      <w:marLeft w:val="0"/>
      <w:marRight w:val="0"/>
      <w:marTop w:val="0"/>
      <w:marBottom w:val="0"/>
      <w:divBdr>
        <w:top w:val="none" w:sz="0" w:space="0" w:color="auto"/>
        <w:left w:val="none" w:sz="0" w:space="0" w:color="auto"/>
        <w:bottom w:val="none" w:sz="0" w:space="0" w:color="auto"/>
        <w:right w:val="none" w:sz="0" w:space="0" w:color="auto"/>
      </w:divBdr>
    </w:div>
    <w:div w:id="956792275">
      <w:bodyDiv w:val="1"/>
      <w:marLeft w:val="0"/>
      <w:marRight w:val="0"/>
      <w:marTop w:val="0"/>
      <w:marBottom w:val="0"/>
      <w:divBdr>
        <w:top w:val="none" w:sz="0" w:space="0" w:color="auto"/>
        <w:left w:val="none" w:sz="0" w:space="0" w:color="auto"/>
        <w:bottom w:val="none" w:sz="0" w:space="0" w:color="auto"/>
        <w:right w:val="none" w:sz="0" w:space="0" w:color="auto"/>
      </w:divBdr>
    </w:div>
    <w:div w:id="960914684">
      <w:bodyDiv w:val="1"/>
      <w:marLeft w:val="0"/>
      <w:marRight w:val="0"/>
      <w:marTop w:val="0"/>
      <w:marBottom w:val="0"/>
      <w:divBdr>
        <w:top w:val="none" w:sz="0" w:space="0" w:color="auto"/>
        <w:left w:val="none" w:sz="0" w:space="0" w:color="auto"/>
        <w:bottom w:val="none" w:sz="0" w:space="0" w:color="auto"/>
        <w:right w:val="none" w:sz="0" w:space="0" w:color="auto"/>
      </w:divBdr>
    </w:div>
    <w:div w:id="969746156">
      <w:bodyDiv w:val="1"/>
      <w:marLeft w:val="0"/>
      <w:marRight w:val="0"/>
      <w:marTop w:val="0"/>
      <w:marBottom w:val="0"/>
      <w:divBdr>
        <w:top w:val="none" w:sz="0" w:space="0" w:color="auto"/>
        <w:left w:val="none" w:sz="0" w:space="0" w:color="auto"/>
        <w:bottom w:val="none" w:sz="0" w:space="0" w:color="auto"/>
        <w:right w:val="none" w:sz="0" w:space="0" w:color="auto"/>
      </w:divBdr>
    </w:div>
    <w:div w:id="975068758">
      <w:bodyDiv w:val="1"/>
      <w:marLeft w:val="0"/>
      <w:marRight w:val="0"/>
      <w:marTop w:val="0"/>
      <w:marBottom w:val="0"/>
      <w:divBdr>
        <w:top w:val="none" w:sz="0" w:space="0" w:color="auto"/>
        <w:left w:val="none" w:sz="0" w:space="0" w:color="auto"/>
        <w:bottom w:val="none" w:sz="0" w:space="0" w:color="auto"/>
        <w:right w:val="none" w:sz="0" w:space="0" w:color="auto"/>
      </w:divBdr>
    </w:div>
    <w:div w:id="999121445">
      <w:bodyDiv w:val="1"/>
      <w:marLeft w:val="0"/>
      <w:marRight w:val="0"/>
      <w:marTop w:val="0"/>
      <w:marBottom w:val="0"/>
      <w:divBdr>
        <w:top w:val="none" w:sz="0" w:space="0" w:color="auto"/>
        <w:left w:val="none" w:sz="0" w:space="0" w:color="auto"/>
        <w:bottom w:val="none" w:sz="0" w:space="0" w:color="auto"/>
        <w:right w:val="none" w:sz="0" w:space="0" w:color="auto"/>
      </w:divBdr>
    </w:div>
    <w:div w:id="1061517770">
      <w:bodyDiv w:val="1"/>
      <w:marLeft w:val="0"/>
      <w:marRight w:val="0"/>
      <w:marTop w:val="0"/>
      <w:marBottom w:val="0"/>
      <w:divBdr>
        <w:top w:val="none" w:sz="0" w:space="0" w:color="auto"/>
        <w:left w:val="none" w:sz="0" w:space="0" w:color="auto"/>
        <w:bottom w:val="none" w:sz="0" w:space="0" w:color="auto"/>
        <w:right w:val="none" w:sz="0" w:space="0" w:color="auto"/>
      </w:divBdr>
    </w:div>
    <w:div w:id="1071737827">
      <w:bodyDiv w:val="1"/>
      <w:marLeft w:val="0"/>
      <w:marRight w:val="0"/>
      <w:marTop w:val="0"/>
      <w:marBottom w:val="0"/>
      <w:divBdr>
        <w:top w:val="none" w:sz="0" w:space="0" w:color="auto"/>
        <w:left w:val="none" w:sz="0" w:space="0" w:color="auto"/>
        <w:bottom w:val="none" w:sz="0" w:space="0" w:color="auto"/>
        <w:right w:val="none" w:sz="0" w:space="0" w:color="auto"/>
      </w:divBdr>
    </w:div>
    <w:div w:id="1101684311">
      <w:bodyDiv w:val="1"/>
      <w:marLeft w:val="0"/>
      <w:marRight w:val="0"/>
      <w:marTop w:val="0"/>
      <w:marBottom w:val="0"/>
      <w:divBdr>
        <w:top w:val="none" w:sz="0" w:space="0" w:color="auto"/>
        <w:left w:val="none" w:sz="0" w:space="0" w:color="auto"/>
        <w:bottom w:val="none" w:sz="0" w:space="0" w:color="auto"/>
        <w:right w:val="none" w:sz="0" w:space="0" w:color="auto"/>
      </w:divBdr>
    </w:div>
    <w:div w:id="1133252022">
      <w:bodyDiv w:val="1"/>
      <w:marLeft w:val="0"/>
      <w:marRight w:val="0"/>
      <w:marTop w:val="0"/>
      <w:marBottom w:val="0"/>
      <w:divBdr>
        <w:top w:val="none" w:sz="0" w:space="0" w:color="auto"/>
        <w:left w:val="none" w:sz="0" w:space="0" w:color="auto"/>
        <w:bottom w:val="none" w:sz="0" w:space="0" w:color="auto"/>
        <w:right w:val="none" w:sz="0" w:space="0" w:color="auto"/>
      </w:divBdr>
    </w:div>
    <w:div w:id="1185636805">
      <w:bodyDiv w:val="1"/>
      <w:marLeft w:val="0"/>
      <w:marRight w:val="0"/>
      <w:marTop w:val="0"/>
      <w:marBottom w:val="0"/>
      <w:divBdr>
        <w:top w:val="none" w:sz="0" w:space="0" w:color="auto"/>
        <w:left w:val="none" w:sz="0" w:space="0" w:color="auto"/>
        <w:bottom w:val="none" w:sz="0" w:space="0" w:color="auto"/>
        <w:right w:val="none" w:sz="0" w:space="0" w:color="auto"/>
      </w:divBdr>
    </w:div>
    <w:div w:id="1197811851">
      <w:bodyDiv w:val="1"/>
      <w:marLeft w:val="0"/>
      <w:marRight w:val="0"/>
      <w:marTop w:val="0"/>
      <w:marBottom w:val="0"/>
      <w:divBdr>
        <w:top w:val="none" w:sz="0" w:space="0" w:color="auto"/>
        <w:left w:val="none" w:sz="0" w:space="0" w:color="auto"/>
        <w:bottom w:val="none" w:sz="0" w:space="0" w:color="auto"/>
        <w:right w:val="none" w:sz="0" w:space="0" w:color="auto"/>
      </w:divBdr>
    </w:div>
    <w:div w:id="1202205666">
      <w:bodyDiv w:val="1"/>
      <w:marLeft w:val="0"/>
      <w:marRight w:val="0"/>
      <w:marTop w:val="0"/>
      <w:marBottom w:val="0"/>
      <w:divBdr>
        <w:top w:val="none" w:sz="0" w:space="0" w:color="auto"/>
        <w:left w:val="none" w:sz="0" w:space="0" w:color="auto"/>
        <w:bottom w:val="none" w:sz="0" w:space="0" w:color="auto"/>
        <w:right w:val="none" w:sz="0" w:space="0" w:color="auto"/>
      </w:divBdr>
    </w:div>
    <w:div w:id="1209954423">
      <w:bodyDiv w:val="1"/>
      <w:marLeft w:val="0"/>
      <w:marRight w:val="0"/>
      <w:marTop w:val="0"/>
      <w:marBottom w:val="0"/>
      <w:divBdr>
        <w:top w:val="none" w:sz="0" w:space="0" w:color="auto"/>
        <w:left w:val="none" w:sz="0" w:space="0" w:color="auto"/>
        <w:bottom w:val="none" w:sz="0" w:space="0" w:color="auto"/>
        <w:right w:val="none" w:sz="0" w:space="0" w:color="auto"/>
      </w:divBdr>
    </w:div>
    <w:div w:id="1216892948">
      <w:bodyDiv w:val="1"/>
      <w:marLeft w:val="0"/>
      <w:marRight w:val="0"/>
      <w:marTop w:val="0"/>
      <w:marBottom w:val="0"/>
      <w:divBdr>
        <w:top w:val="none" w:sz="0" w:space="0" w:color="auto"/>
        <w:left w:val="none" w:sz="0" w:space="0" w:color="auto"/>
        <w:bottom w:val="none" w:sz="0" w:space="0" w:color="auto"/>
        <w:right w:val="none" w:sz="0" w:space="0" w:color="auto"/>
      </w:divBdr>
    </w:div>
    <w:div w:id="1257599048">
      <w:bodyDiv w:val="1"/>
      <w:marLeft w:val="0"/>
      <w:marRight w:val="0"/>
      <w:marTop w:val="0"/>
      <w:marBottom w:val="0"/>
      <w:divBdr>
        <w:top w:val="none" w:sz="0" w:space="0" w:color="auto"/>
        <w:left w:val="none" w:sz="0" w:space="0" w:color="auto"/>
        <w:bottom w:val="none" w:sz="0" w:space="0" w:color="auto"/>
        <w:right w:val="none" w:sz="0" w:space="0" w:color="auto"/>
      </w:divBdr>
    </w:div>
    <w:div w:id="1268928762">
      <w:bodyDiv w:val="1"/>
      <w:marLeft w:val="0"/>
      <w:marRight w:val="0"/>
      <w:marTop w:val="0"/>
      <w:marBottom w:val="0"/>
      <w:divBdr>
        <w:top w:val="none" w:sz="0" w:space="0" w:color="auto"/>
        <w:left w:val="none" w:sz="0" w:space="0" w:color="auto"/>
        <w:bottom w:val="none" w:sz="0" w:space="0" w:color="auto"/>
        <w:right w:val="none" w:sz="0" w:space="0" w:color="auto"/>
      </w:divBdr>
    </w:div>
    <w:div w:id="1288313654">
      <w:bodyDiv w:val="1"/>
      <w:marLeft w:val="0"/>
      <w:marRight w:val="0"/>
      <w:marTop w:val="0"/>
      <w:marBottom w:val="0"/>
      <w:divBdr>
        <w:top w:val="none" w:sz="0" w:space="0" w:color="auto"/>
        <w:left w:val="none" w:sz="0" w:space="0" w:color="auto"/>
        <w:bottom w:val="none" w:sz="0" w:space="0" w:color="auto"/>
        <w:right w:val="none" w:sz="0" w:space="0" w:color="auto"/>
      </w:divBdr>
    </w:div>
    <w:div w:id="1313679191">
      <w:bodyDiv w:val="1"/>
      <w:marLeft w:val="0"/>
      <w:marRight w:val="0"/>
      <w:marTop w:val="0"/>
      <w:marBottom w:val="0"/>
      <w:divBdr>
        <w:top w:val="none" w:sz="0" w:space="0" w:color="auto"/>
        <w:left w:val="none" w:sz="0" w:space="0" w:color="auto"/>
        <w:bottom w:val="none" w:sz="0" w:space="0" w:color="auto"/>
        <w:right w:val="none" w:sz="0" w:space="0" w:color="auto"/>
      </w:divBdr>
    </w:div>
    <w:div w:id="1329404738">
      <w:bodyDiv w:val="1"/>
      <w:marLeft w:val="0"/>
      <w:marRight w:val="0"/>
      <w:marTop w:val="0"/>
      <w:marBottom w:val="0"/>
      <w:divBdr>
        <w:top w:val="none" w:sz="0" w:space="0" w:color="auto"/>
        <w:left w:val="none" w:sz="0" w:space="0" w:color="auto"/>
        <w:bottom w:val="none" w:sz="0" w:space="0" w:color="auto"/>
        <w:right w:val="none" w:sz="0" w:space="0" w:color="auto"/>
      </w:divBdr>
    </w:div>
    <w:div w:id="1375425616">
      <w:bodyDiv w:val="1"/>
      <w:marLeft w:val="0"/>
      <w:marRight w:val="0"/>
      <w:marTop w:val="0"/>
      <w:marBottom w:val="0"/>
      <w:divBdr>
        <w:top w:val="none" w:sz="0" w:space="0" w:color="auto"/>
        <w:left w:val="none" w:sz="0" w:space="0" w:color="auto"/>
        <w:bottom w:val="none" w:sz="0" w:space="0" w:color="auto"/>
        <w:right w:val="none" w:sz="0" w:space="0" w:color="auto"/>
      </w:divBdr>
    </w:div>
    <w:div w:id="1378242720">
      <w:bodyDiv w:val="1"/>
      <w:marLeft w:val="0"/>
      <w:marRight w:val="0"/>
      <w:marTop w:val="0"/>
      <w:marBottom w:val="0"/>
      <w:divBdr>
        <w:top w:val="none" w:sz="0" w:space="0" w:color="auto"/>
        <w:left w:val="none" w:sz="0" w:space="0" w:color="auto"/>
        <w:bottom w:val="none" w:sz="0" w:space="0" w:color="auto"/>
        <w:right w:val="none" w:sz="0" w:space="0" w:color="auto"/>
      </w:divBdr>
    </w:div>
    <w:div w:id="1392538761">
      <w:bodyDiv w:val="1"/>
      <w:marLeft w:val="0"/>
      <w:marRight w:val="0"/>
      <w:marTop w:val="0"/>
      <w:marBottom w:val="0"/>
      <w:divBdr>
        <w:top w:val="none" w:sz="0" w:space="0" w:color="auto"/>
        <w:left w:val="none" w:sz="0" w:space="0" w:color="auto"/>
        <w:bottom w:val="none" w:sz="0" w:space="0" w:color="auto"/>
        <w:right w:val="none" w:sz="0" w:space="0" w:color="auto"/>
      </w:divBdr>
    </w:div>
    <w:div w:id="1398014027">
      <w:bodyDiv w:val="1"/>
      <w:marLeft w:val="0"/>
      <w:marRight w:val="0"/>
      <w:marTop w:val="0"/>
      <w:marBottom w:val="0"/>
      <w:divBdr>
        <w:top w:val="none" w:sz="0" w:space="0" w:color="auto"/>
        <w:left w:val="none" w:sz="0" w:space="0" w:color="auto"/>
        <w:bottom w:val="none" w:sz="0" w:space="0" w:color="auto"/>
        <w:right w:val="none" w:sz="0" w:space="0" w:color="auto"/>
      </w:divBdr>
    </w:div>
    <w:div w:id="1424691038">
      <w:bodyDiv w:val="1"/>
      <w:marLeft w:val="0"/>
      <w:marRight w:val="0"/>
      <w:marTop w:val="0"/>
      <w:marBottom w:val="0"/>
      <w:divBdr>
        <w:top w:val="none" w:sz="0" w:space="0" w:color="auto"/>
        <w:left w:val="none" w:sz="0" w:space="0" w:color="auto"/>
        <w:bottom w:val="none" w:sz="0" w:space="0" w:color="auto"/>
        <w:right w:val="none" w:sz="0" w:space="0" w:color="auto"/>
      </w:divBdr>
    </w:div>
    <w:div w:id="1429084687">
      <w:bodyDiv w:val="1"/>
      <w:marLeft w:val="0"/>
      <w:marRight w:val="0"/>
      <w:marTop w:val="0"/>
      <w:marBottom w:val="0"/>
      <w:divBdr>
        <w:top w:val="none" w:sz="0" w:space="0" w:color="auto"/>
        <w:left w:val="none" w:sz="0" w:space="0" w:color="auto"/>
        <w:bottom w:val="none" w:sz="0" w:space="0" w:color="auto"/>
        <w:right w:val="none" w:sz="0" w:space="0" w:color="auto"/>
      </w:divBdr>
    </w:div>
    <w:div w:id="1434352245">
      <w:bodyDiv w:val="1"/>
      <w:marLeft w:val="0"/>
      <w:marRight w:val="0"/>
      <w:marTop w:val="0"/>
      <w:marBottom w:val="0"/>
      <w:divBdr>
        <w:top w:val="none" w:sz="0" w:space="0" w:color="auto"/>
        <w:left w:val="none" w:sz="0" w:space="0" w:color="auto"/>
        <w:bottom w:val="none" w:sz="0" w:space="0" w:color="auto"/>
        <w:right w:val="none" w:sz="0" w:space="0" w:color="auto"/>
      </w:divBdr>
    </w:div>
    <w:div w:id="1436443814">
      <w:bodyDiv w:val="1"/>
      <w:marLeft w:val="0"/>
      <w:marRight w:val="0"/>
      <w:marTop w:val="0"/>
      <w:marBottom w:val="0"/>
      <w:divBdr>
        <w:top w:val="none" w:sz="0" w:space="0" w:color="auto"/>
        <w:left w:val="none" w:sz="0" w:space="0" w:color="auto"/>
        <w:bottom w:val="none" w:sz="0" w:space="0" w:color="auto"/>
        <w:right w:val="none" w:sz="0" w:space="0" w:color="auto"/>
      </w:divBdr>
    </w:div>
    <w:div w:id="1467746513">
      <w:bodyDiv w:val="1"/>
      <w:marLeft w:val="0"/>
      <w:marRight w:val="0"/>
      <w:marTop w:val="0"/>
      <w:marBottom w:val="0"/>
      <w:divBdr>
        <w:top w:val="none" w:sz="0" w:space="0" w:color="auto"/>
        <w:left w:val="none" w:sz="0" w:space="0" w:color="auto"/>
        <w:bottom w:val="none" w:sz="0" w:space="0" w:color="auto"/>
        <w:right w:val="none" w:sz="0" w:space="0" w:color="auto"/>
      </w:divBdr>
    </w:div>
    <w:div w:id="1515653385">
      <w:bodyDiv w:val="1"/>
      <w:marLeft w:val="0"/>
      <w:marRight w:val="0"/>
      <w:marTop w:val="0"/>
      <w:marBottom w:val="0"/>
      <w:divBdr>
        <w:top w:val="none" w:sz="0" w:space="0" w:color="auto"/>
        <w:left w:val="none" w:sz="0" w:space="0" w:color="auto"/>
        <w:bottom w:val="none" w:sz="0" w:space="0" w:color="auto"/>
        <w:right w:val="none" w:sz="0" w:space="0" w:color="auto"/>
      </w:divBdr>
    </w:div>
    <w:div w:id="1533348362">
      <w:bodyDiv w:val="1"/>
      <w:marLeft w:val="0"/>
      <w:marRight w:val="0"/>
      <w:marTop w:val="0"/>
      <w:marBottom w:val="0"/>
      <w:divBdr>
        <w:top w:val="none" w:sz="0" w:space="0" w:color="auto"/>
        <w:left w:val="none" w:sz="0" w:space="0" w:color="auto"/>
        <w:bottom w:val="none" w:sz="0" w:space="0" w:color="auto"/>
        <w:right w:val="none" w:sz="0" w:space="0" w:color="auto"/>
      </w:divBdr>
    </w:div>
    <w:div w:id="1610770307">
      <w:bodyDiv w:val="1"/>
      <w:marLeft w:val="0"/>
      <w:marRight w:val="0"/>
      <w:marTop w:val="0"/>
      <w:marBottom w:val="0"/>
      <w:divBdr>
        <w:top w:val="none" w:sz="0" w:space="0" w:color="auto"/>
        <w:left w:val="none" w:sz="0" w:space="0" w:color="auto"/>
        <w:bottom w:val="none" w:sz="0" w:space="0" w:color="auto"/>
        <w:right w:val="none" w:sz="0" w:space="0" w:color="auto"/>
      </w:divBdr>
    </w:div>
    <w:div w:id="1613584473">
      <w:bodyDiv w:val="1"/>
      <w:marLeft w:val="0"/>
      <w:marRight w:val="0"/>
      <w:marTop w:val="0"/>
      <w:marBottom w:val="0"/>
      <w:divBdr>
        <w:top w:val="none" w:sz="0" w:space="0" w:color="auto"/>
        <w:left w:val="none" w:sz="0" w:space="0" w:color="auto"/>
        <w:bottom w:val="none" w:sz="0" w:space="0" w:color="auto"/>
        <w:right w:val="none" w:sz="0" w:space="0" w:color="auto"/>
      </w:divBdr>
    </w:div>
    <w:div w:id="1618946945">
      <w:bodyDiv w:val="1"/>
      <w:marLeft w:val="0"/>
      <w:marRight w:val="0"/>
      <w:marTop w:val="0"/>
      <w:marBottom w:val="0"/>
      <w:divBdr>
        <w:top w:val="none" w:sz="0" w:space="0" w:color="auto"/>
        <w:left w:val="none" w:sz="0" w:space="0" w:color="auto"/>
        <w:bottom w:val="none" w:sz="0" w:space="0" w:color="auto"/>
        <w:right w:val="none" w:sz="0" w:space="0" w:color="auto"/>
      </w:divBdr>
    </w:div>
    <w:div w:id="1622033904">
      <w:bodyDiv w:val="1"/>
      <w:marLeft w:val="0"/>
      <w:marRight w:val="0"/>
      <w:marTop w:val="0"/>
      <w:marBottom w:val="0"/>
      <w:divBdr>
        <w:top w:val="none" w:sz="0" w:space="0" w:color="auto"/>
        <w:left w:val="none" w:sz="0" w:space="0" w:color="auto"/>
        <w:bottom w:val="none" w:sz="0" w:space="0" w:color="auto"/>
        <w:right w:val="none" w:sz="0" w:space="0" w:color="auto"/>
      </w:divBdr>
    </w:div>
    <w:div w:id="1667367521">
      <w:bodyDiv w:val="1"/>
      <w:marLeft w:val="0"/>
      <w:marRight w:val="0"/>
      <w:marTop w:val="0"/>
      <w:marBottom w:val="0"/>
      <w:divBdr>
        <w:top w:val="none" w:sz="0" w:space="0" w:color="auto"/>
        <w:left w:val="none" w:sz="0" w:space="0" w:color="auto"/>
        <w:bottom w:val="none" w:sz="0" w:space="0" w:color="auto"/>
        <w:right w:val="none" w:sz="0" w:space="0" w:color="auto"/>
      </w:divBdr>
    </w:div>
    <w:div w:id="1683319122">
      <w:bodyDiv w:val="1"/>
      <w:marLeft w:val="0"/>
      <w:marRight w:val="0"/>
      <w:marTop w:val="0"/>
      <w:marBottom w:val="0"/>
      <w:divBdr>
        <w:top w:val="none" w:sz="0" w:space="0" w:color="auto"/>
        <w:left w:val="none" w:sz="0" w:space="0" w:color="auto"/>
        <w:bottom w:val="none" w:sz="0" w:space="0" w:color="auto"/>
        <w:right w:val="none" w:sz="0" w:space="0" w:color="auto"/>
      </w:divBdr>
    </w:div>
    <w:div w:id="1689672293">
      <w:bodyDiv w:val="1"/>
      <w:marLeft w:val="0"/>
      <w:marRight w:val="0"/>
      <w:marTop w:val="0"/>
      <w:marBottom w:val="0"/>
      <w:divBdr>
        <w:top w:val="none" w:sz="0" w:space="0" w:color="auto"/>
        <w:left w:val="none" w:sz="0" w:space="0" w:color="auto"/>
        <w:bottom w:val="none" w:sz="0" w:space="0" w:color="auto"/>
        <w:right w:val="none" w:sz="0" w:space="0" w:color="auto"/>
      </w:divBdr>
    </w:div>
    <w:div w:id="1778601270">
      <w:bodyDiv w:val="1"/>
      <w:marLeft w:val="0"/>
      <w:marRight w:val="0"/>
      <w:marTop w:val="0"/>
      <w:marBottom w:val="0"/>
      <w:divBdr>
        <w:top w:val="none" w:sz="0" w:space="0" w:color="auto"/>
        <w:left w:val="none" w:sz="0" w:space="0" w:color="auto"/>
        <w:bottom w:val="none" w:sz="0" w:space="0" w:color="auto"/>
        <w:right w:val="none" w:sz="0" w:space="0" w:color="auto"/>
      </w:divBdr>
    </w:div>
    <w:div w:id="1782799535">
      <w:bodyDiv w:val="1"/>
      <w:marLeft w:val="0"/>
      <w:marRight w:val="0"/>
      <w:marTop w:val="0"/>
      <w:marBottom w:val="0"/>
      <w:divBdr>
        <w:top w:val="none" w:sz="0" w:space="0" w:color="auto"/>
        <w:left w:val="none" w:sz="0" w:space="0" w:color="auto"/>
        <w:bottom w:val="none" w:sz="0" w:space="0" w:color="auto"/>
        <w:right w:val="none" w:sz="0" w:space="0" w:color="auto"/>
      </w:divBdr>
    </w:div>
    <w:div w:id="1860773706">
      <w:bodyDiv w:val="1"/>
      <w:marLeft w:val="0"/>
      <w:marRight w:val="0"/>
      <w:marTop w:val="0"/>
      <w:marBottom w:val="0"/>
      <w:divBdr>
        <w:top w:val="none" w:sz="0" w:space="0" w:color="auto"/>
        <w:left w:val="none" w:sz="0" w:space="0" w:color="auto"/>
        <w:bottom w:val="none" w:sz="0" w:space="0" w:color="auto"/>
        <w:right w:val="none" w:sz="0" w:space="0" w:color="auto"/>
      </w:divBdr>
    </w:div>
    <w:div w:id="1887570250">
      <w:bodyDiv w:val="1"/>
      <w:marLeft w:val="0"/>
      <w:marRight w:val="0"/>
      <w:marTop w:val="0"/>
      <w:marBottom w:val="0"/>
      <w:divBdr>
        <w:top w:val="none" w:sz="0" w:space="0" w:color="auto"/>
        <w:left w:val="none" w:sz="0" w:space="0" w:color="auto"/>
        <w:bottom w:val="none" w:sz="0" w:space="0" w:color="auto"/>
        <w:right w:val="none" w:sz="0" w:space="0" w:color="auto"/>
      </w:divBdr>
    </w:div>
    <w:div w:id="1889339477">
      <w:bodyDiv w:val="1"/>
      <w:marLeft w:val="0"/>
      <w:marRight w:val="0"/>
      <w:marTop w:val="0"/>
      <w:marBottom w:val="0"/>
      <w:divBdr>
        <w:top w:val="none" w:sz="0" w:space="0" w:color="auto"/>
        <w:left w:val="none" w:sz="0" w:space="0" w:color="auto"/>
        <w:bottom w:val="none" w:sz="0" w:space="0" w:color="auto"/>
        <w:right w:val="none" w:sz="0" w:space="0" w:color="auto"/>
      </w:divBdr>
    </w:div>
    <w:div w:id="1894464166">
      <w:bodyDiv w:val="1"/>
      <w:marLeft w:val="0"/>
      <w:marRight w:val="0"/>
      <w:marTop w:val="0"/>
      <w:marBottom w:val="0"/>
      <w:divBdr>
        <w:top w:val="none" w:sz="0" w:space="0" w:color="auto"/>
        <w:left w:val="none" w:sz="0" w:space="0" w:color="auto"/>
        <w:bottom w:val="none" w:sz="0" w:space="0" w:color="auto"/>
        <w:right w:val="none" w:sz="0" w:space="0" w:color="auto"/>
      </w:divBdr>
    </w:div>
    <w:div w:id="1895462518">
      <w:bodyDiv w:val="1"/>
      <w:marLeft w:val="0"/>
      <w:marRight w:val="0"/>
      <w:marTop w:val="0"/>
      <w:marBottom w:val="0"/>
      <w:divBdr>
        <w:top w:val="none" w:sz="0" w:space="0" w:color="auto"/>
        <w:left w:val="none" w:sz="0" w:space="0" w:color="auto"/>
        <w:bottom w:val="none" w:sz="0" w:space="0" w:color="auto"/>
        <w:right w:val="none" w:sz="0" w:space="0" w:color="auto"/>
      </w:divBdr>
    </w:div>
    <w:div w:id="1913543314">
      <w:bodyDiv w:val="1"/>
      <w:marLeft w:val="0"/>
      <w:marRight w:val="0"/>
      <w:marTop w:val="0"/>
      <w:marBottom w:val="0"/>
      <w:divBdr>
        <w:top w:val="none" w:sz="0" w:space="0" w:color="auto"/>
        <w:left w:val="none" w:sz="0" w:space="0" w:color="auto"/>
        <w:bottom w:val="none" w:sz="0" w:space="0" w:color="auto"/>
        <w:right w:val="none" w:sz="0" w:space="0" w:color="auto"/>
      </w:divBdr>
    </w:div>
    <w:div w:id="1947929007">
      <w:bodyDiv w:val="1"/>
      <w:marLeft w:val="0"/>
      <w:marRight w:val="0"/>
      <w:marTop w:val="0"/>
      <w:marBottom w:val="0"/>
      <w:divBdr>
        <w:top w:val="none" w:sz="0" w:space="0" w:color="auto"/>
        <w:left w:val="none" w:sz="0" w:space="0" w:color="auto"/>
        <w:bottom w:val="none" w:sz="0" w:space="0" w:color="auto"/>
        <w:right w:val="none" w:sz="0" w:space="0" w:color="auto"/>
      </w:divBdr>
    </w:div>
    <w:div w:id="1959952174">
      <w:bodyDiv w:val="1"/>
      <w:marLeft w:val="0"/>
      <w:marRight w:val="0"/>
      <w:marTop w:val="0"/>
      <w:marBottom w:val="0"/>
      <w:divBdr>
        <w:top w:val="none" w:sz="0" w:space="0" w:color="auto"/>
        <w:left w:val="none" w:sz="0" w:space="0" w:color="auto"/>
        <w:bottom w:val="none" w:sz="0" w:space="0" w:color="auto"/>
        <w:right w:val="none" w:sz="0" w:space="0" w:color="auto"/>
      </w:divBdr>
    </w:div>
    <w:div w:id="1965304795">
      <w:bodyDiv w:val="1"/>
      <w:marLeft w:val="0"/>
      <w:marRight w:val="0"/>
      <w:marTop w:val="0"/>
      <w:marBottom w:val="0"/>
      <w:divBdr>
        <w:top w:val="none" w:sz="0" w:space="0" w:color="auto"/>
        <w:left w:val="none" w:sz="0" w:space="0" w:color="auto"/>
        <w:bottom w:val="none" w:sz="0" w:space="0" w:color="auto"/>
        <w:right w:val="none" w:sz="0" w:space="0" w:color="auto"/>
      </w:divBdr>
    </w:div>
    <w:div w:id="1976789580">
      <w:bodyDiv w:val="1"/>
      <w:marLeft w:val="0"/>
      <w:marRight w:val="0"/>
      <w:marTop w:val="0"/>
      <w:marBottom w:val="0"/>
      <w:divBdr>
        <w:top w:val="none" w:sz="0" w:space="0" w:color="auto"/>
        <w:left w:val="none" w:sz="0" w:space="0" w:color="auto"/>
        <w:bottom w:val="none" w:sz="0" w:space="0" w:color="auto"/>
        <w:right w:val="none" w:sz="0" w:space="0" w:color="auto"/>
      </w:divBdr>
    </w:div>
    <w:div w:id="2040739384">
      <w:bodyDiv w:val="1"/>
      <w:marLeft w:val="0"/>
      <w:marRight w:val="0"/>
      <w:marTop w:val="0"/>
      <w:marBottom w:val="0"/>
      <w:divBdr>
        <w:top w:val="none" w:sz="0" w:space="0" w:color="auto"/>
        <w:left w:val="none" w:sz="0" w:space="0" w:color="auto"/>
        <w:bottom w:val="none" w:sz="0" w:space="0" w:color="auto"/>
        <w:right w:val="none" w:sz="0" w:space="0" w:color="auto"/>
      </w:divBdr>
    </w:div>
    <w:div w:id="2096046305">
      <w:bodyDiv w:val="1"/>
      <w:marLeft w:val="0"/>
      <w:marRight w:val="0"/>
      <w:marTop w:val="0"/>
      <w:marBottom w:val="0"/>
      <w:divBdr>
        <w:top w:val="none" w:sz="0" w:space="0" w:color="auto"/>
        <w:left w:val="none" w:sz="0" w:space="0" w:color="auto"/>
        <w:bottom w:val="none" w:sz="0" w:space="0" w:color="auto"/>
        <w:right w:val="none" w:sz="0" w:space="0" w:color="auto"/>
      </w:divBdr>
    </w:div>
    <w:div w:id="2096365780">
      <w:bodyDiv w:val="1"/>
      <w:marLeft w:val="0"/>
      <w:marRight w:val="0"/>
      <w:marTop w:val="0"/>
      <w:marBottom w:val="0"/>
      <w:divBdr>
        <w:top w:val="none" w:sz="0" w:space="0" w:color="auto"/>
        <w:left w:val="none" w:sz="0" w:space="0" w:color="auto"/>
        <w:bottom w:val="none" w:sz="0" w:space="0" w:color="auto"/>
        <w:right w:val="none" w:sz="0" w:space="0" w:color="auto"/>
      </w:divBdr>
    </w:div>
    <w:div w:id="2118942233">
      <w:bodyDiv w:val="1"/>
      <w:marLeft w:val="0"/>
      <w:marRight w:val="0"/>
      <w:marTop w:val="0"/>
      <w:marBottom w:val="0"/>
      <w:divBdr>
        <w:top w:val="none" w:sz="0" w:space="0" w:color="auto"/>
        <w:left w:val="none" w:sz="0" w:space="0" w:color="auto"/>
        <w:bottom w:val="none" w:sz="0" w:space="0" w:color="auto"/>
        <w:right w:val="none" w:sz="0" w:space="0" w:color="auto"/>
      </w:divBdr>
    </w:div>
    <w:div w:id="21402975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Pol18</b:Tag>
    <b:SourceType>Report</b:SourceType>
    <b:Guid>{42029CAA-B86B-42F7-81F9-B2D1745C1F6A}</b:Guid>
    <b:Author>
      <b:Author>
        <b:Corporate>Police Federation of England and Wales </b:Corporate>
      </b:Author>
    </b:Author>
    <b:Title>The Office of Constable - The Bedrock of Modern Day Policing </b:Title>
    <b:Year>2018</b:Year>
    <b:Publisher>The Police Federation of England and Wales </b:Publisher>
    <b:City>Surrey</b:City>
    <b:RefOrder>1</b:RefOrder>
  </b:Source>
  <b:Source>
    <b:Tag>Tan13</b:Tag>
    <b:SourceType>JournalArticle</b:SourceType>
    <b:Guid>{855D6684-FC5A-40C8-987C-381B52CFB0B1}</b:Guid>
    <b:Title>Viewing Things Differently: The Dimensions of Public Perceptions of Police Legitimacy</b:Title>
    <b:Year>2013</b:Year>
    <b:Author>
      <b:Author>
        <b:NameList>
          <b:Person>
            <b:Last>Tankebe</b:Last>
            <b:First>J</b:First>
          </b:Person>
        </b:NameList>
      </b:Author>
    </b:Author>
    <b:JournalName>Criminology </b:JournalName>
    <b:Pages>103-135</b:Pages>
    <b:Volume>51</b:Volume>
    <b:Issue>1</b:Issue>
    <b:RefOrder>3</b:RefOrder>
  </b:Source>
  <b:Source>
    <b:Tag>Lex22</b:Tag>
    <b:SourceType>InternetSite</b:SourceType>
    <b:Guid>{138FE0C7-F967-45B5-9E59-3A59FAF8D780}</b:Guid>
    <b:Title>Lexico.com</b:Title>
    <b:Year>2022</b:Year>
    <b:Author>
      <b:Author>
        <b:Corporate>Lexico</b:Corporate>
      </b:Author>
    </b:Author>
    <b:YearAccessed>2022</b:YearAccessed>
    <b:MonthAccessed>June</b:MonthAccessed>
    <b:DayAccessed>5th</b:DayAccessed>
    <b:URL>https://www.lexico.com/definition/fairness</b:URL>
    <b:RefOrder>5</b:RefOrder>
  </b:Source>
  <b:Source>
    <b:Tag>Col141</b:Tag>
    <b:SourceType>Report</b:SourceType>
    <b:Guid>{F4B98F85-5E65-4929-BF32-683189C9B29A}</b:Guid>
    <b:Author>
      <b:Author>
        <b:Corporate>College of Policing</b:Corporate>
      </b:Author>
    </b:Author>
    <b:Title>Code of Ethics for Policing</b:Title>
    <b:Year>2014</b:Year>
    <b:Publisher>College of Policing</b:Publisher>
    <b:City>Coventry</b:City>
    <b:RefOrder>2</b:RefOrder>
  </b:Source>
  <b:Source>
    <b:Tag>Her22</b:Tag>
    <b:SourceType>InternetSite</b:SourceType>
    <b:Guid>{B672A539-3992-406C-B912-205C9B6BE53B}</b:Guid>
    <b:Title>Justice Inspectorates Gov </b:Title>
    <b:Year>2022</b:Year>
    <b:Author>
      <b:Author>
        <b:Corporate>Her Majesty's Inspectorate of Constabulary </b:Corporate>
      </b:Author>
    </b:Author>
    <b:YearAccessed>2022</b:YearAccessed>
    <b:MonthAccessed>June</b:MonthAccessed>
    <b:DayAccessed>11th </b:DayAccessed>
    <b:URL>https://www.justiceinspectorates.gov.uk/hmicfrs/search?s=PEEL</b:URL>
    <b:RefOrder>18</b:RefOrder>
  </b:Source>
  <b:Source>
    <b:Tag>Eur22</b:Tag>
    <b:SourceType>InternetSite</b:SourceType>
    <b:Guid>{6B9CB16A-D478-477D-A296-5B6B513B02C4}</b:Guid>
    <b:Title>European Convention on Human Rights</b:Title>
    <b:Year>2022</b:Year>
    <b:Author>
      <b:Author>
        <b:Corporate>European Court of Human Rights</b:Corporate>
      </b:Author>
    </b:Author>
    <b:City>Strasbourg</b:City>
    <b:YearAccessed>2022</b:YearAccessed>
    <b:MonthAccessed>June</b:MonthAccessed>
    <b:DayAccessed>11th</b:DayAccessed>
    <b:URL>https://www.echr.coe.int/documents/convention_eng.pdf</b:URL>
    <b:RefOrder>7</b:RefOrder>
  </b:Source>
  <b:Source>
    <b:Tag>Her20</b:Tag>
    <b:SourceType>Report</b:SourceType>
    <b:Guid>{42379971-0BE4-4631-8B7B-A640FE597B6B}</b:Guid>
    <b:Title>State of Policing - The Annual Assessment of Policing in England and Wales</b:Title>
    <b:Year>2020</b:Year>
    <b:Author>
      <b:Author>
        <b:Corporate>Her Majesty's Inspectorate of Constabulary</b:Corporate>
      </b:Author>
    </b:Author>
    <b:Publisher>HMICFRS</b:Publisher>
    <b:City>London</b:City>
    <b:RefOrder>6</b:RefOrder>
  </b:Source>
  <b:Source>
    <b:Tag>Tyl10</b:Tag>
    <b:SourceType>JournalArticle</b:SourceType>
    <b:Guid>{575C6126-C047-4FA5-8BC8-0E31497F2A12}</b:Guid>
    <b:Title>Legitimacy and De-Terrence Effects in Counter Terrorism Policing: A Study of Muslim Amercians</b:Title>
    <b:Year>2010</b:Year>
    <b:Author>
      <b:Author>
        <b:NameList>
          <b:Person>
            <b:Last>Tyler</b:Last>
            <b:First>TR</b:First>
          </b:Person>
          <b:Person>
            <b:Last>Schulhofer</b:Last>
            <b:First>S</b:First>
          </b:Person>
          <b:Person>
            <b:Last>Huq</b:Last>
            <b:First>A</b:First>
          </b:Person>
        </b:NameList>
      </b:Author>
    </b:Author>
    <b:JournalName>Law &amp; Society Review</b:JournalName>
    <b:Pages>365-402</b:Pages>
    <b:Volume>44</b:Volume>
    <b:Issue>1</b:Issue>
    <b:RefOrder>23</b:RefOrder>
  </b:Source>
  <b:Source>
    <b:Tag>Hur05</b:Tag>
    <b:SourceType>JournalArticle</b:SourceType>
    <b:Guid>{5BE3F717-0187-4AE5-AC0A-2696B3DCA709}</b:Guid>
    <b:Author>
      <b:Author>
        <b:NameList>
          <b:Person>
            <b:Last>Hurwitz</b:Last>
            <b:First>J</b:First>
          </b:Person>
          <b:Person>
            <b:Last>Pleffley</b:Last>
            <b:First>M</b:First>
          </b:Person>
        </b:NameList>
      </b:Author>
    </b:Author>
    <b:Title>Explaining the Great Racial Devide: Perceptions of Fairness in the US Criminal Justice System</b:Title>
    <b:JournalName>Journal of Politics </b:JournalName>
    <b:Year>2005</b:Year>
    <b:Pages>762-783</b:Pages>
    <b:Volume>67</b:Volume>
    <b:Issue>3</b:Issue>
    <b:RefOrder>12</b:RefOrder>
  </b:Source>
  <b:Source>
    <b:Tag>Far20</b:Tag>
    <b:SourceType>JournalArticle</b:SourceType>
    <b:Guid>{27EE7EA7-BB17-406D-97D7-A197245A6FD0}</b:Guid>
    <b:Title>Policing the Pandemic in the UK Using the Principles of Procedural Justice Polciing</b:Title>
    <b:Year>2020</b:Year>
    <b:Author>
      <b:Author>
        <b:NameList>
          <b:Person>
            <b:Last>Farrow</b:Last>
            <b:First>K</b:First>
          </b:Person>
        </b:NameList>
      </b:Author>
    </b:Author>
    <b:JournalName>A Journal of Policy and Practice </b:JournalName>
    <b:Pages>587-592</b:Pages>
    <b:Volume>14</b:Volume>
    <b:Issue>3</b:Issue>
    <b:RefOrder>16</b:RefOrder>
  </b:Source>
  <b:Source>
    <b:Tag>Her211</b:Tag>
    <b:SourceType>Report</b:SourceType>
    <b:Guid>{1248A02E-0D3D-4E98-BC92-2AA08390E4F1}</b:Guid>
    <b:Title>Policing the Pandemic: The Response to the Coronavirus Pandemic during 2020</b:Title>
    <b:Year>2021</b:Year>
    <b:Author>
      <b:Author>
        <b:Corporate>Her Majesty's Inspectorate of Constabulary </b:Corporate>
      </b:Author>
    </b:Author>
    <b:Publisher>HMICFRS</b:Publisher>
    <b:City>London</b:City>
    <b:RefOrder>17</b:RefOrder>
  </b:Source>
  <b:Source>
    <b:Tag>Wol18</b:Tag>
    <b:SourceType>JournalArticle</b:SourceType>
    <b:Guid>{E3275528-BB9B-40BF-9659-6E35F8F8AAC5}</b:Guid>
    <b:Author>
      <b:Author>
        <b:NameList>
          <b:Person>
            <b:Last>Wolfe</b:Last>
            <b:First>SE</b:First>
          </b:Person>
          <b:Person>
            <b:Last>Rojeck</b:Last>
            <b:First>J</b:First>
          </b:Person>
          <b:Person>
            <b:Last>Manjarrez</b:Last>
            <b:First>VM</b:First>
          </b:Person>
          <b:Person>
            <b:Last>Rojek</b:Last>
            <b:First>A</b:First>
          </b:Person>
        </b:NameList>
      </b:Author>
    </b:Author>
    <b:Title>Why Does Organisational Justice Matter? Uncertainty Management Among Law Enforcement Officers </b:Title>
    <b:JournalName>Journal of Criminal Justice </b:JournalName>
    <b:Year>2018</b:Year>
    <b:Pages>20-29</b:Pages>
    <b:Volume>54</b:Volume>
    <b:Issue>1</b:Issue>
    <b:RefOrder>9</b:RefOrder>
  </b:Source>
  <b:Source>
    <b:Tag>Kaw21</b:Tag>
    <b:SourceType>InternetSite</b:SourceType>
    <b:Guid>{4391CD00-80B5-44CA-97A6-42AFE8473FDB}</b:Guid>
    <b:Title>Excellence in Policing Conference: How to Plan and Implement Strategy</b:Title>
    <b:Year>2021</b:Year>
    <b:Author>
      <b:Author>
        <b:NameList>
          <b:Person>
            <b:Last>Kawalek</b:Last>
            <b:First>P</b:First>
          </b:Person>
        </b:NameList>
      </b:Author>
    </b:Author>
    <b:YearAccessed>2021</b:YearAccessed>
    <b:MonthAccessed>November</b:MonthAccessed>
    <b:DayAccessed>21st</b:DayAccessed>
    <b:URL>https://video.ibm.com/recorded/131143350</b:URL>
    <b:RefOrder>10</b:RefOrder>
  </b:Source>
  <b:Source>
    <b:Tag>Jen22</b:Tag>
    <b:SourceType>InternetSite</b:SourceType>
    <b:Guid>{BF9D01DA-7FDE-47BB-8AC8-DF78E7BF19D7}</b:Guid>
    <b:Title>BBC News </b:Title>
    <b:Year>2022</b:Year>
    <b:Author>
      <b:Author>
        <b:NameList>
          <b:Person>
            <b:Last>Scott</b:Last>
            <b:First>Jennifer</b:First>
          </b:Person>
        </b:NameList>
      </b:Author>
    </b:Author>
    <b:YearAccessed>2022</b:YearAccessed>
    <b:MonthAccessed>June</b:MonthAccessed>
    <b:DayAccessed>19th</b:DayAccessed>
    <b:URL>https://www.bbc.co.uk/news/uk-politics-60336609</b:URL>
    <b:RefOrder>20</b:RefOrder>
  </b:Source>
  <b:Source>
    <b:Tag>Kyp20</b:Tag>
    <b:SourceType>JournalArticle</b:SourceType>
    <b:Guid>{1EAE3F15-37AA-4492-9A5A-5B3C2BD93265}</b:Guid>
    <b:Author>
      <b:Author>
        <b:NameList>
          <b:Person>
            <b:Last>Kyprianedes</b:Last>
            <b:First>A</b:First>
          </b:Person>
          <b:Person>
            <b:Last>Yesberg</b:Last>
            <b:First>JA</b:First>
          </b:Person>
          <b:Person>
            <b:Last>Milani</b:Last>
            <b:First>J</b:First>
          </b:Person>
          <b:Person>
            <b:Last>Bradford</b:Last>
            <b:First>B</b:First>
          </b:Person>
          <b:Person>
            <b:Last>Quinton</b:Last>
            <b:First>P</b:First>
          </b:Person>
          <b:Person>
            <b:Last>Clark-Darby</b:Last>
            <b:First>O</b:First>
          </b:Person>
        </b:NameList>
      </b:Author>
    </b:Author>
    <b:Title>Perceptions of Police Use of Force: The Importance of Trust</b:Title>
    <b:Year>2020</b:Year>
    <b:YearAccessed>2022</b:YearAccessed>
    <b:MonthAccessed>June</b:MonthAccessed>
    <b:DayAccessed>21st</b:DayAccessed>
    <b:JournalName>Policing: An International Journal </b:JournalName>
    <b:Pages>175-190</b:Pages>
    <b:Volume>44</b:Volume>
    <b:Issue>1</b:Issue>
    <b:RefOrder>8</b:RefOrder>
  </b:Source>
  <b:Source>
    <b:Tag>Bro21</b:Tag>
    <b:SourceType>Report</b:SourceType>
    <b:Guid>{726734EC-F41E-47EE-8A8E-BAA8A287818C}</b:Guid>
    <b:Author>
      <b:Author>
        <b:NameList>
          <b:Person>
            <b:Last>Brown</b:Last>
            <b:First>Jennifer</b:First>
          </b:Person>
        </b:NameList>
      </b:Author>
    </b:Author>
    <b:Title>Policing in the UK</b:Title>
    <b:Year>2021</b:Year>
    <b:Publisher>House of Commons Library </b:Publisher>
    <b:City>London</b:City>
    <b:RefOrder>19</b:RefOrder>
  </b:Source>
  <b:Source>
    <b:Tag>Dag18</b:Tag>
    <b:SourceType>JournalArticle</b:SourceType>
    <b:Guid>{5BF182C8-1458-4591-A7F1-F406A4B9B4D6}</b:Guid>
    <b:Title>Authority, Legitimacy and the Obligation to Obey the Law</b:Title>
    <b:Year>2018</b:Year>
    <b:Author>
      <b:Author>
        <b:NameList>
          <b:Person>
            <b:Last>Dagger</b:Last>
            <b:First>R</b:First>
          </b:Person>
        </b:NameList>
      </b:Author>
    </b:Author>
    <b:JournalName>Legal Theory </b:JournalName>
    <b:Pages>77-102</b:Pages>
    <b:Volume>21</b:Volume>
    <b:Issue>1</b:Issue>
    <b:RefOrder>13</b:RefOrder>
  </b:Source>
  <b:Source>
    <b:Tag>Jac15</b:Tag>
    <b:SourceType>BookSection</b:SourceType>
    <b:Guid>{01C78542-5767-48F6-B4F1-D8C530CE6B07}</b:Guid>
    <b:Title>Legitimacy, Court Users Perceived Obligation to Obey and What This is Based On</b:Title>
    <b:Year>2015</b:Year>
    <b:Pages>165-200</b:Pages>
    <b:Author>
      <b:Author>
        <b:NameList>
          <b:Person>
            <b:Last>Jacobson</b:Last>
            <b:First>J</b:First>
          </b:Person>
          <b:Person>
            <b:Last>Hunter</b:Last>
            <b:First>G</b:First>
          </b:Person>
          <b:Person>
            <b:Last>Kirby</b:Last>
            <b:First>A</b:First>
          </b:Person>
        </b:NameList>
      </b:Author>
      <b:Editor>
        <b:NameList>
          <b:Person>
            <b:Last>Jacobson</b:Last>
            <b:First>J</b:First>
          </b:Person>
        </b:NameList>
      </b:Editor>
    </b:Author>
    <b:City>Bristol</b:City>
    <b:Publisher>Bristol University Press</b:Publisher>
    <b:BookTitle>Inside Crown Court</b:BookTitle>
    <b:RefOrder>14</b:RefOrder>
  </b:Source>
  <b:Source>
    <b:Tag>Int18</b:Tag>
    <b:SourceType>JournalArticle</b:SourceType>
    <b:Guid>{D31F7552-2A9F-4849-B71E-CAF8AAF4D65F}</b:Guid>
    <b:Title>Investigating the Effects of Media Consumption on Attitudes Towards Police Legitimacy </b:Title>
    <b:Year>2018</b:Year>
    <b:Pages>963-980</b:Pages>
    <b:Author>
      <b:Author>
        <b:NameList>
          <b:Person>
            <b:Last>Intravia</b:Last>
            <b:First>J</b:First>
          </b:Person>
          <b:Person>
            <b:Last>Wolff</b:Last>
            <b:First>KT</b:First>
          </b:Person>
          <b:Person>
            <b:Last>Picqero</b:Last>
            <b:First>AR</b:First>
          </b:Person>
        </b:NameList>
      </b:Author>
    </b:Author>
    <b:JournalName>Deviant Behaviour </b:JournalName>
    <b:Volume>39</b:Volume>
    <b:Issue>8</b:Issue>
    <b:RefOrder>21</b:RefOrder>
  </b:Source>
  <b:Source>
    <b:Tag>Gri15</b:Tag>
    <b:SourceType>JournalArticle</b:SourceType>
    <b:Guid>{ACF32F67-FE17-4A83-B773-E73B3E58BEFE}</b:Guid>
    <b:Author>
      <b:Author>
        <b:NameList>
          <b:Person>
            <b:Last>Grimmelikhuijsen</b:Last>
            <b:First>SG</b:First>
          </b:Person>
          <b:Person>
            <b:Last>Meijer</b:Last>
            <b:First>AJ</b:First>
          </b:Person>
        </b:NameList>
      </b:Author>
    </b:Author>
    <b:Title>Does Twitter Improve Perceived Police Legitimacy </b:Title>
    <b:JournalName>Public Administration Review</b:JournalName>
    <b:Year>2015</b:Year>
    <b:Pages>1203-1219</b:Pages>
    <b:Volume>39</b:Volume>
    <b:Issue>1</b:Issue>
    <b:RefOrder>22</b:RefOrder>
  </b:Source>
  <b:Source>
    <b:Tag>Bot12</b:Tag>
    <b:SourceType>JournalArticle</b:SourceType>
    <b:Guid>{3FEE6573-511A-4D4F-85A6-196A5757E12D}</b:Guid>
    <b:Author>
      <b:Author>
        <b:NameList>
          <b:Person>
            <b:Last>Bottoms</b:Last>
            <b:First>A</b:First>
          </b:Person>
          <b:Person>
            <b:Last>Tankebe</b:Last>
            <b:First>J</b:First>
          </b:Person>
        </b:NameList>
      </b:Author>
    </b:Author>
    <b:Title>Beyond Procedural Justice: A Dialogic Approach to Legitimacy in Criminal Justice</b:Title>
    <b:JournalName>The Journal of Criminal Law and Criminology</b:JournalName>
    <b:Year>2012</b:Year>
    <b:Pages>119 - 170</b:Pages>
    <b:Volume>102</b:Volume>
    <b:Issue>1</b:Issue>
    <b:RefOrder>11</b:RefOrder>
  </b:Source>
  <b:Source>
    <b:Tag>Tan19</b:Tag>
    <b:SourceType>JournalArticle</b:SourceType>
    <b:Guid>{6A8C9877-06AC-47A1-9078-CB1742CB430D}</b:Guid>
    <b:Title>In Their Own Eyes: An Empirical Examination of Police Self Legitimacy</b:Title>
    <b:Year>2019</b:Year>
    <b:Author>
      <b:Author>
        <b:NameList>
          <b:Person>
            <b:Last>Tankebe</b:Last>
            <b:First>J</b:First>
          </b:Person>
        </b:NameList>
      </b:Author>
    </b:Author>
    <b:JournalName>International Journal of Comparative And Applied Criminal Justice</b:JournalName>
    <b:Pages>99-116</b:Pages>
    <b:Volume>43</b:Volume>
    <b:Issue>2</b:Issue>
    <b:RefOrder>15</b:RefOrder>
  </b:Source>
  <b:Source>
    <b:Tag>Wor17</b:Tag>
    <b:SourceType>Book</b:SourceType>
    <b:Guid>{24244444-F1AB-4131-AD01-1179B34C2DC7}</b:Guid>
    <b:Author>
      <b:Author>
        <b:NameList>
          <b:Person>
            <b:Last>Worden</b:Last>
            <b:First>E</b:First>
          </b:Person>
          <b:Person>
            <b:Last>McLean</b:Last>
            <b:First>SJ</b:First>
          </b:Person>
        </b:NameList>
      </b:Author>
    </b:Author>
    <b:Title>Mirage of Police Reform: Procedural Justice and Police Legitimacy</b:Title>
    <b:Year>2017</b:Year>
    <b:City>California</b:City>
    <b:Publisher>University of California Press</b:Publisher>
    <b:Edition>1st</b:Edition>
    <b:RefOrder>4</b:RefOrder>
  </b:Source>
</b:Sources>
</file>

<file path=customXml/itemProps1.xml><?xml version="1.0" encoding="utf-8"?>
<ds:datastoreItem xmlns:ds="http://schemas.openxmlformats.org/officeDocument/2006/customXml" ds:itemID="{3C6D1757-4883-4D84-BF57-D99EDC87CD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778</TotalTime>
  <Pages>15</Pages>
  <Words>3232</Words>
  <Characters>18426</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ContemporARy Issues in Policing</vt:lpstr>
    </vt:vector>
  </TitlesOfParts>
  <Company/>
  <LinksUpToDate>false</LinksUpToDate>
  <CharactersWithSpaces>21615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ContemporARy Issues in Policing</dc:title>
  <dc:subject>Police Legitimacy</dc:subject>
  <dc:creator>Davies, Jason UWTSD 2016109</dc:creator>
  <cp:keywords/>
  <dc:description/>
  <cp:lastModifiedBy>Davies,Jason swp1699</cp:lastModifiedBy>
  <cp:revision>34</cp:revision>
  <dcterms:created xsi:type="dcterms:W3CDTF">2022-06-11T10:16:00Z</dcterms:created>
  <dcterms:modified xsi:type="dcterms:W3CDTF">2022-07-14T15:19:00Z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2022-06-11T10:28:27Z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fc8ae33f-ceb5-468b-b722-2d84e819cd98</vt:lpwstr>
  </property>
  <property fmtid="{D5CDD505-2E9C-101B-9397-08002B2CF9AE}" pid="8" name="MSIP_Label_66cf8fe5-b7b7-4df7-b38d-1c61ac2f6639_ContentBits">
    <vt:lpwstr>0</vt:lpwstr>
  </property>
</Properties>
</file>