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0CDFDB" w14:textId="77777777" w:rsidR="00C6484A" w:rsidRDefault="00C6484A">
      <w:pPr>
        <w:jc w:val="center"/>
        <w:rPr>
          <w:b/>
          <w:color w:val="002060"/>
          <w:sz w:val="44"/>
          <w:szCs w:val="44"/>
        </w:rPr>
      </w:pPr>
    </w:p>
    <w:p w14:paraId="26F4A8C8" w14:textId="77777777" w:rsidR="00C6484A" w:rsidRDefault="00355221">
      <w:pPr>
        <w:jc w:val="center"/>
        <w:rPr>
          <w:b/>
          <w:color w:val="002060"/>
          <w:sz w:val="32"/>
          <w:szCs w:val="32"/>
        </w:rPr>
      </w:pPr>
      <w:r>
        <w:rPr>
          <w:b/>
          <w:color w:val="002060"/>
          <w:sz w:val="32"/>
          <w:szCs w:val="32"/>
        </w:rPr>
        <w:t>Problem Solving and Decision Making</w:t>
      </w:r>
    </w:p>
    <w:p w14:paraId="12FBBA6E" w14:textId="77777777" w:rsidR="00C6484A" w:rsidRDefault="00355221">
      <w:pPr>
        <w:jc w:val="center"/>
        <w:rPr>
          <w:b/>
          <w:color w:val="002060"/>
          <w:sz w:val="32"/>
          <w:szCs w:val="32"/>
        </w:rPr>
      </w:pPr>
      <w:r>
        <w:rPr>
          <w:b/>
          <w:color w:val="002060"/>
          <w:sz w:val="32"/>
          <w:szCs w:val="32"/>
        </w:rPr>
        <w:t>Module code: BMSW4004</w:t>
      </w:r>
    </w:p>
    <w:p w14:paraId="5E2BC329" w14:textId="77777777" w:rsidR="00C6484A" w:rsidRDefault="00355221">
      <w:pPr>
        <w:jc w:val="center"/>
        <w:rPr>
          <w:b/>
          <w:color w:val="002060"/>
          <w:sz w:val="32"/>
          <w:szCs w:val="32"/>
        </w:rPr>
      </w:pPr>
      <w:r>
        <w:rPr>
          <w:b/>
          <w:color w:val="002060"/>
          <w:sz w:val="32"/>
          <w:szCs w:val="32"/>
        </w:rPr>
        <w:t>Student name : Ana Maria Viorela Dehelean</w:t>
      </w:r>
    </w:p>
    <w:p w14:paraId="4FEAD462" w14:textId="77777777" w:rsidR="00C6484A" w:rsidRDefault="00355221">
      <w:pPr>
        <w:jc w:val="center"/>
        <w:rPr>
          <w:b/>
          <w:color w:val="002060"/>
          <w:sz w:val="32"/>
          <w:szCs w:val="32"/>
        </w:rPr>
      </w:pPr>
      <w:r>
        <w:rPr>
          <w:b/>
          <w:color w:val="002060"/>
          <w:sz w:val="32"/>
          <w:szCs w:val="32"/>
        </w:rPr>
        <w:t>Student ID:2030030</w:t>
      </w:r>
    </w:p>
    <w:p w14:paraId="7EE2A14B" w14:textId="77777777" w:rsidR="00C6484A" w:rsidRDefault="00355221">
      <w:pPr>
        <w:jc w:val="center"/>
        <w:rPr>
          <w:b/>
          <w:color w:val="002060"/>
          <w:sz w:val="44"/>
          <w:szCs w:val="44"/>
        </w:rPr>
      </w:pPr>
      <w:r>
        <w:rPr>
          <w:b/>
          <w:color w:val="002060"/>
          <w:sz w:val="32"/>
          <w:szCs w:val="32"/>
        </w:rPr>
        <w:t>Lecturer: Yajesh Kumar</w:t>
      </w:r>
    </w:p>
    <w:p w14:paraId="5752B773" w14:textId="77777777" w:rsidR="00C6484A" w:rsidRDefault="00355221">
      <w:pPr>
        <w:spacing w:line="259" w:lineRule="auto"/>
        <w:jc w:val="left"/>
        <w:rPr>
          <w:b/>
          <w:sz w:val="72"/>
          <w:szCs w:val="72"/>
        </w:rPr>
      </w:pPr>
      <w:r>
        <w:br w:type="page"/>
      </w:r>
    </w:p>
    <w:p w14:paraId="1B54A4B3" w14:textId="77777777" w:rsidR="00C6484A" w:rsidRDefault="00355221">
      <w:pPr>
        <w:keepNext/>
        <w:keepLines/>
        <w:pBdr>
          <w:top w:val="nil"/>
          <w:left w:val="nil"/>
          <w:bottom w:val="nil"/>
          <w:right w:val="nil"/>
          <w:between w:val="nil"/>
        </w:pBdr>
        <w:spacing w:before="240" w:after="0" w:line="259" w:lineRule="auto"/>
        <w:jc w:val="left"/>
        <w:rPr>
          <w:rFonts w:ascii="Times New Roman" w:eastAsia="Times New Roman" w:hAnsi="Times New Roman" w:cs="Times New Roman"/>
          <w:b/>
          <w:color w:val="1F3864"/>
          <w:sz w:val="26"/>
          <w:szCs w:val="26"/>
        </w:rPr>
      </w:pPr>
      <w:r>
        <w:rPr>
          <w:rFonts w:ascii="Times New Roman" w:eastAsia="Times New Roman" w:hAnsi="Times New Roman" w:cs="Times New Roman"/>
          <w:b/>
          <w:color w:val="1F3864"/>
          <w:sz w:val="26"/>
          <w:szCs w:val="26"/>
        </w:rPr>
        <w:lastRenderedPageBreak/>
        <w:t>Table of Contents</w:t>
      </w:r>
    </w:p>
    <w:sdt>
      <w:sdtPr>
        <w:id w:val="1044098581"/>
        <w:docPartObj>
          <w:docPartGallery w:val="Table of Contents"/>
          <w:docPartUnique/>
        </w:docPartObj>
      </w:sdtPr>
      <w:sdtEndPr/>
      <w:sdtContent>
        <w:p w14:paraId="193F2C6A" w14:textId="77777777" w:rsidR="00C6484A" w:rsidRDefault="00355221">
          <w:pPr>
            <w:pBdr>
              <w:top w:val="nil"/>
              <w:left w:val="nil"/>
              <w:bottom w:val="nil"/>
              <w:right w:val="nil"/>
              <w:between w:val="nil"/>
            </w:pBdr>
            <w:tabs>
              <w:tab w:val="right" w:pos="9350"/>
            </w:tabs>
            <w:spacing w:after="100"/>
            <w:rPr>
              <w:rFonts w:ascii="Calibri" w:eastAsia="Calibri" w:hAnsi="Calibri" w:cs="Calibri"/>
              <w:color w:val="000000"/>
            </w:rPr>
          </w:pPr>
          <w:r>
            <w:fldChar w:fldCharType="begin"/>
          </w:r>
          <w:r>
            <w:instrText xml:space="preserve"> TOC \h \u \z </w:instrText>
          </w:r>
          <w:r>
            <w:fldChar w:fldCharType="separate"/>
          </w:r>
          <w:hyperlink w:anchor="_gjdgxs">
            <w:r>
              <w:rPr>
                <w:color w:val="000000"/>
              </w:rPr>
              <w:t>Introduction</w:t>
            </w:r>
            <w:r>
              <w:rPr>
                <w:color w:val="000000"/>
              </w:rPr>
              <w:tab/>
              <w:t>3</w:t>
            </w:r>
          </w:hyperlink>
        </w:p>
        <w:p w14:paraId="279799A1" w14:textId="77777777" w:rsidR="00C6484A" w:rsidRDefault="00355221">
          <w:pPr>
            <w:pBdr>
              <w:top w:val="nil"/>
              <w:left w:val="nil"/>
              <w:bottom w:val="nil"/>
              <w:right w:val="nil"/>
              <w:between w:val="nil"/>
            </w:pBdr>
            <w:tabs>
              <w:tab w:val="right" w:pos="9350"/>
            </w:tabs>
            <w:spacing w:after="100"/>
            <w:rPr>
              <w:rFonts w:ascii="Calibri" w:eastAsia="Calibri" w:hAnsi="Calibri" w:cs="Calibri"/>
              <w:color w:val="000000"/>
            </w:rPr>
          </w:pPr>
          <w:hyperlink w:anchor="_30j0zll">
            <w:r>
              <w:rPr>
                <w:color w:val="000000"/>
              </w:rPr>
              <w:t>Identification of Complex Problem with Its Scope and Impact</w:t>
            </w:r>
            <w:r>
              <w:rPr>
                <w:color w:val="000000"/>
              </w:rPr>
              <w:tab/>
              <w:t>4</w:t>
            </w:r>
          </w:hyperlink>
        </w:p>
        <w:p w14:paraId="7DED7506" w14:textId="77777777" w:rsidR="00C6484A" w:rsidRDefault="00355221">
          <w:pPr>
            <w:pBdr>
              <w:top w:val="nil"/>
              <w:left w:val="nil"/>
              <w:bottom w:val="nil"/>
              <w:right w:val="nil"/>
              <w:between w:val="nil"/>
            </w:pBdr>
            <w:tabs>
              <w:tab w:val="right" w:pos="9350"/>
            </w:tabs>
            <w:spacing w:after="100"/>
            <w:rPr>
              <w:rFonts w:ascii="Calibri" w:eastAsia="Calibri" w:hAnsi="Calibri" w:cs="Calibri"/>
              <w:color w:val="000000"/>
            </w:rPr>
          </w:pPr>
          <w:hyperlink w:anchor="_1fob9te">
            <w:r>
              <w:rPr>
                <w:color w:val="000000"/>
              </w:rPr>
              <w:t>Information analysis for decision making process</w:t>
            </w:r>
            <w:r>
              <w:rPr>
                <w:color w:val="000000"/>
              </w:rPr>
              <w:tab/>
              <w:t>4</w:t>
            </w:r>
          </w:hyperlink>
        </w:p>
        <w:p w14:paraId="19AF6895" w14:textId="77777777" w:rsidR="00C6484A" w:rsidRDefault="00355221">
          <w:pPr>
            <w:pBdr>
              <w:top w:val="nil"/>
              <w:left w:val="nil"/>
              <w:bottom w:val="nil"/>
              <w:right w:val="nil"/>
              <w:between w:val="nil"/>
            </w:pBdr>
            <w:tabs>
              <w:tab w:val="right" w:pos="9350"/>
            </w:tabs>
            <w:spacing w:after="100"/>
            <w:rPr>
              <w:rFonts w:ascii="Calibri" w:eastAsia="Calibri" w:hAnsi="Calibri" w:cs="Calibri"/>
              <w:color w:val="000000"/>
            </w:rPr>
          </w:pPr>
          <w:hyperlink w:anchor="_3znysh7">
            <w:r>
              <w:rPr>
                <w:color w:val="000000"/>
              </w:rPr>
              <w:t>Developing alternative Solutions</w:t>
            </w:r>
            <w:r>
              <w:rPr>
                <w:color w:val="000000"/>
              </w:rPr>
              <w:tab/>
              <w:t>5</w:t>
            </w:r>
          </w:hyperlink>
        </w:p>
        <w:p w14:paraId="794BEA47" w14:textId="77777777" w:rsidR="00C6484A" w:rsidRDefault="00355221">
          <w:pPr>
            <w:pBdr>
              <w:top w:val="nil"/>
              <w:left w:val="nil"/>
              <w:bottom w:val="nil"/>
              <w:right w:val="nil"/>
              <w:between w:val="nil"/>
            </w:pBdr>
            <w:tabs>
              <w:tab w:val="right" w:pos="9350"/>
            </w:tabs>
            <w:spacing w:after="100"/>
            <w:rPr>
              <w:rFonts w:ascii="Calibri" w:eastAsia="Calibri" w:hAnsi="Calibri" w:cs="Calibri"/>
              <w:color w:val="000000"/>
            </w:rPr>
          </w:pPr>
          <w:hyperlink w:anchor="_2et92p0">
            <w:r>
              <w:rPr>
                <w:color w:val="000000"/>
              </w:rPr>
              <w:t>Identification of Most Appropriate Solutions</w:t>
            </w:r>
            <w:r>
              <w:rPr>
                <w:color w:val="000000"/>
              </w:rPr>
              <w:tab/>
              <w:t>7</w:t>
            </w:r>
          </w:hyperlink>
        </w:p>
        <w:p w14:paraId="706790F0" w14:textId="77777777" w:rsidR="00C6484A" w:rsidRDefault="00355221">
          <w:pPr>
            <w:pBdr>
              <w:top w:val="nil"/>
              <w:left w:val="nil"/>
              <w:bottom w:val="nil"/>
              <w:right w:val="nil"/>
              <w:between w:val="nil"/>
            </w:pBdr>
            <w:tabs>
              <w:tab w:val="right" w:pos="9350"/>
            </w:tabs>
            <w:spacing w:after="100"/>
            <w:rPr>
              <w:rFonts w:ascii="Calibri" w:eastAsia="Calibri" w:hAnsi="Calibri" w:cs="Calibri"/>
              <w:color w:val="000000"/>
            </w:rPr>
          </w:pPr>
          <w:hyperlink w:anchor="_tyjcwt">
            <w:r>
              <w:rPr>
                <w:color w:val="000000"/>
              </w:rPr>
              <w:t>Formation of the implementation plan</w:t>
            </w:r>
            <w:r>
              <w:rPr>
                <w:color w:val="000000"/>
              </w:rPr>
              <w:tab/>
              <w:t>8</w:t>
            </w:r>
          </w:hyperlink>
        </w:p>
        <w:p w14:paraId="50303DCC" w14:textId="77777777" w:rsidR="00C6484A" w:rsidRDefault="00355221">
          <w:pPr>
            <w:pBdr>
              <w:top w:val="nil"/>
              <w:left w:val="nil"/>
              <w:bottom w:val="nil"/>
              <w:right w:val="nil"/>
              <w:between w:val="nil"/>
            </w:pBdr>
            <w:tabs>
              <w:tab w:val="right" w:pos="9350"/>
            </w:tabs>
            <w:spacing w:after="100"/>
            <w:rPr>
              <w:rFonts w:ascii="Calibri" w:eastAsia="Calibri" w:hAnsi="Calibri" w:cs="Calibri"/>
              <w:color w:val="000000"/>
            </w:rPr>
          </w:pPr>
          <w:hyperlink w:anchor="_3dy6vkm">
            <w:r>
              <w:rPr>
                <w:color w:val="000000"/>
              </w:rPr>
              <w:t>Dissemination of Plan to Stakeholders</w:t>
            </w:r>
            <w:r>
              <w:rPr>
                <w:color w:val="000000"/>
              </w:rPr>
              <w:tab/>
              <w:t>10</w:t>
            </w:r>
          </w:hyperlink>
        </w:p>
        <w:p w14:paraId="65BFA9A0" w14:textId="77777777" w:rsidR="00C6484A" w:rsidRDefault="00355221">
          <w:pPr>
            <w:pBdr>
              <w:top w:val="nil"/>
              <w:left w:val="nil"/>
              <w:bottom w:val="nil"/>
              <w:right w:val="nil"/>
              <w:between w:val="nil"/>
            </w:pBdr>
            <w:tabs>
              <w:tab w:val="right" w:pos="9350"/>
            </w:tabs>
            <w:spacing w:after="100"/>
            <w:rPr>
              <w:rFonts w:ascii="Calibri" w:eastAsia="Calibri" w:hAnsi="Calibri" w:cs="Calibri"/>
              <w:color w:val="000000"/>
            </w:rPr>
          </w:pPr>
          <w:hyperlink w:anchor="_1t3h5sf">
            <w:r>
              <w:rPr>
                <w:color w:val="000000"/>
              </w:rPr>
              <w:t>Assessment of Appropriate Monitoring and Review Strategies</w:t>
            </w:r>
            <w:r>
              <w:rPr>
                <w:color w:val="000000"/>
              </w:rPr>
              <w:tab/>
              <w:t>11</w:t>
            </w:r>
          </w:hyperlink>
        </w:p>
        <w:p w14:paraId="04DB5C42" w14:textId="77777777" w:rsidR="00C6484A" w:rsidRDefault="00355221">
          <w:pPr>
            <w:pBdr>
              <w:top w:val="nil"/>
              <w:left w:val="nil"/>
              <w:bottom w:val="nil"/>
              <w:right w:val="nil"/>
              <w:between w:val="nil"/>
            </w:pBdr>
            <w:tabs>
              <w:tab w:val="right" w:pos="9350"/>
            </w:tabs>
            <w:spacing w:after="100"/>
            <w:rPr>
              <w:rFonts w:ascii="Calibri" w:eastAsia="Calibri" w:hAnsi="Calibri" w:cs="Calibri"/>
              <w:color w:val="000000"/>
            </w:rPr>
          </w:pPr>
          <w:hyperlink w:anchor="_4d34og8">
            <w:r>
              <w:rPr>
                <w:color w:val="000000"/>
              </w:rPr>
              <w:t>Conclusion</w:t>
            </w:r>
            <w:r>
              <w:rPr>
                <w:color w:val="000000"/>
              </w:rPr>
              <w:tab/>
              <w:t>13</w:t>
            </w:r>
          </w:hyperlink>
        </w:p>
        <w:p w14:paraId="6E6F107D" w14:textId="77777777" w:rsidR="00C6484A" w:rsidRDefault="00355221">
          <w:pPr>
            <w:pBdr>
              <w:top w:val="nil"/>
              <w:left w:val="nil"/>
              <w:bottom w:val="nil"/>
              <w:right w:val="nil"/>
              <w:between w:val="nil"/>
            </w:pBdr>
            <w:tabs>
              <w:tab w:val="right" w:pos="9350"/>
            </w:tabs>
            <w:spacing w:after="100"/>
            <w:rPr>
              <w:rFonts w:ascii="Calibri" w:eastAsia="Calibri" w:hAnsi="Calibri" w:cs="Calibri"/>
              <w:color w:val="000000"/>
            </w:rPr>
          </w:pPr>
          <w:hyperlink w:anchor="_2s8eyo1">
            <w:r>
              <w:rPr>
                <w:color w:val="000000"/>
              </w:rPr>
              <w:t>Reference list</w:t>
            </w:r>
            <w:r>
              <w:rPr>
                <w:color w:val="000000"/>
              </w:rPr>
              <w:tab/>
              <w:t>14</w:t>
            </w:r>
          </w:hyperlink>
        </w:p>
        <w:p w14:paraId="35D87450" w14:textId="77777777" w:rsidR="00C6484A" w:rsidRDefault="00355221">
          <w:r>
            <w:fldChar w:fldCharType="end"/>
          </w:r>
        </w:p>
      </w:sdtContent>
    </w:sdt>
    <w:p w14:paraId="4BF2DFED" w14:textId="77777777" w:rsidR="00C6484A" w:rsidRDefault="00C6484A">
      <w:pPr>
        <w:jc w:val="center"/>
        <w:rPr>
          <w:b/>
          <w:sz w:val="72"/>
          <w:szCs w:val="72"/>
        </w:rPr>
      </w:pPr>
    </w:p>
    <w:p w14:paraId="3F857026" w14:textId="77777777" w:rsidR="00C6484A" w:rsidRDefault="00355221">
      <w:pPr>
        <w:pStyle w:val="Heading1"/>
        <w:rPr>
          <w:sz w:val="72"/>
          <w:szCs w:val="72"/>
        </w:rPr>
      </w:pPr>
      <w:bookmarkStart w:id="0" w:name="_gjdgxs" w:colFirst="0" w:colLast="0"/>
      <w:bookmarkEnd w:id="0"/>
      <w:r>
        <w:br w:type="page"/>
      </w:r>
      <w:r>
        <w:lastRenderedPageBreak/>
        <w:t xml:space="preserve">Introduction </w:t>
      </w:r>
    </w:p>
    <w:p w14:paraId="7D2C2E9A" w14:textId="77777777" w:rsidR="00C6484A" w:rsidRDefault="00355221">
      <w:r>
        <w:t>In the operation of business, employee satisfacti</w:t>
      </w:r>
      <w:r>
        <w:t>on is a very much crucial factor to save the organisation for ensuring the business growth in the long run. The purpose of the report is to focus on “Job satisfaction of a Management Consultant”. In the job satisfaction scenario of the officer, different a</w:t>
      </w:r>
      <w:r>
        <w:t>spects will be targeted. Firstly, the core problems related with the job satisfaction barrier will be identified. After the problem identification, core information will be analysed to get an idea about the solution to solve the problem. The best alternati</w:t>
      </w:r>
      <w:r>
        <w:t xml:space="preserve">ve will be identified based on a cost-benefit analysis. Developing and implementing the plan will be finally communicated to the related HR management to work on the issue of management consultant officer customer satisfaction. </w:t>
      </w:r>
    </w:p>
    <w:p w14:paraId="2304D11E" w14:textId="77777777" w:rsidR="00C6484A" w:rsidRDefault="00355221">
      <w:pPr>
        <w:spacing w:line="259" w:lineRule="auto"/>
        <w:jc w:val="left"/>
      </w:pPr>
      <w:r>
        <w:br w:type="page"/>
      </w:r>
    </w:p>
    <w:p w14:paraId="0AD73974" w14:textId="77777777" w:rsidR="00C6484A" w:rsidRDefault="00355221">
      <w:pPr>
        <w:pStyle w:val="Heading1"/>
      </w:pPr>
      <w:bookmarkStart w:id="1" w:name="_30j0zll" w:colFirst="0" w:colLast="0"/>
      <w:bookmarkEnd w:id="1"/>
      <w:r>
        <w:lastRenderedPageBreak/>
        <w:t>Identification of Complex</w:t>
      </w:r>
      <w:r>
        <w:t xml:space="preserve"> Problem with Its Scope and Impact</w:t>
      </w:r>
    </w:p>
    <w:p w14:paraId="7DC3CA8A" w14:textId="77777777" w:rsidR="00C6484A" w:rsidRDefault="00355221">
      <w:r>
        <w:t xml:space="preserve">With the discussion with the employee, it was found that there are two core factors which basically creates the dissatisfactory stages for the employee base. </w:t>
      </w:r>
    </w:p>
    <w:p w14:paraId="5B3E0133" w14:textId="77777777" w:rsidR="00C6484A" w:rsidRDefault="00355221">
      <w:pPr>
        <w:numPr>
          <w:ilvl w:val="0"/>
          <w:numId w:val="8"/>
        </w:numPr>
        <w:pBdr>
          <w:top w:val="nil"/>
          <w:left w:val="nil"/>
          <w:bottom w:val="nil"/>
          <w:right w:val="nil"/>
          <w:between w:val="nil"/>
        </w:pBdr>
        <w:spacing w:after="0"/>
      </w:pPr>
      <w:r>
        <w:rPr>
          <w:color w:val="000000"/>
        </w:rPr>
        <w:t>Employee has to perform more and more hour than actual optimal</w:t>
      </w:r>
      <w:r>
        <w:rPr>
          <w:color w:val="000000"/>
        </w:rPr>
        <w:t xml:space="preserve"> scenario which is affecting their healthy work-life balance. </w:t>
      </w:r>
    </w:p>
    <w:p w14:paraId="74C0DF1C" w14:textId="77777777" w:rsidR="00C6484A" w:rsidRDefault="00355221">
      <w:pPr>
        <w:numPr>
          <w:ilvl w:val="0"/>
          <w:numId w:val="8"/>
        </w:numPr>
        <w:pBdr>
          <w:top w:val="nil"/>
          <w:left w:val="nil"/>
          <w:bottom w:val="nil"/>
          <w:right w:val="nil"/>
          <w:between w:val="nil"/>
        </w:pBdr>
      </w:pPr>
      <w:r>
        <w:rPr>
          <w:color w:val="000000"/>
        </w:rPr>
        <w:t xml:space="preserve">The career growth of employee is close to zero. </w:t>
      </w:r>
    </w:p>
    <w:p w14:paraId="263C305B" w14:textId="77777777" w:rsidR="00C6484A" w:rsidRDefault="00355221">
      <w:r>
        <w:t xml:space="preserve">The integrated two factors are pushing the employee in the dissatisfactory zone in the operation. According the UK Standard rules and regulations, an employee can be active in a week of 48 Hours maximum </w:t>
      </w:r>
      <w:r>
        <w:rPr>
          <w:color w:val="000000"/>
          <w:highlight w:val="white"/>
        </w:rPr>
        <w:t>(Ioannou and Dukes, 2021)</w:t>
      </w:r>
      <w:r>
        <w:t xml:space="preserve">. In the concerned scenario </w:t>
      </w:r>
      <w:r>
        <w:t>of the employee, it was like that he had to give time more than 50 hours a week. The scenario was actually very frustrating. As the additional amount of work was not supported by the scenario of additional payment, employee was getting demotivated over tim</w:t>
      </w:r>
      <w:r>
        <w:t xml:space="preserve">e. The more and more hour performance demotivated employee intrinsically </w:t>
      </w:r>
      <w:r>
        <w:rPr>
          <w:color w:val="000000"/>
          <w:highlight w:val="white"/>
        </w:rPr>
        <w:t>(Delecta, 2013)</w:t>
      </w:r>
      <w:r>
        <w:rPr>
          <w:color w:val="000000"/>
        </w:rPr>
        <w:t xml:space="preserve">. </w:t>
      </w:r>
      <w:r>
        <w:t xml:space="preserve">In the career growth scenario of employee base, the employee shared that in the job the work is not satisfactory. There is little amount of creativity, brainstorming </w:t>
      </w:r>
      <w:r>
        <w:t xml:space="preserve">and strategic. The factors of less involvement with the scenario suggested that the employee can enjoy zero growth in the scenario. </w:t>
      </w:r>
    </w:p>
    <w:p w14:paraId="6E17DE36" w14:textId="77777777" w:rsidR="00C6484A" w:rsidRDefault="00355221">
      <w:r>
        <w:t>The integrated scenario of payment issue and less career decreased the amount of freedom of the employee. When the amount o</w:t>
      </w:r>
      <w:r>
        <w:t>f the freedom will be affected scenario will be directly reducing the amount of productivity success of operational movement. As a result, the optimum scenario will not achieved in this scenario. The overall impact of this role will jeopardize the business</w:t>
      </w:r>
      <w:r>
        <w:t xml:space="preserve"> overall success, reduced productivity, minimization of employee morale and operational excellence. </w:t>
      </w:r>
    </w:p>
    <w:p w14:paraId="24B49E94" w14:textId="77777777" w:rsidR="00C6484A" w:rsidRDefault="00355221">
      <w:pPr>
        <w:pStyle w:val="Heading1"/>
      </w:pPr>
      <w:bookmarkStart w:id="2" w:name="_1fob9te" w:colFirst="0" w:colLast="0"/>
      <w:bookmarkEnd w:id="2"/>
      <w:r>
        <w:t xml:space="preserve">Information analysis for decision making process </w:t>
      </w:r>
    </w:p>
    <w:p w14:paraId="4034490A" w14:textId="77777777" w:rsidR="00C6484A" w:rsidRDefault="00355221">
      <w:r>
        <w:t>With the collected information about the employees core problems which are directly and indirectly relate</w:t>
      </w:r>
      <w:r>
        <w:t xml:space="preserve">d to employee job satisfaction, it was evident that the impact of those will be affecting business performance in the short and long run. Based on the relevant information analysis the productivity will be increased </w:t>
      </w:r>
      <w:r>
        <w:rPr>
          <w:color w:val="000000"/>
          <w:highlight w:val="white"/>
        </w:rPr>
        <w:t>(Elbanna, 2016).</w:t>
      </w:r>
      <w:r>
        <w:t xml:space="preserve"> The productivity losses for the organisation of retail store will be not that much welcoming with the effect. As there will be decreasing return to scale with the scenario. The overall impact was that employee felt they are in the unjustified scenario of </w:t>
      </w:r>
      <w:r>
        <w:t xml:space="preserve">their operation. The time they are spending in the business is not actually very supportive in the terms of career growth or payment sides. </w:t>
      </w:r>
    </w:p>
    <w:p w14:paraId="30E2E418" w14:textId="77777777" w:rsidR="00C6484A" w:rsidRDefault="00355221">
      <w:pPr>
        <w:numPr>
          <w:ilvl w:val="0"/>
          <w:numId w:val="1"/>
        </w:numPr>
        <w:pBdr>
          <w:top w:val="nil"/>
          <w:left w:val="nil"/>
          <w:bottom w:val="nil"/>
          <w:right w:val="nil"/>
          <w:between w:val="nil"/>
        </w:pBdr>
        <w:spacing w:after="0"/>
        <w:rPr>
          <w:color w:val="000000"/>
        </w:rPr>
      </w:pPr>
      <w:r>
        <w:rPr>
          <w:color w:val="000000"/>
        </w:rPr>
        <w:lastRenderedPageBreak/>
        <w:t xml:space="preserve">When there will be a continuous amount of job dissatisfaction among the employee base, the loyalty of the employee </w:t>
      </w:r>
      <w:r>
        <w:rPr>
          <w:color w:val="000000"/>
        </w:rPr>
        <w:t xml:space="preserve">will be directly affected or reduced. </w:t>
      </w:r>
    </w:p>
    <w:p w14:paraId="0B552FEF" w14:textId="77777777" w:rsidR="00C6484A" w:rsidRDefault="00355221">
      <w:pPr>
        <w:numPr>
          <w:ilvl w:val="0"/>
          <w:numId w:val="1"/>
        </w:numPr>
        <w:pBdr>
          <w:top w:val="nil"/>
          <w:left w:val="nil"/>
          <w:bottom w:val="nil"/>
          <w:right w:val="nil"/>
          <w:between w:val="nil"/>
        </w:pBdr>
        <w:spacing w:after="0"/>
        <w:rPr>
          <w:color w:val="000000"/>
        </w:rPr>
      </w:pPr>
      <w:r>
        <w:rPr>
          <w:color w:val="000000"/>
        </w:rPr>
        <w:t>All the employee will switch their jobs in regarding their better work-life balance issues.</w:t>
      </w:r>
    </w:p>
    <w:p w14:paraId="5E1C94AD" w14:textId="77777777" w:rsidR="00C6484A" w:rsidRDefault="00355221">
      <w:pPr>
        <w:numPr>
          <w:ilvl w:val="0"/>
          <w:numId w:val="1"/>
        </w:numPr>
        <w:pBdr>
          <w:top w:val="nil"/>
          <w:left w:val="nil"/>
          <w:bottom w:val="nil"/>
          <w:right w:val="nil"/>
          <w:between w:val="nil"/>
        </w:pBdr>
        <w:spacing w:after="0"/>
        <w:rPr>
          <w:color w:val="000000"/>
        </w:rPr>
      </w:pPr>
      <w:r>
        <w:rPr>
          <w:color w:val="000000"/>
        </w:rPr>
        <w:t>As there is dissatisfaction, employees will have the thinking only in the scenario of job switching rather than focusing in t</w:t>
      </w:r>
      <w:r>
        <w:rPr>
          <w:color w:val="000000"/>
        </w:rPr>
        <w:t xml:space="preserve">he work accomplished. </w:t>
      </w:r>
    </w:p>
    <w:p w14:paraId="09809B2D" w14:textId="77777777" w:rsidR="00C6484A" w:rsidRDefault="00355221">
      <w:pPr>
        <w:numPr>
          <w:ilvl w:val="0"/>
          <w:numId w:val="1"/>
        </w:numPr>
        <w:pBdr>
          <w:top w:val="nil"/>
          <w:left w:val="nil"/>
          <w:bottom w:val="nil"/>
          <w:right w:val="nil"/>
          <w:between w:val="nil"/>
        </w:pBdr>
        <w:spacing w:after="0"/>
        <w:rPr>
          <w:color w:val="000000"/>
        </w:rPr>
      </w:pPr>
      <w:r>
        <w:rPr>
          <w:color w:val="000000"/>
        </w:rPr>
        <w:t xml:space="preserve">The information about the less payment with huge amount of hour working and less career growth issues will be a detrimental factors for the business to reduce their goodwill. </w:t>
      </w:r>
    </w:p>
    <w:p w14:paraId="25CDB729" w14:textId="77777777" w:rsidR="00C6484A" w:rsidRDefault="00355221">
      <w:pPr>
        <w:numPr>
          <w:ilvl w:val="0"/>
          <w:numId w:val="1"/>
        </w:numPr>
        <w:pBdr>
          <w:top w:val="nil"/>
          <w:left w:val="nil"/>
          <w:bottom w:val="nil"/>
          <w:right w:val="nil"/>
          <w:between w:val="nil"/>
        </w:pBdr>
        <w:rPr>
          <w:color w:val="000000"/>
        </w:rPr>
      </w:pPr>
      <w:r>
        <w:rPr>
          <w:color w:val="000000"/>
        </w:rPr>
        <w:t>The disengagement with the work will reduce the employee’</w:t>
      </w:r>
      <w:r>
        <w:rPr>
          <w:color w:val="000000"/>
        </w:rPr>
        <w:t xml:space="preserve">s productivity in the long run. </w:t>
      </w:r>
    </w:p>
    <w:p w14:paraId="5FF86101" w14:textId="77777777" w:rsidR="00C6484A" w:rsidRDefault="00355221">
      <w:r>
        <w:t>The integrated core dissatisfactory problems of the employee suggests that the overall business operational performance will be directly and indirectly affected in the short and long run.</w:t>
      </w:r>
    </w:p>
    <w:p w14:paraId="56AE5DA5" w14:textId="77777777" w:rsidR="00C6484A" w:rsidRDefault="00355221">
      <w:pPr>
        <w:pStyle w:val="Heading1"/>
      </w:pPr>
      <w:bookmarkStart w:id="3" w:name="_3znysh7" w:colFirst="0" w:colLast="0"/>
      <w:bookmarkEnd w:id="3"/>
      <w:r>
        <w:t>Developing alternative Solutions</w:t>
      </w:r>
    </w:p>
    <w:p w14:paraId="7A4B6D90" w14:textId="77777777" w:rsidR="00C6484A" w:rsidRDefault="00355221">
      <w:pPr>
        <w:keepNext/>
      </w:pPr>
      <w:r>
        <w:rPr>
          <w:noProof/>
        </w:rPr>
        <w:drawing>
          <wp:inline distT="0" distB="0" distL="0" distR="0" wp14:anchorId="335660B6" wp14:editId="13C8F9BD">
            <wp:extent cx="5486400" cy="3200400"/>
            <wp:effectExtent l="0" t="0" r="1905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3AB7195C" w14:textId="77777777" w:rsidR="00C6484A" w:rsidRDefault="00355221">
      <w:pPr>
        <w:pBdr>
          <w:top w:val="nil"/>
          <w:left w:val="nil"/>
          <w:bottom w:val="nil"/>
          <w:right w:val="nil"/>
          <w:between w:val="nil"/>
        </w:pBdr>
        <w:spacing w:after="200" w:line="240" w:lineRule="auto"/>
        <w:jc w:val="center"/>
        <w:rPr>
          <w:color w:val="000000"/>
        </w:rPr>
      </w:pPr>
      <w:r>
        <w:rPr>
          <w:color w:val="000000"/>
        </w:rPr>
        <w:t xml:space="preserve">Figure 1: Alternative Solutions for customer’s dissatisfaction (Author) </w:t>
      </w:r>
    </w:p>
    <w:p w14:paraId="1D54B591" w14:textId="77777777" w:rsidR="00C6484A" w:rsidRDefault="00355221">
      <w:pPr>
        <w:rPr>
          <w:b/>
          <w:sz w:val="24"/>
          <w:szCs w:val="24"/>
        </w:rPr>
      </w:pPr>
      <w:r>
        <w:rPr>
          <w:b/>
          <w:sz w:val="24"/>
          <w:szCs w:val="24"/>
        </w:rPr>
        <w:t xml:space="preserve">Work-life Balance Solution: </w:t>
      </w:r>
    </w:p>
    <w:p w14:paraId="55C638AB" w14:textId="77777777" w:rsidR="00C6484A" w:rsidRDefault="00355221">
      <w:pPr>
        <w:rPr>
          <w:i/>
        </w:rPr>
      </w:pPr>
      <w:r>
        <w:rPr>
          <w:b/>
          <w:i/>
        </w:rPr>
        <w:t>Maximum work hour</w:t>
      </w:r>
    </w:p>
    <w:p w14:paraId="3078CC6B" w14:textId="77777777" w:rsidR="00C6484A" w:rsidRDefault="00355221">
      <w:r>
        <w:t>In the job requirement the maximum amount of time which should be maintained in the business should be stated. With the minimum hour st</w:t>
      </w:r>
      <w:r>
        <w:t xml:space="preserve">ated the confusion and uncertainty regarding this issue becomes solved. When the employee has the clear picture about the scenario of minimum or maximum work hours, they can easily concentrate on their work flows rather than thinking </w:t>
      </w:r>
      <w:r>
        <w:lastRenderedPageBreak/>
        <w:t>about the burden of wo</w:t>
      </w:r>
      <w:r>
        <w:t xml:space="preserve">rk flows </w:t>
      </w:r>
      <w:r>
        <w:rPr>
          <w:color w:val="222222"/>
          <w:highlight w:val="white"/>
        </w:rPr>
        <w:t>(Delecta, 2013)</w:t>
      </w:r>
      <w:r>
        <w:t>. With the accordance of UK standard rules and regulation, the amount of the time should be required will be 48 hours a week. The clarity will solve the problem of additional hour investment in the business operation and employee ca</w:t>
      </w:r>
      <w:r>
        <w:t xml:space="preserve">n concentrate on their work. </w:t>
      </w:r>
    </w:p>
    <w:p w14:paraId="2546E59C" w14:textId="77777777" w:rsidR="00C6484A" w:rsidRDefault="00355221">
      <w:pPr>
        <w:rPr>
          <w:b/>
          <w:i/>
        </w:rPr>
      </w:pPr>
      <w:r>
        <w:rPr>
          <w:b/>
          <w:i/>
        </w:rPr>
        <w:t xml:space="preserve">Payment matching with work hour </w:t>
      </w:r>
    </w:p>
    <w:p w14:paraId="2BE3691D" w14:textId="77777777" w:rsidR="00C6484A" w:rsidRDefault="00355221">
      <w:r>
        <w:t>Another solution for solving the employee dissatisfaction is to ensure the matching of the amount of the pay check with the hour based. Employees are becoming motivated when they get additional</w:t>
      </w:r>
      <w:r>
        <w:t xml:space="preserve"> amount of payment with the consideration of additional amount of hour. Employees are always considerate about the issue of timing of what they are putting in the business with the amount of pay check they are receiving. If employees can feel, there is a s</w:t>
      </w:r>
      <w:r>
        <w:t>cenario of justification with the amount and hour, the dissatisfaction of the employee will be easily solved. Employees will feel that additional amount of hour as their work hour rather than burden of time. The scenario will result into inter customer sat</w:t>
      </w:r>
      <w:r>
        <w:t xml:space="preserve">isfaction </w:t>
      </w:r>
      <w:r>
        <w:rPr>
          <w:color w:val="000000"/>
          <w:highlight w:val="white"/>
        </w:rPr>
        <w:t xml:space="preserve">(Rababah and Ibrahim, 2014). </w:t>
      </w:r>
    </w:p>
    <w:p w14:paraId="4E445666" w14:textId="77777777" w:rsidR="00C6484A" w:rsidRDefault="00355221">
      <w:pPr>
        <w:rPr>
          <w:b/>
          <w:sz w:val="24"/>
          <w:szCs w:val="24"/>
        </w:rPr>
      </w:pPr>
      <w:r>
        <w:rPr>
          <w:b/>
          <w:sz w:val="24"/>
          <w:szCs w:val="24"/>
        </w:rPr>
        <w:t xml:space="preserve">Career growth solution: </w:t>
      </w:r>
    </w:p>
    <w:p w14:paraId="2EB3713B" w14:textId="77777777" w:rsidR="00C6484A" w:rsidRDefault="00355221">
      <w:pPr>
        <w:rPr>
          <w:b/>
          <w:i/>
        </w:rPr>
      </w:pPr>
      <w:r>
        <w:rPr>
          <w:b/>
          <w:i/>
        </w:rPr>
        <w:t>Reward, performance, and recognition</w:t>
      </w:r>
    </w:p>
    <w:p w14:paraId="350BA6AC" w14:textId="77777777" w:rsidR="00C6484A" w:rsidRDefault="00355221">
      <w:r>
        <w:t>When the employees find that only the work conduction is the core issue rather than performing well, monotonous scenario is being created. The inclusion o</w:t>
      </w:r>
      <w:r>
        <w:t>f goal setting with the target amount will solve the scenario of this monotonous job solution. When there will evidence that the good performance is leading the employee a better position and the bad performance will be leading the employee in a terminatin</w:t>
      </w:r>
      <w:r>
        <w:t xml:space="preserve">g position, the employee will be finding the job more attractive </w:t>
      </w:r>
      <w:r>
        <w:rPr>
          <w:color w:val="000000"/>
          <w:highlight w:val="white"/>
        </w:rPr>
        <w:t>(Sageer and Agarwal, 2012)</w:t>
      </w:r>
      <w:r>
        <w:t>. The direct relationship between reward and performance with the job accomplishment will increase the operational success and effectiveness of the employee motivati</w:t>
      </w:r>
      <w:r>
        <w:t xml:space="preserve">ng them. More and more recognition boosts the employee work power in the operation. </w:t>
      </w:r>
    </w:p>
    <w:p w14:paraId="1B05DDD7" w14:textId="77777777" w:rsidR="00C6484A" w:rsidRDefault="00355221">
      <w:pPr>
        <w:rPr>
          <w:b/>
          <w:i/>
        </w:rPr>
      </w:pPr>
      <w:r>
        <w:rPr>
          <w:b/>
          <w:i/>
        </w:rPr>
        <w:t xml:space="preserve">Competition and Promotion </w:t>
      </w:r>
    </w:p>
    <w:p w14:paraId="4B1C5447" w14:textId="77777777" w:rsidR="00C6484A" w:rsidRDefault="00355221">
      <w:r>
        <w:t xml:space="preserve">To solve the issues of demotivation, employees will be divided into different types’ of the team in the business. This scenario will lead to an </w:t>
      </w:r>
      <w:r>
        <w:t xml:space="preserve">increase the business productivity and performance development. </w:t>
      </w:r>
    </w:p>
    <w:p w14:paraId="18D9F319" w14:textId="77777777" w:rsidR="00C6484A" w:rsidRDefault="00355221">
      <w:pPr>
        <w:numPr>
          <w:ilvl w:val="0"/>
          <w:numId w:val="2"/>
        </w:numPr>
        <w:pBdr>
          <w:top w:val="nil"/>
          <w:left w:val="nil"/>
          <w:bottom w:val="nil"/>
          <w:right w:val="nil"/>
          <w:between w:val="nil"/>
        </w:pBdr>
        <w:spacing w:after="0"/>
      </w:pPr>
      <w:r>
        <w:rPr>
          <w:color w:val="000000"/>
        </w:rPr>
        <w:t xml:space="preserve">Individual team sales performance will be evaluated. </w:t>
      </w:r>
    </w:p>
    <w:p w14:paraId="7C4FCE9C" w14:textId="77777777" w:rsidR="00C6484A" w:rsidRDefault="00355221">
      <w:pPr>
        <w:numPr>
          <w:ilvl w:val="0"/>
          <w:numId w:val="2"/>
        </w:numPr>
        <w:pBdr>
          <w:top w:val="nil"/>
          <w:left w:val="nil"/>
          <w:bottom w:val="nil"/>
          <w:right w:val="nil"/>
          <w:between w:val="nil"/>
        </w:pBdr>
        <w:spacing w:after="0"/>
      </w:pPr>
      <w:r>
        <w:rPr>
          <w:color w:val="000000"/>
        </w:rPr>
        <w:t xml:space="preserve">Individual employee’s contribution to sales will be evaluated. </w:t>
      </w:r>
    </w:p>
    <w:p w14:paraId="1CB63048" w14:textId="77777777" w:rsidR="00C6484A" w:rsidRDefault="00355221">
      <w:pPr>
        <w:numPr>
          <w:ilvl w:val="0"/>
          <w:numId w:val="2"/>
        </w:numPr>
        <w:pBdr>
          <w:top w:val="nil"/>
          <w:left w:val="nil"/>
          <w:bottom w:val="nil"/>
          <w:right w:val="nil"/>
          <w:between w:val="nil"/>
        </w:pBdr>
        <w:spacing w:after="0"/>
      </w:pPr>
      <w:r>
        <w:rPr>
          <w:color w:val="000000"/>
        </w:rPr>
        <w:t>Individual employee’s contribution to serving customers will be evaluated</w:t>
      </w:r>
      <w:r>
        <w:rPr>
          <w:color w:val="000000"/>
        </w:rPr>
        <w:t xml:space="preserve">. </w:t>
      </w:r>
    </w:p>
    <w:p w14:paraId="14670C81" w14:textId="77777777" w:rsidR="00C6484A" w:rsidRDefault="00355221">
      <w:pPr>
        <w:numPr>
          <w:ilvl w:val="0"/>
          <w:numId w:val="2"/>
        </w:numPr>
        <w:pBdr>
          <w:top w:val="nil"/>
          <w:left w:val="nil"/>
          <w:bottom w:val="nil"/>
          <w:right w:val="nil"/>
          <w:between w:val="nil"/>
        </w:pBdr>
      </w:pPr>
      <w:r>
        <w:rPr>
          <w:color w:val="000000"/>
        </w:rPr>
        <w:t xml:space="preserve">Individual team Inventory turnover of goods will be evaluated. </w:t>
      </w:r>
    </w:p>
    <w:p w14:paraId="50577C3E" w14:textId="77777777" w:rsidR="00C6484A" w:rsidRDefault="00355221">
      <w:r>
        <w:lastRenderedPageBreak/>
        <w:t xml:space="preserve">Based on the performance of diversified groups, the best performer will be rewarded with a promotion in the business to the next position. The seeking of achievement (SoA) will motivate the employee base to increase their productivity level </w:t>
      </w:r>
      <w:r>
        <w:rPr>
          <w:color w:val="000000"/>
          <w:highlight w:val="white"/>
        </w:rPr>
        <w:t>(Weng et al., 2</w:t>
      </w:r>
      <w:r>
        <w:rPr>
          <w:color w:val="000000"/>
          <w:highlight w:val="white"/>
        </w:rPr>
        <w:t>013)</w:t>
      </w:r>
      <w:r>
        <w:t xml:space="preserve">. These are core solutions of the customer dissatisfaction problems in the operation. </w:t>
      </w:r>
    </w:p>
    <w:p w14:paraId="47462606" w14:textId="77777777" w:rsidR="00C6484A" w:rsidRDefault="00355221">
      <w:pPr>
        <w:pStyle w:val="Heading1"/>
      </w:pPr>
      <w:bookmarkStart w:id="4" w:name="_2et92p0" w:colFirst="0" w:colLast="0"/>
      <w:bookmarkEnd w:id="4"/>
      <w:r>
        <w:t>Identification of Most Appropriate Solutions</w:t>
      </w:r>
    </w:p>
    <w:p w14:paraId="692D834D" w14:textId="77777777" w:rsidR="00C6484A" w:rsidRDefault="00355221">
      <w:r>
        <w:t xml:space="preserve">In the different solutions for solving the issue of customer dissatisfaction, the Plus, minus and interesting techniques will be applied in the scenario for identifying the best alternative </w:t>
      </w:r>
      <w:r>
        <w:rPr>
          <w:color w:val="000000"/>
          <w:highlight w:val="white"/>
        </w:rPr>
        <w:t>(SHARMA, 2020)</w:t>
      </w:r>
      <w:r>
        <w:t xml:space="preserve">. </w:t>
      </w:r>
    </w:p>
    <w:tbl>
      <w:tblPr>
        <w:tblStyle w:val="a"/>
        <w:tblW w:w="9814" w:type="dxa"/>
        <w:tblBorders>
          <w:top w:val="single" w:sz="4" w:space="0" w:color="A8D08D"/>
          <w:left w:val="single" w:sz="4" w:space="0" w:color="A8D08D"/>
          <w:bottom w:val="single" w:sz="4" w:space="0" w:color="A8D08D"/>
          <w:right w:val="single" w:sz="4" w:space="0" w:color="A8D08D"/>
          <w:insideH w:val="single" w:sz="4" w:space="0" w:color="A8D08D"/>
          <w:insideV w:val="single" w:sz="4" w:space="0" w:color="A8D08D"/>
        </w:tblBorders>
        <w:tblLayout w:type="fixed"/>
        <w:tblLook w:val="04A0" w:firstRow="1" w:lastRow="0" w:firstColumn="1" w:lastColumn="0" w:noHBand="0" w:noVBand="1"/>
      </w:tblPr>
      <w:tblGrid>
        <w:gridCol w:w="1880"/>
        <w:gridCol w:w="2125"/>
        <w:gridCol w:w="2149"/>
        <w:gridCol w:w="2056"/>
        <w:gridCol w:w="1604"/>
      </w:tblGrid>
      <w:tr w:rsidR="00C6484A" w14:paraId="42656AA8" w14:textId="77777777" w:rsidTr="00C6484A">
        <w:trPr>
          <w:cnfStyle w:val="100000000000" w:firstRow="1" w:lastRow="0" w:firstColumn="0" w:lastColumn="0" w:oddVBand="0" w:evenVBand="0" w:oddHBand="0" w:evenHBand="0" w:firstRowFirstColumn="0" w:firstRowLastColumn="0" w:lastRowFirstColumn="0" w:lastRowLastColumn="0"/>
          <w:trHeight w:val="1253"/>
        </w:trPr>
        <w:tc>
          <w:tcPr>
            <w:cnfStyle w:val="001000000000" w:firstRow="0" w:lastRow="0" w:firstColumn="1" w:lastColumn="0" w:oddVBand="0" w:evenVBand="0" w:oddHBand="0" w:evenHBand="0" w:firstRowFirstColumn="0" w:firstRowLastColumn="0" w:lastRowFirstColumn="0" w:lastRowLastColumn="0"/>
            <w:tcW w:w="1880" w:type="dxa"/>
          </w:tcPr>
          <w:p w14:paraId="121319FC" w14:textId="77777777" w:rsidR="00C6484A" w:rsidRDefault="00355221">
            <w:pPr>
              <w:rPr>
                <w:sz w:val="24"/>
                <w:szCs w:val="24"/>
              </w:rPr>
            </w:pPr>
            <w:r>
              <w:rPr>
                <w:sz w:val="24"/>
                <w:szCs w:val="24"/>
              </w:rPr>
              <w:t>Strategies</w:t>
            </w:r>
          </w:p>
        </w:tc>
        <w:tc>
          <w:tcPr>
            <w:tcW w:w="2125" w:type="dxa"/>
          </w:tcPr>
          <w:p w14:paraId="01D89970" w14:textId="77777777" w:rsidR="00C6484A" w:rsidRDefault="00355221">
            <w:pPr>
              <w:cnfStyle w:val="100000000000" w:firstRow="1" w:lastRow="0" w:firstColumn="0" w:lastColumn="0" w:oddVBand="0" w:evenVBand="0" w:oddHBand="0" w:evenHBand="0" w:firstRowFirstColumn="0" w:firstRowLastColumn="0" w:lastRowFirstColumn="0" w:lastRowLastColumn="0"/>
              <w:rPr>
                <w:sz w:val="24"/>
                <w:szCs w:val="24"/>
              </w:rPr>
            </w:pPr>
            <w:r>
              <w:rPr>
                <w:sz w:val="24"/>
                <w:szCs w:val="24"/>
              </w:rPr>
              <w:t>Plus</w:t>
            </w:r>
          </w:p>
          <w:p w14:paraId="6D831CB3" w14:textId="77777777" w:rsidR="00C6484A" w:rsidRDefault="00355221">
            <w:pPr>
              <w:cnfStyle w:val="100000000000" w:firstRow="1" w:lastRow="0" w:firstColumn="0" w:lastColumn="0" w:oddVBand="0" w:evenVBand="0" w:oddHBand="0" w:evenHBand="0" w:firstRowFirstColumn="0" w:firstRowLastColumn="0" w:lastRowFirstColumn="0" w:lastRowLastColumn="0"/>
              <w:rPr>
                <w:sz w:val="24"/>
                <w:szCs w:val="24"/>
              </w:rPr>
            </w:pPr>
            <w:r>
              <w:rPr>
                <w:sz w:val="24"/>
                <w:szCs w:val="24"/>
              </w:rPr>
              <w:t xml:space="preserve"> Point</w:t>
            </w:r>
          </w:p>
        </w:tc>
        <w:tc>
          <w:tcPr>
            <w:tcW w:w="2149" w:type="dxa"/>
          </w:tcPr>
          <w:p w14:paraId="59F0F604" w14:textId="77777777" w:rsidR="00C6484A" w:rsidRDefault="00355221">
            <w:pPr>
              <w:cnfStyle w:val="100000000000" w:firstRow="1" w:lastRow="0" w:firstColumn="0" w:lastColumn="0" w:oddVBand="0" w:evenVBand="0" w:oddHBand="0" w:evenHBand="0" w:firstRowFirstColumn="0" w:firstRowLastColumn="0" w:lastRowFirstColumn="0" w:lastRowLastColumn="0"/>
              <w:rPr>
                <w:sz w:val="24"/>
                <w:szCs w:val="24"/>
              </w:rPr>
            </w:pPr>
            <w:r>
              <w:rPr>
                <w:sz w:val="24"/>
                <w:szCs w:val="24"/>
              </w:rPr>
              <w:t>Minus</w:t>
            </w:r>
          </w:p>
          <w:p w14:paraId="0C1AD318" w14:textId="77777777" w:rsidR="00C6484A" w:rsidRDefault="00355221">
            <w:pPr>
              <w:cnfStyle w:val="100000000000" w:firstRow="1" w:lastRow="0" w:firstColumn="0" w:lastColumn="0" w:oddVBand="0" w:evenVBand="0" w:oddHBand="0" w:evenHBand="0" w:firstRowFirstColumn="0" w:firstRowLastColumn="0" w:lastRowFirstColumn="0" w:lastRowLastColumn="0"/>
              <w:rPr>
                <w:sz w:val="24"/>
                <w:szCs w:val="24"/>
              </w:rPr>
            </w:pPr>
            <w:r>
              <w:rPr>
                <w:sz w:val="24"/>
                <w:szCs w:val="24"/>
              </w:rPr>
              <w:t xml:space="preserve"> Point</w:t>
            </w:r>
          </w:p>
        </w:tc>
        <w:tc>
          <w:tcPr>
            <w:tcW w:w="2056" w:type="dxa"/>
          </w:tcPr>
          <w:p w14:paraId="7C20F8D0" w14:textId="77777777" w:rsidR="00C6484A" w:rsidRDefault="00355221">
            <w:pPr>
              <w:cnfStyle w:val="100000000000" w:firstRow="1" w:lastRow="0" w:firstColumn="0" w:lastColumn="0" w:oddVBand="0" w:evenVBand="0" w:oddHBand="0" w:evenHBand="0" w:firstRowFirstColumn="0" w:firstRowLastColumn="0" w:lastRowFirstColumn="0" w:lastRowLastColumn="0"/>
              <w:rPr>
                <w:sz w:val="24"/>
                <w:szCs w:val="24"/>
              </w:rPr>
            </w:pPr>
            <w:r>
              <w:rPr>
                <w:sz w:val="24"/>
                <w:szCs w:val="24"/>
              </w:rPr>
              <w:t>Interesting</w:t>
            </w:r>
          </w:p>
          <w:p w14:paraId="17F62D24" w14:textId="77777777" w:rsidR="00C6484A" w:rsidRDefault="00355221">
            <w:pPr>
              <w:cnfStyle w:val="100000000000" w:firstRow="1" w:lastRow="0" w:firstColumn="0" w:lastColumn="0" w:oddVBand="0" w:evenVBand="0" w:oddHBand="0" w:evenHBand="0" w:firstRowFirstColumn="0" w:firstRowLastColumn="0" w:lastRowFirstColumn="0" w:lastRowLastColumn="0"/>
              <w:rPr>
                <w:sz w:val="24"/>
                <w:szCs w:val="24"/>
              </w:rPr>
            </w:pPr>
            <w:r>
              <w:rPr>
                <w:sz w:val="24"/>
                <w:szCs w:val="24"/>
              </w:rPr>
              <w:t xml:space="preserve"> </w:t>
            </w:r>
            <w:r>
              <w:rPr>
                <w:sz w:val="24"/>
                <w:szCs w:val="24"/>
              </w:rPr>
              <w:t xml:space="preserve">Point </w:t>
            </w:r>
          </w:p>
        </w:tc>
        <w:tc>
          <w:tcPr>
            <w:tcW w:w="1604" w:type="dxa"/>
          </w:tcPr>
          <w:p w14:paraId="5A2E6F01" w14:textId="77777777" w:rsidR="00C6484A" w:rsidRDefault="00355221">
            <w:pPr>
              <w:cnfStyle w:val="100000000000" w:firstRow="1" w:lastRow="0" w:firstColumn="0" w:lastColumn="0" w:oddVBand="0" w:evenVBand="0" w:oddHBand="0" w:evenHBand="0" w:firstRowFirstColumn="0" w:firstRowLastColumn="0" w:lastRowFirstColumn="0" w:lastRowLastColumn="0"/>
              <w:rPr>
                <w:sz w:val="24"/>
                <w:szCs w:val="24"/>
              </w:rPr>
            </w:pPr>
            <w:r>
              <w:rPr>
                <w:sz w:val="24"/>
                <w:szCs w:val="24"/>
              </w:rPr>
              <w:t xml:space="preserve">Chosen Solution  </w:t>
            </w:r>
          </w:p>
        </w:tc>
      </w:tr>
      <w:tr w:rsidR="00C6484A" w14:paraId="14AE7AA6" w14:textId="77777777" w:rsidTr="00C6484A">
        <w:trPr>
          <w:cnfStyle w:val="000000100000" w:firstRow="0" w:lastRow="0" w:firstColumn="0" w:lastColumn="0" w:oddVBand="0" w:evenVBand="0" w:oddHBand="1" w:evenHBand="0" w:firstRowFirstColumn="0" w:firstRowLastColumn="0" w:lastRowFirstColumn="0" w:lastRowLastColumn="0"/>
          <w:trHeight w:val="764"/>
        </w:trPr>
        <w:tc>
          <w:tcPr>
            <w:cnfStyle w:val="001000000000" w:firstRow="0" w:lastRow="0" w:firstColumn="1" w:lastColumn="0" w:oddVBand="0" w:evenVBand="0" w:oddHBand="0" w:evenHBand="0" w:firstRowFirstColumn="0" w:firstRowLastColumn="0" w:lastRowFirstColumn="0" w:lastRowLastColumn="0"/>
            <w:tcW w:w="9814" w:type="dxa"/>
            <w:gridSpan w:val="5"/>
          </w:tcPr>
          <w:p w14:paraId="47B97B15" w14:textId="77777777" w:rsidR="00C6484A" w:rsidRDefault="00C6484A">
            <w:pPr>
              <w:jc w:val="center"/>
            </w:pPr>
          </w:p>
          <w:p w14:paraId="31B3BC7B" w14:textId="77777777" w:rsidR="00C6484A" w:rsidRDefault="00355221">
            <w:pPr>
              <w:jc w:val="center"/>
            </w:pPr>
            <w:r>
              <w:t>Work-life Balance</w:t>
            </w:r>
          </w:p>
          <w:p w14:paraId="57528B15" w14:textId="77777777" w:rsidR="00C6484A" w:rsidRDefault="00C6484A">
            <w:pPr>
              <w:jc w:val="center"/>
            </w:pPr>
          </w:p>
        </w:tc>
      </w:tr>
      <w:tr w:rsidR="00C6484A" w14:paraId="3EC79906" w14:textId="77777777" w:rsidTr="00C6484A">
        <w:trPr>
          <w:trHeight w:val="614"/>
        </w:trPr>
        <w:tc>
          <w:tcPr>
            <w:cnfStyle w:val="001000000000" w:firstRow="0" w:lastRow="0" w:firstColumn="1" w:lastColumn="0" w:oddVBand="0" w:evenVBand="0" w:oddHBand="0" w:evenHBand="0" w:firstRowFirstColumn="0" w:firstRowLastColumn="0" w:lastRowFirstColumn="0" w:lastRowLastColumn="0"/>
            <w:tcW w:w="1880" w:type="dxa"/>
          </w:tcPr>
          <w:p w14:paraId="04A3F9DD" w14:textId="77777777" w:rsidR="00C6484A" w:rsidRDefault="00355221">
            <w:r>
              <w:rPr>
                <w:b w:val="0"/>
              </w:rPr>
              <w:t>Maximum Work Hour</w:t>
            </w:r>
          </w:p>
        </w:tc>
        <w:tc>
          <w:tcPr>
            <w:tcW w:w="2125" w:type="dxa"/>
          </w:tcPr>
          <w:p w14:paraId="21B558AC" w14:textId="77777777" w:rsidR="00C6484A" w:rsidRDefault="00355221">
            <w:pPr>
              <w:cnfStyle w:val="000000000000" w:firstRow="0" w:lastRow="0" w:firstColumn="0" w:lastColumn="0" w:oddVBand="0" w:evenVBand="0" w:oddHBand="0" w:evenHBand="0" w:firstRowFirstColumn="0" w:firstRowLastColumn="0" w:lastRowFirstColumn="0" w:lastRowLastColumn="0"/>
            </w:pPr>
            <w:r>
              <w:t xml:space="preserve">Hour investment will be Justified from both employee and employer side. </w:t>
            </w:r>
          </w:p>
        </w:tc>
        <w:tc>
          <w:tcPr>
            <w:tcW w:w="2149" w:type="dxa"/>
          </w:tcPr>
          <w:p w14:paraId="4517799A" w14:textId="77777777" w:rsidR="00C6484A" w:rsidRDefault="00355221">
            <w:pPr>
              <w:cnfStyle w:val="000000000000" w:firstRow="0" w:lastRow="0" w:firstColumn="0" w:lastColumn="0" w:oddVBand="0" w:evenVBand="0" w:oddHBand="0" w:evenHBand="0" w:firstRowFirstColumn="0" w:firstRowLastColumn="0" w:lastRowFirstColumn="0" w:lastRowLastColumn="0"/>
            </w:pPr>
            <w:r>
              <w:t xml:space="preserve">The additional capacity of productivity will be ceased. </w:t>
            </w:r>
          </w:p>
        </w:tc>
        <w:tc>
          <w:tcPr>
            <w:tcW w:w="2056" w:type="dxa"/>
          </w:tcPr>
          <w:p w14:paraId="30A0EED9" w14:textId="77777777" w:rsidR="00C6484A" w:rsidRDefault="00355221">
            <w:pPr>
              <w:cnfStyle w:val="000000000000" w:firstRow="0" w:lastRow="0" w:firstColumn="0" w:lastColumn="0" w:oddVBand="0" w:evenVBand="0" w:oddHBand="0" w:evenHBand="0" w:firstRowFirstColumn="0" w:firstRowLastColumn="0" w:lastRowFirstColumn="0" w:lastRowLastColumn="0"/>
            </w:pPr>
            <w:r>
              <w:t xml:space="preserve">Employee satisfaction and employers’ concerns will be solved. </w:t>
            </w:r>
          </w:p>
        </w:tc>
        <w:tc>
          <w:tcPr>
            <w:tcW w:w="1604" w:type="dxa"/>
            <w:vMerge w:val="restart"/>
          </w:tcPr>
          <w:p w14:paraId="28F7D5DF" w14:textId="77777777" w:rsidR="00C6484A" w:rsidRDefault="00C6484A">
            <w:pPr>
              <w:cnfStyle w:val="000000000000" w:firstRow="0" w:lastRow="0" w:firstColumn="0" w:lastColumn="0" w:oddVBand="0" w:evenVBand="0" w:oddHBand="0" w:evenHBand="0" w:firstRowFirstColumn="0" w:firstRowLastColumn="0" w:lastRowFirstColumn="0" w:lastRowLastColumn="0"/>
              <w:rPr>
                <w:b/>
                <w:i/>
              </w:rPr>
            </w:pPr>
          </w:p>
          <w:p w14:paraId="46D49A16" w14:textId="77777777" w:rsidR="00C6484A" w:rsidRDefault="00C6484A">
            <w:pPr>
              <w:cnfStyle w:val="000000000000" w:firstRow="0" w:lastRow="0" w:firstColumn="0" w:lastColumn="0" w:oddVBand="0" w:evenVBand="0" w:oddHBand="0" w:evenHBand="0" w:firstRowFirstColumn="0" w:firstRowLastColumn="0" w:lastRowFirstColumn="0" w:lastRowLastColumn="0"/>
              <w:rPr>
                <w:b/>
                <w:i/>
              </w:rPr>
            </w:pPr>
          </w:p>
          <w:p w14:paraId="6528222B" w14:textId="77777777" w:rsidR="00C6484A" w:rsidRDefault="00C6484A">
            <w:pPr>
              <w:cnfStyle w:val="000000000000" w:firstRow="0" w:lastRow="0" w:firstColumn="0" w:lastColumn="0" w:oddVBand="0" w:evenVBand="0" w:oddHBand="0" w:evenHBand="0" w:firstRowFirstColumn="0" w:firstRowLastColumn="0" w:lastRowFirstColumn="0" w:lastRowLastColumn="0"/>
              <w:rPr>
                <w:b/>
                <w:i/>
              </w:rPr>
            </w:pPr>
          </w:p>
          <w:p w14:paraId="4FB3C634" w14:textId="77777777" w:rsidR="00C6484A" w:rsidRDefault="00355221">
            <w:pPr>
              <w:cnfStyle w:val="000000000000" w:firstRow="0" w:lastRow="0" w:firstColumn="0" w:lastColumn="0" w:oddVBand="0" w:evenVBand="0" w:oddHBand="0" w:evenHBand="0" w:firstRowFirstColumn="0" w:firstRowLastColumn="0" w:lastRowFirstColumn="0" w:lastRowLastColumn="0"/>
              <w:rPr>
                <w:i/>
              </w:rPr>
            </w:pPr>
            <w:r>
              <w:rPr>
                <w:b/>
                <w:i/>
              </w:rPr>
              <w:t>Payment Matching with work-hour</w:t>
            </w:r>
          </w:p>
        </w:tc>
      </w:tr>
      <w:tr w:rsidR="00C6484A" w14:paraId="167E597C" w14:textId="77777777" w:rsidTr="00C6484A">
        <w:trPr>
          <w:cnfStyle w:val="000000100000" w:firstRow="0" w:lastRow="0" w:firstColumn="0" w:lastColumn="0" w:oddVBand="0" w:evenVBand="0" w:oddHBand="1" w:evenHBand="0" w:firstRowFirstColumn="0" w:firstRowLastColumn="0" w:lastRowFirstColumn="0" w:lastRowLastColumn="0"/>
          <w:trHeight w:val="614"/>
        </w:trPr>
        <w:tc>
          <w:tcPr>
            <w:cnfStyle w:val="001000000000" w:firstRow="0" w:lastRow="0" w:firstColumn="1" w:lastColumn="0" w:oddVBand="0" w:evenVBand="0" w:oddHBand="0" w:evenHBand="0" w:firstRowFirstColumn="0" w:firstRowLastColumn="0" w:lastRowFirstColumn="0" w:lastRowLastColumn="0"/>
            <w:tcW w:w="1880" w:type="dxa"/>
          </w:tcPr>
          <w:p w14:paraId="0A4656BF" w14:textId="77777777" w:rsidR="00C6484A" w:rsidRDefault="00355221">
            <w:r>
              <w:rPr>
                <w:b w:val="0"/>
              </w:rPr>
              <w:t xml:space="preserve">Payment Matching with work-hour </w:t>
            </w:r>
          </w:p>
        </w:tc>
        <w:tc>
          <w:tcPr>
            <w:tcW w:w="2125" w:type="dxa"/>
          </w:tcPr>
          <w:p w14:paraId="477A8F83" w14:textId="77777777" w:rsidR="00C6484A" w:rsidRDefault="00355221">
            <w:pPr>
              <w:cnfStyle w:val="000000100000" w:firstRow="0" w:lastRow="0" w:firstColumn="0" w:lastColumn="0" w:oddVBand="0" w:evenVBand="0" w:oddHBand="1" w:evenHBand="0" w:firstRowFirstColumn="0" w:firstRowLastColumn="0" w:lastRowFirstColumn="0" w:lastRowLastColumn="0"/>
            </w:pPr>
            <w:r>
              <w:t xml:space="preserve">Customer satisfaction will be raised. </w:t>
            </w:r>
          </w:p>
        </w:tc>
        <w:tc>
          <w:tcPr>
            <w:tcW w:w="2149" w:type="dxa"/>
          </w:tcPr>
          <w:p w14:paraId="43E08249" w14:textId="77777777" w:rsidR="00C6484A" w:rsidRDefault="00355221">
            <w:pPr>
              <w:cnfStyle w:val="000000100000" w:firstRow="0" w:lastRow="0" w:firstColumn="0" w:lastColumn="0" w:oddVBand="0" w:evenVBand="0" w:oddHBand="1" w:evenHBand="0" w:firstRowFirstColumn="0" w:firstRowLastColumn="0" w:lastRowFirstColumn="0" w:lastRowLastColumn="0"/>
            </w:pPr>
            <w:r>
              <w:t xml:space="preserve">An additional amount of investment in the payment. </w:t>
            </w:r>
          </w:p>
        </w:tc>
        <w:tc>
          <w:tcPr>
            <w:tcW w:w="2056" w:type="dxa"/>
          </w:tcPr>
          <w:p w14:paraId="16F3015D" w14:textId="77777777" w:rsidR="00C6484A" w:rsidRDefault="00355221">
            <w:pPr>
              <w:cnfStyle w:val="000000100000" w:firstRow="0" w:lastRow="0" w:firstColumn="0" w:lastColumn="0" w:oddVBand="0" w:evenVBand="0" w:oddHBand="1" w:evenHBand="0" w:firstRowFirstColumn="0" w:firstRowLastColumn="0" w:lastRowFirstColumn="0" w:lastRowLastColumn="0"/>
            </w:pPr>
            <w:r>
              <w:t xml:space="preserve">The chance of productivity of an employee will be increased to a greater extent. </w:t>
            </w:r>
          </w:p>
        </w:tc>
        <w:tc>
          <w:tcPr>
            <w:tcW w:w="1604" w:type="dxa"/>
            <w:vMerge/>
          </w:tcPr>
          <w:p w14:paraId="03881445" w14:textId="77777777" w:rsidR="00C6484A" w:rsidRDefault="00C6484A">
            <w:pPr>
              <w:widowControl w:val="0"/>
              <w:pBdr>
                <w:top w:val="nil"/>
                <w:left w:val="nil"/>
                <w:bottom w:val="nil"/>
                <w:right w:val="nil"/>
                <w:between w:val="nil"/>
              </w:pBdr>
              <w:spacing w:line="276" w:lineRule="auto"/>
              <w:jc w:val="left"/>
              <w:cnfStyle w:val="000000100000" w:firstRow="0" w:lastRow="0" w:firstColumn="0" w:lastColumn="0" w:oddVBand="0" w:evenVBand="0" w:oddHBand="1" w:evenHBand="0" w:firstRowFirstColumn="0" w:firstRowLastColumn="0" w:lastRowFirstColumn="0" w:lastRowLastColumn="0"/>
            </w:pPr>
          </w:p>
        </w:tc>
      </w:tr>
      <w:tr w:rsidR="00C6484A" w14:paraId="35A72F34" w14:textId="77777777" w:rsidTr="00C6484A">
        <w:trPr>
          <w:trHeight w:val="614"/>
        </w:trPr>
        <w:tc>
          <w:tcPr>
            <w:cnfStyle w:val="001000000000" w:firstRow="0" w:lastRow="0" w:firstColumn="1" w:lastColumn="0" w:oddVBand="0" w:evenVBand="0" w:oddHBand="0" w:evenHBand="0" w:firstRowFirstColumn="0" w:firstRowLastColumn="0" w:lastRowFirstColumn="0" w:lastRowLastColumn="0"/>
            <w:tcW w:w="9814" w:type="dxa"/>
            <w:gridSpan w:val="5"/>
          </w:tcPr>
          <w:p w14:paraId="083BA94A" w14:textId="77777777" w:rsidR="00C6484A" w:rsidRDefault="00C6484A">
            <w:pPr>
              <w:jc w:val="center"/>
            </w:pPr>
          </w:p>
          <w:p w14:paraId="73DA3B0B" w14:textId="77777777" w:rsidR="00C6484A" w:rsidRDefault="00355221">
            <w:pPr>
              <w:jc w:val="center"/>
            </w:pPr>
            <w:r>
              <w:t>Career Growth</w:t>
            </w:r>
          </w:p>
          <w:p w14:paraId="161819EC" w14:textId="77777777" w:rsidR="00C6484A" w:rsidRDefault="00C6484A">
            <w:pPr>
              <w:jc w:val="center"/>
            </w:pPr>
          </w:p>
        </w:tc>
      </w:tr>
      <w:tr w:rsidR="00C6484A" w14:paraId="3198F1DF" w14:textId="77777777" w:rsidTr="00C6484A">
        <w:trPr>
          <w:cnfStyle w:val="000000100000" w:firstRow="0" w:lastRow="0" w:firstColumn="0" w:lastColumn="0" w:oddVBand="0" w:evenVBand="0" w:oddHBand="1" w:evenHBand="0" w:firstRowFirstColumn="0" w:firstRowLastColumn="0" w:lastRowFirstColumn="0" w:lastRowLastColumn="0"/>
          <w:trHeight w:val="614"/>
        </w:trPr>
        <w:tc>
          <w:tcPr>
            <w:cnfStyle w:val="001000000000" w:firstRow="0" w:lastRow="0" w:firstColumn="1" w:lastColumn="0" w:oddVBand="0" w:evenVBand="0" w:oddHBand="0" w:evenHBand="0" w:firstRowFirstColumn="0" w:firstRowLastColumn="0" w:lastRowFirstColumn="0" w:lastRowLastColumn="0"/>
            <w:tcW w:w="1880" w:type="dxa"/>
          </w:tcPr>
          <w:p w14:paraId="69CAA7C5" w14:textId="77777777" w:rsidR="00C6484A" w:rsidRDefault="00355221">
            <w:r>
              <w:rPr>
                <w:b w:val="0"/>
              </w:rPr>
              <w:t>Reward, performance and recognition</w:t>
            </w:r>
          </w:p>
          <w:p w14:paraId="1E930E27" w14:textId="77777777" w:rsidR="00C6484A" w:rsidRDefault="00C6484A"/>
        </w:tc>
        <w:tc>
          <w:tcPr>
            <w:tcW w:w="2125" w:type="dxa"/>
          </w:tcPr>
          <w:p w14:paraId="0A92C2FE" w14:textId="77777777" w:rsidR="00C6484A" w:rsidRDefault="00355221">
            <w:pPr>
              <w:cnfStyle w:val="000000100000" w:firstRow="0" w:lastRow="0" w:firstColumn="0" w:lastColumn="0" w:oddVBand="0" w:evenVBand="0" w:oddHBand="1" w:evenHBand="0" w:firstRowFirstColumn="0" w:firstRowLastColumn="0" w:lastRowFirstColumn="0" w:lastRowLastColumn="0"/>
            </w:pPr>
            <w:r>
              <w:t xml:space="preserve">Employee engagement will be increased with productivity. </w:t>
            </w:r>
          </w:p>
        </w:tc>
        <w:tc>
          <w:tcPr>
            <w:tcW w:w="2149" w:type="dxa"/>
          </w:tcPr>
          <w:p w14:paraId="3B4F2F10" w14:textId="77777777" w:rsidR="00C6484A" w:rsidRDefault="00355221">
            <w:pPr>
              <w:cnfStyle w:val="000000100000" w:firstRow="0" w:lastRow="0" w:firstColumn="0" w:lastColumn="0" w:oddVBand="0" w:evenVBand="0" w:oddHBand="1" w:evenHBand="0" w:firstRowFirstColumn="0" w:firstRowLastColumn="0" w:lastRowFirstColumn="0" w:lastRowLastColumn="0"/>
            </w:pPr>
            <w:r>
              <w:t xml:space="preserve">It may create unnecessary competition. </w:t>
            </w:r>
          </w:p>
        </w:tc>
        <w:tc>
          <w:tcPr>
            <w:tcW w:w="2056" w:type="dxa"/>
          </w:tcPr>
          <w:p w14:paraId="67CD59C5" w14:textId="77777777" w:rsidR="00C6484A" w:rsidRDefault="00355221">
            <w:pPr>
              <w:cnfStyle w:val="000000100000" w:firstRow="0" w:lastRow="0" w:firstColumn="0" w:lastColumn="0" w:oddVBand="0" w:evenVBand="0" w:oddHBand="1" w:evenHBand="0" w:firstRowFirstColumn="0" w:firstRowLastColumn="0" w:lastRowFirstColumn="0" w:lastRowLastColumn="0"/>
            </w:pPr>
            <w:r>
              <w:t xml:space="preserve">Greater engagement will lead to customer satisfaction and productivity. </w:t>
            </w:r>
          </w:p>
        </w:tc>
        <w:tc>
          <w:tcPr>
            <w:tcW w:w="1604" w:type="dxa"/>
            <w:vMerge w:val="restart"/>
          </w:tcPr>
          <w:p w14:paraId="4BF9B60E" w14:textId="77777777" w:rsidR="00C6484A" w:rsidRDefault="00C6484A">
            <w:pPr>
              <w:cnfStyle w:val="000000100000" w:firstRow="0" w:lastRow="0" w:firstColumn="0" w:lastColumn="0" w:oddVBand="0" w:evenVBand="0" w:oddHBand="1" w:evenHBand="0" w:firstRowFirstColumn="0" w:firstRowLastColumn="0" w:lastRowFirstColumn="0" w:lastRowLastColumn="0"/>
              <w:rPr>
                <w:b/>
              </w:rPr>
            </w:pPr>
          </w:p>
          <w:p w14:paraId="45CA089C" w14:textId="77777777" w:rsidR="00C6484A" w:rsidRDefault="00C6484A">
            <w:pPr>
              <w:cnfStyle w:val="000000100000" w:firstRow="0" w:lastRow="0" w:firstColumn="0" w:lastColumn="0" w:oddVBand="0" w:evenVBand="0" w:oddHBand="1" w:evenHBand="0" w:firstRowFirstColumn="0" w:firstRowLastColumn="0" w:lastRowFirstColumn="0" w:lastRowLastColumn="0"/>
              <w:rPr>
                <w:b/>
              </w:rPr>
            </w:pPr>
          </w:p>
          <w:p w14:paraId="72B9141F" w14:textId="77777777" w:rsidR="00C6484A" w:rsidRDefault="00C6484A">
            <w:pPr>
              <w:cnfStyle w:val="000000100000" w:firstRow="0" w:lastRow="0" w:firstColumn="0" w:lastColumn="0" w:oddVBand="0" w:evenVBand="0" w:oddHBand="1" w:evenHBand="0" w:firstRowFirstColumn="0" w:firstRowLastColumn="0" w:lastRowFirstColumn="0" w:lastRowLastColumn="0"/>
              <w:rPr>
                <w:b/>
              </w:rPr>
            </w:pPr>
          </w:p>
          <w:p w14:paraId="4145E618" w14:textId="77777777" w:rsidR="00C6484A" w:rsidRDefault="00355221">
            <w:pPr>
              <w:cnfStyle w:val="000000100000" w:firstRow="0" w:lastRow="0" w:firstColumn="0" w:lastColumn="0" w:oddVBand="0" w:evenVBand="0" w:oddHBand="1" w:evenHBand="0" w:firstRowFirstColumn="0" w:firstRowLastColumn="0" w:lastRowFirstColumn="0" w:lastRowLastColumn="0"/>
            </w:pPr>
            <w:r>
              <w:rPr>
                <w:b/>
              </w:rPr>
              <w:t>Competition and Promotion</w:t>
            </w:r>
          </w:p>
        </w:tc>
      </w:tr>
      <w:tr w:rsidR="00C6484A" w14:paraId="56A307CE" w14:textId="77777777" w:rsidTr="00C6484A">
        <w:trPr>
          <w:trHeight w:val="614"/>
        </w:trPr>
        <w:tc>
          <w:tcPr>
            <w:cnfStyle w:val="001000000000" w:firstRow="0" w:lastRow="0" w:firstColumn="1" w:lastColumn="0" w:oddVBand="0" w:evenVBand="0" w:oddHBand="0" w:evenHBand="0" w:firstRowFirstColumn="0" w:firstRowLastColumn="0" w:lastRowFirstColumn="0" w:lastRowLastColumn="0"/>
            <w:tcW w:w="1880" w:type="dxa"/>
          </w:tcPr>
          <w:p w14:paraId="5383D8F8" w14:textId="77777777" w:rsidR="00C6484A" w:rsidRDefault="00355221">
            <w:r>
              <w:rPr>
                <w:b w:val="0"/>
              </w:rPr>
              <w:t xml:space="preserve">Competition and Promotion </w:t>
            </w:r>
          </w:p>
        </w:tc>
        <w:tc>
          <w:tcPr>
            <w:tcW w:w="2125" w:type="dxa"/>
          </w:tcPr>
          <w:p w14:paraId="04277D96" w14:textId="77777777" w:rsidR="00C6484A" w:rsidRDefault="00355221">
            <w:pPr>
              <w:cnfStyle w:val="000000000000" w:firstRow="0" w:lastRow="0" w:firstColumn="0" w:lastColumn="0" w:oddVBand="0" w:evenVBand="0" w:oddHBand="0" w:evenHBand="0" w:firstRowFirstColumn="0" w:firstRowLastColumn="0" w:lastRowFirstColumn="0" w:lastRowLastColumn="0"/>
            </w:pPr>
            <w:r>
              <w:t xml:space="preserve">Competition among employees will increase the activity level among employees. </w:t>
            </w:r>
          </w:p>
        </w:tc>
        <w:tc>
          <w:tcPr>
            <w:tcW w:w="2149" w:type="dxa"/>
          </w:tcPr>
          <w:p w14:paraId="7A098EA6" w14:textId="77777777" w:rsidR="00C6484A" w:rsidRDefault="00355221">
            <w:pPr>
              <w:cnfStyle w:val="000000000000" w:firstRow="0" w:lastRow="0" w:firstColumn="0" w:lastColumn="0" w:oddVBand="0" w:evenVBand="0" w:oddHBand="0" w:evenHBand="0" w:firstRowFirstColumn="0" w:firstRowLastColumn="0" w:lastRowFirstColumn="0" w:lastRowLastColumn="0"/>
            </w:pPr>
            <w:r>
              <w:t xml:space="preserve">Unnecessary competition among different units. </w:t>
            </w:r>
          </w:p>
        </w:tc>
        <w:tc>
          <w:tcPr>
            <w:tcW w:w="2056" w:type="dxa"/>
          </w:tcPr>
          <w:p w14:paraId="5BB2681F" w14:textId="77777777" w:rsidR="00C6484A" w:rsidRDefault="00355221">
            <w:pPr>
              <w:cnfStyle w:val="000000000000" w:firstRow="0" w:lastRow="0" w:firstColumn="0" w:lastColumn="0" w:oddVBand="0" w:evenVBand="0" w:oddHBand="0" w:evenHBand="0" w:firstRowFirstColumn="0" w:firstRowLastColumn="0" w:lastRowFirstColumn="0" w:lastRowLastColumn="0"/>
            </w:pPr>
            <w:r>
              <w:t xml:space="preserve">Promotion will boost the demand of employees for promotion. </w:t>
            </w:r>
          </w:p>
        </w:tc>
        <w:tc>
          <w:tcPr>
            <w:tcW w:w="1604" w:type="dxa"/>
            <w:vMerge/>
          </w:tcPr>
          <w:p w14:paraId="665143CD" w14:textId="77777777" w:rsidR="00C6484A" w:rsidRDefault="00C6484A">
            <w:pPr>
              <w:widowControl w:val="0"/>
              <w:pBdr>
                <w:top w:val="nil"/>
                <w:left w:val="nil"/>
                <w:bottom w:val="nil"/>
                <w:right w:val="nil"/>
                <w:between w:val="nil"/>
              </w:pBdr>
              <w:spacing w:line="276" w:lineRule="auto"/>
              <w:jc w:val="left"/>
              <w:cnfStyle w:val="000000000000" w:firstRow="0" w:lastRow="0" w:firstColumn="0" w:lastColumn="0" w:oddVBand="0" w:evenVBand="0" w:oddHBand="0" w:evenHBand="0" w:firstRowFirstColumn="0" w:firstRowLastColumn="0" w:lastRowFirstColumn="0" w:lastRowLastColumn="0"/>
            </w:pPr>
          </w:p>
        </w:tc>
      </w:tr>
    </w:tbl>
    <w:p w14:paraId="476F5F19" w14:textId="77777777" w:rsidR="00C6484A" w:rsidRDefault="00C6484A"/>
    <w:p w14:paraId="16A02630" w14:textId="77777777" w:rsidR="00C6484A" w:rsidRDefault="00355221">
      <w:r>
        <w:lastRenderedPageBreak/>
        <w:t>Based on the PMI model of decision making in the operational decision making, the appropriate strategy of the scenario of Payment Matching with work-hour and Competition and Promotion will be applied in the operation.</w:t>
      </w:r>
      <w:r>
        <w:rPr>
          <w:b/>
        </w:rPr>
        <w:t xml:space="preserve"> </w:t>
      </w:r>
    </w:p>
    <w:p w14:paraId="18E5CCB1" w14:textId="77777777" w:rsidR="00C6484A" w:rsidRDefault="00355221">
      <w:pPr>
        <w:pStyle w:val="Heading1"/>
      </w:pPr>
      <w:bookmarkStart w:id="5" w:name="_tyjcwt" w:colFirst="0" w:colLast="0"/>
      <w:bookmarkEnd w:id="5"/>
      <w:r>
        <w:t>Formation of the implementation plan</w:t>
      </w:r>
    </w:p>
    <w:p w14:paraId="42EA6031" w14:textId="77777777" w:rsidR="00C6484A" w:rsidRDefault="00355221">
      <w:r>
        <w:t xml:space="preserve">For solving the core employee dissatisfied factors problem, perfect implementation plan will be applied in the operation. Core issues targeted will be applied in the scenario for making the scenario better off. </w:t>
      </w:r>
    </w:p>
    <w:p w14:paraId="347912FD" w14:textId="77777777" w:rsidR="00C6484A" w:rsidRDefault="00355221">
      <w:pPr>
        <w:keepNext/>
      </w:pPr>
      <w:r>
        <w:rPr>
          <w:noProof/>
        </w:rPr>
        <w:drawing>
          <wp:inline distT="0" distB="0" distL="0" distR="0" wp14:anchorId="20219669" wp14:editId="43941050">
            <wp:extent cx="6139543" cy="3200400"/>
            <wp:effectExtent l="0" t="0" r="1397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23DA4FED" w14:textId="77777777" w:rsidR="00C6484A" w:rsidRDefault="00355221">
      <w:pPr>
        <w:pBdr>
          <w:top w:val="nil"/>
          <w:left w:val="nil"/>
          <w:bottom w:val="nil"/>
          <w:right w:val="nil"/>
          <w:between w:val="nil"/>
        </w:pBdr>
        <w:spacing w:after="200" w:line="240" w:lineRule="auto"/>
        <w:jc w:val="center"/>
        <w:rPr>
          <w:color w:val="000000"/>
        </w:rPr>
      </w:pPr>
      <w:r>
        <w:rPr>
          <w:color w:val="000000"/>
        </w:rPr>
        <w:t>Figure 2: implementation Plan components (Authors)</w:t>
      </w:r>
    </w:p>
    <w:p w14:paraId="0938ECAD" w14:textId="77777777" w:rsidR="00C6484A" w:rsidRDefault="00355221">
      <w:pPr>
        <w:rPr>
          <w:b/>
          <w:color w:val="1F3864"/>
        </w:rPr>
      </w:pPr>
      <w:r>
        <w:rPr>
          <w:b/>
          <w:color w:val="1F3864"/>
        </w:rPr>
        <w:t>Specific goal determination</w:t>
      </w:r>
    </w:p>
    <w:p w14:paraId="67DC5773" w14:textId="77777777" w:rsidR="00C6484A" w:rsidRDefault="00355221">
      <w:r>
        <w:t>The integrated strategies of Payment Matching with work-hour and Competition and Promotion will be applied. It will make sure reduce the dissatisfaction with the employee’s work</w:t>
      </w:r>
      <w:r>
        <w:t xml:space="preserve">-life balance and career growth. The specified goal will be managed properly with cost-benefit analysis </w:t>
      </w:r>
      <w:r>
        <w:rPr>
          <w:color w:val="000000"/>
          <w:highlight w:val="white"/>
        </w:rPr>
        <w:t xml:space="preserve">(Merchant, 2012). </w:t>
      </w:r>
    </w:p>
    <w:p w14:paraId="0B13D63C" w14:textId="77777777" w:rsidR="00C6484A" w:rsidRDefault="00355221">
      <w:pPr>
        <w:rPr>
          <w:b/>
        </w:rPr>
      </w:pPr>
      <w:r>
        <w:rPr>
          <w:b/>
          <w:color w:val="1F3864"/>
        </w:rPr>
        <w:t>Targeted Milestone</w:t>
      </w:r>
    </w:p>
    <w:p w14:paraId="130E6E27" w14:textId="77777777" w:rsidR="00C6484A" w:rsidRDefault="00355221">
      <w:r>
        <w:t>Organisation will increase the level of employee satisfaction by reducing the employee’s work-time hour to the ave</w:t>
      </w:r>
      <w:r>
        <w:t xml:space="preserve">rage amount of work-hour. The HR management of the organisation will make sure that the increment in the payment and reduction in the work hour will be ensured.  </w:t>
      </w:r>
    </w:p>
    <w:p w14:paraId="2BA4840B" w14:textId="77777777" w:rsidR="00C6484A" w:rsidRDefault="00355221">
      <w:pPr>
        <w:rPr>
          <w:b/>
        </w:rPr>
      </w:pPr>
      <w:r>
        <w:rPr>
          <w:b/>
          <w:color w:val="1F3864"/>
        </w:rPr>
        <w:lastRenderedPageBreak/>
        <w:t xml:space="preserve">Resource allocation and task distribution </w:t>
      </w:r>
    </w:p>
    <w:p w14:paraId="616A6479" w14:textId="77777777" w:rsidR="00C6484A" w:rsidRDefault="00355221">
      <w:r>
        <w:t>With the cost-benefit analysis, the necessary amou</w:t>
      </w:r>
      <w:r>
        <w:t>nt of funding will be invested. After the resource allocation, all the tasks will be distributed among the diversified ranges of parties in the assigned roles based on their skill. Related strategies of the business will be changed within the proper form o</w:t>
      </w:r>
      <w:r>
        <w:t xml:space="preserve">f change management </w:t>
      </w:r>
      <w:r>
        <w:rPr>
          <w:color w:val="000000"/>
          <w:highlight w:val="white"/>
        </w:rPr>
        <w:t xml:space="preserve">(Galli. 2018). </w:t>
      </w:r>
      <w:r>
        <w:t xml:space="preserve">Proper strategies of funding management and reward management will be directly handled by HR management. </w:t>
      </w:r>
    </w:p>
    <w:p w14:paraId="499D64ED" w14:textId="77777777" w:rsidR="00C6484A" w:rsidRDefault="00355221">
      <w:pPr>
        <w:rPr>
          <w:b/>
          <w:color w:val="1F3864"/>
        </w:rPr>
      </w:pPr>
      <w:r>
        <w:rPr>
          <w:b/>
          <w:color w:val="1F3864"/>
        </w:rPr>
        <w:t xml:space="preserve">Achievement metrics of employee satisfaction </w:t>
      </w:r>
    </w:p>
    <w:p w14:paraId="3635B250" w14:textId="77777777" w:rsidR="00C6484A" w:rsidRDefault="00355221">
      <w:pPr>
        <w:numPr>
          <w:ilvl w:val="0"/>
          <w:numId w:val="3"/>
        </w:numPr>
        <w:pBdr>
          <w:top w:val="nil"/>
          <w:left w:val="nil"/>
          <w:bottom w:val="nil"/>
          <w:right w:val="nil"/>
          <w:between w:val="nil"/>
        </w:pBdr>
        <w:spacing w:after="0"/>
      </w:pPr>
      <w:r>
        <w:rPr>
          <w:color w:val="000000"/>
        </w:rPr>
        <w:t xml:space="preserve">Greater employee engagement </w:t>
      </w:r>
    </w:p>
    <w:p w14:paraId="45067536" w14:textId="77777777" w:rsidR="00C6484A" w:rsidRDefault="00355221">
      <w:pPr>
        <w:numPr>
          <w:ilvl w:val="0"/>
          <w:numId w:val="3"/>
        </w:numPr>
        <w:pBdr>
          <w:top w:val="nil"/>
          <w:left w:val="nil"/>
          <w:bottom w:val="nil"/>
          <w:right w:val="nil"/>
          <w:between w:val="nil"/>
        </w:pBdr>
        <w:spacing w:after="0"/>
      </w:pPr>
      <w:r>
        <w:rPr>
          <w:color w:val="000000"/>
        </w:rPr>
        <w:t xml:space="preserve">Productivity level </w:t>
      </w:r>
    </w:p>
    <w:p w14:paraId="23CB83C4" w14:textId="77777777" w:rsidR="00C6484A" w:rsidRDefault="00355221">
      <w:pPr>
        <w:numPr>
          <w:ilvl w:val="0"/>
          <w:numId w:val="3"/>
        </w:numPr>
        <w:pBdr>
          <w:top w:val="nil"/>
          <w:left w:val="nil"/>
          <w:bottom w:val="nil"/>
          <w:right w:val="nil"/>
          <w:between w:val="nil"/>
        </w:pBdr>
        <w:spacing w:after="0"/>
      </w:pPr>
      <w:r>
        <w:rPr>
          <w:color w:val="000000"/>
        </w:rPr>
        <w:t xml:space="preserve">Turnover rate and employee retention rate </w:t>
      </w:r>
    </w:p>
    <w:p w14:paraId="518AC64D" w14:textId="77777777" w:rsidR="00C6484A" w:rsidRDefault="00355221">
      <w:pPr>
        <w:numPr>
          <w:ilvl w:val="0"/>
          <w:numId w:val="3"/>
        </w:numPr>
        <w:pBdr>
          <w:top w:val="nil"/>
          <w:left w:val="nil"/>
          <w:bottom w:val="nil"/>
          <w:right w:val="nil"/>
          <w:between w:val="nil"/>
        </w:pBdr>
      </w:pPr>
      <w:r>
        <w:rPr>
          <w:color w:val="000000"/>
        </w:rPr>
        <w:t xml:space="preserve">New application to be recruited in organisation. </w:t>
      </w:r>
    </w:p>
    <w:p w14:paraId="53E6587B" w14:textId="77777777" w:rsidR="00C6484A" w:rsidRDefault="00355221">
      <w:pPr>
        <w:rPr>
          <w:b/>
          <w:color w:val="1F3864"/>
        </w:rPr>
      </w:pPr>
      <w:r>
        <w:rPr>
          <w:b/>
          <w:color w:val="1F3864"/>
        </w:rPr>
        <w:t>Adaptability and evaluation of success</w:t>
      </w:r>
    </w:p>
    <w:p w14:paraId="46DD3EB9" w14:textId="77777777" w:rsidR="00C6484A" w:rsidRDefault="00355221">
      <w:r>
        <w:t>All the new strategies will be formulated and evaluated based on the scenario of cultural adaption. The change management of</w:t>
      </w:r>
      <w:r>
        <w:t xml:space="preserve"> the business will be managed properly. All the success metrics factors will be evaluated in each quarter for the identification of success rate with the scenario. </w:t>
      </w:r>
    </w:p>
    <w:p w14:paraId="30BC2975" w14:textId="77777777" w:rsidR="00C6484A" w:rsidRDefault="00355221">
      <w:r>
        <w:t>These are the five stages by which the company’s strategies will be applied in the business</w:t>
      </w:r>
      <w:r>
        <w:t xml:space="preserve">. </w:t>
      </w:r>
    </w:p>
    <w:p w14:paraId="3D8F36B6" w14:textId="77777777" w:rsidR="00C6484A" w:rsidRDefault="00C6484A"/>
    <w:p w14:paraId="3A32A95A" w14:textId="77777777" w:rsidR="00C6484A" w:rsidRDefault="00355221">
      <w:pPr>
        <w:spacing w:line="259" w:lineRule="auto"/>
        <w:jc w:val="left"/>
        <w:rPr>
          <w:b/>
        </w:rPr>
      </w:pPr>
      <w:r>
        <w:br w:type="page"/>
      </w:r>
    </w:p>
    <w:p w14:paraId="4497B53E" w14:textId="77777777" w:rsidR="00C6484A" w:rsidRDefault="00355221">
      <w:pPr>
        <w:pStyle w:val="Heading1"/>
      </w:pPr>
      <w:bookmarkStart w:id="6" w:name="_3dy6vkm" w:colFirst="0" w:colLast="0"/>
      <w:bookmarkEnd w:id="6"/>
      <w:r>
        <w:lastRenderedPageBreak/>
        <w:t>Dissemination of Plan to Stakeholders</w:t>
      </w:r>
    </w:p>
    <w:p w14:paraId="0B10D34F" w14:textId="77777777" w:rsidR="00C6484A" w:rsidRDefault="00355221">
      <w:r>
        <w:t xml:space="preserve">In the communication of the plan to the stakeholders, there are three core factors which should be applied. Three steps application will easily manage the plan for the business. </w:t>
      </w:r>
    </w:p>
    <w:tbl>
      <w:tblPr>
        <w:tblStyle w:val="a0"/>
        <w:tblW w:w="9368" w:type="dxa"/>
        <w:tblBorders>
          <w:top w:val="single" w:sz="4" w:space="0" w:color="A8D08D"/>
          <w:left w:val="single" w:sz="4" w:space="0" w:color="A8D08D"/>
          <w:bottom w:val="single" w:sz="4" w:space="0" w:color="A8D08D"/>
          <w:right w:val="single" w:sz="4" w:space="0" w:color="A8D08D"/>
          <w:insideH w:val="single" w:sz="4" w:space="0" w:color="A8D08D"/>
          <w:insideV w:val="single" w:sz="4" w:space="0" w:color="A8D08D"/>
        </w:tblBorders>
        <w:tblLayout w:type="fixed"/>
        <w:tblLook w:val="0400" w:firstRow="0" w:lastRow="0" w:firstColumn="0" w:lastColumn="0" w:noHBand="0" w:noVBand="1"/>
      </w:tblPr>
      <w:tblGrid>
        <w:gridCol w:w="9368"/>
      </w:tblGrid>
      <w:tr w:rsidR="00C6484A" w14:paraId="0D81DD8E" w14:textId="77777777">
        <w:trPr>
          <w:trHeight w:val="473"/>
        </w:trPr>
        <w:tc>
          <w:tcPr>
            <w:tcW w:w="9368" w:type="dxa"/>
            <w:shd w:val="clear" w:color="auto" w:fill="1F3864"/>
          </w:tcPr>
          <w:p w14:paraId="1F8731A0" w14:textId="77777777" w:rsidR="00C6484A" w:rsidRDefault="00C6484A">
            <w:pPr>
              <w:rPr>
                <w:b/>
              </w:rPr>
            </w:pPr>
          </w:p>
          <w:p w14:paraId="20879C3F" w14:textId="77777777" w:rsidR="00C6484A" w:rsidRDefault="00355221">
            <w:pPr>
              <w:jc w:val="center"/>
              <w:rPr>
                <w:b/>
              </w:rPr>
            </w:pPr>
            <w:r>
              <w:rPr>
                <w:b/>
              </w:rPr>
              <w:t>1</w:t>
            </w:r>
            <w:r>
              <w:rPr>
                <w:b/>
                <w:vertAlign w:val="superscript"/>
              </w:rPr>
              <w:t>st</w:t>
            </w:r>
            <w:r>
              <w:rPr>
                <w:b/>
              </w:rPr>
              <w:t xml:space="preserve"> Step: Stakeholder Identifica</w:t>
            </w:r>
            <w:r>
              <w:rPr>
                <w:b/>
              </w:rPr>
              <w:t>tion</w:t>
            </w:r>
          </w:p>
        </w:tc>
      </w:tr>
      <w:tr w:rsidR="00C6484A" w14:paraId="71610C82" w14:textId="77777777">
        <w:trPr>
          <w:trHeight w:val="498"/>
        </w:trPr>
        <w:tc>
          <w:tcPr>
            <w:tcW w:w="9368" w:type="dxa"/>
          </w:tcPr>
          <w:p w14:paraId="4A1D3AB2" w14:textId="77777777" w:rsidR="00C6484A" w:rsidRDefault="00355221">
            <w:r>
              <w:t>To share the necessary information, the actual stakeholders will be identified related with the parties. In this scenario the core parties of employee dissatisfaction issues-</w:t>
            </w:r>
          </w:p>
          <w:p w14:paraId="5E619BA6" w14:textId="77777777" w:rsidR="00C6484A" w:rsidRDefault="00355221">
            <w:pPr>
              <w:numPr>
                <w:ilvl w:val="0"/>
                <w:numId w:val="4"/>
              </w:numPr>
              <w:pBdr>
                <w:top w:val="nil"/>
                <w:left w:val="nil"/>
                <w:bottom w:val="nil"/>
                <w:right w:val="nil"/>
                <w:between w:val="nil"/>
              </w:pBdr>
              <w:spacing w:line="360" w:lineRule="auto"/>
              <w:rPr>
                <w:color w:val="000000"/>
              </w:rPr>
            </w:pPr>
            <w:r>
              <w:rPr>
                <w:color w:val="000000"/>
              </w:rPr>
              <w:t xml:space="preserve">Employee </w:t>
            </w:r>
          </w:p>
          <w:p w14:paraId="619D191A" w14:textId="77777777" w:rsidR="00C6484A" w:rsidRDefault="00355221">
            <w:pPr>
              <w:numPr>
                <w:ilvl w:val="0"/>
                <w:numId w:val="4"/>
              </w:numPr>
              <w:pBdr>
                <w:top w:val="nil"/>
                <w:left w:val="nil"/>
                <w:bottom w:val="nil"/>
                <w:right w:val="nil"/>
                <w:between w:val="nil"/>
              </w:pBdr>
              <w:spacing w:line="360" w:lineRule="auto"/>
              <w:rPr>
                <w:color w:val="000000"/>
              </w:rPr>
            </w:pPr>
            <w:r>
              <w:rPr>
                <w:color w:val="000000"/>
              </w:rPr>
              <w:t xml:space="preserve">Employer/ HR Management </w:t>
            </w:r>
          </w:p>
          <w:p w14:paraId="62D8E691" w14:textId="77777777" w:rsidR="00C6484A" w:rsidRDefault="00355221">
            <w:pPr>
              <w:numPr>
                <w:ilvl w:val="0"/>
                <w:numId w:val="4"/>
              </w:numPr>
              <w:pBdr>
                <w:top w:val="nil"/>
                <w:left w:val="nil"/>
                <w:bottom w:val="nil"/>
                <w:right w:val="nil"/>
                <w:between w:val="nil"/>
              </w:pBdr>
              <w:spacing w:after="160" w:line="360" w:lineRule="auto"/>
              <w:rPr>
                <w:color w:val="000000"/>
              </w:rPr>
            </w:pPr>
            <w:r>
              <w:rPr>
                <w:color w:val="000000"/>
              </w:rPr>
              <w:t xml:space="preserve">Probable applicants as employee </w:t>
            </w:r>
          </w:p>
          <w:p w14:paraId="361226A3" w14:textId="77777777" w:rsidR="00C6484A" w:rsidRDefault="00C6484A">
            <w:pPr>
              <w:ind w:left="360"/>
            </w:pPr>
          </w:p>
        </w:tc>
      </w:tr>
      <w:tr w:rsidR="00C6484A" w14:paraId="7013DDC1" w14:textId="77777777">
        <w:trPr>
          <w:trHeight w:val="473"/>
        </w:trPr>
        <w:tc>
          <w:tcPr>
            <w:tcW w:w="9368" w:type="dxa"/>
            <w:shd w:val="clear" w:color="auto" w:fill="1F3864"/>
          </w:tcPr>
          <w:p w14:paraId="3329DA81" w14:textId="77777777" w:rsidR="00C6484A" w:rsidRDefault="00C6484A">
            <w:pPr>
              <w:jc w:val="center"/>
              <w:rPr>
                <w:b/>
              </w:rPr>
            </w:pPr>
          </w:p>
          <w:p w14:paraId="67B04354" w14:textId="77777777" w:rsidR="00C6484A" w:rsidRDefault="00355221">
            <w:pPr>
              <w:jc w:val="center"/>
            </w:pPr>
            <w:r>
              <w:rPr>
                <w:b/>
              </w:rPr>
              <w:t>2</w:t>
            </w:r>
            <w:r>
              <w:rPr>
                <w:b/>
                <w:vertAlign w:val="superscript"/>
              </w:rPr>
              <w:t>nd</w:t>
            </w:r>
            <w:r>
              <w:rPr>
                <w:b/>
              </w:rPr>
              <w:t xml:space="preserve"> Step: Stakeholder Analysis</w:t>
            </w:r>
          </w:p>
        </w:tc>
      </w:tr>
      <w:tr w:rsidR="00C6484A" w14:paraId="0DDFB5B0" w14:textId="77777777">
        <w:trPr>
          <w:trHeight w:val="473"/>
        </w:trPr>
        <w:tc>
          <w:tcPr>
            <w:tcW w:w="9368" w:type="dxa"/>
          </w:tcPr>
          <w:p w14:paraId="452F3910" w14:textId="77777777" w:rsidR="00C6484A" w:rsidRDefault="00355221">
            <w:r>
              <w:t>In the stakeholder analysis, the scenario will be identification of appropriate benefits related to the each stakeholders. Based on their benefits of the scenario, stakeholders will be communicated that way.</w:t>
            </w:r>
          </w:p>
          <w:p w14:paraId="3FACEFB5" w14:textId="77777777" w:rsidR="00C6484A" w:rsidRDefault="00355221">
            <w:pPr>
              <w:numPr>
                <w:ilvl w:val="0"/>
                <w:numId w:val="6"/>
              </w:numPr>
              <w:pBdr>
                <w:top w:val="nil"/>
                <w:left w:val="nil"/>
                <w:bottom w:val="nil"/>
                <w:right w:val="nil"/>
                <w:between w:val="nil"/>
              </w:pBdr>
              <w:spacing w:line="360" w:lineRule="auto"/>
              <w:rPr>
                <w:color w:val="000000"/>
              </w:rPr>
            </w:pPr>
            <w:r>
              <w:rPr>
                <w:color w:val="000000"/>
              </w:rPr>
              <w:t xml:space="preserve">Benefits related to Employee </w:t>
            </w:r>
          </w:p>
          <w:p w14:paraId="6874C4E0" w14:textId="77777777" w:rsidR="00C6484A" w:rsidRDefault="00355221">
            <w:pPr>
              <w:numPr>
                <w:ilvl w:val="0"/>
                <w:numId w:val="6"/>
              </w:numPr>
              <w:pBdr>
                <w:top w:val="nil"/>
                <w:left w:val="nil"/>
                <w:bottom w:val="nil"/>
                <w:right w:val="nil"/>
                <w:between w:val="nil"/>
              </w:pBdr>
              <w:spacing w:line="360" w:lineRule="auto"/>
              <w:rPr>
                <w:color w:val="000000"/>
              </w:rPr>
            </w:pPr>
            <w:r>
              <w:rPr>
                <w:color w:val="000000"/>
              </w:rPr>
              <w:t xml:space="preserve">Benefits related to Employer/ HR Management </w:t>
            </w:r>
          </w:p>
          <w:p w14:paraId="62B1A236" w14:textId="77777777" w:rsidR="00C6484A" w:rsidRDefault="00355221">
            <w:pPr>
              <w:numPr>
                <w:ilvl w:val="0"/>
                <w:numId w:val="6"/>
              </w:numPr>
              <w:pBdr>
                <w:top w:val="nil"/>
                <w:left w:val="nil"/>
                <w:bottom w:val="nil"/>
                <w:right w:val="nil"/>
                <w:between w:val="nil"/>
              </w:pBdr>
              <w:spacing w:line="360" w:lineRule="auto"/>
              <w:rPr>
                <w:color w:val="000000"/>
              </w:rPr>
            </w:pPr>
            <w:r>
              <w:rPr>
                <w:color w:val="000000"/>
              </w:rPr>
              <w:t xml:space="preserve">Benefits related to Probable applicants as employee </w:t>
            </w:r>
          </w:p>
          <w:p w14:paraId="53A8CD7A" w14:textId="77777777" w:rsidR="00C6484A" w:rsidRDefault="00C6484A">
            <w:pPr>
              <w:pBdr>
                <w:top w:val="nil"/>
                <w:left w:val="nil"/>
                <w:bottom w:val="nil"/>
                <w:right w:val="nil"/>
                <w:between w:val="nil"/>
              </w:pBdr>
              <w:spacing w:after="160" w:line="360" w:lineRule="auto"/>
              <w:ind w:left="720"/>
              <w:rPr>
                <w:color w:val="000000"/>
              </w:rPr>
            </w:pPr>
          </w:p>
        </w:tc>
      </w:tr>
      <w:tr w:rsidR="00C6484A" w14:paraId="2B15332F" w14:textId="77777777">
        <w:trPr>
          <w:trHeight w:val="473"/>
        </w:trPr>
        <w:tc>
          <w:tcPr>
            <w:tcW w:w="9368" w:type="dxa"/>
            <w:shd w:val="clear" w:color="auto" w:fill="1F3864"/>
          </w:tcPr>
          <w:p w14:paraId="5A49D7C9" w14:textId="77777777" w:rsidR="00C6484A" w:rsidRDefault="00C6484A">
            <w:pPr>
              <w:jc w:val="center"/>
              <w:rPr>
                <w:b/>
              </w:rPr>
            </w:pPr>
          </w:p>
          <w:p w14:paraId="5DE8125C" w14:textId="77777777" w:rsidR="00C6484A" w:rsidRDefault="00355221">
            <w:pPr>
              <w:jc w:val="center"/>
            </w:pPr>
            <w:r>
              <w:rPr>
                <w:b/>
              </w:rPr>
              <w:t>3</w:t>
            </w:r>
            <w:r>
              <w:rPr>
                <w:b/>
                <w:vertAlign w:val="superscript"/>
              </w:rPr>
              <w:t>rd</w:t>
            </w:r>
            <w:r>
              <w:rPr>
                <w:b/>
              </w:rPr>
              <w:t xml:space="preserve"> Step: Stakeholder Communication Plan</w:t>
            </w:r>
          </w:p>
        </w:tc>
      </w:tr>
      <w:tr w:rsidR="00C6484A" w14:paraId="78E13010" w14:textId="77777777">
        <w:trPr>
          <w:trHeight w:val="473"/>
        </w:trPr>
        <w:tc>
          <w:tcPr>
            <w:tcW w:w="9368" w:type="dxa"/>
          </w:tcPr>
          <w:p w14:paraId="67594ACB" w14:textId="77777777" w:rsidR="00C6484A" w:rsidRDefault="00355221">
            <w:r>
              <w:t xml:space="preserve">In the communication plan of the information, there are certain factors which should be considered. </w:t>
            </w:r>
          </w:p>
          <w:p w14:paraId="67973AD7" w14:textId="77777777" w:rsidR="00C6484A" w:rsidRDefault="00355221">
            <w:pPr>
              <w:numPr>
                <w:ilvl w:val="0"/>
                <w:numId w:val="7"/>
              </w:numPr>
              <w:pBdr>
                <w:top w:val="nil"/>
                <w:left w:val="nil"/>
                <w:bottom w:val="nil"/>
                <w:right w:val="nil"/>
                <w:between w:val="nil"/>
              </w:pBdr>
              <w:spacing w:line="360" w:lineRule="auto"/>
              <w:rPr>
                <w:color w:val="000000"/>
              </w:rPr>
            </w:pPr>
            <w:r>
              <w:rPr>
                <w:color w:val="000000"/>
              </w:rPr>
              <w:t>Frequency in the medium of communication.</w:t>
            </w:r>
          </w:p>
          <w:p w14:paraId="2FB935EE" w14:textId="77777777" w:rsidR="00C6484A" w:rsidRDefault="00355221">
            <w:pPr>
              <w:numPr>
                <w:ilvl w:val="0"/>
                <w:numId w:val="7"/>
              </w:numPr>
              <w:pBdr>
                <w:top w:val="nil"/>
                <w:left w:val="nil"/>
                <w:bottom w:val="nil"/>
                <w:right w:val="nil"/>
                <w:between w:val="nil"/>
              </w:pBdr>
              <w:spacing w:line="360" w:lineRule="auto"/>
              <w:rPr>
                <w:color w:val="000000"/>
              </w:rPr>
            </w:pPr>
            <w:r>
              <w:rPr>
                <w:color w:val="000000"/>
              </w:rPr>
              <w:t xml:space="preserve">Appropriate medium for that information. </w:t>
            </w:r>
          </w:p>
          <w:p w14:paraId="6F56AD8C" w14:textId="77777777" w:rsidR="00C6484A" w:rsidRDefault="00355221">
            <w:pPr>
              <w:numPr>
                <w:ilvl w:val="0"/>
                <w:numId w:val="7"/>
              </w:numPr>
              <w:pBdr>
                <w:top w:val="nil"/>
                <w:left w:val="nil"/>
                <w:bottom w:val="nil"/>
                <w:right w:val="nil"/>
                <w:between w:val="nil"/>
              </w:pBdr>
              <w:spacing w:after="160" w:line="360" w:lineRule="auto"/>
              <w:rPr>
                <w:color w:val="000000"/>
              </w:rPr>
            </w:pPr>
            <w:r>
              <w:rPr>
                <w:color w:val="000000"/>
              </w:rPr>
              <w:t xml:space="preserve">What type of content the information will carry. </w:t>
            </w:r>
          </w:p>
          <w:p w14:paraId="6B4CB5A3" w14:textId="77777777" w:rsidR="00C6484A" w:rsidRDefault="00C6484A"/>
        </w:tc>
      </w:tr>
    </w:tbl>
    <w:p w14:paraId="71FDCDC5" w14:textId="77777777" w:rsidR="00C6484A" w:rsidRDefault="00C6484A"/>
    <w:p w14:paraId="30CBF76D" w14:textId="77777777" w:rsidR="00C6484A" w:rsidRDefault="00355221">
      <w:r>
        <w:t xml:space="preserve">Based on each employees individual need, the information  of business communication will be completed to ensure the healthy relationship among different members. With the maintenance of good and healthy </w:t>
      </w:r>
      <w:r>
        <w:t xml:space="preserve">relationship of business stakeholders, the profitability of the firm is increased to a greater extent (Crane and Ruebottom, 2019). </w:t>
      </w:r>
    </w:p>
    <w:p w14:paraId="1BDFE9FD" w14:textId="77777777" w:rsidR="00C6484A" w:rsidRDefault="00355221">
      <w:pPr>
        <w:pStyle w:val="Heading1"/>
      </w:pPr>
      <w:bookmarkStart w:id="7" w:name="_1t3h5sf" w:colFirst="0" w:colLast="0"/>
      <w:bookmarkEnd w:id="7"/>
      <w:r>
        <w:t xml:space="preserve">Assessment of Appropriate Monitoring and Review Strategies </w:t>
      </w:r>
    </w:p>
    <w:p w14:paraId="78205D22" w14:textId="77777777" w:rsidR="00C6484A" w:rsidRDefault="00355221">
      <w:r>
        <w:t>In the performance of strategical implementation, four steps con</w:t>
      </w:r>
      <w:r>
        <w:t xml:space="preserve">trol and monitoring will solve the scenario of effective strategical solution for solving dissatisfaction of employees.  </w:t>
      </w:r>
    </w:p>
    <w:p w14:paraId="0CA1D379" w14:textId="77777777" w:rsidR="00C6484A" w:rsidRDefault="00355221">
      <w:pPr>
        <w:keepNext/>
      </w:pPr>
      <w:r>
        <w:rPr>
          <w:noProof/>
        </w:rPr>
        <w:lastRenderedPageBreak/>
        <w:drawing>
          <wp:inline distT="0" distB="0" distL="0" distR="0" wp14:anchorId="2242A28F" wp14:editId="71630517">
            <wp:extent cx="6259195" cy="2057400"/>
            <wp:effectExtent l="19050" t="0" r="8255"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373A6EA6" w14:textId="77777777" w:rsidR="00C6484A" w:rsidRDefault="00355221">
      <w:pPr>
        <w:pBdr>
          <w:top w:val="nil"/>
          <w:left w:val="nil"/>
          <w:bottom w:val="nil"/>
          <w:right w:val="nil"/>
          <w:between w:val="nil"/>
        </w:pBdr>
        <w:spacing w:after="200" w:line="240" w:lineRule="auto"/>
        <w:jc w:val="center"/>
        <w:rPr>
          <w:color w:val="000000"/>
        </w:rPr>
      </w:pPr>
      <w:r>
        <w:rPr>
          <w:color w:val="000000"/>
        </w:rPr>
        <w:t>Figure 3: Control Management Steps (Author)</w:t>
      </w:r>
    </w:p>
    <w:p w14:paraId="57B397CA" w14:textId="77777777" w:rsidR="00C6484A" w:rsidRDefault="00355221">
      <w:pPr>
        <w:rPr>
          <w:b/>
          <w:u w:val="single"/>
        </w:rPr>
      </w:pPr>
      <w:r>
        <w:rPr>
          <w:b/>
          <w:u w:val="single"/>
        </w:rPr>
        <w:t>Setting standards of performance (SOP)</w:t>
      </w:r>
    </w:p>
    <w:p w14:paraId="1FD31725" w14:textId="77777777" w:rsidR="00C6484A" w:rsidRDefault="00355221">
      <w:r>
        <w:t xml:space="preserve">In this step of strategical solution of the two strategies will set the standards in a higher position. </w:t>
      </w:r>
    </w:p>
    <w:p w14:paraId="002BBC77" w14:textId="77777777" w:rsidR="00C6484A" w:rsidRDefault="00355221">
      <w:pPr>
        <w:numPr>
          <w:ilvl w:val="0"/>
          <w:numId w:val="5"/>
        </w:numPr>
        <w:pBdr>
          <w:top w:val="nil"/>
          <w:left w:val="nil"/>
          <w:bottom w:val="nil"/>
          <w:right w:val="nil"/>
          <w:between w:val="nil"/>
        </w:pBdr>
        <w:spacing w:after="0"/>
      </w:pPr>
      <w:r>
        <w:rPr>
          <w:color w:val="000000"/>
        </w:rPr>
        <w:t xml:space="preserve">Standard amount of work-hour. </w:t>
      </w:r>
    </w:p>
    <w:p w14:paraId="28E9C26D" w14:textId="77777777" w:rsidR="00C6484A" w:rsidRDefault="00355221">
      <w:pPr>
        <w:numPr>
          <w:ilvl w:val="0"/>
          <w:numId w:val="5"/>
        </w:numPr>
        <w:pBdr>
          <w:top w:val="nil"/>
          <w:left w:val="nil"/>
          <w:bottom w:val="nil"/>
          <w:right w:val="nil"/>
          <w:between w:val="nil"/>
        </w:pBdr>
        <w:spacing w:after="0"/>
      </w:pPr>
      <w:r>
        <w:rPr>
          <w:color w:val="000000"/>
        </w:rPr>
        <w:t xml:space="preserve">Standard rate of payment related to work-hour. </w:t>
      </w:r>
    </w:p>
    <w:p w14:paraId="2AD494FC" w14:textId="77777777" w:rsidR="00C6484A" w:rsidRDefault="00355221">
      <w:pPr>
        <w:numPr>
          <w:ilvl w:val="0"/>
          <w:numId w:val="5"/>
        </w:numPr>
        <w:pBdr>
          <w:top w:val="nil"/>
          <w:left w:val="nil"/>
          <w:bottom w:val="nil"/>
          <w:right w:val="nil"/>
          <w:between w:val="nil"/>
        </w:pBdr>
      </w:pPr>
      <w:r>
        <w:rPr>
          <w:color w:val="000000"/>
        </w:rPr>
        <w:t xml:space="preserve">Healthy competition among different departments.  </w:t>
      </w:r>
    </w:p>
    <w:p w14:paraId="3864510D" w14:textId="77777777" w:rsidR="00C6484A" w:rsidRDefault="00355221">
      <w:r>
        <w:t xml:space="preserve"> With the above stand</w:t>
      </w:r>
      <w:r>
        <w:t xml:space="preserve">ard setting of these SOP, business can easily ensure the success of customer satisfaction with the maintenance of work-life balance and career growth.  </w:t>
      </w:r>
    </w:p>
    <w:p w14:paraId="7B8640D4" w14:textId="77777777" w:rsidR="00C6484A" w:rsidRDefault="00355221">
      <w:pPr>
        <w:rPr>
          <w:b/>
          <w:u w:val="single"/>
        </w:rPr>
      </w:pPr>
      <w:r>
        <w:rPr>
          <w:b/>
          <w:u w:val="single"/>
        </w:rPr>
        <w:t>Measuring Actual Performance</w:t>
      </w:r>
    </w:p>
    <w:p w14:paraId="6871EE70" w14:textId="77777777" w:rsidR="00C6484A" w:rsidRDefault="00355221">
      <w:r>
        <w:t>With the resource allocation and responsibility distribution among the dif</w:t>
      </w:r>
      <w:r>
        <w:t xml:space="preserve">ferent members, the actual performance will be identified in the scenario of solution effectiveness. The effectiveness of strategies will be easily identified. </w:t>
      </w:r>
    </w:p>
    <w:p w14:paraId="75D52E67" w14:textId="77777777" w:rsidR="00C6484A" w:rsidRDefault="00355221">
      <w:pPr>
        <w:rPr>
          <w:b/>
          <w:u w:val="single"/>
        </w:rPr>
      </w:pPr>
      <w:r>
        <w:rPr>
          <w:b/>
          <w:u w:val="single"/>
        </w:rPr>
        <w:t xml:space="preserve">Comparison Standard with Actual Performance </w:t>
      </w:r>
    </w:p>
    <w:p w14:paraId="0E621EF4" w14:textId="77777777" w:rsidR="00C6484A" w:rsidRDefault="00355221">
      <w:r>
        <w:t>The actual effectiveness of the strategies will be</w:t>
      </w:r>
      <w:r>
        <w:t xml:space="preserve"> identified with the impact analysis of standard and actual performance. In this monitoring stages, the deviation from the actual and standard will be identified. </w:t>
      </w:r>
    </w:p>
    <w:p w14:paraId="654A4217" w14:textId="77777777" w:rsidR="00C6484A" w:rsidRDefault="00355221">
      <w:pPr>
        <w:rPr>
          <w:b/>
          <w:u w:val="single"/>
        </w:rPr>
      </w:pPr>
      <w:r>
        <w:rPr>
          <w:b/>
          <w:u w:val="single"/>
        </w:rPr>
        <w:t xml:space="preserve">Corrective measure or action </w:t>
      </w:r>
    </w:p>
    <w:p w14:paraId="6CD6692F" w14:textId="77777777" w:rsidR="00C6484A" w:rsidRDefault="00355221">
      <w:r>
        <w:t>With the identification of deviation and gap from the task implementation, the actual reason with the task will be identified. The reason should be evaluated based on the strategical cost-benefit scenario. The deviation will be managed with the developed s</w:t>
      </w:r>
      <w:r>
        <w:t xml:space="preserve">trategies in the operational management so that the error can be minimized. </w:t>
      </w:r>
    </w:p>
    <w:p w14:paraId="788E2170" w14:textId="77777777" w:rsidR="00C6484A" w:rsidRDefault="00355221">
      <w:pPr>
        <w:spacing w:line="259" w:lineRule="auto"/>
        <w:jc w:val="left"/>
      </w:pPr>
      <w:r>
        <w:lastRenderedPageBreak/>
        <w:br w:type="page"/>
      </w:r>
    </w:p>
    <w:p w14:paraId="7FA5BF25" w14:textId="77777777" w:rsidR="00C6484A" w:rsidRDefault="00355221">
      <w:pPr>
        <w:pStyle w:val="Heading1"/>
      </w:pPr>
      <w:bookmarkStart w:id="8" w:name="_4d34og8" w:colFirst="0" w:colLast="0"/>
      <w:bookmarkEnd w:id="8"/>
      <w:r>
        <w:lastRenderedPageBreak/>
        <w:t>Conclusion</w:t>
      </w:r>
    </w:p>
    <w:p w14:paraId="14A2D938" w14:textId="77777777" w:rsidR="00C6484A" w:rsidRDefault="00355221">
      <w:r>
        <w:t xml:space="preserve">From the identification of core dissatisfaction of employees, a proper strategical solution will be formulated to ensure the work-life balance and career growth. All </w:t>
      </w:r>
      <w:r>
        <w:t>the related dissatisfied issues will be managed with the appropriate solution and perfect implementation. The implementation will be disseminated to the related stakeholders. Finally, the effective strategies will solve the employee’s issues and aid the em</w:t>
      </w:r>
      <w:r>
        <w:t xml:space="preserve">ployee to increase their productivity level in the means of customer satisfaction. </w:t>
      </w:r>
    </w:p>
    <w:p w14:paraId="4673E6AD" w14:textId="77777777" w:rsidR="00C6484A" w:rsidRDefault="00355221">
      <w:pPr>
        <w:spacing w:line="259" w:lineRule="auto"/>
        <w:jc w:val="left"/>
      </w:pPr>
      <w:r>
        <w:br w:type="page"/>
      </w:r>
    </w:p>
    <w:p w14:paraId="67655090" w14:textId="77777777" w:rsidR="00C6484A" w:rsidRDefault="00355221">
      <w:pPr>
        <w:pStyle w:val="Heading1"/>
      </w:pPr>
      <w:bookmarkStart w:id="9" w:name="_2s8eyo1" w:colFirst="0" w:colLast="0"/>
      <w:bookmarkEnd w:id="9"/>
      <w:r>
        <w:lastRenderedPageBreak/>
        <w:t xml:space="preserve">Reference list </w:t>
      </w:r>
    </w:p>
    <w:p w14:paraId="34D09CB9" w14:textId="77777777" w:rsidR="00C6484A" w:rsidRDefault="00355221">
      <w:pPr>
        <w:rPr>
          <w:color w:val="000000"/>
        </w:rPr>
      </w:pPr>
      <w:r>
        <w:rPr>
          <w:color w:val="000000"/>
        </w:rPr>
        <w:t>Crane, A. and Ruebottom, T., 2020. Stakeholder Theory : Rethinking Stakeholder Identification and Analysis. </w:t>
      </w:r>
      <w:r>
        <w:rPr>
          <w:i/>
          <w:color w:val="000000"/>
        </w:rPr>
        <w:t>Journal of Business Ethics</w:t>
      </w:r>
      <w:r>
        <w:rPr>
          <w:color w:val="000000"/>
        </w:rPr>
        <w:t>, 102(S1), pp.77-87.</w:t>
      </w:r>
    </w:p>
    <w:p w14:paraId="42193B13" w14:textId="77777777" w:rsidR="00C6484A" w:rsidRDefault="00355221">
      <w:pPr>
        <w:rPr>
          <w:color w:val="000000"/>
          <w:highlight w:val="white"/>
        </w:rPr>
      </w:pPr>
      <w:r>
        <w:rPr>
          <w:color w:val="000000"/>
          <w:highlight w:val="white"/>
        </w:rPr>
        <w:t>Delecta, P., 2013. Work life balance. </w:t>
      </w:r>
      <w:r>
        <w:rPr>
          <w:i/>
          <w:color w:val="000000"/>
          <w:highlight w:val="white"/>
        </w:rPr>
        <w:t>International journal of current research</w:t>
      </w:r>
      <w:r>
        <w:rPr>
          <w:color w:val="000000"/>
          <w:highlight w:val="white"/>
        </w:rPr>
        <w:t>, </w:t>
      </w:r>
      <w:r>
        <w:rPr>
          <w:i/>
          <w:color w:val="000000"/>
          <w:highlight w:val="white"/>
        </w:rPr>
        <w:t>3</w:t>
      </w:r>
      <w:r>
        <w:rPr>
          <w:color w:val="000000"/>
          <w:highlight w:val="white"/>
        </w:rPr>
        <w:t xml:space="preserve">(4), pp.186-189. </w:t>
      </w:r>
    </w:p>
    <w:p w14:paraId="5CFC27E2" w14:textId="77777777" w:rsidR="00C6484A" w:rsidRDefault="00355221">
      <w:pPr>
        <w:rPr>
          <w:color w:val="000000"/>
          <w:highlight w:val="white"/>
        </w:rPr>
      </w:pPr>
      <w:r>
        <w:rPr>
          <w:color w:val="000000"/>
          <w:highlight w:val="white"/>
        </w:rPr>
        <w:t>Elbanna, S., 2016. Strategic decision</w:t>
      </w:r>
      <w:r>
        <w:rPr>
          <w:rFonts w:ascii="Cambria Math" w:eastAsia="Cambria Math" w:hAnsi="Cambria Math" w:cs="Cambria Math"/>
          <w:color w:val="000000"/>
          <w:highlight w:val="white"/>
        </w:rPr>
        <w:t>‐</w:t>
      </w:r>
      <w:r>
        <w:rPr>
          <w:color w:val="000000"/>
          <w:highlight w:val="white"/>
        </w:rPr>
        <w:t>making: Process perspectives. </w:t>
      </w:r>
      <w:r>
        <w:rPr>
          <w:i/>
          <w:color w:val="000000"/>
          <w:highlight w:val="white"/>
        </w:rPr>
        <w:t>international Journal of Management reviews</w:t>
      </w:r>
      <w:r>
        <w:rPr>
          <w:color w:val="000000"/>
          <w:highlight w:val="white"/>
        </w:rPr>
        <w:t>, </w:t>
      </w:r>
      <w:r>
        <w:rPr>
          <w:i/>
          <w:color w:val="000000"/>
          <w:highlight w:val="white"/>
        </w:rPr>
        <w:t>8</w:t>
      </w:r>
      <w:r>
        <w:rPr>
          <w:color w:val="000000"/>
          <w:highlight w:val="white"/>
        </w:rPr>
        <w:t xml:space="preserve">(1), pp.1-20. </w:t>
      </w:r>
    </w:p>
    <w:p w14:paraId="5092FD17" w14:textId="77777777" w:rsidR="00C6484A" w:rsidRDefault="00355221">
      <w:pPr>
        <w:rPr>
          <w:color w:val="000000"/>
          <w:highlight w:val="white"/>
        </w:rPr>
      </w:pPr>
      <w:r>
        <w:rPr>
          <w:color w:val="000000"/>
          <w:highlight w:val="white"/>
        </w:rPr>
        <w:t xml:space="preserve">Galli, B.J., 2018. Change </w:t>
      </w:r>
      <w:r>
        <w:rPr>
          <w:color w:val="000000"/>
          <w:highlight w:val="white"/>
        </w:rPr>
        <w:t>management models: A comparative analysis and concerns. </w:t>
      </w:r>
      <w:r>
        <w:rPr>
          <w:i/>
          <w:color w:val="000000"/>
          <w:highlight w:val="white"/>
        </w:rPr>
        <w:t>IEEE Engineering Management Review</w:t>
      </w:r>
      <w:r>
        <w:rPr>
          <w:color w:val="000000"/>
          <w:highlight w:val="white"/>
        </w:rPr>
        <w:t>, </w:t>
      </w:r>
      <w:r>
        <w:rPr>
          <w:i/>
          <w:color w:val="000000"/>
          <w:highlight w:val="white"/>
        </w:rPr>
        <w:t>46</w:t>
      </w:r>
      <w:r>
        <w:rPr>
          <w:color w:val="000000"/>
          <w:highlight w:val="white"/>
        </w:rPr>
        <w:t xml:space="preserve">(3), pp.124-132. </w:t>
      </w:r>
    </w:p>
    <w:p w14:paraId="32043C17" w14:textId="77777777" w:rsidR="00C6484A" w:rsidRDefault="00355221">
      <w:pPr>
        <w:rPr>
          <w:color w:val="000000"/>
          <w:highlight w:val="white"/>
        </w:rPr>
      </w:pPr>
      <w:r>
        <w:rPr>
          <w:color w:val="000000"/>
          <w:highlight w:val="white"/>
        </w:rPr>
        <w:t>Ioannou, G. and Dukes, R., 2021. Anything goes? Exploring the limits of employment law in UK hospitality and catering. </w:t>
      </w:r>
      <w:r>
        <w:rPr>
          <w:i/>
          <w:color w:val="000000"/>
          <w:highlight w:val="white"/>
        </w:rPr>
        <w:t>Industrial Relations Jour</w:t>
      </w:r>
      <w:r>
        <w:rPr>
          <w:i/>
          <w:color w:val="000000"/>
          <w:highlight w:val="white"/>
        </w:rPr>
        <w:t>nal</w:t>
      </w:r>
      <w:r>
        <w:rPr>
          <w:color w:val="000000"/>
          <w:highlight w:val="white"/>
        </w:rPr>
        <w:t>, </w:t>
      </w:r>
      <w:r>
        <w:rPr>
          <w:i/>
          <w:color w:val="000000"/>
          <w:highlight w:val="white"/>
        </w:rPr>
        <w:t>52</w:t>
      </w:r>
      <w:r>
        <w:rPr>
          <w:color w:val="000000"/>
          <w:highlight w:val="white"/>
        </w:rPr>
        <w:t xml:space="preserve">(3), pp.255-269.  </w:t>
      </w:r>
    </w:p>
    <w:p w14:paraId="678204F0" w14:textId="77777777" w:rsidR="00C6484A" w:rsidRDefault="00355221">
      <w:pPr>
        <w:rPr>
          <w:color w:val="000000"/>
          <w:highlight w:val="white"/>
        </w:rPr>
      </w:pPr>
      <w:r>
        <w:rPr>
          <w:color w:val="000000"/>
          <w:highlight w:val="white"/>
        </w:rPr>
        <w:t>Merchant, K.A., 2012. The control function of management. </w:t>
      </w:r>
      <w:r>
        <w:rPr>
          <w:i/>
          <w:color w:val="000000"/>
          <w:highlight w:val="white"/>
        </w:rPr>
        <w:t>Sloan Management Review (Pre-1986)</w:t>
      </w:r>
      <w:r>
        <w:rPr>
          <w:color w:val="000000"/>
          <w:highlight w:val="white"/>
        </w:rPr>
        <w:t>, </w:t>
      </w:r>
      <w:r>
        <w:rPr>
          <w:i/>
          <w:color w:val="000000"/>
          <w:highlight w:val="white"/>
        </w:rPr>
        <w:t>23</w:t>
      </w:r>
      <w:r>
        <w:rPr>
          <w:color w:val="000000"/>
          <w:highlight w:val="white"/>
        </w:rPr>
        <w:t xml:space="preserve">(4), p.43. </w:t>
      </w:r>
    </w:p>
    <w:p w14:paraId="02044914" w14:textId="77777777" w:rsidR="00C6484A" w:rsidRDefault="00355221">
      <w:pPr>
        <w:rPr>
          <w:color w:val="000000"/>
          <w:highlight w:val="white"/>
        </w:rPr>
      </w:pPr>
      <w:r>
        <w:rPr>
          <w:color w:val="000000"/>
          <w:highlight w:val="white"/>
        </w:rPr>
        <w:t>Rababah, K. and Ibrahim, H., 2014. Customer relationship management (CRM) processes from theory to practice: The pre-imple</w:t>
      </w:r>
      <w:r>
        <w:rPr>
          <w:color w:val="000000"/>
          <w:highlight w:val="white"/>
        </w:rPr>
        <w:t>mentation plan of CRM system. </w:t>
      </w:r>
      <w:r>
        <w:rPr>
          <w:i/>
          <w:color w:val="000000"/>
          <w:highlight w:val="white"/>
        </w:rPr>
        <w:t>International Journal of e-Education, e-Business, e-Management and e-Learning</w:t>
      </w:r>
      <w:r>
        <w:rPr>
          <w:color w:val="000000"/>
          <w:highlight w:val="white"/>
        </w:rPr>
        <w:t>, </w:t>
      </w:r>
      <w:r>
        <w:rPr>
          <w:i/>
          <w:color w:val="000000"/>
          <w:highlight w:val="white"/>
        </w:rPr>
        <w:t>1</w:t>
      </w:r>
      <w:r>
        <w:rPr>
          <w:color w:val="000000"/>
          <w:highlight w:val="white"/>
        </w:rPr>
        <w:t xml:space="preserve">(1), pp.22-27. </w:t>
      </w:r>
    </w:p>
    <w:p w14:paraId="7974283A" w14:textId="77777777" w:rsidR="00C6484A" w:rsidRDefault="00355221">
      <w:pPr>
        <w:rPr>
          <w:color w:val="000000"/>
          <w:highlight w:val="white"/>
        </w:rPr>
      </w:pPr>
      <w:r>
        <w:rPr>
          <w:color w:val="000000"/>
          <w:highlight w:val="white"/>
        </w:rPr>
        <w:t>Sageer, A. and Agarwal, P., 2012. Identification of variables affecting employee satisfaction and their impact on the organization</w:t>
      </w:r>
      <w:r>
        <w:rPr>
          <w:color w:val="000000"/>
          <w:highlight w:val="white"/>
        </w:rPr>
        <w:t>. </w:t>
      </w:r>
      <w:r>
        <w:rPr>
          <w:i/>
          <w:color w:val="000000"/>
          <w:highlight w:val="white"/>
        </w:rPr>
        <w:t>IOSR Journal of business and management</w:t>
      </w:r>
      <w:r>
        <w:rPr>
          <w:color w:val="000000"/>
          <w:highlight w:val="white"/>
        </w:rPr>
        <w:t>, </w:t>
      </w:r>
      <w:r>
        <w:rPr>
          <w:i/>
          <w:color w:val="000000"/>
          <w:highlight w:val="white"/>
        </w:rPr>
        <w:t>5</w:t>
      </w:r>
      <w:r>
        <w:rPr>
          <w:color w:val="000000"/>
          <w:highlight w:val="white"/>
        </w:rPr>
        <w:t xml:space="preserve">(1), pp.32-39 </w:t>
      </w:r>
    </w:p>
    <w:p w14:paraId="78384077" w14:textId="77777777" w:rsidR="00C6484A" w:rsidRDefault="00355221">
      <w:pPr>
        <w:rPr>
          <w:color w:val="000000"/>
          <w:highlight w:val="white"/>
        </w:rPr>
      </w:pPr>
      <w:r>
        <w:rPr>
          <w:color w:val="000000"/>
          <w:highlight w:val="white"/>
        </w:rPr>
        <w:t xml:space="preserve">SHARMA, H.L., 2020. PMI (PLUS-MINUS-INTERESTING): AN ATTENTION-DIRECTED STRATEGY FOR ENHANCING CREATIVE THINKING AMONG ELEMENTARY SCHOOL STUDENTS. </w:t>
      </w:r>
    </w:p>
    <w:p w14:paraId="210E0EB1" w14:textId="77777777" w:rsidR="00C6484A" w:rsidRDefault="00355221">
      <w:pPr>
        <w:rPr>
          <w:color w:val="000000"/>
          <w:highlight w:val="white"/>
        </w:rPr>
      </w:pPr>
      <w:r>
        <w:rPr>
          <w:color w:val="000000"/>
          <w:highlight w:val="white"/>
        </w:rPr>
        <w:t>Weng, Q., McElroy, J.C., Morrow, P.C. and Liu, R.</w:t>
      </w:r>
      <w:r>
        <w:rPr>
          <w:color w:val="000000"/>
          <w:highlight w:val="white"/>
        </w:rPr>
        <w:t>, 2013. The relationship between career growth and organizational commitment. </w:t>
      </w:r>
      <w:r>
        <w:rPr>
          <w:i/>
          <w:color w:val="000000"/>
          <w:highlight w:val="white"/>
        </w:rPr>
        <w:t>Journal of vocational behavior</w:t>
      </w:r>
      <w:r>
        <w:rPr>
          <w:color w:val="000000"/>
          <w:highlight w:val="white"/>
        </w:rPr>
        <w:t>, </w:t>
      </w:r>
      <w:r>
        <w:rPr>
          <w:i/>
          <w:color w:val="000000"/>
          <w:highlight w:val="white"/>
        </w:rPr>
        <w:t>77</w:t>
      </w:r>
      <w:r>
        <w:rPr>
          <w:color w:val="000000"/>
          <w:highlight w:val="white"/>
        </w:rPr>
        <w:t xml:space="preserve">(3), pp.391-400. </w:t>
      </w:r>
    </w:p>
    <w:sectPr w:rsidR="00C6484A">
      <w:footerReference w:type="default" r:id="rId2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D335F1" w14:textId="77777777" w:rsidR="00000000" w:rsidRDefault="00355221">
      <w:pPr>
        <w:spacing w:after="0" w:line="240" w:lineRule="auto"/>
      </w:pPr>
      <w:r>
        <w:separator/>
      </w:r>
    </w:p>
  </w:endnote>
  <w:endnote w:type="continuationSeparator" w:id="0">
    <w:p w14:paraId="0012ADB5" w14:textId="77777777" w:rsidR="00000000" w:rsidRDefault="003552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11474E" w14:textId="77777777" w:rsidR="00C6484A" w:rsidRDefault="00355221">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Pr>
        <w:noProof/>
        <w:color w:val="000000"/>
      </w:rPr>
      <w:t>1</w:t>
    </w:r>
    <w:r>
      <w:rPr>
        <w:color w:val="000000"/>
      </w:rPr>
      <w:fldChar w:fldCharType="end"/>
    </w:r>
  </w:p>
  <w:p w14:paraId="2AE95BB2" w14:textId="77777777" w:rsidR="00C6484A" w:rsidRDefault="00C6484A">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C72595" w14:textId="77777777" w:rsidR="00000000" w:rsidRDefault="00355221">
      <w:pPr>
        <w:spacing w:after="0" w:line="240" w:lineRule="auto"/>
      </w:pPr>
      <w:r>
        <w:separator/>
      </w:r>
    </w:p>
  </w:footnote>
  <w:footnote w:type="continuationSeparator" w:id="0">
    <w:p w14:paraId="61D796D4" w14:textId="77777777" w:rsidR="00000000" w:rsidRDefault="003552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D0224"/>
    <w:multiLevelType w:val="multilevel"/>
    <w:tmpl w:val="B056502A"/>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1A9E449E"/>
    <w:multiLevelType w:val="multilevel"/>
    <w:tmpl w:val="6390F6E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282600C7"/>
    <w:multiLevelType w:val="multilevel"/>
    <w:tmpl w:val="23A2512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29A2704B"/>
    <w:multiLevelType w:val="multilevel"/>
    <w:tmpl w:val="82CAFA5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3C345AC7"/>
    <w:multiLevelType w:val="multilevel"/>
    <w:tmpl w:val="8E7E138A"/>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6BB41857"/>
    <w:multiLevelType w:val="multilevel"/>
    <w:tmpl w:val="DDE67FD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15:restartNumberingAfterBreak="0">
    <w:nsid w:val="73793424"/>
    <w:multiLevelType w:val="multilevel"/>
    <w:tmpl w:val="F1F4C3C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7" w15:restartNumberingAfterBreak="0">
    <w:nsid w:val="7FDD1188"/>
    <w:multiLevelType w:val="multilevel"/>
    <w:tmpl w:val="9A02C43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1"/>
  </w:num>
  <w:num w:numId="2">
    <w:abstractNumId w:val="3"/>
  </w:num>
  <w:num w:numId="3">
    <w:abstractNumId w:val="2"/>
  </w:num>
  <w:num w:numId="4">
    <w:abstractNumId w:val="4"/>
  </w:num>
  <w:num w:numId="5">
    <w:abstractNumId w:val="5"/>
  </w:num>
  <w:num w:numId="6">
    <w:abstractNumId w:val="7"/>
  </w:num>
  <w:num w:numId="7">
    <w:abstractNumId w:val="0"/>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484A"/>
    <w:rsid w:val="00355221"/>
    <w:rsid w:val="00C6484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62DB41"/>
  <w15:docId w15:val="{E7A10F9B-05C1-4C32-A5B0-DA09C7DE70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zh-CN"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b/>
      <w:color w:val="1F3864"/>
      <w:sz w:val="26"/>
      <w:szCs w:val="26"/>
    </w:rPr>
  </w:style>
  <w:style w:type="paragraph" w:styleId="Heading2">
    <w:name w:val="heading 2"/>
    <w:basedOn w:val="Normal"/>
    <w:next w:val="Normal"/>
    <w:uiPriority w:val="9"/>
    <w:semiHidden/>
    <w:unhideWhenUsed/>
    <w:qFormat/>
    <w:pPr>
      <w:spacing w:line="240" w:lineRule="auto"/>
      <w:outlineLvl w:val="1"/>
    </w:pPr>
    <w:rPr>
      <w:b/>
      <w:color w:val="2F5496"/>
      <w:sz w:val="24"/>
      <w:szCs w:val="24"/>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tblStylePr w:type="firstRow">
      <w:rPr>
        <w:b/>
        <w:color w:val="FFFFFF"/>
      </w:rPr>
      <w:tblPr/>
      <w:tcPr>
        <w:tcBorders>
          <w:top w:val="single" w:sz="4" w:space="0" w:color="70AD47"/>
          <w:left w:val="single" w:sz="4" w:space="0" w:color="70AD47"/>
          <w:bottom w:val="single" w:sz="4" w:space="0" w:color="70AD47"/>
          <w:right w:val="single" w:sz="4" w:space="0" w:color="70AD47"/>
          <w:insideH w:val="nil"/>
          <w:insideV w:val="nil"/>
        </w:tcBorders>
        <w:shd w:val="clear" w:color="auto" w:fill="70AD47"/>
      </w:tcPr>
    </w:tblStylePr>
    <w:tblStylePr w:type="lastRow">
      <w:rPr>
        <w:b/>
      </w:rPr>
      <w:tblPr/>
      <w:tcPr>
        <w:tcBorders>
          <w:top w:val="single" w:sz="4" w:space="0" w:color="70AD47"/>
        </w:tcBorders>
      </w:tcPr>
    </w:tblStylePr>
    <w:tblStylePr w:type="firstCol">
      <w:rPr>
        <w:b/>
      </w:rPr>
    </w:tblStylePr>
    <w:tblStylePr w:type="lastCol">
      <w:rPr>
        <w:b/>
      </w:rPr>
    </w:tblStylePr>
    <w:tblStylePr w:type="band1Vert">
      <w:tblPr/>
      <w:tcPr>
        <w:shd w:val="clear" w:color="auto" w:fill="E2EFD9"/>
      </w:tcPr>
    </w:tblStylePr>
    <w:tblStylePr w:type="band1Horz">
      <w:tblPr/>
      <w:tcPr>
        <w:shd w:val="clear" w:color="auto" w:fill="E2EFD9"/>
      </w:tcPr>
    </w:tblStylePr>
  </w:style>
  <w:style w:type="table" w:customStyle="1" w:styleId="a0">
    <w:basedOn w:val="TableNormal"/>
    <w:pPr>
      <w:spacing w:after="0"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diagramLayout" Target="diagrams/layout2.xml"/><Relationship Id="rId18" Type="http://schemas.openxmlformats.org/officeDocument/2006/relationships/diagramLayout" Target="diagrams/layout3.xml"/><Relationship Id="rId3" Type="http://schemas.openxmlformats.org/officeDocument/2006/relationships/settings" Target="settings.xml"/><Relationship Id="rId21" Type="http://schemas.microsoft.com/office/2007/relationships/diagramDrawing" Target="diagrams/drawing3.xml"/><Relationship Id="rId7" Type="http://schemas.openxmlformats.org/officeDocument/2006/relationships/diagramData" Target="diagrams/data1.xml"/><Relationship Id="rId12" Type="http://schemas.openxmlformats.org/officeDocument/2006/relationships/diagramData" Target="diagrams/data2.xml"/><Relationship Id="rId17" Type="http://schemas.openxmlformats.org/officeDocument/2006/relationships/diagramData" Target="diagrams/data3.xml"/><Relationship Id="rId2" Type="http://schemas.openxmlformats.org/officeDocument/2006/relationships/styles" Target="styles.xml"/><Relationship Id="rId16" Type="http://schemas.microsoft.com/office/2007/relationships/diagramDrawing" Target="diagrams/drawing2.xml"/><Relationship Id="rId20" Type="http://schemas.openxmlformats.org/officeDocument/2006/relationships/diagramColors" Target="diagrams/colors3.xml"/><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diagramDrawing" Target="diagrams/drawing1.xm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diagramColors" Target="diagrams/colors2.xml"/><Relationship Id="rId23" Type="http://schemas.openxmlformats.org/officeDocument/2006/relationships/fontTable" Target="fontTable.xml"/><Relationship Id="rId10" Type="http://schemas.openxmlformats.org/officeDocument/2006/relationships/diagramColors" Target="diagrams/colors1.xml"/><Relationship Id="rId19" Type="http://schemas.openxmlformats.org/officeDocument/2006/relationships/diagramQuickStyle" Target="diagrams/quickStyle3.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diagramQuickStyle" Target="diagrams/quickStyle2.xml"/><Relationship Id="rId22"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D2FFF41-501E-4D68-9D11-76A833E0F6D2}" type="doc">
      <dgm:prSet loTypeId="urn:microsoft.com/office/officeart/2005/8/layout/hList9" loCatId="list" qsTypeId="urn:microsoft.com/office/officeart/2005/8/quickstyle/simple1" qsCatId="simple" csTypeId="urn:microsoft.com/office/officeart/2005/8/colors/accent1_2" csCatId="accent1" phldr="1"/>
      <dgm:spPr/>
      <dgm:t>
        <a:bodyPr/>
        <a:lstStyle/>
        <a:p>
          <a:endParaRPr lang="en-US"/>
        </a:p>
      </dgm:t>
    </dgm:pt>
    <dgm:pt modelId="{FECC10E3-CBE6-4D94-B7BB-FBCA410BAB15}">
      <dgm:prSet phldrT="[Text]"/>
      <dgm:spPr>
        <a:solidFill>
          <a:srgbClr val="002060"/>
        </a:solidFill>
      </dgm:spPr>
      <dgm:t>
        <a:bodyPr/>
        <a:lstStyle/>
        <a:p>
          <a:pPr algn="ctr"/>
          <a:r>
            <a:rPr lang="en-US">
              <a:latin typeface="Bahnschrift Light Condensed" panose="020B0502040204020203" pitchFamily="34" charset="0"/>
            </a:rPr>
            <a:t>Work-life Balance </a:t>
          </a:r>
        </a:p>
      </dgm:t>
    </dgm:pt>
    <dgm:pt modelId="{F06D7189-A30D-4703-AD35-462FD0C4060B}" type="parTrans" cxnId="{B3AB7C6E-C216-4463-8F99-07E306B7B29F}">
      <dgm:prSet/>
      <dgm:spPr/>
      <dgm:t>
        <a:bodyPr/>
        <a:lstStyle/>
        <a:p>
          <a:pPr algn="ctr"/>
          <a:endParaRPr lang="en-US"/>
        </a:p>
      </dgm:t>
    </dgm:pt>
    <dgm:pt modelId="{891AE839-BC15-4FA0-99A4-50761CEA8A44}" type="sibTrans" cxnId="{B3AB7C6E-C216-4463-8F99-07E306B7B29F}">
      <dgm:prSet/>
      <dgm:spPr/>
      <dgm:t>
        <a:bodyPr/>
        <a:lstStyle/>
        <a:p>
          <a:pPr algn="ctr"/>
          <a:endParaRPr lang="en-US"/>
        </a:p>
      </dgm:t>
    </dgm:pt>
    <dgm:pt modelId="{DAF45F80-8633-404F-AABF-4EE8A38CAD2C}">
      <dgm:prSet phldrT="[Text]"/>
      <dgm:spPr/>
      <dgm:t>
        <a:bodyPr/>
        <a:lstStyle/>
        <a:p>
          <a:pPr algn="ctr"/>
          <a:r>
            <a:rPr lang="en-US">
              <a:latin typeface="Bahnschrift Condensed" panose="020B0502040204020203" pitchFamily="34" charset="0"/>
            </a:rPr>
            <a:t>Maximum Work-hour </a:t>
          </a:r>
        </a:p>
      </dgm:t>
    </dgm:pt>
    <dgm:pt modelId="{AD67E701-37E3-4BF9-BF8C-382A8C32CC31}" type="parTrans" cxnId="{96FEB956-862C-454C-B260-81B90D4E7425}">
      <dgm:prSet/>
      <dgm:spPr/>
      <dgm:t>
        <a:bodyPr/>
        <a:lstStyle/>
        <a:p>
          <a:pPr algn="ctr"/>
          <a:endParaRPr lang="en-US"/>
        </a:p>
      </dgm:t>
    </dgm:pt>
    <dgm:pt modelId="{9B86025A-2D3B-42F0-B570-B61F7665A7D8}" type="sibTrans" cxnId="{96FEB956-862C-454C-B260-81B90D4E7425}">
      <dgm:prSet/>
      <dgm:spPr/>
      <dgm:t>
        <a:bodyPr/>
        <a:lstStyle/>
        <a:p>
          <a:pPr algn="ctr"/>
          <a:endParaRPr lang="en-US"/>
        </a:p>
      </dgm:t>
    </dgm:pt>
    <dgm:pt modelId="{822A87E9-FC9E-4D1D-A26F-CE7AD8AFA145}">
      <dgm:prSet phldrT="[Text]"/>
      <dgm:spPr/>
      <dgm:t>
        <a:bodyPr/>
        <a:lstStyle/>
        <a:p>
          <a:pPr algn="ctr"/>
          <a:r>
            <a:rPr lang="en-US">
              <a:latin typeface="Bahnschrift Condensed" panose="020B0502040204020203" pitchFamily="34" charset="0"/>
            </a:rPr>
            <a:t>Standard Payment with Work-hour combination </a:t>
          </a:r>
        </a:p>
      </dgm:t>
    </dgm:pt>
    <dgm:pt modelId="{C157DF2A-8BC3-4A03-8A55-A87F46CC13C3}" type="parTrans" cxnId="{F4979BC3-0261-43A5-8FA8-1383C8FD5EEA}">
      <dgm:prSet/>
      <dgm:spPr/>
      <dgm:t>
        <a:bodyPr/>
        <a:lstStyle/>
        <a:p>
          <a:pPr algn="ctr"/>
          <a:endParaRPr lang="en-US"/>
        </a:p>
      </dgm:t>
    </dgm:pt>
    <dgm:pt modelId="{EAB8A408-8BCF-41D1-ABFD-8C28C6A00BA7}" type="sibTrans" cxnId="{F4979BC3-0261-43A5-8FA8-1383C8FD5EEA}">
      <dgm:prSet/>
      <dgm:spPr/>
      <dgm:t>
        <a:bodyPr/>
        <a:lstStyle/>
        <a:p>
          <a:pPr algn="ctr"/>
          <a:endParaRPr lang="en-US"/>
        </a:p>
      </dgm:t>
    </dgm:pt>
    <dgm:pt modelId="{64F4BEC2-9C52-4AB4-97BF-AD6CB94BC02C}">
      <dgm:prSet phldrT="[Text]"/>
      <dgm:spPr>
        <a:solidFill>
          <a:srgbClr val="002060"/>
        </a:solidFill>
      </dgm:spPr>
      <dgm:t>
        <a:bodyPr/>
        <a:lstStyle/>
        <a:p>
          <a:pPr algn="ctr"/>
          <a:r>
            <a:rPr lang="en-US">
              <a:latin typeface="Bahnschrift Light Condensed" panose="020B0502040204020203" pitchFamily="34" charset="0"/>
            </a:rPr>
            <a:t>Career Growth </a:t>
          </a:r>
        </a:p>
      </dgm:t>
    </dgm:pt>
    <dgm:pt modelId="{42E33275-864D-4416-B66E-69944D67D5EF}" type="parTrans" cxnId="{59A5CB6B-A33D-4146-809F-3A04540DCF59}">
      <dgm:prSet/>
      <dgm:spPr/>
      <dgm:t>
        <a:bodyPr/>
        <a:lstStyle/>
        <a:p>
          <a:pPr algn="ctr"/>
          <a:endParaRPr lang="en-US"/>
        </a:p>
      </dgm:t>
    </dgm:pt>
    <dgm:pt modelId="{F4E9E57F-5A99-4129-B556-C53A9DEA6F7F}" type="sibTrans" cxnId="{59A5CB6B-A33D-4146-809F-3A04540DCF59}">
      <dgm:prSet/>
      <dgm:spPr/>
      <dgm:t>
        <a:bodyPr/>
        <a:lstStyle/>
        <a:p>
          <a:pPr algn="ctr"/>
          <a:endParaRPr lang="en-US"/>
        </a:p>
      </dgm:t>
    </dgm:pt>
    <dgm:pt modelId="{57A01F91-1389-44B6-9BBF-BB80421F593E}">
      <dgm:prSet phldrT="[Text]"/>
      <dgm:spPr/>
      <dgm:t>
        <a:bodyPr/>
        <a:lstStyle/>
        <a:p>
          <a:pPr algn="ctr"/>
          <a:r>
            <a:rPr lang="en-US">
              <a:latin typeface="Bahnschrift Condensed" panose="020B0502040204020203" pitchFamily="34" charset="0"/>
            </a:rPr>
            <a:t>Reward, performance and recognition </a:t>
          </a:r>
        </a:p>
      </dgm:t>
    </dgm:pt>
    <dgm:pt modelId="{D00DC5FD-5CEA-4970-B043-69A22EA0CAC6}" type="parTrans" cxnId="{4DAA5242-5F0A-4DEB-B1D8-B6B3DA6DC9AF}">
      <dgm:prSet/>
      <dgm:spPr/>
      <dgm:t>
        <a:bodyPr/>
        <a:lstStyle/>
        <a:p>
          <a:pPr algn="ctr"/>
          <a:endParaRPr lang="en-US"/>
        </a:p>
      </dgm:t>
    </dgm:pt>
    <dgm:pt modelId="{2B60EF31-C542-44E8-A6CE-4B53891DCAFC}" type="sibTrans" cxnId="{4DAA5242-5F0A-4DEB-B1D8-B6B3DA6DC9AF}">
      <dgm:prSet/>
      <dgm:spPr/>
      <dgm:t>
        <a:bodyPr/>
        <a:lstStyle/>
        <a:p>
          <a:pPr algn="ctr"/>
          <a:endParaRPr lang="en-US"/>
        </a:p>
      </dgm:t>
    </dgm:pt>
    <dgm:pt modelId="{3D228D70-7BF1-4014-9957-9191E70BF08F}">
      <dgm:prSet phldrT="[Text]"/>
      <dgm:spPr/>
      <dgm:t>
        <a:bodyPr/>
        <a:lstStyle/>
        <a:p>
          <a:pPr algn="ctr"/>
          <a:r>
            <a:rPr lang="en-US">
              <a:latin typeface="Bahnschrift Condensed" panose="020B0502040204020203" pitchFamily="34" charset="0"/>
            </a:rPr>
            <a:t>Competition and Promotion </a:t>
          </a:r>
        </a:p>
      </dgm:t>
    </dgm:pt>
    <dgm:pt modelId="{1FFEB1BA-1D5B-41AE-902D-78C52C26A2D4}" type="parTrans" cxnId="{0FF50ABB-750A-4E73-8187-E2175282465F}">
      <dgm:prSet/>
      <dgm:spPr/>
      <dgm:t>
        <a:bodyPr/>
        <a:lstStyle/>
        <a:p>
          <a:pPr algn="ctr"/>
          <a:endParaRPr lang="en-US"/>
        </a:p>
      </dgm:t>
    </dgm:pt>
    <dgm:pt modelId="{A9866E8F-2817-40BA-825A-86946231E709}" type="sibTrans" cxnId="{0FF50ABB-750A-4E73-8187-E2175282465F}">
      <dgm:prSet/>
      <dgm:spPr/>
      <dgm:t>
        <a:bodyPr/>
        <a:lstStyle/>
        <a:p>
          <a:pPr algn="ctr"/>
          <a:endParaRPr lang="en-US"/>
        </a:p>
      </dgm:t>
    </dgm:pt>
    <dgm:pt modelId="{4AEEBA65-B3C8-4AF9-9DC1-F73A996D7FBB}" type="pres">
      <dgm:prSet presAssocID="{FD2FFF41-501E-4D68-9D11-76A833E0F6D2}" presName="list" presStyleCnt="0">
        <dgm:presLayoutVars>
          <dgm:dir/>
          <dgm:animLvl val="lvl"/>
        </dgm:presLayoutVars>
      </dgm:prSet>
      <dgm:spPr/>
    </dgm:pt>
    <dgm:pt modelId="{28755C73-C61F-44E4-A9AD-B11733E7E385}" type="pres">
      <dgm:prSet presAssocID="{FECC10E3-CBE6-4D94-B7BB-FBCA410BAB15}" presName="posSpace" presStyleCnt="0"/>
      <dgm:spPr/>
    </dgm:pt>
    <dgm:pt modelId="{90663EA7-5637-4769-BD98-809888B718D6}" type="pres">
      <dgm:prSet presAssocID="{FECC10E3-CBE6-4D94-B7BB-FBCA410BAB15}" presName="vertFlow" presStyleCnt="0"/>
      <dgm:spPr/>
    </dgm:pt>
    <dgm:pt modelId="{F7372450-CEDA-42DA-8550-A76DCC651D11}" type="pres">
      <dgm:prSet presAssocID="{FECC10E3-CBE6-4D94-B7BB-FBCA410BAB15}" presName="topSpace" presStyleCnt="0"/>
      <dgm:spPr/>
    </dgm:pt>
    <dgm:pt modelId="{F34688F6-408E-4A8C-8651-58050B9679EC}" type="pres">
      <dgm:prSet presAssocID="{FECC10E3-CBE6-4D94-B7BB-FBCA410BAB15}" presName="firstComp" presStyleCnt="0"/>
      <dgm:spPr/>
    </dgm:pt>
    <dgm:pt modelId="{9737999B-24C0-4272-81EA-9BE35818CA0D}" type="pres">
      <dgm:prSet presAssocID="{FECC10E3-CBE6-4D94-B7BB-FBCA410BAB15}" presName="firstChild" presStyleLbl="bgAccFollowNode1" presStyleIdx="0" presStyleCnt="4"/>
      <dgm:spPr/>
    </dgm:pt>
    <dgm:pt modelId="{F018EF52-A126-4557-A8C2-7E3E9841BA11}" type="pres">
      <dgm:prSet presAssocID="{FECC10E3-CBE6-4D94-B7BB-FBCA410BAB15}" presName="firstChildTx" presStyleLbl="bgAccFollowNode1" presStyleIdx="0" presStyleCnt="4">
        <dgm:presLayoutVars>
          <dgm:bulletEnabled val="1"/>
        </dgm:presLayoutVars>
      </dgm:prSet>
      <dgm:spPr/>
    </dgm:pt>
    <dgm:pt modelId="{52880D76-69CD-494F-A765-D6FC5ADD0091}" type="pres">
      <dgm:prSet presAssocID="{822A87E9-FC9E-4D1D-A26F-CE7AD8AFA145}" presName="comp" presStyleCnt="0"/>
      <dgm:spPr/>
    </dgm:pt>
    <dgm:pt modelId="{E9B9463B-39B3-4AE3-9142-3F7A5A5DBE21}" type="pres">
      <dgm:prSet presAssocID="{822A87E9-FC9E-4D1D-A26F-CE7AD8AFA145}" presName="child" presStyleLbl="bgAccFollowNode1" presStyleIdx="1" presStyleCnt="4"/>
      <dgm:spPr/>
    </dgm:pt>
    <dgm:pt modelId="{78924792-00DA-4E71-931A-639383472147}" type="pres">
      <dgm:prSet presAssocID="{822A87E9-FC9E-4D1D-A26F-CE7AD8AFA145}" presName="childTx" presStyleLbl="bgAccFollowNode1" presStyleIdx="1" presStyleCnt="4">
        <dgm:presLayoutVars>
          <dgm:bulletEnabled val="1"/>
        </dgm:presLayoutVars>
      </dgm:prSet>
      <dgm:spPr/>
    </dgm:pt>
    <dgm:pt modelId="{43936542-0337-44E0-9FD3-E1710837F9F9}" type="pres">
      <dgm:prSet presAssocID="{FECC10E3-CBE6-4D94-B7BB-FBCA410BAB15}" presName="negSpace" presStyleCnt="0"/>
      <dgm:spPr/>
    </dgm:pt>
    <dgm:pt modelId="{F5C0BE9C-0ADB-4360-9155-CC8858A0DEAE}" type="pres">
      <dgm:prSet presAssocID="{FECC10E3-CBE6-4D94-B7BB-FBCA410BAB15}" presName="circle" presStyleLbl="node1" presStyleIdx="0" presStyleCnt="2"/>
      <dgm:spPr/>
    </dgm:pt>
    <dgm:pt modelId="{FFCC36F3-AA74-4B3A-A8E8-C18D1C85214A}" type="pres">
      <dgm:prSet presAssocID="{891AE839-BC15-4FA0-99A4-50761CEA8A44}" presName="transSpace" presStyleCnt="0"/>
      <dgm:spPr/>
    </dgm:pt>
    <dgm:pt modelId="{4A382ACC-BD83-41FE-AE58-65DEB620A5E9}" type="pres">
      <dgm:prSet presAssocID="{64F4BEC2-9C52-4AB4-97BF-AD6CB94BC02C}" presName="posSpace" presStyleCnt="0"/>
      <dgm:spPr/>
    </dgm:pt>
    <dgm:pt modelId="{AA8C11BD-2CE9-409C-9481-19C9E38F5ED4}" type="pres">
      <dgm:prSet presAssocID="{64F4BEC2-9C52-4AB4-97BF-AD6CB94BC02C}" presName="vertFlow" presStyleCnt="0"/>
      <dgm:spPr/>
    </dgm:pt>
    <dgm:pt modelId="{8D2719E3-165B-46E7-A75C-0A282EC098C5}" type="pres">
      <dgm:prSet presAssocID="{64F4BEC2-9C52-4AB4-97BF-AD6CB94BC02C}" presName="topSpace" presStyleCnt="0"/>
      <dgm:spPr/>
    </dgm:pt>
    <dgm:pt modelId="{F0E0FA91-BF43-4EDE-8BB9-7BF8B836F71B}" type="pres">
      <dgm:prSet presAssocID="{64F4BEC2-9C52-4AB4-97BF-AD6CB94BC02C}" presName="firstComp" presStyleCnt="0"/>
      <dgm:spPr/>
    </dgm:pt>
    <dgm:pt modelId="{EF4AD13C-C45F-402A-82A2-BB9C490578B3}" type="pres">
      <dgm:prSet presAssocID="{64F4BEC2-9C52-4AB4-97BF-AD6CB94BC02C}" presName="firstChild" presStyleLbl="bgAccFollowNode1" presStyleIdx="2" presStyleCnt="4"/>
      <dgm:spPr/>
    </dgm:pt>
    <dgm:pt modelId="{702803CC-9275-42DA-8CD9-29C597D85B58}" type="pres">
      <dgm:prSet presAssocID="{64F4BEC2-9C52-4AB4-97BF-AD6CB94BC02C}" presName="firstChildTx" presStyleLbl="bgAccFollowNode1" presStyleIdx="2" presStyleCnt="4">
        <dgm:presLayoutVars>
          <dgm:bulletEnabled val="1"/>
        </dgm:presLayoutVars>
      </dgm:prSet>
      <dgm:spPr/>
    </dgm:pt>
    <dgm:pt modelId="{E24B0EF6-23FD-46F6-8C86-20D656CC8125}" type="pres">
      <dgm:prSet presAssocID="{3D228D70-7BF1-4014-9957-9191E70BF08F}" presName="comp" presStyleCnt="0"/>
      <dgm:spPr/>
    </dgm:pt>
    <dgm:pt modelId="{DE290693-A1DC-4B89-8BB8-286008CB4207}" type="pres">
      <dgm:prSet presAssocID="{3D228D70-7BF1-4014-9957-9191E70BF08F}" presName="child" presStyleLbl="bgAccFollowNode1" presStyleIdx="3" presStyleCnt="4"/>
      <dgm:spPr/>
    </dgm:pt>
    <dgm:pt modelId="{08D307F1-03E4-42AC-901D-52D949DFF8A8}" type="pres">
      <dgm:prSet presAssocID="{3D228D70-7BF1-4014-9957-9191E70BF08F}" presName="childTx" presStyleLbl="bgAccFollowNode1" presStyleIdx="3" presStyleCnt="4">
        <dgm:presLayoutVars>
          <dgm:bulletEnabled val="1"/>
        </dgm:presLayoutVars>
      </dgm:prSet>
      <dgm:spPr/>
    </dgm:pt>
    <dgm:pt modelId="{7A6EF9C9-3BB5-4DBF-943B-A58B7D771D0D}" type="pres">
      <dgm:prSet presAssocID="{64F4BEC2-9C52-4AB4-97BF-AD6CB94BC02C}" presName="negSpace" presStyleCnt="0"/>
      <dgm:spPr/>
    </dgm:pt>
    <dgm:pt modelId="{EBC18D7F-F352-41F1-9869-4360C409E018}" type="pres">
      <dgm:prSet presAssocID="{64F4BEC2-9C52-4AB4-97BF-AD6CB94BC02C}" presName="circle" presStyleLbl="node1" presStyleIdx="1" presStyleCnt="2"/>
      <dgm:spPr/>
    </dgm:pt>
  </dgm:ptLst>
  <dgm:cxnLst>
    <dgm:cxn modelId="{D41FA512-6337-4971-98D1-9DB9904F1796}" type="presOf" srcId="{64F4BEC2-9C52-4AB4-97BF-AD6CB94BC02C}" destId="{EBC18D7F-F352-41F1-9869-4360C409E018}" srcOrd="0" destOrd="0" presId="urn:microsoft.com/office/officeart/2005/8/layout/hList9"/>
    <dgm:cxn modelId="{4441A635-483F-4334-BF0E-354C09392DDC}" type="presOf" srcId="{822A87E9-FC9E-4D1D-A26F-CE7AD8AFA145}" destId="{E9B9463B-39B3-4AE3-9142-3F7A5A5DBE21}" srcOrd="0" destOrd="0" presId="urn:microsoft.com/office/officeart/2005/8/layout/hList9"/>
    <dgm:cxn modelId="{4DAA5242-5F0A-4DEB-B1D8-B6B3DA6DC9AF}" srcId="{64F4BEC2-9C52-4AB4-97BF-AD6CB94BC02C}" destId="{57A01F91-1389-44B6-9BBF-BB80421F593E}" srcOrd="0" destOrd="0" parTransId="{D00DC5FD-5CEA-4970-B043-69A22EA0CAC6}" sibTransId="{2B60EF31-C542-44E8-A6CE-4B53891DCAFC}"/>
    <dgm:cxn modelId="{59A5CB6B-A33D-4146-809F-3A04540DCF59}" srcId="{FD2FFF41-501E-4D68-9D11-76A833E0F6D2}" destId="{64F4BEC2-9C52-4AB4-97BF-AD6CB94BC02C}" srcOrd="1" destOrd="0" parTransId="{42E33275-864D-4416-B66E-69944D67D5EF}" sibTransId="{F4E9E57F-5A99-4129-B556-C53A9DEA6F7F}"/>
    <dgm:cxn modelId="{856F766D-CD9F-4B24-B219-9A244A70D9A9}" type="presOf" srcId="{FECC10E3-CBE6-4D94-B7BB-FBCA410BAB15}" destId="{F5C0BE9C-0ADB-4360-9155-CC8858A0DEAE}" srcOrd="0" destOrd="0" presId="urn:microsoft.com/office/officeart/2005/8/layout/hList9"/>
    <dgm:cxn modelId="{888A9A6D-E9C3-4FDD-AC5D-B17825BA2B0C}" type="presOf" srcId="{DAF45F80-8633-404F-AABF-4EE8A38CAD2C}" destId="{9737999B-24C0-4272-81EA-9BE35818CA0D}" srcOrd="0" destOrd="0" presId="urn:microsoft.com/office/officeart/2005/8/layout/hList9"/>
    <dgm:cxn modelId="{B3AB7C6E-C216-4463-8F99-07E306B7B29F}" srcId="{FD2FFF41-501E-4D68-9D11-76A833E0F6D2}" destId="{FECC10E3-CBE6-4D94-B7BB-FBCA410BAB15}" srcOrd="0" destOrd="0" parTransId="{F06D7189-A30D-4703-AD35-462FD0C4060B}" sibTransId="{891AE839-BC15-4FA0-99A4-50761CEA8A44}"/>
    <dgm:cxn modelId="{96FEB956-862C-454C-B260-81B90D4E7425}" srcId="{FECC10E3-CBE6-4D94-B7BB-FBCA410BAB15}" destId="{DAF45F80-8633-404F-AABF-4EE8A38CAD2C}" srcOrd="0" destOrd="0" parTransId="{AD67E701-37E3-4BF9-BF8C-382A8C32CC31}" sibTransId="{9B86025A-2D3B-42F0-B570-B61F7665A7D8}"/>
    <dgm:cxn modelId="{E895FF78-57E0-4498-8C00-B25F45720C26}" type="presOf" srcId="{DAF45F80-8633-404F-AABF-4EE8A38CAD2C}" destId="{F018EF52-A126-4557-A8C2-7E3E9841BA11}" srcOrd="1" destOrd="0" presId="urn:microsoft.com/office/officeart/2005/8/layout/hList9"/>
    <dgm:cxn modelId="{E48B5C92-96CF-47EB-B042-C4CE45BFE065}" type="presOf" srcId="{3D228D70-7BF1-4014-9957-9191E70BF08F}" destId="{08D307F1-03E4-42AC-901D-52D949DFF8A8}" srcOrd="1" destOrd="0" presId="urn:microsoft.com/office/officeart/2005/8/layout/hList9"/>
    <dgm:cxn modelId="{9E658C95-09A1-4BB3-9847-7C4AB34A802E}" type="presOf" srcId="{FD2FFF41-501E-4D68-9D11-76A833E0F6D2}" destId="{4AEEBA65-B3C8-4AF9-9DC1-F73A996D7FBB}" srcOrd="0" destOrd="0" presId="urn:microsoft.com/office/officeart/2005/8/layout/hList9"/>
    <dgm:cxn modelId="{E418DEA7-AADB-4C23-9D5B-915246ACA0FB}" type="presOf" srcId="{822A87E9-FC9E-4D1D-A26F-CE7AD8AFA145}" destId="{78924792-00DA-4E71-931A-639383472147}" srcOrd="1" destOrd="0" presId="urn:microsoft.com/office/officeart/2005/8/layout/hList9"/>
    <dgm:cxn modelId="{0FF50ABB-750A-4E73-8187-E2175282465F}" srcId="{64F4BEC2-9C52-4AB4-97BF-AD6CB94BC02C}" destId="{3D228D70-7BF1-4014-9957-9191E70BF08F}" srcOrd="1" destOrd="0" parTransId="{1FFEB1BA-1D5B-41AE-902D-78C52C26A2D4}" sibTransId="{A9866E8F-2817-40BA-825A-86946231E709}"/>
    <dgm:cxn modelId="{01BD91C1-1BF8-428E-845E-423303F23558}" type="presOf" srcId="{3D228D70-7BF1-4014-9957-9191E70BF08F}" destId="{DE290693-A1DC-4B89-8BB8-286008CB4207}" srcOrd="0" destOrd="0" presId="urn:microsoft.com/office/officeart/2005/8/layout/hList9"/>
    <dgm:cxn modelId="{F4979BC3-0261-43A5-8FA8-1383C8FD5EEA}" srcId="{FECC10E3-CBE6-4D94-B7BB-FBCA410BAB15}" destId="{822A87E9-FC9E-4D1D-A26F-CE7AD8AFA145}" srcOrd="1" destOrd="0" parTransId="{C157DF2A-8BC3-4A03-8A55-A87F46CC13C3}" sibTransId="{EAB8A408-8BCF-41D1-ABFD-8C28C6A00BA7}"/>
    <dgm:cxn modelId="{97719FD5-8647-46A3-BDAB-16AA6AA53AB0}" type="presOf" srcId="{57A01F91-1389-44B6-9BBF-BB80421F593E}" destId="{EF4AD13C-C45F-402A-82A2-BB9C490578B3}" srcOrd="0" destOrd="0" presId="urn:microsoft.com/office/officeart/2005/8/layout/hList9"/>
    <dgm:cxn modelId="{AD4297DF-8D3C-49A9-899B-BBCA5802A50C}" type="presOf" srcId="{57A01F91-1389-44B6-9BBF-BB80421F593E}" destId="{702803CC-9275-42DA-8CD9-29C597D85B58}" srcOrd="1" destOrd="0" presId="urn:microsoft.com/office/officeart/2005/8/layout/hList9"/>
    <dgm:cxn modelId="{15C7024E-A2D6-4D88-A591-633EB51B4B4D}" type="presParOf" srcId="{4AEEBA65-B3C8-4AF9-9DC1-F73A996D7FBB}" destId="{28755C73-C61F-44E4-A9AD-B11733E7E385}" srcOrd="0" destOrd="0" presId="urn:microsoft.com/office/officeart/2005/8/layout/hList9"/>
    <dgm:cxn modelId="{FC39C353-E793-4C77-80CD-3AD274F57CF6}" type="presParOf" srcId="{4AEEBA65-B3C8-4AF9-9DC1-F73A996D7FBB}" destId="{90663EA7-5637-4769-BD98-809888B718D6}" srcOrd="1" destOrd="0" presId="urn:microsoft.com/office/officeart/2005/8/layout/hList9"/>
    <dgm:cxn modelId="{05E82957-FF5A-48CD-9A31-EBB0E4C3F14D}" type="presParOf" srcId="{90663EA7-5637-4769-BD98-809888B718D6}" destId="{F7372450-CEDA-42DA-8550-A76DCC651D11}" srcOrd="0" destOrd="0" presId="urn:microsoft.com/office/officeart/2005/8/layout/hList9"/>
    <dgm:cxn modelId="{50FEB51F-A918-4BCF-BB69-9A51F8D90A37}" type="presParOf" srcId="{90663EA7-5637-4769-BD98-809888B718D6}" destId="{F34688F6-408E-4A8C-8651-58050B9679EC}" srcOrd="1" destOrd="0" presId="urn:microsoft.com/office/officeart/2005/8/layout/hList9"/>
    <dgm:cxn modelId="{EE29530F-6047-41CD-9178-F966C08A93E9}" type="presParOf" srcId="{F34688F6-408E-4A8C-8651-58050B9679EC}" destId="{9737999B-24C0-4272-81EA-9BE35818CA0D}" srcOrd="0" destOrd="0" presId="urn:microsoft.com/office/officeart/2005/8/layout/hList9"/>
    <dgm:cxn modelId="{347EB4F8-6F0D-4FD2-A71C-267083724E88}" type="presParOf" srcId="{F34688F6-408E-4A8C-8651-58050B9679EC}" destId="{F018EF52-A126-4557-A8C2-7E3E9841BA11}" srcOrd="1" destOrd="0" presId="urn:microsoft.com/office/officeart/2005/8/layout/hList9"/>
    <dgm:cxn modelId="{FFE93266-6793-4DC6-A4C2-C4C60B7C0A6A}" type="presParOf" srcId="{90663EA7-5637-4769-BD98-809888B718D6}" destId="{52880D76-69CD-494F-A765-D6FC5ADD0091}" srcOrd="2" destOrd="0" presId="urn:microsoft.com/office/officeart/2005/8/layout/hList9"/>
    <dgm:cxn modelId="{6A95F247-B661-497D-8DDE-120BAFD3C463}" type="presParOf" srcId="{52880D76-69CD-494F-A765-D6FC5ADD0091}" destId="{E9B9463B-39B3-4AE3-9142-3F7A5A5DBE21}" srcOrd="0" destOrd="0" presId="urn:microsoft.com/office/officeart/2005/8/layout/hList9"/>
    <dgm:cxn modelId="{93D16BFE-135E-4B6D-8D63-13E0CFA9AFFF}" type="presParOf" srcId="{52880D76-69CD-494F-A765-D6FC5ADD0091}" destId="{78924792-00DA-4E71-931A-639383472147}" srcOrd="1" destOrd="0" presId="urn:microsoft.com/office/officeart/2005/8/layout/hList9"/>
    <dgm:cxn modelId="{39DF78DD-462F-4B73-954B-6DC7D1F5B1A5}" type="presParOf" srcId="{4AEEBA65-B3C8-4AF9-9DC1-F73A996D7FBB}" destId="{43936542-0337-44E0-9FD3-E1710837F9F9}" srcOrd="2" destOrd="0" presId="urn:microsoft.com/office/officeart/2005/8/layout/hList9"/>
    <dgm:cxn modelId="{A3CAE177-22E2-4AAB-A74C-2C82F0D737C7}" type="presParOf" srcId="{4AEEBA65-B3C8-4AF9-9DC1-F73A996D7FBB}" destId="{F5C0BE9C-0ADB-4360-9155-CC8858A0DEAE}" srcOrd="3" destOrd="0" presId="urn:microsoft.com/office/officeart/2005/8/layout/hList9"/>
    <dgm:cxn modelId="{06A0A70D-BAD5-4219-AE9A-1414F40A4D9E}" type="presParOf" srcId="{4AEEBA65-B3C8-4AF9-9DC1-F73A996D7FBB}" destId="{FFCC36F3-AA74-4B3A-A8E8-C18D1C85214A}" srcOrd="4" destOrd="0" presId="urn:microsoft.com/office/officeart/2005/8/layout/hList9"/>
    <dgm:cxn modelId="{A328D0D3-E5B1-4056-942F-1666391893F7}" type="presParOf" srcId="{4AEEBA65-B3C8-4AF9-9DC1-F73A996D7FBB}" destId="{4A382ACC-BD83-41FE-AE58-65DEB620A5E9}" srcOrd="5" destOrd="0" presId="urn:microsoft.com/office/officeart/2005/8/layout/hList9"/>
    <dgm:cxn modelId="{347DBEE5-3A7E-420D-AEFF-154C74DDF3F2}" type="presParOf" srcId="{4AEEBA65-B3C8-4AF9-9DC1-F73A996D7FBB}" destId="{AA8C11BD-2CE9-409C-9481-19C9E38F5ED4}" srcOrd="6" destOrd="0" presId="urn:microsoft.com/office/officeart/2005/8/layout/hList9"/>
    <dgm:cxn modelId="{293D22C6-653E-4CC6-9B44-7C9B9E73A02B}" type="presParOf" srcId="{AA8C11BD-2CE9-409C-9481-19C9E38F5ED4}" destId="{8D2719E3-165B-46E7-A75C-0A282EC098C5}" srcOrd="0" destOrd="0" presId="urn:microsoft.com/office/officeart/2005/8/layout/hList9"/>
    <dgm:cxn modelId="{CF2649DE-12AD-4416-AA87-2D88DD43ED9B}" type="presParOf" srcId="{AA8C11BD-2CE9-409C-9481-19C9E38F5ED4}" destId="{F0E0FA91-BF43-4EDE-8BB9-7BF8B836F71B}" srcOrd="1" destOrd="0" presId="urn:microsoft.com/office/officeart/2005/8/layout/hList9"/>
    <dgm:cxn modelId="{D5A3F444-4434-49AA-9F1E-D907065038CE}" type="presParOf" srcId="{F0E0FA91-BF43-4EDE-8BB9-7BF8B836F71B}" destId="{EF4AD13C-C45F-402A-82A2-BB9C490578B3}" srcOrd="0" destOrd="0" presId="urn:microsoft.com/office/officeart/2005/8/layout/hList9"/>
    <dgm:cxn modelId="{F8B99F29-219F-4507-BD48-D02E915F7DDE}" type="presParOf" srcId="{F0E0FA91-BF43-4EDE-8BB9-7BF8B836F71B}" destId="{702803CC-9275-42DA-8CD9-29C597D85B58}" srcOrd="1" destOrd="0" presId="urn:microsoft.com/office/officeart/2005/8/layout/hList9"/>
    <dgm:cxn modelId="{73B463B6-B26B-4856-90E8-911C389F8AB0}" type="presParOf" srcId="{AA8C11BD-2CE9-409C-9481-19C9E38F5ED4}" destId="{E24B0EF6-23FD-46F6-8C86-20D656CC8125}" srcOrd="2" destOrd="0" presId="urn:microsoft.com/office/officeart/2005/8/layout/hList9"/>
    <dgm:cxn modelId="{15FE5DC3-8B07-4599-A8BD-C9A1EEB07945}" type="presParOf" srcId="{E24B0EF6-23FD-46F6-8C86-20D656CC8125}" destId="{DE290693-A1DC-4B89-8BB8-286008CB4207}" srcOrd="0" destOrd="0" presId="urn:microsoft.com/office/officeart/2005/8/layout/hList9"/>
    <dgm:cxn modelId="{D6B6318C-D25A-4446-9E6D-0E744F2B76DD}" type="presParOf" srcId="{E24B0EF6-23FD-46F6-8C86-20D656CC8125}" destId="{08D307F1-03E4-42AC-901D-52D949DFF8A8}" srcOrd="1" destOrd="0" presId="urn:microsoft.com/office/officeart/2005/8/layout/hList9"/>
    <dgm:cxn modelId="{D77116AE-A0D6-4077-9ADC-A3BECA5D5959}" type="presParOf" srcId="{4AEEBA65-B3C8-4AF9-9DC1-F73A996D7FBB}" destId="{7A6EF9C9-3BB5-4DBF-943B-A58B7D771D0D}" srcOrd="7" destOrd="0" presId="urn:microsoft.com/office/officeart/2005/8/layout/hList9"/>
    <dgm:cxn modelId="{7B49FADB-2235-4DE4-82B2-47D944E9AAAC}" type="presParOf" srcId="{4AEEBA65-B3C8-4AF9-9DC1-F73A996D7FBB}" destId="{EBC18D7F-F352-41F1-9869-4360C409E018}" srcOrd="8" destOrd="0" presId="urn:microsoft.com/office/officeart/2005/8/layout/hList9"/>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F58B9742-D081-4678-A629-35BFD2E66707}" type="doc">
      <dgm:prSet loTypeId="urn:microsoft.com/office/officeart/2005/8/layout/list1" loCatId="list" qsTypeId="urn:microsoft.com/office/officeart/2005/8/quickstyle/simple1" qsCatId="simple" csTypeId="urn:microsoft.com/office/officeart/2005/8/colors/accent1_2" csCatId="accent1" phldr="1"/>
      <dgm:spPr/>
      <dgm:t>
        <a:bodyPr/>
        <a:lstStyle/>
        <a:p>
          <a:endParaRPr lang="en-US"/>
        </a:p>
      </dgm:t>
    </dgm:pt>
    <dgm:pt modelId="{8E2DC73A-369C-47B8-8427-7B0208EF670B}">
      <dgm:prSet phldrT="[Text]" custT="1"/>
      <dgm:spPr>
        <a:solidFill>
          <a:schemeClr val="accent2">
            <a:lumMod val="75000"/>
          </a:schemeClr>
        </a:solidFill>
      </dgm:spPr>
      <dgm:t>
        <a:bodyPr/>
        <a:lstStyle/>
        <a:p>
          <a:pPr algn="just"/>
          <a:r>
            <a:rPr lang="en-US" sz="1400">
              <a:latin typeface="Bahnschrift SemiBold" panose="020B0502040204020203" pitchFamily="34" charset="0"/>
            </a:rPr>
            <a:t>Specific Goal Determination </a:t>
          </a:r>
        </a:p>
      </dgm:t>
    </dgm:pt>
    <dgm:pt modelId="{F96ED108-144E-4B6B-A87B-215FD4D3BFAF}" type="parTrans" cxnId="{EFB748D3-0368-4A70-861F-20DBBAFDEC96}">
      <dgm:prSet/>
      <dgm:spPr/>
      <dgm:t>
        <a:bodyPr/>
        <a:lstStyle/>
        <a:p>
          <a:pPr algn="just"/>
          <a:endParaRPr lang="en-US" sz="1800">
            <a:latin typeface="Bahnschrift SemiBold" panose="020B0502040204020203" pitchFamily="34" charset="0"/>
          </a:endParaRPr>
        </a:p>
      </dgm:t>
    </dgm:pt>
    <dgm:pt modelId="{6BBE4C1E-96BF-4A8F-BC67-CF3B7E4C3F45}" type="sibTrans" cxnId="{EFB748D3-0368-4A70-861F-20DBBAFDEC96}">
      <dgm:prSet/>
      <dgm:spPr/>
      <dgm:t>
        <a:bodyPr/>
        <a:lstStyle/>
        <a:p>
          <a:pPr algn="just"/>
          <a:endParaRPr lang="en-US" sz="1800">
            <a:latin typeface="Bahnschrift SemiBold" panose="020B0502040204020203" pitchFamily="34" charset="0"/>
          </a:endParaRPr>
        </a:p>
      </dgm:t>
    </dgm:pt>
    <dgm:pt modelId="{53DB2B64-5B31-4F66-B9E1-C801817B1FDA}">
      <dgm:prSet phldrT="[Text]" custT="1"/>
      <dgm:spPr>
        <a:solidFill>
          <a:schemeClr val="accent2">
            <a:lumMod val="75000"/>
          </a:schemeClr>
        </a:solidFill>
      </dgm:spPr>
      <dgm:t>
        <a:bodyPr/>
        <a:lstStyle/>
        <a:p>
          <a:pPr algn="just"/>
          <a:r>
            <a:rPr lang="en-US" sz="1400">
              <a:latin typeface="Bahnschrift SemiBold" panose="020B0502040204020203" pitchFamily="34" charset="0"/>
            </a:rPr>
            <a:t>Targeted Milestone </a:t>
          </a:r>
        </a:p>
      </dgm:t>
    </dgm:pt>
    <dgm:pt modelId="{BAF3E0A4-8DFB-4C8C-A6A0-A1885ACAA2F7}" type="parTrans" cxnId="{FD6D1C71-2CD0-4F9A-9531-07C8AA54C61A}">
      <dgm:prSet/>
      <dgm:spPr/>
      <dgm:t>
        <a:bodyPr/>
        <a:lstStyle/>
        <a:p>
          <a:pPr algn="just"/>
          <a:endParaRPr lang="en-US" sz="1800">
            <a:latin typeface="Bahnschrift SemiBold" panose="020B0502040204020203" pitchFamily="34" charset="0"/>
          </a:endParaRPr>
        </a:p>
      </dgm:t>
    </dgm:pt>
    <dgm:pt modelId="{81842E4D-CF1E-4791-9DB6-C0D8A2232B94}" type="sibTrans" cxnId="{FD6D1C71-2CD0-4F9A-9531-07C8AA54C61A}">
      <dgm:prSet/>
      <dgm:spPr/>
      <dgm:t>
        <a:bodyPr/>
        <a:lstStyle/>
        <a:p>
          <a:pPr algn="just"/>
          <a:endParaRPr lang="en-US" sz="1800">
            <a:latin typeface="Bahnschrift SemiBold" panose="020B0502040204020203" pitchFamily="34" charset="0"/>
          </a:endParaRPr>
        </a:p>
      </dgm:t>
    </dgm:pt>
    <dgm:pt modelId="{144563EF-8229-4284-AF20-4C69AE1F2B89}">
      <dgm:prSet phldrT="[Text]" custT="1"/>
      <dgm:spPr>
        <a:solidFill>
          <a:schemeClr val="accent2">
            <a:lumMod val="75000"/>
          </a:schemeClr>
        </a:solidFill>
      </dgm:spPr>
      <dgm:t>
        <a:bodyPr/>
        <a:lstStyle/>
        <a:p>
          <a:pPr algn="just"/>
          <a:r>
            <a:rPr lang="en-US" sz="1400">
              <a:latin typeface="Bahnschrift SemiBold" panose="020B0502040204020203" pitchFamily="34" charset="0"/>
            </a:rPr>
            <a:t>Task Distribution and Resource Allocation </a:t>
          </a:r>
        </a:p>
      </dgm:t>
    </dgm:pt>
    <dgm:pt modelId="{FC6074B8-5844-4BE7-8A1F-1012003E77EA}" type="parTrans" cxnId="{C8C7C39B-DBCB-4C40-8230-2D68BA5E109D}">
      <dgm:prSet/>
      <dgm:spPr/>
      <dgm:t>
        <a:bodyPr/>
        <a:lstStyle/>
        <a:p>
          <a:pPr algn="just"/>
          <a:endParaRPr lang="en-US" sz="1800">
            <a:latin typeface="Bahnschrift SemiBold" panose="020B0502040204020203" pitchFamily="34" charset="0"/>
          </a:endParaRPr>
        </a:p>
      </dgm:t>
    </dgm:pt>
    <dgm:pt modelId="{1C110EEE-3A39-46E1-8588-01E47DC74CE9}" type="sibTrans" cxnId="{C8C7C39B-DBCB-4C40-8230-2D68BA5E109D}">
      <dgm:prSet/>
      <dgm:spPr/>
      <dgm:t>
        <a:bodyPr/>
        <a:lstStyle/>
        <a:p>
          <a:pPr algn="just"/>
          <a:endParaRPr lang="en-US" sz="1800">
            <a:latin typeface="Bahnschrift SemiBold" panose="020B0502040204020203" pitchFamily="34" charset="0"/>
          </a:endParaRPr>
        </a:p>
      </dgm:t>
    </dgm:pt>
    <dgm:pt modelId="{FE5F022D-CC6F-46EF-BD6A-990D12358CDB}">
      <dgm:prSet custT="1"/>
      <dgm:spPr>
        <a:solidFill>
          <a:schemeClr val="accent2">
            <a:lumMod val="75000"/>
          </a:schemeClr>
        </a:solidFill>
      </dgm:spPr>
      <dgm:t>
        <a:bodyPr/>
        <a:lstStyle/>
        <a:p>
          <a:pPr algn="just"/>
          <a:r>
            <a:rPr lang="en-US" sz="1400">
              <a:latin typeface="Bahnschrift SemiBold" panose="020B0502040204020203" pitchFamily="34" charset="0"/>
            </a:rPr>
            <a:t>Achievement factors of employee satisfaction </a:t>
          </a:r>
        </a:p>
      </dgm:t>
    </dgm:pt>
    <dgm:pt modelId="{6E2D2115-7F80-4838-AE1A-8E1F21E66529}" type="parTrans" cxnId="{0ECD6FA8-58E3-4136-9139-CCAB1549EE83}">
      <dgm:prSet/>
      <dgm:spPr/>
      <dgm:t>
        <a:bodyPr/>
        <a:lstStyle/>
        <a:p>
          <a:pPr algn="just"/>
          <a:endParaRPr lang="en-US" sz="1800">
            <a:latin typeface="Bahnschrift SemiBold" panose="020B0502040204020203" pitchFamily="34" charset="0"/>
          </a:endParaRPr>
        </a:p>
      </dgm:t>
    </dgm:pt>
    <dgm:pt modelId="{0FCF1CBF-CBD1-4E23-9D69-EAF4A25EFB56}" type="sibTrans" cxnId="{0ECD6FA8-58E3-4136-9139-CCAB1549EE83}">
      <dgm:prSet/>
      <dgm:spPr/>
      <dgm:t>
        <a:bodyPr/>
        <a:lstStyle/>
        <a:p>
          <a:pPr algn="just"/>
          <a:endParaRPr lang="en-US" sz="1800">
            <a:latin typeface="Bahnschrift SemiBold" panose="020B0502040204020203" pitchFamily="34" charset="0"/>
          </a:endParaRPr>
        </a:p>
      </dgm:t>
    </dgm:pt>
    <dgm:pt modelId="{251DA45D-8ED5-4202-9F18-971F7CCDA3A2}">
      <dgm:prSet custT="1"/>
      <dgm:spPr>
        <a:solidFill>
          <a:schemeClr val="accent2">
            <a:lumMod val="75000"/>
          </a:schemeClr>
        </a:solidFill>
      </dgm:spPr>
      <dgm:t>
        <a:bodyPr/>
        <a:lstStyle/>
        <a:p>
          <a:pPr algn="just"/>
          <a:r>
            <a:rPr lang="en-US" sz="1400">
              <a:latin typeface="Bahnschrift SemiBold" panose="020B0502040204020203" pitchFamily="34" charset="0"/>
            </a:rPr>
            <a:t>Adaptibility and evaluation of sucesss </a:t>
          </a:r>
        </a:p>
      </dgm:t>
    </dgm:pt>
    <dgm:pt modelId="{D291815A-512F-43E5-8228-14FC3E2DB479}" type="parTrans" cxnId="{2AC367EF-D53A-4B4E-BFC7-5AA94D4E53F6}">
      <dgm:prSet/>
      <dgm:spPr/>
      <dgm:t>
        <a:bodyPr/>
        <a:lstStyle/>
        <a:p>
          <a:pPr algn="just"/>
          <a:endParaRPr lang="en-US" sz="1800">
            <a:latin typeface="Bahnschrift SemiBold" panose="020B0502040204020203" pitchFamily="34" charset="0"/>
          </a:endParaRPr>
        </a:p>
      </dgm:t>
    </dgm:pt>
    <dgm:pt modelId="{C3D005E6-EC79-4CAB-ABD8-502F71BBAAA7}" type="sibTrans" cxnId="{2AC367EF-D53A-4B4E-BFC7-5AA94D4E53F6}">
      <dgm:prSet/>
      <dgm:spPr/>
      <dgm:t>
        <a:bodyPr/>
        <a:lstStyle/>
        <a:p>
          <a:pPr algn="just"/>
          <a:endParaRPr lang="en-US" sz="1800">
            <a:latin typeface="Bahnschrift SemiBold" panose="020B0502040204020203" pitchFamily="34" charset="0"/>
          </a:endParaRPr>
        </a:p>
      </dgm:t>
    </dgm:pt>
    <dgm:pt modelId="{4C948347-A351-4D10-812C-4F2EBF07813F}" type="pres">
      <dgm:prSet presAssocID="{F58B9742-D081-4678-A629-35BFD2E66707}" presName="linear" presStyleCnt="0">
        <dgm:presLayoutVars>
          <dgm:dir/>
          <dgm:animLvl val="lvl"/>
          <dgm:resizeHandles val="exact"/>
        </dgm:presLayoutVars>
      </dgm:prSet>
      <dgm:spPr/>
    </dgm:pt>
    <dgm:pt modelId="{793958A3-47B7-413C-9BB2-4913EF1E317A}" type="pres">
      <dgm:prSet presAssocID="{8E2DC73A-369C-47B8-8427-7B0208EF670B}" presName="parentLin" presStyleCnt="0"/>
      <dgm:spPr/>
    </dgm:pt>
    <dgm:pt modelId="{9935C426-6E5B-46F2-9367-77A5DF59DE1B}" type="pres">
      <dgm:prSet presAssocID="{8E2DC73A-369C-47B8-8427-7B0208EF670B}" presName="parentLeftMargin" presStyleLbl="node1" presStyleIdx="0" presStyleCnt="5"/>
      <dgm:spPr/>
    </dgm:pt>
    <dgm:pt modelId="{B7B84B54-4BDB-4169-809A-5A34669A4CE0}" type="pres">
      <dgm:prSet presAssocID="{8E2DC73A-369C-47B8-8427-7B0208EF670B}" presName="parentText" presStyleLbl="node1" presStyleIdx="0" presStyleCnt="5">
        <dgm:presLayoutVars>
          <dgm:chMax val="0"/>
          <dgm:bulletEnabled val="1"/>
        </dgm:presLayoutVars>
      </dgm:prSet>
      <dgm:spPr/>
    </dgm:pt>
    <dgm:pt modelId="{7D34F010-2804-485D-9AEB-5AD4B0FA6CE9}" type="pres">
      <dgm:prSet presAssocID="{8E2DC73A-369C-47B8-8427-7B0208EF670B}" presName="negativeSpace" presStyleCnt="0"/>
      <dgm:spPr/>
    </dgm:pt>
    <dgm:pt modelId="{2BD31811-25A0-41A8-A148-6D2690F0476E}" type="pres">
      <dgm:prSet presAssocID="{8E2DC73A-369C-47B8-8427-7B0208EF670B}" presName="childText" presStyleLbl="conFgAcc1" presStyleIdx="0" presStyleCnt="5">
        <dgm:presLayoutVars>
          <dgm:bulletEnabled val="1"/>
        </dgm:presLayoutVars>
      </dgm:prSet>
      <dgm:spPr>
        <a:solidFill>
          <a:schemeClr val="accent4">
            <a:lumMod val="60000"/>
            <a:lumOff val="40000"/>
            <a:alpha val="90000"/>
          </a:schemeClr>
        </a:solidFill>
      </dgm:spPr>
    </dgm:pt>
    <dgm:pt modelId="{E940D29D-AF3F-47D6-9A8B-7D41BD916C4D}" type="pres">
      <dgm:prSet presAssocID="{6BBE4C1E-96BF-4A8F-BC67-CF3B7E4C3F45}" presName="spaceBetweenRectangles" presStyleCnt="0"/>
      <dgm:spPr/>
    </dgm:pt>
    <dgm:pt modelId="{EEF49E95-E59B-4E18-8621-8E9A87234482}" type="pres">
      <dgm:prSet presAssocID="{53DB2B64-5B31-4F66-B9E1-C801817B1FDA}" presName="parentLin" presStyleCnt="0"/>
      <dgm:spPr/>
    </dgm:pt>
    <dgm:pt modelId="{B1A5DD13-EA1F-4924-822C-64AFB6BE423D}" type="pres">
      <dgm:prSet presAssocID="{53DB2B64-5B31-4F66-B9E1-C801817B1FDA}" presName="parentLeftMargin" presStyleLbl="node1" presStyleIdx="0" presStyleCnt="5"/>
      <dgm:spPr/>
    </dgm:pt>
    <dgm:pt modelId="{CB290F87-46C1-4809-8FCA-8C542979F5AA}" type="pres">
      <dgm:prSet presAssocID="{53DB2B64-5B31-4F66-B9E1-C801817B1FDA}" presName="parentText" presStyleLbl="node1" presStyleIdx="1" presStyleCnt="5">
        <dgm:presLayoutVars>
          <dgm:chMax val="0"/>
          <dgm:bulletEnabled val="1"/>
        </dgm:presLayoutVars>
      </dgm:prSet>
      <dgm:spPr/>
    </dgm:pt>
    <dgm:pt modelId="{967D6CA7-3ADA-48FF-82A2-9BF335DD92FF}" type="pres">
      <dgm:prSet presAssocID="{53DB2B64-5B31-4F66-B9E1-C801817B1FDA}" presName="negativeSpace" presStyleCnt="0"/>
      <dgm:spPr/>
    </dgm:pt>
    <dgm:pt modelId="{F2C5F9FA-5992-48C5-A93D-5AB0A9D31B18}" type="pres">
      <dgm:prSet presAssocID="{53DB2B64-5B31-4F66-B9E1-C801817B1FDA}" presName="childText" presStyleLbl="conFgAcc1" presStyleIdx="1" presStyleCnt="5">
        <dgm:presLayoutVars>
          <dgm:bulletEnabled val="1"/>
        </dgm:presLayoutVars>
      </dgm:prSet>
      <dgm:spPr>
        <a:solidFill>
          <a:schemeClr val="accent4">
            <a:lumMod val="60000"/>
            <a:lumOff val="40000"/>
            <a:alpha val="90000"/>
          </a:schemeClr>
        </a:solidFill>
      </dgm:spPr>
    </dgm:pt>
    <dgm:pt modelId="{79F2E5C2-B442-4F6C-B986-6AA559AC5559}" type="pres">
      <dgm:prSet presAssocID="{81842E4D-CF1E-4791-9DB6-C0D8A2232B94}" presName="spaceBetweenRectangles" presStyleCnt="0"/>
      <dgm:spPr/>
    </dgm:pt>
    <dgm:pt modelId="{2619D9FE-00C5-4813-AAAE-C822F7A3FEE4}" type="pres">
      <dgm:prSet presAssocID="{144563EF-8229-4284-AF20-4C69AE1F2B89}" presName="parentLin" presStyleCnt="0"/>
      <dgm:spPr/>
    </dgm:pt>
    <dgm:pt modelId="{23D4A710-7208-4549-B1C8-BF3F16D83FB5}" type="pres">
      <dgm:prSet presAssocID="{144563EF-8229-4284-AF20-4C69AE1F2B89}" presName="parentLeftMargin" presStyleLbl="node1" presStyleIdx="1" presStyleCnt="5"/>
      <dgm:spPr/>
    </dgm:pt>
    <dgm:pt modelId="{12E0B82A-887B-495E-A6F4-92DFEA8BB90C}" type="pres">
      <dgm:prSet presAssocID="{144563EF-8229-4284-AF20-4C69AE1F2B89}" presName="parentText" presStyleLbl="node1" presStyleIdx="2" presStyleCnt="5">
        <dgm:presLayoutVars>
          <dgm:chMax val="0"/>
          <dgm:bulletEnabled val="1"/>
        </dgm:presLayoutVars>
      </dgm:prSet>
      <dgm:spPr/>
    </dgm:pt>
    <dgm:pt modelId="{DD01A3D1-9069-4EBA-9E55-23CF992DB2DC}" type="pres">
      <dgm:prSet presAssocID="{144563EF-8229-4284-AF20-4C69AE1F2B89}" presName="negativeSpace" presStyleCnt="0"/>
      <dgm:spPr/>
    </dgm:pt>
    <dgm:pt modelId="{54423750-E3D5-468B-A0BB-3BA57BBF93BD}" type="pres">
      <dgm:prSet presAssocID="{144563EF-8229-4284-AF20-4C69AE1F2B89}" presName="childText" presStyleLbl="conFgAcc1" presStyleIdx="2" presStyleCnt="5">
        <dgm:presLayoutVars>
          <dgm:bulletEnabled val="1"/>
        </dgm:presLayoutVars>
      </dgm:prSet>
      <dgm:spPr>
        <a:solidFill>
          <a:schemeClr val="accent4">
            <a:lumMod val="60000"/>
            <a:lumOff val="40000"/>
            <a:alpha val="90000"/>
          </a:schemeClr>
        </a:solidFill>
      </dgm:spPr>
    </dgm:pt>
    <dgm:pt modelId="{9C89274F-84FB-46E4-AAD9-7AF6E2F596E3}" type="pres">
      <dgm:prSet presAssocID="{1C110EEE-3A39-46E1-8588-01E47DC74CE9}" presName="spaceBetweenRectangles" presStyleCnt="0"/>
      <dgm:spPr/>
    </dgm:pt>
    <dgm:pt modelId="{D0479DA3-A23E-4EA0-BE80-BF89AFD08454}" type="pres">
      <dgm:prSet presAssocID="{FE5F022D-CC6F-46EF-BD6A-990D12358CDB}" presName="parentLin" presStyleCnt="0"/>
      <dgm:spPr/>
    </dgm:pt>
    <dgm:pt modelId="{5772E2C6-998E-49F4-8C85-2B1E1BCFD5F9}" type="pres">
      <dgm:prSet presAssocID="{FE5F022D-CC6F-46EF-BD6A-990D12358CDB}" presName="parentLeftMargin" presStyleLbl="node1" presStyleIdx="2" presStyleCnt="5"/>
      <dgm:spPr/>
    </dgm:pt>
    <dgm:pt modelId="{8C03217B-DC50-4095-BEA0-B42D40FC5ECF}" type="pres">
      <dgm:prSet presAssocID="{FE5F022D-CC6F-46EF-BD6A-990D12358CDB}" presName="parentText" presStyleLbl="node1" presStyleIdx="3" presStyleCnt="5">
        <dgm:presLayoutVars>
          <dgm:chMax val="0"/>
          <dgm:bulletEnabled val="1"/>
        </dgm:presLayoutVars>
      </dgm:prSet>
      <dgm:spPr/>
    </dgm:pt>
    <dgm:pt modelId="{9A9DD47A-F050-48F4-B121-6AC14AFF1158}" type="pres">
      <dgm:prSet presAssocID="{FE5F022D-CC6F-46EF-BD6A-990D12358CDB}" presName="negativeSpace" presStyleCnt="0"/>
      <dgm:spPr/>
    </dgm:pt>
    <dgm:pt modelId="{C3881E71-38CC-4EE7-AAD5-B2788B2ED830}" type="pres">
      <dgm:prSet presAssocID="{FE5F022D-CC6F-46EF-BD6A-990D12358CDB}" presName="childText" presStyleLbl="conFgAcc1" presStyleIdx="3" presStyleCnt="5">
        <dgm:presLayoutVars>
          <dgm:bulletEnabled val="1"/>
        </dgm:presLayoutVars>
      </dgm:prSet>
      <dgm:spPr>
        <a:solidFill>
          <a:schemeClr val="accent4">
            <a:lumMod val="60000"/>
            <a:lumOff val="40000"/>
            <a:alpha val="90000"/>
          </a:schemeClr>
        </a:solidFill>
      </dgm:spPr>
    </dgm:pt>
    <dgm:pt modelId="{8F07A5E2-8E47-4185-A37A-2FC813F305D3}" type="pres">
      <dgm:prSet presAssocID="{0FCF1CBF-CBD1-4E23-9D69-EAF4A25EFB56}" presName="spaceBetweenRectangles" presStyleCnt="0"/>
      <dgm:spPr/>
    </dgm:pt>
    <dgm:pt modelId="{064BC452-F143-4438-B10B-225A2730C925}" type="pres">
      <dgm:prSet presAssocID="{251DA45D-8ED5-4202-9F18-971F7CCDA3A2}" presName="parentLin" presStyleCnt="0"/>
      <dgm:spPr/>
    </dgm:pt>
    <dgm:pt modelId="{4F2E405B-0F6F-40C4-9093-F6A6095D87D7}" type="pres">
      <dgm:prSet presAssocID="{251DA45D-8ED5-4202-9F18-971F7CCDA3A2}" presName="parentLeftMargin" presStyleLbl="node1" presStyleIdx="3" presStyleCnt="5"/>
      <dgm:spPr/>
    </dgm:pt>
    <dgm:pt modelId="{4BB72126-AD6D-4294-A8FB-2549D63CC66A}" type="pres">
      <dgm:prSet presAssocID="{251DA45D-8ED5-4202-9F18-971F7CCDA3A2}" presName="parentText" presStyleLbl="node1" presStyleIdx="4" presStyleCnt="5">
        <dgm:presLayoutVars>
          <dgm:chMax val="0"/>
          <dgm:bulletEnabled val="1"/>
        </dgm:presLayoutVars>
      </dgm:prSet>
      <dgm:spPr/>
    </dgm:pt>
    <dgm:pt modelId="{B8298A9A-F321-4BF5-A091-3E525F7F9F2D}" type="pres">
      <dgm:prSet presAssocID="{251DA45D-8ED5-4202-9F18-971F7CCDA3A2}" presName="negativeSpace" presStyleCnt="0"/>
      <dgm:spPr/>
    </dgm:pt>
    <dgm:pt modelId="{9B3CB329-3EFC-4BF9-9336-499C5743285C}" type="pres">
      <dgm:prSet presAssocID="{251DA45D-8ED5-4202-9F18-971F7CCDA3A2}" presName="childText" presStyleLbl="conFgAcc1" presStyleIdx="4" presStyleCnt="5">
        <dgm:presLayoutVars>
          <dgm:bulletEnabled val="1"/>
        </dgm:presLayoutVars>
      </dgm:prSet>
      <dgm:spPr>
        <a:solidFill>
          <a:schemeClr val="accent4">
            <a:lumMod val="60000"/>
            <a:lumOff val="40000"/>
            <a:alpha val="90000"/>
          </a:schemeClr>
        </a:solidFill>
      </dgm:spPr>
    </dgm:pt>
  </dgm:ptLst>
  <dgm:cxnLst>
    <dgm:cxn modelId="{69F1F206-020A-4324-B91B-12ACAC30E38A}" type="presOf" srcId="{8E2DC73A-369C-47B8-8427-7B0208EF670B}" destId="{9935C426-6E5B-46F2-9367-77A5DF59DE1B}" srcOrd="0" destOrd="0" presId="urn:microsoft.com/office/officeart/2005/8/layout/list1"/>
    <dgm:cxn modelId="{AFDDEC0E-1127-4C25-AC69-3BF59305E1FB}" type="presOf" srcId="{144563EF-8229-4284-AF20-4C69AE1F2B89}" destId="{23D4A710-7208-4549-B1C8-BF3F16D83FB5}" srcOrd="0" destOrd="0" presId="urn:microsoft.com/office/officeart/2005/8/layout/list1"/>
    <dgm:cxn modelId="{8816C50F-2258-4DED-BE83-402C44765954}" type="presOf" srcId="{53DB2B64-5B31-4F66-B9E1-C801817B1FDA}" destId="{B1A5DD13-EA1F-4924-822C-64AFB6BE423D}" srcOrd="0" destOrd="0" presId="urn:microsoft.com/office/officeart/2005/8/layout/list1"/>
    <dgm:cxn modelId="{19226A1E-C7F6-41D8-A74E-F64C8E189550}" type="presOf" srcId="{8E2DC73A-369C-47B8-8427-7B0208EF670B}" destId="{B7B84B54-4BDB-4169-809A-5A34669A4CE0}" srcOrd="1" destOrd="0" presId="urn:microsoft.com/office/officeart/2005/8/layout/list1"/>
    <dgm:cxn modelId="{B5AF1049-A5EF-4A02-BA37-895D34EDC3E2}" type="presOf" srcId="{144563EF-8229-4284-AF20-4C69AE1F2B89}" destId="{12E0B82A-887B-495E-A6F4-92DFEA8BB90C}" srcOrd="1" destOrd="0" presId="urn:microsoft.com/office/officeart/2005/8/layout/list1"/>
    <dgm:cxn modelId="{646EC749-860B-4789-9846-F2E9B1DA4E4D}" type="presOf" srcId="{53DB2B64-5B31-4F66-B9E1-C801817B1FDA}" destId="{CB290F87-46C1-4809-8FCA-8C542979F5AA}" srcOrd="1" destOrd="0" presId="urn:microsoft.com/office/officeart/2005/8/layout/list1"/>
    <dgm:cxn modelId="{FD6D1C71-2CD0-4F9A-9531-07C8AA54C61A}" srcId="{F58B9742-D081-4678-A629-35BFD2E66707}" destId="{53DB2B64-5B31-4F66-B9E1-C801817B1FDA}" srcOrd="1" destOrd="0" parTransId="{BAF3E0A4-8DFB-4C8C-A6A0-A1885ACAA2F7}" sibTransId="{81842E4D-CF1E-4791-9DB6-C0D8A2232B94}"/>
    <dgm:cxn modelId="{69A50072-84D6-4A45-A404-D73B1013C2C6}" type="presOf" srcId="{251DA45D-8ED5-4202-9F18-971F7CCDA3A2}" destId="{4F2E405B-0F6F-40C4-9093-F6A6095D87D7}" srcOrd="0" destOrd="0" presId="urn:microsoft.com/office/officeart/2005/8/layout/list1"/>
    <dgm:cxn modelId="{0F9A2381-1F40-4E0E-AF98-0BEE9F7250B8}" type="presOf" srcId="{FE5F022D-CC6F-46EF-BD6A-990D12358CDB}" destId="{5772E2C6-998E-49F4-8C85-2B1E1BCFD5F9}" srcOrd="0" destOrd="0" presId="urn:microsoft.com/office/officeart/2005/8/layout/list1"/>
    <dgm:cxn modelId="{1337A892-D07B-40C5-B05D-E566A42A7EE8}" type="presOf" srcId="{251DA45D-8ED5-4202-9F18-971F7CCDA3A2}" destId="{4BB72126-AD6D-4294-A8FB-2549D63CC66A}" srcOrd="1" destOrd="0" presId="urn:microsoft.com/office/officeart/2005/8/layout/list1"/>
    <dgm:cxn modelId="{C8C7C39B-DBCB-4C40-8230-2D68BA5E109D}" srcId="{F58B9742-D081-4678-A629-35BFD2E66707}" destId="{144563EF-8229-4284-AF20-4C69AE1F2B89}" srcOrd="2" destOrd="0" parTransId="{FC6074B8-5844-4BE7-8A1F-1012003E77EA}" sibTransId="{1C110EEE-3A39-46E1-8588-01E47DC74CE9}"/>
    <dgm:cxn modelId="{5AF9DFA1-A806-4145-8A1F-B3E366B54471}" type="presOf" srcId="{FE5F022D-CC6F-46EF-BD6A-990D12358CDB}" destId="{8C03217B-DC50-4095-BEA0-B42D40FC5ECF}" srcOrd="1" destOrd="0" presId="urn:microsoft.com/office/officeart/2005/8/layout/list1"/>
    <dgm:cxn modelId="{0ECD6FA8-58E3-4136-9139-CCAB1549EE83}" srcId="{F58B9742-D081-4678-A629-35BFD2E66707}" destId="{FE5F022D-CC6F-46EF-BD6A-990D12358CDB}" srcOrd="3" destOrd="0" parTransId="{6E2D2115-7F80-4838-AE1A-8E1F21E66529}" sibTransId="{0FCF1CBF-CBD1-4E23-9D69-EAF4A25EFB56}"/>
    <dgm:cxn modelId="{3E7574B7-6EF8-4E4B-A222-761A0C7010FB}" type="presOf" srcId="{F58B9742-D081-4678-A629-35BFD2E66707}" destId="{4C948347-A351-4D10-812C-4F2EBF07813F}" srcOrd="0" destOrd="0" presId="urn:microsoft.com/office/officeart/2005/8/layout/list1"/>
    <dgm:cxn modelId="{EFB748D3-0368-4A70-861F-20DBBAFDEC96}" srcId="{F58B9742-D081-4678-A629-35BFD2E66707}" destId="{8E2DC73A-369C-47B8-8427-7B0208EF670B}" srcOrd="0" destOrd="0" parTransId="{F96ED108-144E-4B6B-A87B-215FD4D3BFAF}" sibTransId="{6BBE4C1E-96BF-4A8F-BC67-CF3B7E4C3F45}"/>
    <dgm:cxn modelId="{2AC367EF-D53A-4B4E-BFC7-5AA94D4E53F6}" srcId="{F58B9742-D081-4678-A629-35BFD2E66707}" destId="{251DA45D-8ED5-4202-9F18-971F7CCDA3A2}" srcOrd="4" destOrd="0" parTransId="{D291815A-512F-43E5-8228-14FC3E2DB479}" sibTransId="{C3D005E6-EC79-4CAB-ABD8-502F71BBAAA7}"/>
    <dgm:cxn modelId="{3740E763-5CD2-41E6-83CB-42BF7BB97035}" type="presParOf" srcId="{4C948347-A351-4D10-812C-4F2EBF07813F}" destId="{793958A3-47B7-413C-9BB2-4913EF1E317A}" srcOrd="0" destOrd="0" presId="urn:microsoft.com/office/officeart/2005/8/layout/list1"/>
    <dgm:cxn modelId="{FEF266F3-8D08-4C89-8AF0-276DB2D30BB6}" type="presParOf" srcId="{793958A3-47B7-413C-9BB2-4913EF1E317A}" destId="{9935C426-6E5B-46F2-9367-77A5DF59DE1B}" srcOrd="0" destOrd="0" presId="urn:microsoft.com/office/officeart/2005/8/layout/list1"/>
    <dgm:cxn modelId="{44896B8B-66B2-4235-B82A-13E1535D8F4C}" type="presParOf" srcId="{793958A3-47B7-413C-9BB2-4913EF1E317A}" destId="{B7B84B54-4BDB-4169-809A-5A34669A4CE0}" srcOrd="1" destOrd="0" presId="urn:microsoft.com/office/officeart/2005/8/layout/list1"/>
    <dgm:cxn modelId="{65901A08-27F6-4288-A2A3-5D7132189E78}" type="presParOf" srcId="{4C948347-A351-4D10-812C-4F2EBF07813F}" destId="{7D34F010-2804-485D-9AEB-5AD4B0FA6CE9}" srcOrd="1" destOrd="0" presId="urn:microsoft.com/office/officeart/2005/8/layout/list1"/>
    <dgm:cxn modelId="{831927CE-1B99-4242-9112-95A0E6DA46B4}" type="presParOf" srcId="{4C948347-A351-4D10-812C-4F2EBF07813F}" destId="{2BD31811-25A0-41A8-A148-6D2690F0476E}" srcOrd="2" destOrd="0" presId="urn:microsoft.com/office/officeart/2005/8/layout/list1"/>
    <dgm:cxn modelId="{8C361031-0264-4FF4-B01D-DBA3BB6C8EE4}" type="presParOf" srcId="{4C948347-A351-4D10-812C-4F2EBF07813F}" destId="{E940D29D-AF3F-47D6-9A8B-7D41BD916C4D}" srcOrd="3" destOrd="0" presId="urn:microsoft.com/office/officeart/2005/8/layout/list1"/>
    <dgm:cxn modelId="{1E329E13-D402-4CBA-845C-A00FEE1C56F7}" type="presParOf" srcId="{4C948347-A351-4D10-812C-4F2EBF07813F}" destId="{EEF49E95-E59B-4E18-8621-8E9A87234482}" srcOrd="4" destOrd="0" presId="urn:microsoft.com/office/officeart/2005/8/layout/list1"/>
    <dgm:cxn modelId="{E88C9621-39A3-4C55-8B68-6766B9307EAB}" type="presParOf" srcId="{EEF49E95-E59B-4E18-8621-8E9A87234482}" destId="{B1A5DD13-EA1F-4924-822C-64AFB6BE423D}" srcOrd="0" destOrd="0" presId="urn:microsoft.com/office/officeart/2005/8/layout/list1"/>
    <dgm:cxn modelId="{395886E6-B19D-4B02-A9BE-0419DFE26064}" type="presParOf" srcId="{EEF49E95-E59B-4E18-8621-8E9A87234482}" destId="{CB290F87-46C1-4809-8FCA-8C542979F5AA}" srcOrd="1" destOrd="0" presId="urn:microsoft.com/office/officeart/2005/8/layout/list1"/>
    <dgm:cxn modelId="{5307ED21-B045-42B6-BDFA-4639990B5E32}" type="presParOf" srcId="{4C948347-A351-4D10-812C-4F2EBF07813F}" destId="{967D6CA7-3ADA-48FF-82A2-9BF335DD92FF}" srcOrd="5" destOrd="0" presId="urn:microsoft.com/office/officeart/2005/8/layout/list1"/>
    <dgm:cxn modelId="{B56955F0-B32E-4DED-85AD-9D88375B9B59}" type="presParOf" srcId="{4C948347-A351-4D10-812C-4F2EBF07813F}" destId="{F2C5F9FA-5992-48C5-A93D-5AB0A9D31B18}" srcOrd="6" destOrd="0" presId="urn:microsoft.com/office/officeart/2005/8/layout/list1"/>
    <dgm:cxn modelId="{8C4D6271-0F07-498B-BB7B-4975D44466B6}" type="presParOf" srcId="{4C948347-A351-4D10-812C-4F2EBF07813F}" destId="{79F2E5C2-B442-4F6C-B986-6AA559AC5559}" srcOrd="7" destOrd="0" presId="urn:microsoft.com/office/officeart/2005/8/layout/list1"/>
    <dgm:cxn modelId="{F54C32E6-56D1-489E-96CA-5DFC39D99656}" type="presParOf" srcId="{4C948347-A351-4D10-812C-4F2EBF07813F}" destId="{2619D9FE-00C5-4813-AAAE-C822F7A3FEE4}" srcOrd="8" destOrd="0" presId="urn:microsoft.com/office/officeart/2005/8/layout/list1"/>
    <dgm:cxn modelId="{4A740405-9C91-417D-9B50-25A146D47FCD}" type="presParOf" srcId="{2619D9FE-00C5-4813-AAAE-C822F7A3FEE4}" destId="{23D4A710-7208-4549-B1C8-BF3F16D83FB5}" srcOrd="0" destOrd="0" presId="urn:microsoft.com/office/officeart/2005/8/layout/list1"/>
    <dgm:cxn modelId="{C50148B9-E3D0-4E42-A938-2E4FBEEC888E}" type="presParOf" srcId="{2619D9FE-00C5-4813-AAAE-C822F7A3FEE4}" destId="{12E0B82A-887B-495E-A6F4-92DFEA8BB90C}" srcOrd="1" destOrd="0" presId="urn:microsoft.com/office/officeart/2005/8/layout/list1"/>
    <dgm:cxn modelId="{B80853C7-46D2-4A1F-BDC9-FB3CC1DE7AD9}" type="presParOf" srcId="{4C948347-A351-4D10-812C-4F2EBF07813F}" destId="{DD01A3D1-9069-4EBA-9E55-23CF992DB2DC}" srcOrd="9" destOrd="0" presId="urn:microsoft.com/office/officeart/2005/8/layout/list1"/>
    <dgm:cxn modelId="{2BC290A5-EE59-4F5F-9B99-A93A10108323}" type="presParOf" srcId="{4C948347-A351-4D10-812C-4F2EBF07813F}" destId="{54423750-E3D5-468B-A0BB-3BA57BBF93BD}" srcOrd="10" destOrd="0" presId="urn:microsoft.com/office/officeart/2005/8/layout/list1"/>
    <dgm:cxn modelId="{2FF5CA7E-AACA-4D8A-8C9B-C80624441177}" type="presParOf" srcId="{4C948347-A351-4D10-812C-4F2EBF07813F}" destId="{9C89274F-84FB-46E4-AAD9-7AF6E2F596E3}" srcOrd="11" destOrd="0" presId="urn:microsoft.com/office/officeart/2005/8/layout/list1"/>
    <dgm:cxn modelId="{C0728E80-4171-492E-9C42-183D677771CF}" type="presParOf" srcId="{4C948347-A351-4D10-812C-4F2EBF07813F}" destId="{D0479DA3-A23E-4EA0-BE80-BF89AFD08454}" srcOrd="12" destOrd="0" presId="urn:microsoft.com/office/officeart/2005/8/layout/list1"/>
    <dgm:cxn modelId="{A0DABBCF-72B9-4F09-A0B2-67D4800BDABB}" type="presParOf" srcId="{D0479DA3-A23E-4EA0-BE80-BF89AFD08454}" destId="{5772E2C6-998E-49F4-8C85-2B1E1BCFD5F9}" srcOrd="0" destOrd="0" presId="urn:microsoft.com/office/officeart/2005/8/layout/list1"/>
    <dgm:cxn modelId="{947557ED-7E2A-4EC8-9326-8C7A556E8EFE}" type="presParOf" srcId="{D0479DA3-A23E-4EA0-BE80-BF89AFD08454}" destId="{8C03217B-DC50-4095-BEA0-B42D40FC5ECF}" srcOrd="1" destOrd="0" presId="urn:microsoft.com/office/officeart/2005/8/layout/list1"/>
    <dgm:cxn modelId="{83E474DF-678F-47F5-812F-647E5FB83C99}" type="presParOf" srcId="{4C948347-A351-4D10-812C-4F2EBF07813F}" destId="{9A9DD47A-F050-48F4-B121-6AC14AFF1158}" srcOrd="13" destOrd="0" presId="urn:microsoft.com/office/officeart/2005/8/layout/list1"/>
    <dgm:cxn modelId="{1C666EC4-3005-441F-A870-F4DA50975053}" type="presParOf" srcId="{4C948347-A351-4D10-812C-4F2EBF07813F}" destId="{C3881E71-38CC-4EE7-AAD5-B2788B2ED830}" srcOrd="14" destOrd="0" presId="urn:microsoft.com/office/officeart/2005/8/layout/list1"/>
    <dgm:cxn modelId="{178F53D6-02AC-4919-AFE6-8294B344BF04}" type="presParOf" srcId="{4C948347-A351-4D10-812C-4F2EBF07813F}" destId="{8F07A5E2-8E47-4185-A37A-2FC813F305D3}" srcOrd="15" destOrd="0" presId="urn:microsoft.com/office/officeart/2005/8/layout/list1"/>
    <dgm:cxn modelId="{E0C81BAC-0C7E-449B-8D3B-D3F53689E4FA}" type="presParOf" srcId="{4C948347-A351-4D10-812C-4F2EBF07813F}" destId="{064BC452-F143-4438-B10B-225A2730C925}" srcOrd="16" destOrd="0" presId="urn:microsoft.com/office/officeart/2005/8/layout/list1"/>
    <dgm:cxn modelId="{B5FB9AE0-7298-4739-AD4C-4C7768ED89F9}" type="presParOf" srcId="{064BC452-F143-4438-B10B-225A2730C925}" destId="{4F2E405B-0F6F-40C4-9093-F6A6095D87D7}" srcOrd="0" destOrd="0" presId="urn:microsoft.com/office/officeart/2005/8/layout/list1"/>
    <dgm:cxn modelId="{0FDBF734-E40B-43F1-ADB6-4B8652400B4D}" type="presParOf" srcId="{064BC452-F143-4438-B10B-225A2730C925}" destId="{4BB72126-AD6D-4294-A8FB-2549D63CC66A}" srcOrd="1" destOrd="0" presId="urn:microsoft.com/office/officeart/2005/8/layout/list1"/>
    <dgm:cxn modelId="{0F81371A-2AAF-4F35-84CF-CB99394CFE28}" type="presParOf" srcId="{4C948347-A351-4D10-812C-4F2EBF07813F}" destId="{B8298A9A-F321-4BF5-A091-3E525F7F9F2D}" srcOrd="17" destOrd="0" presId="urn:microsoft.com/office/officeart/2005/8/layout/list1"/>
    <dgm:cxn modelId="{0A2FDD60-49C2-4D85-8DE2-9939C8F8AF64}" type="presParOf" srcId="{4C948347-A351-4D10-812C-4F2EBF07813F}" destId="{9B3CB329-3EFC-4BF9-9336-499C5743285C}" srcOrd="18" destOrd="0" presId="urn:microsoft.com/office/officeart/2005/8/layout/list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63D464E5-4406-472C-857E-D7EAA6D9F496}" type="doc">
      <dgm:prSet loTypeId="urn:microsoft.com/office/officeart/2005/8/layout/chevronAccent+Icon" loCatId="process" qsTypeId="urn:microsoft.com/office/officeart/2005/8/quickstyle/simple1" qsCatId="simple" csTypeId="urn:microsoft.com/office/officeart/2005/8/colors/accent1_2" csCatId="accent1" phldr="1"/>
      <dgm:spPr/>
    </dgm:pt>
    <dgm:pt modelId="{F2B274C9-4B27-42D4-87F7-5EBC9A5DEB12}">
      <dgm:prSet phldrT="[Text]" custT="1"/>
      <dgm:spPr>
        <a:solidFill>
          <a:schemeClr val="accent4">
            <a:lumMod val="60000"/>
            <a:lumOff val="40000"/>
            <a:alpha val="90000"/>
          </a:schemeClr>
        </a:solidFill>
      </dgm:spPr>
      <dgm:t>
        <a:bodyPr/>
        <a:lstStyle/>
        <a:p>
          <a:r>
            <a:rPr lang="en-US" sz="1400">
              <a:latin typeface="Bahnschrift Condensed" panose="020B0502040204020203" pitchFamily="34" charset="0"/>
            </a:rPr>
            <a:t>Standard of Performance </a:t>
          </a:r>
        </a:p>
      </dgm:t>
    </dgm:pt>
    <dgm:pt modelId="{7D40CC60-0C44-44A7-9ACA-654D91C87295}" type="parTrans" cxnId="{3A00FE7B-7C80-4BAB-88CC-E8CA52644850}">
      <dgm:prSet/>
      <dgm:spPr/>
      <dgm:t>
        <a:bodyPr/>
        <a:lstStyle/>
        <a:p>
          <a:endParaRPr lang="en-US"/>
        </a:p>
      </dgm:t>
    </dgm:pt>
    <dgm:pt modelId="{0D8E4573-B1F3-437E-B6A6-851974E211B0}" type="sibTrans" cxnId="{3A00FE7B-7C80-4BAB-88CC-E8CA52644850}">
      <dgm:prSet/>
      <dgm:spPr/>
      <dgm:t>
        <a:bodyPr/>
        <a:lstStyle/>
        <a:p>
          <a:endParaRPr lang="en-US"/>
        </a:p>
      </dgm:t>
    </dgm:pt>
    <dgm:pt modelId="{5F6367C8-2500-4015-80FC-A7EE1567B69A}">
      <dgm:prSet phldrT="[Text]" custT="1"/>
      <dgm:spPr>
        <a:solidFill>
          <a:schemeClr val="accent4">
            <a:lumMod val="60000"/>
            <a:lumOff val="40000"/>
            <a:alpha val="90000"/>
          </a:schemeClr>
        </a:solidFill>
      </dgm:spPr>
      <dgm:t>
        <a:bodyPr/>
        <a:lstStyle/>
        <a:p>
          <a:r>
            <a:rPr lang="en-US" sz="1400">
              <a:latin typeface="Bahnschrift Condensed" panose="020B0502040204020203" pitchFamily="34" charset="0"/>
            </a:rPr>
            <a:t>Measuring Actual Performance </a:t>
          </a:r>
        </a:p>
      </dgm:t>
    </dgm:pt>
    <dgm:pt modelId="{B5209323-8673-41AC-B306-FB7CCC615560}" type="parTrans" cxnId="{551D6100-51D4-42D9-B8B9-AED78F6B0929}">
      <dgm:prSet/>
      <dgm:spPr/>
      <dgm:t>
        <a:bodyPr/>
        <a:lstStyle/>
        <a:p>
          <a:endParaRPr lang="en-US"/>
        </a:p>
      </dgm:t>
    </dgm:pt>
    <dgm:pt modelId="{57E98E8A-95CC-42A4-B195-4BC98441A155}" type="sibTrans" cxnId="{551D6100-51D4-42D9-B8B9-AED78F6B0929}">
      <dgm:prSet/>
      <dgm:spPr/>
      <dgm:t>
        <a:bodyPr/>
        <a:lstStyle/>
        <a:p>
          <a:endParaRPr lang="en-US"/>
        </a:p>
      </dgm:t>
    </dgm:pt>
    <dgm:pt modelId="{33F0AE62-3E54-4200-9F14-56F60A362F9F}">
      <dgm:prSet phldrT="[Text]" custT="1"/>
      <dgm:spPr>
        <a:solidFill>
          <a:schemeClr val="accent4">
            <a:lumMod val="60000"/>
            <a:lumOff val="40000"/>
            <a:alpha val="90000"/>
          </a:schemeClr>
        </a:solidFill>
      </dgm:spPr>
      <dgm:t>
        <a:bodyPr/>
        <a:lstStyle/>
        <a:p>
          <a:r>
            <a:rPr lang="en-US" sz="1400">
              <a:latin typeface="Bahnschrift Condensed" panose="020B0502040204020203" pitchFamily="34" charset="0"/>
            </a:rPr>
            <a:t>Comparison Actiual performnace with Standards </a:t>
          </a:r>
        </a:p>
      </dgm:t>
    </dgm:pt>
    <dgm:pt modelId="{922B7572-D2D7-4641-A2D7-1EB645730AB5}" type="parTrans" cxnId="{3EE31E91-3EDD-4CEB-B493-5FC192742FC5}">
      <dgm:prSet/>
      <dgm:spPr/>
      <dgm:t>
        <a:bodyPr/>
        <a:lstStyle/>
        <a:p>
          <a:endParaRPr lang="en-US"/>
        </a:p>
      </dgm:t>
    </dgm:pt>
    <dgm:pt modelId="{2E2A67BC-51BF-47E1-9764-7A17FACB07F0}" type="sibTrans" cxnId="{3EE31E91-3EDD-4CEB-B493-5FC192742FC5}">
      <dgm:prSet/>
      <dgm:spPr/>
      <dgm:t>
        <a:bodyPr/>
        <a:lstStyle/>
        <a:p>
          <a:endParaRPr lang="en-US"/>
        </a:p>
      </dgm:t>
    </dgm:pt>
    <dgm:pt modelId="{2A00F8FC-0F3E-4977-B524-5F7B04FD8842}">
      <dgm:prSet custT="1"/>
      <dgm:spPr>
        <a:solidFill>
          <a:schemeClr val="accent4">
            <a:lumMod val="60000"/>
            <a:lumOff val="40000"/>
            <a:alpha val="90000"/>
          </a:schemeClr>
        </a:solidFill>
      </dgm:spPr>
      <dgm:t>
        <a:bodyPr/>
        <a:lstStyle/>
        <a:p>
          <a:r>
            <a:rPr lang="en-US" sz="1400">
              <a:latin typeface="Bahnschrift Condensed" panose="020B0502040204020203" pitchFamily="34" charset="0"/>
            </a:rPr>
            <a:t>Correvtive Action </a:t>
          </a:r>
        </a:p>
      </dgm:t>
    </dgm:pt>
    <dgm:pt modelId="{229600C3-A160-47F6-8BF9-A00B254BA2C2}" type="parTrans" cxnId="{4A0D444F-BDDD-4963-AB5F-225098235C7D}">
      <dgm:prSet/>
      <dgm:spPr/>
      <dgm:t>
        <a:bodyPr/>
        <a:lstStyle/>
        <a:p>
          <a:endParaRPr lang="en-US"/>
        </a:p>
      </dgm:t>
    </dgm:pt>
    <dgm:pt modelId="{E3D90C79-159D-47F6-BFF3-23F6EDEC5800}" type="sibTrans" cxnId="{4A0D444F-BDDD-4963-AB5F-225098235C7D}">
      <dgm:prSet/>
      <dgm:spPr/>
      <dgm:t>
        <a:bodyPr/>
        <a:lstStyle/>
        <a:p>
          <a:endParaRPr lang="en-US"/>
        </a:p>
      </dgm:t>
    </dgm:pt>
    <dgm:pt modelId="{F5B8CAB1-6E30-4F75-9AC5-A780F519A4B6}" type="pres">
      <dgm:prSet presAssocID="{63D464E5-4406-472C-857E-D7EAA6D9F496}" presName="Name0" presStyleCnt="0">
        <dgm:presLayoutVars>
          <dgm:dir/>
          <dgm:resizeHandles val="exact"/>
        </dgm:presLayoutVars>
      </dgm:prSet>
      <dgm:spPr/>
    </dgm:pt>
    <dgm:pt modelId="{22B1EE78-465C-4C5C-91FA-C093AA378CBA}" type="pres">
      <dgm:prSet presAssocID="{F2B274C9-4B27-42D4-87F7-5EBC9A5DEB12}" presName="composite" presStyleCnt="0"/>
      <dgm:spPr/>
    </dgm:pt>
    <dgm:pt modelId="{114F2BDA-3A39-4279-8C29-9965B8C47B4B}" type="pres">
      <dgm:prSet presAssocID="{F2B274C9-4B27-42D4-87F7-5EBC9A5DEB12}" presName="bgChev" presStyleLbl="node1" presStyleIdx="0" presStyleCnt="4"/>
      <dgm:spPr>
        <a:solidFill>
          <a:srgbClr val="002060"/>
        </a:solidFill>
      </dgm:spPr>
    </dgm:pt>
    <dgm:pt modelId="{CC89AC08-4D99-4D68-952A-67240386C1BC}" type="pres">
      <dgm:prSet presAssocID="{F2B274C9-4B27-42D4-87F7-5EBC9A5DEB12}" presName="txNode" presStyleLbl="fgAcc1" presStyleIdx="0" presStyleCnt="4" custScaleX="85849" custScaleY="184014">
        <dgm:presLayoutVars>
          <dgm:bulletEnabled val="1"/>
        </dgm:presLayoutVars>
      </dgm:prSet>
      <dgm:spPr/>
    </dgm:pt>
    <dgm:pt modelId="{F862DE61-1956-43D0-B0AF-25831096D20F}" type="pres">
      <dgm:prSet presAssocID="{0D8E4573-B1F3-437E-B6A6-851974E211B0}" presName="compositeSpace" presStyleCnt="0"/>
      <dgm:spPr/>
    </dgm:pt>
    <dgm:pt modelId="{86EC3036-785F-46B9-8499-6FB188C261D3}" type="pres">
      <dgm:prSet presAssocID="{5F6367C8-2500-4015-80FC-A7EE1567B69A}" presName="composite" presStyleCnt="0"/>
      <dgm:spPr/>
    </dgm:pt>
    <dgm:pt modelId="{BC576907-B0B8-4617-AEA9-F1E2CA5D3C93}" type="pres">
      <dgm:prSet presAssocID="{5F6367C8-2500-4015-80FC-A7EE1567B69A}" presName="bgChev" presStyleLbl="node1" presStyleIdx="1" presStyleCnt="4"/>
      <dgm:spPr>
        <a:solidFill>
          <a:srgbClr val="002060"/>
        </a:solidFill>
      </dgm:spPr>
    </dgm:pt>
    <dgm:pt modelId="{744D3307-6AC5-4D70-9ABE-E374FA85CA0D}" type="pres">
      <dgm:prSet presAssocID="{5F6367C8-2500-4015-80FC-A7EE1567B69A}" presName="txNode" presStyleLbl="fgAcc1" presStyleIdx="1" presStyleCnt="4" custScaleX="89744" custScaleY="195429">
        <dgm:presLayoutVars>
          <dgm:bulletEnabled val="1"/>
        </dgm:presLayoutVars>
      </dgm:prSet>
      <dgm:spPr/>
    </dgm:pt>
    <dgm:pt modelId="{489D7C21-BF20-482E-B3F6-606020DDEF74}" type="pres">
      <dgm:prSet presAssocID="{57E98E8A-95CC-42A4-B195-4BC98441A155}" presName="compositeSpace" presStyleCnt="0"/>
      <dgm:spPr/>
    </dgm:pt>
    <dgm:pt modelId="{ACFFFDB6-B519-4952-B6D8-0D11B996BCE1}" type="pres">
      <dgm:prSet presAssocID="{33F0AE62-3E54-4200-9F14-56F60A362F9F}" presName="composite" presStyleCnt="0"/>
      <dgm:spPr/>
    </dgm:pt>
    <dgm:pt modelId="{A0244ADD-6537-4E17-ADEF-65CF5B7B75DF}" type="pres">
      <dgm:prSet presAssocID="{33F0AE62-3E54-4200-9F14-56F60A362F9F}" presName="bgChev" presStyleLbl="node1" presStyleIdx="2" presStyleCnt="4"/>
      <dgm:spPr>
        <a:solidFill>
          <a:srgbClr val="002060"/>
        </a:solidFill>
      </dgm:spPr>
    </dgm:pt>
    <dgm:pt modelId="{6946E081-63AB-4835-92A6-F05E787318CA}" type="pres">
      <dgm:prSet presAssocID="{33F0AE62-3E54-4200-9F14-56F60A362F9F}" presName="txNode" presStyleLbl="fgAcc1" presStyleIdx="2" presStyleCnt="4" custScaleX="93822" custScaleY="210305">
        <dgm:presLayoutVars>
          <dgm:bulletEnabled val="1"/>
        </dgm:presLayoutVars>
      </dgm:prSet>
      <dgm:spPr/>
    </dgm:pt>
    <dgm:pt modelId="{F36D4ADA-5520-4E7F-9309-EF96FECAF210}" type="pres">
      <dgm:prSet presAssocID="{2E2A67BC-51BF-47E1-9764-7A17FACB07F0}" presName="compositeSpace" presStyleCnt="0"/>
      <dgm:spPr/>
    </dgm:pt>
    <dgm:pt modelId="{56C96016-F6CC-49A9-A655-CCEBB1DA1980}" type="pres">
      <dgm:prSet presAssocID="{2A00F8FC-0F3E-4977-B524-5F7B04FD8842}" presName="composite" presStyleCnt="0"/>
      <dgm:spPr/>
    </dgm:pt>
    <dgm:pt modelId="{1D05807A-727C-44DB-BD26-BBF9DF59A2C3}" type="pres">
      <dgm:prSet presAssocID="{2A00F8FC-0F3E-4977-B524-5F7B04FD8842}" presName="bgChev" presStyleLbl="node1" presStyleIdx="3" presStyleCnt="4"/>
      <dgm:spPr>
        <a:solidFill>
          <a:srgbClr val="002060"/>
        </a:solidFill>
      </dgm:spPr>
    </dgm:pt>
    <dgm:pt modelId="{EF6BC761-8F95-49AE-9D40-AA9235276A06}" type="pres">
      <dgm:prSet presAssocID="{2A00F8FC-0F3E-4977-B524-5F7B04FD8842}" presName="txNode" presStyleLbl="fgAcc1" presStyleIdx="3" presStyleCnt="4" custScaleX="80654" custScaleY="200056">
        <dgm:presLayoutVars>
          <dgm:bulletEnabled val="1"/>
        </dgm:presLayoutVars>
      </dgm:prSet>
      <dgm:spPr/>
    </dgm:pt>
  </dgm:ptLst>
  <dgm:cxnLst>
    <dgm:cxn modelId="{551D6100-51D4-42D9-B8B9-AED78F6B0929}" srcId="{63D464E5-4406-472C-857E-D7EAA6D9F496}" destId="{5F6367C8-2500-4015-80FC-A7EE1567B69A}" srcOrd="1" destOrd="0" parTransId="{B5209323-8673-41AC-B306-FB7CCC615560}" sibTransId="{57E98E8A-95CC-42A4-B195-4BC98441A155}"/>
    <dgm:cxn modelId="{44757305-609D-4BCB-BC83-99891E741034}" type="presOf" srcId="{33F0AE62-3E54-4200-9F14-56F60A362F9F}" destId="{6946E081-63AB-4835-92A6-F05E787318CA}" srcOrd="0" destOrd="0" presId="urn:microsoft.com/office/officeart/2005/8/layout/chevronAccent+Icon"/>
    <dgm:cxn modelId="{0C491522-7118-4482-904F-3298C92ED6F0}" type="presOf" srcId="{63D464E5-4406-472C-857E-D7EAA6D9F496}" destId="{F5B8CAB1-6E30-4F75-9AC5-A780F519A4B6}" srcOrd="0" destOrd="0" presId="urn:microsoft.com/office/officeart/2005/8/layout/chevronAccent+Icon"/>
    <dgm:cxn modelId="{5CE68265-2D22-4B3C-B225-60AC892C4766}" type="presOf" srcId="{5F6367C8-2500-4015-80FC-A7EE1567B69A}" destId="{744D3307-6AC5-4D70-9ABE-E374FA85CA0D}" srcOrd="0" destOrd="0" presId="urn:microsoft.com/office/officeart/2005/8/layout/chevronAccent+Icon"/>
    <dgm:cxn modelId="{4A0D444F-BDDD-4963-AB5F-225098235C7D}" srcId="{63D464E5-4406-472C-857E-D7EAA6D9F496}" destId="{2A00F8FC-0F3E-4977-B524-5F7B04FD8842}" srcOrd="3" destOrd="0" parTransId="{229600C3-A160-47F6-8BF9-A00B254BA2C2}" sibTransId="{E3D90C79-159D-47F6-BFF3-23F6EDEC5800}"/>
    <dgm:cxn modelId="{3A00FE7B-7C80-4BAB-88CC-E8CA52644850}" srcId="{63D464E5-4406-472C-857E-D7EAA6D9F496}" destId="{F2B274C9-4B27-42D4-87F7-5EBC9A5DEB12}" srcOrd="0" destOrd="0" parTransId="{7D40CC60-0C44-44A7-9ACA-654D91C87295}" sibTransId="{0D8E4573-B1F3-437E-B6A6-851974E211B0}"/>
    <dgm:cxn modelId="{3EE31E91-3EDD-4CEB-B493-5FC192742FC5}" srcId="{63D464E5-4406-472C-857E-D7EAA6D9F496}" destId="{33F0AE62-3E54-4200-9F14-56F60A362F9F}" srcOrd="2" destOrd="0" parTransId="{922B7572-D2D7-4641-A2D7-1EB645730AB5}" sibTransId="{2E2A67BC-51BF-47E1-9764-7A17FACB07F0}"/>
    <dgm:cxn modelId="{3BF832B2-37AC-412E-9B5C-69425EC2082D}" type="presOf" srcId="{2A00F8FC-0F3E-4977-B524-5F7B04FD8842}" destId="{EF6BC761-8F95-49AE-9D40-AA9235276A06}" srcOrd="0" destOrd="0" presId="urn:microsoft.com/office/officeart/2005/8/layout/chevronAccent+Icon"/>
    <dgm:cxn modelId="{2B5A8FF7-CA1F-43B5-B37F-1D9CF5479F3F}" type="presOf" srcId="{F2B274C9-4B27-42D4-87F7-5EBC9A5DEB12}" destId="{CC89AC08-4D99-4D68-952A-67240386C1BC}" srcOrd="0" destOrd="0" presId="urn:microsoft.com/office/officeart/2005/8/layout/chevronAccent+Icon"/>
    <dgm:cxn modelId="{CBA6BA57-8786-432B-84B8-A4BAC6A4CAFE}" type="presParOf" srcId="{F5B8CAB1-6E30-4F75-9AC5-A780F519A4B6}" destId="{22B1EE78-465C-4C5C-91FA-C093AA378CBA}" srcOrd="0" destOrd="0" presId="urn:microsoft.com/office/officeart/2005/8/layout/chevronAccent+Icon"/>
    <dgm:cxn modelId="{A407C03E-1AE6-4542-9A81-617C0D9AA23C}" type="presParOf" srcId="{22B1EE78-465C-4C5C-91FA-C093AA378CBA}" destId="{114F2BDA-3A39-4279-8C29-9965B8C47B4B}" srcOrd="0" destOrd="0" presId="urn:microsoft.com/office/officeart/2005/8/layout/chevronAccent+Icon"/>
    <dgm:cxn modelId="{FB71E11A-EE4A-4994-949F-D8BB133D2E78}" type="presParOf" srcId="{22B1EE78-465C-4C5C-91FA-C093AA378CBA}" destId="{CC89AC08-4D99-4D68-952A-67240386C1BC}" srcOrd="1" destOrd="0" presId="urn:microsoft.com/office/officeart/2005/8/layout/chevronAccent+Icon"/>
    <dgm:cxn modelId="{10C08AA4-9B4D-42CA-B5F1-8131E8E80778}" type="presParOf" srcId="{F5B8CAB1-6E30-4F75-9AC5-A780F519A4B6}" destId="{F862DE61-1956-43D0-B0AF-25831096D20F}" srcOrd="1" destOrd="0" presId="urn:microsoft.com/office/officeart/2005/8/layout/chevronAccent+Icon"/>
    <dgm:cxn modelId="{1DA6C3A1-5DAF-4114-8867-B5EC242818C5}" type="presParOf" srcId="{F5B8CAB1-6E30-4F75-9AC5-A780F519A4B6}" destId="{86EC3036-785F-46B9-8499-6FB188C261D3}" srcOrd="2" destOrd="0" presId="urn:microsoft.com/office/officeart/2005/8/layout/chevronAccent+Icon"/>
    <dgm:cxn modelId="{00D77302-948A-4F86-912B-AE1A9E66280F}" type="presParOf" srcId="{86EC3036-785F-46B9-8499-6FB188C261D3}" destId="{BC576907-B0B8-4617-AEA9-F1E2CA5D3C93}" srcOrd="0" destOrd="0" presId="urn:microsoft.com/office/officeart/2005/8/layout/chevronAccent+Icon"/>
    <dgm:cxn modelId="{25E46CF4-A92B-464F-9C40-531B1349B45D}" type="presParOf" srcId="{86EC3036-785F-46B9-8499-6FB188C261D3}" destId="{744D3307-6AC5-4D70-9ABE-E374FA85CA0D}" srcOrd="1" destOrd="0" presId="urn:microsoft.com/office/officeart/2005/8/layout/chevronAccent+Icon"/>
    <dgm:cxn modelId="{9304A152-6648-473B-BA0C-5CC7BD7904C1}" type="presParOf" srcId="{F5B8CAB1-6E30-4F75-9AC5-A780F519A4B6}" destId="{489D7C21-BF20-482E-B3F6-606020DDEF74}" srcOrd="3" destOrd="0" presId="urn:microsoft.com/office/officeart/2005/8/layout/chevronAccent+Icon"/>
    <dgm:cxn modelId="{D4750FAA-0391-4843-980B-3CEA3C565FDB}" type="presParOf" srcId="{F5B8CAB1-6E30-4F75-9AC5-A780F519A4B6}" destId="{ACFFFDB6-B519-4952-B6D8-0D11B996BCE1}" srcOrd="4" destOrd="0" presId="urn:microsoft.com/office/officeart/2005/8/layout/chevronAccent+Icon"/>
    <dgm:cxn modelId="{CE5E027F-32D4-4676-88CA-A8AFC18E3469}" type="presParOf" srcId="{ACFFFDB6-B519-4952-B6D8-0D11B996BCE1}" destId="{A0244ADD-6537-4E17-ADEF-65CF5B7B75DF}" srcOrd="0" destOrd="0" presId="urn:microsoft.com/office/officeart/2005/8/layout/chevronAccent+Icon"/>
    <dgm:cxn modelId="{1A8A226E-4F29-484F-9AA9-6562DE5F083F}" type="presParOf" srcId="{ACFFFDB6-B519-4952-B6D8-0D11B996BCE1}" destId="{6946E081-63AB-4835-92A6-F05E787318CA}" srcOrd="1" destOrd="0" presId="urn:microsoft.com/office/officeart/2005/8/layout/chevronAccent+Icon"/>
    <dgm:cxn modelId="{4FA8C176-6CE0-40A3-98FE-661D4A04A4F5}" type="presParOf" srcId="{F5B8CAB1-6E30-4F75-9AC5-A780F519A4B6}" destId="{F36D4ADA-5520-4E7F-9309-EF96FECAF210}" srcOrd="5" destOrd="0" presId="urn:microsoft.com/office/officeart/2005/8/layout/chevronAccent+Icon"/>
    <dgm:cxn modelId="{D2B0D796-C613-4776-AED4-FEBC3D95B76A}" type="presParOf" srcId="{F5B8CAB1-6E30-4F75-9AC5-A780F519A4B6}" destId="{56C96016-F6CC-49A9-A655-CCEBB1DA1980}" srcOrd="6" destOrd="0" presId="urn:microsoft.com/office/officeart/2005/8/layout/chevronAccent+Icon"/>
    <dgm:cxn modelId="{34CCAD91-AEF5-4777-8782-81E1D8170CF4}" type="presParOf" srcId="{56C96016-F6CC-49A9-A655-CCEBB1DA1980}" destId="{1D05807A-727C-44DB-BD26-BBF9DF59A2C3}" srcOrd="0" destOrd="0" presId="urn:microsoft.com/office/officeart/2005/8/layout/chevronAccent+Icon"/>
    <dgm:cxn modelId="{E22BC247-35AE-4A6E-889E-8C9AECD9EDDF}" type="presParOf" srcId="{56C96016-F6CC-49A9-A655-CCEBB1DA1980}" destId="{EF6BC761-8F95-49AE-9D40-AA9235276A06}" srcOrd="1" destOrd="0" presId="urn:microsoft.com/office/officeart/2005/8/layout/chevronAccent+Icon"/>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737999B-24C0-4272-81EA-9BE35818CA0D}">
      <dsp:nvSpPr>
        <dsp:cNvPr id="0" name=""/>
        <dsp:cNvSpPr/>
      </dsp:nvSpPr>
      <dsp:spPr>
        <a:xfrm>
          <a:off x="915114" y="685585"/>
          <a:ext cx="1713830" cy="1143124"/>
        </a:xfrm>
        <a:prstGeom prst="rect">
          <a:avLst/>
        </a:prstGeom>
        <a:solidFill>
          <a:schemeClr val="accent1">
            <a:alpha val="90000"/>
            <a:tint val="40000"/>
            <a:hueOff val="0"/>
            <a:satOff val="0"/>
            <a:lumOff val="0"/>
            <a:alphaOff val="0"/>
          </a:schemeClr>
        </a:solidFill>
        <a:ln w="25400" cap="flat" cmpd="sng" algn="ctr">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0" tIns="113792" rIns="113792" bIns="113792" numCol="1" spcCol="1270" anchor="ctr" anchorCtr="0">
          <a:noAutofit/>
        </a:bodyPr>
        <a:lstStyle/>
        <a:p>
          <a:pPr marL="0" lvl="0" indent="0" algn="ctr" defTabSz="711200">
            <a:lnSpc>
              <a:spcPct val="90000"/>
            </a:lnSpc>
            <a:spcBef>
              <a:spcPct val="0"/>
            </a:spcBef>
            <a:spcAft>
              <a:spcPct val="35000"/>
            </a:spcAft>
            <a:buNone/>
          </a:pPr>
          <a:r>
            <a:rPr lang="en-US" sz="1600" kern="1200">
              <a:latin typeface="Bahnschrift Condensed" panose="020B0502040204020203" pitchFamily="34" charset="0"/>
            </a:rPr>
            <a:t>Maximum Work-hour </a:t>
          </a:r>
        </a:p>
      </dsp:txBody>
      <dsp:txXfrm>
        <a:off x="1189327" y="685585"/>
        <a:ext cx="1439617" cy="1143124"/>
      </dsp:txXfrm>
    </dsp:sp>
    <dsp:sp modelId="{E9B9463B-39B3-4AE3-9142-3F7A5A5DBE21}">
      <dsp:nvSpPr>
        <dsp:cNvPr id="0" name=""/>
        <dsp:cNvSpPr/>
      </dsp:nvSpPr>
      <dsp:spPr>
        <a:xfrm>
          <a:off x="915114" y="1828710"/>
          <a:ext cx="1713830" cy="1143124"/>
        </a:xfrm>
        <a:prstGeom prst="rect">
          <a:avLst/>
        </a:prstGeom>
        <a:solidFill>
          <a:schemeClr val="accent1">
            <a:alpha val="90000"/>
            <a:tint val="40000"/>
            <a:hueOff val="0"/>
            <a:satOff val="0"/>
            <a:lumOff val="0"/>
            <a:alphaOff val="0"/>
          </a:schemeClr>
        </a:solidFill>
        <a:ln w="25400" cap="flat" cmpd="sng" algn="ctr">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0" tIns="113792" rIns="113792" bIns="113792" numCol="1" spcCol="1270" anchor="ctr" anchorCtr="0">
          <a:noAutofit/>
        </a:bodyPr>
        <a:lstStyle/>
        <a:p>
          <a:pPr marL="0" lvl="0" indent="0" algn="ctr" defTabSz="711200">
            <a:lnSpc>
              <a:spcPct val="90000"/>
            </a:lnSpc>
            <a:spcBef>
              <a:spcPct val="0"/>
            </a:spcBef>
            <a:spcAft>
              <a:spcPct val="35000"/>
            </a:spcAft>
            <a:buNone/>
          </a:pPr>
          <a:r>
            <a:rPr lang="en-US" sz="1600" kern="1200">
              <a:latin typeface="Bahnschrift Condensed" panose="020B0502040204020203" pitchFamily="34" charset="0"/>
            </a:rPr>
            <a:t>Standard Payment with Work-hour combination </a:t>
          </a:r>
        </a:p>
      </dsp:txBody>
      <dsp:txXfrm>
        <a:off x="1189327" y="1828710"/>
        <a:ext cx="1439617" cy="1143124"/>
      </dsp:txXfrm>
    </dsp:sp>
    <dsp:sp modelId="{F5C0BE9C-0ADB-4360-9155-CC8858A0DEAE}">
      <dsp:nvSpPr>
        <dsp:cNvPr id="0" name=""/>
        <dsp:cNvSpPr/>
      </dsp:nvSpPr>
      <dsp:spPr>
        <a:xfrm>
          <a:off x="1071" y="228564"/>
          <a:ext cx="1142553" cy="1142553"/>
        </a:xfrm>
        <a:prstGeom prst="ellipse">
          <a:avLst/>
        </a:prstGeom>
        <a:solidFill>
          <a:srgbClr val="00206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889000">
            <a:lnSpc>
              <a:spcPct val="90000"/>
            </a:lnSpc>
            <a:spcBef>
              <a:spcPct val="0"/>
            </a:spcBef>
            <a:spcAft>
              <a:spcPct val="35000"/>
            </a:spcAft>
            <a:buNone/>
          </a:pPr>
          <a:r>
            <a:rPr lang="en-US" sz="2000" kern="1200">
              <a:latin typeface="Bahnschrift Light Condensed" panose="020B0502040204020203" pitchFamily="34" charset="0"/>
            </a:rPr>
            <a:t>Work-life Balance </a:t>
          </a:r>
        </a:p>
      </dsp:txBody>
      <dsp:txXfrm>
        <a:off x="168394" y="395887"/>
        <a:ext cx="807907" cy="807907"/>
      </dsp:txXfrm>
    </dsp:sp>
    <dsp:sp modelId="{EF4AD13C-C45F-402A-82A2-BB9C490578B3}">
      <dsp:nvSpPr>
        <dsp:cNvPr id="0" name=""/>
        <dsp:cNvSpPr/>
      </dsp:nvSpPr>
      <dsp:spPr>
        <a:xfrm>
          <a:off x="3771498" y="685585"/>
          <a:ext cx="1713830" cy="1143124"/>
        </a:xfrm>
        <a:prstGeom prst="rect">
          <a:avLst/>
        </a:prstGeom>
        <a:solidFill>
          <a:schemeClr val="accent1">
            <a:alpha val="90000"/>
            <a:tint val="40000"/>
            <a:hueOff val="0"/>
            <a:satOff val="0"/>
            <a:lumOff val="0"/>
            <a:alphaOff val="0"/>
          </a:schemeClr>
        </a:solidFill>
        <a:ln w="25400" cap="flat" cmpd="sng" algn="ctr">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0" tIns="113792" rIns="113792" bIns="113792" numCol="1" spcCol="1270" anchor="ctr" anchorCtr="0">
          <a:noAutofit/>
        </a:bodyPr>
        <a:lstStyle/>
        <a:p>
          <a:pPr marL="0" lvl="0" indent="0" algn="ctr" defTabSz="711200">
            <a:lnSpc>
              <a:spcPct val="90000"/>
            </a:lnSpc>
            <a:spcBef>
              <a:spcPct val="0"/>
            </a:spcBef>
            <a:spcAft>
              <a:spcPct val="35000"/>
            </a:spcAft>
            <a:buNone/>
          </a:pPr>
          <a:r>
            <a:rPr lang="en-US" sz="1600" kern="1200">
              <a:latin typeface="Bahnschrift Condensed" panose="020B0502040204020203" pitchFamily="34" charset="0"/>
            </a:rPr>
            <a:t>Reward, performance and recognition </a:t>
          </a:r>
        </a:p>
      </dsp:txBody>
      <dsp:txXfrm>
        <a:off x="4045711" y="685585"/>
        <a:ext cx="1439617" cy="1143124"/>
      </dsp:txXfrm>
    </dsp:sp>
    <dsp:sp modelId="{DE290693-A1DC-4B89-8BB8-286008CB4207}">
      <dsp:nvSpPr>
        <dsp:cNvPr id="0" name=""/>
        <dsp:cNvSpPr/>
      </dsp:nvSpPr>
      <dsp:spPr>
        <a:xfrm>
          <a:off x="3771498" y="1828710"/>
          <a:ext cx="1713830" cy="1143124"/>
        </a:xfrm>
        <a:prstGeom prst="rect">
          <a:avLst/>
        </a:prstGeom>
        <a:solidFill>
          <a:schemeClr val="accent1">
            <a:alpha val="90000"/>
            <a:tint val="40000"/>
            <a:hueOff val="0"/>
            <a:satOff val="0"/>
            <a:lumOff val="0"/>
            <a:alphaOff val="0"/>
          </a:schemeClr>
        </a:solidFill>
        <a:ln w="25400" cap="flat" cmpd="sng" algn="ctr">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0" tIns="113792" rIns="113792" bIns="113792" numCol="1" spcCol="1270" anchor="ctr" anchorCtr="0">
          <a:noAutofit/>
        </a:bodyPr>
        <a:lstStyle/>
        <a:p>
          <a:pPr marL="0" lvl="0" indent="0" algn="ctr" defTabSz="711200">
            <a:lnSpc>
              <a:spcPct val="90000"/>
            </a:lnSpc>
            <a:spcBef>
              <a:spcPct val="0"/>
            </a:spcBef>
            <a:spcAft>
              <a:spcPct val="35000"/>
            </a:spcAft>
            <a:buNone/>
          </a:pPr>
          <a:r>
            <a:rPr lang="en-US" sz="1600" kern="1200">
              <a:latin typeface="Bahnschrift Condensed" panose="020B0502040204020203" pitchFamily="34" charset="0"/>
            </a:rPr>
            <a:t>Competition and Promotion </a:t>
          </a:r>
        </a:p>
      </dsp:txBody>
      <dsp:txXfrm>
        <a:off x="4045711" y="1828710"/>
        <a:ext cx="1439617" cy="1143124"/>
      </dsp:txXfrm>
    </dsp:sp>
    <dsp:sp modelId="{EBC18D7F-F352-41F1-9869-4360C409E018}">
      <dsp:nvSpPr>
        <dsp:cNvPr id="0" name=""/>
        <dsp:cNvSpPr/>
      </dsp:nvSpPr>
      <dsp:spPr>
        <a:xfrm>
          <a:off x="2857455" y="228564"/>
          <a:ext cx="1142553" cy="1142553"/>
        </a:xfrm>
        <a:prstGeom prst="ellipse">
          <a:avLst/>
        </a:prstGeom>
        <a:solidFill>
          <a:srgbClr val="00206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889000">
            <a:lnSpc>
              <a:spcPct val="90000"/>
            </a:lnSpc>
            <a:spcBef>
              <a:spcPct val="0"/>
            </a:spcBef>
            <a:spcAft>
              <a:spcPct val="35000"/>
            </a:spcAft>
            <a:buNone/>
          </a:pPr>
          <a:r>
            <a:rPr lang="en-US" sz="2000" kern="1200">
              <a:latin typeface="Bahnschrift Light Condensed" panose="020B0502040204020203" pitchFamily="34" charset="0"/>
            </a:rPr>
            <a:t>Career Growth </a:t>
          </a:r>
        </a:p>
      </dsp:txBody>
      <dsp:txXfrm>
        <a:off x="3024778" y="395887"/>
        <a:ext cx="807907" cy="807907"/>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BD31811-25A0-41A8-A148-6D2690F0476E}">
      <dsp:nvSpPr>
        <dsp:cNvPr id="0" name=""/>
        <dsp:cNvSpPr/>
      </dsp:nvSpPr>
      <dsp:spPr>
        <a:xfrm>
          <a:off x="0" y="257039"/>
          <a:ext cx="6139543" cy="352800"/>
        </a:xfrm>
        <a:prstGeom prst="rect">
          <a:avLst/>
        </a:prstGeom>
        <a:solidFill>
          <a:schemeClr val="accent4">
            <a:lumMod val="60000"/>
            <a:lumOff val="40000"/>
            <a:alpha val="9000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B7B84B54-4BDB-4169-809A-5A34669A4CE0}">
      <dsp:nvSpPr>
        <dsp:cNvPr id="0" name=""/>
        <dsp:cNvSpPr/>
      </dsp:nvSpPr>
      <dsp:spPr>
        <a:xfrm>
          <a:off x="306977" y="50399"/>
          <a:ext cx="4297680" cy="413280"/>
        </a:xfrm>
        <a:prstGeom prst="roundRect">
          <a:avLst/>
        </a:prstGeom>
        <a:solidFill>
          <a:schemeClr val="accent2">
            <a:lumMod val="7500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62442" tIns="0" rIns="162442" bIns="0" numCol="1" spcCol="1270" anchor="ctr" anchorCtr="0">
          <a:noAutofit/>
        </a:bodyPr>
        <a:lstStyle/>
        <a:p>
          <a:pPr marL="0" lvl="0" indent="0" algn="just" defTabSz="622300">
            <a:lnSpc>
              <a:spcPct val="90000"/>
            </a:lnSpc>
            <a:spcBef>
              <a:spcPct val="0"/>
            </a:spcBef>
            <a:spcAft>
              <a:spcPct val="35000"/>
            </a:spcAft>
            <a:buNone/>
          </a:pPr>
          <a:r>
            <a:rPr lang="en-US" sz="1400" kern="1200">
              <a:latin typeface="Bahnschrift SemiBold" panose="020B0502040204020203" pitchFamily="34" charset="0"/>
            </a:rPr>
            <a:t>Specific Goal Determination </a:t>
          </a:r>
        </a:p>
      </dsp:txBody>
      <dsp:txXfrm>
        <a:off x="327152" y="70574"/>
        <a:ext cx="4257330" cy="372930"/>
      </dsp:txXfrm>
    </dsp:sp>
    <dsp:sp modelId="{F2C5F9FA-5992-48C5-A93D-5AB0A9D31B18}">
      <dsp:nvSpPr>
        <dsp:cNvPr id="0" name=""/>
        <dsp:cNvSpPr/>
      </dsp:nvSpPr>
      <dsp:spPr>
        <a:xfrm>
          <a:off x="0" y="892080"/>
          <a:ext cx="6139543" cy="352800"/>
        </a:xfrm>
        <a:prstGeom prst="rect">
          <a:avLst/>
        </a:prstGeom>
        <a:solidFill>
          <a:schemeClr val="accent4">
            <a:lumMod val="60000"/>
            <a:lumOff val="40000"/>
            <a:alpha val="9000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CB290F87-46C1-4809-8FCA-8C542979F5AA}">
      <dsp:nvSpPr>
        <dsp:cNvPr id="0" name=""/>
        <dsp:cNvSpPr/>
      </dsp:nvSpPr>
      <dsp:spPr>
        <a:xfrm>
          <a:off x="306977" y="685440"/>
          <a:ext cx="4297680" cy="413280"/>
        </a:xfrm>
        <a:prstGeom prst="roundRect">
          <a:avLst/>
        </a:prstGeom>
        <a:solidFill>
          <a:schemeClr val="accent2">
            <a:lumMod val="7500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62442" tIns="0" rIns="162442" bIns="0" numCol="1" spcCol="1270" anchor="ctr" anchorCtr="0">
          <a:noAutofit/>
        </a:bodyPr>
        <a:lstStyle/>
        <a:p>
          <a:pPr marL="0" lvl="0" indent="0" algn="just" defTabSz="622300">
            <a:lnSpc>
              <a:spcPct val="90000"/>
            </a:lnSpc>
            <a:spcBef>
              <a:spcPct val="0"/>
            </a:spcBef>
            <a:spcAft>
              <a:spcPct val="35000"/>
            </a:spcAft>
            <a:buNone/>
          </a:pPr>
          <a:r>
            <a:rPr lang="en-US" sz="1400" kern="1200">
              <a:latin typeface="Bahnschrift SemiBold" panose="020B0502040204020203" pitchFamily="34" charset="0"/>
            </a:rPr>
            <a:t>Targeted Milestone </a:t>
          </a:r>
        </a:p>
      </dsp:txBody>
      <dsp:txXfrm>
        <a:off x="327152" y="705615"/>
        <a:ext cx="4257330" cy="372930"/>
      </dsp:txXfrm>
    </dsp:sp>
    <dsp:sp modelId="{54423750-E3D5-468B-A0BB-3BA57BBF93BD}">
      <dsp:nvSpPr>
        <dsp:cNvPr id="0" name=""/>
        <dsp:cNvSpPr/>
      </dsp:nvSpPr>
      <dsp:spPr>
        <a:xfrm>
          <a:off x="0" y="1527120"/>
          <a:ext cx="6139543" cy="352800"/>
        </a:xfrm>
        <a:prstGeom prst="rect">
          <a:avLst/>
        </a:prstGeom>
        <a:solidFill>
          <a:schemeClr val="accent4">
            <a:lumMod val="60000"/>
            <a:lumOff val="40000"/>
            <a:alpha val="9000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12E0B82A-887B-495E-A6F4-92DFEA8BB90C}">
      <dsp:nvSpPr>
        <dsp:cNvPr id="0" name=""/>
        <dsp:cNvSpPr/>
      </dsp:nvSpPr>
      <dsp:spPr>
        <a:xfrm>
          <a:off x="306977" y="1320480"/>
          <a:ext cx="4297680" cy="413280"/>
        </a:xfrm>
        <a:prstGeom prst="roundRect">
          <a:avLst/>
        </a:prstGeom>
        <a:solidFill>
          <a:schemeClr val="accent2">
            <a:lumMod val="7500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62442" tIns="0" rIns="162442" bIns="0" numCol="1" spcCol="1270" anchor="ctr" anchorCtr="0">
          <a:noAutofit/>
        </a:bodyPr>
        <a:lstStyle/>
        <a:p>
          <a:pPr marL="0" lvl="0" indent="0" algn="just" defTabSz="622300">
            <a:lnSpc>
              <a:spcPct val="90000"/>
            </a:lnSpc>
            <a:spcBef>
              <a:spcPct val="0"/>
            </a:spcBef>
            <a:spcAft>
              <a:spcPct val="35000"/>
            </a:spcAft>
            <a:buNone/>
          </a:pPr>
          <a:r>
            <a:rPr lang="en-US" sz="1400" kern="1200">
              <a:latin typeface="Bahnschrift SemiBold" panose="020B0502040204020203" pitchFamily="34" charset="0"/>
            </a:rPr>
            <a:t>Task Distribution and Resource Allocation </a:t>
          </a:r>
        </a:p>
      </dsp:txBody>
      <dsp:txXfrm>
        <a:off x="327152" y="1340655"/>
        <a:ext cx="4257330" cy="372930"/>
      </dsp:txXfrm>
    </dsp:sp>
    <dsp:sp modelId="{C3881E71-38CC-4EE7-AAD5-B2788B2ED830}">
      <dsp:nvSpPr>
        <dsp:cNvPr id="0" name=""/>
        <dsp:cNvSpPr/>
      </dsp:nvSpPr>
      <dsp:spPr>
        <a:xfrm>
          <a:off x="0" y="2162160"/>
          <a:ext cx="6139543" cy="352800"/>
        </a:xfrm>
        <a:prstGeom prst="rect">
          <a:avLst/>
        </a:prstGeom>
        <a:solidFill>
          <a:schemeClr val="accent4">
            <a:lumMod val="60000"/>
            <a:lumOff val="40000"/>
            <a:alpha val="9000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8C03217B-DC50-4095-BEA0-B42D40FC5ECF}">
      <dsp:nvSpPr>
        <dsp:cNvPr id="0" name=""/>
        <dsp:cNvSpPr/>
      </dsp:nvSpPr>
      <dsp:spPr>
        <a:xfrm>
          <a:off x="306977" y="1955520"/>
          <a:ext cx="4297680" cy="413280"/>
        </a:xfrm>
        <a:prstGeom prst="roundRect">
          <a:avLst/>
        </a:prstGeom>
        <a:solidFill>
          <a:schemeClr val="accent2">
            <a:lumMod val="7500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62442" tIns="0" rIns="162442" bIns="0" numCol="1" spcCol="1270" anchor="ctr" anchorCtr="0">
          <a:noAutofit/>
        </a:bodyPr>
        <a:lstStyle/>
        <a:p>
          <a:pPr marL="0" lvl="0" indent="0" algn="just" defTabSz="622300">
            <a:lnSpc>
              <a:spcPct val="90000"/>
            </a:lnSpc>
            <a:spcBef>
              <a:spcPct val="0"/>
            </a:spcBef>
            <a:spcAft>
              <a:spcPct val="35000"/>
            </a:spcAft>
            <a:buNone/>
          </a:pPr>
          <a:r>
            <a:rPr lang="en-US" sz="1400" kern="1200">
              <a:latin typeface="Bahnschrift SemiBold" panose="020B0502040204020203" pitchFamily="34" charset="0"/>
            </a:rPr>
            <a:t>Achievement factors of employee satisfaction </a:t>
          </a:r>
        </a:p>
      </dsp:txBody>
      <dsp:txXfrm>
        <a:off x="327152" y="1975695"/>
        <a:ext cx="4257330" cy="372930"/>
      </dsp:txXfrm>
    </dsp:sp>
    <dsp:sp modelId="{9B3CB329-3EFC-4BF9-9336-499C5743285C}">
      <dsp:nvSpPr>
        <dsp:cNvPr id="0" name=""/>
        <dsp:cNvSpPr/>
      </dsp:nvSpPr>
      <dsp:spPr>
        <a:xfrm>
          <a:off x="0" y="2797200"/>
          <a:ext cx="6139543" cy="352800"/>
        </a:xfrm>
        <a:prstGeom prst="rect">
          <a:avLst/>
        </a:prstGeom>
        <a:solidFill>
          <a:schemeClr val="accent4">
            <a:lumMod val="60000"/>
            <a:lumOff val="40000"/>
            <a:alpha val="9000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4BB72126-AD6D-4294-A8FB-2549D63CC66A}">
      <dsp:nvSpPr>
        <dsp:cNvPr id="0" name=""/>
        <dsp:cNvSpPr/>
      </dsp:nvSpPr>
      <dsp:spPr>
        <a:xfrm>
          <a:off x="306977" y="2590560"/>
          <a:ext cx="4297680" cy="413280"/>
        </a:xfrm>
        <a:prstGeom prst="roundRect">
          <a:avLst/>
        </a:prstGeom>
        <a:solidFill>
          <a:schemeClr val="accent2">
            <a:lumMod val="7500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62442" tIns="0" rIns="162442" bIns="0" numCol="1" spcCol="1270" anchor="ctr" anchorCtr="0">
          <a:noAutofit/>
        </a:bodyPr>
        <a:lstStyle/>
        <a:p>
          <a:pPr marL="0" lvl="0" indent="0" algn="just" defTabSz="622300">
            <a:lnSpc>
              <a:spcPct val="90000"/>
            </a:lnSpc>
            <a:spcBef>
              <a:spcPct val="0"/>
            </a:spcBef>
            <a:spcAft>
              <a:spcPct val="35000"/>
            </a:spcAft>
            <a:buNone/>
          </a:pPr>
          <a:r>
            <a:rPr lang="en-US" sz="1400" kern="1200">
              <a:latin typeface="Bahnschrift SemiBold" panose="020B0502040204020203" pitchFamily="34" charset="0"/>
            </a:rPr>
            <a:t>Adaptibility and evaluation of sucesss </a:t>
          </a:r>
        </a:p>
      </dsp:txBody>
      <dsp:txXfrm>
        <a:off x="327152" y="2610735"/>
        <a:ext cx="4257330" cy="372930"/>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14F2BDA-3A39-4279-8C29-9965B8C47B4B}">
      <dsp:nvSpPr>
        <dsp:cNvPr id="0" name=""/>
        <dsp:cNvSpPr/>
      </dsp:nvSpPr>
      <dsp:spPr>
        <a:xfrm>
          <a:off x="5367" y="610639"/>
          <a:ext cx="1444076" cy="557413"/>
        </a:xfrm>
        <a:prstGeom prst="chevron">
          <a:avLst>
            <a:gd name="adj" fmla="val 40000"/>
          </a:avLst>
        </a:prstGeom>
        <a:solidFill>
          <a:srgbClr val="00206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CC89AC08-4D99-4D68-952A-67240386C1BC}">
      <dsp:nvSpPr>
        <dsp:cNvPr id="0" name=""/>
        <dsp:cNvSpPr/>
      </dsp:nvSpPr>
      <dsp:spPr>
        <a:xfrm>
          <a:off x="476736" y="515840"/>
          <a:ext cx="1046879" cy="1025719"/>
        </a:xfrm>
        <a:prstGeom prst="roundRect">
          <a:avLst>
            <a:gd name="adj" fmla="val 10000"/>
          </a:avLst>
        </a:prstGeom>
        <a:solidFill>
          <a:schemeClr val="accent4">
            <a:lumMod val="60000"/>
            <a:lumOff val="40000"/>
            <a:alpha val="9000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US" sz="1400" kern="1200">
              <a:latin typeface="Bahnschrift Condensed" panose="020B0502040204020203" pitchFamily="34" charset="0"/>
            </a:rPr>
            <a:t>Standard of Performance </a:t>
          </a:r>
        </a:p>
      </dsp:txBody>
      <dsp:txXfrm>
        <a:off x="506778" y="545882"/>
        <a:ext cx="986795" cy="965635"/>
      </dsp:txXfrm>
    </dsp:sp>
    <dsp:sp modelId="{BC576907-B0B8-4617-AEA9-F1E2CA5D3C93}">
      <dsp:nvSpPr>
        <dsp:cNvPr id="0" name=""/>
        <dsp:cNvSpPr/>
      </dsp:nvSpPr>
      <dsp:spPr>
        <a:xfrm>
          <a:off x="1568542" y="610639"/>
          <a:ext cx="1444076" cy="557413"/>
        </a:xfrm>
        <a:prstGeom prst="chevron">
          <a:avLst>
            <a:gd name="adj" fmla="val 40000"/>
          </a:avLst>
        </a:prstGeom>
        <a:solidFill>
          <a:srgbClr val="00206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744D3307-6AC5-4D70-9ABE-E374FA85CA0D}">
      <dsp:nvSpPr>
        <dsp:cNvPr id="0" name=""/>
        <dsp:cNvSpPr/>
      </dsp:nvSpPr>
      <dsp:spPr>
        <a:xfrm>
          <a:off x="2016162" y="484025"/>
          <a:ext cx="1094376" cy="1089348"/>
        </a:xfrm>
        <a:prstGeom prst="roundRect">
          <a:avLst>
            <a:gd name="adj" fmla="val 10000"/>
          </a:avLst>
        </a:prstGeom>
        <a:solidFill>
          <a:schemeClr val="accent4">
            <a:lumMod val="60000"/>
            <a:lumOff val="40000"/>
            <a:alpha val="9000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US" sz="1400" kern="1200">
              <a:latin typeface="Bahnschrift Condensed" panose="020B0502040204020203" pitchFamily="34" charset="0"/>
            </a:rPr>
            <a:t>Measuring Actual Performance </a:t>
          </a:r>
        </a:p>
      </dsp:txBody>
      <dsp:txXfrm>
        <a:off x="2048068" y="515931"/>
        <a:ext cx="1030564" cy="1025536"/>
      </dsp:txXfrm>
    </dsp:sp>
    <dsp:sp modelId="{A0244ADD-6537-4E17-ADEF-65CF5B7B75DF}">
      <dsp:nvSpPr>
        <dsp:cNvPr id="0" name=""/>
        <dsp:cNvSpPr/>
      </dsp:nvSpPr>
      <dsp:spPr>
        <a:xfrm>
          <a:off x="3155466" y="610639"/>
          <a:ext cx="1444076" cy="557413"/>
        </a:xfrm>
        <a:prstGeom prst="chevron">
          <a:avLst>
            <a:gd name="adj" fmla="val 40000"/>
          </a:avLst>
        </a:prstGeom>
        <a:solidFill>
          <a:srgbClr val="00206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6946E081-63AB-4835-92A6-F05E787318CA}">
      <dsp:nvSpPr>
        <dsp:cNvPr id="0" name=""/>
        <dsp:cNvSpPr/>
      </dsp:nvSpPr>
      <dsp:spPr>
        <a:xfrm>
          <a:off x="3578221" y="442565"/>
          <a:ext cx="1144105" cy="1172268"/>
        </a:xfrm>
        <a:prstGeom prst="roundRect">
          <a:avLst>
            <a:gd name="adj" fmla="val 10000"/>
          </a:avLst>
        </a:prstGeom>
        <a:solidFill>
          <a:schemeClr val="accent4">
            <a:lumMod val="60000"/>
            <a:lumOff val="40000"/>
            <a:alpha val="9000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US" sz="1400" kern="1200">
              <a:latin typeface="Bahnschrift Condensed" panose="020B0502040204020203" pitchFamily="34" charset="0"/>
            </a:rPr>
            <a:t>Comparison Actiual performnace with Standards </a:t>
          </a:r>
        </a:p>
      </dsp:txBody>
      <dsp:txXfrm>
        <a:off x="3611731" y="476075"/>
        <a:ext cx="1077085" cy="1105248"/>
      </dsp:txXfrm>
    </dsp:sp>
    <dsp:sp modelId="{1D05807A-727C-44DB-BD26-BBF9DF59A2C3}">
      <dsp:nvSpPr>
        <dsp:cNvPr id="0" name=""/>
        <dsp:cNvSpPr/>
      </dsp:nvSpPr>
      <dsp:spPr>
        <a:xfrm>
          <a:off x="4767254" y="610639"/>
          <a:ext cx="1444076" cy="557413"/>
        </a:xfrm>
        <a:prstGeom prst="chevron">
          <a:avLst>
            <a:gd name="adj" fmla="val 40000"/>
          </a:avLst>
        </a:prstGeom>
        <a:solidFill>
          <a:srgbClr val="00206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EF6BC761-8F95-49AE-9D40-AA9235276A06}">
      <dsp:nvSpPr>
        <dsp:cNvPr id="0" name=""/>
        <dsp:cNvSpPr/>
      </dsp:nvSpPr>
      <dsp:spPr>
        <a:xfrm>
          <a:off x="5270298" y="471130"/>
          <a:ext cx="983529" cy="1115139"/>
        </a:xfrm>
        <a:prstGeom prst="roundRect">
          <a:avLst>
            <a:gd name="adj" fmla="val 10000"/>
          </a:avLst>
        </a:prstGeom>
        <a:solidFill>
          <a:schemeClr val="accent4">
            <a:lumMod val="60000"/>
            <a:lumOff val="40000"/>
            <a:alpha val="9000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US" sz="1400" kern="1200">
              <a:latin typeface="Bahnschrift Condensed" panose="020B0502040204020203" pitchFamily="34" charset="0"/>
            </a:rPr>
            <a:t>Correvtive Action </a:t>
          </a:r>
        </a:p>
      </dsp:txBody>
      <dsp:txXfrm>
        <a:off x="5299105" y="499937"/>
        <a:ext cx="925915" cy="1057525"/>
      </dsp:txXfrm>
    </dsp:sp>
  </dsp:spTree>
</dsp:drawing>
</file>

<file path=word/diagrams/layout1.xml><?xml version="1.0" encoding="utf-8"?>
<dgm:layoutDef xmlns:dgm="http://schemas.openxmlformats.org/drawingml/2006/diagram" xmlns:a="http://schemas.openxmlformats.org/drawingml/2006/main" uniqueId="urn:microsoft.com/office/officeart/2005/8/layout/hList9">
  <dgm:title val=""/>
  <dgm:desc val=""/>
  <dgm:catLst>
    <dgm:cat type="list" pri="8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3" srcId="0" destId="1" srcOrd="0" destOrd="0"/>
        <dgm:cxn modelId="4" srcId="0" destId="2" srcOrd="1" destOrd="0"/>
        <dgm:cxn modelId="13" srcId="1" destId="11" srcOrd="0" destOrd="0"/>
        <dgm:cxn modelId="14" srcId="1" destId="12" srcOrd="0" destOrd="0"/>
        <dgm:cxn modelId="23" srcId="2" destId="21" srcOrd="0" destOrd="0"/>
        <dgm:cxn modelId="24" srcId="2" destId="22" srcOrd="0" destOrd="0"/>
      </dgm:cxnLst>
      <dgm:bg/>
      <dgm:whole/>
    </dgm:dataModel>
  </dgm:sampData>
  <dgm:styleData>
    <dgm:dataModel>
      <dgm:ptLst>
        <dgm:pt modelId="0" type="doc"/>
        <dgm:pt modelId="1"/>
        <dgm:pt modelId="2"/>
      </dgm:ptLst>
      <dgm:cxnLst>
        <dgm:cxn modelId="3" srcId="0" destId="1" srcOrd="0" destOrd="0"/>
        <dgm:cxn modelId="4" srcId="1" destId="2" srcOrd="0" destOrd="0"/>
      </dgm:cxnLst>
      <dgm:bg/>
      <dgm:whole/>
    </dgm:dataModel>
  </dgm:styleData>
  <dgm:clrData>
    <dgm:dataModel>
      <dgm:ptLst>
        <dgm:pt modelId="0" type="doc"/>
        <dgm:pt modelId="1"/>
        <dgm:pt modelId="11"/>
        <dgm:pt modelId="12"/>
        <dgm:pt modelId="13"/>
        <dgm:pt modelId="14"/>
        <dgm:pt modelId="2"/>
        <dgm:pt modelId="21"/>
        <dgm:pt modelId="22"/>
        <dgm:pt modelId="23"/>
        <dgm:pt modelId="24"/>
        <dgm:pt modelId="3"/>
        <dgm:pt modelId="31"/>
        <dgm:pt modelId="32"/>
        <dgm:pt modelId="33"/>
        <dgm:pt modelId="34"/>
      </dgm:ptLst>
      <dgm:cxnLst>
        <dgm:cxn modelId="4" srcId="0" destId="1" srcOrd="0" destOrd="0"/>
        <dgm:cxn modelId="5" srcId="0" destId="2" srcOrd="1" destOrd="0"/>
        <dgm:cxn modelId="6" srcId="0" destId="3" srcOrd="1" destOrd="0"/>
        <dgm:cxn modelId="15" srcId="1" destId="11" srcOrd="0" destOrd="0"/>
        <dgm:cxn modelId="16" srcId="1" destId="12" srcOrd="0" destOrd="0"/>
        <dgm:cxn modelId="17" srcId="1" destId="13" srcOrd="0" destOrd="0"/>
        <dgm:cxn modelId="18" srcId="1" destId="14" srcOrd="0" destOrd="0"/>
        <dgm:cxn modelId="25" srcId="2" destId="21" srcOrd="0" destOrd="0"/>
        <dgm:cxn modelId="26" srcId="2" destId="22" srcOrd="0" destOrd="0"/>
        <dgm:cxn modelId="27" srcId="2" destId="23" srcOrd="0" destOrd="0"/>
        <dgm:cxn modelId="28" srcId="2" destId="24" srcOrd="0" destOrd="0"/>
        <dgm:cxn modelId="35" srcId="3" destId="31" srcOrd="0" destOrd="0"/>
        <dgm:cxn modelId="36" srcId="3" destId="32" srcOrd="0" destOrd="0"/>
        <dgm:cxn modelId="37" srcId="3" destId="33" srcOrd="0" destOrd="0"/>
        <dgm:cxn modelId="38" srcId="3" destId="34" srcOrd="0" destOrd="0"/>
      </dgm:cxnLst>
      <dgm:bg/>
      <dgm:whole/>
    </dgm:dataModel>
  </dgm:clrData>
  <dgm:layoutNode name="list">
    <dgm:varLst>
      <dgm:dir/>
      <dgm:animLvl val="lvl"/>
    </dgm:varLst>
    <dgm:choose name="Name0">
      <dgm:if name="Name1" func="var" arg="dir" op="equ" val="norm">
        <dgm:alg type="lin">
          <dgm:param type="linDir" val="fromL"/>
          <dgm:param type="fallback" val="2D"/>
          <dgm:param type="nodeVertAlign" val="t"/>
        </dgm:alg>
      </dgm:if>
      <dgm:else name="Name2">
        <dgm:alg type="lin">
          <dgm:param type="linDir" val="fromR"/>
          <dgm:param type="fallback" val="2D"/>
          <dgm:param type="nodeVertAlign" val="t"/>
        </dgm:alg>
      </dgm:else>
    </dgm:choose>
    <dgm:shape xmlns:r="http://schemas.openxmlformats.org/officeDocument/2006/relationships" r:blip="">
      <dgm:adjLst/>
    </dgm:shape>
    <dgm:presOf/>
    <dgm:constrLst>
      <dgm:constr type="w" for="ch" forName="circle" refType="w" fact="0.5"/>
      <dgm:constr type="w" for="ch" forName="vertFlow" refType="w" fact="0.75"/>
      <dgm:constr type="h" for="des" forName="firstComp" refType="w" refFor="ch" refForName="vertFlow" fact="0.667"/>
      <dgm:constr type="h" for="des" forName="comp" refType="h" refFor="des" refForName="firstComp" op="equ"/>
      <dgm:constr type="h" for="des" forName="topSpace" refType="w" refFor="ch" refForName="circle" op="equ" fact="0.4"/>
      <dgm:constr type="w" for="ch" forName="posSpace" refType="w" fact="0.4"/>
      <dgm:constr type="w" for="ch" forName="negSpace" refType="w" fact="-1.15"/>
      <dgm:constr type="w" for="ch" forName="transSpace" refType="w" fact="0.75"/>
      <dgm:constr type="primFontSz" for="ch" forName="circle" op="equ" val="65"/>
      <dgm:constr type="primFontSz" for="des" forName="firstChildTx" val="65"/>
      <dgm:constr type="primFontSz" for="des" forName="childTx" refType="primFontSz" refFor="des" refForName="firstChildTx" op="equ"/>
    </dgm:constrLst>
    <dgm:ruleLst/>
    <dgm:forEach name="Name3" axis="ch" ptType="node">
      <dgm:layoutNode name="posSpace">
        <dgm:alg type="sp"/>
        <dgm:shape xmlns:r="http://schemas.openxmlformats.org/officeDocument/2006/relationships" r:blip="">
          <dgm:adjLst/>
        </dgm:shape>
        <dgm:presOf/>
        <dgm:constrLst/>
        <dgm:ruleLst/>
      </dgm:layoutNode>
      <dgm:layoutNode name="vertFlow">
        <dgm:alg type="lin">
          <dgm:param type="linDir" val="fromT"/>
        </dgm:alg>
        <dgm:shape xmlns:r="http://schemas.openxmlformats.org/officeDocument/2006/relationships" r:blip="">
          <dgm:adjLst/>
        </dgm:shape>
        <dgm:presOf/>
        <dgm:constrLst>
          <dgm:constr type="w" for="ch" forName="firstComp" refType="w"/>
          <dgm:constr type="w" for="ch" forName="comp" refType="w"/>
        </dgm:constrLst>
        <dgm:ruleLst/>
        <dgm:layoutNode name="topSpace">
          <dgm:alg type="sp"/>
          <dgm:shape xmlns:r="http://schemas.openxmlformats.org/officeDocument/2006/relationships" r:blip="">
            <dgm:adjLst/>
          </dgm:shape>
          <dgm:presOf/>
          <dgm:constrLst/>
          <dgm:ruleLst/>
        </dgm:layoutNode>
        <dgm:layoutNode name="firstComp">
          <dgm:alg type="composite"/>
          <dgm:shape xmlns:r="http://schemas.openxmlformats.org/officeDocument/2006/relationships" r:blip="">
            <dgm:adjLst/>
          </dgm:shape>
          <dgm:presOf/>
          <dgm:choose name="Name4">
            <dgm:if name="Name5" func="var" arg="dir" op="equ" val="norm">
              <dgm:constrLst>
                <dgm:constr type="l" for="ch" forName="firstChild"/>
                <dgm:constr type="t" for="ch" forName="firstChild"/>
                <dgm:constr type="w" for="ch" forName="firstChild" refType="w"/>
                <dgm:constr type="h" for="ch" forName="firstChild" refType="h"/>
                <dgm:constr type="l" for="ch" forName="firstChildTx" refType="w" fact="0.16"/>
                <dgm:constr type="r" for="ch" forName="firstChildTx" refType="w"/>
                <dgm:constr type="h" for="ch" forName="firstChildTx" refFor="ch" refForName="firstChild" op="equ"/>
              </dgm:constrLst>
            </dgm:if>
            <dgm:else name="Name6">
              <dgm:constrLst>
                <dgm:constr type="l" for="ch" forName="firstChild"/>
                <dgm:constr type="t" for="ch" forName="firstChild"/>
                <dgm:constr type="w" for="ch" forName="firstChild" refType="w"/>
                <dgm:constr type="h" for="ch" forName="firstChild" refType="h"/>
                <dgm:constr type="l" for="ch" forName="firstChildTx"/>
                <dgm:constr type="r" for="ch" forName="firstChildTx" refType="w" fact="0.825"/>
                <dgm:constr type="h" for="ch" forName="firstChildTx" refFor="ch" refForName="firstChild" op="equ"/>
              </dgm:constrLst>
            </dgm:else>
          </dgm:choose>
          <dgm:ruleLst/>
          <dgm:layoutNode name="firstChild" styleLbl="bgAccFollowNode1">
            <dgm:alg type="sp"/>
            <dgm:shape xmlns:r="http://schemas.openxmlformats.org/officeDocument/2006/relationships" type="rect" r:blip="">
              <dgm:adjLst/>
            </dgm:shape>
            <dgm:presOf axis="ch desOrSelf" ptType="node node" cnt="1 0"/>
            <dgm:constrLst/>
            <dgm:ruleLst/>
          </dgm:layoutNode>
          <dgm:layoutNode name="firstChildTx" styleLbl="bgAccFollowNode1">
            <dgm:varLst>
              <dgm:bulletEnabled val="1"/>
            </dgm:varLst>
            <dgm:alg type="tx">
              <dgm:param type="parTxLTRAlign" val="l"/>
            </dgm:alg>
            <dgm:shape xmlns:r="http://schemas.openxmlformats.org/officeDocument/2006/relationships" type="rect" r:blip="" hideGeom="1">
              <dgm:adjLst/>
            </dgm:shape>
            <dgm:presOf axis="ch desOrSelf" ptType="node node" cnt="1 0"/>
            <dgm:choose name="Name7">
              <dgm:if name="Name8" func="var" arg="dir" op="equ" val="norm">
                <dgm:constrLst>
                  <dgm:constr type="primFontSz" val="65"/>
                  <dgm:constr type="lMarg"/>
                </dgm:constrLst>
              </dgm:if>
              <dgm:else name="Name9">
                <dgm:constrLst>
                  <dgm:constr type="primFontSz" val="65"/>
                  <dgm:constr type="rMarg"/>
                </dgm:constrLst>
              </dgm:else>
            </dgm:choose>
            <dgm:ruleLst>
              <dgm:rule type="primFontSz" val="5" fact="NaN" max="NaN"/>
            </dgm:ruleLst>
          </dgm:layoutNode>
        </dgm:layoutNode>
        <dgm:forEach name="Name10" axis="ch" ptType="node" st="2">
          <dgm:layoutNode name="comp">
            <dgm:alg type="composite"/>
            <dgm:shape xmlns:r="http://schemas.openxmlformats.org/officeDocument/2006/relationships" r:blip="">
              <dgm:adjLst/>
            </dgm:shape>
            <dgm:presOf/>
            <dgm:choose name="Name11">
              <dgm:if name="Name12" func="var" arg="dir" op="equ" val="norm">
                <dgm:constrLst>
                  <dgm:constr type="l" for="ch" forName="child"/>
                  <dgm:constr type="t" for="ch" forName="child"/>
                  <dgm:constr type="w" for="ch" forName="child" refType="w"/>
                  <dgm:constr type="h" for="ch" forName="child" refType="h"/>
                  <dgm:constr type="l" for="ch" forName="childTx" refType="w" fact="0.16"/>
                  <dgm:constr type="r" for="ch" forName="childTx" refType="w"/>
                  <dgm:constr type="h" for="ch" forName="childTx" refFor="ch" refForName="child" op="equ"/>
                </dgm:constrLst>
              </dgm:if>
              <dgm:else name="Name13">
                <dgm:constrLst>
                  <dgm:constr type="l" for="ch" forName="child"/>
                  <dgm:constr type="t" for="ch" forName="child"/>
                  <dgm:constr type="w" for="ch" forName="child" refType="w"/>
                  <dgm:constr type="h" for="ch" forName="child" refType="h"/>
                  <dgm:constr type="l" for="ch" forName="childTx"/>
                  <dgm:constr type="r" for="ch" forName="childTx" refType="w" fact="0.825"/>
                  <dgm:constr type="h" for="ch" forName="childTx" refFor="ch" refForName="child" op="equ"/>
                </dgm:constrLst>
              </dgm:else>
            </dgm:choose>
            <dgm:ruleLst/>
            <dgm:layoutNode name="child" styleLbl="bgAccFollowNode1">
              <dgm:alg type="sp"/>
              <dgm:shape xmlns:r="http://schemas.openxmlformats.org/officeDocument/2006/relationships" type="rect" r:blip="">
                <dgm:adjLst/>
              </dgm:shape>
              <dgm:presOf axis="desOrSelf" ptType="node"/>
              <dgm:constrLst/>
              <dgm:ruleLst/>
            </dgm:layoutNode>
            <dgm:layoutNode name="childTx" styleLbl="bgAccFollowNode1">
              <dgm:varLst>
                <dgm:bulletEnabled val="1"/>
              </dgm:varLst>
              <dgm:alg type="tx">
                <dgm:param type="parTxLTRAlign" val="l"/>
              </dgm:alg>
              <dgm:shape xmlns:r="http://schemas.openxmlformats.org/officeDocument/2006/relationships" type="rect" r:blip="" hideGeom="1">
                <dgm:adjLst/>
              </dgm:shape>
              <dgm:presOf axis="desOrSelf" ptType="node"/>
              <dgm:choose name="Name14">
                <dgm:if name="Name15" func="var" arg="dir" op="equ" val="norm">
                  <dgm:constrLst>
                    <dgm:constr type="primFontSz" val="65"/>
                    <dgm:constr type="lMarg"/>
                  </dgm:constrLst>
                </dgm:if>
                <dgm:else name="Name16">
                  <dgm:constrLst>
                    <dgm:constr type="primFontSz" val="65"/>
                    <dgm:constr type="rMarg"/>
                  </dgm:constrLst>
                </dgm:else>
              </dgm:choose>
              <dgm:ruleLst>
                <dgm:rule type="primFontSz" val="5" fact="NaN" max="NaN"/>
              </dgm:ruleLst>
            </dgm:layoutNode>
          </dgm:layoutNode>
        </dgm:forEach>
      </dgm:layoutNode>
      <dgm:layoutNode name="negSpace">
        <dgm:alg type="sp"/>
        <dgm:shape xmlns:r="http://schemas.openxmlformats.org/officeDocument/2006/relationships" r:blip="">
          <dgm:adjLst/>
        </dgm:shape>
        <dgm:presOf/>
        <dgm:constrLst/>
        <dgm:ruleLst/>
      </dgm:layoutNode>
      <dgm:layoutNode name="circle" styleLbl="node1">
        <dgm:alg type="tx"/>
        <dgm:shape xmlns:r="http://schemas.openxmlformats.org/officeDocument/2006/relationships" type="ellipse" r:blip="">
          <dgm:adjLst/>
        </dgm:shape>
        <dgm:presOf axis="self"/>
        <dgm:constrLst>
          <dgm:constr type="lMarg"/>
          <dgm:constr type="rMarg"/>
          <dgm:constr type="tMarg"/>
          <dgm:constr type="bMarg"/>
          <dgm:constr type="h" refType="w"/>
        </dgm:constrLst>
        <dgm:ruleLst>
          <dgm:rule type="primFontSz" val="5" fact="NaN" max="NaN"/>
        </dgm:ruleLst>
      </dgm:layoutNode>
      <dgm:forEach name="Name17" axis="followSib" ptType="sibTrans" cnt="1">
        <dgm:layoutNode name="transSpace">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chevronAccent+Icon">
  <dgm:title val="Chevron Accent Process"/>
  <dgm:desc val="Use to show sequential steps in a task, process, or workflow, or to emphasize movement or direction. Works best with minimal Level 1 and Level 2 text."/>
  <dgm:catLst>
    <dgm:cat type="process" pri="9500"/>
    <dgm:cat type="officeonline" pri="2000"/>
  </dgm:catLst>
  <dgm:sampData useDef="1">
    <dgm:dataModel>
      <dgm:pt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forName="composite" refType="w"/>
      <dgm:constr type="primFontSz" for="des" forName="txNode" op="equ" val="65"/>
      <dgm:constr type="w" for="ch" forName="compositeSpace" refType="w" refFor="ch" refForName="composite" fact="0.028"/>
    </dgm:constrLst>
    <dgm:ruleLst/>
    <dgm:forEach name="Name4" axis="ch" ptType="node">
      <dgm:layoutNode name="composite">
        <dgm:alg type="composite"/>
        <dgm:shape xmlns:r="http://schemas.openxmlformats.org/officeDocument/2006/relationships" r:blip="">
          <dgm:adjLst/>
        </dgm:shape>
        <dgm:presOf/>
        <dgm:choose name="Name5">
          <dgm:if name="Name6" func="var" arg="dir" op="equ" val="norm">
            <dgm:constrLst>
              <dgm:constr type="l" for="ch" forName="bgChev"/>
              <dgm:constr type="w" for="ch" forName="bgChev" refType="w" fact="0.9"/>
              <dgm:constr type="t" for="ch" forName="bgChev"/>
              <dgm:constr type="h" for="ch" forName="bgChev" refType="w" refFor="ch" refForName="bgChev" fact="0.386"/>
              <dgm:constr type="l" for="ch" forName="txNode" refType="w" fact="0.24"/>
              <dgm:constr type="w" for="ch" forName="txNode" refType="w" fact="0.76"/>
              <dgm:constr type="t" for="ch" forName="txNode" refType="h" refFor="ch" refForName="bgChev" fact="0.25"/>
              <dgm:constr type="h" for="ch" forName="txNode" refType="h" refFor="ch" refForName="bgChev"/>
            </dgm:constrLst>
          </dgm:if>
          <dgm:else name="Name7">
            <dgm:constrLst>
              <dgm:constr type="l" for="ch" forName="bgChev" refType="w" fact="0.1"/>
              <dgm:constr type="w" for="ch" forName="bgChev" refType="w" fact="0.9"/>
              <dgm:constr type="t" for="ch" forName="bgChev"/>
              <dgm:constr type="h" for="ch" forName="bgChev" refType="w" refFor="ch" refForName="bgChev" fact="0.386"/>
              <dgm:constr type="l" for="ch" forName="txNode"/>
              <dgm:constr type="w" for="ch" forName="txNode" refType="w" fact="0.76"/>
              <dgm:constr type="t" for="ch" forName="txNode" refType="h" refFor="ch" refForName="bgChev" fact="0.25"/>
              <dgm:constr type="h" for="ch" forName="txNode" refType="h" refFor="ch" refForName="bgChev"/>
            </dgm:constrLst>
          </dgm:else>
        </dgm:choose>
        <dgm:ruleLst/>
        <dgm:layoutNode name="bgChev" styleLbl="node1">
          <dgm:alg type="sp"/>
          <dgm:choose name="Name8">
            <dgm:if name="Name9" func="var" arg="dir" op="equ" val="norm">
              <dgm:shape xmlns:r="http://schemas.openxmlformats.org/officeDocument/2006/relationships" type="chevron" r:blip="">
                <dgm:adjLst>
                  <dgm:adj idx="1" val="0.4"/>
                </dgm:adjLst>
              </dgm:shape>
            </dgm:if>
            <dgm:else name="Name10">
              <dgm:shape xmlns:r="http://schemas.openxmlformats.org/officeDocument/2006/relationships" rot="180" type="chevron" r:blip="">
                <dgm:adjLst>
                  <dgm:adj idx="1" val="0.4"/>
                </dgm:adjLst>
              </dgm:shape>
            </dgm:else>
          </dgm:choose>
          <dgm:presOf/>
          <dgm:constrLst/>
        </dgm:layoutNode>
        <dgm:layoutNode name="txNode" styleLbl="fgAcc1">
          <dgm:varLst>
            <dgm:bulletEnabled val="1"/>
          </dgm:varLst>
          <dgm:alg type="tx"/>
          <dgm:shape xmlns:r="http://schemas.openxmlformats.org/officeDocument/2006/relationships" type="roundRect" r:blip="">
            <dgm:adjLst>
              <dgm:adj idx="1" val="0.1"/>
            </dgm:adjLst>
          </dgm:shape>
          <dgm:presOf axis="desOrSelf" ptType="node"/>
          <dgm:ruleLst>
            <dgm:rule type="primFontSz" val="5" fact="NaN" max="NaN"/>
          </dgm:ruleLst>
        </dgm:layoutNode>
      </dgm:layoutNode>
      <dgm:forEach name="Name11" axis="followSib" ptType="sibTrans" cnt="1">
        <dgm:layoutNode name="compositeSpace">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14</Pages>
  <Words>2551</Words>
  <Characters>14541</Characters>
  <Application>Microsoft Office Word</Application>
  <DocSecurity>0</DocSecurity>
  <Lines>121</Lines>
  <Paragraphs>34</Paragraphs>
  <ScaleCrop>false</ScaleCrop>
  <Company/>
  <LinksUpToDate>false</LinksUpToDate>
  <CharactersWithSpaces>17058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Manjula Sivasatkunanathan</dc:creator>
  <cp:lastModifiedBy>Manjula Sivasatkunanathan</cp:lastModifiedBy>
  <cp:revision>2</cp:revision>
  <dcterms:created xsi:type="dcterms:W3CDTF">2022-05-07T07:57:00Z</dcterms:created>
  <dcterms:modified xsi:type="dcterms:W3CDTF">2022-05-07T07:57:00Z</dcterms:modified>
</cp:coreProperties>
</file>