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C1A70" w:rsidRDefault="008C1A70" w:rsidP="008C1A70">
      <w:pPr>
        <w:jc w:val="center"/>
        <w:rPr>
          <w:b/>
          <w:sz w:val="24"/>
          <w:szCs w:val="24"/>
        </w:rPr>
      </w:pPr>
    </w:p>
    <w:p w:rsidR="008C1A70" w:rsidRPr="00EE5BC3" w:rsidRDefault="008C1A70" w:rsidP="008C1A70">
      <w:pPr>
        <w:jc w:val="center"/>
        <w:rPr>
          <w:sz w:val="28"/>
          <w:szCs w:val="28"/>
        </w:rPr>
      </w:pPr>
      <w:r w:rsidRPr="00EE5BC3">
        <w:rPr>
          <w:b/>
          <w:sz w:val="28"/>
          <w:szCs w:val="28"/>
        </w:rPr>
        <w:t>Task 3</w:t>
      </w:r>
    </w:p>
    <w:p w:rsidR="008C1A70" w:rsidRPr="00EE5BC3" w:rsidRDefault="008C1A70" w:rsidP="008C1A70">
      <w:pPr>
        <w:jc w:val="center"/>
        <w:rPr>
          <w:b/>
          <w:sz w:val="28"/>
          <w:szCs w:val="28"/>
        </w:rPr>
      </w:pPr>
    </w:p>
    <w:p w:rsidR="008C1A70" w:rsidRPr="00EE5BC3" w:rsidRDefault="008C1A70" w:rsidP="008C1A70">
      <w:pPr>
        <w:jc w:val="center"/>
        <w:rPr>
          <w:b/>
          <w:color w:val="auto"/>
          <w:sz w:val="28"/>
          <w:szCs w:val="28"/>
        </w:rPr>
      </w:pPr>
      <w:r w:rsidRPr="00EE5BC3">
        <w:rPr>
          <w:b/>
          <w:color w:val="auto"/>
          <w:sz w:val="28"/>
          <w:szCs w:val="28"/>
        </w:rPr>
        <w:t>Safeguarding and working in complex situations – Case Study</w:t>
      </w:r>
    </w:p>
    <w:p w:rsidR="008C1A70" w:rsidRDefault="008C1A70" w:rsidP="008C1A70">
      <w:pPr>
        <w:rPr>
          <w:b/>
          <w:color w:val="auto"/>
          <w:sz w:val="24"/>
          <w:szCs w:val="24"/>
        </w:rPr>
      </w:pPr>
    </w:p>
    <w:p w:rsidR="008C1A70" w:rsidRDefault="008C1A70" w:rsidP="008C1A70">
      <w:pPr>
        <w:rPr>
          <w:b/>
          <w:color w:val="auto"/>
          <w:sz w:val="24"/>
          <w:szCs w:val="24"/>
        </w:rPr>
      </w:pPr>
      <w:r>
        <w:rPr>
          <w:b/>
          <w:color w:val="auto"/>
          <w:sz w:val="24"/>
          <w:szCs w:val="24"/>
        </w:rPr>
        <w:t>Guidance;</w:t>
      </w:r>
    </w:p>
    <w:p w:rsidR="008C1A70" w:rsidRPr="00706BB5" w:rsidRDefault="008C1A70" w:rsidP="008C1A70">
      <w:pPr>
        <w:jc w:val="both"/>
        <w:rPr>
          <w:i/>
          <w:iCs/>
          <w:sz w:val="24"/>
          <w:szCs w:val="24"/>
        </w:rPr>
      </w:pPr>
      <w:r w:rsidRPr="00F15354">
        <w:rPr>
          <w:i/>
          <w:iCs/>
          <w:sz w:val="24"/>
          <w:szCs w:val="24"/>
        </w:rPr>
        <w:t>Please ensure that you meet</w:t>
      </w:r>
      <w:r w:rsidRPr="006179BB">
        <w:rPr>
          <w:i/>
          <w:iCs/>
          <w:sz w:val="24"/>
          <w:szCs w:val="24"/>
        </w:rPr>
        <w:t xml:space="preserve"> the National Occupational Standards and assigned </w:t>
      </w:r>
      <w:r w:rsidRPr="00A5656A">
        <w:rPr>
          <w:i/>
          <w:iCs/>
          <w:sz w:val="24"/>
          <w:szCs w:val="24"/>
        </w:rPr>
        <w:t>Learning Outcomes for this task (see appendix 5 and 6 of the handbook).</w:t>
      </w:r>
      <w:r w:rsidRPr="009C7342">
        <w:rPr>
          <w:i/>
          <w:iCs/>
          <w:sz w:val="24"/>
          <w:szCs w:val="24"/>
        </w:rPr>
        <w:t xml:space="preserve"> </w:t>
      </w:r>
    </w:p>
    <w:p w:rsidR="008C1A70" w:rsidRDefault="008C1A70" w:rsidP="008C1A70">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C1A70" w:rsidRPr="008B28E7" w:rsidTr="00542977">
        <w:tc>
          <w:tcPr>
            <w:tcW w:w="10031" w:type="dxa"/>
            <w:shd w:val="clear" w:color="auto" w:fill="auto"/>
          </w:tcPr>
          <w:p w:rsidR="008C1A70" w:rsidRPr="006872A0" w:rsidRDefault="008C1A70" w:rsidP="00542977">
            <w:pPr>
              <w:jc w:val="both"/>
              <w:rPr>
                <w:b/>
                <w:sz w:val="24"/>
                <w:szCs w:val="24"/>
              </w:rPr>
            </w:pPr>
            <w:r w:rsidRPr="006872A0">
              <w:rPr>
                <w:b/>
                <w:sz w:val="24"/>
                <w:szCs w:val="24"/>
              </w:rPr>
              <w:t>Question</w:t>
            </w:r>
            <w:r>
              <w:rPr>
                <w:b/>
                <w:sz w:val="24"/>
                <w:szCs w:val="24"/>
              </w:rPr>
              <w:t>:</w:t>
            </w:r>
          </w:p>
          <w:p w:rsidR="008C1A70" w:rsidRPr="00706BB5" w:rsidRDefault="008C1A70" w:rsidP="00542977">
            <w:pPr>
              <w:jc w:val="both"/>
              <w:rPr>
                <w:sz w:val="24"/>
                <w:szCs w:val="24"/>
              </w:rPr>
            </w:pPr>
            <w:r w:rsidRPr="008B28E7">
              <w:rPr>
                <w:sz w:val="24"/>
                <w:szCs w:val="24"/>
              </w:rPr>
              <w:t>Complete a critically reflective case study based on</w:t>
            </w:r>
            <w:r>
              <w:rPr>
                <w:sz w:val="24"/>
                <w:szCs w:val="24"/>
              </w:rPr>
              <w:t xml:space="preserve"> </w:t>
            </w:r>
            <w:r w:rsidRPr="008B28E7">
              <w:rPr>
                <w:sz w:val="24"/>
                <w:szCs w:val="24"/>
              </w:rPr>
              <w:t xml:space="preserve">an </w:t>
            </w:r>
            <w:r w:rsidRPr="00EE5BC3">
              <w:rPr>
                <w:sz w:val="24"/>
                <w:szCs w:val="24"/>
              </w:rPr>
              <w:t>assessment</w:t>
            </w:r>
            <w:r>
              <w:rPr>
                <w:sz w:val="24"/>
                <w:szCs w:val="24"/>
              </w:rPr>
              <w:t xml:space="preserve"> </w:t>
            </w:r>
            <w:r w:rsidRPr="00EE5BC3">
              <w:rPr>
                <w:sz w:val="24"/>
                <w:szCs w:val="24"/>
              </w:rPr>
              <w:t>that</w:t>
            </w:r>
            <w:r>
              <w:rPr>
                <w:sz w:val="24"/>
                <w:szCs w:val="24"/>
              </w:rPr>
              <w:t xml:space="preserve"> you have u</w:t>
            </w:r>
            <w:r w:rsidRPr="008B28E7">
              <w:rPr>
                <w:sz w:val="24"/>
                <w:szCs w:val="24"/>
              </w:rPr>
              <w:t>ndertake</w:t>
            </w:r>
            <w:r>
              <w:rPr>
                <w:sz w:val="24"/>
                <w:szCs w:val="24"/>
              </w:rPr>
              <w:t>n</w:t>
            </w:r>
            <w:r w:rsidRPr="008B28E7">
              <w:rPr>
                <w:sz w:val="24"/>
                <w:szCs w:val="24"/>
              </w:rPr>
              <w:t xml:space="preserve"> with others</w:t>
            </w:r>
            <w:r>
              <w:rPr>
                <w:sz w:val="24"/>
                <w:szCs w:val="24"/>
              </w:rPr>
              <w:t>,</w:t>
            </w:r>
            <w:r w:rsidRPr="00F15354">
              <w:rPr>
                <w:b/>
                <w:bCs/>
                <w:sz w:val="24"/>
                <w:szCs w:val="24"/>
              </w:rPr>
              <w:t xml:space="preserve"> </w:t>
            </w:r>
            <w:r w:rsidRPr="00064063">
              <w:rPr>
                <w:sz w:val="24"/>
                <w:szCs w:val="24"/>
              </w:rPr>
              <w:t>in your own area of work</w:t>
            </w:r>
            <w:r w:rsidRPr="00D0503D">
              <w:rPr>
                <w:sz w:val="24"/>
                <w:szCs w:val="24"/>
              </w:rPr>
              <w:t xml:space="preserve">, </w:t>
            </w:r>
            <w:r>
              <w:rPr>
                <w:sz w:val="24"/>
                <w:szCs w:val="24"/>
              </w:rPr>
              <w:t>c</w:t>
            </w:r>
            <w:r w:rsidRPr="008B28E7">
              <w:rPr>
                <w:sz w:val="24"/>
                <w:szCs w:val="24"/>
              </w:rPr>
              <w:t>oncerning the safeguarding of either an adult or a child</w:t>
            </w:r>
            <w:r>
              <w:rPr>
                <w:sz w:val="24"/>
                <w:szCs w:val="24"/>
              </w:rPr>
              <w:t>. You must demonstrate how the case relates to or could relate to safeguarding legislation, policies, strategies and procedures (i</w:t>
            </w:r>
            <w:r w:rsidRPr="00706BB5">
              <w:rPr>
                <w:sz w:val="24"/>
                <w:szCs w:val="24"/>
              </w:rPr>
              <w:t>ncluding demonstrating an understanding of the</w:t>
            </w:r>
            <w:r>
              <w:rPr>
                <w:sz w:val="24"/>
                <w:szCs w:val="24"/>
              </w:rPr>
              <w:t xml:space="preserve"> </w:t>
            </w:r>
            <w:r w:rsidRPr="00706BB5">
              <w:rPr>
                <w:rFonts w:eastAsia="Arial"/>
                <w:color w:val="000000" w:themeColor="text1"/>
                <w:sz w:val="24"/>
                <w:szCs w:val="24"/>
              </w:rPr>
              <w:t>interface between social services provision in Wales with the United Kingdom, the European Union</w:t>
            </w:r>
            <w:r>
              <w:rPr>
                <w:rFonts w:eastAsia="Arial"/>
                <w:color w:val="000000" w:themeColor="text1"/>
                <w:sz w:val="24"/>
                <w:szCs w:val="24"/>
              </w:rPr>
              <w:t xml:space="preserve"> (EU)</w:t>
            </w:r>
            <w:r w:rsidRPr="00706BB5">
              <w:rPr>
                <w:rFonts w:eastAsia="Arial"/>
                <w:color w:val="000000" w:themeColor="text1"/>
                <w:sz w:val="24"/>
                <w:szCs w:val="24"/>
              </w:rPr>
              <w:t xml:space="preserve"> and outside the EU)</w:t>
            </w:r>
            <w:r>
              <w:rPr>
                <w:sz w:val="24"/>
                <w:szCs w:val="24"/>
              </w:rPr>
              <w:t xml:space="preserve">. You must demonstrate your understanding of the integration of analysis in assessment, collaborative working and professional judgements in increasingly complex situations </w:t>
            </w:r>
            <w:r w:rsidRPr="007374EF">
              <w:rPr>
                <w:sz w:val="24"/>
                <w:szCs w:val="24"/>
              </w:rPr>
              <w:t xml:space="preserve">and the </w:t>
            </w:r>
            <w:r>
              <w:rPr>
                <w:sz w:val="24"/>
                <w:szCs w:val="24"/>
              </w:rPr>
              <w:t xml:space="preserve">use of social work theories. You </w:t>
            </w:r>
            <w:r w:rsidRPr="00FC0334">
              <w:rPr>
                <w:sz w:val="24"/>
                <w:szCs w:val="24"/>
              </w:rPr>
              <w:t>must</w:t>
            </w:r>
            <w:r>
              <w:rPr>
                <w:sz w:val="24"/>
                <w:szCs w:val="24"/>
              </w:rPr>
              <w:t xml:space="preserve"> refer to the specific dimensions of working in Wales. </w:t>
            </w:r>
          </w:p>
          <w:p w:rsidR="008C1A70" w:rsidRDefault="008C1A70" w:rsidP="00542977">
            <w:pPr>
              <w:jc w:val="both"/>
              <w:rPr>
                <w:sz w:val="24"/>
                <w:szCs w:val="24"/>
              </w:rPr>
            </w:pPr>
          </w:p>
          <w:p w:rsidR="008C1A70" w:rsidRDefault="008C1A70" w:rsidP="00542977">
            <w:pPr>
              <w:jc w:val="both"/>
              <w:rPr>
                <w:sz w:val="24"/>
                <w:szCs w:val="24"/>
              </w:rPr>
            </w:pPr>
          </w:p>
          <w:p w:rsidR="008C1A70" w:rsidRDefault="008C1A70" w:rsidP="00542977">
            <w:pPr>
              <w:jc w:val="both"/>
              <w:rPr>
                <w:i/>
                <w:sz w:val="24"/>
                <w:szCs w:val="24"/>
              </w:rPr>
            </w:pPr>
            <w:r>
              <w:rPr>
                <w:i/>
                <w:sz w:val="24"/>
                <w:szCs w:val="24"/>
              </w:rPr>
              <w:t xml:space="preserve">4000 </w:t>
            </w:r>
            <w:r w:rsidRPr="008B28E7">
              <w:rPr>
                <w:i/>
                <w:sz w:val="24"/>
                <w:szCs w:val="24"/>
              </w:rPr>
              <w:t>words</w:t>
            </w:r>
            <w:r w:rsidRPr="008B28E7">
              <w:rPr>
                <w:sz w:val="24"/>
                <w:szCs w:val="24"/>
              </w:rPr>
              <w:t xml:space="preserve"> </w:t>
            </w:r>
            <w:r w:rsidRPr="008B28E7">
              <w:rPr>
                <w:i/>
                <w:sz w:val="24"/>
                <w:szCs w:val="24"/>
              </w:rPr>
              <w:t>(+/- 10%: include your actual word count at the end of each section)</w:t>
            </w:r>
            <w:r>
              <w:rPr>
                <w:i/>
                <w:sz w:val="24"/>
                <w:szCs w:val="24"/>
              </w:rPr>
              <w:t>.</w:t>
            </w:r>
          </w:p>
          <w:p w:rsidR="008C1A70" w:rsidRDefault="008C1A70" w:rsidP="00542977">
            <w:pPr>
              <w:jc w:val="both"/>
              <w:rPr>
                <w:i/>
                <w:sz w:val="24"/>
                <w:szCs w:val="24"/>
              </w:rPr>
            </w:pPr>
          </w:p>
          <w:p w:rsidR="008C1A70" w:rsidRDefault="008C1A70" w:rsidP="00542977">
            <w:pPr>
              <w:jc w:val="both"/>
              <w:rPr>
                <w:i/>
                <w:sz w:val="24"/>
                <w:szCs w:val="24"/>
              </w:rPr>
            </w:pPr>
          </w:p>
          <w:p w:rsidR="008C1A70" w:rsidRDefault="00BA3E34" w:rsidP="00542977">
            <w:pPr>
              <w:spacing w:line="360" w:lineRule="auto"/>
              <w:jc w:val="both"/>
              <w:rPr>
                <w:sz w:val="24"/>
                <w:szCs w:val="24"/>
              </w:rPr>
            </w:pPr>
            <w:r>
              <w:rPr>
                <w:sz w:val="24"/>
                <w:szCs w:val="24"/>
              </w:rPr>
              <w:t xml:space="preserve">I </w:t>
            </w:r>
            <w:r w:rsidR="008C1A70">
              <w:rPr>
                <w:sz w:val="24"/>
                <w:szCs w:val="24"/>
              </w:rPr>
              <w:t>will begin this task by informing the reader of the referrals context and I will then begin evidencing my knowledge on the legislation which underpins social work practice in Wales, in relation to safeguarding duties.  I will consider relevant policies, theories and approaches that informed my practice to highlight an evidence based practice and promote professional accountability and continued professional development.</w:t>
            </w:r>
          </w:p>
          <w:p w:rsidR="008C1A70" w:rsidRDefault="008C1A70" w:rsidP="00542977">
            <w:pPr>
              <w:spacing w:line="360" w:lineRule="auto"/>
              <w:jc w:val="both"/>
              <w:rPr>
                <w:sz w:val="24"/>
                <w:szCs w:val="24"/>
              </w:rPr>
            </w:pPr>
          </w:p>
          <w:p w:rsidR="008C1A70" w:rsidRDefault="008C1A70" w:rsidP="00542977">
            <w:pPr>
              <w:spacing w:line="360" w:lineRule="auto"/>
              <w:jc w:val="both"/>
              <w:rPr>
                <w:sz w:val="24"/>
                <w:szCs w:val="24"/>
              </w:rPr>
            </w:pPr>
            <w:r w:rsidRPr="00FC4AAC">
              <w:rPr>
                <w:sz w:val="24"/>
                <w:szCs w:val="24"/>
              </w:rPr>
              <w:t>The</w:t>
            </w:r>
            <w:r>
              <w:rPr>
                <w:sz w:val="24"/>
                <w:szCs w:val="24"/>
              </w:rPr>
              <w:t xml:space="preserve"> referral addressed that the</w:t>
            </w:r>
            <w:r w:rsidRPr="00FC4AAC">
              <w:rPr>
                <w:sz w:val="24"/>
                <w:szCs w:val="24"/>
              </w:rPr>
              <w:t xml:space="preserve"> individual had fallen asleep in his car and passers-by where concerned that he had passed away</w:t>
            </w:r>
            <w:r>
              <w:rPr>
                <w:sz w:val="24"/>
                <w:szCs w:val="24"/>
              </w:rPr>
              <w:t>. They</w:t>
            </w:r>
            <w:r w:rsidRPr="00FC4AAC">
              <w:rPr>
                <w:sz w:val="24"/>
                <w:szCs w:val="24"/>
              </w:rPr>
              <w:t xml:space="preserve"> rang the police and the police</w:t>
            </w:r>
            <w:r>
              <w:rPr>
                <w:sz w:val="24"/>
                <w:szCs w:val="24"/>
              </w:rPr>
              <w:t xml:space="preserve"> attended, </w:t>
            </w:r>
            <w:r w:rsidRPr="00FC4AAC">
              <w:rPr>
                <w:sz w:val="24"/>
                <w:szCs w:val="24"/>
              </w:rPr>
              <w:t xml:space="preserve">woke </w:t>
            </w:r>
            <w:r>
              <w:rPr>
                <w:sz w:val="24"/>
                <w:szCs w:val="24"/>
              </w:rPr>
              <w:t>him and supported him home. Upon arrival at the property, t</w:t>
            </w:r>
            <w:r w:rsidRPr="00FC4AAC">
              <w:rPr>
                <w:sz w:val="24"/>
                <w:szCs w:val="24"/>
              </w:rPr>
              <w:t>he police were concerned due to the individuals health rel</w:t>
            </w:r>
            <w:r>
              <w:rPr>
                <w:sz w:val="24"/>
                <w:szCs w:val="24"/>
              </w:rPr>
              <w:t>ated needs and living conditions, and the safety of the property</w:t>
            </w:r>
            <w:r w:rsidRPr="00FC4AAC">
              <w:rPr>
                <w:sz w:val="24"/>
                <w:szCs w:val="24"/>
              </w:rPr>
              <w:t xml:space="preserve"> and completed a safeguarding referral and public protection notice. </w:t>
            </w:r>
          </w:p>
          <w:p w:rsidR="008C1A70" w:rsidRDefault="008C1A70" w:rsidP="00542977">
            <w:pPr>
              <w:spacing w:line="360" w:lineRule="auto"/>
              <w:jc w:val="both"/>
              <w:rPr>
                <w:sz w:val="24"/>
                <w:szCs w:val="24"/>
              </w:rPr>
            </w:pPr>
          </w:p>
          <w:p w:rsidR="008C1A70" w:rsidRDefault="008C1A70" w:rsidP="00542977">
            <w:pPr>
              <w:spacing w:line="360" w:lineRule="auto"/>
              <w:jc w:val="both"/>
              <w:rPr>
                <w:sz w:val="24"/>
                <w:szCs w:val="24"/>
              </w:rPr>
            </w:pPr>
            <w:r w:rsidRPr="00FC4AAC">
              <w:rPr>
                <w:sz w:val="24"/>
                <w:szCs w:val="24"/>
              </w:rPr>
              <w:t>I was allocated and completed a home visit the same day.</w:t>
            </w:r>
            <w:r>
              <w:rPr>
                <w:sz w:val="24"/>
                <w:szCs w:val="24"/>
              </w:rPr>
              <w:t xml:space="preserve"> The individual was shocked to see me and said he felt nervous as he wasn’t prepared to have visitors. </w:t>
            </w:r>
            <w:r>
              <w:rPr>
                <w:sz w:val="24"/>
                <w:szCs w:val="24"/>
              </w:rPr>
              <w:lastRenderedPageBreak/>
              <w:t>He also had no method of communication (telephone or landline) so I was unable to arrange or inform him of this visit, and the visit was unannounced. He explained that he has limited contact with other humans since his mother passed away 25 years ago and explained he had no remaining family, and lives very rurally and can be anxious when meeting new people. I introduced my role and the purpose of the visit.</w:t>
            </w:r>
          </w:p>
          <w:p w:rsidR="008C1A70" w:rsidRDefault="008C1A70" w:rsidP="00542977">
            <w:pPr>
              <w:spacing w:line="360" w:lineRule="auto"/>
              <w:jc w:val="both"/>
              <w:rPr>
                <w:sz w:val="24"/>
                <w:szCs w:val="24"/>
              </w:rPr>
            </w:pPr>
          </w:p>
          <w:p w:rsidR="008C1A70" w:rsidRDefault="008C1A70" w:rsidP="00542977">
            <w:pPr>
              <w:spacing w:line="360" w:lineRule="auto"/>
              <w:jc w:val="both"/>
              <w:rPr>
                <w:sz w:val="24"/>
                <w:szCs w:val="24"/>
              </w:rPr>
            </w:pPr>
            <w:r>
              <w:rPr>
                <w:sz w:val="24"/>
                <w:szCs w:val="24"/>
              </w:rPr>
              <w:t>To lessen his anxieties of having many different professionals come into his life at once we started by creating a citizen map following Bronfenbrenner ecological system theory which later informed the assessment paperwork. Greene (2017) states that this supports individual to look at the complex systems of support involved within their lives. This allowed the individual to highlight who his friends were (external support systems) and who each professional was in terms of their closeness and level of support to him. I am proud of this piece of work as the individual was able to understand the roles of the people supporting him and we included addresses to reassure the individual and lessen anxieties. This is a tool I will continue to access when working with individuals In the future as this worked well. Greene (2017) also discusses how systems theory can support with confidence building.</w:t>
            </w:r>
          </w:p>
          <w:p w:rsidR="008C1A70" w:rsidRDefault="008C1A70" w:rsidP="00542977">
            <w:pPr>
              <w:spacing w:line="360" w:lineRule="auto"/>
              <w:jc w:val="both"/>
              <w:rPr>
                <w:sz w:val="24"/>
                <w:szCs w:val="24"/>
              </w:rPr>
            </w:pPr>
          </w:p>
          <w:p w:rsidR="008C1A70" w:rsidRDefault="008C1A70" w:rsidP="00542977">
            <w:pPr>
              <w:spacing w:line="360" w:lineRule="auto"/>
              <w:jc w:val="both"/>
              <w:rPr>
                <w:sz w:val="24"/>
                <w:szCs w:val="24"/>
              </w:rPr>
            </w:pPr>
            <w:r>
              <w:rPr>
                <w:sz w:val="24"/>
                <w:szCs w:val="24"/>
              </w:rPr>
              <w:t xml:space="preserve">We began discussing the safeguarding referral and the individual </w:t>
            </w:r>
            <w:r w:rsidRPr="00FC4AAC">
              <w:rPr>
                <w:sz w:val="24"/>
                <w:szCs w:val="24"/>
              </w:rPr>
              <w:t xml:space="preserve">did not agree with the contents of the referral and said his home was a traditional minor’s home with a ray burn to heat the property, no running water </w:t>
            </w:r>
            <w:r>
              <w:rPr>
                <w:sz w:val="24"/>
                <w:szCs w:val="24"/>
              </w:rPr>
              <w:t xml:space="preserve">but rather a water tank, </w:t>
            </w:r>
            <w:r w:rsidRPr="00FC4AAC">
              <w:rPr>
                <w:sz w:val="24"/>
                <w:szCs w:val="24"/>
              </w:rPr>
              <w:t xml:space="preserve">and no electric </w:t>
            </w:r>
            <w:r>
              <w:rPr>
                <w:sz w:val="24"/>
                <w:szCs w:val="24"/>
              </w:rPr>
              <w:t xml:space="preserve">but rather candles to light the home, </w:t>
            </w:r>
            <w:r w:rsidRPr="00FC4AAC">
              <w:rPr>
                <w:sz w:val="24"/>
                <w:szCs w:val="24"/>
              </w:rPr>
              <w:t>and explained that this was how he was brought up. He explained that this was a part of his fathers and his history, the villages history and in line with what a welsh valley home typically looked like in the early 1900’s and felt extremely proud to be maintain this tradition</w:t>
            </w:r>
            <w:r>
              <w:rPr>
                <w:sz w:val="24"/>
                <w:szCs w:val="24"/>
              </w:rPr>
              <w:t>. This was part of his self-identity in line with what Burke and Stets (2009) highlight about the importance of acknowledging how someone defines themselves, and their history. Identity theory provided me this knowledge to inform my practice. It also enabled me to identify the individuals view on the way he lived and how this may differ</w:t>
            </w:r>
            <w:r w:rsidRPr="00FC4AAC">
              <w:rPr>
                <w:sz w:val="24"/>
                <w:szCs w:val="24"/>
              </w:rPr>
              <w:t xml:space="preserve"> to society’s curr</w:t>
            </w:r>
            <w:r>
              <w:rPr>
                <w:sz w:val="24"/>
                <w:szCs w:val="24"/>
              </w:rPr>
              <w:t xml:space="preserve">ent perceptions of ‘the normal’. It enabled me to look at what was important to him in line with the principles of The Social Services and Wellbeing Wales Act 2014, ‘voice choice and control’ (UK Government, 2014). </w:t>
            </w:r>
          </w:p>
          <w:p w:rsidR="008C1A70" w:rsidRDefault="008C1A70" w:rsidP="00542977">
            <w:pPr>
              <w:spacing w:line="360" w:lineRule="auto"/>
              <w:jc w:val="both"/>
              <w:rPr>
                <w:sz w:val="24"/>
                <w:szCs w:val="24"/>
              </w:rPr>
            </w:pPr>
            <w:r>
              <w:rPr>
                <w:sz w:val="24"/>
                <w:szCs w:val="24"/>
              </w:rPr>
              <w:lastRenderedPageBreak/>
              <w:t>This also links in with social learning theory as this individual had always lived with his mother and father and continued to live in the same way after they had passed away. Social learning theory explains how people learn behaviours from imitating and observing other people (Payne, 2021).</w:t>
            </w:r>
          </w:p>
          <w:p w:rsidR="008C1A70" w:rsidRDefault="008C1A70" w:rsidP="00542977">
            <w:pPr>
              <w:spacing w:line="360" w:lineRule="auto"/>
              <w:jc w:val="both"/>
              <w:rPr>
                <w:sz w:val="24"/>
                <w:szCs w:val="24"/>
              </w:rPr>
            </w:pPr>
          </w:p>
          <w:p w:rsidR="008C1A70" w:rsidRPr="00FC4AAC" w:rsidRDefault="008C1A70" w:rsidP="00542977">
            <w:pPr>
              <w:spacing w:line="360" w:lineRule="auto"/>
              <w:jc w:val="both"/>
              <w:rPr>
                <w:sz w:val="24"/>
                <w:szCs w:val="24"/>
              </w:rPr>
            </w:pPr>
            <w:r>
              <w:rPr>
                <w:sz w:val="24"/>
                <w:szCs w:val="24"/>
              </w:rPr>
              <w:t>When ref</w:t>
            </w:r>
            <w:r w:rsidR="00762C10">
              <w:rPr>
                <w:sz w:val="24"/>
                <w:szCs w:val="24"/>
              </w:rPr>
              <w:t>lecting on and considering this social care wales learning outcome regarding collaborative working,</w:t>
            </w:r>
            <w:r>
              <w:rPr>
                <w:sz w:val="24"/>
                <w:szCs w:val="24"/>
              </w:rPr>
              <w:t xml:space="preserve"> </w:t>
            </w:r>
            <w:r w:rsidR="00762C10">
              <w:rPr>
                <w:sz w:val="24"/>
                <w:szCs w:val="24"/>
              </w:rPr>
              <w:t>I</w:t>
            </w:r>
            <w:r w:rsidRPr="00FC4AAC">
              <w:rPr>
                <w:sz w:val="24"/>
                <w:szCs w:val="24"/>
              </w:rPr>
              <w:t xml:space="preserve"> feel that the individuals personal circumstances were not explored</w:t>
            </w:r>
            <w:r>
              <w:rPr>
                <w:sz w:val="24"/>
                <w:szCs w:val="24"/>
              </w:rPr>
              <w:t xml:space="preserve"> at the point of the referral </w:t>
            </w:r>
            <w:r w:rsidR="00762C10">
              <w:rPr>
                <w:sz w:val="24"/>
                <w:szCs w:val="24"/>
              </w:rPr>
              <w:t xml:space="preserve">in line with effective collaborative/partnership practice </w:t>
            </w:r>
            <w:proofErr w:type="spellStart"/>
            <w:r>
              <w:rPr>
                <w:sz w:val="24"/>
                <w:szCs w:val="24"/>
              </w:rPr>
              <w:t>i.e</w:t>
            </w:r>
            <w:proofErr w:type="spellEnd"/>
            <w:r w:rsidRPr="00FC4AAC">
              <w:rPr>
                <w:sz w:val="24"/>
                <w:szCs w:val="24"/>
              </w:rPr>
              <w:t xml:space="preserve"> ‘what does good enough look like to this individual’ as everyone’s levels of acceptable are different.  He did however agree that sleeping in his chair by the side of his fire and waking throughout the night to keep his house warm was becoming difficult as he </w:t>
            </w:r>
            <w:r>
              <w:rPr>
                <w:sz w:val="24"/>
                <w:szCs w:val="24"/>
              </w:rPr>
              <w:t>described himself as becoming very frail,</w:t>
            </w:r>
            <w:r w:rsidRPr="00FC4AAC">
              <w:rPr>
                <w:sz w:val="24"/>
                <w:szCs w:val="24"/>
              </w:rPr>
              <w:t xml:space="preserve"> and</w:t>
            </w:r>
            <w:r>
              <w:rPr>
                <w:sz w:val="24"/>
                <w:szCs w:val="24"/>
              </w:rPr>
              <w:t xml:space="preserve"> said</w:t>
            </w:r>
            <w:r w:rsidRPr="00FC4AAC">
              <w:rPr>
                <w:sz w:val="24"/>
                <w:szCs w:val="24"/>
              </w:rPr>
              <w:t xml:space="preserve"> his mobility was very poor. Support options were discussed</w:t>
            </w:r>
            <w:r>
              <w:rPr>
                <w:sz w:val="24"/>
                <w:szCs w:val="24"/>
              </w:rPr>
              <w:t xml:space="preserve"> at the time but</w:t>
            </w:r>
            <w:r w:rsidRPr="00FC4AAC">
              <w:rPr>
                <w:sz w:val="24"/>
                <w:szCs w:val="24"/>
              </w:rPr>
              <w:t xml:space="preserve"> the individual did not wish to pursue any form of support at that point in time. I knew how important the relationship building process would </w:t>
            </w:r>
            <w:r>
              <w:rPr>
                <w:sz w:val="24"/>
                <w:szCs w:val="24"/>
              </w:rPr>
              <w:t xml:space="preserve">be for this </w:t>
            </w:r>
            <w:r w:rsidRPr="00FC4AAC">
              <w:rPr>
                <w:sz w:val="24"/>
                <w:szCs w:val="24"/>
              </w:rPr>
              <w:t xml:space="preserve">individual </w:t>
            </w:r>
            <w:r>
              <w:rPr>
                <w:sz w:val="24"/>
                <w:szCs w:val="24"/>
              </w:rPr>
              <w:t>to build</w:t>
            </w:r>
            <w:r w:rsidRPr="00FC4AAC">
              <w:rPr>
                <w:sz w:val="24"/>
                <w:szCs w:val="24"/>
              </w:rPr>
              <w:t xml:space="preserve"> trust and rapport with myself.</w:t>
            </w:r>
          </w:p>
          <w:p w:rsidR="008C1A70" w:rsidRDefault="008C1A70" w:rsidP="00542977">
            <w:pPr>
              <w:spacing w:line="360" w:lineRule="auto"/>
              <w:jc w:val="both"/>
              <w:rPr>
                <w:sz w:val="24"/>
                <w:szCs w:val="24"/>
              </w:rPr>
            </w:pPr>
          </w:p>
          <w:p w:rsidR="008C1A70" w:rsidRPr="00FC4AAC" w:rsidRDefault="00762C10" w:rsidP="00542977">
            <w:pPr>
              <w:spacing w:line="360" w:lineRule="auto"/>
              <w:jc w:val="both"/>
              <w:rPr>
                <w:sz w:val="24"/>
                <w:szCs w:val="24"/>
              </w:rPr>
            </w:pPr>
            <w:r>
              <w:rPr>
                <w:sz w:val="24"/>
                <w:szCs w:val="24"/>
              </w:rPr>
              <w:t>In line with the learning outcome relating to effective collaborative working and person centred practice, w</w:t>
            </w:r>
            <w:r w:rsidR="008C1A70">
              <w:rPr>
                <w:sz w:val="24"/>
                <w:szCs w:val="24"/>
              </w:rPr>
              <w:t>e</w:t>
            </w:r>
            <w:r w:rsidR="008C1A70" w:rsidRPr="00FC4AAC">
              <w:rPr>
                <w:sz w:val="24"/>
                <w:szCs w:val="24"/>
              </w:rPr>
              <w:t xml:space="preserve"> discussed all risks and levels of support which could be provided to address and minimise risk</w:t>
            </w:r>
            <w:r w:rsidR="008C1A70">
              <w:rPr>
                <w:sz w:val="24"/>
                <w:szCs w:val="24"/>
              </w:rPr>
              <w:t xml:space="preserve"> under The Social Services and Wellbeing Wales Act 2014</w:t>
            </w:r>
            <w:r w:rsidR="00BA3E34">
              <w:rPr>
                <w:sz w:val="24"/>
                <w:szCs w:val="24"/>
              </w:rPr>
              <w:t xml:space="preserve"> (UK Government, 2014)</w:t>
            </w:r>
            <w:r w:rsidR="008C1A70" w:rsidRPr="00FC4AAC">
              <w:rPr>
                <w:sz w:val="24"/>
                <w:szCs w:val="24"/>
              </w:rPr>
              <w:t>. As an outcome, the individual wanted support to begin to sort through his home, as he did recognise that it was full of his late fathers and mother’s belongings as it was their home, and was causing a trip hazard, and as he was beginning to struggle with completing these tasks due to limited mobility and osteoporosis</w:t>
            </w:r>
            <w:r w:rsidR="008C1A70">
              <w:rPr>
                <w:sz w:val="24"/>
                <w:szCs w:val="24"/>
              </w:rPr>
              <w:t xml:space="preserve"> and this was something he felt would be a good starting point.</w:t>
            </w:r>
          </w:p>
          <w:p w:rsidR="008C1A70" w:rsidRDefault="008C1A70" w:rsidP="00542977">
            <w:pPr>
              <w:spacing w:line="360" w:lineRule="auto"/>
              <w:jc w:val="both"/>
              <w:rPr>
                <w:sz w:val="24"/>
                <w:szCs w:val="24"/>
              </w:rPr>
            </w:pPr>
          </w:p>
          <w:p w:rsidR="008C1A70" w:rsidRDefault="008C1A70" w:rsidP="00542977">
            <w:pPr>
              <w:spacing w:line="360" w:lineRule="auto"/>
              <w:jc w:val="both"/>
              <w:rPr>
                <w:sz w:val="24"/>
                <w:szCs w:val="24"/>
              </w:rPr>
            </w:pPr>
            <w:r>
              <w:rPr>
                <w:sz w:val="24"/>
                <w:szCs w:val="24"/>
              </w:rPr>
              <w:t>Initially, t</w:t>
            </w:r>
            <w:r w:rsidRPr="00FC4AAC">
              <w:rPr>
                <w:sz w:val="24"/>
                <w:szCs w:val="24"/>
              </w:rPr>
              <w:t>he referral for this individual</w:t>
            </w:r>
            <w:r>
              <w:rPr>
                <w:sz w:val="24"/>
                <w:szCs w:val="24"/>
              </w:rPr>
              <w:t xml:space="preserve"> came through via the local authorities</w:t>
            </w:r>
            <w:r w:rsidRPr="00FC4AAC">
              <w:rPr>
                <w:sz w:val="24"/>
                <w:szCs w:val="24"/>
              </w:rPr>
              <w:t xml:space="preserve"> safeguarding procedures</w:t>
            </w:r>
            <w:r>
              <w:rPr>
                <w:sz w:val="24"/>
                <w:szCs w:val="24"/>
              </w:rPr>
              <w:t xml:space="preserve"> and front door of social services via the </w:t>
            </w:r>
            <w:r w:rsidRPr="00FC4AAC">
              <w:rPr>
                <w:sz w:val="24"/>
                <w:szCs w:val="24"/>
              </w:rPr>
              <w:t xml:space="preserve">integrated referral form </w:t>
            </w:r>
            <w:r>
              <w:rPr>
                <w:sz w:val="24"/>
                <w:szCs w:val="24"/>
              </w:rPr>
              <w:t xml:space="preserve">as a result of the implementations that all people/professionals have a duty to report when they believe an adult is at risk of harm. This is </w:t>
            </w:r>
            <w:r w:rsidRPr="00FC4AAC">
              <w:rPr>
                <w:sz w:val="24"/>
                <w:szCs w:val="24"/>
              </w:rPr>
              <w:t>in connection with the implementations of the social services and wellbeing wales Act 2014</w:t>
            </w:r>
            <w:r>
              <w:rPr>
                <w:sz w:val="24"/>
                <w:szCs w:val="24"/>
              </w:rPr>
              <w:t xml:space="preserve">, </w:t>
            </w:r>
            <w:r w:rsidRPr="00FC4AAC">
              <w:rPr>
                <w:sz w:val="24"/>
                <w:szCs w:val="24"/>
              </w:rPr>
              <w:t xml:space="preserve">part 7, section 126 (UK Government, 2014). </w:t>
            </w:r>
            <w:r w:rsidR="009827D6">
              <w:rPr>
                <w:sz w:val="24"/>
                <w:szCs w:val="24"/>
              </w:rPr>
              <w:t xml:space="preserve">The referral provided me with base information which </w:t>
            </w:r>
            <w:r w:rsidR="009827D6">
              <w:rPr>
                <w:sz w:val="24"/>
                <w:szCs w:val="24"/>
              </w:rPr>
              <w:lastRenderedPageBreak/>
              <w:t xml:space="preserve">I then used to inform my professional judgement in relation to the complexity of this case and the action required </w:t>
            </w:r>
            <w:r w:rsidR="007E1F98">
              <w:rPr>
                <w:sz w:val="24"/>
                <w:szCs w:val="24"/>
              </w:rPr>
              <w:t xml:space="preserve">to minimise any immediate risks, in line with the learning outcomes in task 1. </w:t>
            </w:r>
            <w:r w:rsidR="009827D6">
              <w:rPr>
                <w:sz w:val="24"/>
                <w:szCs w:val="24"/>
              </w:rPr>
              <w:t xml:space="preserve"> I did this by using my professional analysis skills to analyse the referral and inform the method and level of intervention required following. </w:t>
            </w:r>
          </w:p>
          <w:p w:rsidR="008C1A70" w:rsidRDefault="008C1A70" w:rsidP="00542977">
            <w:pPr>
              <w:spacing w:line="360" w:lineRule="auto"/>
              <w:jc w:val="both"/>
              <w:rPr>
                <w:sz w:val="24"/>
                <w:szCs w:val="24"/>
              </w:rPr>
            </w:pPr>
          </w:p>
          <w:p w:rsidR="008C1A70" w:rsidRDefault="008C1A70" w:rsidP="00542977">
            <w:pPr>
              <w:spacing w:line="360" w:lineRule="auto"/>
              <w:jc w:val="both"/>
              <w:rPr>
                <w:sz w:val="24"/>
                <w:szCs w:val="24"/>
              </w:rPr>
            </w:pPr>
            <w:r w:rsidRPr="00FC4AAC">
              <w:rPr>
                <w:sz w:val="24"/>
                <w:szCs w:val="24"/>
              </w:rPr>
              <w:t>This is the core legislati</w:t>
            </w:r>
            <w:r>
              <w:rPr>
                <w:sz w:val="24"/>
                <w:szCs w:val="24"/>
              </w:rPr>
              <w:t>on which governs social work specific to Wales. This Act implements</w:t>
            </w:r>
            <w:r w:rsidRPr="00FC4AAC">
              <w:rPr>
                <w:sz w:val="24"/>
                <w:szCs w:val="24"/>
              </w:rPr>
              <w:t xml:space="preserve"> the local authority’s duties to investigat</w:t>
            </w:r>
            <w:r>
              <w:rPr>
                <w:sz w:val="24"/>
                <w:szCs w:val="24"/>
              </w:rPr>
              <w:t>e and implement</w:t>
            </w:r>
            <w:r w:rsidRPr="00FC4AAC">
              <w:rPr>
                <w:sz w:val="24"/>
                <w:szCs w:val="24"/>
              </w:rPr>
              <w:t xml:space="preserve"> safety measures to alleviate the risk of abuse, neglect or serious harm (UK Government, 2014)</w:t>
            </w:r>
            <w:r>
              <w:rPr>
                <w:sz w:val="24"/>
                <w:szCs w:val="24"/>
              </w:rPr>
              <w:t xml:space="preserve"> and implements</w:t>
            </w:r>
            <w:r w:rsidRPr="00FC4AAC">
              <w:rPr>
                <w:sz w:val="24"/>
                <w:szCs w:val="24"/>
              </w:rPr>
              <w:t xml:space="preserve"> a duty to make timely enquiries into any safeguarding concern</w:t>
            </w:r>
            <w:r>
              <w:rPr>
                <w:sz w:val="24"/>
                <w:szCs w:val="24"/>
              </w:rPr>
              <w:t xml:space="preserve">. The current time frame for adults must be proportionate to the level of concern and ensure initial enquiries are made the same day and if concerns meet threshold for further investigations, these are completed and a strategy meeting must be held within 7 days (UK government, 2014). For this individual a visit was conducted the same day. </w:t>
            </w:r>
          </w:p>
          <w:p w:rsidR="00BA3E34" w:rsidRDefault="00BA3E34" w:rsidP="00542977">
            <w:pPr>
              <w:spacing w:line="360" w:lineRule="auto"/>
              <w:jc w:val="both"/>
              <w:rPr>
                <w:sz w:val="24"/>
                <w:szCs w:val="24"/>
              </w:rPr>
            </w:pPr>
          </w:p>
          <w:p w:rsidR="00BA3E34" w:rsidRDefault="00BA3E34" w:rsidP="00542977">
            <w:pPr>
              <w:spacing w:line="360" w:lineRule="auto"/>
              <w:jc w:val="both"/>
              <w:rPr>
                <w:sz w:val="24"/>
                <w:szCs w:val="24"/>
              </w:rPr>
            </w:pPr>
            <w:r>
              <w:rPr>
                <w:sz w:val="24"/>
                <w:szCs w:val="24"/>
              </w:rPr>
              <w:t xml:space="preserve">The </w:t>
            </w:r>
            <w:r>
              <w:rPr>
                <w:sz w:val="24"/>
                <w:szCs w:val="24"/>
              </w:rPr>
              <w:t>Wal</w:t>
            </w:r>
            <w:r>
              <w:rPr>
                <w:sz w:val="24"/>
                <w:szCs w:val="24"/>
              </w:rPr>
              <w:t>es Safeguarding Procedures 2019 go hand in hand with The Social Services and Wellbeing W</w:t>
            </w:r>
            <w:r w:rsidRPr="00FC4AAC">
              <w:rPr>
                <w:sz w:val="24"/>
                <w:szCs w:val="24"/>
              </w:rPr>
              <w:t xml:space="preserve">ales Act </w:t>
            </w:r>
            <w:r w:rsidRPr="00FC4AAC">
              <w:rPr>
                <w:sz w:val="24"/>
                <w:szCs w:val="24"/>
              </w:rPr>
              <w:t>2014</w:t>
            </w:r>
            <w:r w:rsidR="004953DE">
              <w:rPr>
                <w:sz w:val="24"/>
                <w:szCs w:val="24"/>
              </w:rPr>
              <w:t xml:space="preserve"> and aim to help practitioners apply the implementations of the law to practice </w:t>
            </w:r>
            <w:r w:rsidR="004953DE">
              <w:rPr>
                <w:sz w:val="24"/>
                <w:szCs w:val="24"/>
              </w:rPr>
              <w:t>(Safeguarding Wales, 2023</w:t>
            </w:r>
            <w:r w:rsidR="00762C10">
              <w:rPr>
                <w:sz w:val="24"/>
                <w:szCs w:val="24"/>
              </w:rPr>
              <w:t>)</w:t>
            </w:r>
            <w:r w:rsidR="004953DE">
              <w:rPr>
                <w:sz w:val="24"/>
                <w:szCs w:val="24"/>
              </w:rPr>
              <w:t>. The procedures</w:t>
            </w:r>
            <w:r>
              <w:rPr>
                <w:sz w:val="24"/>
                <w:szCs w:val="24"/>
              </w:rPr>
              <w:t xml:space="preserve"> </w:t>
            </w:r>
            <w:r w:rsidR="004953DE">
              <w:rPr>
                <w:sz w:val="24"/>
                <w:szCs w:val="24"/>
              </w:rPr>
              <w:t>identified essential duties and</w:t>
            </w:r>
            <w:r>
              <w:rPr>
                <w:sz w:val="24"/>
                <w:szCs w:val="24"/>
              </w:rPr>
              <w:t xml:space="preserve"> responsibilities of </w:t>
            </w:r>
            <w:r>
              <w:rPr>
                <w:sz w:val="24"/>
                <w:szCs w:val="24"/>
              </w:rPr>
              <w:t>social workers in W</w:t>
            </w:r>
            <w:r>
              <w:rPr>
                <w:sz w:val="24"/>
                <w:szCs w:val="24"/>
              </w:rPr>
              <w:t xml:space="preserve">ales in </w:t>
            </w:r>
            <w:r>
              <w:rPr>
                <w:sz w:val="24"/>
                <w:szCs w:val="24"/>
              </w:rPr>
              <w:t>safeguarding vulnerable people</w:t>
            </w:r>
            <w:r>
              <w:rPr>
                <w:sz w:val="24"/>
                <w:szCs w:val="24"/>
              </w:rPr>
              <w:t xml:space="preserve">. </w:t>
            </w:r>
            <w:r>
              <w:rPr>
                <w:sz w:val="24"/>
                <w:szCs w:val="24"/>
              </w:rPr>
              <w:t>These responsibilities include ethical and</w:t>
            </w:r>
            <w:r>
              <w:rPr>
                <w:sz w:val="24"/>
                <w:szCs w:val="24"/>
              </w:rPr>
              <w:t xml:space="preserve"> effective</w:t>
            </w:r>
            <w:r>
              <w:rPr>
                <w:sz w:val="24"/>
                <w:szCs w:val="24"/>
              </w:rPr>
              <w:t xml:space="preserve"> practice, the duty to report any safeguarding concerns, and </w:t>
            </w:r>
            <w:r>
              <w:rPr>
                <w:sz w:val="24"/>
                <w:szCs w:val="24"/>
              </w:rPr>
              <w:t xml:space="preserve">responding to a </w:t>
            </w:r>
            <w:r>
              <w:rPr>
                <w:sz w:val="24"/>
                <w:szCs w:val="24"/>
              </w:rPr>
              <w:t>safeguarding report (</w:t>
            </w:r>
            <w:r w:rsidR="004953DE">
              <w:rPr>
                <w:sz w:val="24"/>
                <w:szCs w:val="24"/>
              </w:rPr>
              <w:t>Safeguarding Wales, 2023</w:t>
            </w:r>
            <w:r>
              <w:rPr>
                <w:sz w:val="24"/>
                <w:szCs w:val="24"/>
              </w:rPr>
              <w:t>).</w:t>
            </w:r>
          </w:p>
          <w:p w:rsidR="008C1A70" w:rsidRDefault="008C1A70" w:rsidP="00542977">
            <w:pPr>
              <w:spacing w:line="360" w:lineRule="auto"/>
              <w:jc w:val="both"/>
              <w:rPr>
                <w:sz w:val="24"/>
                <w:szCs w:val="24"/>
              </w:rPr>
            </w:pPr>
          </w:p>
          <w:p w:rsidR="008C1A70" w:rsidRDefault="008C1A70" w:rsidP="00542977">
            <w:pPr>
              <w:spacing w:line="360" w:lineRule="auto"/>
              <w:jc w:val="both"/>
              <w:rPr>
                <w:sz w:val="24"/>
                <w:szCs w:val="24"/>
              </w:rPr>
            </w:pPr>
            <w:r>
              <w:rPr>
                <w:sz w:val="24"/>
                <w:szCs w:val="24"/>
              </w:rPr>
              <w:t>The outcome of the visit was discussed with the safeguarding lead</w:t>
            </w:r>
            <w:r w:rsidR="0092042A">
              <w:rPr>
                <w:sz w:val="24"/>
                <w:szCs w:val="24"/>
              </w:rPr>
              <w:t xml:space="preserve"> in line with the </w:t>
            </w:r>
            <w:r w:rsidR="007E1F98">
              <w:rPr>
                <w:sz w:val="24"/>
                <w:szCs w:val="24"/>
              </w:rPr>
              <w:t xml:space="preserve">task 1’s </w:t>
            </w:r>
            <w:r w:rsidR="0092042A">
              <w:rPr>
                <w:sz w:val="24"/>
                <w:szCs w:val="24"/>
              </w:rPr>
              <w:t>learning outcome ‘using professional analysis to inform intervention and using professional judgement within ever increasing complex cases’</w:t>
            </w:r>
            <w:proofErr w:type="gramStart"/>
            <w:r w:rsidR="0092042A">
              <w:rPr>
                <w:sz w:val="24"/>
                <w:szCs w:val="24"/>
              </w:rPr>
              <w:t xml:space="preserve">, </w:t>
            </w:r>
            <w:r>
              <w:rPr>
                <w:sz w:val="24"/>
                <w:szCs w:val="24"/>
              </w:rPr>
              <w:t xml:space="preserve"> and</w:t>
            </w:r>
            <w:proofErr w:type="gramEnd"/>
            <w:r>
              <w:rPr>
                <w:sz w:val="24"/>
                <w:szCs w:val="24"/>
              </w:rPr>
              <w:t xml:space="preserve"> it was felt that it did not meet threshold for further enquires/strategy meeting due to the individual having capacity under the Mental Capacity Act 2005, and not wanting to pursue the matters any further. </w:t>
            </w:r>
            <w:r w:rsidRPr="00FC4AAC">
              <w:rPr>
                <w:sz w:val="24"/>
                <w:szCs w:val="24"/>
              </w:rPr>
              <w:t>It was at this point that the safeguarding referral was closed to further investi</w:t>
            </w:r>
            <w:r>
              <w:rPr>
                <w:sz w:val="24"/>
                <w:szCs w:val="24"/>
              </w:rPr>
              <w:t>gation and a strategy meeting</w:t>
            </w:r>
            <w:r w:rsidRPr="00FC4AAC">
              <w:rPr>
                <w:sz w:val="24"/>
                <w:szCs w:val="24"/>
              </w:rPr>
              <w:t xml:space="preserve"> </w:t>
            </w:r>
            <w:r>
              <w:rPr>
                <w:sz w:val="24"/>
                <w:szCs w:val="24"/>
              </w:rPr>
              <w:t xml:space="preserve">was not required. </w:t>
            </w:r>
            <w:r w:rsidRPr="00FC4AAC">
              <w:rPr>
                <w:sz w:val="24"/>
                <w:szCs w:val="24"/>
              </w:rPr>
              <w:t>That being said</w:t>
            </w:r>
            <w:r>
              <w:rPr>
                <w:sz w:val="24"/>
                <w:szCs w:val="24"/>
              </w:rPr>
              <w:t xml:space="preserve"> I would like to note that</w:t>
            </w:r>
            <w:r w:rsidRPr="00FC4AAC">
              <w:rPr>
                <w:sz w:val="24"/>
                <w:szCs w:val="24"/>
              </w:rPr>
              <w:t xml:space="preserve"> safeguarding duties do not start and end at the point of a referral as social workers are continually safeguarding individuals we work with. </w:t>
            </w:r>
            <w:r>
              <w:rPr>
                <w:sz w:val="24"/>
                <w:szCs w:val="24"/>
              </w:rPr>
              <w:lastRenderedPageBreak/>
              <w:t>Case management was advised and direction was given. This included liaising with the care and repair service to make home adaptation to promote safety and supporting them to apply for funding so that the access to the property could be levelled and concreated to minimise falls risks as it was very uneven, steep and had trees which were not maintained at a low level. Direction also included liaising with the fire safety department to manage fire risks and install fire/smoke alarms into the home. Lastly, assistive technology and a lifeline was explored and input so the individual would be able to contact the nessecary emergency department for emergency support if required.</w:t>
            </w:r>
          </w:p>
          <w:p w:rsidR="008C1A70" w:rsidRDefault="008C1A70" w:rsidP="00542977">
            <w:pPr>
              <w:spacing w:line="360" w:lineRule="auto"/>
              <w:jc w:val="both"/>
              <w:rPr>
                <w:sz w:val="24"/>
                <w:szCs w:val="24"/>
              </w:rPr>
            </w:pPr>
          </w:p>
          <w:p w:rsidR="008C1A70" w:rsidRDefault="008C1A70" w:rsidP="00542977">
            <w:pPr>
              <w:spacing w:line="360" w:lineRule="auto"/>
              <w:jc w:val="both"/>
              <w:rPr>
                <w:sz w:val="24"/>
                <w:szCs w:val="24"/>
              </w:rPr>
            </w:pPr>
            <w:r>
              <w:rPr>
                <w:sz w:val="24"/>
                <w:szCs w:val="24"/>
              </w:rPr>
              <w:t>Although further investigations were not required in this instance, a strategy meeting is a multi-disciplinary meeting which aims to gather all professionals involved in the individuals care so concerns can be discussed and solutions can be addressed (</w:t>
            </w:r>
            <w:proofErr w:type="spellStart"/>
            <w:r>
              <w:rPr>
                <w:sz w:val="24"/>
                <w:szCs w:val="24"/>
              </w:rPr>
              <w:t>Starns</w:t>
            </w:r>
            <w:proofErr w:type="spellEnd"/>
            <w:r>
              <w:rPr>
                <w:sz w:val="24"/>
                <w:szCs w:val="24"/>
              </w:rPr>
              <w:t xml:space="preserve">, 2019). A standard strategy meeting usually involves a safeguarding lead, social worker, doctor, nurse, occupational therapist, police and school representative, dependent on the age of the person who the referral relates too. Dependent on the outcome of a strategy meeting, concerns can be further escalated and result in an adult protection support order via the court of protection and this provides the adult with a statutory legal mechanism to protect themselves from harm or abuse (Social Care Wales, 2022). </w:t>
            </w:r>
          </w:p>
          <w:p w:rsidR="008C1A70" w:rsidRDefault="008C1A70" w:rsidP="00542977">
            <w:pPr>
              <w:spacing w:line="360" w:lineRule="auto"/>
              <w:jc w:val="both"/>
              <w:rPr>
                <w:sz w:val="24"/>
                <w:szCs w:val="24"/>
              </w:rPr>
            </w:pPr>
          </w:p>
          <w:p w:rsidR="008C1A70" w:rsidRDefault="008C1A70" w:rsidP="00542977">
            <w:pPr>
              <w:spacing w:line="360" w:lineRule="auto"/>
              <w:jc w:val="both"/>
              <w:rPr>
                <w:sz w:val="24"/>
                <w:szCs w:val="24"/>
              </w:rPr>
            </w:pPr>
            <w:r>
              <w:rPr>
                <w:sz w:val="24"/>
                <w:szCs w:val="24"/>
              </w:rPr>
              <w:t xml:space="preserve">The </w:t>
            </w:r>
            <w:r>
              <w:rPr>
                <w:sz w:val="24"/>
                <w:szCs w:val="24"/>
              </w:rPr>
              <w:t>Human R</w:t>
            </w:r>
            <w:r w:rsidRPr="00FC4AAC">
              <w:rPr>
                <w:sz w:val="24"/>
                <w:szCs w:val="24"/>
              </w:rPr>
              <w:t>ights Act</w:t>
            </w:r>
            <w:r>
              <w:rPr>
                <w:sz w:val="24"/>
                <w:szCs w:val="24"/>
              </w:rPr>
              <w:t xml:space="preserve"> </w:t>
            </w:r>
            <w:r>
              <w:rPr>
                <w:sz w:val="24"/>
                <w:szCs w:val="24"/>
              </w:rPr>
              <w:t xml:space="preserve">1998 </w:t>
            </w:r>
            <w:r>
              <w:rPr>
                <w:sz w:val="24"/>
                <w:szCs w:val="24"/>
              </w:rPr>
              <w:t xml:space="preserve">also promotes this and is </w:t>
            </w:r>
            <w:r>
              <w:rPr>
                <w:sz w:val="24"/>
                <w:szCs w:val="24"/>
              </w:rPr>
              <w:t>an</w:t>
            </w:r>
            <w:r>
              <w:rPr>
                <w:sz w:val="24"/>
                <w:szCs w:val="24"/>
              </w:rPr>
              <w:t xml:space="preserve"> international piece of legislation which interlinks and</w:t>
            </w:r>
            <w:r w:rsidRPr="00FC4AAC">
              <w:rPr>
                <w:sz w:val="24"/>
                <w:szCs w:val="24"/>
              </w:rPr>
              <w:t xml:space="preserve"> holds focus on a person having the right to have a life that is free from abuse and neglect and being able to access services which aid safety (</w:t>
            </w:r>
            <w:proofErr w:type="spellStart"/>
            <w:r>
              <w:rPr>
                <w:sz w:val="24"/>
                <w:szCs w:val="24"/>
              </w:rPr>
              <w:t>Mantell</w:t>
            </w:r>
            <w:proofErr w:type="spellEnd"/>
            <w:r>
              <w:rPr>
                <w:sz w:val="24"/>
                <w:szCs w:val="24"/>
              </w:rPr>
              <w:t xml:space="preserve"> &amp; </w:t>
            </w:r>
            <w:proofErr w:type="spellStart"/>
            <w:r>
              <w:rPr>
                <w:sz w:val="24"/>
                <w:szCs w:val="24"/>
              </w:rPr>
              <w:t>Scragg</w:t>
            </w:r>
            <w:proofErr w:type="spellEnd"/>
            <w:r>
              <w:rPr>
                <w:sz w:val="24"/>
                <w:szCs w:val="24"/>
              </w:rPr>
              <w:t>, 2011</w:t>
            </w:r>
            <w:r w:rsidRPr="00FC4AAC">
              <w:rPr>
                <w:sz w:val="24"/>
                <w:szCs w:val="24"/>
              </w:rPr>
              <w:t>). Articles 2 ‘Right to life’, Article 3 ‘prohibition of torture’, Article 4 ‘</w:t>
            </w:r>
            <w:r w:rsidRPr="00FC4AAC">
              <w:rPr>
                <w:rStyle w:val="Emphasis"/>
                <w:sz w:val="24"/>
                <w:szCs w:val="24"/>
                <w:shd w:val="clear" w:color="auto" w:fill="FFFFFF"/>
              </w:rPr>
              <w:t>Prohibition of slavery and forced labour’</w:t>
            </w:r>
            <w:r w:rsidRPr="00FC4AAC">
              <w:rPr>
                <w:sz w:val="24"/>
                <w:szCs w:val="24"/>
              </w:rPr>
              <w:t>, Article 5 ‘</w:t>
            </w:r>
            <w:r w:rsidRPr="00FC4AAC">
              <w:rPr>
                <w:rStyle w:val="Emphasis"/>
                <w:sz w:val="24"/>
                <w:szCs w:val="24"/>
                <w:shd w:val="clear" w:color="auto" w:fill="FFFFFF"/>
              </w:rPr>
              <w:t>Right to liberty and security’</w:t>
            </w:r>
            <w:r w:rsidRPr="00FC4AAC">
              <w:rPr>
                <w:sz w:val="24"/>
                <w:szCs w:val="24"/>
              </w:rPr>
              <w:t>, Article 14 ‘prohibition of discrimination’ and Article 17 ‘prohibition of abuse o</w:t>
            </w:r>
            <w:r w:rsidRPr="0076528A">
              <w:rPr>
                <w:color w:val="auto"/>
                <w:sz w:val="24"/>
                <w:szCs w:val="24"/>
              </w:rPr>
              <w:t>f rights’ (UK Government, 1998), are safeguards and in relation to the referral received for this individual include Article 8 ‘the respect to a private life’. This also includes the</w:t>
            </w:r>
            <w:r w:rsidRPr="0076528A">
              <w:rPr>
                <w:color w:val="auto"/>
                <w:sz w:val="24"/>
                <w:szCs w:val="24"/>
                <w:shd w:val="clear" w:color="auto" w:fill="FFFFFF"/>
              </w:rPr>
              <w:t xml:space="preserve"> European Convention on Human Rights </w:t>
            </w:r>
            <w:r>
              <w:rPr>
                <w:color w:val="auto"/>
                <w:sz w:val="24"/>
                <w:szCs w:val="24"/>
                <w:shd w:val="clear" w:color="auto" w:fill="FFFFFF"/>
              </w:rPr>
              <w:t>and The European Court of human rights (1950</w:t>
            </w:r>
            <w:r w:rsidRPr="0076528A">
              <w:rPr>
                <w:color w:val="auto"/>
                <w:sz w:val="24"/>
                <w:szCs w:val="24"/>
                <w:shd w:val="clear" w:color="auto" w:fill="FFFFFF"/>
              </w:rPr>
              <w:t>) identify: “this is the first Council of Europe’s convention and the co</w:t>
            </w:r>
            <w:r>
              <w:rPr>
                <w:color w:val="auto"/>
                <w:sz w:val="24"/>
                <w:szCs w:val="24"/>
                <w:shd w:val="clear" w:color="auto" w:fill="FFFFFF"/>
              </w:rPr>
              <w:t>rnerstone of all its activities and protects the rights of people who belong to the council of Europe”.</w:t>
            </w:r>
          </w:p>
          <w:p w:rsidR="008C1A70" w:rsidRDefault="008C1A70" w:rsidP="00542977">
            <w:pPr>
              <w:spacing w:line="360" w:lineRule="auto"/>
              <w:jc w:val="both"/>
              <w:rPr>
                <w:sz w:val="24"/>
                <w:szCs w:val="24"/>
              </w:rPr>
            </w:pPr>
          </w:p>
          <w:p w:rsidR="008C1A70" w:rsidRDefault="008C1A70" w:rsidP="00542977">
            <w:pPr>
              <w:spacing w:line="360" w:lineRule="auto"/>
              <w:jc w:val="both"/>
              <w:rPr>
                <w:sz w:val="24"/>
                <w:szCs w:val="24"/>
              </w:rPr>
            </w:pPr>
            <w:r>
              <w:rPr>
                <w:sz w:val="24"/>
                <w:szCs w:val="24"/>
              </w:rPr>
              <w:t>When looking at The Human R</w:t>
            </w:r>
            <w:r w:rsidRPr="00FC4AAC">
              <w:rPr>
                <w:sz w:val="24"/>
                <w:szCs w:val="24"/>
              </w:rPr>
              <w:t>ights Act</w:t>
            </w:r>
            <w:r>
              <w:rPr>
                <w:sz w:val="24"/>
                <w:szCs w:val="24"/>
              </w:rPr>
              <w:t xml:space="preserve"> 1998 and Article 8 ‘the right to privacy’ safeguarding enquires can often result in tensions and conflicts between legislation and when reflecting, this is a prime example of how I had a duty to make enquiries under The Social Services and Wellbeing Wales Act 2014 (UK Government, 2014), whilst considering the implications on this individuals human rights article 8 (UK Government, 1998). The European Court of Human Rights (2019) and (Brain et al, 2015)  highlight that </w:t>
            </w:r>
            <w:proofErr w:type="spellStart"/>
            <w:r>
              <w:rPr>
                <w:sz w:val="24"/>
                <w:szCs w:val="24"/>
              </w:rPr>
              <w:t>ECtHR</w:t>
            </w:r>
            <w:proofErr w:type="spellEnd"/>
            <w:r>
              <w:rPr>
                <w:sz w:val="24"/>
                <w:szCs w:val="24"/>
              </w:rPr>
              <w:t xml:space="preserve"> case law should be applied when considering tensions between law to provide guidance, and that human rights can only be dismissed as an interim measure to protect vulnerable people. </w:t>
            </w:r>
          </w:p>
          <w:p w:rsidR="008C1A70" w:rsidRDefault="008C1A70" w:rsidP="00542977">
            <w:pPr>
              <w:spacing w:line="360" w:lineRule="auto"/>
              <w:jc w:val="both"/>
              <w:rPr>
                <w:sz w:val="24"/>
                <w:szCs w:val="24"/>
              </w:rPr>
            </w:pPr>
          </w:p>
          <w:p w:rsidR="008C1A70" w:rsidRPr="00416399" w:rsidRDefault="008C1A70" w:rsidP="00542977">
            <w:pPr>
              <w:spacing w:line="360" w:lineRule="auto"/>
              <w:jc w:val="both"/>
              <w:rPr>
                <w:sz w:val="24"/>
                <w:szCs w:val="24"/>
              </w:rPr>
            </w:pPr>
            <w:r>
              <w:rPr>
                <w:sz w:val="24"/>
                <w:szCs w:val="24"/>
              </w:rPr>
              <w:t xml:space="preserve">In this case the these tensions were the individual’s right to privacy as consent was not sought, and he was not aware that the referral was made so felt he was not able to prepare. This further evidences the importance of consent and gaining consent, where possible, prior to making a safeguarding referral. The reason consent for </w:t>
            </w:r>
            <w:r w:rsidRPr="00FC4AAC">
              <w:rPr>
                <w:sz w:val="24"/>
                <w:szCs w:val="24"/>
              </w:rPr>
              <w:t xml:space="preserve">a safeguarding referral </w:t>
            </w:r>
            <w:r>
              <w:rPr>
                <w:sz w:val="24"/>
                <w:szCs w:val="24"/>
              </w:rPr>
              <w:t xml:space="preserve">is so important is because it </w:t>
            </w:r>
            <w:r w:rsidRPr="00FC4AAC">
              <w:rPr>
                <w:sz w:val="24"/>
                <w:szCs w:val="24"/>
              </w:rPr>
              <w:t xml:space="preserve">involves the sharing of very personal information </w:t>
            </w:r>
            <w:r w:rsidRPr="004433E0">
              <w:rPr>
                <w:color w:val="auto"/>
                <w:sz w:val="24"/>
                <w:szCs w:val="24"/>
              </w:rPr>
              <w:t>and without consent can breach a human’s right to privacy and a private family life (</w:t>
            </w:r>
            <w:proofErr w:type="spellStart"/>
            <w:r w:rsidRPr="004433E0">
              <w:rPr>
                <w:color w:val="auto"/>
                <w:sz w:val="24"/>
                <w:szCs w:val="24"/>
              </w:rPr>
              <w:t>Uk</w:t>
            </w:r>
            <w:proofErr w:type="spellEnd"/>
            <w:r w:rsidRPr="004433E0">
              <w:rPr>
                <w:color w:val="auto"/>
                <w:sz w:val="24"/>
                <w:szCs w:val="24"/>
              </w:rPr>
              <w:t xml:space="preserve"> government, 1989)</w:t>
            </w:r>
            <w:r>
              <w:rPr>
                <w:color w:val="auto"/>
                <w:sz w:val="24"/>
                <w:szCs w:val="24"/>
              </w:rPr>
              <w:t>,</w:t>
            </w:r>
            <w:r w:rsidRPr="004433E0">
              <w:rPr>
                <w:color w:val="auto"/>
                <w:sz w:val="24"/>
                <w:szCs w:val="24"/>
              </w:rPr>
              <w:t xml:space="preserve"> and </w:t>
            </w:r>
            <w:r>
              <w:rPr>
                <w:color w:val="auto"/>
                <w:sz w:val="24"/>
                <w:szCs w:val="24"/>
              </w:rPr>
              <w:t xml:space="preserve">also breaches </w:t>
            </w:r>
            <w:r w:rsidRPr="004433E0">
              <w:rPr>
                <w:color w:val="auto"/>
                <w:sz w:val="24"/>
                <w:szCs w:val="24"/>
              </w:rPr>
              <w:t xml:space="preserve">in accordance with the common law duty of confidentiality, the Data Protection Act 2018, the General Data Protection Regulation (GDPR) (SCIE, 2015). </w:t>
            </w:r>
          </w:p>
          <w:p w:rsidR="008C1A70" w:rsidRDefault="008C1A70" w:rsidP="00542977">
            <w:pPr>
              <w:spacing w:line="360" w:lineRule="auto"/>
              <w:jc w:val="both"/>
              <w:rPr>
                <w:color w:val="auto"/>
                <w:sz w:val="24"/>
                <w:szCs w:val="24"/>
              </w:rPr>
            </w:pPr>
          </w:p>
          <w:p w:rsidR="008C1A70" w:rsidRPr="00770B12" w:rsidRDefault="008C1A70" w:rsidP="00542977">
            <w:pPr>
              <w:spacing w:line="360" w:lineRule="auto"/>
              <w:jc w:val="both"/>
              <w:rPr>
                <w:color w:val="auto"/>
                <w:sz w:val="24"/>
                <w:szCs w:val="24"/>
              </w:rPr>
            </w:pPr>
            <w:r>
              <w:rPr>
                <w:color w:val="auto"/>
                <w:sz w:val="24"/>
                <w:szCs w:val="24"/>
              </w:rPr>
              <w:t>Consent also promotes transparency and honesty within work in connection with the codes of professional practice, codes 2.1 ‘being honest and trustworthy’, and 2.2 ‘communicating in an open, accurate and straightforward way’ (Social Care Wales, 2018). Social Care W</w:t>
            </w:r>
            <w:r w:rsidRPr="00770B12">
              <w:rPr>
                <w:color w:val="auto"/>
                <w:sz w:val="24"/>
                <w:szCs w:val="24"/>
              </w:rPr>
              <w:t>ales</w:t>
            </w:r>
            <w:r>
              <w:rPr>
                <w:color w:val="auto"/>
                <w:sz w:val="24"/>
                <w:szCs w:val="24"/>
              </w:rPr>
              <w:t xml:space="preserve"> (2017</w:t>
            </w:r>
            <w:r>
              <w:rPr>
                <w:color w:val="auto"/>
                <w:sz w:val="24"/>
                <w:szCs w:val="24"/>
              </w:rPr>
              <w:t>)</w:t>
            </w:r>
            <w:r w:rsidRPr="00770B12">
              <w:rPr>
                <w:color w:val="auto"/>
                <w:sz w:val="24"/>
                <w:szCs w:val="24"/>
              </w:rPr>
              <w:t xml:space="preserve"> address that: “The Code is a list of statements that describe the standards of professional conduct and practice required of those employed in the social care profession in Wales. The Code plays a key part in raising awareness of the standards of conduct and practice that are expected of the profession”. </w:t>
            </w:r>
            <w:r>
              <w:rPr>
                <w:color w:val="auto"/>
                <w:sz w:val="24"/>
                <w:szCs w:val="24"/>
              </w:rPr>
              <w:t xml:space="preserve">These codes are safeguards in themselves as they requires all social workers within Wales to adhere to a set of standards for their practice with the main focus on promoting voice, choice and control, independence, respect, trust and safety. </w:t>
            </w:r>
          </w:p>
          <w:p w:rsidR="008C1A70" w:rsidRDefault="008C1A70" w:rsidP="00542977">
            <w:pPr>
              <w:spacing w:line="360" w:lineRule="auto"/>
              <w:jc w:val="both"/>
              <w:rPr>
                <w:color w:val="auto"/>
                <w:sz w:val="24"/>
                <w:szCs w:val="24"/>
              </w:rPr>
            </w:pPr>
          </w:p>
          <w:p w:rsidR="008C1A70" w:rsidRDefault="008C1A70" w:rsidP="00542977">
            <w:pPr>
              <w:spacing w:line="360" w:lineRule="auto"/>
              <w:jc w:val="both"/>
              <w:rPr>
                <w:color w:val="auto"/>
                <w:sz w:val="24"/>
                <w:szCs w:val="24"/>
              </w:rPr>
            </w:pPr>
            <w:r>
              <w:rPr>
                <w:color w:val="auto"/>
                <w:sz w:val="24"/>
                <w:szCs w:val="24"/>
              </w:rPr>
              <w:lastRenderedPageBreak/>
              <w:t xml:space="preserve">In this case, I had to work extremely hard to build a rapport with this individual and this took months of time to achieve due to his feelings of deceit regarding the initial </w:t>
            </w:r>
            <w:r w:rsidRPr="00AE0F98">
              <w:rPr>
                <w:color w:val="auto"/>
                <w:sz w:val="24"/>
                <w:szCs w:val="24"/>
              </w:rPr>
              <w:t>referral</w:t>
            </w:r>
            <w:r>
              <w:rPr>
                <w:color w:val="auto"/>
                <w:sz w:val="24"/>
                <w:szCs w:val="24"/>
              </w:rPr>
              <w:t xml:space="preserve"> being made without his consent</w:t>
            </w:r>
            <w:r w:rsidRPr="00AE0F98">
              <w:rPr>
                <w:color w:val="auto"/>
                <w:sz w:val="24"/>
                <w:szCs w:val="24"/>
              </w:rPr>
              <w:t xml:space="preserve">. Middleton and </w:t>
            </w:r>
            <w:proofErr w:type="spellStart"/>
            <w:r>
              <w:rPr>
                <w:color w:val="auto"/>
                <w:sz w:val="24"/>
                <w:szCs w:val="24"/>
              </w:rPr>
              <w:t>Jonason</w:t>
            </w:r>
            <w:proofErr w:type="spellEnd"/>
            <w:r w:rsidRPr="00AE0F98">
              <w:rPr>
                <w:color w:val="auto"/>
                <w:sz w:val="24"/>
                <w:szCs w:val="24"/>
              </w:rPr>
              <w:t xml:space="preserve"> (2015) say that s</w:t>
            </w:r>
            <w:r>
              <w:rPr>
                <w:color w:val="auto"/>
                <w:sz w:val="24"/>
                <w:szCs w:val="24"/>
              </w:rPr>
              <w:t>ocial exchange theory enables social workers to look at the success of interactions in terms of the fact that</w:t>
            </w:r>
            <w:r w:rsidRPr="00AE0F98">
              <w:rPr>
                <w:color w:val="auto"/>
                <w:sz w:val="24"/>
                <w:szCs w:val="24"/>
              </w:rPr>
              <w:t xml:space="preserve">: “If someone does not value maintaining a relationship, or is distrustful and does not expect others to follow through with the reward, then the balance would be shifted toward anticipating a lower worth to any social exchange”. I feel this relates </w:t>
            </w:r>
            <w:r>
              <w:rPr>
                <w:color w:val="auto"/>
                <w:sz w:val="24"/>
                <w:szCs w:val="24"/>
              </w:rPr>
              <w:t xml:space="preserve">perfectly to the situation at the time </w:t>
            </w:r>
            <w:r w:rsidRPr="00AE0F98">
              <w:rPr>
                <w:color w:val="auto"/>
                <w:sz w:val="24"/>
                <w:szCs w:val="24"/>
              </w:rPr>
              <w:t>and provides an evidence</w:t>
            </w:r>
            <w:r>
              <w:rPr>
                <w:color w:val="auto"/>
                <w:sz w:val="24"/>
                <w:szCs w:val="24"/>
              </w:rPr>
              <w:t xml:space="preserve"> base</w:t>
            </w:r>
            <w:r w:rsidRPr="00AE0F98">
              <w:rPr>
                <w:color w:val="auto"/>
                <w:sz w:val="24"/>
                <w:szCs w:val="24"/>
              </w:rPr>
              <w:t xml:space="preserve"> as to why the relationship building process following was so difficult</w:t>
            </w:r>
            <w:r>
              <w:rPr>
                <w:color w:val="auto"/>
                <w:sz w:val="24"/>
                <w:szCs w:val="24"/>
              </w:rPr>
              <w:t xml:space="preserve"> to achieve.</w:t>
            </w:r>
          </w:p>
          <w:p w:rsidR="008C1A70" w:rsidRDefault="008C1A70" w:rsidP="00542977">
            <w:pPr>
              <w:spacing w:line="360" w:lineRule="auto"/>
              <w:jc w:val="both"/>
              <w:rPr>
                <w:color w:val="auto"/>
                <w:sz w:val="24"/>
                <w:szCs w:val="24"/>
              </w:rPr>
            </w:pPr>
          </w:p>
          <w:p w:rsidR="008C1A70" w:rsidRDefault="008C1A70" w:rsidP="00542977">
            <w:pPr>
              <w:spacing w:line="360" w:lineRule="auto"/>
              <w:jc w:val="both"/>
              <w:rPr>
                <w:color w:val="auto"/>
                <w:sz w:val="24"/>
                <w:szCs w:val="24"/>
              </w:rPr>
            </w:pPr>
            <w:r>
              <w:rPr>
                <w:color w:val="auto"/>
                <w:sz w:val="24"/>
                <w:szCs w:val="24"/>
              </w:rPr>
              <w:t xml:space="preserve">To rectify the individuals feelings of mistrust regarding the initial referral, </w:t>
            </w:r>
            <w:r w:rsidRPr="00AE0F98">
              <w:rPr>
                <w:color w:val="auto"/>
                <w:sz w:val="24"/>
                <w:szCs w:val="24"/>
              </w:rPr>
              <w:t>I supported the individual to look at the complaints process but also exp</w:t>
            </w:r>
            <w:r>
              <w:rPr>
                <w:color w:val="auto"/>
                <w:sz w:val="24"/>
                <w:szCs w:val="24"/>
              </w:rPr>
              <w:t>lained the law in relation to referral and that a referral is able to be made without consent if, mental capacity is questioned, although capacity should always be assumed unless there is reasonable doubt (</w:t>
            </w:r>
            <w:proofErr w:type="spellStart"/>
            <w:r>
              <w:rPr>
                <w:color w:val="auto"/>
                <w:sz w:val="24"/>
                <w:szCs w:val="24"/>
              </w:rPr>
              <w:t>Uk</w:t>
            </w:r>
            <w:proofErr w:type="spellEnd"/>
            <w:r>
              <w:rPr>
                <w:color w:val="auto"/>
                <w:sz w:val="24"/>
                <w:szCs w:val="24"/>
              </w:rPr>
              <w:t xml:space="preserve"> Government, 2005) or if capacity was unobtainable due to the situation, health issues </w:t>
            </w:r>
            <w:proofErr w:type="spellStart"/>
            <w:r>
              <w:rPr>
                <w:color w:val="auto"/>
                <w:sz w:val="24"/>
                <w:szCs w:val="24"/>
              </w:rPr>
              <w:t>etc</w:t>
            </w:r>
            <w:proofErr w:type="spellEnd"/>
            <w:r>
              <w:rPr>
                <w:color w:val="auto"/>
                <w:sz w:val="24"/>
                <w:szCs w:val="24"/>
              </w:rPr>
              <w:t>, to which the police may have thought was the case. The individual did not wish to make a formal complaint but I ensured that I advocated on behalf of the individual within this process and ensured he was equipped with all the nessecary knowledge to make an informed decision and proceed forward should he wish.</w:t>
            </w:r>
          </w:p>
          <w:p w:rsidR="008C1A70" w:rsidRDefault="008C1A70" w:rsidP="00542977">
            <w:pPr>
              <w:spacing w:line="360" w:lineRule="auto"/>
              <w:jc w:val="both"/>
              <w:rPr>
                <w:color w:val="auto"/>
                <w:sz w:val="24"/>
                <w:szCs w:val="24"/>
              </w:rPr>
            </w:pPr>
          </w:p>
          <w:p w:rsidR="008C1A70" w:rsidRDefault="008C1A70" w:rsidP="00542977">
            <w:pPr>
              <w:spacing w:line="360" w:lineRule="auto"/>
              <w:jc w:val="both"/>
              <w:rPr>
                <w:color w:val="auto"/>
                <w:sz w:val="24"/>
                <w:szCs w:val="24"/>
              </w:rPr>
            </w:pPr>
            <w:r>
              <w:rPr>
                <w:color w:val="auto"/>
                <w:sz w:val="24"/>
                <w:szCs w:val="24"/>
              </w:rPr>
              <w:t xml:space="preserve">When looking </w:t>
            </w:r>
            <w:r w:rsidRPr="0076610D">
              <w:rPr>
                <w:color w:val="auto"/>
                <w:sz w:val="24"/>
                <w:szCs w:val="24"/>
              </w:rPr>
              <w:t xml:space="preserve">at advocacy SCIE (2014) states advocacy as being forefront to social work practice and is one of the main underpinning values of social work. SCIE (2014) state: “The advocacy duty applies from the point of first contact with the local authority and at any subsequent stage of the assessment, planning, care review, safeguarding enquiry or safeguarding adult review”. </w:t>
            </w:r>
          </w:p>
          <w:p w:rsidR="009827D6" w:rsidRDefault="009827D6" w:rsidP="00542977">
            <w:pPr>
              <w:spacing w:line="360" w:lineRule="auto"/>
              <w:jc w:val="both"/>
              <w:rPr>
                <w:color w:val="303030"/>
              </w:rPr>
            </w:pPr>
          </w:p>
          <w:p w:rsidR="008C1A70" w:rsidRDefault="008C1A70" w:rsidP="00542977">
            <w:pPr>
              <w:spacing w:line="360" w:lineRule="auto"/>
              <w:jc w:val="both"/>
              <w:rPr>
                <w:sz w:val="24"/>
                <w:szCs w:val="24"/>
              </w:rPr>
            </w:pPr>
            <w:r>
              <w:rPr>
                <w:sz w:val="24"/>
                <w:szCs w:val="24"/>
              </w:rPr>
              <w:t>I am happy with how I advocated for this individual</w:t>
            </w:r>
            <w:r w:rsidR="009827D6">
              <w:rPr>
                <w:sz w:val="24"/>
                <w:szCs w:val="24"/>
              </w:rPr>
              <w:t>, at his request, by</w:t>
            </w:r>
            <w:r w:rsidR="009827D6">
              <w:rPr>
                <w:sz w:val="24"/>
                <w:szCs w:val="24"/>
              </w:rPr>
              <w:t xml:space="preserve"> collaborative working</w:t>
            </w:r>
            <w:r w:rsidR="009827D6" w:rsidRPr="00FC4AAC">
              <w:rPr>
                <w:sz w:val="24"/>
                <w:szCs w:val="24"/>
              </w:rPr>
              <w:t xml:space="preserve"> </w:t>
            </w:r>
            <w:r w:rsidR="009827D6">
              <w:rPr>
                <w:sz w:val="24"/>
                <w:szCs w:val="24"/>
              </w:rPr>
              <w:t xml:space="preserve">I was able to identify what was required and supported by </w:t>
            </w:r>
            <w:r w:rsidRPr="00FC4AAC">
              <w:rPr>
                <w:sz w:val="24"/>
                <w:szCs w:val="24"/>
              </w:rPr>
              <w:t>contacting the GP and district nurses to get support for his health</w:t>
            </w:r>
            <w:r>
              <w:rPr>
                <w:sz w:val="24"/>
                <w:szCs w:val="24"/>
              </w:rPr>
              <w:t xml:space="preserve">, in line with core principles of current social work practice including coproduction, partnership working and multi-agency practice (UK Government, 2014). </w:t>
            </w:r>
            <w:r w:rsidRPr="00FC4AAC">
              <w:rPr>
                <w:sz w:val="24"/>
                <w:szCs w:val="24"/>
              </w:rPr>
              <w:t xml:space="preserve">Once this </w:t>
            </w:r>
            <w:r>
              <w:rPr>
                <w:sz w:val="24"/>
                <w:szCs w:val="24"/>
              </w:rPr>
              <w:t xml:space="preserve">support </w:t>
            </w:r>
            <w:r w:rsidRPr="00FC4AAC">
              <w:rPr>
                <w:sz w:val="24"/>
                <w:szCs w:val="24"/>
              </w:rPr>
              <w:t xml:space="preserve">was up and running, the district nurses came forward with concerns as they were worried they would not be </w:t>
            </w:r>
            <w:r w:rsidRPr="00FC4AAC">
              <w:rPr>
                <w:sz w:val="24"/>
                <w:szCs w:val="24"/>
              </w:rPr>
              <w:lastRenderedPageBreak/>
              <w:t xml:space="preserve">able to successfully manage the treatment of his skin breakdown as they would not have access to a sterile surface and the individual did not have access to clean running water to wash his wounds as per the nurse’s instructions. </w:t>
            </w:r>
          </w:p>
          <w:p w:rsidR="008C1A70" w:rsidRDefault="008C1A70" w:rsidP="00542977">
            <w:pPr>
              <w:spacing w:line="360" w:lineRule="auto"/>
              <w:jc w:val="both"/>
              <w:rPr>
                <w:sz w:val="24"/>
                <w:szCs w:val="24"/>
              </w:rPr>
            </w:pPr>
          </w:p>
          <w:p w:rsidR="008C1A70" w:rsidRDefault="008C1A70" w:rsidP="00542977">
            <w:pPr>
              <w:spacing w:line="360" w:lineRule="auto"/>
              <w:jc w:val="both"/>
              <w:rPr>
                <w:sz w:val="24"/>
                <w:szCs w:val="24"/>
              </w:rPr>
            </w:pPr>
            <w:r w:rsidRPr="00FC4AAC">
              <w:rPr>
                <w:sz w:val="24"/>
                <w:szCs w:val="24"/>
              </w:rPr>
              <w:t>At this point, they felt a move to a residential home was required. I worked in person centred ways to advocate for this individual and promote his views and wishes</w:t>
            </w:r>
            <w:r>
              <w:rPr>
                <w:sz w:val="24"/>
                <w:szCs w:val="24"/>
              </w:rPr>
              <w:t xml:space="preserve"> to remain at home for as long as safely possible</w:t>
            </w:r>
            <w:r w:rsidRPr="00FC4AAC">
              <w:rPr>
                <w:sz w:val="24"/>
                <w:szCs w:val="24"/>
              </w:rPr>
              <w:t xml:space="preserve">, and </w:t>
            </w:r>
            <w:r>
              <w:rPr>
                <w:sz w:val="24"/>
                <w:szCs w:val="24"/>
              </w:rPr>
              <w:t xml:space="preserve">by promoting his </w:t>
            </w:r>
            <w:r w:rsidRPr="00FC4AAC">
              <w:rPr>
                <w:sz w:val="24"/>
                <w:szCs w:val="24"/>
              </w:rPr>
              <w:t xml:space="preserve">choice and control over the decision making </w:t>
            </w:r>
            <w:r>
              <w:rPr>
                <w:sz w:val="24"/>
                <w:szCs w:val="24"/>
              </w:rPr>
              <w:t xml:space="preserve">in line with section 1 of the codes of professional practice (Social Care Wales, 2018) </w:t>
            </w:r>
            <w:r w:rsidRPr="00FC4AAC">
              <w:rPr>
                <w:sz w:val="24"/>
                <w:szCs w:val="24"/>
              </w:rPr>
              <w:t>(</w:t>
            </w:r>
            <w:r>
              <w:rPr>
                <w:sz w:val="24"/>
                <w:szCs w:val="24"/>
              </w:rPr>
              <w:t>UK Movement, 2014</w:t>
            </w:r>
            <w:r w:rsidRPr="00FC4AAC">
              <w:rPr>
                <w:sz w:val="24"/>
                <w:szCs w:val="24"/>
              </w:rPr>
              <w:t>) whilst holding great focus on risk assessments and risk management plans.</w:t>
            </w:r>
            <w:r>
              <w:rPr>
                <w:sz w:val="24"/>
                <w:szCs w:val="24"/>
              </w:rPr>
              <w:t xml:space="preserve"> </w:t>
            </w:r>
          </w:p>
          <w:p w:rsidR="008C1A70" w:rsidRDefault="008C1A70" w:rsidP="00542977">
            <w:pPr>
              <w:spacing w:line="360" w:lineRule="auto"/>
              <w:jc w:val="both"/>
              <w:rPr>
                <w:sz w:val="24"/>
                <w:szCs w:val="24"/>
              </w:rPr>
            </w:pPr>
          </w:p>
          <w:p w:rsidR="008C1A70" w:rsidRPr="00FC4AAC" w:rsidRDefault="008C1A70" w:rsidP="00542977">
            <w:pPr>
              <w:spacing w:line="360" w:lineRule="auto"/>
              <w:jc w:val="both"/>
              <w:rPr>
                <w:sz w:val="24"/>
                <w:szCs w:val="24"/>
              </w:rPr>
            </w:pPr>
            <w:r>
              <w:rPr>
                <w:sz w:val="24"/>
                <w:szCs w:val="24"/>
              </w:rPr>
              <w:t xml:space="preserve">This person centred work meant focusing on what is important to the individual and not just his care and support needs, but including social and emotional needs, so the support provided could be tailored to help him achieve his most desired outcome (Beresford, 2011). </w:t>
            </w:r>
            <w:r w:rsidRPr="00FC4AAC">
              <w:rPr>
                <w:sz w:val="24"/>
                <w:szCs w:val="24"/>
              </w:rPr>
              <w:t>The individual still refused additional support but we were able to agree upon a plan of care for his wounds including him attending wound clinic once weekl</w:t>
            </w:r>
            <w:r>
              <w:rPr>
                <w:sz w:val="24"/>
                <w:szCs w:val="24"/>
              </w:rPr>
              <w:t>y. The difficulty with this option</w:t>
            </w:r>
            <w:r w:rsidRPr="00FC4AAC">
              <w:rPr>
                <w:sz w:val="24"/>
                <w:szCs w:val="24"/>
              </w:rPr>
              <w:t xml:space="preserve"> was the lack of service provision within his local valley. Transport provision was not accessible for him and as a result, we quickly amended this plan so that the </w:t>
            </w:r>
            <w:r>
              <w:rPr>
                <w:sz w:val="24"/>
                <w:szCs w:val="24"/>
              </w:rPr>
              <w:t>nurses would visit look at wound control in his home and bring a sterile movable stool and sterile water for the treatment. This gentleman was able to build good relationships with the nurses providing his care and his feedback identified that this was due to the level of co-production with care planning, promoting his control over all decisions made.</w:t>
            </w:r>
          </w:p>
          <w:p w:rsidR="008C1A70" w:rsidRDefault="008C1A70" w:rsidP="00542977">
            <w:pPr>
              <w:spacing w:line="360" w:lineRule="auto"/>
              <w:jc w:val="both"/>
              <w:rPr>
                <w:color w:val="auto"/>
                <w:sz w:val="24"/>
                <w:szCs w:val="24"/>
              </w:rPr>
            </w:pPr>
          </w:p>
          <w:p w:rsidR="008C1A70" w:rsidRDefault="008C1A70" w:rsidP="00542977">
            <w:pPr>
              <w:spacing w:line="360" w:lineRule="auto"/>
              <w:jc w:val="both"/>
              <w:rPr>
                <w:color w:val="auto"/>
                <w:sz w:val="24"/>
                <w:szCs w:val="24"/>
              </w:rPr>
            </w:pPr>
            <w:r>
              <w:rPr>
                <w:color w:val="auto"/>
                <w:sz w:val="24"/>
                <w:szCs w:val="24"/>
              </w:rPr>
              <w:t xml:space="preserve">One aspect I would change for future practice in reflection is that I would look to establish relationships quicker and have weekly meetings rather than fortnightly as ultimately, this took a long time to achieve and the risks where still present whilst this relationship was being established. Looking back, this individual only began to officially accept support when trust was built and I feel I could have achieved this sooner if I had made weekly visits, therefore minimising risks more efficiently. However it is sometimes hard to find the balance between risk management and being too intrusive in someone’s life. I also feel that by shortening the amount of time, </w:t>
            </w:r>
            <w:proofErr w:type="spellStart"/>
            <w:r>
              <w:rPr>
                <w:color w:val="auto"/>
                <w:sz w:val="24"/>
                <w:szCs w:val="24"/>
              </w:rPr>
              <w:t>i</w:t>
            </w:r>
            <w:proofErr w:type="spellEnd"/>
            <w:r>
              <w:rPr>
                <w:color w:val="auto"/>
                <w:sz w:val="24"/>
                <w:szCs w:val="24"/>
              </w:rPr>
              <w:t xml:space="preserve"> would have also decreased the risk of service dependency as I could have </w:t>
            </w:r>
            <w:r>
              <w:rPr>
                <w:color w:val="auto"/>
                <w:sz w:val="24"/>
                <w:szCs w:val="24"/>
              </w:rPr>
              <w:lastRenderedPageBreak/>
              <w:t xml:space="preserve">put support in place and withdrew to monitor from a distance.  I could have input support at a higher level short term, rather than a lower level long term.  </w:t>
            </w:r>
          </w:p>
          <w:p w:rsidR="008C1A70" w:rsidRDefault="008C1A70" w:rsidP="00542977">
            <w:pPr>
              <w:spacing w:line="360" w:lineRule="auto"/>
              <w:jc w:val="both"/>
              <w:rPr>
                <w:color w:val="auto"/>
                <w:sz w:val="24"/>
                <w:szCs w:val="24"/>
              </w:rPr>
            </w:pPr>
          </w:p>
          <w:p w:rsidR="008C1A70" w:rsidRDefault="008C1A70" w:rsidP="00542977">
            <w:pPr>
              <w:spacing w:line="360" w:lineRule="auto"/>
              <w:jc w:val="both"/>
              <w:rPr>
                <w:sz w:val="24"/>
                <w:szCs w:val="24"/>
              </w:rPr>
            </w:pPr>
            <w:r>
              <w:rPr>
                <w:sz w:val="24"/>
                <w:szCs w:val="24"/>
              </w:rPr>
              <w:t xml:space="preserve">Whilst reflecting on this, I noticed another tension/conflict </w:t>
            </w:r>
            <w:r w:rsidRPr="00FC4AAC">
              <w:rPr>
                <w:sz w:val="24"/>
                <w:szCs w:val="24"/>
              </w:rPr>
              <w:t>between promoting independence within the safeguarding</w:t>
            </w:r>
            <w:r>
              <w:rPr>
                <w:sz w:val="24"/>
                <w:szCs w:val="24"/>
              </w:rPr>
              <w:t xml:space="preserve"> role </w:t>
            </w:r>
            <w:r w:rsidRPr="00FC4AAC">
              <w:rPr>
                <w:sz w:val="24"/>
                <w:szCs w:val="24"/>
              </w:rPr>
              <w:t xml:space="preserve">whilst ensuring that dependence of services is not created. This is something which I feel I could have managed better as the individual is now very </w:t>
            </w:r>
            <w:r>
              <w:rPr>
                <w:sz w:val="24"/>
                <w:szCs w:val="24"/>
              </w:rPr>
              <w:t>reliant upon myself for support and this was something I began to notice after a year of working with this individual. To resolve this, I decided to focus</w:t>
            </w:r>
            <w:r w:rsidRPr="00FC4AAC">
              <w:rPr>
                <w:sz w:val="24"/>
                <w:szCs w:val="24"/>
              </w:rPr>
              <w:t xml:space="preserve"> on building his confidence within </w:t>
            </w:r>
            <w:r>
              <w:rPr>
                <w:sz w:val="24"/>
                <w:szCs w:val="24"/>
              </w:rPr>
              <w:t xml:space="preserve">his own </w:t>
            </w:r>
            <w:r w:rsidRPr="00FC4AAC">
              <w:rPr>
                <w:sz w:val="24"/>
                <w:szCs w:val="24"/>
              </w:rPr>
              <w:t>decision making and by delegating work out to other teams rather than supporting myself. An example being contacting the welfare rights department for support for him to complete a</w:t>
            </w:r>
            <w:r>
              <w:rPr>
                <w:sz w:val="24"/>
                <w:szCs w:val="24"/>
              </w:rPr>
              <w:t>n attendance allowance form and them asking if I could fill the form out with the individual. I explained that I was not able to, therefore they would need to and I feel this alleviated some service dependency. This is something I am still ensuring I do as much as possible, so I can help the individual form trust and rapport with other professionals involved in his care. Going forward this will be crucial within the success of risk management/minimisation.</w:t>
            </w:r>
          </w:p>
          <w:p w:rsidR="008C1A70" w:rsidRPr="00FC4AAC" w:rsidRDefault="008C1A70" w:rsidP="00542977">
            <w:pPr>
              <w:spacing w:line="360" w:lineRule="auto"/>
              <w:jc w:val="both"/>
              <w:rPr>
                <w:sz w:val="24"/>
                <w:szCs w:val="24"/>
              </w:rPr>
            </w:pPr>
          </w:p>
          <w:p w:rsidR="008C1A70" w:rsidRPr="00FC4AAC" w:rsidRDefault="008C1A70" w:rsidP="00542977">
            <w:pPr>
              <w:spacing w:line="360" w:lineRule="auto"/>
              <w:jc w:val="both"/>
              <w:rPr>
                <w:sz w:val="24"/>
                <w:szCs w:val="24"/>
              </w:rPr>
            </w:pPr>
            <w:r>
              <w:rPr>
                <w:sz w:val="24"/>
                <w:szCs w:val="24"/>
              </w:rPr>
              <w:t>To be able to prioritise risk within this visit, and assess as effectively and efficiently as possible, I accessed a</w:t>
            </w:r>
            <w:r w:rsidRPr="00FC4AAC">
              <w:rPr>
                <w:sz w:val="24"/>
                <w:szCs w:val="24"/>
              </w:rPr>
              <w:t xml:space="preserve"> framework </w:t>
            </w:r>
            <w:r>
              <w:rPr>
                <w:sz w:val="24"/>
                <w:szCs w:val="24"/>
              </w:rPr>
              <w:t>to inform my practice. This was The</w:t>
            </w:r>
            <w:r w:rsidRPr="00FC4AAC">
              <w:rPr>
                <w:sz w:val="24"/>
                <w:szCs w:val="24"/>
              </w:rPr>
              <w:t xml:space="preserve"> </w:t>
            </w:r>
            <w:r>
              <w:rPr>
                <w:sz w:val="24"/>
                <w:szCs w:val="24"/>
              </w:rPr>
              <w:t>white paper, a Sustainable Social S</w:t>
            </w:r>
            <w:r w:rsidRPr="00FC4AAC">
              <w:rPr>
                <w:sz w:val="24"/>
                <w:szCs w:val="24"/>
              </w:rPr>
              <w:t>ervice for</w:t>
            </w:r>
            <w:r>
              <w:rPr>
                <w:sz w:val="24"/>
                <w:szCs w:val="24"/>
              </w:rPr>
              <w:t xml:space="preserve"> Wales: a Framework for A</w:t>
            </w:r>
            <w:r w:rsidRPr="00FC4AAC">
              <w:rPr>
                <w:sz w:val="24"/>
                <w:szCs w:val="24"/>
              </w:rPr>
              <w:t xml:space="preserve">ction is a by-product of </w:t>
            </w:r>
            <w:r>
              <w:rPr>
                <w:sz w:val="24"/>
                <w:szCs w:val="24"/>
              </w:rPr>
              <w:t>The Social Services and Wellbeing Wales Act 2014</w:t>
            </w:r>
            <w:r w:rsidRPr="00FC4AAC">
              <w:rPr>
                <w:sz w:val="24"/>
                <w:szCs w:val="24"/>
              </w:rPr>
              <w:t>. This framework aims to address social inequalities and combating hard economic realities (social care wales, 2022</w:t>
            </w:r>
            <w:r>
              <w:rPr>
                <w:sz w:val="24"/>
                <w:szCs w:val="24"/>
              </w:rPr>
              <w:t xml:space="preserve">) whilst holding focus on establishing and minimising risk. </w:t>
            </w:r>
            <w:r w:rsidRPr="00FC4AAC">
              <w:rPr>
                <w:sz w:val="24"/>
                <w:szCs w:val="24"/>
              </w:rPr>
              <w:t xml:space="preserve">  A core element</w:t>
            </w:r>
            <w:r>
              <w:rPr>
                <w:sz w:val="24"/>
                <w:szCs w:val="24"/>
              </w:rPr>
              <w:t xml:space="preserve"> of the framework </w:t>
            </w:r>
            <w:r w:rsidRPr="00FC4AAC">
              <w:rPr>
                <w:sz w:val="24"/>
                <w:szCs w:val="24"/>
              </w:rPr>
              <w:t xml:space="preserve">aims to give people greater freedom to decide which service they require to achieve </w:t>
            </w:r>
            <w:r>
              <w:rPr>
                <w:sz w:val="24"/>
                <w:szCs w:val="24"/>
              </w:rPr>
              <w:t>their desired outcomes in line with the principles of The Social Services and Wellbeing Wales Act 2014 and outcomes focused approaches (Social Care Wales, 2023) (</w:t>
            </w:r>
            <w:proofErr w:type="spellStart"/>
            <w:r>
              <w:rPr>
                <w:sz w:val="24"/>
                <w:szCs w:val="24"/>
              </w:rPr>
              <w:t>Uk</w:t>
            </w:r>
            <w:proofErr w:type="spellEnd"/>
            <w:r>
              <w:rPr>
                <w:sz w:val="24"/>
                <w:szCs w:val="24"/>
              </w:rPr>
              <w:t xml:space="preserve"> Government, 2014) (</w:t>
            </w:r>
            <w:proofErr w:type="spellStart"/>
            <w:r>
              <w:rPr>
                <w:sz w:val="24"/>
                <w:szCs w:val="24"/>
              </w:rPr>
              <w:t>Mcdonald</w:t>
            </w:r>
            <w:proofErr w:type="spellEnd"/>
            <w:r>
              <w:rPr>
                <w:sz w:val="24"/>
                <w:szCs w:val="24"/>
              </w:rPr>
              <w:t>, 2010). It holds</w:t>
            </w:r>
            <w:r w:rsidRPr="00FC4AAC">
              <w:rPr>
                <w:sz w:val="24"/>
                <w:szCs w:val="24"/>
              </w:rPr>
              <w:t xml:space="preserve"> focus on the importance of individuals being best placed to make decision relating to their lives, as the professionals in their own lives</w:t>
            </w:r>
            <w:r>
              <w:rPr>
                <w:sz w:val="24"/>
                <w:szCs w:val="24"/>
              </w:rPr>
              <w:t xml:space="preserve"> (Taylor &amp; Whittaker, 2020)</w:t>
            </w:r>
            <w:r w:rsidRPr="00FC4AAC">
              <w:rPr>
                <w:sz w:val="24"/>
                <w:szCs w:val="24"/>
              </w:rPr>
              <w:t>. It implements the important of a person’s choice, voice and control within any decisions made in their lives</w:t>
            </w:r>
            <w:r>
              <w:rPr>
                <w:sz w:val="24"/>
                <w:szCs w:val="24"/>
              </w:rPr>
              <w:t xml:space="preserve">, connecting with person centred practice and the codes of professional practice section </w:t>
            </w:r>
            <w:r w:rsidRPr="005B721A">
              <w:rPr>
                <w:color w:val="auto"/>
                <w:sz w:val="24"/>
                <w:szCs w:val="24"/>
              </w:rPr>
              <w:t xml:space="preserve">3 ‘promote the well-being, voice and control of </w:t>
            </w:r>
            <w:r w:rsidRPr="005B721A">
              <w:rPr>
                <w:color w:val="auto"/>
                <w:sz w:val="24"/>
                <w:szCs w:val="24"/>
              </w:rPr>
              <w:lastRenderedPageBreak/>
              <w:t>individuals and carers while supporting them to stay safe’</w:t>
            </w:r>
            <w:r>
              <w:rPr>
                <w:color w:val="auto"/>
                <w:sz w:val="24"/>
                <w:szCs w:val="24"/>
              </w:rPr>
              <w:t xml:space="preserve"> </w:t>
            </w:r>
            <w:r w:rsidRPr="00FC4AAC">
              <w:rPr>
                <w:sz w:val="24"/>
                <w:szCs w:val="24"/>
              </w:rPr>
              <w:t>(</w:t>
            </w:r>
            <w:r>
              <w:rPr>
                <w:sz w:val="24"/>
                <w:szCs w:val="24"/>
              </w:rPr>
              <w:t>Social Care Wales, 2018</w:t>
            </w:r>
            <w:r w:rsidRPr="00FC4AAC">
              <w:rPr>
                <w:sz w:val="24"/>
                <w:szCs w:val="24"/>
              </w:rPr>
              <w:t>). In working under these principles, I feel I have been able to achieve person centred practice through the medium of co-production and partners</w:t>
            </w:r>
            <w:r>
              <w:rPr>
                <w:sz w:val="24"/>
                <w:szCs w:val="24"/>
              </w:rPr>
              <w:t>hip working.</w:t>
            </w:r>
          </w:p>
          <w:p w:rsidR="008C1A70" w:rsidRPr="00FC4AAC" w:rsidRDefault="008C1A70" w:rsidP="00542977">
            <w:pPr>
              <w:spacing w:line="360" w:lineRule="auto"/>
              <w:jc w:val="both"/>
              <w:rPr>
                <w:sz w:val="24"/>
                <w:szCs w:val="24"/>
              </w:rPr>
            </w:pPr>
          </w:p>
          <w:p w:rsidR="008C1A70" w:rsidRPr="00FC4AAC" w:rsidRDefault="008C1A70" w:rsidP="00542977">
            <w:pPr>
              <w:spacing w:line="360" w:lineRule="auto"/>
              <w:rPr>
                <w:sz w:val="24"/>
                <w:szCs w:val="24"/>
              </w:rPr>
            </w:pPr>
            <w:r>
              <w:rPr>
                <w:sz w:val="24"/>
                <w:szCs w:val="24"/>
              </w:rPr>
              <w:t>When evaluating the</w:t>
            </w:r>
            <w:r w:rsidRPr="00FC4AAC">
              <w:rPr>
                <w:sz w:val="24"/>
                <w:szCs w:val="24"/>
              </w:rPr>
              <w:t xml:space="preserve"> risks following </w:t>
            </w:r>
            <w:r>
              <w:rPr>
                <w:sz w:val="24"/>
                <w:szCs w:val="24"/>
              </w:rPr>
              <w:t>the initial visit</w:t>
            </w:r>
            <w:r w:rsidRPr="00FC4AAC">
              <w:rPr>
                <w:sz w:val="24"/>
                <w:szCs w:val="24"/>
              </w:rPr>
              <w:t xml:space="preserve">, I began to </w:t>
            </w:r>
            <w:r>
              <w:rPr>
                <w:sz w:val="24"/>
                <w:szCs w:val="24"/>
              </w:rPr>
              <w:t xml:space="preserve">incorporate </w:t>
            </w:r>
            <w:r w:rsidRPr="00FC4AAC">
              <w:rPr>
                <w:sz w:val="24"/>
                <w:szCs w:val="24"/>
              </w:rPr>
              <w:t>the six principles of s</w:t>
            </w:r>
            <w:r>
              <w:rPr>
                <w:sz w:val="24"/>
                <w:szCs w:val="24"/>
              </w:rPr>
              <w:t>afeguarding highlighted by the Social Care Institute for E</w:t>
            </w:r>
            <w:r w:rsidRPr="00FC4AAC">
              <w:rPr>
                <w:sz w:val="24"/>
                <w:szCs w:val="24"/>
              </w:rPr>
              <w:t>xcellence</w:t>
            </w:r>
            <w:r>
              <w:rPr>
                <w:sz w:val="24"/>
                <w:szCs w:val="24"/>
              </w:rPr>
              <w:t>,</w:t>
            </w:r>
            <w:r w:rsidRPr="00FC4AAC">
              <w:rPr>
                <w:sz w:val="24"/>
                <w:szCs w:val="24"/>
              </w:rPr>
              <w:t xml:space="preserve"> </w:t>
            </w:r>
            <w:r>
              <w:rPr>
                <w:sz w:val="24"/>
                <w:szCs w:val="24"/>
              </w:rPr>
              <w:t>and this is a document I will continue to use going forward due to its success</w:t>
            </w:r>
            <w:r w:rsidRPr="00FC4AAC">
              <w:rPr>
                <w:sz w:val="24"/>
                <w:szCs w:val="24"/>
              </w:rPr>
              <w:t xml:space="preserve"> (SCIE, 2020)</w:t>
            </w:r>
            <w:r>
              <w:rPr>
                <w:sz w:val="24"/>
                <w:szCs w:val="24"/>
              </w:rPr>
              <w:t xml:space="preserve">. These principles enabled me to </w:t>
            </w:r>
            <w:r w:rsidRPr="00FC4AAC">
              <w:rPr>
                <w:sz w:val="24"/>
                <w:szCs w:val="24"/>
              </w:rPr>
              <w:t xml:space="preserve">work in partnership with the individual to find out </w:t>
            </w:r>
            <w:r>
              <w:rPr>
                <w:sz w:val="24"/>
                <w:szCs w:val="24"/>
              </w:rPr>
              <w:t>what is important to him</w:t>
            </w:r>
            <w:r w:rsidRPr="00FC4AAC">
              <w:rPr>
                <w:sz w:val="24"/>
                <w:szCs w:val="24"/>
              </w:rPr>
              <w:t>, and</w:t>
            </w:r>
            <w:r>
              <w:rPr>
                <w:sz w:val="24"/>
                <w:szCs w:val="24"/>
              </w:rPr>
              <w:t xml:space="preserve"> establish</w:t>
            </w:r>
            <w:r w:rsidRPr="00FC4AAC">
              <w:rPr>
                <w:sz w:val="24"/>
                <w:szCs w:val="24"/>
              </w:rPr>
              <w:t xml:space="preserve"> </w:t>
            </w:r>
            <w:r>
              <w:rPr>
                <w:sz w:val="24"/>
                <w:szCs w:val="24"/>
              </w:rPr>
              <w:t xml:space="preserve">what he </w:t>
            </w:r>
            <w:r w:rsidRPr="00FC6E4E">
              <w:rPr>
                <w:sz w:val="24"/>
                <w:szCs w:val="24"/>
              </w:rPr>
              <w:t>considered to be a risk. I used a transactional model of communication to do this as it allowed two way communication where by the discussion complexity grew</w:t>
            </w:r>
            <w:r>
              <w:rPr>
                <w:sz w:val="24"/>
                <w:szCs w:val="24"/>
              </w:rPr>
              <w:t xml:space="preserve"> as the conversation progressed </w:t>
            </w:r>
            <w:r w:rsidRPr="00FC6E4E">
              <w:rPr>
                <w:sz w:val="24"/>
                <w:szCs w:val="24"/>
              </w:rPr>
              <w:t>(Mortensen, 2017)</w:t>
            </w:r>
            <w:r>
              <w:rPr>
                <w:sz w:val="24"/>
                <w:szCs w:val="24"/>
              </w:rPr>
              <w:t>, therefore</w:t>
            </w:r>
            <w:r w:rsidRPr="00FC6E4E">
              <w:rPr>
                <w:sz w:val="24"/>
                <w:szCs w:val="24"/>
              </w:rPr>
              <w:t xml:space="preserve"> enabling more detailed </w:t>
            </w:r>
            <w:r>
              <w:rPr>
                <w:sz w:val="24"/>
                <w:szCs w:val="24"/>
              </w:rPr>
              <w:t xml:space="preserve">comprehensive assessment of the situation. I then applied the </w:t>
            </w:r>
            <w:r w:rsidRPr="00FC4AAC">
              <w:rPr>
                <w:sz w:val="24"/>
                <w:szCs w:val="24"/>
              </w:rPr>
              <w:t>next principle of empowerment through supporting this individual to identify risks and build confidence in their decision making skills around risk management. For this individual, he decided upon taking a slow and steddy</w:t>
            </w:r>
            <w:r>
              <w:rPr>
                <w:sz w:val="24"/>
                <w:szCs w:val="24"/>
              </w:rPr>
              <w:t xml:space="preserve"> approach to tackling each risk. W</w:t>
            </w:r>
            <w:r w:rsidRPr="00FC4AAC">
              <w:rPr>
                <w:sz w:val="24"/>
                <w:szCs w:val="24"/>
              </w:rPr>
              <w:t>e firstly agreed on a plan and time frame in which he would like the change to take place as he had highlighted that change was something he found very difficult, whilst recognises that some elements of his way of living could poten</w:t>
            </w:r>
            <w:r>
              <w:rPr>
                <w:sz w:val="24"/>
                <w:szCs w:val="24"/>
              </w:rPr>
              <w:t xml:space="preserve">tial result in serious harm in relation to what The Social Services and Wellbeing Wales Act, Part 7, implements. </w:t>
            </w:r>
            <w:r w:rsidRPr="00FC4AAC">
              <w:rPr>
                <w:sz w:val="24"/>
                <w:szCs w:val="24"/>
              </w:rPr>
              <w:t>We then looked at each risk proportionately. This enabled me to ensure I was working in the least intrusive way promoting his right to privacy under the human rights under the human rights act (</w:t>
            </w:r>
            <w:r>
              <w:rPr>
                <w:sz w:val="24"/>
                <w:szCs w:val="24"/>
              </w:rPr>
              <w:t>UK Government, 1998</w:t>
            </w:r>
            <w:r w:rsidRPr="00FC4AAC">
              <w:rPr>
                <w:sz w:val="24"/>
                <w:szCs w:val="24"/>
              </w:rPr>
              <w:t>). Lastly, we looked at how we could further prevent future risks as prevention is always more sustainable than in</w:t>
            </w:r>
            <w:r>
              <w:rPr>
                <w:sz w:val="24"/>
                <w:szCs w:val="24"/>
              </w:rPr>
              <w:t>tervention, and less intrusive.</w:t>
            </w:r>
          </w:p>
          <w:p w:rsidR="008C1A70" w:rsidRPr="00FC4AAC" w:rsidRDefault="008C1A70" w:rsidP="00542977">
            <w:pPr>
              <w:spacing w:line="360" w:lineRule="auto"/>
              <w:jc w:val="both"/>
              <w:rPr>
                <w:sz w:val="24"/>
                <w:szCs w:val="24"/>
              </w:rPr>
            </w:pPr>
          </w:p>
          <w:p w:rsidR="008C1A70" w:rsidRDefault="008C1A70" w:rsidP="00542977">
            <w:pPr>
              <w:spacing w:line="360" w:lineRule="auto"/>
              <w:jc w:val="both"/>
              <w:rPr>
                <w:sz w:val="24"/>
                <w:szCs w:val="24"/>
              </w:rPr>
            </w:pPr>
            <w:r w:rsidRPr="00FC4AAC">
              <w:rPr>
                <w:sz w:val="24"/>
                <w:szCs w:val="24"/>
              </w:rPr>
              <w:t>By building this trust, I was able to further advocate for this individual. Especially when other professionals felt he needed to move into an emergency placement. I ensured that I sought my manager advice and guidance throughout. This individual had capacity and was able to make decisions relating to his care, along with having the rig</w:t>
            </w:r>
            <w:r>
              <w:rPr>
                <w:sz w:val="24"/>
                <w:szCs w:val="24"/>
              </w:rPr>
              <w:t>ht to make unwise decisions (UK Government</w:t>
            </w:r>
            <w:r w:rsidRPr="00FC4AAC">
              <w:rPr>
                <w:sz w:val="24"/>
                <w:szCs w:val="24"/>
              </w:rPr>
              <w:t xml:space="preserve">, 2005). </w:t>
            </w:r>
            <w:r>
              <w:rPr>
                <w:sz w:val="24"/>
                <w:szCs w:val="24"/>
              </w:rPr>
              <w:t xml:space="preserve">The Mental Capacity Act 2005 is an international piece of legislation which was designed to protect and safeguard vulnerable people who lack capacity (SCIE, 2022). </w:t>
            </w:r>
            <w:r w:rsidRPr="00FC4AAC">
              <w:rPr>
                <w:sz w:val="24"/>
                <w:szCs w:val="24"/>
              </w:rPr>
              <w:t>If this individu</w:t>
            </w:r>
            <w:r>
              <w:rPr>
                <w:sz w:val="24"/>
                <w:szCs w:val="24"/>
              </w:rPr>
              <w:t xml:space="preserve">al lacked </w:t>
            </w:r>
            <w:r>
              <w:rPr>
                <w:sz w:val="24"/>
                <w:szCs w:val="24"/>
              </w:rPr>
              <w:lastRenderedPageBreak/>
              <w:t xml:space="preserve">capacity then an independent mental capacity advocate (IMCA) </w:t>
            </w:r>
            <w:r w:rsidRPr="00FC4AAC">
              <w:rPr>
                <w:sz w:val="24"/>
                <w:szCs w:val="24"/>
              </w:rPr>
              <w:t>would be explored in</w:t>
            </w:r>
            <w:r>
              <w:rPr>
                <w:sz w:val="24"/>
                <w:szCs w:val="24"/>
              </w:rPr>
              <w:t xml:space="preserve"> line with the code of practice, The Social Services and Wellbeing Wales Act 20</w:t>
            </w:r>
            <w:r w:rsidRPr="00FC4AAC">
              <w:rPr>
                <w:sz w:val="24"/>
                <w:szCs w:val="24"/>
              </w:rPr>
              <w:t>14, part 10 (</w:t>
            </w:r>
            <w:proofErr w:type="spellStart"/>
            <w:r w:rsidRPr="00FC4AAC">
              <w:rPr>
                <w:sz w:val="24"/>
                <w:szCs w:val="24"/>
              </w:rPr>
              <w:t>Uk</w:t>
            </w:r>
            <w:proofErr w:type="spellEnd"/>
            <w:r w:rsidRPr="00FC4AAC">
              <w:rPr>
                <w:sz w:val="24"/>
                <w:szCs w:val="24"/>
              </w:rPr>
              <w:t xml:space="preserve"> Government, 2014). Under the mental capacity act 200</w:t>
            </w:r>
            <w:r>
              <w:rPr>
                <w:sz w:val="24"/>
                <w:szCs w:val="24"/>
              </w:rPr>
              <w:t>5 the role of an IMCA is to ascertain the views and wishes of the person and advocate on behalf of them (Barber et al, 2015).</w:t>
            </w:r>
          </w:p>
          <w:p w:rsidR="008C1A70" w:rsidRPr="00FC4AAC" w:rsidRDefault="008C1A70" w:rsidP="00542977">
            <w:pPr>
              <w:spacing w:line="360" w:lineRule="auto"/>
              <w:jc w:val="both"/>
              <w:rPr>
                <w:sz w:val="24"/>
                <w:szCs w:val="24"/>
              </w:rPr>
            </w:pPr>
          </w:p>
          <w:p w:rsidR="008C1A70" w:rsidRDefault="008C1A70" w:rsidP="00542977">
            <w:pPr>
              <w:spacing w:line="360" w:lineRule="auto"/>
              <w:jc w:val="both"/>
              <w:rPr>
                <w:sz w:val="24"/>
                <w:szCs w:val="24"/>
              </w:rPr>
            </w:pPr>
            <w:r>
              <w:rPr>
                <w:sz w:val="24"/>
                <w:szCs w:val="24"/>
              </w:rPr>
              <w:t xml:space="preserve">The individual remained at home successfully for </w:t>
            </w:r>
            <w:r w:rsidR="00951D40">
              <w:rPr>
                <w:sz w:val="24"/>
                <w:szCs w:val="24"/>
              </w:rPr>
              <w:t>a period of time as the</w:t>
            </w:r>
            <w:r>
              <w:rPr>
                <w:sz w:val="24"/>
                <w:szCs w:val="24"/>
              </w:rPr>
              <w:t xml:space="preserve"> risks were minimised</w:t>
            </w:r>
            <w:r w:rsidR="00D377BE">
              <w:rPr>
                <w:sz w:val="24"/>
                <w:szCs w:val="24"/>
              </w:rPr>
              <w:t xml:space="preserve"> as far as possible. </w:t>
            </w:r>
            <w:r w:rsidR="00951D40">
              <w:rPr>
                <w:sz w:val="24"/>
                <w:szCs w:val="24"/>
              </w:rPr>
              <w:t>U</w:t>
            </w:r>
            <w:r>
              <w:rPr>
                <w:sz w:val="24"/>
                <w:szCs w:val="24"/>
              </w:rPr>
              <w:t>nfortunately t</w:t>
            </w:r>
            <w:r w:rsidRPr="00FC4AAC">
              <w:rPr>
                <w:sz w:val="24"/>
                <w:szCs w:val="24"/>
              </w:rPr>
              <w:t xml:space="preserve">he individual was then admitted to hospital after a bought of ill health and remained there for a few months. Whilst there he asked to speak to me as he felt he was finally ready to accept care and support. </w:t>
            </w:r>
          </w:p>
          <w:p w:rsidR="008C1A70" w:rsidRDefault="008C1A70" w:rsidP="00542977">
            <w:pPr>
              <w:spacing w:line="360" w:lineRule="auto"/>
              <w:jc w:val="both"/>
              <w:rPr>
                <w:sz w:val="24"/>
                <w:szCs w:val="24"/>
              </w:rPr>
            </w:pPr>
          </w:p>
          <w:p w:rsidR="008C1A70" w:rsidRDefault="008C1A70" w:rsidP="00542977">
            <w:pPr>
              <w:spacing w:line="360" w:lineRule="auto"/>
              <w:jc w:val="both"/>
              <w:rPr>
                <w:sz w:val="24"/>
                <w:szCs w:val="24"/>
              </w:rPr>
            </w:pPr>
            <w:r w:rsidRPr="00FC4AAC">
              <w:rPr>
                <w:sz w:val="24"/>
                <w:szCs w:val="24"/>
              </w:rPr>
              <w:t>The agreed risk</w:t>
            </w:r>
            <w:r w:rsidR="00D377BE">
              <w:rPr>
                <w:sz w:val="24"/>
                <w:szCs w:val="24"/>
              </w:rPr>
              <w:t xml:space="preserve"> management plan was to </w:t>
            </w:r>
            <w:r>
              <w:rPr>
                <w:sz w:val="24"/>
                <w:szCs w:val="24"/>
              </w:rPr>
              <w:t>support with a discharge home with a</w:t>
            </w:r>
            <w:r w:rsidRPr="00FC4AAC">
              <w:rPr>
                <w:sz w:val="24"/>
                <w:szCs w:val="24"/>
              </w:rPr>
              <w:t xml:space="preserve"> package of care and monitor closely.  This worked well for a period of time until he decided it was no longer meeting his needs. The individual finally decided to make the move into a residential hom</w:t>
            </w:r>
            <w:r>
              <w:rPr>
                <w:sz w:val="24"/>
                <w:szCs w:val="24"/>
              </w:rPr>
              <w:t xml:space="preserve">e and had remained there since, happy and settled. </w:t>
            </w:r>
          </w:p>
          <w:p w:rsidR="008C1A70" w:rsidRDefault="008C1A70" w:rsidP="00542977">
            <w:pPr>
              <w:spacing w:line="360" w:lineRule="auto"/>
              <w:jc w:val="both"/>
              <w:rPr>
                <w:sz w:val="24"/>
                <w:szCs w:val="24"/>
              </w:rPr>
            </w:pPr>
          </w:p>
          <w:p w:rsidR="008C1A70" w:rsidRPr="00FC4AAC" w:rsidRDefault="008C1A70" w:rsidP="00542977">
            <w:pPr>
              <w:spacing w:line="360" w:lineRule="auto"/>
              <w:jc w:val="both"/>
              <w:rPr>
                <w:sz w:val="24"/>
                <w:szCs w:val="24"/>
              </w:rPr>
            </w:pPr>
            <w:r>
              <w:rPr>
                <w:sz w:val="24"/>
                <w:szCs w:val="24"/>
              </w:rPr>
              <w:t>Going forward I wi</w:t>
            </w:r>
            <w:r w:rsidR="00DF7A2A">
              <w:rPr>
                <w:sz w:val="24"/>
                <w:szCs w:val="24"/>
              </w:rPr>
              <w:t>ll monitor this support and work collaboratively with the individual and the residential home to</w:t>
            </w:r>
            <w:r>
              <w:rPr>
                <w:sz w:val="24"/>
                <w:szCs w:val="24"/>
              </w:rPr>
              <w:t xml:space="preserve"> review </w:t>
            </w:r>
            <w:r w:rsidR="00DF7A2A">
              <w:rPr>
                <w:sz w:val="24"/>
                <w:szCs w:val="24"/>
              </w:rPr>
              <w:t xml:space="preserve">this arrangement and make any </w:t>
            </w:r>
            <w:r>
              <w:rPr>
                <w:sz w:val="24"/>
                <w:szCs w:val="24"/>
              </w:rPr>
              <w:t>amendments the individual feels are nessecary to improve the quality of care he receives to ensure that his wishes and wants are adhered to, and to ensure his physical, emotional and social wellbeing is achieved.</w:t>
            </w:r>
          </w:p>
          <w:p w:rsidR="008C1A70" w:rsidRDefault="008C1A70" w:rsidP="00542977">
            <w:pPr>
              <w:spacing w:line="360" w:lineRule="auto"/>
              <w:jc w:val="both"/>
              <w:rPr>
                <w:sz w:val="24"/>
                <w:szCs w:val="24"/>
              </w:rPr>
            </w:pPr>
          </w:p>
          <w:p w:rsidR="008C1A70" w:rsidRPr="008C1A70" w:rsidRDefault="00C97BD6" w:rsidP="008C1A70">
            <w:pPr>
              <w:spacing w:line="360" w:lineRule="auto"/>
              <w:jc w:val="both"/>
              <w:rPr>
                <w:sz w:val="24"/>
                <w:szCs w:val="24"/>
              </w:rPr>
            </w:pPr>
            <w:r>
              <w:rPr>
                <w:sz w:val="24"/>
                <w:szCs w:val="24"/>
              </w:rPr>
              <w:t>Word count: 4,084</w:t>
            </w:r>
            <w:bookmarkStart w:id="0" w:name="_GoBack"/>
            <w:bookmarkEnd w:id="0"/>
          </w:p>
          <w:p w:rsidR="008C1A70" w:rsidRPr="008B28E7" w:rsidRDefault="008C1A70" w:rsidP="00542977">
            <w:pPr>
              <w:jc w:val="both"/>
              <w:rPr>
                <w:sz w:val="24"/>
                <w:szCs w:val="24"/>
              </w:rPr>
            </w:pPr>
          </w:p>
        </w:tc>
      </w:tr>
    </w:tbl>
    <w:p w:rsidR="00FE06AE" w:rsidRDefault="00C97BD6"/>
    <w:sectPr w:rsidR="00FE06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1A70"/>
    <w:rsid w:val="00014E91"/>
    <w:rsid w:val="000231E8"/>
    <w:rsid w:val="00216D30"/>
    <w:rsid w:val="004953DE"/>
    <w:rsid w:val="00762C10"/>
    <w:rsid w:val="007E1F98"/>
    <w:rsid w:val="008C1A70"/>
    <w:rsid w:val="0092042A"/>
    <w:rsid w:val="00951D40"/>
    <w:rsid w:val="009827D6"/>
    <w:rsid w:val="00BA3E34"/>
    <w:rsid w:val="00C97BD6"/>
    <w:rsid w:val="00D377BE"/>
    <w:rsid w:val="00DF7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3C351"/>
  <w15:chartTrackingRefBased/>
  <w15:docId w15:val="{1923AC43-4FD1-466D-B446-96DB72E6E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1A70"/>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8C1A70"/>
    <w:rPr>
      <w:color w:val="0000FF"/>
      <w:u w:val="single"/>
    </w:rPr>
  </w:style>
  <w:style w:type="paragraph" w:styleId="NormalWeb">
    <w:name w:val="Normal (Web)"/>
    <w:basedOn w:val="Normal"/>
    <w:uiPriority w:val="99"/>
    <w:unhideWhenUsed/>
    <w:rsid w:val="008C1A7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8C1A7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11</Pages>
  <Words>3736</Words>
  <Characters>21297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24984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Chey Collins</dc:creator>
  <cp:keywords/>
  <dc:description/>
  <cp:lastModifiedBy>Chey Collins</cp:lastModifiedBy>
  <cp:revision>11</cp:revision>
  <dcterms:created xsi:type="dcterms:W3CDTF">2023-02-27T10:45:00Z</dcterms:created>
  <dcterms:modified xsi:type="dcterms:W3CDTF">2023-02-27T11:26:00Z</dcterms:modified>
</cp:coreProperties>
</file>