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72524" w14:textId="77777777"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Student Name                     Bertha Amoah</w:t>
      </w:r>
      <w:r w:rsidRPr="00914965">
        <w:rPr>
          <w:color w:val="000000" w:themeColor="text1"/>
          <w:sz w:val="24"/>
          <w:lang w:eastAsia="ja-JP"/>
        </w:rPr>
        <w:t xml:space="preserve"> </w:t>
      </w:r>
    </w:p>
    <w:p w14:paraId="4D58B1DD" w14:textId="77777777"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Student Number                 2324071</w:t>
      </w:r>
      <w:r w:rsidRPr="00914965">
        <w:rPr>
          <w:color w:val="000000" w:themeColor="text1"/>
          <w:sz w:val="24"/>
          <w:lang w:eastAsia="ja-JP"/>
        </w:rPr>
        <w:t xml:space="preserve"> </w:t>
      </w:r>
    </w:p>
    <w:p w14:paraId="5EAC58AE" w14:textId="66A00905"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Module Code                      BMHP</w:t>
      </w:r>
      <w:r>
        <w:rPr>
          <w:b/>
          <w:bCs/>
          <w:color w:val="000000" w:themeColor="text1"/>
          <w:sz w:val="24"/>
          <w:lang w:eastAsia="ja-JP"/>
        </w:rPr>
        <w:t>602</w:t>
      </w:r>
      <w:r w:rsidR="004C72C9">
        <w:rPr>
          <w:b/>
          <w:bCs/>
          <w:color w:val="000000" w:themeColor="text1"/>
          <w:sz w:val="24"/>
          <w:lang w:eastAsia="ja-JP"/>
        </w:rPr>
        <w:t>6</w:t>
      </w:r>
      <w:r w:rsidRPr="00914965">
        <w:rPr>
          <w:color w:val="000000" w:themeColor="text1"/>
          <w:sz w:val="24"/>
          <w:lang w:eastAsia="ja-JP"/>
        </w:rPr>
        <w:t xml:space="preserve"> </w:t>
      </w:r>
    </w:p>
    <w:p w14:paraId="14D2EC8C" w14:textId="558E3017" w:rsidR="00C17C2A" w:rsidRPr="00914965" w:rsidRDefault="00C17C2A" w:rsidP="00C17C2A">
      <w:pPr>
        <w:spacing w:line="720" w:lineRule="auto"/>
        <w:ind w:left="-1020" w:right="-150"/>
        <w:rPr>
          <w:rFonts w:asciiTheme="minorHAnsi" w:eastAsiaTheme="minorEastAsia" w:hAnsiTheme="minorHAnsi"/>
          <w:b/>
          <w:bCs/>
          <w:sz w:val="24"/>
          <w:lang w:eastAsia="ja-JP"/>
        </w:rPr>
      </w:pPr>
      <w:r w:rsidRPr="00914965">
        <w:rPr>
          <w:b/>
          <w:bCs/>
          <w:color w:val="000000" w:themeColor="text1"/>
          <w:sz w:val="24"/>
          <w:lang w:eastAsia="ja-JP"/>
        </w:rPr>
        <w:t xml:space="preserve"> Module Name                     </w:t>
      </w:r>
      <w:r w:rsidR="004D1351">
        <w:rPr>
          <w:b/>
          <w:bCs/>
          <w:color w:val="000000" w:themeColor="text1"/>
          <w:sz w:val="24"/>
          <w:lang w:eastAsia="ja-JP"/>
        </w:rPr>
        <w:t>Digital Transformatio</w:t>
      </w:r>
      <w:r w:rsidR="00FC2152">
        <w:rPr>
          <w:b/>
          <w:bCs/>
          <w:color w:val="000000" w:themeColor="text1"/>
          <w:sz w:val="24"/>
          <w:lang w:eastAsia="ja-JP"/>
        </w:rPr>
        <w:t>n in the Health and Care Professions</w:t>
      </w:r>
    </w:p>
    <w:p w14:paraId="7AC96875" w14:textId="22733CF9"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Assignment Title               Component</w:t>
      </w:r>
      <w:r w:rsidR="00F75967">
        <w:rPr>
          <w:b/>
          <w:bCs/>
          <w:color w:val="000000" w:themeColor="text1"/>
          <w:sz w:val="24"/>
          <w:lang w:eastAsia="ja-JP"/>
        </w:rPr>
        <w:t xml:space="preserve"> 1</w:t>
      </w:r>
      <w:r w:rsidRPr="00914965">
        <w:rPr>
          <w:b/>
          <w:bCs/>
          <w:color w:val="000000" w:themeColor="text1"/>
          <w:sz w:val="24"/>
          <w:lang w:eastAsia="ja-JP"/>
        </w:rPr>
        <w:t>:</w:t>
      </w:r>
      <w:r w:rsidRPr="007E15A4">
        <w:rPr>
          <w:b/>
          <w:bCs/>
          <w:color w:val="000000" w:themeColor="text1"/>
          <w:sz w:val="24"/>
          <w:lang w:eastAsia="ja-JP"/>
        </w:rPr>
        <w:t xml:space="preserve"> Written Assignment (</w:t>
      </w:r>
      <w:r>
        <w:rPr>
          <w:b/>
          <w:bCs/>
          <w:color w:val="000000" w:themeColor="text1"/>
          <w:sz w:val="24"/>
          <w:lang w:eastAsia="ja-JP"/>
        </w:rPr>
        <w:t>Report)</w:t>
      </w:r>
    </w:p>
    <w:p w14:paraId="1BB95A26" w14:textId="2FD36569"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Lecturer’s Name                </w:t>
      </w:r>
      <w:r w:rsidR="00197471">
        <w:rPr>
          <w:b/>
          <w:bCs/>
          <w:color w:val="000000" w:themeColor="text1"/>
          <w:sz w:val="24"/>
          <w:lang w:eastAsia="ja-JP"/>
        </w:rPr>
        <w:t>Z</w:t>
      </w:r>
      <w:r w:rsidR="00255653">
        <w:rPr>
          <w:b/>
          <w:bCs/>
          <w:color w:val="000000" w:themeColor="text1"/>
          <w:sz w:val="24"/>
          <w:lang w:eastAsia="ja-JP"/>
        </w:rPr>
        <w:t>akiyyah Ahmed</w:t>
      </w:r>
    </w:p>
    <w:p w14:paraId="30C43135" w14:textId="1A4CECE0" w:rsidR="00C17C2A" w:rsidRPr="00914965" w:rsidRDefault="00C17C2A" w:rsidP="00C17C2A">
      <w:pPr>
        <w:spacing w:line="720" w:lineRule="auto"/>
        <w:ind w:left="-1020" w:right="-150"/>
        <w:rPr>
          <w:b/>
          <w:bCs/>
          <w:color w:val="000000" w:themeColor="text1"/>
          <w:sz w:val="24"/>
          <w:lang w:eastAsia="ja-JP"/>
        </w:rPr>
      </w:pPr>
      <w:r w:rsidRPr="00914965">
        <w:rPr>
          <w:b/>
          <w:bCs/>
          <w:color w:val="000000" w:themeColor="text1"/>
          <w:sz w:val="24"/>
          <w:lang w:eastAsia="ja-JP"/>
        </w:rPr>
        <w:t xml:space="preserve"> Due Date                             </w:t>
      </w:r>
      <w:r w:rsidR="00B360A6">
        <w:rPr>
          <w:b/>
          <w:bCs/>
          <w:color w:val="000000" w:themeColor="text1"/>
          <w:sz w:val="24"/>
          <w:lang w:eastAsia="ja-JP"/>
        </w:rPr>
        <w:t>1</w:t>
      </w:r>
      <w:r w:rsidR="00B360A6" w:rsidRPr="00B360A6">
        <w:rPr>
          <w:b/>
          <w:bCs/>
          <w:color w:val="000000" w:themeColor="text1"/>
          <w:sz w:val="24"/>
          <w:vertAlign w:val="superscript"/>
          <w:lang w:eastAsia="ja-JP"/>
        </w:rPr>
        <w:t>st</w:t>
      </w:r>
      <w:r w:rsidR="00B360A6">
        <w:rPr>
          <w:b/>
          <w:bCs/>
          <w:color w:val="000000" w:themeColor="text1"/>
          <w:sz w:val="24"/>
          <w:lang w:eastAsia="ja-JP"/>
        </w:rPr>
        <w:t xml:space="preserve"> </w:t>
      </w:r>
      <w:r>
        <w:rPr>
          <w:b/>
          <w:bCs/>
          <w:color w:val="000000" w:themeColor="text1"/>
          <w:sz w:val="24"/>
          <w:lang w:eastAsia="ja-JP"/>
        </w:rPr>
        <w:t xml:space="preserve">March </w:t>
      </w:r>
      <w:r w:rsidRPr="00914965">
        <w:rPr>
          <w:b/>
          <w:bCs/>
          <w:color w:val="000000" w:themeColor="text1"/>
          <w:sz w:val="24"/>
          <w:lang w:eastAsia="ja-JP"/>
        </w:rPr>
        <w:t>202</w:t>
      </w:r>
      <w:r>
        <w:rPr>
          <w:b/>
          <w:bCs/>
          <w:color w:val="000000" w:themeColor="text1"/>
          <w:sz w:val="24"/>
          <w:lang w:eastAsia="ja-JP"/>
        </w:rPr>
        <w:t>6</w:t>
      </w:r>
    </w:p>
    <w:p w14:paraId="06A0A715" w14:textId="77777777" w:rsidR="0091560B" w:rsidRDefault="0091560B" w:rsidP="0091560B">
      <w:pPr>
        <w:spacing w:line="278" w:lineRule="auto"/>
        <w:jc w:val="left"/>
        <w:rPr>
          <w:b/>
          <w:bCs/>
          <w:lang w:val="en-US"/>
        </w:rPr>
      </w:pPr>
    </w:p>
    <w:p w14:paraId="0FCED996" w14:textId="77777777" w:rsidR="00410234" w:rsidRDefault="00410234" w:rsidP="0091560B">
      <w:pPr>
        <w:spacing w:line="278" w:lineRule="auto"/>
        <w:jc w:val="left"/>
        <w:rPr>
          <w:b/>
          <w:bCs/>
          <w:lang w:val="en-US"/>
        </w:rPr>
      </w:pPr>
    </w:p>
    <w:p w14:paraId="37D163EB" w14:textId="77777777" w:rsidR="00410234" w:rsidRDefault="00410234" w:rsidP="0091560B">
      <w:pPr>
        <w:spacing w:line="278" w:lineRule="auto"/>
        <w:jc w:val="left"/>
        <w:rPr>
          <w:b/>
          <w:bCs/>
          <w:lang w:val="en-US"/>
        </w:rPr>
      </w:pPr>
    </w:p>
    <w:p w14:paraId="6580466C" w14:textId="77777777" w:rsidR="00410234" w:rsidRDefault="00410234" w:rsidP="0091560B">
      <w:pPr>
        <w:spacing w:line="278" w:lineRule="auto"/>
        <w:jc w:val="left"/>
        <w:rPr>
          <w:b/>
          <w:bCs/>
          <w:lang w:val="en-US"/>
        </w:rPr>
      </w:pPr>
    </w:p>
    <w:p w14:paraId="68E8A56D" w14:textId="77777777" w:rsidR="00410234" w:rsidRDefault="00410234" w:rsidP="0091560B">
      <w:pPr>
        <w:spacing w:line="278" w:lineRule="auto"/>
        <w:jc w:val="left"/>
        <w:rPr>
          <w:b/>
          <w:bCs/>
          <w:lang w:val="en-US"/>
        </w:rPr>
      </w:pPr>
    </w:p>
    <w:p w14:paraId="093CCB8C" w14:textId="77777777" w:rsidR="00410234" w:rsidRDefault="00410234" w:rsidP="0091560B">
      <w:pPr>
        <w:spacing w:line="278" w:lineRule="auto"/>
        <w:jc w:val="left"/>
        <w:rPr>
          <w:b/>
          <w:bCs/>
          <w:lang w:val="en-US"/>
        </w:rPr>
      </w:pPr>
    </w:p>
    <w:p w14:paraId="0E59C731" w14:textId="77777777" w:rsidR="00410234" w:rsidRDefault="00410234" w:rsidP="0091560B">
      <w:pPr>
        <w:spacing w:line="278" w:lineRule="auto"/>
        <w:jc w:val="left"/>
        <w:rPr>
          <w:b/>
          <w:bCs/>
          <w:lang w:val="en-US"/>
        </w:rPr>
      </w:pPr>
    </w:p>
    <w:p w14:paraId="72BF9890" w14:textId="77777777" w:rsidR="00410234" w:rsidRDefault="00410234" w:rsidP="0091560B">
      <w:pPr>
        <w:spacing w:line="278" w:lineRule="auto"/>
        <w:jc w:val="left"/>
        <w:rPr>
          <w:b/>
          <w:bCs/>
          <w:lang w:val="en-US"/>
        </w:rPr>
      </w:pPr>
    </w:p>
    <w:p w14:paraId="0A438D3E" w14:textId="77777777" w:rsidR="00410234" w:rsidRDefault="00410234" w:rsidP="0091560B">
      <w:pPr>
        <w:spacing w:line="278" w:lineRule="auto"/>
        <w:jc w:val="left"/>
        <w:rPr>
          <w:b/>
          <w:bCs/>
          <w:lang w:val="en-US"/>
        </w:rPr>
      </w:pPr>
    </w:p>
    <w:p w14:paraId="5545BF2A" w14:textId="77777777" w:rsidR="00410234" w:rsidRDefault="00410234" w:rsidP="0091560B">
      <w:pPr>
        <w:spacing w:line="278" w:lineRule="auto"/>
        <w:jc w:val="left"/>
        <w:rPr>
          <w:b/>
          <w:bCs/>
          <w:lang w:val="en-US"/>
        </w:rPr>
      </w:pPr>
    </w:p>
    <w:p w14:paraId="3D4B819B" w14:textId="77777777" w:rsidR="00410234" w:rsidRDefault="00410234" w:rsidP="0091560B">
      <w:pPr>
        <w:spacing w:line="278" w:lineRule="auto"/>
        <w:jc w:val="left"/>
        <w:rPr>
          <w:b/>
          <w:bCs/>
          <w:lang w:val="en-US"/>
        </w:rPr>
      </w:pPr>
    </w:p>
    <w:p w14:paraId="6E4C6040" w14:textId="77777777" w:rsidR="00410234" w:rsidRDefault="00410234" w:rsidP="0091560B">
      <w:pPr>
        <w:spacing w:line="278" w:lineRule="auto"/>
        <w:jc w:val="left"/>
        <w:rPr>
          <w:b/>
          <w:bCs/>
          <w:lang w:val="en-US"/>
        </w:rPr>
      </w:pPr>
    </w:p>
    <w:p w14:paraId="6A1E68AD" w14:textId="77777777" w:rsidR="00410234" w:rsidRDefault="00410234" w:rsidP="0091560B">
      <w:pPr>
        <w:spacing w:line="278" w:lineRule="auto"/>
        <w:jc w:val="left"/>
        <w:rPr>
          <w:b/>
          <w:bCs/>
          <w:lang w:val="en-US"/>
        </w:rPr>
      </w:pPr>
    </w:p>
    <w:p w14:paraId="6A306CD4" w14:textId="77777777" w:rsidR="00410234" w:rsidRDefault="00410234" w:rsidP="0091560B">
      <w:pPr>
        <w:spacing w:line="278" w:lineRule="auto"/>
        <w:jc w:val="left"/>
        <w:rPr>
          <w:b/>
          <w:bCs/>
          <w:lang w:val="en-US"/>
        </w:rPr>
      </w:pPr>
    </w:p>
    <w:p w14:paraId="5C368BBF" w14:textId="455D1311" w:rsidR="0091560B" w:rsidRDefault="0091560B" w:rsidP="004D1351">
      <w:pPr>
        <w:spacing w:line="278" w:lineRule="auto"/>
        <w:rPr>
          <w:b/>
          <w:bCs/>
          <w:lang w:val="en-US"/>
        </w:rPr>
      </w:pPr>
    </w:p>
    <w:sdt>
      <w:sdtPr>
        <w:rPr>
          <w:rFonts w:ascii="Arial" w:eastAsiaTheme="minorHAnsi" w:hAnsi="Arial" w:cstheme="minorBidi"/>
          <w:color w:val="auto"/>
          <w:kern w:val="2"/>
          <w:sz w:val="22"/>
          <w:szCs w:val="24"/>
          <w:lang w:val="en-GB"/>
          <w14:ligatures w14:val="standardContextual"/>
        </w:rPr>
        <w:id w:val="602535465"/>
        <w:docPartObj>
          <w:docPartGallery w:val="Table of Contents"/>
          <w:docPartUnique/>
        </w:docPartObj>
      </w:sdtPr>
      <w:sdtEndPr>
        <w:rPr>
          <w:b/>
          <w:bCs/>
          <w:noProof/>
        </w:rPr>
      </w:sdtEndPr>
      <w:sdtContent>
        <w:p w14:paraId="649AC5D0" w14:textId="77777777" w:rsidR="0091560B" w:rsidRPr="00282AF1" w:rsidRDefault="0091560B" w:rsidP="0091560B">
          <w:pPr>
            <w:pStyle w:val="TOCHeading"/>
            <w:jc w:val="center"/>
            <w:rPr>
              <w:rFonts w:ascii="Arial" w:hAnsi="Arial" w:cs="Arial"/>
              <w:b/>
              <w:bCs/>
              <w:color w:val="auto"/>
            </w:rPr>
          </w:pPr>
          <w:r w:rsidRPr="00282AF1">
            <w:rPr>
              <w:rFonts w:ascii="Arial" w:hAnsi="Arial" w:cs="Arial"/>
              <w:b/>
              <w:bCs/>
              <w:color w:val="auto"/>
            </w:rPr>
            <w:t>Table of Contents</w:t>
          </w:r>
        </w:p>
        <w:p w14:paraId="20A3A22B" w14:textId="7BC4A480" w:rsidR="0091560B" w:rsidRDefault="0091560B" w:rsidP="0091560B">
          <w:pPr>
            <w:pStyle w:val="TOC1"/>
            <w:tabs>
              <w:tab w:val="right" w:leader="dot" w:pos="9016"/>
            </w:tabs>
            <w:rPr>
              <w:noProof/>
            </w:rPr>
          </w:pPr>
          <w:r>
            <w:fldChar w:fldCharType="begin"/>
          </w:r>
          <w:r>
            <w:instrText xml:space="preserve"> TOC \o "1-3" \h \z \u </w:instrText>
          </w:r>
          <w:r>
            <w:fldChar w:fldCharType="separate"/>
          </w:r>
          <w:hyperlink w:anchor="_Toc220765221" w:history="1">
            <w:r w:rsidRPr="00A57439">
              <w:rPr>
                <w:rStyle w:val="Hyperlink"/>
                <w:noProof/>
                <w:lang w:val="en-US"/>
              </w:rPr>
              <w:t>i) Introduction</w:t>
            </w:r>
            <w:r>
              <w:rPr>
                <w:noProof/>
                <w:webHidden/>
              </w:rPr>
              <w:tab/>
            </w:r>
            <w:r>
              <w:rPr>
                <w:noProof/>
                <w:webHidden/>
              </w:rPr>
              <w:fldChar w:fldCharType="begin"/>
            </w:r>
            <w:r>
              <w:rPr>
                <w:noProof/>
                <w:webHidden/>
              </w:rPr>
              <w:instrText xml:space="preserve"> PAGEREF _Toc220765221 \h </w:instrText>
            </w:r>
            <w:r>
              <w:rPr>
                <w:noProof/>
                <w:webHidden/>
              </w:rPr>
            </w:r>
            <w:r>
              <w:rPr>
                <w:noProof/>
                <w:webHidden/>
              </w:rPr>
              <w:fldChar w:fldCharType="separate"/>
            </w:r>
            <w:r w:rsidR="00A171B3">
              <w:rPr>
                <w:noProof/>
                <w:webHidden/>
              </w:rPr>
              <w:t>3</w:t>
            </w:r>
            <w:r>
              <w:rPr>
                <w:noProof/>
                <w:webHidden/>
              </w:rPr>
              <w:fldChar w:fldCharType="end"/>
            </w:r>
          </w:hyperlink>
        </w:p>
        <w:p w14:paraId="40910AC9" w14:textId="718477F6" w:rsidR="0091560B" w:rsidRDefault="0091560B" w:rsidP="0091560B">
          <w:pPr>
            <w:pStyle w:val="TOC1"/>
            <w:tabs>
              <w:tab w:val="right" w:leader="dot" w:pos="9016"/>
            </w:tabs>
            <w:rPr>
              <w:noProof/>
            </w:rPr>
          </w:pPr>
          <w:hyperlink w:anchor="_Toc220765222" w:history="1">
            <w:r w:rsidRPr="00A57439">
              <w:rPr>
                <w:rStyle w:val="Hyperlink"/>
                <w:noProof/>
                <w:lang w:val="en-IN"/>
              </w:rPr>
              <w:t>ii) Chosen Areas</w:t>
            </w:r>
            <w:r>
              <w:rPr>
                <w:noProof/>
                <w:webHidden/>
              </w:rPr>
              <w:tab/>
            </w:r>
            <w:r>
              <w:rPr>
                <w:noProof/>
                <w:webHidden/>
              </w:rPr>
              <w:fldChar w:fldCharType="begin"/>
            </w:r>
            <w:r>
              <w:rPr>
                <w:noProof/>
                <w:webHidden/>
              </w:rPr>
              <w:instrText xml:space="preserve"> PAGEREF _Toc220765222 \h </w:instrText>
            </w:r>
            <w:r>
              <w:rPr>
                <w:noProof/>
                <w:webHidden/>
              </w:rPr>
            </w:r>
            <w:r>
              <w:rPr>
                <w:noProof/>
                <w:webHidden/>
              </w:rPr>
              <w:fldChar w:fldCharType="separate"/>
            </w:r>
            <w:r w:rsidR="00A171B3">
              <w:rPr>
                <w:noProof/>
                <w:webHidden/>
              </w:rPr>
              <w:t>4</w:t>
            </w:r>
            <w:r>
              <w:rPr>
                <w:noProof/>
                <w:webHidden/>
              </w:rPr>
              <w:fldChar w:fldCharType="end"/>
            </w:r>
          </w:hyperlink>
        </w:p>
        <w:p w14:paraId="17579F95" w14:textId="18800FA6" w:rsidR="0091560B" w:rsidRDefault="0091560B" w:rsidP="0091560B">
          <w:pPr>
            <w:pStyle w:val="TOC2"/>
            <w:tabs>
              <w:tab w:val="right" w:leader="dot" w:pos="9016"/>
            </w:tabs>
            <w:rPr>
              <w:noProof/>
            </w:rPr>
          </w:pPr>
          <w:hyperlink w:anchor="_Toc220765223" w:history="1">
            <w:r w:rsidRPr="00A57439">
              <w:rPr>
                <w:rStyle w:val="Hyperlink"/>
                <w:noProof/>
                <w:lang w:val="en-IN"/>
              </w:rPr>
              <w:t>Workforce Area</w:t>
            </w:r>
            <w:r>
              <w:rPr>
                <w:noProof/>
                <w:webHidden/>
              </w:rPr>
              <w:tab/>
            </w:r>
            <w:r>
              <w:rPr>
                <w:noProof/>
                <w:webHidden/>
              </w:rPr>
              <w:fldChar w:fldCharType="begin"/>
            </w:r>
            <w:r>
              <w:rPr>
                <w:noProof/>
                <w:webHidden/>
              </w:rPr>
              <w:instrText xml:space="preserve"> PAGEREF _Toc220765223 \h </w:instrText>
            </w:r>
            <w:r>
              <w:rPr>
                <w:noProof/>
                <w:webHidden/>
              </w:rPr>
            </w:r>
            <w:r>
              <w:rPr>
                <w:noProof/>
                <w:webHidden/>
              </w:rPr>
              <w:fldChar w:fldCharType="separate"/>
            </w:r>
            <w:r w:rsidR="00A171B3">
              <w:rPr>
                <w:noProof/>
                <w:webHidden/>
              </w:rPr>
              <w:t>4</w:t>
            </w:r>
            <w:r>
              <w:rPr>
                <w:noProof/>
                <w:webHidden/>
              </w:rPr>
              <w:fldChar w:fldCharType="end"/>
            </w:r>
          </w:hyperlink>
        </w:p>
        <w:p w14:paraId="1791D373" w14:textId="062219BD" w:rsidR="0091560B" w:rsidRDefault="0091560B" w:rsidP="0091560B">
          <w:pPr>
            <w:pStyle w:val="TOC2"/>
            <w:tabs>
              <w:tab w:val="right" w:leader="dot" w:pos="9016"/>
            </w:tabs>
            <w:rPr>
              <w:noProof/>
            </w:rPr>
          </w:pPr>
          <w:hyperlink w:anchor="_Toc220765224" w:history="1">
            <w:r w:rsidRPr="00A57439">
              <w:rPr>
                <w:rStyle w:val="Hyperlink"/>
                <w:noProof/>
                <w:lang w:val="en-US"/>
              </w:rPr>
              <w:t>Service Delivery Area</w:t>
            </w:r>
            <w:r>
              <w:rPr>
                <w:noProof/>
                <w:webHidden/>
              </w:rPr>
              <w:tab/>
            </w:r>
            <w:r>
              <w:rPr>
                <w:noProof/>
                <w:webHidden/>
              </w:rPr>
              <w:fldChar w:fldCharType="begin"/>
            </w:r>
            <w:r>
              <w:rPr>
                <w:noProof/>
                <w:webHidden/>
              </w:rPr>
              <w:instrText xml:space="preserve"> PAGEREF _Toc220765224 \h </w:instrText>
            </w:r>
            <w:r>
              <w:rPr>
                <w:noProof/>
                <w:webHidden/>
              </w:rPr>
            </w:r>
            <w:r>
              <w:rPr>
                <w:noProof/>
                <w:webHidden/>
              </w:rPr>
              <w:fldChar w:fldCharType="separate"/>
            </w:r>
            <w:r w:rsidR="00A171B3">
              <w:rPr>
                <w:noProof/>
                <w:webHidden/>
              </w:rPr>
              <w:t>6</w:t>
            </w:r>
            <w:r>
              <w:rPr>
                <w:noProof/>
                <w:webHidden/>
              </w:rPr>
              <w:fldChar w:fldCharType="end"/>
            </w:r>
          </w:hyperlink>
        </w:p>
        <w:p w14:paraId="50699EB8" w14:textId="3303EBCE" w:rsidR="0091560B" w:rsidRDefault="0091560B" w:rsidP="0091560B">
          <w:pPr>
            <w:pStyle w:val="TOC1"/>
            <w:tabs>
              <w:tab w:val="right" w:leader="dot" w:pos="9016"/>
            </w:tabs>
            <w:rPr>
              <w:noProof/>
            </w:rPr>
          </w:pPr>
          <w:hyperlink w:anchor="_Toc220765225" w:history="1">
            <w:r w:rsidRPr="00A57439">
              <w:rPr>
                <w:rStyle w:val="Hyperlink"/>
                <w:noProof/>
                <w:lang w:val="en-US"/>
              </w:rPr>
              <w:t>iii) Conclusion and Recommendations</w:t>
            </w:r>
            <w:r>
              <w:rPr>
                <w:noProof/>
                <w:webHidden/>
              </w:rPr>
              <w:tab/>
            </w:r>
            <w:r>
              <w:rPr>
                <w:noProof/>
                <w:webHidden/>
              </w:rPr>
              <w:fldChar w:fldCharType="begin"/>
            </w:r>
            <w:r>
              <w:rPr>
                <w:noProof/>
                <w:webHidden/>
              </w:rPr>
              <w:instrText xml:space="preserve"> PAGEREF _Toc220765225 \h </w:instrText>
            </w:r>
            <w:r>
              <w:rPr>
                <w:noProof/>
                <w:webHidden/>
              </w:rPr>
            </w:r>
            <w:r>
              <w:rPr>
                <w:noProof/>
                <w:webHidden/>
              </w:rPr>
              <w:fldChar w:fldCharType="separate"/>
            </w:r>
            <w:r w:rsidR="00A171B3">
              <w:rPr>
                <w:noProof/>
                <w:webHidden/>
              </w:rPr>
              <w:t>9</w:t>
            </w:r>
            <w:r>
              <w:rPr>
                <w:noProof/>
                <w:webHidden/>
              </w:rPr>
              <w:fldChar w:fldCharType="end"/>
            </w:r>
          </w:hyperlink>
        </w:p>
        <w:p w14:paraId="7EFADEAB" w14:textId="3AE607D2" w:rsidR="0091560B" w:rsidRDefault="0091560B" w:rsidP="0091560B">
          <w:pPr>
            <w:pStyle w:val="TOC2"/>
            <w:tabs>
              <w:tab w:val="right" w:leader="dot" w:pos="9016"/>
            </w:tabs>
            <w:rPr>
              <w:noProof/>
            </w:rPr>
          </w:pPr>
          <w:hyperlink w:anchor="_Toc220765226" w:history="1">
            <w:r w:rsidRPr="00A57439">
              <w:rPr>
                <w:rStyle w:val="Hyperlink"/>
                <w:noProof/>
                <w:lang w:val="en-US"/>
              </w:rPr>
              <w:t>Summary of Findings</w:t>
            </w:r>
            <w:r>
              <w:rPr>
                <w:noProof/>
                <w:webHidden/>
              </w:rPr>
              <w:tab/>
            </w:r>
            <w:r>
              <w:rPr>
                <w:noProof/>
                <w:webHidden/>
              </w:rPr>
              <w:fldChar w:fldCharType="begin"/>
            </w:r>
            <w:r>
              <w:rPr>
                <w:noProof/>
                <w:webHidden/>
              </w:rPr>
              <w:instrText xml:space="preserve"> PAGEREF _Toc220765226 \h </w:instrText>
            </w:r>
            <w:r>
              <w:rPr>
                <w:noProof/>
                <w:webHidden/>
              </w:rPr>
            </w:r>
            <w:r>
              <w:rPr>
                <w:noProof/>
                <w:webHidden/>
              </w:rPr>
              <w:fldChar w:fldCharType="separate"/>
            </w:r>
            <w:r w:rsidR="00A171B3">
              <w:rPr>
                <w:noProof/>
                <w:webHidden/>
              </w:rPr>
              <w:t>9</w:t>
            </w:r>
            <w:r>
              <w:rPr>
                <w:noProof/>
                <w:webHidden/>
              </w:rPr>
              <w:fldChar w:fldCharType="end"/>
            </w:r>
          </w:hyperlink>
        </w:p>
        <w:p w14:paraId="793D408D" w14:textId="55EDB163" w:rsidR="0091560B" w:rsidRDefault="0091560B" w:rsidP="0091560B">
          <w:pPr>
            <w:pStyle w:val="TOC2"/>
            <w:tabs>
              <w:tab w:val="right" w:leader="dot" w:pos="9016"/>
            </w:tabs>
            <w:rPr>
              <w:noProof/>
            </w:rPr>
          </w:pPr>
          <w:hyperlink w:anchor="_Toc220765227" w:history="1">
            <w:r w:rsidRPr="00A57439">
              <w:rPr>
                <w:rStyle w:val="Hyperlink"/>
                <w:noProof/>
                <w:lang w:val="en-US"/>
              </w:rPr>
              <w:t>Importance of the Recent Digital Innovation</w:t>
            </w:r>
            <w:r>
              <w:rPr>
                <w:noProof/>
                <w:webHidden/>
              </w:rPr>
              <w:tab/>
            </w:r>
            <w:r>
              <w:rPr>
                <w:noProof/>
                <w:webHidden/>
              </w:rPr>
              <w:fldChar w:fldCharType="begin"/>
            </w:r>
            <w:r>
              <w:rPr>
                <w:noProof/>
                <w:webHidden/>
              </w:rPr>
              <w:instrText xml:space="preserve"> PAGEREF _Toc220765227 \h </w:instrText>
            </w:r>
            <w:r>
              <w:rPr>
                <w:noProof/>
                <w:webHidden/>
              </w:rPr>
            </w:r>
            <w:r>
              <w:rPr>
                <w:noProof/>
                <w:webHidden/>
              </w:rPr>
              <w:fldChar w:fldCharType="separate"/>
            </w:r>
            <w:r w:rsidR="00A171B3">
              <w:rPr>
                <w:noProof/>
                <w:webHidden/>
              </w:rPr>
              <w:t>9</w:t>
            </w:r>
            <w:r>
              <w:rPr>
                <w:noProof/>
                <w:webHidden/>
              </w:rPr>
              <w:fldChar w:fldCharType="end"/>
            </w:r>
          </w:hyperlink>
        </w:p>
        <w:p w14:paraId="3DE259EF" w14:textId="155B5BA9" w:rsidR="0091560B" w:rsidRDefault="0091560B" w:rsidP="0091560B">
          <w:pPr>
            <w:pStyle w:val="TOC2"/>
            <w:tabs>
              <w:tab w:val="right" w:leader="dot" w:pos="9016"/>
            </w:tabs>
            <w:rPr>
              <w:noProof/>
            </w:rPr>
          </w:pPr>
          <w:hyperlink w:anchor="_Toc220765228" w:history="1">
            <w:r w:rsidRPr="00A57439">
              <w:rPr>
                <w:rStyle w:val="Hyperlink"/>
                <w:noProof/>
                <w:lang w:val="en-US"/>
              </w:rPr>
              <w:t>Recommendations</w:t>
            </w:r>
            <w:r>
              <w:rPr>
                <w:noProof/>
                <w:webHidden/>
              </w:rPr>
              <w:tab/>
            </w:r>
            <w:r>
              <w:rPr>
                <w:noProof/>
                <w:webHidden/>
              </w:rPr>
              <w:fldChar w:fldCharType="begin"/>
            </w:r>
            <w:r>
              <w:rPr>
                <w:noProof/>
                <w:webHidden/>
              </w:rPr>
              <w:instrText xml:space="preserve"> PAGEREF _Toc220765228 \h </w:instrText>
            </w:r>
            <w:r>
              <w:rPr>
                <w:noProof/>
                <w:webHidden/>
              </w:rPr>
            </w:r>
            <w:r>
              <w:rPr>
                <w:noProof/>
                <w:webHidden/>
              </w:rPr>
              <w:fldChar w:fldCharType="separate"/>
            </w:r>
            <w:r w:rsidR="00A171B3">
              <w:rPr>
                <w:noProof/>
                <w:webHidden/>
              </w:rPr>
              <w:t>9</w:t>
            </w:r>
            <w:r>
              <w:rPr>
                <w:noProof/>
                <w:webHidden/>
              </w:rPr>
              <w:fldChar w:fldCharType="end"/>
            </w:r>
          </w:hyperlink>
        </w:p>
        <w:p w14:paraId="2FA0F147" w14:textId="3CD6AF20" w:rsidR="0091560B" w:rsidRDefault="0091560B" w:rsidP="0091560B">
          <w:pPr>
            <w:pStyle w:val="TOC1"/>
            <w:tabs>
              <w:tab w:val="right" w:leader="dot" w:pos="9016"/>
            </w:tabs>
            <w:rPr>
              <w:noProof/>
            </w:rPr>
          </w:pPr>
          <w:hyperlink w:anchor="_Toc220765229" w:history="1">
            <w:r w:rsidRPr="00A57439">
              <w:rPr>
                <w:rStyle w:val="Hyperlink"/>
                <w:noProof/>
                <w:lang w:val="en-US"/>
              </w:rPr>
              <w:t>iv) Reference List</w:t>
            </w:r>
            <w:r>
              <w:rPr>
                <w:noProof/>
                <w:webHidden/>
              </w:rPr>
              <w:tab/>
            </w:r>
            <w:r>
              <w:rPr>
                <w:noProof/>
                <w:webHidden/>
              </w:rPr>
              <w:fldChar w:fldCharType="begin"/>
            </w:r>
            <w:r>
              <w:rPr>
                <w:noProof/>
                <w:webHidden/>
              </w:rPr>
              <w:instrText xml:space="preserve"> PAGEREF _Toc220765229 \h </w:instrText>
            </w:r>
            <w:r>
              <w:rPr>
                <w:noProof/>
                <w:webHidden/>
              </w:rPr>
            </w:r>
            <w:r>
              <w:rPr>
                <w:noProof/>
                <w:webHidden/>
              </w:rPr>
              <w:fldChar w:fldCharType="separate"/>
            </w:r>
            <w:r w:rsidR="00A171B3">
              <w:rPr>
                <w:noProof/>
                <w:webHidden/>
              </w:rPr>
              <w:t>11</w:t>
            </w:r>
            <w:r>
              <w:rPr>
                <w:noProof/>
                <w:webHidden/>
              </w:rPr>
              <w:fldChar w:fldCharType="end"/>
            </w:r>
          </w:hyperlink>
        </w:p>
        <w:p w14:paraId="4C550743" w14:textId="77777777" w:rsidR="0091560B" w:rsidRDefault="0091560B" w:rsidP="0091560B">
          <w:r>
            <w:rPr>
              <w:b/>
              <w:bCs/>
              <w:noProof/>
            </w:rPr>
            <w:fldChar w:fldCharType="end"/>
          </w:r>
        </w:p>
      </w:sdtContent>
    </w:sdt>
    <w:p w14:paraId="75046057" w14:textId="77777777" w:rsidR="0091560B" w:rsidRDefault="0091560B" w:rsidP="0091560B">
      <w:pPr>
        <w:spacing w:line="278" w:lineRule="auto"/>
        <w:rPr>
          <w:b/>
          <w:bCs/>
          <w:lang w:val="en-US"/>
        </w:rPr>
      </w:pPr>
      <w:r>
        <w:rPr>
          <w:b/>
          <w:bCs/>
          <w:lang w:val="en-US"/>
        </w:rPr>
        <w:br w:type="page"/>
      </w:r>
    </w:p>
    <w:p w14:paraId="43F0E2FD" w14:textId="77777777" w:rsidR="0091560B" w:rsidRDefault="0091560B" w:rsidP="0091560B">
      <w:pPr>
        <w:pStyle w:val="Heading1"/>
        <w:rPr>
          <w:rFonts w:ascii="Arial" w:hAnsi="Arial" w:cs="Arial"/>
          <w:b/>
          <w:bCs/>
          <w:color w:val="auto"/>
          <w:sz w:val="24"/>
          <w:szCs w:val="24"/>
          <w:lang w:val="en-US"/>
        </w:rPr>
      </w:pPr>
      <w:bookmarkStart w:id="0" w:name="_Toc220765221"/>
      <w:r w:rsidRPr="00410234">
        <w:rPr>
          <w:rFonts w:ascii="Arial" w:hAnsi="Arial" w:cs="Arial"/>
          <w:b/>
          <w:bCs/>
          <w:color w:val="auto"/>
          <w:sz w:val="24"/>
          <w:szCs w:val="24"/>
          <w:lang w:val="en-US"/>
        </w:rPr>
        <w:lastRenderedPageBreak/>
        <w:t>i) Introduction</w:t>
      </w:r>
      <w:bookmarkEnd w:id="0"/>
    </w:p>
    <w:p w14:paraId="0BEE7D58" w14:textId="77777777" w:rsidR="00410234" w:rsidRPr="00410234" w:rsidRDefault="00410234" w:rsidP="00410234">
      <w:pPr>
        <w:rPr>
          <w:lang w:val="en-US"/>
        </w:rPr>
      </w:pPr>
    </w:p>
    <w:p w14:paraId="0B40E7A5" w14:textId="3F7643BA" w:rsidR="0091560B" w:rsidRDefault="00526021" w:rsidP="0091560B">
      <w:pPr>
        <w:rPr>
          <w:lang w:val="en-IN"/>
        </w:rPr>
      </w:pPr>
      <w:r>
        <w:rPr>
          <w:lang w:val="en-IN"/>
        </w:rPr>
        <w:t>The NHS App</w:t>
      </w:r>
      <w:r w:rsidR="00F97FBF">
        <w:rPr>
          <w:lang w:val="en-IN"/>
        </w:rPr>
        <w:t>lication</w:t>
      </w:r>
      <w:r w:rsidR="009F101D">
        <w:rPr>
          <w:lang w:val="en-IN"/>
        </w:rPr>
        <w:t xml:space="preserve"> is a secure digital</w:t>
      </w:r>
      <w:r w:rsidR="00EE1531">
        <w:rPr>
          <w:lang w:val="en-IN"/>
        </w:rPr>
        <w:t xml:space="preserve"> gateway innovation</w:t>
      </w:r>
      <w:r w:rsidR="005D284F">
        <w:rPr>
          <w:lang w:val="en-IN"/>
        </w:rPr>
        <w:t xml:space="preserve"> to many NHS </w:t>
      </w:r>
      <w:r w:rsidR="00F32D46">
        <w:rPr>
          <w:lang w:val="en-IN"/>
        </w:rPr>
        <w:t xml:space="preserve">services letting people in </w:t>
      </w:r>
      <w:r w:rsidR="009B24CE">
        <w:rPr>
          <w:lang w:val="en-IN"/>
        </w:rPr>
        <w:t>UK manage their</w:t>
      </w:r>
      <w:r w:rsidR="00706FB7">
        <w:rPr>
          <w:lang w:val="en-IN"/>
        </w:rPr>
        <w:t xml:space="preserve"> healthcare from a phone</w:t>
      </w:r>
      <w:r w:rsidR="00BB55A1">
        <w:rPr>
          <w:lang w:val="en-IN"/>
        </w:rPr>
        <w:t>, tablet or computer</w:t>
      </w:r>
      <w:r w:rsidR="003E27E1">
        <w:rPr>
          <w:lang w:val="en-IN"/>
        </w:rPr>
        <w:t xml:space="preserve"> to </w:t>
      </w:r>
      <w:r w:rsidR="00E018C1">
        <w:rPr>
          <w:lang w:val="en-IN"/>
        </w:rPr>
        <w:t xml:space="preserve">view </w:t>
      </w:r>
      <w:r w:rsidR="007D7EA2">
        <w:rPr>
          <w:lang w:val="en-IN"/>
        </w:rPr>
        <w:t>their health information</w:t>
      </w:r>
      <w:r w:rsidR="00C6364F">
        <w:rPr>
          <w:lang w:val="en-IN"/>
        </w:rPr>
        <w:t xml:space="preserve"> such as medical records,</w:t>
      </w:r>
      <w:r w:rsidR="00F97FBF">
        <w:rPr>
          <w:lang w:val="en-IN"/>
        </w:rPr>
        <w:t xml:space="preserve"> </w:t>
      </w:r>
      <w:r w:rsidR="00C6364F">
        <w:rPr>
          <w:lang w:val="en-IN"/>
        </w:rPr>
        <w:t>test results,</w:t>
      </w:r>
      <w:r w:rsidR="0084684E">
        <w:rPr>
          <w:lang w:val="en-IN"/>
        </w:rPr>
        <w:t xml:space="preserve"> messages from </w:t>
      </w:r>
      <w:r w:rsidR="00EF2CCA">
        <w:rPr>
          <w:lang w:val="en-IN"/>
        </w:rPr>
        <w:t>GP, order repeat</w:t>
      </w:r>
      <w:r w:rsidR="000F2B44">
        <w:rPr>
          <w:lang w:val="en-IN"/>
        </w:rPr>
        <w:t xml:space="preserve"> prescription, book and manage GP </w:t>
      </w:r>
      <w:r w:rsidR="00A25913">
        <w:rPr>
          <w:lang w:val="en-IN"/>
        </w:rPr>
        <w:t>appointments, (</w:t>
      </w:r>
      <w:r w:rsidR="00820B4C">
        <w:rPr>
          <w:lang w:val="en-IN"/>
        </w:rPr>
        <w:t>NHS England</w:t>
      </w:r>
      <w:r w:rsidR="00A25913">
        <w:rPr>
          <w:lang w:val="en-IN"/>
        </w:rPr>
        <w:t xml:space="preserve">, 2023). </w:t>
      </w:r>
      <w:r w:rsidR="0091560B" w:rsidRPr="009D10BD">
        <w:rPr>
          <w:lang w:val="en-IN"/>
        </w:rPr>
        <w:t>The NHS App</w:t>
      </w:r>
      <w:r w:rsidR="00700CC4">
        <w:rPr>
          <w:lang w:val="en-IN"/>
        </w:rPr>
        <w:t xml:space="preserve">lication was </w:t>
      </w:r>
      <w:r w:rsidR="0091560B" w:rsidRPr="009D10BD">
        <w:rPr>
          <w:lang w:val="en-IN"/>
        </w:rPr>
        <w:t xml:space="preserve">introduced by NHS England in 2019.  </w:t>
      </w:r>
    </w:p>
    <w:p w14:paraId="54034F5A" w14:textId="3C5CF815" w:rsidR="0091560B" w:rsidRPr="00480AF3" w:rsidRDefault="0091560B" w:rsidP="0091560B">
      <w:pPr>
        <w:rPr>
          <w:lang w:val="en-IN"/>
        </w:rPr>
      </w:pPr>
      <w:r w:rsidRPr="00480AF3">
        <w:rPr>
          <w:lang w:val="en-IN"/>
        </w:rPr>
        <w:t>The NHS App</w:t>
      </w:r>
      <w:r w:rsidR="00516098">
        <w:rPr>
          <w:lang w:val="en-IN"/>
        </w:rPr>
        <w:t>lication</w:t>
      </w:r>
      <w:r w:rsidRPr="00480AF3">
        <w:rPr>
          <w:lang w:val="en-IN"/>
        </w:rPr>
        <w:t xml:space="preserve"> is also important as it aids in transforming the health care in England online</w:t>
      </w:r>
      <w:r>
        <w:rPr>
          <w:lang w:val="en-IN"/>
        </w:rPr>
        <w:t xml:space="preserve"> (</w:t>
      </w:r>
      <w:r w:rsidRPr="008C2E8D">
        <w:rPr>
          <w:lang w:val="en-IN"/>
        </w:rPr>
        <w:t>gov.uk</w:t>
      </w:r>
      <w:r>
        <w:rPr>
          <w:lang w:val="en-IN"/>
        </w:rPr>
        <w:t>, 2025)</w:t>
      </w:r>
      <w:r w:rsidRPr="00480AF3">
        <w:rPr>
          <w:lang w:val="en-IN"/>
        </w:rPr>
        <w:t>. This app</w:t>
      </w:r>
      <w:r w:rsidR="005F4EA2">
        <w:rPr>
          <w:lang w:val="en-IN"/>
        </w:rPr>
        <w:t>lication</w:t>
      </w:r>
      <w:r w:rsidRPr="00480AF3">
        <w:rPr>
          <w:lang w:val="en-IN"/>
        </w:rPr>
        <w:t xml:space="preserve"> is designed to enhance efficiency, reduce pressure on services and provide access to care for other patients. The innovation is also in line with the NHS Long Term Plan, which will engage in encouraging the use of digital-first methods when delivering the service (NHS England, 2019).</w:t>
      </w:r>
    </w:p>
    <w:p w14:paraId="1E080232" w14:textId="65FE1B8F" w:rsidR="0091560B" w:rsidRDefault="00817F93" w:rsidP="0091560B">
      <w:pPr>
        <w:rPr>
          <w:lang w:val="en-IN"/>
        </w:rPr>
      </w:pPr>
      <w:r>
        <w:t>This report explores the impact of the NHS App</w:t>
      </w:r>
      <w:r w:rsidR="00C760EF">
        <w:t>lication</w:t>
      </w:r>
      <w:r>
        <w:t xml:space="preserve"> on workforce capacity and the delivery of healthcare </w:t>
      </w:r>
      <w:r w:rsidR="006612EC">
        <w:t>services.</w:t>
      </w:r>
      <w:r w:rsidR="0091560B" w:rsidRPr="00480AF3">
        <w:rPr>
          <w:lang w:val="en-IN"/>
        </w:rPr>
        <w:t xml:space="preserve"> Both positive and negative results are going to be addressed. They will be provided with the evidence of research conducted in the UK, policy reports, and case studies to bring a critical assessment of this digital innovation.</w:t>
      </w:r>
    </w:p>
    <w:p w14:paraId="253D39B6" w14:textId="77777777" w:rsidR="001A235E" w:rsidRDefault="001A235E" w:rsidP="0091560B">
      <w:pPr>
        <w:rPr>
          <w:lang w:val="en-IN"/>
        </w:rPr>
      </w:pPr>
    </w:p>
    <w:p w14:paraId="5EEE0D14" w14:textId="77777777" w:rsidR="001A235E" w:rsidRDefault="001A235E" w:rsidP="0091560B">
      <w:pPr>
        <w:rPr>
          <w:lang w:val="en-IN"/>
        </w:rPr>
      </w:pPr>
    </w:p>
    <w:p w14:paraId="3266895D" w14:textId="77777777" w:rsidR="001A235E" w:rsidRDefault="001A235E" w:rsidP="0091560B">
      <w:pPr>
        <w:rPr>
          <w:lang w:val="en-IN"/>
        </w:rPr>
      </w:pPr>
    </w:p>
    <w:p w14:paraId="0A2C6C04" w14:textId="77777777" w:rsidR="001A235E" w:rsidRDefault="001A235E" w:rsidP="0091560B">
      <w:pPr>
        <w:rPr>
          <w:lang w:val="en-IN"/>
        </w:rPr>
      </w:pPr>
    </w:p>
    <w:p w14:paraId="6FD79319" w14:textId="77777777" w:rsidR="001A235E" w:rsidRDefault="001A235E" w:rsidP="0091560B">
      <w:pPr>
        <w:rPr>
          <w:lang w:val="en-IN"/>
        </w:rPr>
      </w:pPr>
    </w:p>
    <w:p w14:paraId="471EF616" w14:textId="77777777" w:rsidR="001A235E" w:rsidRDefault="001A235E" w:rsidP="0091560B">
      <w:pPr>
        <w:rPr>
          <w:lang w:val="en-IN"/>
        </w:rPr>
      </w:pPr>
    </w:p>
    <w:p w14:paraId="15EB721C" w14:textId="77777777" w:rsidR="001A235E" w:rsidRDefault="001A235E" w:rsidP="0091560B">
      <w:pPr>
        <w:rPr>
          <w:lang w:val="en-IN"/>
        </w:rPr>
      </w:pPr>
    </w:p>
    <w:p w14:paraId="6C1B5F69" w14:textId="77777777" w:rsidR="001A235E" w:rsidRDefault="001A235E" w:rsidP="0091560B">
      <w:pPr>
        <w:rPr>
          <w:lang w:val="en-IN"/>
        </w:rPr>
      </w:pPr>
    </w:p>
    <w:p w14:paraId="41857A38" w14:textId="77777777" w:rsidR="001A235E" w:rsidRDefault="001A235E" w:rsidP="0091560B">
      <w:pPr>
        <w:rPr>
          <w:lang w:val="en-IN"/>
        </w:rPr>
      </w:pPr>
    </w:p>
    <w:p w14:paraId="55D27C1A" w14:textId="77777777" w:rsidR="001A235E" w:rsidRDefault="001A235E" w:rsidP="0091560B">
      <w:pPr>
        <w:rPr>
          <w:lang w:val="en-IN"/>
        </w:rPr>
      </w:pPr>
    </w:p>
    <w:p w14:paraId="1002C580" w14:textId="77777777" w:rsidR="001A235E" w:rsidRDefault="001A235E" w:rsidP="0091560B">
      <w:pPr>
        <w:rPr>
          <w:lang w:val="en-IN"/>
        </w:rPr>
      </w:pPr>
    </w:p>
    <w:p w14:paraId="6F64E461" w14:textId="77777777" w:rsidR="001A235E" w:rsidRDefault="001A235E" w:rsidP="0091560B">
      <w:pPr>
        <w:rPr>
          <w:lang w:val="en-IN"/>
        </w:rPr>
      </w:pPr>
    </w:p>
    <w:p w14:paraId="73815196" w14:textId="77777777" w:rsidR="001A235E" w:rsidRDefault="001A235E" w:rsidP="0091560B">
      <w:pPr>
        <w:rPr>
          <w:lang w:val="en-IN"/>
        </w:rPr>
      </w:pPr>
    </w:p>
    <w:p w14:paraId="6C70A527" w14:textId="63F0DEFF" w:rsidR="0091560B" w:rsidRPr="007E3B9D" w:rsidRDefault="0091560B" w:rsidP="007E3B9D">
      <w:pPr>
        <w:spacing w:line="278" w:lineRule="auto"/>
        <w:jc w:val="left"/>
        <w:rPr>
          <w:lang w:val="en-IN"/>
        </w:rPr>
      </w:pPr>
      <w:bookmarkStart w:id="1" w:name="_Toc220765222"/>
      <w:r w:rsidRPr="00410234">
        <w:rPr>
          <w:rFonts w:cs="Arial"/>
          <w:b/>
          <w:bCs/>
          <w:sz w:val="24"/>
          <w:lang w:val="en-IN"/>
        </w:rPr>
        <w:lastRenderedPageBreak/>
        <w:t>ii) Chosen Areas</w:t>
      </w:r>
      <w:bookmarkEnd w:id="1"/>
    </w:p>
    <w:p w14:paraId="2963EB0D" w14:textId="6D9868C1" w:rsidR="00AA4AA0" w:rsidRPr="00AA4AA0" w:rsidRDefault="00AA4AA0" w:rsidP="00AA4AA0">
      <w:pPr>
        <w:rPr>
          <w:lang w:val="en-IN"/>
        </w:rPr>
      </w:pPr>
      <w:r>
        <w:t>This section focuses on workforce and service delivery and examines how the NHS App</w:t>
      </w:r>
      <w:r w:rsidR="001A1507">
        <w:t>lication</w:t>
      </w:r>
      <w:r>
        <w:t xml:space="preserve"> as a digital innovation, impacts these areas. It discusses both the benefits and the challenges associated with its implementation. In addition, </w:t>
      </w:r>
      <w:r>
        <w:rPr>
          <w:rStyle w:val="whitespace-normal"/>
        </w:rPr>
        <w:t>NHS England</w:t>
      </w:r>
      <w:r>
        <w:t xml:space="preserve"> is used as a case study for analysis. According to </w:t>
      </w:r>
      <w:r>
        <w:rPr>
          <w:rStyle w:val="whitespace-normal"/>
        </w:rPr>
        <w:t>NHS England</w:t>
      </w:r>
      <w:r>
        <w:t xml:space="preserve"> (2025), the NHS App</w:t>
      </w:r>
      <w:r w:rsidR="00B84658">
        <w:t>lication</w:t>
      </w:r>
      <w:r>
        <w:t xml:space="preserve"> is a secure and essential digital innovation in England, with over 34 million registered users.</w:t>
      </w:r>
    </w:p>
    <w:p w14:paraId="24C7C489" w14:textId="77777777" w:rsidR="0091560B" w:rsidRPr="00410234" w:rsidRDefault="0091560B" w:rsidP="0091560B">
      <w:pPr>
        <w:pStyle w:val="Heading2"/>
        <w:rPr>
          <w:rFonts w:ascii="Arial" w:hAnsi="Arial" w:cs="Arial"/>
          <w:b/>
          <w:bCs/>
          <w:color w:val="auto"/>
          <w:sz w:val="24"/>
          <w:szCs w:val="24"/>
          <w:lang w:val="en-IN"/>
        </w:rPr>
      </w:pPr>
      <w:bookmarkStart w:id="2" w:name="_Toc220765223"/>
      <w:r w:rsidRPr="00410234">
        <w:rPr>
          <w:rFonts w:ascii="Arial" w:hAnsi="Arial" w:cs="Arial"/>
          <w:b/>
          <w:bCs/>
          <w:color w:val="auto"/>
          <w:sz w:val="24"/>
          <w:szCs w:val="24"/>
          <w:lang w:val="en-IN"/>
        </w:rPr>
        <w:t>Workforce Area</w:t>
      </w:r>
      <w:bookmarkEnd w:id="2"/>
      <w:r w:rsidRPr="00410234">
        <w:rPr>
          <w:rFonts w:ascii="Arial" w:hAnsi="Arial" w:cs="Arial"/>
          <w:b/>
          <w:bCs/>
          <w:color w:val="auto"/>
          <w:sz w:val="24"/>
          <w:szCs w:val="24"/>
          <w:lang w:val="en-IN"/>
        </w:rPr>
        <w:t xml:space="preserve"> </w:t>
      </w:r>
    </w:p>
    <w:p w14:paraId="7F381592" w14:textId="77777777" w:rsidR="009F6BAD" w:rsidRDefault="0091560B" w:rsidP="009F6BAD">
      <w:pPr>
        <w:rPr>
          <w:b/>
          <w:bCs/>
          <w:lang w:val="en-IN"/>
        </w:rPr>
      </w:pPr>
      <w:r w:rsidRPr="00282AF1">
        <w:rPr>
          <w:b/>
          <w:bCs/>
          <w:lang w:val="en-IN"/>
        </w:rPr>
        <w:t xml:space="preserve">Changes to Job Roles </w:t>
      </w:r>
    </w:p>
    <w:p w14:paraId="585115BC" w14:textId="50B7F75E" w:rsidR="009F6BAD" w:rsidRPr="009F6BAD" w:rsidRDefault="009F6BAD" w:rsidP="009F6BAD">
      <w:pPr>
        <w:rPr>
          <w:b/>
          <w:bCs/>
          <w:lang w:val="en-IN"/>
        </w:rPr>
      </w:pPr>
      <w:r w:rsidRPr="009F6BAD">
        <w:rPr>
          <w:rFonts w:cs="Arial"/>
          <w:szCs w:val="22"/>
        </w:rPr>
        <w:t>The introduction of the NHS App</w:t>
      </w:r>
      <w:r>
        <w:rPr>
          <w:rFonts w:cs="Arial"/>
          <w:szCs w:val="22"/>
        </w:rPr>
        <w:t>lication</w:t>
      </w:r>
      <w:r w:rsidRPr="009F6BAD">
        <w:rPr>
          <w:rFonts w:cs="Arial"/>
          <w:szCs w:val="22"/>
        </w:rPr>
        <w:t xml:space="preserve"> has transformed job roles across primary and secondary care in England (Reidy et al., 2025). Within general practice, administrative staff have reported a reduction in routine tasks such as appointment booking and repeat prescription processing, as these functions are increasingly undertaken by patients through digital platforms. According to </w:t>
      </w:r>
      <w:r w:rsidRPr="009F6BAD">
        <w:rPr>
          <w:rStyle w:val="whitespace-normal"/>
          <w:rFonts w:cs="Arial"/>
          <w:szCs w:val="22"/>
        </w:rPr>
        <w:t>NHS England</w:t>
      </w:r>
      <w:r w:rsidRPr="009F6BAD">
        <w:rPr>
          <w:rFonts w:cs="Arial"/>
          <w:szCs w:val="22"/>
        </w:rPr>
        <w:t xml:space="preserve"> (2023), NHS App</w:t>
      </w:r>
      <w:r w:rsidR="00751495">
        <w:rPr>
          <w:rFonts w:cs="Arial"/>
          <w:szCs w:val="22"/>
        </w:rPr>
        <w:t>lication</w:t>
      </w:r>
      <w:r w:rsidRPr="009F6BAD">
        <w:rPr>
          <w:rFonts w:cs="Arial"/>
          <w:szCs w:val="22"/>
        </w:rPr>
        <w:t xml:space="preserve"> registrations have surpassed 30 million users, redirecting demand towards online services. This shift has enabled some staff to focus more on complex patient queries and care coordination.</w:t>
      </w:r>
    </w:p>
    <w:p w14:paraId="39BBB0A7" w14:textId="77777777" w:rsidR="009F6BAD" w:rsidRPr="009F6BAD" w:rsidRDefault="009F6BAD" w:rsidP="009F6BAD">
      <w:pPr>
        <w:pStyle w:val="NormalWeb"/>
        <w:spacing w:line="360" w:lineRule="auto"/>
        <w:jc w:val="both"/>
        <w:rPr>
          <w:rFonts w:ascii="Arial" w:hAnsi="Arial" w:cs="Arial"/>
          <w:sz w:val="22"/>
          <w:szCs w:val="22"/>
        </w:rPr>
      </w:pPr>
      <w:r w:rsidRPr="009F6BAD">
        <w:rPr>
          <w:rFonts w:ascii="Arial" w:hAnsi="Arial" w:cs="Arial"/>
          <w:sz w:val="22"/>
          <w:szCs w:val="22"/>
        </w:rPr>
        <w:t>However, the reduction in face-to-face administrative interaction has also raised concerns about role deskilling and job insecurity, particularly among reception and clerical staff. While digitalisation may improve operational efficiency, it risks undervaluing the relational, triage, and gatekeeping functions performed by frontline administrative workers.</w:t>
      </w:r>
    </w:p>
    <w:p w14:paraId="689AD4AC" w14:textId="4E936D3A" w:rsidR="007E3B9D" w:rsidRPr="007E3B9D" w:rsidRDefault="009F6BAD" w:rsidP="007E3B9D">
      <w:pPr>
        <w:pStyle w:val="NormalWeb"/>
        <w:spacing w:line="360" w:lineRule="auto"/>
        <w:jc w:val="both"/>
        <w:rPr>
          <w:rFonts w:ascii="Arial" w:hAnsi="Arial" w:cs="Arial"/>
          <w:sz w:val="22"/>
          <w:szCs w:val="22"/>
        </w:rPr>
      </w:pPr>
      <w:r w:rsidRPr="009F6BAD">
        <w:rPr>
          <w:rFonts w:ascii="Arial" w:hAnsi="Arial" w:cs="Arial"/>
          <w:sz w:val="22"/>
          <w:szCs w:val="22"/>
        </w:rPr>
        <w:t>Clinical roles have also evolved. Nurses and general practitioners increasingly rely on digital records and app-generated requests when communicating with patients (Lloyd et al., 2024). Although this has facilitated quicker access to patient information, it has contributed to perceptions of increased workload. Evidence suggests that digitalisation does not necessarily reduce demand but instead redistributes it, with clinicians managing a higher volume of electronic consultations and requests that require professional judgement (Chawla et al., 2023).</w:t>
      </w:r>
    </w:p>
    <w:p w14:paraId="4BF160C7" w14:textId="77777777" w:rsidR="00A5051E" w:rsidRDefault="0091560B" w:rsidP="00A5051E">
      <w:pPr>
        <w:rPr>
          <w:b/>
          <w:bCs/>
          <w:lang w:val="en-IN"/>
        </w:rPr>
      </w:pPr>
      <w:r w:rsidRPr="00282AF1">
        <w:rPr>
          <w:b/>
          <w:bCs/>
          <w:lang w:val="en-IN"/>
        </w:rPr>
        <w:t>Skills, Training, and Role Competency</w:t>
      </w:r>
    </w:p>
    <w:p w14:paraId="41A8C76A" w14:textId="50D3804C" w:rsidR="00A5051E" w:rsidRPr="00A5051E" w:rsidRDefault="00A5051E" w:rsidP="00A5051E">
      <w:pPr>
        <w:rPr>
          <w:rFonts w:cs="Arial"/>
          <w:b/>
          <w:bCs/>
          <w:szCs w:val="22"/>
          <w:lang w:val="en-IN"/>
        </w:rPr>
      </w:pPr>
      <w:r w:rsidRPr="00A5051E">
        <w:rPr>
          <w:rFonts w:cs="Arial"/>
          <w:szCs w:val="22"/>
        </w:rPr>
        <w:t>The implementation of the NHS App</w:t>
      </w:r>
      <w:r w:rsidR="001D3D5E">
        <w:rPr>
          <w:rFonts w:cs="Arial"/>
          <w:szCs w:val="22"/>
        </w:rPr>
        <w:t>lication</w:t>
      </w:r>
      <w:r w:rsidRPr="00A5051E">
        <w:rPr>
          <w:rFonts w:cs="Arial"/>
          <w:szCs w:val="22"/>
        </w:rPr>
        <w:t xml:space="preserve"> has increased the demand for digital competencies across the healthcare workforce. Staff are now required to operate digital platforms, support patients who experience difficulties accessing app-based services and manage electronically generated data. According to </w:t>
      </w:r>
      <w:r w:rsidRPr="00A5051E">
        <w:rPr>
          <w:rStyle w:val="whitespace-normal"/>
          <w:rFonts w:cs="Arial"/>
          <w:szCs w:val="22"/>
        </w:rPr>
        <w:t>NHS Digital</w:t>
      </w:r>
      <w:r w:rsidRPr="00A5051E">
        <w:rPr>
          <w:rFonts w:cs="Arial"/>
          <w:szCs w:val="22"/>
        </w:rPr>
        <w:t xml:space="preserve"> (2024), </w:t>
      </w:r>
      <w:r w:rsidRPr="00A5051E">
        <w:rPr>
          <w:rStyle w:val="whitespace-normal"/>
          <w:rFonts w:cs="Arial"/>
          <w:szCs w:val="22"/>
        </w:rPr>
        <w:t>NHS England</w:t>
      </w:r>
      <w:r w:rsidRPr="00A5051E">
        <w:rPr>
          <w:rFonts w:cs="Arial"/>
          <w:szCs w:val="22"/>
        </w:rPr>
        <w:t xml:space="preserve"> has invested in a digital capability framework and associated training programmes to facilitate this transition.</w:t>
      </w:r>
    </w:p>
    <w:p w14:paraId="02F6FFEF" w14:textId="77777777" w:rsidR="00A5051E" w:rsidRPr="00A5051E" w:rsidRDefault="00A5051E" w:rsidP="00A5051E">
      <w:pPr>
        <w:pStyle w:val="NormalWeb"/>
        <w:spacing w:line="360" w:lineRule="auto"/>
        <w:jc w:val="both"/>
        <w:rPr>
          <w:rFonts w:ascii="Arial" w:hAnsi="Arial" w:cs="Arial"/>
          <w:sz w:val="22"/>
          <w:szCs w:val="22"/>
        </w:rPr>
      </w:pPr>
      <w:r w:rsidRPr="00A5051E">
        <w:rPr>
          <w:rFonts w:ascii="Arial" w:hAnsi="Arial" w:cs="Arial"/>
          <w:sz w:val="22"/>
          <w:szCs w:val="22"/>
        </w:rPr>
        <w:lastRenderedPageBreak/>
        <w:t>Despite these efforts, digital confidence across the workforce remains uneven. Findings from the NHS Digital Workforce Survey (2022) indicate that only 58% of NHS staff felt adequately trained to effectively use digital technologies within their roles. This skills gap highlights a significant limitation of the innovation. In many cases, training has been implemented concurrently with deployment, resulting in reactive learning approaches that may generate frustration and reduced confidence.</w:t>
      </w:r>
    </w:p>
    <w:p w14:paraId="2C44DB9B" w14:textId="7461A857" w:rsidR="00A5051E" w:rsidRPr="00F46DBC" w:rsidRDefault="00A5051E" w:rsidP="00F46DBC">
      <w:pPr>
        <w:pStyle w:val="NormalWeb"/>
        <w:spacing w:line="360" w:lineRule="auto"/>
        <w:jc w:val="both"/>
        <w:rPr>
          <w:rFonts w:ascii="Arial" w:hAnsi="Arial" w:cs="Arial"/>
          <w:sz w:val="22"/>
          <w:szCs w:val="22"/>
        </w:rPr>
      </w:pPr>
      <w:r w:rsidRPr="00A5051E">
        <w:rPr>
          <w:rFonts w:ascii="Arial" w:hAnsi="Arial" w:cs="Arial"/>
          <w:sz w:val="22"/>
          <w:szCs w:val="22"/>
        </w:rPr>
        <w:t>These challenges may disproportionately affect older employees and non-clinical staff, potentially reinforcing digital inequalities within the workforce. Conversely, digitally confident staff may experience enhanced job satisfaction and expanded career development opportunities (Papageorgiou et al., 2025). This imbalance suggests that while the NHS App</w:t>
      </w:r>
      <w:r w:rsidR="00593CB4">
        <w:rPr>
          <w:rFonts w:ascii="Arial" w:hAnsi="Arial" w:cs="Arial"/>
          <w:sz w:val="22"/>
          <w:szCs w:val="22"/>
        </w:rPr>
        <w:t>lication</w:t>
      </w:r>
      <w:r w:rsidRPr="00A5051E">
        <w:rPr>
          <w:rFonts w:ascii="Arial" w:hAnsi="Arial" w:cs="Arial"/>
          <w:sz w:val="22"/>
          <w:szCs w:val="22"/>
        </w:rPr>
        <w:t xml:space="preserve"> contributes to workforce modernisation, sustained and comprehensive digital training strategies are essential to ensure equitable benefits and long-term success.</w:t>
      </w:r>
    </w:p>
    <w:p w14:paraId="1765D12E" w14:textId="0AF320FA" w:rsidR="0091560B" w:rsidRDefault="0091560B" w:rsidP="0091560B">
      <w:pPr>
        <w:rPr>
          <w:b/>
          <w:bCs/>
          <w:lang w:val="en-IN"/>
        </w:rPr>
      </w:pPr>
      <w:r w:rsidRPr="00282AF1">
        <w:rPr>
          <w:b/>
          <w:bCs/>
          <w:lang w:val="en-IN"/>
        </w:rPr>
        <w:t xml:space="preserve">Benefits and Challenges for the Workforce </w:t>
      </w:r>
    </w:p>
    <w:p w14:paraId="2FA9AB51" w14:textId="38AAA36E" w:rsidR="00D51D58" w:rsidRPr="00D51D58" w:rsidRDefault="00D51D58" w:rsidP="00D51D58">
      <w:pPr>
        <w:pStyle w:val="NormalWeb"/>
        <w:spacing w:line="360" w:lineRule="auto"/>
        <w:jc w:val="both"/>
        <w:rPr>
          <w:rFonts w:ascii="Arial" w:hAnsi="Arial" w:cs="Arial"/>
          <w:sz w:val="22"/>
          <w:szCs w:val="22"/>
        </w:rPr>
      </w:pPr>
      <w:r w:rsidRPr="00D51D58">
        <w:rPr>
          <w:rFonts w:ascii="Arial" w:hAnsi="Arial" w:cs="Arial"/>
          <w:sz w:val="22"/>
          <w:szCs w:val="22"/>
        </w:rPr>
        <w:t>Enhanced efficiency is widely regarded as one of the primary workforce benefits of the NHS App</w:t>
      </w:r>
      <w:r>
        <w:rPr>
          <w:rFonts w:ascii="Arial" w:hAnsi="Arial" w:cs="Arial"/>
          <w:sz w:val="22"/>
          <w:szCs w:val="22"/>
        </w:rPr>
        <w:t>lication</w:t>
      </w:r>
      <w:r w:rsidRPr="00D51D58">
        <w:rPr>
          <w:rFonts w:ascii="Arial" w:hAnsi="Arial" w:cs="Arial"/>
          <w:sz w:val="22"/>
          <w:szCs w:val="22"/>
        </w:rPr>
        <w:t xml:space="preserve">. Automation of routine processes reduces duplication and administrative burden. According to </w:t>
      </w:r>
      <w:r w:rsidRPr="00D51D58">
        <w:rPr>
          <w:rStyle w:val="whitespace-normal"/>
          <w:rFonts w:ascii="Arial" w:eastAsiaTheme="majorEastAsia" w:hAnsi="Arial" w:cs="Arial"/>
          <w:sz w:val="22"/>
          <w:szCs w:val="22"/>
        </w:rPr>
        <w:t>NHS England</w:t>
      </w:r>
      <w:r w:rsidRPr="00D51D58">
        <w:rPr>
          <w:rFonts w:ascii="Arial" w:hAnsi="Arial" w:cs="Arial"/>
          <w:sz w:val="22"/>
          <w:szCs w:val="22"/>
        </w:rPr>
        <w:t xml:space="preserve"> (2023), digital tools such as the NHS App have saved millions of staff hours annually by reducing unnecessary appointments and paperwork. Access to up-to-date patient information also contributes to improved clinical safety and documentation accuracy.</w:t>
      </w:r>
    </w:p>
    <w:p w14:paraId="1B1DFF45" w14:textId="77777777" w:rsidR="00D51D58" w:rsidRPr="00D51D58" w:rsidRDefault="00D51D58" w:rsidP="00D51D58">
      <w:pPr>
        <w:pStyle w:val="NormalWeb"/>
        <w:spacing w:line="360" w:lineRule="auto"/>
        <w:jc w:val="both"/>
        <w:rPr>
          <w:rFonts w:ascii="Arial" w:hAnsi="Arial" w:cs="Arial"/>
          <w:sz w:val="22"/>
          <w:szCs w:val="22"/>
        </w:rPr>
      </w:pPr>
      <w:r w:rsidRPr="00D51D58">
        <w:rPr>
          <w:rFonts w:ascii="Arial" w:hAnsi="Arial" w:cs="Arial"/>
          <w:sz w:val="22"/>
          <w:szCs w:val="22"/>
        </w:rPr>
        <w:t>However, these efficiency gains remain contested. Critics argue that the benefits are not always realised at frontline level. Rather than reducing pressure, increased digital access may generate additional patient demand, leading to higher volumes of electronic queries and requests. In this sense, digitalisation may redistribute rather than reduce workload. Resistance to change has also been observed, particularly where staff perceive technologies as being implemented without adequate consultation or support. Such resistance does not simply reflect reluctance; it may indicate legitimate concerns regarding workload intensity, data governance, and patient confidentiality.</w:t>
      </w:r>
    </w:p>
    <w:p w14:paraId="68D6C06C" w14:textId="383C3109" w:rsidR="00D51D58" w:rsidRPr="00D51D58" w:rsidRDefault="00D51D58" w:rsidP="00D51D58">
      <w:pPr>
        <w:pStyle w:val="NormalWeb"/>
        <w:spacing w:line="360" w:lineRule="auto"/>
        <w:jc w:val="both"/>
        <w:rPr>
          <w:rFonts w:ascii="Arial" w:hAnsi="Arial" w:cs="Arial"/>
          <w:sz w:val="22"/>
          <w:szCs w:val="22"/>
        </w:rPr>
      </w:pPr>
      <w:r w:rsidRPr="00D51D58">
        <w:rPr>
          <w:rFonts w:ascii="Arial" w:hAnsi="Arial" w:cs="Arial"/>
          <w:sz w:val="22"/>
          <w:szCs w:val="22"/>
        </w:rPr>
        <w:t xml:space="preserve">While </w:t>
      </w:r>
      <w:r w:rsidRPr="00D51D58">
        <w:rPr>
          <w:rStyle w:val="whitespace-normal"/>
          <w:rFonts w:ascii="Arial" w:eastAsiaTheme="majorEastAsia" w:hAnsi="Arial" w:cs="Arial"/>
          <w:sz w:val="22"/>
          <w:szCs w:val="22"/>
        </w:rPr>
        <w:t>NHS England</w:t>
      </w:r>
      <w:r w:rsidRPr="00D51D58">
        <w:rPr>
          <w:rFonts w:ascii="Arial" w:hAnsi="Arial" w:cs="Arial"/>
          <w:sz w:val="22"/>
          <w:szCs w:val="22"/>
        </w:rPr>
        <w:t xml:space="preserve"> presents the NHS App</w:t>
      </w:r>
      <w:r>
        <w:rPr>
          <w:rFonts w:ascii="Arial" w:hAnsi="Arial" w:cs="Arial"/>
          <w:sz w:val="22"/>
          <w:szCs w:val="22"/>
        </w:rPr>
        <w:t>lication</w:t>
      </w:r>
      <w:r w:rsidRPr="00D51D58">
        <w:rPr>
          <w:rFonts w:ascii="Arial" w:hAnsi="Arial" w:cs="Arial"/>
          <w:sz w:val="22"/>
          <w:szCs w:val="22"/>
        </w:rPr>
        <w:t xml:space="preserve"> as a driver of workforce transformation, organisations such as the </w:t>
      </w:r>
      <w:r w:rsidRPr="00D51D58">
        <w:rPr>
          <w:rStyle w:val="whitespace-normal"/>
          <w:rFonts w:ascii="Arial" w:eastAsiaTheme="majorEastAsia" w:hAnsi="Arial" w:cs="Arial"/>
          <w:sz w:val="22"/>
          <w:szCs w:val="22"/>
        </w:rPr>
        <w:t>British Medical Association</w:t>
      </w:r>
      <w:r w:rsidRPr="00D51D58">
        <w:rPr>
          <w:rFonts w:ascii="Arial" w:hAnsi="Arial" w:cs="Arial"/>
          <w:sz w:val="22"/>
          <w:szCs w:val="22"/>
        </w:rPr>
        <w:t xml:space="preserve"> have called for a more realistic assessment of the impact of digital workload (2023). This tension highlights the need for balanced implementation strategies that align organisational efficiency goals with workforce wellbeing.</w:t>
      </w:r>
    </w:p>
    <w:p w14:paraId="11A0DE95" w14:textId="096D5E84" w:rsidR="00D51D58" w:rsidRPr="00D51D58" w:rsidRDefault="00D51D58" w:rsidP="00D51D58">
      <w:pPr>
        <w:pStyle w:val="NormalWeb"/>
        <w:spacing w:line="360" w:lineRule="auto"/>
        <w:jc w:val="both"/>
        <w:rPr>
          <w:rFonts w:ascii="Arial" w:hAnsi="Arial" w:cs="Arial"/>
          <w:sz w:val="22"/>
          <w:szCs w:val="22"/>
        </w:rPr>
      </w:pPr>
      <w:r w:rsidRPr="00D51D58">
        <w:rPr>
          <w:rFonts w:ascii="Arial" w:hAnsi="Arial" w:cs="Arial"/>
          <w:sz w:val="22"/>
          <w:szCs w:val="22"/>
        </w:rPr>
        <w:lastRenderedPageBreak/>
        <w:t>Overall, the NHS App</w:t>
      </w:r>
      <w:r>
        <w:rPr>
          <w:rFonts w:ascii="Arial" w:hAnsi="Arial" w:cs="Arial"/>
          <w:sz w:val="22"/>
          <w:szCs w:val="22"/>
        </w:rPr>
        <w:t>lication</w:t>
      </w:r>
      <w:r w:rsidRPr="00D51D58">
        <w:rPr>
          <w:rFonts w:ascii="Arial" w:hAnsi="Arial" w:cs="Arial"/>
          <w:sz w:val="22"/>
          <w:szCs w:val="22"/>
        </w:rPr>
        <w:t xml:space="preserve"> has significantly reshaped workforce structures and skill requirements. Although it offers advantages in efficiency and information accessibility, challenges remain in relation to training disparities, role transformation, and the expansion of digital workload. A sustainable workforce strategy must address these structural and human factors to ensure effective and equitable digital implementation (Leesakul et al., 2022).</w:t>
      </w:r>
    </w:p>
    <w:p w14:paraId="214DDD68" w14:textId="77777777" w:rsidR="00D51D58" w:rsidRPr="00D51D58" w:rsidRDefault="00D51D58" w:rsidP="00D51D58">
      <w:pPr>
        <w:rPr>
          <w:lang w:val="en-US"/>
        </w:rPr>
      </w:pPr>
      <w:bookmarkStart w:id="3" w:name="_Toc220765224"/>
    </w:p>
    <w:p w14:paraId="51124151" w14:textId="382F95FB" w:rsidR="0091560B" w:rsidRPr="00410234" w:rsidRDefault="0091560B" w:rsidP="0091560B">
      <w:pPr>
        <w:pStyle w:val="Heading2"/>
        <w:rPr>
          <w:rFonts w:ascii="Arial" w:hAnsi="Arial" w:cs="Arial"/>
          <w:b/>
          <w:bCs/>
          <w:color w:val="auto"/>
          <w:sz w:val="24"/>
          <w:szCs w:val="24"/>
          <w:lang w:val="en-US"/>
        </w:rPr>
      </w:pPr>
      <w:r w:rsidRPr="00410234">
        <w:rPr>
          <w:rFonts w:ascii="Arial" w:hAnsi="Arial" w:cs="Arial"/>
          <w:b/>
          <w:bCs/>
          <w:color w:val="auto"/>
          <w:sz w:val="24"/>
          <w:szCs w:val="24"/>
          <w:lang w:val="en-US"/>
        </w:rPr>
        <w:t>Service Delivery Area</w:t>
      </w:r>
      <w:bookmarkEnd w:id="3"/>
      <w:r w:rsidRPr="00410234">
        <w:rPr>
          <w:rFonts w:ascii="Arial" w:hAnsi="Arial" w:cs="Arial"/>
          <w:b/>
          <w:bCs/>
          <w:color w:val="auto"/>
          <w:sz w:val="24"/>
          <w:szCs w:val="24"/>
          <w:lang w:val="en-US"/>
        </w:rPr>
        <w:t xml:space="preserve"> </w:t>
      </w:r>
    </w:p>
    <w:p w14:paraId="44609C70" w14:textId="77777777" w:rsidR="0091560B" w:rsidRDefault="0091560B" w:rsidP="0091560B">
      <w:pPr>
        <w:rPr>
          <w:b/>
          <w:bCs/>
          <w:lang w:val="en-US"/>
        </w:rPr>
      </w:pPr>
      <w:r w:rsidRPr="00282AF1">
        <w:rPr>
          <w:b/>
          <w:bCs/>
          <w:lang w:val="en-US"/>
        </w:rPr>
        <w:t xml:space="preserve">Changes in Workflows </w:t>
      </w:r>
    </w:p>
    <w:p w14:paraId="77296937" w14:textId="7F293B30" w:rsidR="004821A0" w:rsidRPr="004821A0" w:rsidRDefault="004821A0" w:rsidP="004821A0">
      <w:pPr>
        <w:pStyle w:val="NormalWeb"/>
        <w:spacing w:line="360" w:lineRule="auto"/>
        <w:jc w:val="both"/>
        <w:rPr>
          <w:rFonts w:ascii="Arial" w:hAnsi="Arial" w:cs="Arial"/>
          <w:sz w:val="22"/>
          <w:szCs w:val="22"/>
        </w:rPr>
      </w:pPr>
      <w:r w:rsidRPr="004821A0">
        <w:rPr>
          <w:rFonts w:ascii="Arial" w:hAnsi="Arial" w:cs="Arial"/>
          <w:sz w:val="22"/>
          <w:szCs w:val="22"/>
        </w:rPr>
        <w:t>The NHS App</w:t>
      </w:r>
      <w:r>
        <w:rPr>
          <w:rFonts w:ascii="Arial" w:hAnsi="Arial" w:cs="Arial"/>
          <w:sz w:val="22"/>
          <w:szCs w:val="22"/>
        </w:rPr>
        <w:t>lication</w:t>
      </w:r>
      <w:r w:rsidRPr="004821A0">
        <w:rPr>
          <w:rFonts w:ascii="Arial" w:hAnsi="Arial" w:cs="Arial"/>
          <w:sz w:val="22"/>
          <w:szCs w:val="22"/>
        </w:rPr>
        <w:t xml:space="preserve"> has significantly transformed service delivery processes within </w:t>
      </w:r>
      <w:r w:rsidRPr="004821A0">
        <w:rPr>
          <w:rStyle w:val="whitespace-normal"/>
          <w:rFonts w:ascii="Arial" w:eastAsiaTheme="majorEastAsia" w:hAnsi="Arial" w:cs="Arial"/>
          <w:sz w:val="22"/>
          <w:szCs w:val="22"/>
        </w:rPr>
        <w:t>NHS England</w:t>
      </w:r>
      <w:r w:rsidRPr="004821A0">
        <w:rPr>
          <w:rFonts w:ascii="Arial" w:hAnsi="Arial" w:cs="Arial"/>
          <w:sz w:val="22"/>
          <w:szCs w:val="22"/>
        </w:rPr>
        <w:t xml:space="preserve">. Many routine transactions are now conducted online (Gurstein and Wyatt, 2023). Patients can book GP appointments, request repeat prescriptions, and access test results without contacting their practice directly. This shift has reduced reliance on telephone communication and face-to-face interactions. According to </w:t>
      </w:r>
      <w:r w:rsidRPr="004821A0">
        <w:rPr>
          <w:rStyle w:val="whitespace-normal"/>
          <w:rFonts w:ascii="Arial" w:eastAsiaTheme="majorEastAsia" w:hAnsi="Arial" w:cs="Arial"/>
          <w:sz w:val="22"/>
          <w:szCs w:val="22"/>
        </w:rPr>
        <w:t>NHS England</w:t>
      </w:r>
      <w:r w:rsidRPr="004821A0">
        <w:rPr>
          <w:rFonts w:ascii="Arial" w:hAnsi="Arial" w:cs="Arial"/>
          <w:sz w:val="22"/>
          <w:szCs w:val="22"/>
        </w:rPr>
        <w:t xml:space="preserve"> (2023), the NHS App</w:t>
      </w:r>
      <w:r>
        <w:rPr>
          <w:rFonts w:ascii="Arial" w:hAnsi="Arial" w:cs="Arial"/>
          <w:sz w:val="22"/>
          <w:szCs w:val="22"/>
        </w:rPr>
        <w:t>lication</w:t>
      </w:r>
      <w:r w:rsidRPr="004821A0">
        <w:rPr>
          <w:rFonts w:ascii="Arial" w:hAnsi="Arial" w:cs="Arial"/>
          <w:sz w:val="22"/>
          <w:szCs w:val="22"/>
        </w:rPr>
        <w:t xml:space="preserve"> facilitated over 500 million logins in a single year, indicating a substantial shift in how patients access healthcare services.</w:t>
      </w:r>
    </w:p>
    <w:p w14:paraId="6747D6B3" w14:textId="74DFCC2D" w:rsidR="004821A0" w:rsidRPr="00535D58" w:rsidRDefault="004821A0" w:rsidP="00535D58">
      <w:pPr>
        <w:pStyle w:val="NormalWeb"/>
        <w:spacing w:line="360" w:lineRule="auto"/>
        <w:jc w:val="both"/>
        <w:rPr>
          <w:rFonts w:ascii="Arial" w:hAnsi="Arial" w:cs="Arial"/>
          <w:sz w:val="22"/>
          <w:szCs w:val="22"/>
        </w:rPr>
      </w:pPr>
      <w:r w:rsidRPr="004821A0">
        <w:rPr>
          <w:rFonts w:ascii="Arial" w:hAnsi="Arial" w:cs="Arial"/>
          <w:sz w:val="22"/>
          <w:szCs w:val="22"/>
        </w:rPr>
        <w:t>To accommodate this digital demand, GP practices have restructured their workflows. Online appointment booking and electronic prescription requests have streamlined certain administrative processes (Motulsky et al., 2023). However, digitalisation has not necessarily reduced overall workload. Instead, tasks have shifted from physical reception spaces to digital triage systems. Staff are now required to manage online consultations and electronic requests alongside traditional service channels. In under-resourced practices, this dual system can increase operational complexity and intensify service pressures rather than alleviate them.</w:t>
      </w:r>
    </w:p>
    <w:p w14:paraId="21C7E8ED" w14:textId="77777777" w:rsidR="00005B0A" w:rsidRDefault="0091560B" w:rsidP="00005B0A">
      <w:pPr>
        <w:rPr>
          <w:b/>
          <w:bCs/>
          <w:lang w:val="en-US"/>
        </w:rPr>
      </w:pPr>
      <w:r w:rsidRPr="00282AF1">
        <w:rPr>
          <w:b/>
          <w:bCs/>
          <w:lang w:val="en-US"/>
        </w:rPr>
        <w:t xml:space="preserve">Communication and Information Sharing </w:t>
      </w:r>
    </w:p>
    <w:p w14:paraId="6AE2950A" w14:textId="4C492888" w:rsidR="00005B0A" w:rsidRPr="00005B0A" w:rsidRDefault="00005B0A" w:rsidP="00005B0A">
      <w:pPr>
        <w:rPr>
          <w:b/>
          <w:bCs/>
          <w:lang w:val="en-US"/>
        </w:rPr>
      </w:pPr>
      <w:r w:rsidRPr="00005B0A">
        <w:rPr>
          <w:rFonts w:cs="Arial"/>
          <w:szCs w:val="22"/>
        </w:rPr>
        <w:t>The NHS App</w:t>
      </w:r>
      <w:r>
        <w:rPr>
          <w:rFonts w:cs="Arial"/>
          <w:szCs w:val="22"/>
        </w:rPr>
        <w:t>lication</w:t>
      </w:r>
      <w:r w:rsidRPr="00005B0A">
        <w:rPr>
          <w:rFonts w:cs="Arial"/>
          <w:szCs w:val="22"/>
        </w:rPr>
        <w:t xml:space="preserve"> has strengthened communication between healthcare services and patients (Russell et al., 2025). Through the app</w:t>
      </w:r>
      <w:r w:rsidR="005C7A70">
        <w:rPr>
          <w:rFonts w:cs="Arial"/>
          <w:szCs w:val="22"/>
        </w:rPr>
        <w:t>lication</w:t>
      </w:r>
      <w:r w:rsidRPr="00005B0A">
        <w:rPr>
          <w:rFonts w:cs="Arial"/>
          <w:szCs w:val="22"/>
        </w:rPr>
        <w:t xml:space="preserve">, patients receive messages, notifications, and appointment reminders directly, improving the speed and consistency of information exchange. </w:t>
      </w:r>
      <w:r w:rsidRPr="00005B0A">
        <w:rPr>
          <w:rStyle w:val="whitespace-normal"/>
          <w:rFonts w:cs="Arial"/>
          <w:szCs w:val="22"/>
        </w:rPr>
        <w:t>NHS England</w:t>
      </w:r>
      <w:r w:rsidRPr="00005B0A">
        <w:rPr>
          <w:rFonts w:cs="Arial"/>
          <w:szCs w:val="22"/>
        </w:rPr>
        <w:t xml:space="preserve"> estimates that digital reminder systems contribute to reducing missed appointments, which cost the NHS approximately £1 billion annually. This suggests that digital communication tools can enhance efficiency and resource utilisation.</w:t>
      </w:r>
    </w:p>
    <w:p w14:paraId="117C9141" w14:textId="4240DB1F" w:rsidR="00005B0A" w:rsidRPr="00005B0A" w:rsidRDefault="00005B0A" w:rsidP="00005B0A">
      <w:pPr>
        <w:pStyle w:val="NormalWeb"/>
        <w:spacing w:line="360" w:lineRule="auto"/>
        <w:jc w:val="both"/>
        <w:rPr>
          <w:rFonts w:ascii="Arial" w:hAnsi="Arial" w:cs="Arial"/>
          <w:sz w:val="22"/>
          <w:szCs w:val="22"/>
        </w:rPr>
      </w:pPr>
      <w:r w:rsidRPr="00005B0A">
        <w:rPr>
          <w:rFonts w:ascii="Arial" w:hAnsi="Arial" w:cs="Arial"/>
          <w:sz w:val="22"/>
          <w:szCs w:val="22"/>
        </w:rPr>
        <w:t>The app</w:t>
      </w:r>
      <w:r w:rsidR="00A018D6">
        <w:rPr>
          <w:rFonts w:ascii="Arial" w:hAnsi="Arial" w:cs="Arial"/>
          <w:sz w:val="22"/>
          <w:szCs w:val="22"/>
        </w:rPr>
        <w:t>lication</w:t>
      </w:r>
      <w:r w:rsidRPr="00005B0A">
        <w:rPr>
          <w:rFonts w:ascii="Arial" w:hAnsi="Arial" w:cs="Arial"/>
          <w:sz w:val="22"/>
          <w:szCs w:val="22"/>
        </w:rPr>
        <w:t xml:space="preserve"> also improves access to personal health information. Patients can view elements of their GP record, including medication history and recorded allergies (Grey et al., </w:t>
      </w:r>
      <w:r w:rsidRPr="00005B0A">
        <w:rPr>
          <w:rFonts w:ascii="Arial" w:hAnsi="Arial" w:cs="Arial"/>
          <w:sz w:val="22"/>
          <w:szCs w:val="22"/>
        </w:rPr>
        <w:lastRenderedPageBreak/>
        <w:t>2023). This increased transparency can promote patient engagement and shared decision-making, as informed patients may participate more actively in managing their care.</w:t>
      </w:r>
    </w:p>
    <w:p w14:paraId="014D5DEC" w14:textId="0D1D0DD0" w:rsidR="00005B0A" w:rsidRDefault="00005B0A" w:rsidP="00005B0A">
      <w:pPr>
        <w:pStyle w:val="NormalWeb"/>
        <w:spacing w:line="360" w:lineRule="auto"/>
        <w:jc w:val="both"/>
        <w:rPr>
          <w:rFonts w:ascii="Arial" w:hAnsi="Arial" w:cs="Arial"/>
          <w:sz w:val="22"/>
          <w:szCs w:val="22"/>
        </w:rPr>
      </w:pPr>
      <w:r w:rsidRPr="00005B0A">
        <w:rPr>
          <w:rFonts w:ascii="Arial" w:hAnsi="Arial" w:cs="Arial"/>
          <w:sz w:val="22"/>
          <w:szCs w:val="22"/>
        </w:rPr>
        <w:t>However, this shift also presents challenges. Some clinicians report an increase in patient queries after individuals access test results without immediate professional explanation. In certain cases, this may generate anxiety and lead to additional follow-up contacts. While digital communication accelerates access to information, it does not automatically ensure clarity or understanding. Consequently, the benefits of transparency must be balanced against the potential for increased workload and unintended patient distress.</w:t>
      </w:r>
      <w:r w:rsidR="00F231B2">
        <w:rPr>
          <w:rFonts w:ascii="Arial" w:hAnsi="Arial" w:cs="Arial"/>
          <w:sz w:val="22"/>
          <w:szCs w:val="22"/>
        </w:rPr>
        <w:t xml:space="preserve"> </w:t>
      </w:r>
      <w:r w:rsidR="00692F5F">
        <w:rPr>
          <w:rFonts w:ascii="Arial" w:hAnsi="Arial" w:cs="Arial"/>
          <w:sz w:val="22"/>
          <w:szCs w:val="22"/>
        </w:rPr>
        <w:t>The NHS Application is pro</w:t>
      </w:r>
      <w:r w:rsidR="001172C7">
        <w:rPr>
          <w:rFonts w:ascii="Arial" w:hAnsi="Arial" w:cs="Arial"/>
          <w:sz w:val="22"/>
          <w:szCs w:val="22"/>
        </w:rPr>
        <w:t>tected and regulated through</w:t>
      </w:r>
      <w:r w:rsidR="00542817">
        <w:rPr>
          <w:rFonts w:ascii="Arial" w:hAnsi="Arial" w:cs="Arial"/>
          <w:sz w:val="22"/>
          <w:szCs w:val="22"/>
        </w:rPr>
        <w:t xml:space="preserve"> a combination of data protection law (UK</w:t>
      </w:r>
      <w:r w:rsidR="00E146B2">
        <w:rPr>
          <w:rFonts w:ascii="Arial" w:hAnsi="Arial" w:cs="Arial"/>
          <w:sz w:val="22"/>
          <w:szCs w:val="22"/>
        </w:rPr>
        <w:t xml:space="preserve"> GDPR and Data Protection</w:t>
      </w:r>
      <w:r w:rsidR="009A0F10">
        <w:rPr>
          <w:rFonts w:ascii="Arial" w:hAnsi="Arial" w:cs="Arial"/>
          <w:sz w:val="22"/>
          <w:szCs w:val="22"/>
        </w:rPr>
        <w:t xml:space="preserve"> Act 2018)</w:t>
      </w:r>
      <w:r w:rsidR="004C5094">
        <w:rPr>
          <w:rFonts w:ascii="Arial" w:hAnsi="Arial" w:cs="Arial"/>
          <w:sz w:val="22"/>
          <w:szCs w:val="22"/>
        </w:rPr>
        <w:t>, health</w:t>
      </w:r>
      <w:r w:rsidR="00E54B86">
        <w:rPr>
          <w:rFonts w:ascii="Arial" w:hAnsi="Arial" w:cs="Arial"/>
          <w:sz w:val="22"/>
          <w:szCs w:val="22"/>
        </w:rPr>
        <w:t>—specific statutory direction</w:t>
      </w:r>
      <w:r w:rsidR="0091410A">
        <w:rPr>
          <w:rFonts w:ascii="Arial" w:hAnsi="Arial" w:cs="Arial"/>
          <w:sz w:val="22"/>
          <w:szCs w:val="22"/>
        </w:rPr>
        <w:t xml:space="preserve"> that</w:t>
      </w:r>
      <w:r w:rsidR="00C367B5">
        <w:rPr>
          <w:rFonts w:ascii="Arial" w:hAnsi="Arial" w:cs="Arial"/>
          <w:sz w:val="22"/>
          <w:szCs w:val="22"/>
        </w:rPr>
        <w:t xml:space="preserve"> empower NHS E</w:t>
      </w:r>
      <w:r w:rsidR="004C217C">
        <w:rPr>
          <w:rFonts w:ascii="Arial" w:hAnsi="Arial" w:cs="Arial"/>
          <w:sz w:val="22"/>
          <w:szCs w:val="22"/>
        </w:rPr>
        <w:t xml:space="preserve">ngland to run the </w:t>
      </w:r>
      <w:r w:rsidR="00D676BC">
        <w:rPr>
          <w:rFonts w:ascii="Arial" w:hAnsi="Arial" w:cs="Arial"/>
          <w:sz w:val="22"/>
          <w:szCs w:val="22"/>
        </w:rPr>
        <w:t>A</w:t>
      </w:r>
      <w:r w:rsidR="004C217C">
        <w:rPr>
          <w:rFonts w:ascii="Arial" w:hAnsi="Arial" w:cs="Arial"/>
          <w:sz w:val="22"/>
          <w:szCs w:val="22"/>
        </w:rPr>
        <w:t xml:space="preserve">pplication and </w:t>
      </w:r>
      <w:r w:rsidR="00D676BC">
        <w:rPr>
          <w:rFonts w:ascii="Arial" w:hAnsi="Arial" w:cs="Arial"/>
          <w:sz w:val="22"/>
          <w:szCs w:val="22"/>
        </w:rPr>
        <w:t>C</w:t>
      </w:r>
      <w:r w:rsidR="004C217C">
        <w:rPr>
          <w:rFonts w:ascii="Arial" w:hAnsi="Arial" w:cs="Arial"/>
          <w:sz w:val="22"/>
          <w:szCs w:val="22"/>
        </w:rPr>
        <w:t>onfidentiality</w:t>
      </w:r>
      <w:r w:rsidR="005F5535">
        <w:rPr>
          <w:rFonts w:ascii="Arial" w:hAnsi="Arial" w:cs="Arial"/>
          <w:sz w:val="22"/>
          <w:szCs w:val="22"/>
        </w:rPr>
        <w:t xml:space="preserve"> obligations under common law. Th</w:t>
      </w:r>
      <w:r w:rsidR="001A613E">
        <w:rPr>
          <w:rFonts w:ascii="Arial" w:hAnsi="Arial" w:cs="Arial"/>
          <w:sz w:val="22"/>
          <w:szCs w:val="22"/>
        </w:rPr>
        <w:t>ese legal frameworks work together to ensure</w:t>
      </w:r>
      <w:r w:rsidR="00276922">
        <w:rPr>
          <w:rFonts w:ascii="Arial" w:hAnsi="Arial" w:cs="Arial"/>
          <w:sz w:val="22"/>
          <w:szCs w:val="22"/>
        </w:rPr>
        <w:t xml:space="preserve"> that individual personal and health data is handled securely and lawfully when </w:t>
      </w:r>
      <w:r w:rsidR="008F7FF1">
        <w:rPr>
          <w:rFonts w:ascii="Arial" w:hAnsi="Arial" w:cs="Arial"/>
          <w:sz w:val="22"/>
          <w:szCs w:val="22"/>
        </w:rPr>
        <w:t xml:space="preserve">using the </w:t>
      </w:r>
      <w:r w:rsidR="00D676BC">
        <w:rPr>
          <w:rFonts w:ascii="Arial" w:hAnsi="Arial" w:cs="Arial"/>
          <w:sz w:val="22"/>
          <w:szCs w:val="22"/>
        </w:rPr>
        <w:t>A</w:t>
      </w:r>
      <w:r w:rsidR="008F7FF1">
        <w:rPr>
          <w:rFonts w:ascii="Arial" w:hAnsi="Arial" w:cs="Arial"/>
          <w:sz w:val="22"/>
          <w:szCs w:val="22"/>
        </w:rPr>
        <w:t>pplication.</w:t>
      </w:r>
    </w:p>
    <w:p w14:paraId="1D471D5E" w14:textId="071D1222" w:rsidR="0091560B" w:rsidRDefault="0091560B" w:rsidP="00005B0A">
      <w:pPr>
        <w:pStyle w:val="NormalWeb"/>
        <w:spacing w:line="360" w:lineRule="auto"/>
        <w:jc w:val="both"/>
        <w:rPr>
          <w:rFonts w:ascii="Arial" w:eastAsiaTheme="minorHAnsi" w:hAnsi="Arial" w:cstheme="minorBidi"/>
          <w:kern w:val="2"/>
          <w:sz w:val="22"/>
          <w:szCs w:val="22"/>
          <w:lang w:val="en-US" w:eastAsia="en-US"/>
          <w14:ligatures w14:val="standardContextual"/>
        </w:rPr>
      </w:pPr>
      <w:r w:rsidRPr="00005B0A">
        <w:rPr>
          <w:rFonts w:ascii="Arial" w:hAnsi="Arial" w:cs="Arial"/>
          <w:b/>
          <w:bCs/>
          <w:sz w:val="22"/>
          <w:szCs w:val="22"/>
          <w:lang w:val="en-US"/>
        </w:rPr>
        <w:t>Efficiency and System Performance</w:t>
      </w:r>
      <w:r w:rsidRPr="00005B0A">
        <w:rPr>
          <w:rFonts w:ascii="Arial" w:eastAsiaTheme="minorHAnsi" w:hAnsi="Arial" w:cstheme="minorBidi"/>
          <w:kern w:val="2"/>
          <w:sz w:val="22"/>
          <w:szCs w:val="22"/>
          <w:lang w:val="en-US" w:eastAsia="en-US"/>
          <w14:ligatures w14:val="standardContextual"/>
        </w:rPr>
        <w:t xml:space="preserve"> </w:t>
      </w:r>
    </w:p>
    <w:p w14:paraId="08504C4E" w14:textId="7EACC6F7" w:rsidR="00901D9E" w:rsidRPr="00901D9E" w:rsidRDefault="00901D9E" w:rsidP="00901D9E">
      <w:pPr>
        <w:pStyle w:val="NormalWeb"/>
        <w:spacing w:line="360" w:lineRule="auto"/>
        <w:jc w:val="both"/>
        <w:rPr>
          <w:rFonts w:ascii="Arial" w:hAnsi="Arial" w:cs="Arial"/>
          <w:sz w:val="22"/>
          <w:szCs w:val="22"/>
        </w:rPr>
      </w:pPr>
      <w:r w:rsidRPr="00901D9E">
        <w:rPr>
          <w:rFonts w:ascii="Arial" w:hAnsi="Arial" w:cs="Arial"/>
          <w:sz w:val="22"/>
          <w:szCs w:val="22"/>
        </w:rPr>
        <w:t xml:space="preserve">Digital access initiatives are intended to improve efficiency within the NHS and reduce pressure on frontline services (Grey et al., 2023). According to </w:t>
      </w:r>
      <w:r w:rsidRPr="00901D9E">
        <w:rPr>
          <w:rStyle w:val="whitespace-normal"/>
          <w:rFonts w:ascii="Arial" w:eastAsiaTheme="majorEastAsia" w:hAnsi="Arial" w:cs="Arial"/>
          <w:sz w:val="22"/>
          <w:szCs w:val="22"/>
        </w:rPr>
        <w:t>NHS England</w:t>
      </w:r>
      <w:r w:rsidRPr="00901D9E">
        <w:rPr>
          <w:rFonts w:ascii="Arial" w:hAnsi="Arial" w:cs="Arial"/>
          <w:sz w:val="22"/>
          <w:szCs w:val="22"/>
        </w:rPr>
        <w:t xml:space="preserve"> (2023), the NHS App</w:t>
      </w:r>
      <w:r w:rsidR="00C00A73">
        <w:rPr>
          <w:rFonts w:ascii="Arial" w:hAnsi="Arial" w:cs="Arial"/>
          <w:sz w:val="22"/>
          <w:szCs w:val="22"/>
        </w:rPr>
        <w:t>lication</w:t>
      </w:r>
      <w:r w:rsidRPr="00901D9E">
        <w:rPr>
          <w:rFonts w:ascii="Arial" w:hAnsi="Arial" w:cs="Arial"/>
          <w:sz w:val="22"/>
          <w:szCs w:val="22"/>
        </w:rPr>
        <w:t xml:space="preserve"> has contributed to reducing unnecessary GP appointments and administrative processing, with millions of prescription transactions now completed online each month. These developments indicate potential system-level efficiency gains through the automation of routine processes.</w:t>
      </w:r>
    </w:p>
    <w:p w14:paraId="701B6BCF" w14:textId="3FE229CD" w:rsidR="00901D9E" w:rsidRPr="00C00A73" w:rsidRDefault="00901D9E" w:rsidP="00005B0A">
      <w:pPr>
        <w:pStyle w:val="NormalWeb"/>
        <w:spacing w:line="360" w:lineRule="auto"/>
        <w:jc w:val="both"/>
        <w:rPr>
          <w:rFonts w:ascii="Arial" w:hAnsi="Arial" w:cs="Arial"/>
          <w:sz w:val="22"/>
          <w:szCs w:val="22"/>
        </w:rPr>
      </w:pPr>
      <w:r w:rsidRPr="00901D9E">
        <w:rPr>
          <w:rFonts w:ascii="Arial" w:hAnsi="Arial" w:cs="Arial"/>
          <w:sz w:val="22"/>
          <w:szCs w:val="22"/>
        </w:rPr>
        <w:t>However, evidence from some practices suggests that digital access can also generate increased demand. Easier access to services may encourage more frequent patient contact, a phenomenon often described as supply-induced demand. In this context, digital innovation may improve efficiency at a macro (system) level while simultaneously intensifying workload pressures at a micro (practice) level. This represents a key limitation of the innovation: efficiency gains are not evenly distributed and may vary according to local capacity, resources, and patient demographics.</w:t>
      </w:r>
    </w:p>
    <w:p w14:paraId="3E859C17" w14:textId="77777777" w:rsidR="00B0506B" w:rsidRDefault="0091560B" w:rsidP="0091560B">
      <w:pPr>
        <w:rPr>
          <w:b/>
          <w:bCs/>
          <w:lang w:val="en-US"/>
        </w:rPr>
      </w:pPr>
      <w:r w:rsidRPr="00282AF1">
        <w:rPr>
          <w:b/>
          <w:bCs/>
          <w:lang w:val="en-US"/>
        </w:rPr>
        <w:t>Short-Term Challenges: Cost and Integration</w:t>
      </w:r>
    </w:p>
    <w:p w14:paraId="14842E87" w14:textId="350B981A" w:rsidR="004806E1" w:rsidRPr="004806E1" w:rsidRDefault="0091560B" w:rsidP="004806E1">
      <w:pPr>
        <w:pStyle w:val="NormalWeb"/>
        <w:spacing w:line="360" w:lineRule="auto"/>
        <w:jc w:val="both"/>
        <w:rPr>
          <w:rFonts w:ascii="Arial" w:hAnsi="Arial" w:cs="Arial"/>
          <w:sz w:val="22"/>
          <w:szCs w:val="22"/>
        </w:rPr>
      </w:pPr>
      <w:r w:rsidRPr="00282AF1">
        <w:rPr>
          <w:b/>
          <w:bCs/>
          <w:lang w:val="en-US"/>
        </w:rPr>
        <w:t xml:space="preserve"> </w:t>
      </w:r>
      <w:r w:rsidR="004806E1" w:rsidRPr="004806E1">
        <w:rPr>
          <w:rFonts w:ascii="Arial" w:hAnsi="Arial" w:cs="Arial"/>
          <w:sz w:val="22"/>
          <w:szCs w:val="22"/>
        </w:rPr>
        <w:t>The initial costs associated with adopting the NHS App</w:t>
      </w:r>
      <w:r w:rsidR="000409D7">
        <w:rPr>
          <w:rFonts w:ascii="Arial" w:hAnsi="Arial" w:cs="Arial"/>
          <w:sz w:val="22"/>
          <w:szCs w:val="22"/>
        </w:rPr>
        <w:t>lication</w:t>
      </w:r>
      <w:r w:rsidR="004806E1" w:rsidRPr="004806E1">
        <w:rPr>
          <w:rFonts w:ascii="Arial" w:hAnsi="Arial" w:cs="Arial"/>
          <w:sz w:val="22"/>
          <w:szCs w:val="22"/>
        </w:rPr>
        <w:t xml:space="preserve"> were substantial (Conway et al., 2023). Significant investment was required in software development, cybersecurity infrastructure, and ongoing system maintenance. Integration with existing GP systems also presented challenges. As multiple clinical IT systems operate across England, interoperability </w:t>
      </w:r>
      <w:r w:rsidR="004806E1" w:rsidRPr="004806E1">
        <w:rPr>
          <w:rFonts w:ascii="Arial" w:hAnsi="Arial" w:cs="Arial"/>
          <w:sz w:val="22"/>
          <w:szCs w:val="22"/>
        </w:rPr>
        <w:lastRenderedPageBreak/>
        <w:t>has been inconsistent, creating technical barriers during implementation. These limitations affected early adoption and contributed to variations in service quality across regions.</w:t>
      </w:r>
    </w:p>
    <w:p w14:paraId="2DF99DC7" w14:textId="77777777" w:rsidR="004806E1" w:rsidRPr="004806E1" w:rsidRDefault="004806E1" w:rsidP="004806E1">
      <w:pPr>
        <w:pStyle w:val="NormalWeb"/>
        <w:spacing w:line="360" w:lineRule="auto"/>
        <w:jc w:val="both"/>
        <w:rPr>
          <w:rFonts w:ascii="Arial" w:hAnsi="Arial" w:cs="Arial"/>
          <w:sz w:val="22"/>
          <w:szCs w:val="22"/>
        </w:rPr>
      </w:pPr>
      <w:r w:rsidRPr="004806E1">
        <w:rPr>
          <w:rFonts w:ascii="Arial" w:hAnsi="Arial" w:cs="Arial"/>
          <w:sz w:val="22"/>
          <w:szCs w:val="22"/>
        </w:rPr>
        <w:t>Additional costs were linked to staff training and change management processes. Some practices lacked the financial and organisational capacity to embed the app fully into their routine workflows. In the short term, rollout was accompanied by operational disruption, particularly in smaller or rural practices with limited digital infrastructure.</w:t>
      </w:r>
    </w:p>
    <w:p w14:paraId="1DC21091" w14:textId="44B5875C" w:rsidR="00A171B3" w:rsidRPr="00C36524" w:rsidRDefault="004806E1" w:rsidP="00C36524">
      <w:pPr>
        <w:pStyle w:val="NormalWeb"/>
        <w:spacing w:line="360" w:lineRule="auto"/>
        <w:jc w:val="both"/>
        <w:rPr>
          <w:rFonts w:ascii="Arial" w:hAnsi="Arial" w:cs="Arial"/>
          <w:sz w:val="22"/>
          <w:szCs w:val="22"/>
        </w:rPr>
      </w:pPr>
      <w:r w:rsidRPr="004806E1">
        <w:rPr>
          <w:rFonts w:ascii="Arial" w:hAnsi="Arial" w:cs="Arial"/>
          <w:sz w:val="22"/>
          <w:szCs w:val="22"/>
        </w:rPr>
        <w:t>These challenges highlight that digital transformation is not merely a technological upgrade but a long-term organisational investment. Without sustained funding, workforce development, and infrastructure alignment, digital innovations risk exacerbating inequalities rather than delivering uniform service improvement.</w:t>
      </w:r>
    </w:p>
    <w:p w14:paraId="51EE2C8F" w14:textId="4B367BF1" w:rsidR="0091560B" w:rsidRPr="00282AF1" w:rsidRDefault="0091560B" w:rsidP="0091560B">
      <w:pPr>
        <w:rPr>
          <w:b/>
          <w:bCs/>
          <w:lang w:val="en-US"/>
        </w:rPr>
      </w:pPr>
      <w:r w:rsidRPr="00282AF1">
        <w:rPr>
          <w:b/>
          <w:bCs/>
          <w:lang w:val="en-US"/>
        </w:rPr>
        <w:t>UK-Based Case Study Evidence</w:t>
      </w:r>
    </w:p>
    <w:p w14:paraId="1FFBE86D" w14:textId="5A6C31CF" w:rsidR="00BB3139" w:rsidRPr="00BB3139" w:rsidRDefault="00BB3139" w:rsidP="00BB3139">
      <w:pPr>
        <w:pStyle w:val="NormalWeb"/>
        <w:spacing w:line="360" w:lineRule="auto"/>
        <w:jc w:val="both"/>
        <w:rPr>
          <w:rFonts w:ascii="Arial" w:hAnsi="Arial" w:cs="Arial"/>
          <w:sz w:val="22"/>
          <w:szCs w:val="22"/>
        </w:rPr>
      </w:pPr>
      <w:r w:rsidRPr="00BB3139">
        <w:rPr>
          <w:rFonts w:ascii="Arial" w:hAnsi="Arial" w:cs="Arial"/>
          <w:sz w:val="22"/>
          <w:szCs w:val="22"/>
        </w:rPr>
        <w:t>The NHS App</w:t>
      </w:r>
      <w:r>
        <w:rPr>
          <w:rFonts w:ascii="Arial" w:hAnsi="Arial" w:cs="Arial"/>
          <w:sz w:val="22"/>
          <w:szCs w:val="22"/>
        </w:rPr>
        <w:t>lication</w:t>
      </w:r>
      <w:r w:rsidRPr="00BB3139">
        <w:rPr>
          <w:rFonts w:ascii="Arial" w:hAnsi="Arial" w:cs="Arial"/>
          <w:sz w:val="22"/>
          <w:szCs w:val="22"/>
        </w:rPr>
        <w:t xml:space="preserve"> is presented by </w:t>
      </w:r>
      <w:r w:rsidRPr="00BB3139">
        <w:rPr>
          <w:rStyle w:val="whitespace-normal"/>
          <w:rFonts w:ascii="Arial" w:eastAsiaTheme="majorEastAsia" w:hAnsi="Arial" w:cs="Arial"/>
          <w:sz w:val="22"/>
          <w:szCs w:val="22"/>
        </w:rPr>
        <w:t>NHS England</w:t>
      </w:r>
      <w:r w:rsidRPr="00BB3139">
        <w:rPr>
          <w:rFonts w:ascii="Arial" w:hAnsi="Arial" w:cs="Arial"/>
          <w:sz w:val="22"/>
          <w:szCs w:val="22"/>
        </w:rPr>
        <w:t xml:space="preserve"> as a flagship example of a digital-first service model (Pope et al., 2023). During the COVID-19 pandemic, the app</w:t>
      </w:r>
      <w:r w:rsidR="00240447">
        <w:rPr>
          <w:rFonts w:ascii="Arial" w:hAnsi="Arial" w:cs="Arial"/>
          <w:sz w:val="22"/>
          <w:szCs w:val="22"/>
        </w:rPr>
        <w:t>lication</w:t>
      </w:r>
      <w:r w:rsidRPr="00BB3139">
        <w:rPr>
          <w:rFonts w:ascii="Arial" w:hAnsi="Arial" w:cs="Arial"/>
          <w:sz w:val="22"/>
          <w:szCs w:val="22"/>
        </w:rPr>
        <w:t xml:space="preserve"> played a central role in delivering vaccination records and the NHS COVID Pass. In 2022 alone, more than 18 million COVID passes were accessed through the platform, demonstrating its capacity to support large-scale public health delivery.</w:t>
      </w:r>
    </w:p>
    <w:p w14:paraId="1E10581E" w14:textId="3B9074AC" w:rsidR="00BB3139" w:rsidRPr="00BB3139" w:rsidRDefault="00BB3139" w:rsidP="00BB3139">
      <w:pPr>
        <w:pStyle w:val="NormalWeb"/>
        <w:spacing w:line="360" w:lineRule="auto"/>
        <w:jc w:val="both"/>
        <w:rPr>
          <w:rFonts w:ascii="Arial" w:hAnsi="Arial" w:cs="Arial"/>
          <w:sz w:val="22"/>
          <w:szCs w:val="22"/>
        </w:rPr>
      </w:pPr>
      <w:r w:rsidRPr="00BB3139">
        <w:rPr>
          <w:rFonts w:ascii="Arial" w:hAnsi="Arial" w:cs="Arial"/>
          <w:sz w:val="22"/>
          <w:szCs w:val="22"/>
        </w:rPr>
        <w:t>However, the rapid expansion of the app</w:t>
      </w:r>
      <w:r w:rsidR="00F854A2">
        <w:rPr>
          <w:rFonts w:ascii="Arial" w:hAnsi="Arial" w:cs="Arial"/>
          <w:sz w:val="22"/>
          <w:szCs w:val="22"/>
        </w:rPr>
        <w:t>lication</w:t>
      </w:r>
      <w:r w:rsidRPr="00BB3139">
        <w:rPr>
          <w:rFonts w:ascii="Arial" w:hAnsi="Arial" w:cs="Arial"/>
          <w:sz w:val="22"/>
          <w:szCs w:val="22"/>
        </w:rPr>
        <w:t xml:space="preserve"> during the pandemic also exposed structural limitations. Accelerated implementation highlighted issues of digital exclusion, uneven access, and system overload. These challenges suggest that while the NHS App</w:t>
      </w:r>
      <w:r w:rsidR="000477A5">
        <w:rPr>
          <w:rFonts w:ascii="Arial" w:hAnsi="Arial" w:cs="Arial"/>
          <w:sz w:val="22"/>
          <w:szCs w:val="22"/>
        </w:rPr>
        <w:t>lication</w:t>
      </w:r>
      <w:r w:rsidRPr="00BB3139">
        <w:rPr>
          <w:rFonts w:ascii="Arial" w:hAnsi="Arial" w:cs="Arial"/>
          <w:sz w:val="22"/>
          <w:szCs w:val="22"/>
        </w:rPr>
        <w:t xml:space="preserve"> can facilitate service delivery at scale, its effectiveness depends heavily on robust infrastructure, sufficient workforce capacity, and adequate patient support mechanisms.</w:t>
      </w:r>
    </w:p>
    <w:p w14:paraId="74114B6A" w14:textId="5C1AEE8E" w:rsidR="00BB3139" w:rsidRPr="00BB3139" w:rsidRDefault="00BB3139" w:rsidP="00BB3139">
      <w:pPr>
        <w:pStyle w:val="NormalWeb"/>
        <w:spacing w:line="360" w:lineRule="auto"/>
        <w:jc w:val="both"/>
        <w:rPr>
          <w:rFonts w:ascii="Arial" w:hAnsi="Arial" w:cs="Arial"/>
          <w:sz w:val="22"/>
          <w:szCs w:val="22"/>
        </w:rPr>
      </w:pPr>
      <w:r w:rsidRPr="00BB3139">
        <w:rPr>
          <w:rFonts w:ascii="Arial" w:hAnsi="Arial" w:cs="Arial"/>
          <w:sz w:val="22"/>
          <w:szCs w:val="22"/>
        </w:rPr>
        <w:t>Overall, the NHS App</w:t>
      </w:r>
      <w:r>
        <w:rPr>
          <w:rFonts w:ascii="Arial" w:hAnsi="Arial" w:cs="Arial"/>
          <w:sz w:val="22"/>
          <w:szCs w:val="22"/>
        </w:rPr>
        <w:t>lication</w:t>
      </w:r>
      <w:r w:rsidRPr="00BB3139">
        <w:rPr>
          <w:rFonts w:ascii="Arial" w:hAnsi="Arial" w:cs="Arial"/>
          <w:sz w:val="22"/>
          <w:szCs w:val="22"/>
        </w:rPr>
        <w:t xml:space="preserve"> has significantly reshaped service delivery workflows, communication pathways, and performance management within </w:t>
      </w:r>
      <w:r w:rsidRPr="00BB3139">
        <w:rPr>
          <w:rStyle w:val="whitespace-normal"/>
          <w:rFonts w:ascii="Arial" w:eastAsiaTheme="majorEastAsia" w:hAnsi="Arial" w:cs="Arial"/>
          <w:sz w:val="22"/>
          <w:szCs w:val="22"/>
        </w:rPr>
        <w:t>NHS England</w:t>
      </w:r>
      <w:r w:rsidRPr="00BB3139">
        <w:rPr>
          <w:rFonts w:ascii="Arial" w:hAnsi="Arial" w:cs="Arial"/>
          <w:sz w:val="22"/>
          <w:szCs w:val="22"/>
        </w:rPr>
        <w:t>. Its strengths lie in improved access, scalability, and data-driven coordination. Nevertheless, limitations remain, including integration challenges, uneven distribution of efficiency gains, and short-term implementation pressures. These factors reinforce the need for sustained strategic planning to ensure that digital transformation delivers equitable and sustainable improvements in healthcare services.</w:t>
      </w:r>
    </w:p>
    <w:p w14:paraId="742F7D69" w14:textId="77777777" w:rsidR="0091560B" w:rsidRDefault="0091560B" w:rsidP="0091560B">
      <w:pPr>
        <w:spacing w:line="278" w:lineRule="auto"/>
        <w:jc w:val="left"/>
        <w:rPr>
          <w:lang w:val="en-US"/>
        </w:rPr>
      </w:pPr>
      <w:r>
        <w:rPr>
          <w:lang w:val="en-US"/>
        </w:rPr>
        <w:br w:type="page"/>
      </w:r>
    </w:p>
    <w:p w14:paraId="5CEB2439" w14:textId="77777777" w:rsidR="0091560B" w:rsidRPr="00BB3139" w:rsidRDefault="0091560B" w:rsidP="0091560B">
      <w:pPr>
        <w:pStyle w:val="Heading1"/>
        <w:rPr>
          <w:rFonts w:ascii="Arial" w:hAnsi="Arial" w:cs="Arial"/>
          <w:b/>
          <w:bCs/>
          <w:color w:val="auto"/>
          <w:sz w:val="22"/>
          <w:szCs w:val="22"/>
          <w:lang w:val="en-US"/>
        </w:rPr>
      </w:pPr>
      <w:bookmarkStart w:id="4" w:name="_Toc220765225"/>
      <w:r w:rsidRPr="00BB3139">
        <w:rPr>
          <w:rFonts w:ascii="Arial" w:hAnsi="Arial" w:cs="Arial"/>
          <w:b/>
          <w:bCs/>
          <w:color w:val="auto"/>
          <w:sz w:val="22"/>
          <w:szCs w:val="22"/>
          <w:lang w:val="en-US"/>
        </w:rPr>
        <w:lastRenderedPageBreak/>
        <w:t>iii) Conclusion and Recommendations</w:t>
      </w:r>
      <w:bookmarkEnd w:id="4"/>
    </w:p>
    <w:p w14:paraId="3F32C816" w14:textId="77777777" w:rsidR="00E97E60" w:rsidRDefault="0091560B" w:rsidP="00E97E60">
      <w:pPr>
        <w:pStyle w:val="NormalWeb"/>
      </w:pPr>
      <w:bookmarkStart w:id="5" w:name="_Toc220765226"/>
      <w:r w:rsidRPr="00BB3139">
        <w:rPr>
          <w:rFonts w:ascii="Arial" w:hAnsi="Arial" w:cs="Arial"/>
          <w:b/>
          <w:bCs/>
          <w:sz w:val="22"/>
          <w:szCs w:val="22"/>
          <w:lang w:val="en-US"/>
        </w:rPr>
        <w:t>Summary of Findings</w:t>
      </w:r>
      <w:bookmarkEnd w:id="5"/>
      <w:r w:rsidR="00E97E60" w:rsidRPr="00E97E60">
        <w:t xml:space="preserve"> </w:t>
      </w:r>
    </w:p>
    <w:p w14:paraId="65E00B77" w14:textId="0599AD0E" w:rsidR="00E97E60" w:rsidRPr="00E97E60" w:rsidRDefault="00E97E60" w:rsidP="00E97E60">
      <w:pPr>
        <w:pStyle w:val="NormalWeb"/>
        <w:spacing w:line="360" w:lineRule="auto"/>
        <w:jc w:val="both"/>
        <w:rPr>
          <w:rFonts w:ascii="Arial" w:hAnsi="Arial" w:cs="Arial"/>
          <w:sz w:val="22"/>
          <w:szCs w:val="22"/>
        </w:rPr>
      </w:pPr>
      <w:r w:rsidRPr="00E97E60">
        <w:rPr>
          <w:rFonts w:ascii="Arial" w:hAnsi="Arial" w:cs="Arial"/>
          <w:sz w:val="22"/>
          <w:szCs w:val="22"/>
        </w:rPr>
        <w:t>This report has examined the NHS App</w:t>
      </w:r>
      <w:r>
        <w:rPr>
          <w:rFonts w:ascii="Arial" w:hAnsi="Arial" w:cs="Arial"/>
          <w:sz w:val="22"/>
          <w:szCs w:val="22"/>
        </w:rPr>
        <w:t>lication</w:t>
      </w:r>
      <w:r w:rsidRPr="00E97E60">
        <w:rPr>
          <w:rFonts w:ascii="Arial" w:hAnsi="Arial" w:cs="Arial"/>
          <w:sz w:val="22"/>
          <w:szCs w:val="22"/>
        </w:rPr>
        <w:t xml:space="preserve"> as a major digital innovation introduced within the past decade and evaluated its impact on workforce structures and service delivery. The analysis demonstrates that the NHS App</w:t>
      </w:r>
      <w:r>
        <w:rPr>
          <w:rFonts w:ascii="Arial" w:hAnsi="Arial" w:cs="Arial"/>
          <w:sz w:val="22"/>
          <w:szCs w:val="22"/>
        </w:rPr>
        <w:t>lication</w:t>
      </w:r>
      <w:r w:rsidRPr="00E97E60">
        <w:rPr>
          <w:rFonts w:ascii="Arial" w:hAnsi="Arial" w:cs="Arial"/>
          <w:sz w:val="22"/>
          <w:szCs w:val="22"/>
        </w:rPr>
        <w:t xml:space="preserve"> has reshaped job roles, reduced certain administrative tasks, and increased the demand for digital competencies among healthcare staff. It has also enhanced service accessibility, strengthened communication between patients and providers, and enabled scalable, system-wide delivery of care.</w:t>
      </w:r>
    </w:p>
    <w:p w14:paraId="5F24C466" w14:textId="77777777" w:rsidR="00E97E60" w:rsidRPr="00E97E60" w:rsidRDefault="00E97E60" w:rsidP="00E97E60">
      <w:pPr>
        <w:pStyle w:val="NormalWeb"/>
        <w:spacing w:line="360" w:lineRule="auto"/>
        <w:jc w:val="both"/>
        <w:rPr>
          <w:rFonts w:ascii="Arial" w:hAnsi="Arial" w:cs="Arial"/>
          <w:sz w:val="22"/>
          <w:szCs w:val="22"/>
        </w:rPr>
      </w:pPr>
      <w:r w:rsidRPr="00E97E60">
        <w:rPr>
          <w:rFonts w:ascii="Arial" w:hAnsi="Arial" w:cs="Arial"/>
          <w:sz w:val="22"/>
          <w:szCs w:val="22"/>
        </w:rPr>
        <w:t>However, the findings also highlight significant challenges. These include the redistribution rather than reduction of workload through digital channels, uneven access to staff training, interoperability and system integration difficulties, and the risk of digital exclusion among both patients and segments of the workforce.</w:t>
      </w:r>
    </w:p>
    <w:p w14:paraId="5E3DF559" w14:textId="0CFD9C71" w:rsidR="00E97E60" w:rsidRPr="00E97E60" w:rsidRDefault="00E97E60" w:rsidP="00E97E60">
      <w:pPr>
        <w:pStyle w:val="NormalWeb"/>
        <w:spacing w:line="360" w:lineRule="auto"/>
        <w:jc w:val="both"/>
        <w:rPr>
          <w:rFonts w:ascii="Arial" w:hAnsi="Arial" w:cs="Arial"/>
          <w:sz w:val="22"/>
          <w:szCs w:val="22"/>
        </w:rPr>
      </w:pPr>
      <w:r w:rsidRPr="00E97E60">
        <w:rPr>
          <w:rFonts w:ascii="Arial" w:hAnsi="Arial" w:cs="Arial"/>
          <w:sz w:val="22"/>
          <w:szCs w:val="22"/>
        </w:rPr>
        <w:t>Overall, while the NHS App</w:t>
      </w:r>
      <w:r w:rsidR="000C24A6">
        <w:rPr>
          <w:rFonts w:ascii="Arial" w:hAnsi="Arial" w:cs="Arial"/>
          <w:sz w:val="22"/>
          <w:szCs w:val="22"/>
        </w:rPr>
        <w:t>lication</w:t>
      </w:r>
      <w:r w:rsidRPr="00E97E60">
        <w:rPr>
          <w:rFonts w:ascii="Arial" w:hAnsi="Arial" w:cs="Arial"/>
          <w:sz w:val="22"/>
          <w:szCs w:val="22"/>
        </w:rPr>
        <w:t xml:space="preserve"> represents a transformative step towards digital-first healthcare, its long-term success depends on sustained investment in infrastructure, workforce development, and inclusive implementation strategies to ensure equitable and sustainable benefits across the health system.</w:t>
      </w:r>
    </w:p>
    <w:p w14:paraId="1ED4CB4D" w14:textId="77777777" w:rsidR="0091560B" w:rsidRDefault="0091560B" w:rsidP="0091560B">
      <w:pPr>
        <w:pStyle w:val="Heading2"/>
        <w:rPr>
          <w:rFonts w:ascii="Arial" w:hAnsi="Arial" w:cs="Arial"/>
          <w:b/>
          <w:bCs/>
          <w:color w:val="auto"/>
          <w:sz w:val="24"/>
          <w:szCs w:val="24"/>
          <w:lang w:val="en-US"/>
        </w:rPr>
      </w:pPr>
      <w:bookmarkStart w:id="6" w:name="_Toc220765227"/>
      <w:r w:rsidRPr="00410234">
        <w:rPr>
          <w:rFonts w:ascii="Arial" w:hAnsi="Arial" w:cs="Arial"/>
          <w:b/>
          <w:bCs/>
          <w:color w:val="auto"/>
          <w:sz w:val="24"/>
          <w:szCs w:val="24"/>
          <w:lang w:val="en-US"/>
        </w:rPr>
        <w:t>Importance of the Recent Digital Innovation</w:t>
      </w:r>
      <w:bookmarkEnd w:id="6"/>
      <w:r w:rsidRPr="00410234">
        <w:rPr>
          <w:rFonts w:ascii="Arial" w:hAnsi="Arial" w:cs="Arial"/>
          <w:b/>
          <w:bCs/>
          <w:color w:val="auto"/>
          <w:sz w:val="24"/>
          <w:szCs w:val="24"/>
          <w:lang w:val="en-US"/>
        </w:rPr>
        <w:t xml:space="preserve"> </w:t>
      </w:r>
    </w:p>
    <w:p w14:paraId="4943EAA3" w14:textId="50276708" w:rsidR="003E1ADE" w:rsidRPr="003E1ADE" w:rsidRDefault="003E1ADE" w:rsidP="003E1ADE">
      <w:pPr>
        <w:rPr>
          <w:lang w:val="en-US"/>
        </w:rPr>
      </w:pPr>
      <w:r>
        <w:t>It was essential to select a digital innovation from the past decade that aligns with current NHS priorities and strategic objectives. The NHS App</w:t>
      </w:r>
      <w:r w:rsidR="009C6D32">
        <w:t>lication</w:t>
      </w:r>
      <w:r>
        <w:t xml:space="preserve"> reflects these objectives, being consistent with policy initiatives such as the NHS Long Term Plan, while addressing contemporary challenges, including rising patient demand and the COVID-19 pandemic. Earlier digital technologies would have been unable to match the scale, speed, and complexity required to support modern transformation within the NHS.</w:t>
      </w:r>
    </w:p>
    <w:p w14:paraId="4FFAF8CD" w14:textId="77777777" w:rsidR="0091560B" w:rsidRDefault="0091560B" w:rsidP="0091560B">
      <w:pPr>
        <w:pStyle w:val="Heading2"/>
        <w:rPr>
          <w:rFonts w:ascii="Arial" w:hAnsi="Arial" w:cs="Arial"/>
          <w:b/>
          <w:bCs/>
          <w:color w:val="auto"/>
          <w:sz w:val="24"/>
          <w:szCs w:val="24"/>
          <w:lang w:val="en-US"/>
        </w:rPr>
      </w:pPr>
      <w:bookmarkStart w:id="7" w:name="_Toc220765228"/>
      <w:r w:rsidRPr="00410234">
        <w:rPr>
          <w:rFonts w:ascii="Arial" w:hAnsi="Arial" w:cs="Arial"/>
          <w:b/>
          <w:bCs/>
          <w:color w:val="auto"/>
          <w:sz w:val="24"/>
          <w:szCs w:val="24"/>
          <w:lang w:val="en-US"/>
        </w:rPr>
        <w:t>Recommendations</w:t>
      </w:r>
      <w:bookmarkEnd w:id="7"/>
      <w:r w:rsidRPr="00410234">
        <w:rPr>
          <w:rFonts w:ascii="Arial" w:hAnsi="Arial" w:cs="Arial"/>
          <w:b/>
          <w:bCs/>
          <w:color w:val="auto"/>
          <w:sz w:val="24"/>
          <w:szCs w:val="24"/>
          <w:lang w:val="en-US"/>
        </w:rPr>
        <w:t xml:space="preserve"> </w:t>
      </w:r>
    </w:p>
    <w:p w14:paraId="6C0BACF4" w14:textId="77777777" w:rsidR="00B93620" w:rsidRDefault="00A7498E" w:rsidP="00B93620">
      <w:pPr>
        <w:rPr>
          <w:b/>
          <w:bCs/>
          <w:lang w:val="en-US"/>
        </w:rPr>
      </w:pPr>
      <w:r>
        <w:rPr>
          <w:rStyle w:val="whitespace-normal"/>
        </w:rPr>
        <w:t>NHS England</w:t>
      </w:r>
      <w:r>
        <w:t xml:space="preserve"> should provide role-specific, structured digital training prior to the implementation of the NHS App</w:t>
      </w:r>
      <w:r w:rsidR="00A94DEC">
        <w:t>lication</w:t>
      </w:r>
      <w:r>
        <w:t xml:space="preserve"> (Wakeling et al., 2025). A key barrier to effective training is limited staff time and varying levels of trust in digital technologies. This can be addressed by allocating protected learning time and providing ongoing support and encouragement, with particular attention to non-clinical staff and older employees.</w:t>
      </w:r>
      <w:r w:rsidR="00B93620" w:rsidRPr="00B93620">
        <w:rPr>
          <w:b/>
          <w:bCs/>
          <w:lang w:val="en-US"/>
        </w:rPr>
        <w:t xml:space="preserve"> </w:t>
      </w:r>
    </w:p>
    <w:p w14:paraId="7DD670BD" w14:textId="5911DC5C" w:rsidR="00B93620" w:rsidRDefault="00B93620" w:rsidP="00B93620">
      <w:pPr>
        <w:rPr>
          <w:lang w:val="en-US"/>
        </w:rPr>
      </w:pPr>
      <w:r w:rsidRPr="0077662A">
        <w:rPr>
          <w:lang w:val="en-US"/>
        </w:rPr>
        <w:t>The policymakers ought to focus on long-term investment in IT interoperability throughout the NHS services</w:t>
      </w:r>
      <w:r>
        <w:rPr>
          <w:lang w:val="en-US"/>
        </w:rPr>
        <w:t xml:space="preserve"> (</w:t>
      </w:r>
      <w:r w:rsidRPr="00647745">
        <w:rPr>
          <w:lang w:val="en-IN"/>
        </w:rPr>
        <w:t>Li</w:t>
      </w:r>
      <w:r>
        <w:rPr>
          <w:lang w:val="en-IN"/>
        </w:rPr>
        <w:t xml:space="preserve"> </w:t>
      </w:r>
      <w:r w:rsidRPr="00685ADE">
        <w:rPr>
          <w:i/>
          <w:iCs/>
          <w:lang w:val="en-IN"/>
        </w:rPr>
        <w:t>et al.,</w:t>
      </w:r>
      <w:r>
        <w:rPr>
          <w:lang w:val="en-IN"/>
        </w:rPr>
        <w:t xml:space="preserve"> 2023)</w:t>
      </w:r>
      <w:r w:rsidRPr="0077662A">
        <w:rPr>
          <w:lang w:val="en-US"/>
        </w:rPr>
        <w:t xml:space="preserve">. Disjointed digital infrastructure is one of the obstacles. The use of consistent nationally shared standards and the maintenance of stable funding would </w:t>
      </w:r>
      <w:r w:rsidRPr="0077662A">
        <w:rPr>
          <w:lang w:val="en-US"/>
        </w:rPr>
        <w:lastRenderedPageBreak/>
        <w:t>facilitate a much more comfortable integration and elimination of the variability in service delivery.</w:t>
      </w:r>
    </w:p>
    <w:p w14:paraId="3D9D8E03" w14:textId="27F8A5A1" w:rsidR="00B93620" w:rsidRPr="00A7498E" w:rsidRDefault="00B93620" w:rsidP="00D15C1E">
      <w:pPr>
        <w:spacing w:line="278" w:lineRule="auto"/>
        <w:jc w:val="left"/>
        <w:rPr>
          <w:lang w:val="en-US"/>
        </w:rPr>
      </w:pPr>
      <w:r>
        <w:rPr>
          <w:lang w:val="en-US"/>
        </w:rPr>
        <w:br w:type="page"/>
      </w:r>
    </w:p>
    <w:p w14:paraId="4E7C3423" w14:textId="40C36BC8" w:rsidR="00E97E60" w:rsidRPr="00E97E60" w:rsidRDefault="0091560B" w:rsidP="00E97E60">
      <w:pPr>
        <w:pStyle w:val="Heading1"/>
        <w:rPr>
          <w:rFonts w:ascii="Arial" w:hAnsi="Arial" w:cs="Arial"/>
          <w:b/>
          <w:bCs/>
          <w:color w:val="auto"/>
          <w:sz w:val="24"/>
          <w:szCs w:val="24"/>
          <w:lang w:val="en-US"/>
        </w:rPr>
      </w:pPr>
      <w:bookmarkStart w:id="8" w:name="_Toc220765229"/>
      <w:r w:rsidRPr="00410234">
        <w:rPr>
          <w:rFonts w:ascii="Arial" w:hAnsi="Arial" w:cs="Arial"/>
          <w:b/>
          <w:bCs/>
          <w:color w:val="auto"/>
          <w:sz w:val="24"/>
          <w:szCs w:val="24"/>
          <w:lang w:val="en-US"/>
        </w:rPr>
        <w:lastRenderedPageBreak/>
        <w:t>iv) Reference</w:t>
      </w:r>
      <w:bookmarkEnd w:id="8"/>
      <w:r w:rsidR="00E97E60">
        <w:rPr>
          <w:rFonts w:ascii="Arial" w:hAnsi="Arial" w:cs="Arial"/>
          <w:b/>
          <w:bCs/>
          <w:color w:val="auto"/>
          <w:sz w:val="24"/>
          <w:szCs w:val="24"/>
          <w:lang w:val="en-US"/>
        </w:rPr>
        <w:t>s</w:t>
      </w:r>
    </w:p>
    <w:p w14:paraId="2D5EE040" w14:textId="77777777" w:rsidR="0091560B" w:rsidRDefault="0091560B" w:rsidP="0091560B">
      <w:pPr>
        <w:rPr>
          <w:lang w:val="en-IN"/>
        </w:rPr>
      </w:pPr>
      <w:r w:rsidRPr="00AE49B7">
        <w:rPr>
          <w:lang w:val="en-IN"/>
        </w:rPr>
        <w:t xml:space="preserve">Chawla, R.N., Goyal, P. and Saxena, D.K. (2023) </w:t>
      </w:r>
      <w:r>
        <w:rPr>
          <w:lang w:val="en-IN"/>
        </w:rPr>
        <w:t>‘</w:t>
      </w:r>
      <w:r w:rsidRPr="00AE49B7">
        <w:rPr>
          <w:lang w:val="en-IN"/>
        </w:rPr>
        <w:t>The role of CIO in digital transformation: an exploratory study.</w:t>
      </w:r>
      <w:r>
        <w:rPr>
          <w:lang w:val="en-IN"/>
        </w:rPr>
        <w:t>’</w:t>
      </w:r>
      <w:r w:rsidRPr="00AE49B7">
        <w:rPr>
          <w:lang w:val="en-IN"/>
        </w:rPr>
        <w:t> </w:t>
      </w:r>
      <w:r w:rsidRPr="00AE49B7">
        <w:rPr>
          <w:i/>
          <w:iCs/>
          <w:lang w:val="en-IN"/>
        </w:rPr>
        <w:t>Information Systems and e-Business Management</w:t>
      </w:r>
      <w:r w:rsidRPr="00AE49B7">
        <w:rPr>
          <w:lang w:val="en-IN"/>
        </w:rPr>
        <w:t xml:space="preserve">, [online] 21(4), pp.797–835. </w:t>
      </w:r>
      <w:r w:rsidRPr="008C2E8D">
        <w:rPr>
          <w:lang w:val="en-IN"/>
        </w:rPr>
        <w:t>Available at:</w:t>
      </w:r>
      <w:r w:rsidRPr="00AE49B7">
        <w:t xml:space="preserve"> </w:t>
      </w:r>
      <w:r w:rsidRPr="00AE49B7">
        <w:rPr>
          <w:lang w:val="en-IN"/>
        </w:rPr>
        <w:t>doi:https://doi.org/10.1007/s10257-023-00651-1.</w:t>
      </w:r>
    </w:p>
    <w:p w14:paraId="2BCDC09B" w14:textId="77777777" w:rsidR="0091560B" w:rsidRDefault="0091560B" w:rsidP="0091560B">
      <w:pPr>
        <w:rPr>
          <w:lang w:val="en-IN"/>
        </w:rPr>
      </w:pPr>
      <w:r w:rsidRPr="00647745">
        <w:t xml:space="preserve">Conway, A.M., Concannon, M., Brown, S., Hussain, H., Marland, A., Griffiths, M., Plummer, B., Warrington, K., Bridges, C., Lightning-Jones, K. and Cook, N. </w:t>
      </w:r>
      <w:r>
        <w:t>(</w:t>
      </w:r>
      <w:r w:rsidRPr="00647745">
        <w:t>2025</w:t>
      </w:r>
      <w:r>
        <w:t>)</w:t>
      </w:r>
      <w:r w:rsidRPr="00647745">
        <w:t xml:space="preserve"> </w:t>
      </w:r>
      <w:r>
        <w:t>‘</w:t>
      </w:r>
      <w:r w:rsidRPr="00647745">
        <w:t>Overcoming data management challenges in oncology research: Lessons from an NHS, industry, technology start-up and academic collaboration.</w:t>
      </w:r>
      <w:r>
        <w:t>’</w:t>
      </w:r>
      <w:r w:rsidRPr="00647745">
        <w:t> </w:t>
      </w:r>
      <w:r w:rsidRPr="00647745">
        <w:rPr>
          <w:i/>
          <w:iCs/>
        </w:rPr>
        <w:t>European Journal of Cancer</w:t>
      </w:r>
      <w:r w:rsidRPr="00647745">
        <w:t>, p.115705.</w:t>
      </w:r>
      <w:r w:rsidRPr="00647745">
        <w:rPr>
          <w:lang w:val="en-IN"/>
        </w:rPr>
        <w:t xml:space="preserve"> </w:t>
      </w:r>
      <w:r w:rsidRPr="00AE49B7">
        <w:rPr>
          <w:lang w:val="en-IN"/>
        </w:rPr>
        <w:t>Available at:</w:t>
      </w:r>
      <w:r>
        <w:rPr>
          <w:lang w:val="en-IN"/>
        </w:rPr>
        <w:t xml:space="preserve"> </w:t>
      </w:r>
      <w:hyperlink r:id="rId7" w:history="1">
        <w:r w:rsidRPr="00484859">
          <w:rPr>
            <w:rStyle w:val="Hyperlink"/>
            <w:lang w:val="en-IN"/>
          </w:rPr>
          <w:t>https://doi.org/10.1016/j.ejca.2025.115705</w:t>
        </w:r>
      </w:hyperlink>
      <w:r>
        <w:rPr>
          <w:lang w:val="en-IN"/>
        </w:rPr>
        <w:t xml:space="preserve"> </w:t>
      </w:r>
    </w:p>
    <w:p w14:paraId="0F62CD7B" w14:textId="77777777" w:rsidR="0091560B" w:rsidRDefault="0091560B" w:rsidP="0091560B">
      <w:pPr>
        <w:rPr>
          <w:lang w:val="en-IN"/>
        </w:rPr>
      </w:pPr>
      <w:r w:rsidRPr="008C2E8D">
        <w:rPr>
          <w:lang w:val="en-IN"/>
        </w:rPr>
        <w:t>digital.nhs.UK (</w:t>
      </w:r>
      <w:r>
        <w:rPr>
          <w:lang w:val="en-IN"/>
        </w:rPr>
        <w:t>2019</w:t>
      </w:r>
      <w:r w:rsidRPr="008C2E8D">
        <w:rPr>
          <w:lang w:val="en-IN"/>
        </w:rPr>
        <w:t>) Available at: https://digital.nhs.uk/about-nhs-digital/digital-first-messaging (Accessed: 31 January 2026).</w:t>
      </w:r>
    </w:p>
    <w:p w14:paraId="5C71B2FC" w14:textId="77777777" w:rsidR="0091560B" w:rsidRDefault="0091560B" w:rsidP="0091560B">
      <w:pPr>
        <w:rPr>
          <w:lang w:val="en-IN"/>
        </w:rPr>
      </w:pPr>
      <w:r w:rsidRPr="00AE49B7">
        <w:rPr>
          <w:lang w:val="en-IN"/>
        </w:rPr>
        <w:t>England, N. (2023). </w:t>
      </w:r>
      <w:r w:rsidRPr="00AE49B7">
        <w:rPr>
          <w:i/>
          <w:iCs/>
          <w:lang w:val="en-IN"/>
        </w:rPr>
        <w:t>NHS England,» NHS Long Term Workforce Plan</w:t>
      </w:r>
      <w:r w:rsidRPr="00AE49B7">
        <w:rPr>
          <w:lang w:val="en-IN"/>
        </w:rPr>
        <w:t>. [online] England.nhs.uk. Available at: https://www.england.nhs.uk/long-read/nhs-long-term-workforce-plan-2/ [Accessed 31 Jan. 2026].</w:t>
      </w:r>
    </w:p>
    <w:p w14:paraId="10EC5C72" w14:textId="77777777" w:rsidR="0091560B" w:rsidRDefault="0091560B" w:rsidP="0091560B">
      <w:pPr>
        <w:rPr>
          <w:lang w:val="en-IN"/>
        </w:rPr>
      </w:pPr>
      <w:r w:rsidRPr="008C2E8D">
        <w:rPr>
          <w:lang w:val="en-IN"/>
        </w:rPr>
        <w:t>England, N. (2025). </w:t>
      </w:r>
      <w:r w:rsidRPr="008C2E8D">
        <w:rPr>
          <w:i/>
          <w:iCs/>
          <w:lang w:val="en-IN"/>
        </w:rPr>
        <w:t>NHS England» Review of NHS performance and delivery</w:t>
      </w:r>
      <w:r w:rsidRPr="008C2E8D">
        <w:rPr>
          <w:lang w:val="en-IN"/>
        </w:rPr>
        <w:t>. [online] England.nhs.uk. Available at: https://www.england.nhs.uk/long-read/review-of-nhs-performance-and-delivery/ [Accessed 31 Jan. 2026].</w:t>
      </w:r>
    </w:p>
    <w:p w14:paraId="56A32E4C" w14:textId="77777777" w:rsidR="0091560B" w:rsidRDefault="0091560B" w:rsidP="0091560B">
      <w:pPr>
        <w:rPr>
          <w:lang w:val="en-IN"/>
        </w:rPr>
      </w:pPr>
      <w:r w:rsidRPr="00647745">
        <w:rPr>
          <w:lang w:val="en-IN"/>
        </w:rPr>
        <w:t>England, N. (2026). </w:t>
      </w:r>
      <w:r w:rsidRPr="00647745">
        <w:rPr>
          <w:i/>
          <w:iCs/>
          <w:lang w:val="en-IN"/>
        </w:rPr>
        <w:t>NHS England» Medium Term Planning Framework – delivering change together 2026/27 to 2028/29</w:t>
      </w:r>
      <w:r w:rsidRPr="00647745">
        <w:rPr>
          <w:lang w:val="en-IN"/>
        </w:rPr>
        <w:t>. [online] England.nhs.uk. Available at: https://www.england.nhs.uk/long-read/medium-term-planning-framework-delivering-change-together-2026-27-to-2028-29/ [Accessed 31 Jan. 2026].</w:t>
      </w:r>
    </w:p>
    <w:p w14:paraId="4D33EBE1" w14:textId="77777777" w:rsidR="0091560B" w:rsidRDefault="0091560B" w:rsidP="0091560B">
      <w:pPr>
        <w:rPr>
          <w:lang w:val="en-IN"/>
        </w:rPr>
      </w:pPr>
      <w:r w:rsidRPr="00AE49B7">
        <w:rPr>
          <w:lang w:val="en-IN"/>
        </w:rPr>
        <w:t>‌</w:t>
      </w:r>
      <w:r w:rsidRPr="005F1C6D">
        <w:t xml:space="preserve">Faulkner-Gurstein, R. and Wyatt, D. </w:t>
      </w:r>
      <w:r>
        <w:t>(</w:t>
      </w:r>
      <w:r w:rsidRPr="005F1C6D">
        <w:t>2023</w:t>
      </w:r>
      <w:r>
        <w:t>)</w:t>
      </w:r>
      <w:r w:rsidRPr="005F1C6D">
        <w:t xml:space="preserve"> </w:t>
      </w:r>
      <w:r>
        <w:t>‘</w:t>
      </w:r>
      <w:r w:rsidRPr="005F1C6D">
        <w:t>Platform NHS: reconfiguring a public service in the age of digital capitalism.</w:t>
      </w:r>
      <w:r>
        <w:t>’</w:t>
      </w:r>
      <w:r w:rsidRPr="005F1C6D">
        <w:t> </w:t>
      </w:r>
      <w:r w:rsidRPr="005F1C6D">
        <w:rPr>
          <w:i/>
          <w:iCs/>
        </w:rPr>
        <w:t>Science, Technology, &amp; Human Values</w:t>
      </w:r>
      <w:r w:rsidRPr="005F1C6D">
        <w:t>, </w:t>
      </w:r>
      <w:r w:rsidRPr="005F1C6D">
        <w:rPr>
          <w:i/>
          <w:iCs/>
        </w:rPr>
        <w:t>48</w:t>
      </w:r>
      <w:r w:rsidRPr="005F1C6D">
        <w:t>(4), pp.888-908.</w:t>
      </w:r>
      <w:r w:rsidRPr="005F1C6D">
        <w:rPr>
          <w:lang w:val="en-IN"/>
        </w:rPr>
        <w:t xml:space="preserve"> </w:t>
      </w:r>
      <w:r w:rsidRPr="00AE49B7">
        <w:rPr>
          <w:lang w:val="en-IN"/>
        </w:rPr>
        <w:t>Available at:</w:t>
      </w:r>
      <w:r w:rsidRPr="005F1C6D">
        <w:t xml:space="preserve"> </w:t>
      </w:r>
      <w:hyperlink r:id="rId8" w:history="1">
        <w:r w:rsidRPr="00484859">
          <w:rPr>
            <w:rStyle w:val="Hyperlink"/>
            <w:lang w:val="en-IN"/>
          </w:rPr>
          <w:t>https://doi.org/10.1177/01622439211055697</w:t>
        </w:r>
      </w:hyperlink>
      <w:r>
        <w:rPr>
          <w:lang w:val="en-IN"/>
        </w:rPr>
        <w:t xml:space="preserve"> </w:t>
      </w:r>
    </w:p>
    <w:p w14:paraId="5BED0182" w14:textId="77777777" w:rsidR="0091560B" w:rsidRDefault="0091560B" w:rsidP="0091560B">
      <w:pPr>
        <w:rPr>
          <w:lang w:val="en-IN"/>
        </w:rPr>
      </w:pPr>
      <w:r w:rsidRPr="005F1C6D">
        <w:t xml:space="preserve">Grey, M.P., Dhavalikar, N., Boyce, R.D. and Kane-Gill, S.L. </w:t>
      </w:r>
      <w:r>
        <w:t>(</w:t>
      </w:r>
      <w:r w:rsidRPr="005F1C6D">
        <w:t>2023</w:t>
      </w:r>
      <w:r>
        <w:t>)</w:t>
      </w:r>
      <w:r w:rsidRPr="005F1C6D">
        <w:t xml:space="preserve"> </w:t>
      </w:r>
      <w:r>
        <w:t>‘</w:t>
      </w:r>
      <w:r w:rsidRPr="005F1C6D">
        <w:t>Qualitative analysis of healthcare provider perspectives on evaluating beta-lactam allergies.</w:t>
      </w:r>
      <w:r>
        <w:t>’</w:t>
      </w:r>
      <w:r w:rsidRPr="005F1C6D">
        <w:t> </w:t>
      </w:r>
      <w:r w:rsidRPr="005F1C6D">
        <w:rPr>
          <w:i/>
          <w:iCs/>
        </w:rPr>
        <w:t>Journal of Hospital Infection</w:t>
      </w:r>
      <w:r w:rsidRPr="005F1C6D">
        <w:t>, </w:t>
      </w:r>
      <w:r w:rsidRPr="005F1C6D">
        <w:rPr>
          <w:i/>
          <w:iCs/>
        </w:rPr>
        <w:t>141</w:t>
      </w:r>
      <w:r w:rsidRPr="005F1C6D">
        <w:t>, pp.198-208.</w:t>
      </w:r>
      <w:r w:rsidRPr="005F1C6D">
        <w:rPr>
          <w:lang w:val="en-IN"/>
        </w:rPr>
        <w:t xml:space="preserve"> </w:t>
      </w:r>
      <w:r w:rsidRPr="00AE49B7">
        <w:rPr>
          <w:lang w:val="en-IN"/>
        </w:rPr>
        <w:t>Available at:</w:t>
      </w:r>
      <w:r w:rsidRPr="005F1C6D">
        <w:t xml:space="preserve"> </w:t>
      </w:r>
      <w:hyperlink r:id="rId9" w:history="1">
        <w:r w:rsidRPr="00484859">
          <w:rPr>
            <w:rStyle w:val="Hyperlink"/>
            <w:lang w:val="en-IN"/>
          </w:rPr>
          <w:t>https://doi.org/10.1016/j.jhin.2023.07.024</w:t>
        </w:r>
      </w:hyperlink>
      <w:r>
        <w:rPr>
          <w:lang w:val="en-IN"/>
        </w:rPr>
        <w:t xml:space="preserve"> </w:t>
      </w:r>
    </w:p>
    <w:p w14:paraId="2E5FD236" w14:textId="77777777" w:rsidR="0091560B" w:rsidRDefault="0091560B" w:rsidP="0091560B">
      <w:pPr>
        <w:rPr>
          <w:lang w:val="en-IN"/>
        </w:rPr>
      </w:pPr>
      <w:r w:rsidRPr="008C2E8D">
        <w:rPr>
          <w:lang w:val="en-IN"/>
        </w:rPr>
        <w:t>Health (2025) </w:t>
      </w:r>
      <w:r w:rsidRPr="008C2E8D">
        <w:rPr>
          <w:i/>
          <w:iCs/>
          <w:lang w:val="en-IN"/>
        </w:rPr>
        <w:t>NHS App overhaul will break down barriers to healthcare and reduce inequalities</w:t>
      </w:r>
      <w:r w:rsidRPr="008C2E8D">
        <w:rPr>
          <w:lang w:val="en-IN"/>
        </w:rPr>
        <w:t>. [online] GOV.UK. Available at: https://www.gov.uk/government/news/nhs-app-overhaul-will-break-down-barriers-to-healthcare-and-reduce-inequalities [Accessed 31 Jan. 2026].</w:t>
      </w:r>
    </w:p>
    <w:p w14:paraId="2D10305E" w14:textId="77777777" w:rsidR="0091560B" w:rsidRPr="00AE49B7" w:rsidRDefault="0091560B" w:rsidP="0091560B">
      <w:pPr>
        <w:rPr>
          <w:lang w:val="en-IN"/>
        </w:rPr>
      </w:pPr>
      <w:r w:rsidRPr="00AE49B7">
        <w:lastRenderedPageBreak/>
        <w:t xml:space="preserve">Leesakul, N., Oostveen, A.M., Eimontaite, I., Wilson, M.L. and Hyde, R. </w:t>
      </w:r>
      <w:r>
        <w:t>(</w:t>
      </w:r>
      <w:r w:rsidRPr="00AE49B7">
        <w:t>2022</w:t>
      </w:r>
      <w:r>
        <w:t>)</w:t>
      </w:r>
      <w:r w:rsidRPr="00AE49B7">
        <w:t xml:space="preserve"> </w:t>
      </w:r>
      <w:r>
        <w:t>‘</w:t>
      </w:r>
      <w:r w:rsidRPr="00AE49B7">
        <w:t>Workplace 4.0: Exploring the implications of technology adoption in digital manufacturing on a sustainable workforce.</w:t>
      </w:r>
      <w:r>
        <w:t>’</w:t>
      </w:r>
      <w:r w:rsidRPr="00AE49B7">
        <w:t> </w:t>
      </w:r>
      <w:r w:rsidRPr="00AE49B7">
        <w:rPr>
          <w:i/>
          <w:iCs/>
        </w:rPr>
        <w:t>Sustainability</w:t>
      </w:r>
      <w:r w:rsidRPr="00AE49B7">
        <w:t>, </w:t>
      </w:r>
      <w:r w:rsidRPr="00AE49B7">
        <w:rPr>
          <w:i/>
          <w:iCs/>
        </w:rPr>
        <w:t>14</w:t>
      </w:r>
      <w:r w:rsidRPr="00AE49B7">
        <w:t>(6), p.3311.</w:t>
      </w:r>
      <w:r w:rsidRPr="00AE49B7">
        <w:rPr>
          <w:lang w:val="en-IN"/>
        </w:rPr>
        <w:t xml:space="preserve"> Available at:</w:t>
      </w:r>
      <w:r w:rsidRPr="00AE49B7">
        <w:t xml:space="preserve"> </w:t>
      </w:r>
      <w:hyperlink r:id="rId10" w:history="1">
        <w:r w:rsidRPr="00484859">
          <w:rPr>
            <w:rStyle w:val="Hyperlink"/>
            <w:lang w:val="en-IN"/>
          </w:rPr>
          <w:t>https://doi.org/10.3390/su14063311</w:t>
        </w:r>
      </w:hyperlink>
      <w:r>
        <w:rPr>
          <w:lang w:val="en-IN"/>
        </w:rPr>
        <w:t xml:space="preserve"> </w:t>
      </w:r>
    </w:p>
    <w:p w14:paraId="611C5C50" w14:textId="77777777" w:rsidR="0091560B" w:rsidRPr="00647745" w:rsidRDefault="0091560B" w:rsidP="0091560B">
      <w:pPr>
        <w:rPr>
          <w:lang w:val="en-IN"/>
        </w:rPr>
      </w:pPr>
      <w:r w:rsidRPr="00647745">
        <w:rPr>
          <w:lang w:val="en-IN"/>
        </w:rPr>
        <w:t xml:space="preserve">Li, E., Lounsbury, O., Clarke, J., Hutan Ashrafian, Darzi, A. and Neves, A.L. (2023) </w:t>
      </w:r>
      <w:r>
        <w:rPr>
          <w:lang w:val="en-IN"/>
        </w:rPr>
        <w:t>‘</w:t>
      </w:r>
      <w:r w:rsidRPr="00647745">
        <w:rPr>
          <w:lang w:val="en-IN"/>
        </w:rPr>
        <w:t>Perceptions of chief clinical information officers on the state of electronic health records systems interoperability in NHS England: a qualitative interview study.</w:t>
      </w:r>
      <w:r>
        <w:rPr>
          <w:lang w:val="en-IN"/>
        </w:rPr>
        <w:t>’</w:t>
      </w:r>
      <w:r w:rsidRPr="00647745">
        <w:rPr>
          <w:lang w:val="en-IN"/>
        </w:rPr>
        <w:t> </w:t>
      </w:r>
      <w:r w:rsidRPr="00647745">
        <w:rPr>
          <w:i/>
          <w:iCs/>
          <w:lang w:val="en-IN"/>
        </w:rPr>
        <w:t>BMC Medical Informatics and Decision Making</w:t>
      </w:r>
      <w:r w:rsidRPr="00647745">
        <w:rPr>
          <w:lang w:val="en-IN"/>
        </w:rPr>
        <w:t>, [online] 23(1), pp.158–158. doi:https://doi.org/10.1186/s12911-023-02255-8.</w:t>
      </w:r>
    </w:p>
    <w:p w14:paraId="180E64EC" w14:textId="77777777" w:rsidR="0091560B" w:rsidRDefault="0091560B" w:rsidP="0091560B">
      <w:pPr>
        <w:rPr>
          <w:lang w:val="en-IN"/>
        </w:rPr>
      </w:pPr>
      <w:r w:rsidRPr="00AE49B7">
        <w:t xml:space="preserve">Lloyd, S., Long, K., Probst, Y., Di Donato, J., Oshni Alvandi, A., Roach, J. and Bain, C. </w:t>
      </w:r>
      <w:r>
        <w:t>(</w:t>
      </w:r>
      <w:r w:rsidRPr="00AE49B7">
        <w:t>2024</w:t>
      </w:r>
      <w:r>
        <w:t>)</w:t>
      </w:r>
      <w:r w:rsidRPr="00AE49B7">
        <w:t xml:space="preserve"> </w:t>
      </w:r>
      <w:r>
        <w:t>‘</w:t>
      </w:r>
      <w:r w:rsidRPr="00AE49B7">
        <w:t>Medical and nursing clinician perspectives on the usability of the hospital electronic medical record: A qualitative analysis.</w:t>
      </w:r>
      <w:r>
        <w:t>’</w:t>
      </w:r>
      <w:r w:rsidRPr="00AE49B7">
        <w:t> </w:t>
      </w:r>
      <w:r w:rsidRPr="00AE49B7">
        <w:rPr>
          <w:i/>
          <w:iCs/>
        </w:rPr>
        <w:t>Health Information Management Journal</w:t>
      </w:r>
      <w:r w:rsidRPr="00AE49B7">
        <w:t>, </w:t>
      </w:r>
      <w:r w:rsidRPr="00AE49B7">
        <w:rPr>
          <w:i/>
          <w:iCs/>
        </w:rPr>
        <w:t>53</w:t>
      </w:r>
      <w:r w:rsidRPr="00AE49B7">
        <w:t>(3), pp.189-197.</w:t>
      </w:r>
      <w:r>
        <w:t xml:space="preserve"> </w:t>
      </w:r>
      <w:r w:rsidRPr="008C2E8D">
        <w:rPr>
          <w:lang w:val="en-IN"/>
        </w:rPr>
        <w:t>Available at:</w:t>
      </w:r>
      <w:r w:rsidRPr="00AE49B7">
        <w:t xml:space="preserve"> </w:t>
      </w:r>
      <w:hyperlink r:id="rId11" w:history="1">
        <w:r w:rsidRPr="00484859">
          <w:rPr>
            <w:rStyle w:val="Hyperlink"/>
            <w:lang w:val="en-IN"/>
          </w:rPr>
          <w:t>https://doi.org/10.1177/18333583231154624</w:t>
        </w:r>
      </w:hyperlink>
      <w:r>
        <w:rPr>
          <w:lang w:val="en-IN"/>
        </w:rPr>
        <w:t xml:space="preserve"> </w:t>
      </w:r>
    </w:p>
    <w:p w14:paraId="7B426EDF" w14:textId="77777777" w:rsidR="0091560B" w:rsidRDefault="0091560B" w:rsidP="0091560B">
      <w:pPr>
        <w:rPr>
          <w:lang w:val="en-IN"/>
        </w:rPr>
      </w:pPr>
      <w:r w:rsidRPr="005F1C6D">
        <w:rPr>
          <w:lang w:val="en-IN"/>
        </w:rPr>
        <w:t xml:space="preserve">Motulsky, A., Bosson-Rieutort, D., Usher, S., David, G., Moreault, M.P., Gagnon, M.P., Schuster, T. and Sicotte, C. </w:t>
      </w:r>
      <w:r>
        <w:rPr>
          <w:lang w:val="en-IN"/>
        </w:rPr>
        <w:t>(</w:t>
      </w:r>
      <w:r w:rsidRPr="005F1C6D">
        <w:rPr>
          <w:lang w:val="en-IN"/>
        </w:rPr>
        <w:t>2023</w:t>
      </w:r>
      <w:r>
        <w:rPr>
          <w:lang w:val="en-IN"/>
        </w:rPr>
        <w:t>)</w:t>
      </w:r>
      <w:r w:rsidRPr="005F1C6D">
        <w:rPr>
          <w:lang w:val="en-IN"/>
        </w:rPr>
        <w:t xml:space="preserve"> </w:t>
      </w:r>
      <w:r>
        <w:rPr>
          <w:lang w:val="en-IN"/>
        </w:rPr>
        <w:t>‘</w:t>
      </w:r>
      <w:r w:rsidRPr="005F1C6D">
        <w:rPr>
          <w:lang w:val="en-IN"/>
        </w:rPr>
        <w:t>Evaluation of a national e-booking system for medical consultation in primary care in a universal health system.</w:t>
      </w:r>
      <w:r>
        <w:rPr>
          <w:lang w:val="en-IN"/>
        </w:rPr>
        <w:t>’</w:t>
      </w:r>
      <w:r w:rsidRPr="005F1C6D">
        <w:rPr>
          <w:lang w:val="en-IN"/>
        </w:rPr>
        <w:t xml:space="preserve"> Health Policy, 131, p.104759. </w:t>
      </w:r>
      <w:r w:rsidRPr="00AE49B7">
        <w:rPr>
          <w:lang w:val="en-IN"/>
        </w:rPr>
        <w:t>Available at:</w:t>
      </w:r>
      <w:r w:rsidRPr="005F1C6D">
        <w:t xml:space="preserve"> </w:t>
      </w:r>
      <w:hyperlink r:id="rId12" w:history="1">
        <w:r w:rsidRPr="00484859">
          <w:rPr>
            <w:rStyle w:val="Hyperlink"/>
            <w:lang w:val="en-IN"/>
          </w:rPr>
          <w:t>https://doi.org/10.1016/j.healthpol.2023.104759</w:t>
        </w:r>
      </w:hyperlink>
      <w:r>
        <w:rPr>
          <w:lang w:val="en-IN"/>
        </w:rPr>
        <w:t xml:space="preserve"> </w:t>
      </w:r>
    </w:p>
    <w:p w14:paraId="3EA4699B" w14:textId="77777777" w:rsidR="0091560B" w:rsidRDefault="0091560B" w:rsidP="0091560B">
      <w:pPr>
        <w:rPr>
          <w:lang w:val="en-IN"/>
        </w:rPr>
      </w:pPr>
      <w:r w:rsidRPr="00AE49B7">
        <w:t xml:space="preserve">Papageorgiou, G., Christofi, K., Gelinou, A., Efstathiades, A. and Tsappi, E. </w:t>
      </w:r>
      <w:r>
        <w:t>(</w:t>
      </w:r>
      <w:r w:rsidRPr="00AE49B7">
        <w:t>2025</w:t>
      </w:r>
      <w:r>
        <w:t>)</w:t>
      </w:r>
      <w:r w:rsidRPr="00AE49B7">
        <w:t xml:space="preserve"> </w:t>
      </w:r>
      <w:r>
        <w:t>‘</w:t>
      </w:r>
      <w:r w:rsidRPr="00AE49B7">
        <w:t>Employee empowerment and job satisfaction in the evolving digital banking workplace.</w:t>
      </w:r>
      <w:r>
        <w:t>’</w:t>
      </w:r>
      <w:r w:rsidRPr="00AE49B7">
        <w:t> </w:t>
      </w:r>
      <w:r w:rsidRPr="00AE49B7">
        <w:rPr>
          <w:i/>
          <w:iCs/>
        </w:rPr>
        <w:t>International Journal of Economics and Business Research</w:t>
      </w:r>
      <w:r w:rsidRPr="00AE49B7">
        <w:t>, </w:t>
      </w:r>
      <w:r w:rsidRPr="00AE49B7">
        <w:rPr>
          <w:i/>
          <w:iCs/>
        </w:rPr>
        <w:t>29</w:t>
      </w:r>
      <w:r w:rsidRPr="00AE49B7">
        <w:t>(8), pp.41-60.</w:t>
      </w:r>
      <w:r w:rsidRPr="00AE49B7">
        <w:rPr>
          <w:lang w:val="en-IN"/>
        </w:rPr>
        <w:t xml:space="preserve"> </w:t>
      </w:r>
      <w:r w:rsidRPr="008C2E8D">
        <w:rPr>
          <w:lang w:val="en-IN"/>
        </w:rPr>
        <w:t>Available at:</w:t>
      </w:r>
      <w:r w:rsidRPr="00AE49B7">
        <w:t xml:space="preserve"> </w:t>
      </w:r>
      <w:hyperlink r:id="rId13" w:history="1">
        <w:r w:rsidRPr="00484859">
          <w:rPr>
            <w:rStyle w:val="Hyperlink"/>
            <w:lang w:val="en-IN"/>
          </w:rPr>
          <w:t>https://doi.org/10.1504/IJEBR.2025.144288</w:t>
        </w:r>
      </w:hyperlink>
      <w:r>
        <w:rPr>
          <w:lang w:val="en-IN"/>
        </w:rPr>
        <w:t xml:space="preserve"> </w:t>
      </w:r>
    </w:p>
    <w:p w14:paraId="44743E3E" w14:textId="77777777" w:rsidR="0091560B" w:rsidRDefault="0091560B" w:rsidP="0091560B">
      <w:pPr>
        <w:rPr>
          <w:lang w:val="en-IN"/>
        </w:rPr>
      </w:pPr>
      <w:r w:rsidRPr="00647745">
        <w:t xml:space="preserve">Pope, C., MacLellan, J., Prichard, J. and Turnbull, J. </w:t>
      </w:r>
      <w:r>
        <w:t>(</w:t>
      </w:r>
      <w:r w:rsidRPr="00647745">
        <w:t>2023</w:t>
      </w:r>
      <w:r>
        <w:t>)</w:t>
      </w:r>
      <w:r w:rsidRPr="00647745">
        <w:t xml:space="preserve"> </w:t>
      </w:r>
      <w:r>
        <w:t>‘</w:t>
      </w:r>
      <w:r w:rsidRPr="00647745">
        <w:t>The remarkable invisibility of NHS 111 online.</w:t>
      </w:r>
      <w:r>
        <w:t>’</w:t>
      </w:r>
      <w:r w:rsidRPr="00647745">
        <w:t> </w:t>
      </w:r>
      <w:r w:rsidRPr="00647745">
        <w:rPr>
          <w:i/>
          <w:iCs/>
        </w:rPr>
        <w:t>Sociology of Health &amp; Illness</w:t>
      </w:r>
      <w:r w:rsidRPr="00647745">
        <w:t>, </w:t>
      </w:r>
      <w:r w:rsidRPr="00647745">
        <w:rPr>
          <w:i/>
          <w:iCs/>
        </w:rPr>
        <w:t>45</w:t>
      </w:r>
      <w:r w:rsidRPr="00647745">
        <w:t>(4), pp.772-790.</w:t>
      </w:r>
      <w:r w:rsidRPr="00647745">
        <w:rPr>
          <w:lang w:val="en-IN"/>
        </w:rPr>
        <w:t xml:space="preserve"> </w:t>
      </w:r>
      <w:r w:rsidRPr="00AE49B7">
        <w:rPr>
          <w:lang w:val="en-IN"/>
        </w:rPr>
        <w:t>Available at:</w:t>
      </w:r>
      <w:r w:rsidRPr="00647745">
        <w:t xml:space="preserve"> </w:t>
      </w:r>
      <w:hyperlink r:id="rId14" w:history="1">
        <w:r w:rsidRPr="00484859">
          <w:rPr>
            <w:rStyle w:val="Hyperlink"/>
            <w:lang w:val="en-IN"/>
          </w:rPr>
          <w:t>https://doi.org/10.1111/1467-9566.13591</w:t>
        </w:r>
      </w:hyperlink>
      <w:r>
        <w:rPr>
          <w:lang w:val="en-IN"/>
        </w:rPr>
        <w:t xml:space="preserve"> </w:t>
      </w:r>
    </w:p>
    <w:p w14:paraId="3A84AFAF" w14:textId="77777777" w:rsidR="0091560B" w:rsidRDefault="0091560B" w:rsidP="0091560B">
      <w:pPr>
        <w:rPr>
          <w:lang w:val="en-IN"/>
        </w:rPr>
      </w:pPr>
      <w:r w:rsidRPr="008C2E8D">
        <w:rPr>
          <w:lang w:val="en-IN"/>
        </w:rPr>
        <w:t xml:space="preserve">Reidy, C., Chrysanthi Papoutsi, KC, S., Gudgin, B., Laverty, A.A., Greaves, F. and Powell, J. (2025) </w:t>
      </w:r>
      <w:r>
        <w:rPr>
          <w:lang w:val="en-IN"/>
        </w:rPr>
        <w:t>‘</w:t>
      </w:r>
      <w:r w:rsidRPr="008C2E8D">
        <w:rPr>
          <w:lang w:val="en-IN"/>
        </w:rPr>
        <w:t>Qualitative evaluation of the implementation and national roll-out of the NHS App in England.</w:t>
      </w:r>
      <w:r>
        <w:rPr>
          <w:lang w:val="en-IN"/>
        </w:rPr>
        <w:t>’</w:t>
      </w:r>
      <w:r w:rsidRPr="008C2E8D">
        <w:rPr>
          <w:lang w:val="en-IN"/>
        </w:rPr>
        <w:t> </w:t>
      </w:r>
      <w:r w:rsidRPr="008C2E8D">
        <w:rPr>
          <w:i/>
          <w:iCs/>
          <w:lang w:val="en-IN"/>
        </w:rPr>
        <w:t>BMC Medicine</w:t>
      </w:r>
      <w:r w:rsidRPr="008C2E8D">
        <w:rPr>
          <w:lang w:val="en-IN"/>
        </w:rPr>
        <w:t>, [online] 23(1), pp.20–20. Available at: doi:https://doi.org/10.1186/s12916-024-03842-w.</w:t>
      </w:r>
    </w:p>
    <w:p w14:paraId="0F549A47" w14:textId="77777777" w:rsidR="0091560B" w:rsidRDefault="0091560B" w:rsidP="0091560B">
      <w:pPr>
        <w:rPr>
          <w:lang w:val="en-IN"/>
        </w:rPr>
      </w:pPr>
      <w:r w:rsidRPr="005F1C6D">
        <w:rPr>
          <w:lang w:val="en-IN"/>
        </w:rPr>
        <w:t xml:space="preserve">Russell, S., Stocker, R., Zoë Cockshott, Mason, S., Knight, J., Hanratty, B. and Preston, N. (2025) </w:t>
      </w:r>
      <w:r>
        <w:rPr>
          <w:lang w:val="en-IN"/>
        </w:rPr>
        <w:t>‘</w:t>
      </w:r>
      <w:r w:rsidRPr="005F1C6D">
        <w:rPr>
          <w:lang w:val="en-IN"/>
        </w:rPr>
        <w:t>Use of a digital application to enhance communication and triage between care homes and national health service community services in the United Kingdom: a qualitative evaluation.</w:t>
      </w:r>
      <w:r>
        <w:rPr>
          <w:lang w:val="en-IN"/>
        </w:rPr>
        <w:t>’</w:t>
      </w:r>
      <w:r w:rsidRPr="005F1C6D">
        <w:rPr>
          <w:lang w:val="en-IN"/>
        </w:rPr>
        <w:t> </w:t>
      </w:r>
      <w:r w:rsidRPr="005F1C6D">
        <w:rPr>
          <w:i/>
          <w:iCs/>
          <w:lang w:val="en-IN"/>
        </w:rPr>
        <w:t>BMC Geriatrics</w:t>
      </w:r>
      <w:r w:rsidRPr="005F1C6D">
        <w:rPr>
          <w:lang w:val="en-IN"/>
        </w:rPr>
        <w:t xml:space="preserve">, [online] 25(1), pp.875–875. </w:t>
      </w:r>
      <w:r w:rsidRPr="00AE49B7">
        <w:rPr>
          <w:lang w:val="en-IN"/>
        </w:rPr>
        <w:t>Available at:</w:t>
      </w:r>
      <w:r w:rsidRPr="005F1C6D">
        <w:t xml:space="preserve"> </w:t>
      </w:r>
      <w:r w:rsidRPr="005F1C6D">
        <w:rPr>
          <w:lang w:val="en-IN"/>
        </w:rPr>
        <w:t>doi:https://doi.org/10.1186/s12877-025-06217-9.</w:t>
      </w:r>
    </w:p>
    <w:p w14:paraId="3BAF5722" w14:textId="77777777" w:rsidR="0091560B" w:rsidRDefault="0091560B" w:rsidP="0091560B">
      <w:pPr>
        <w:rPr>
          <w:lang w:val="en-IN"/>
        </w:rPr>
      </w:pPr>
      <w:r w:rsidRPr="00647745">
        <w:lastRenderedPageBreak/>
        <w:t xml:space="preserve">Wakeling, J., New, H., Hall, A. and Christie, L. </w:t>
      </w:r>
      <w:r>
        <w:t>(</w:t>
      </w:r>
      <w:r w:rsidRPr="00647745">
        <w:t>2025</w:t>
      </w:r>
      <w:r>
        <w:t>)</w:t>
      </w:r>
      <w:r w:rsidRPr="00647745">
        <w:t xml:space="preserve"> </w:t>
      </w:r>
      <w:r>
        <w:t>‘</w:t>
      </w:r>
      <w:r w:rsidRPr="00647745">
        <w:t>Addressing the learning and development needs of the NHS support workforce: a qualitative study of what helps and hinders.</w:t>
      </w:r>
      <w:r>
        <w:t>’</w:t>
      </w:r>
      <w:r w:rsidRPr="00647745">
        <w:t> </w:t>
      </w:r>
      <w:r w:rsidRPr="00647745">
        <w:rPr>
          <w:i/>
          <w:iCs/>
        </w:rPr>
        <w:t>British Journal of Healthcare Management</w:t>
      </w:r>
      <w:r w:rsidRPr="00647745">
        <w:t>, </w:t>
      </w:r>
      <w:r w:rsidRPr="00647745">
        <w:rPr>
          <w:i/>
          <w:iCs/>
        </w:rPr>
        <w:t>31</w:t>
      </w:r>
      <w:r w:rsidRPr="00647745">
        <w:t>(6), pp.1-12.</w:t>
      </w:r>
      <w:r w:rsidRPr="00647745">
        <w:rPr>
          <w:lang w:val="en-IN"/>
        </w:rPr>
        <w:t xml:space="preserve"> </w:t>
      </w:r>
      <w:r w:rsidRPr="00AE49B7">
        <w:rPr>
          <w:lang w:val="en-IN"/>
        </w:rPr>
        <w:t>Available at:</w:t>
      </w:r>
      <w:r w:rsidRPr="00647745">
        <w:t xml:space="preserve"> </w:t>
      </w:r>
      <w:hyperlink r:id="rId15" w:history="1">
        <w:r w:rsidRPr="00484859">
          <w:rPr>
            <w:rStyle w:val="Hyperlink"/>
            <w:lang w:val="en-IN"/>
          </w:rPr>
          <w:t>https://doi.org/10.12968/bjhc.2025.0020</w:t>
        </w:r>
      </w:hyperlink>
      <w:r>
        <w:rPr>
          <w:lang w:val="en-IN"/>
        </w:rPr>
        <w:t xml:space="preserve"> </w:t>
      </w:r>
    </w:p>
    <w:p w14:paraId="50AE75D0" w14:textId="77777777" w:rsidR="0091560B" w:rsidRPr="00685ADE" w:rsidRDefault="0091560B" w:rsidP="0091560B">
      <w:pPr>
        <w:rPr>
          <w:lang w:val="en-US"/>
        </w:rPr>
      </w:pPr>
    </w:p>
    <w:p w14:paraId="2106734F" w14:textId="77777777" w:rsidR="00C23985" w:rsidRDefault="00C23985"/>
    <w:sectPr w:rsidR="00C2398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737B7" w14:textId="77777777" w:rsidR="005A4123" w:rsidRDefault="005A4123" w:rsidP="008E303E">
      <w:pPr>
        <w:spacing w:after="0" w:line="240" w:lineRule="auto"/>
      </w:pPr>
      <w:r>
        <w:separator/>
      </w:r>
    </w:p>
  </w:endnote>
  <w:endnote w:type="continuationSeparator" w:id="0">
    <w:p w14:paraId="59C20302" w14:textId="77777777" w:rsidR="005A4123" w:rsidRDefault="005A4123" w:rsidP="008E3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4055854"/>
      <w:docPartObj>
        <w:docPartGallery w:val="Page Numbers (Bottom of Page)"/>
        <w:docPartUnique/>
      </w:docPartObj>
    </w:sdtPr>
    <w:sdtEndPr>
      <w:rPr>
        <w:noProof/>
      </w:rPr>
    </w:sdtEndPr>
    <w:sdtContent>
      <w:p w14:paraId="741A9C51" w14:textId="5FD40D4E" w:rsidR="008E303E" w:rsidRDefault="008E30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938C99" w14:textId="77777777" w:rsidR="008E303E" w:rsidRDefault="008E3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BEEEE" w14:textId="77777777" w:rsidR="005A4123" w:rsidRDefault="005A4123" w:rsidP="008E303E">
      <w:pPr>
        <w:spacing w:after="0" w:line="240" w:lineRule="auto"/>
      </w:pPr>
      <w:r>
        <w:separator/>
      </w:r>
    </w:p>
  </w:footnote>
  <w:footnote w:type="continuationSeparator" w:id="0">
    <w:p w14:paraId="29ACCD42" w14:textId="77777777" w:rsidR="005A4123" w:rsidRDefault="005A4123" w:rsidP="008E30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60B"/>
    <w:rsid w:val="00005B0A"/>
    <w:rsid w:val="000409D7"/>
    <w:rsid w:val="000477A5"/>
    <w:rsid w:val="00077E67"/>
    <w:rsid w:val="000C24A6"/>
    <w:rsid w:val="000F2B44"/>
    <w:rsid w:val="001172C7"/>
    <w:rsid w:val="00197471"/>
    <w:rsid w:val="001A1507"/>
    <w:rsid w:val="001A235E"/>
    <w:rsid w:val="001A613E"/>
    <w:rsid w:val="001D3D5E"/>
    <w:rsid w:val="001F50E6"/>
    <w:rsid w:val="00205337"/>
    <w:rsid w:val="00240447"/>
    <w:rsid w:val="00242B34"/>
    <w:rsid w:val="00255653"/>
    <w:rsid w:val="00276922"/>
    <w:rsid w:val="002C1A91"/>
    <w:rsid w:val="003C0892"/>
    <w:rsid w:val="003E1ADE"/>
    <w:rsid w:val="003E27E1"/>
    <w:rsid w:val="003E61FC"/>
    <w:rsid w:val="00410234"/>
    <w:rsid w:val="00410CC5"/>
    <w:rsid w:val="00432F71"/>
    <w:rsid w:val="00465D56"/>
    <w:rsid w:val="004806E1"/>
    <w:rsid w:val="004821A0"/>
    <w:rsid w:val="004B310F"/>
    <w:rsid w:val="004C217C"/>
    <w:rsid w:val="004C5094"/>
    <w:rsid w:val="004C72C9"/>
    <w:rsid w:val="004D1351"/>
    <w:rsid w:val="00516098"/>
    <w:rsid w:val="00521A1F"/>
    <w:rsid w:val="00526021"/>
    <w:rsid w:val="00535D58"/>
    <w:rsid w:val="00542817"/>
    <w:rsid w:val="00593CB4"/>
    <w:rsid w:val="005A4123"/>
    <w:rsid w:val="005C7A70"/>
    <w:rsid w:val="005D284F"/>
    <w:rsid w:val="005F4EA2"/>
    <w:rsid w:val="005F5535"/>
    <w:rsid w:val="00620679"/>
    <w:rsid w:val="0063637D"/>
    <w:rsid w:val="006612EC"/>
    <w:rsid w:val="00692F5F"/>
    <w:rsid w:val="006D34F6"/>
    <w:rsid w:val="006E0CC9"/>
    <w:rsid w:val="00700CC4"/>
    <w:rsid w:val="00706FB7"/>
    <w:rsid w:val="00744008"/>
    <w:rsid w:val="00751495"/>
    <w:rsid w:val="00773396"/>
    <w:rsid w:val="007D7EA2"/>
    <w:rsid w:val="007E3B9D"/>
    <w:rsid w:val="00817F93"/>
    <w:rsid w:val="00820B4C"/>
    <w:rsid w:val="0084684E"/>
    <w:rsid w:val="0086066C"/>
    <w:rsid w:val="008E303E"/>
    <w:rsid w:val="008F7FF1"/>
    <w:rsid w:val="00901D9E"/>
    <w:rsid w:val="0091410A"/>
    <w:rsid w:val="0091560B"/>
    <w:rsid w:val="00980C26"/>
    <w:rsid w:val="00986C13"/>
    <w:rsid w:val="009959EE"/>
    <w:rsid w:val="009A0F10"/>
    <w:rsid w:val="009B24CE"/>
    <w:rsid w:val="009C6696"/>
    <w:rsid w:val="009C6D32"/>
    <w:rsid w:val="009F101D"/>
    <w:rsid w:val="009F6BAD"/>
    <w:rsid w:val="00A018D6"/>
    <w:rsid w:val="00A171B3"/>
    <w:rsid w:val="00A25913"/>
    <w:rsid w:val="00A32375"/>
    <w:rsid w:val="00A5051E"/>
    <w:rsid w:val="00A6712E"/>
    <w:rsid w:val="00A7498E"/>
    <w:rsid w:val="00A94DEC"/>
    <w:rsid w:val="00AA4AA0"/>
    <w:rsid w:val="00AB18B6"/>
    <w:rsid w:val="00B0506B"/>
    <w:rsid w:val="00B360A6"/>
    <w:rsid w:val="00B50105"/>
    <w:rsid w:val="00B84658"/>
    <w:rsid w:val="00B93620"/>
    <w:rsid w:val="00BB3139"/>
    <w:rsid w:val="00BB55A1"/>
    <w:rsid w:val="00C00A73"/>
    <w:rsid w:val="00C17C2A"/>
    <w:rsid w:val="00C23134"/>
    <w:rsid w:val="00C23985"/>
    <w:rsid w:val="00C36524"/>
    <w:rsid w:val="00C367B5"/>
    <w:rsid w:val="00C6364F"/>
    <w:rsid w:val="00C760EF"/>
    <w:rsid w:val="00CC6125"/>
    <w:rsid w:val="00D15C1E"/>
    <w:rsid w:val="00D51D58"/>
    <w:rsid w:val="00D676BC"/>
    <w:rsid w:val="00D75CC1"/>
    <w:rsid w:val="00E018C1"/>
    <w:rsid w:val="00E146B2"/>
    <w:rsid w:val="00E25002"/>
    <w:rsid w:val="00E54B86"/>
    <w:rsid w:val="00E97E60"/>
    <w:rsid w:val="00EE0BC6"/>
    <w:rsid w:val="00EE1531"/>
    <w:rsid w:val="00EF2CCA"/>
    <w:rsid w:val="00F231B2"/>
    <w:rsid w:val="00F32D46"/>
    <w:rsid w:val="00F46DBC"/>
    <w:rsid w:val="00F70B0B"/>
    <w:rsid w:val="00F75967"/>
    <w:rsid w:val="00F854A2"/>
    <w:rsid w:val="00F97FBF"/>
    <w:rsid w:val="00FB5AA4"/>
    <w:rsid w:val="00FC2152"/>
    <w:rsid w:val="00FC3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73DC"/>
  <w15:chartTrackingRefBased/>
  <w15:docId w15:val="{1DDD38CF-FBBE-4E0A-96E0-0AA92CA66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60B"/>
    <w:pPr>
      <w:spacing w:line="360" w:lineRule="auto"/>
      <w:jc w:val="both"/>
    </w:pPr>
    <w:rPr>
      <w:rFonts w:ascii="Arial" w:hAnsi="Arial"/>
      <w:kern w:val="2"/>
      <w:szCs w:val="24"/>
      <w14:ligatures w14:val="standardContextual"/>
    </w:rPr>
  </w:style>
  <w:style w:type="paragraph" w:styleId="Heading1">
    <w:name w:val="heading 1"/>
    <w:basedOn w:val="Normal"/>
    <w:next w:val="Normal"/>
    <w:link w:val="Heading1Char"/>
    <w:uiPriority w:val="9"/>
    <w:qFormat/>
    <w:rsid w:val="0091560B"/>
    <w:pPr>
      <w:keepNext/>
      <w:keepLines/>
      <w:spacing w:before="360" w:after="80" w:line="259" w:lineRule="auto"/>
      <w:jc w:val="left"/>
      <w:outlineLvl w:val="0"/>
    </w:pPr>
    <w:rPr>
      <w:rFonts w:asciiTheme="majorHAnsi" w:eastAsiaTheme="majorEastAsia" w:hAnsiTheme="majorHAnsi" w:cstheme="majorBidi"/>
      <w:color w:val="0F4761" w:themeColor="accent1" w:themeShade="BF"/>
      <w:kern w:val="0"/>
      <w:sz w:val="40"/>
      <w:szCs w:val="40"/>
      <w14:ligatures w14:val="none"/>
    </w:rPr>
  </w:style>
  <w:style w:type="paragraph" w:styleId="Heading2">
    <w:name w:val="heading 2"/>
    <w:basedOn w:val="Normal"/>
    <w:next w:val="Normal"/>
    <w:link w:val="Heading2Char"/>
    <w:uiPriority w:val="9"/>
    <w:unhideWhenUsed/>
    <w:qFormat/>
    <w:rsid w:val="0091560B"/>
    <w:pPr>
      <w:keepNext/>
      <w:keepLines/>
      <w:spacing w:before="160" w:after="80" w:line="259" w:lineRule="auto"/>
      <w:jc w:val="left"/>
      <w:outlineLvl w:val="1"/>
    </w:pPr>
    <w:rPr>
      <w:rFonts w:asciiTheme="majorHAnsi" w:eastAsiaTheme="majorEastAsia" w:hAnsiTheme="majorHAnsi" w:cstheme="majorBidi"/>
      <w:color w:val="0F4761"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91560B"/>
    <w:pPr>
      <w:keepNext/>
      <w:keepLines/>
      <w:spacing w:before="160" w:after="80" w:line="259" w:lineRule="auto"/>
      <w:jc w:val="left"/>
      <w:outlineLvl w:val="2"/>
    </w:pPr>
    <w:rPr>
      <w:rFonts w:asciiTheme="minorHAnsi" w:eastAsiaTheme="majorEastAsia" w:hAnsiTheme="minorHAnsi" w:cstheme="majorBidi"/>
      <w:color w:val="0F4761"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91560B"/>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0"/>
      <w:szCs w:val="22"/>
      <w14:ligatures w14:val="none"/>
    </w:rPr>
  </w:style>
  <w:style w:type="paragraph" w:styleId="Heading5">
    <w:name w:val="heading 5"/>
    <w:basedOn w:val="Normal"/>
    <w:next w:val="Normal"/>
    <w:link w:val="Heading5Char"/>
    <w:uiPriority w:val="9"/>
    <w:semiHidden/>
    <w:unhideWhenUsed/>
    <w:qFormat/>
    <w:rsid w:val="0091560B"/>
    <w:pPr>
      <w:keepNext/>
      <w:keepLines/>
      <w:spacing w:before="80" w:after="40" w:line="259" w:lineRule="auto"/>
      <w:jc w:val="left"/>
      <w:outlineLvl w:val="4"/>
    </w:pPr>
    <w:rPr>
      <w:rFonts w:asciiTheme="minorHAnsi" w:eastAsiaTheme="majorEastAsia" w:hAnsiTheme="minorHAnsi" w:cstheme="majorBidi"/>
      <w:color w:val="0F4761" w:themeColor="accent1" w:themeShade="BF"/>
      <w:kern w:val="0"/>
      <w:szCs w:val="22"/>
      <w14:ligatures w14:val="none"/>
    </w:rPr>
  </w:style>
  <w:style w:type="paragraph" w:styleId="Heading6">
    <w:name w:val="heading 6"/>
    <w:basedOn w:val="Normal"/>
    <w:next w:val="Normal"/>
    <w:link w:val="Heading6Char"/>
    <w:uiPriority w:val="9"/>
    <w:semiHidden/>
    <w:unhideWhenUsed/>
    <w:qFormat/>
    <w:rsid w:val="0091560B"/>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0"/>
      <w:szCs w:val="22"/>
      <w14:ligatures w14:val="none"/>
    </w:rPr>
  </w:style>
  <w:style w:type="paragraph" w:styleId="Heading7">
    <w:name w:val="heading 7"/>
    <w:basedOn w:val="Normal"/>
    <w:next w:val="Normal"/>
    <w:link w:val="Heading7Char"/>
    <w:uiPriority w:val="9"/>
    <w:semiHidden/>
    <w:unhideWhenUsed/>
    <w:qFormat/>
    <w:rsid w:val="0091560B"/>
    <w:pPr>
      <w:keepNext/>
      <w:keepLines/>
      <w:spacing w:before="40" w:after="0" w:line="259" w:lineRule="auto"/>
      <w:jc w:val="left"/>
      <w:outlineLvl w:val="6"/>
    </w:pPr>
    <w:rPr>
      <w:rFonts w:asciiTheme="minorHAnsi" w:eastAsiaTheme="majorEastAsia" w:hAnsiTheme="minorHAnsi" w:cstheme="majorBidi"/>
      <w:color w:val="595959" w:themeColor="text1" w:themeTint="A6"/>
      <w:kern w:val="0"/>
      <w:szCs w:val="22"/>
      <w14:ligatures w14:val="none"/>
    </w:rPr>
  </w:style>
  <w:style w:type="paragraph" w:styleId="Heading8">
    <w:name w:val="heading 8"/>
    <w:basedOn w:val="Normal"/>
    <w:next w:val="Normal"/>
    <w:link w:val="Heading8Char"/>
    <w:uiPriority w:val="9"/>
    <w:semiHidden/>
    <w:unhideWhenUsed/>
    <w:qFormat/>
    <w:rsid w:val="0091560B"/>
    <w:pPr>
      <w:keepNext/>
      <w:keepLines/>
      <w:spacing w:after="0" w:line="259" w:lineRule="auto"/>
      <w:jc w:val="left"/>
      <w:outlineLvl w:val="7"/>
    </w:pPr>
    <w:rPr>
      <w:rFonts w:asciiTheme="minorHAnsi" w:eastAsiaTheme="majorEastAsia" w:hAnsiTheme="minorHAnsi" w:cstheme="majorBidi"/>
      <w:i/>
      <w:iCs/>
      <w:color w:val="272727" w:themeColor="text1" w:themeTint="D8"/>
      <w:kern w:val="0"/>
      <w:szCs w:val="22"/>
      <w14:ligatures w14:val="none"/>
    </w:rPr>
  </w:style>
  <w:style w:type="paragraph" w:styleId="Heading9">
    <w:name w:val="heading 9"/>
    <w:basedOn w:val="Normal"/>
    <w:next w:val="Normal"/>
    <w:link w:val="Heading9Char"/>
    <w:uiPriority w:val="9"/>
    <w:semiHidden/>
    <w:unhideWhenUsed/>
    <w:qFormat/>
    <w:rsid w:val="0091560B"/>
    <w:pPr>
      <w:keepNext/>
      <w:keepLines/>
      <w:spacing w:after="0" w:line="259" w:lineRule="auto"/>
      <w:jc w:val="left"/>
      <w:outlineLvl w:val="8"/>
    </w:pPr>
    <w:rPr>
      <w:rFonts w:asciiTheme="minorHAnsi" w:eastAsiaTheme="majorEastAsia" w:hAnsiTheme="minorHAnsi" w:cstheme="majorBidi"/>
      <w:color w:val="272727" w:themeColor="text1" w:themeTint="D8"/>
      <w:kern w:val="0"/>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6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56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6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6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6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6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6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6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60B"/>
    <w:rPr>
      <w:rFonts w:eastAsiaTheme="majorEastAsia" w:cstheme="majorBidi"/>
      <w:color w:val="272727" w:themeColor="text1" w:themeTint="D8"/>
    </w:rPr>
  </w:style>
  <w:style w:type="paragraph" w:styleId="Title">
    <w:name w:val="Title"/>
    <w:basedOn w:val="Normal"/>
    <w:next w:val="Normal"/>
    <w:link w:val="TitleChar"/>
    <w:uiPriority w:val="10"/>
    <w:qFormat/>
    <w:rsid w:val="0091560B"/>
    <w:pPr>
      <w:spacing w:after="80" w:line="240" w:lineRule="auto"/>
      <w:contextualSpacing/>
      <w:jc w:val="left"/>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9156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60B"/>
    <w:pPr>
      <w:numPr>
        <w:ilvl w:val="1"/>
      </w:numPr>
      <w:spacing w:line="259" w:lineRule="auto"/>
      <w:jc w:val="left"/>
    </w:pPr>
    <w:rPr>
      <w:rFonts w:asciiTheme="minorHAnsi" w:eastAsiaTheme="majorEastAsia" w:hAnsiTheme="minorHAnsi"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9156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60B"/>
    <w:pPr>
      <w:spacing w:before="160" w:line="259" w:lineRule="auto"/>
      <w:jc w:val="center"/>
    </w:pPr>
    <w:rPr>
      <w:rFonts w:asciiTheme="minorHAnsi" w:hAnsiTheme="minorHAnsi"/>
      <w:i/>
      <w:iCs/>
      <w:color w:val="404040" w:themeColor="text1" w:themeTint="BF"/>
      <w:kern w:val="0"/>
      <w:szCs w:val="22"/>
      <w14:ligatures w14:val="none"/>
    </w:rPr>
  </w:style>
  <w:style w:type="character" w:customStyle="1" w:styleId="QuoteChar">
    <w:name w:val="Quote Char"/>
    <w:basedOn w:val="DefaultParagraphFont"/>
    <w:link w:val="Quote"/>
    <w:uiPriority w:val="29"/>
    <w:rsid w:val="0091560B"/>
    <w:rPr>
      <w:i/>
      <w:iCs/>
      <w:color w:val="404040" w:themeColor="text1" w:themeTint="BF"/>
    </w:rPr>
  </w:style>
  <w:style w:type="paragraph" w:styleId="ListParagraph">
    <w:name w:val="List Paragraph"/>
    <w:basedOn w:val="Normal"/>
    <w:uiPriority w:val="34"/>
    <w:qFormat/>
    <w:rsid w:val="0091560B"/>
    <w:pPr>
      <w:spacing w:line="259" w:lineRule="auto"/>
      <w:ind w:left="720"/>
      <w:contextualSpacing/>
      <w:jc w:val="left"/>
    </w:pPr>
    <w:rPr>
      <w:rFonts w:asciiTheme="minorHAnsi" w:hAnsiTheme="minorHAnsi"/>
      <w:kern w:val="0"/>
      <w:szCs w:val="22"/>
      <w14:ligatures w14:val="none"/>
    </w:rPr>
  </w:style>
  <w:style w:type="character" w:styleId="IntenseEmphasis">
    <w:name w:val="Intense Emphasis"/>
    <w:basedOn w:val="DefaultParagraphFont"/>
    <w:uiPriority w:val="21"/>
    <w:qFormat/>
    <w:rsid w:val="0091560B"/>
    <w:rPr>
      <w:i/>
      <w:iCs/>
      <w:color w:val="0F4761" w:themeColor="accent1" w:themeShade="BF"/>
    </w:rPr>
  </w:style>
  <w:style w:type="paragraph" w:styleId="IntenseQuote">
    <w:name w:val="Intense Quote"/>
    <w:basedOn w:val="Normal"/>
    <w:next w:val="Normal"/>
    <w:link w:val="IntenseQuoteChar"/>
    <w:uiPriority w:val="30"/>
    <w:qFormat/>
    <w:rsid w:val="0091560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0"/>
      <w:szCs w:val="22"/>
      <w14:ligatures w14:val="none"/>
    </w:rPr>
  </w:style>
  <w:style w:type="character" w:customStyle="1" w:styleId="IntenseQuoteChar">
    <w:name w:val="Intense Quote Char"/>
    <w:basedOn w:val="DefaultParagraphFont"/>
    <w:link w:val="IntenseQuote"/>
    <w:uiPriority w:val="30"/>
    <w:rsid w:val="0091560B"/>
    <w:rPr>
      <w:i/>
      <w:iCs/>
      <w:color w:val="0F4761" w:themeColor="accent1" w:themeShade="BF"/>
    </w:rPr>
  </w:style>
  <w:style w:type="character" w:styleId="IntenseReference">
    <w:name w:val="Intense Reference"/>
    <w:basedOn w:val="DefaultParagraphFont"/>
    <w:uiPriority w:val="32"/>
    <w:qFormat/>
    <w:rsid w:val="0091560B"/>
    <w:rPr>
      <w:b/>
      <w:bCs/>
      <w:smallCaps/>
      <w:color w:val="0F4761" w:themeColor="accent1" w:themeShade="BF"/>
      <w:spacing w:val="5"/>
    </w:rPr>
  </w:style>
  <w:style w:type="character" w:styleId="Hyperlink">
    <w:name w:val="Hyperlink"/>
    <w:basedOn w:val="DefaultParagraphFont"/>
    <w:uiPriority w:val="99"/>
    <w:unhideWhenUsed/>
    <w:rsid w:val="0091560B"/>
    <w:rPr>
      <w:color w:val="467886" w:themeColor="hyperlink"/>
      <w:u w:val="single"/>
    </w:rPr>
  </w:style>
  <w:style w:type="paragraph" w:styleId="TOCHeading">
    <w:name w:val="TOC Heading"/>
    <w:basedOn w:val="Heading1"/>
    <w:next w:val="Normal"/>
    <w:uiPriority w:val="39"/>
    <w:unhideWhenUsed/>
    <w:qFormat/>
    <w:rsid w:val="0091560B"/>
    <w:pPr>
      <w:spacing w:before="240" w:after="0"/>
      <w:outlineLvl w:val="9"/>
    </w:pPr>
    <w:rPr>
      <w:sz w:val="32"/>
      <w:szCs w:val="32"/>
      <w:lang w:val="en-US"/>
    </w:rPr>
  </w:style>
  <w:style w:type="paragraph" w:styleId="TOC1">
    <w:name w:val="toc 1"/>
    <w:basedOn w:val="Normal"/>
    <w:next w:val="Normal"/>
    <w:autoRedefine/>
    <w:uiPriority w:val="39"/>
    <w:unhideWhenUsed/>
    <w:rsid w:val="0091560B"/>
    <w:pPr>
      <w:spacing w:after="100"/>
    </w:pPr>
  </w:style>
  <w:style w:type="paragraph" w:styleId="TOC2">
    <w:name w:val="toc 2"/>
    <w:basedOn w:val="Normal"/>
    <w:next w:val="Normal"/>
    <w:autoRedefine/>
    <w:uiPriority w:val="39"/>
    <w:unhideWhenUsed/>
    <w:rsid w:val="0091560B"/>
    <w:pPr>
      <w:spacing w:after="100"/>
      <w:ind w:left="220"/>
    </w:pPr>
  </w:style>
  <w:style w:type="character" w:customStyle="1" w:styleId="whitespace-normal">
    <w:name w:val="whitespace-normal"/>
    <w:basedOn w:val="DefaultParagraphFont"/>
    <w:rsid w:val="00AA4AA0"/>
  </w:style>
  <w:style w:type="paragraph" w:styleId="NormalWeb">
    <w:name w:val="Normal (Web)"/>
    <w:basedOn w:val="Normal"/>
    <w:uiPriority w:val="99"/>
    <w:unhideWhenUsed/>
    <w:rsid w:val="009F6BAD"/>
    <w:pPr>
      <w:spacing w:before="100" w:beforeAutospacing="1" w:after="100" w:afterAutospacing="1" w:line="240" w:lineRule="auto"/>
      <w:jc w:val="left"/>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A7498E"/>
    <w:rPr>
      <w:b/>
      <w:bCs/>
    </w:rPr>
  </w:style>
  <w:style w:type="paragraph" w:styleId="Header">
    <w:name w:val="header"/>
    <w:basedOn w:val="Normal"/>
    <w:link w:val="HeaderChar"/>
    <w:uiPriority w:val="99"/>
    <w:unhideWhenUsed/>
    <w:rsid w:val="008E3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03E"/>
    <w:rPr>
      <w:rFonts w:ascii="Arial" w:hAnsi="Arial"/>
      <w:kern w:val="2"/>
      <w:szCs w:val="24"/>
      <w14:ligatures w14:val="standardContextual"/>
    </w:rPr>
  </w:style>
  <w:style w:type="paragraph" w:styleId="Footer">
    <w:name w:val="footer"/>
    <w:basedOn w:val="Normal"/>
    <w:link w:val="FooterChar"/>
    <w:uiPriority w:val="99"/>
    <w:unhideWhenUsed/>
    <w:rsid w:val="008E3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03E"/>
    <w:rPr>
      <w:rFonts w:ascii="Arial" w:hAnsi="Arial"/>
      <w:kern w:val="2"/>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622439211055697" TargetMode="External"/><Relationship Id="rId13" Type="http://schemas.openxmlformats.org/officeDocument/2006/relationships/hyperlink" Target="https://doi.org/10.1504/IJEBR.2025.14428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ejca.2025.115705" TargetMode="External"/><Relationship Id="rId12" Type="http://schemas.openxmlformats.org/officeDocument/2006/relationships/hyperlink" Target="https://doi.org/10.1016/j.healthpol.2023.10475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8333583231154624" TargetMode="External"/><Relationship Id="rId5" Type="http://schemas.openxmlformats.org/officeDocument/2006/relationships/footnotes" Target="footnotes.xml"/><Relationship Id="rId15" Type="http://schemas.openxmlformats.org/officeDocument/2006/relationships/hyperlink" Target="https://doi.org/10.12968/bjhc.2025.0020" TargetMode="External"/><Relationship Id="rId10" Type="http://schemas.openxmlformats.org/officeDocument/2006/relationships/hyperlink" Target="https://doi.org/10.3390/su14063311" TargetMode="External"/><Relationship Id="rId4" Type="http://schemas.openxmlformats.org/officeDocument/2006/relationships/webSettings" Target="webSettings.xml"/><Relationship Id="rId9" Type="http://schemas.openxmlformats.org/officeDocument/2006/relationships/hyperlink" Target="https://doi.org/10.1016/j.jhin.2023.07.024" TargetMode="External"/><Relationship Id="rId14" Type="http://schemas.openxmlformats.org/officeDocument/2006/relationships/hyperlink" Target="https://doi.org/10.1111/1467-9566.135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8D8EF0-06F6-4345-B2C3-EC1A41A85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4051</TotalTime>
  <Pages>13</Pages>
  <Words>3442</Words>
  <Characters>19625</Characters>
  <Application>Microsoft Office Word</Application>
  <DocSecurity>0</DocSecurity>
  <Lines>163</Lines>
  <Paragraphs>46</Paragraphs>
  <ScaleCrop>false</ScaleCrop>
  <Company/>
  <LinksUpToDate>false</LinksUpToDate>
  <CharactersWithSpaces>23021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Bertha Quarschie Ep Amoah (2324071)</dc:creator>
  <cp:keywords/>
  <dc:description/>
  <cp:lastModifiedBy>Bertha Quarschie Ep Amoah (2324071)</cp:lastModifiedBy>
  <cp:revision>111</cp:revision>
  <dcterms:created xsi:type="dcterms:W3CDTF">2026-02-07T14:26:00Z</dcterms:created>
  <dcterms:modified xsi:type="dcterms:W3CDTF">2026-02-28T15:02:00Z</dcterms:modified>
</cp:coreProperties>
</file>