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2B434B" w14:textId="29FBF575" w:rsidR="00DC4016" w:rsidRDefault="00DC4016" w:rsidP="00DC4016">
      <w:pPr>
        <w:spacing w:line="360" w:lineRule="auto"/>
        <w:jc w:val="both"/>
        <w:rPr>
          <w:rFonts w:ascii="Times New Roman" w:hAnsi="Times New Roman" w:cs="Times New Roman"/>
          <w:b/>
          <w:bCs/>
        </w:rPr>
      </w:pPr>
      <w:r w:rsidRPr="00DC4016">
        <w:rPr>
          <w:rFonts w:ascii="Times New Roman" w:hAnsi="Times New Roman" w:cs="Times New Roman"/>
          <w:b/>
          <w:bCs/>
        </w:rPr>
        <w:t xml:space="preserve">Chapter 1: Review of Literature </w:t>
      </w:r>
    </w:p>
    <w:p w14:paraId="0495A9F0" w14:textId="5E84D388" w:rsidR="00F24A87" w:rsidRPr="00DC4016" w:rsidRDefault="00F24A87" w:rsidP="00DC4016">
      <w:pPr>
        <w:spacing w:line="360" w:lineRule="auto"/>
        <w:jc w:val="both"/>
        <w:rPr>
          <w:rFonts w:ascii="Times New Roman" w:hAnsi="Times New Roman" w:cs="Times New Roman"/>
          <w:i/>
          <w:iCs/>
        </w:rPr>
      </w:pPr>
      <w:r w:rsidRPr="00F24A87">
        <w:rPr>
          <w:rFonts w:ascii="Times New Roman" w:hAnsi="Times New Roman" w:cs="Times New Roman"/>
          <w:i/>
          <w:iCs/>
        </w:rPr>
        <w:t xml:space="preserve">2.1 Background literature </w:t>
      </w:r>
    </w:p>
    <w:p w14:paraId="1AA665DB" w14:textId="6C3B70EB" w:rsidR="00137DDD" w:rsidRPr="000D0BC1" w:rsidRDefault="00137DDD" w:rsidP="002F3E6D">
      <w:pPr>
        <w:spacing w:line="360" w:lineRule="auto"/>
        <w:jc w:val="both"/>
        <w:rPr>
          <w:rFonts w:ascii="Times New Roman" w:hAnsi="Times New Roman" w:cs="Times New Roman"/>
        </w:rPr>
      </w:pPr>
      <w:proofErr w:type="gramStart"/>
      <w:r w:rsidRPr="000D0BC1">
        <w:rPr>
          <w:rFonts w:ascii="Times New Roman" w:hAnsi="Times New Roman" w:cs="Times New Roman"/>
        </w:rPr>
        <w:t>For the purpose of</w:t>
      </w:r>
      <w:proofErr w:type="gramEnd"/>
      <w:r w:rsidRPr="000D0BC1">
        <w:rPr>
          <w:rFonts w:ascii="Times New Roman" w:hAnsi="Times New Roman" w:cs="Times New Roman"/>
        </w:rPr>
        <w:t xml:space="preserve"> this study, some definitions are needed. The capitalisation of the word deaf (Deaf) is to be used when referring to a person </w:t>
      </w:r>
      <w:r w:rsidR="00625274">
        <w:rPr>
          <w:rFonts w:ascii="Times New Roman" w:hAnsi="Times New Roman" w:cs="Times New Roman"/>
        </w:rPr>
        <w:t xml:space="preserve">who was born </w:t>
      </w:r>
      <w:r w:rsidR="0019534E">
        <w:rPr>
          <w:rFonts w:ascii="Times New Roman" w:hAnsi="Times New Roman" w:cs="Times New Roman"/>
        </w:rPr>
        <w:t>d</w:t>
      </w:r>
      <w:r w:rsidR="00625274">
        <w:rPr>
          <w:rFonts w:ascii="Times New Roman" w:hAnsi="Times New Roman" w:cs="Times New Roman"/>
        </w:rPr>
        <w:t>eaf</w:t>
      </w:r>
      <w:r w:rsidR="00784EDF">
        <w:rPr>
          <w:rFonts w:ascii="Times New Roman" w:hAnsi="Times New Roman" w:cs="Times New Roman"/>
        </w:rPr>
        <w:t xml:space="preserve"> or became </w:t>
      </w:r>
      <w:r w:rsidR="0019534E">
        <w:rPr>
          <w:rFonts w:ascii="Times New Roman" w:hAnsi="Times New Roman" w:cs="Times New Roman"/>
        </w:rPr>
        <w:t>d</w:t>
      </w:r>
      <w:r w:rsidR="00784EDF">
        <w:rPr>
          <w:rFonts w:ascii="Times New Roman" w:hAnsi="Times New Roman" w:cs="Times New Roman"/>
        </w:rPr>
        <w:t>eaf before language acquisition, so are pre-</w:t>
      </w:r>
      <w:r w:rsidR="0019534E">
        <w:rPr>
          <w:rFonts w:ascii="Times New Roman" w:hAnsi="Times New Roman" w:cs="Times New Roman"/>
        </w:rPr>
        <w:t>lingually</w:t>
      </w:r>
      <w:r w:rsidR="00784EDF">
        <w:rPr>
          <w:rFonts w:ascii="Times New Roman" w:hAnsi="Times New Roman" w:cs="Times New Roman"/>
        </w:rPr>
        <w:t xml:space="preserve"> deaf</w:t>
      </w:r>
      <w:r w:rsidRPr="000D0BC1">
        <w:rPr>
          <w:rFonts w:ascii="Times New Roman" w:hAnsi="Times New Roman" w:cs="Times New Roman"/>
        </w:rPr>
        <w:t xml:space="preserve"> and use sign language, the capitalisation is a socially agreed identity</w:t>
      </w:r>
      <w:r w:rsidR="008E0065" w:rsidRPr="000D0BC1">
        <w:rPr>
          <w:rFonts w:ascii="Times New Roman" w:hAnsi="Times New Roman" w:cs="Times New Roman"/>
        </w:rPr>
        <w:t xml:space="preserve"> </w:t>
      </w:r>
      <w:r w:rsidR="008E0065" w:rsidRPr="000D0BC1">
        <w:rPr>
          <w:rFonts w:ascii="Times New Roman" w:hAnsi="Times New Roman" w:cs="Times New Roman"/>
        </w:rPr>
        <w:t>(SignHealth, 2024)</w:t>
      </w:r>
      <w:r w:rsidRPr="000D0BC1">
        <w:rPr>
          <w:rFonts w:ascii="Times New Roman" w:hAnsi="Times New Roman" w:cs="Times New Roman"/>
        </w:rPr>
        <w:t xml:space="preserve">. Sign Language Interpreters (SLIs) for this study are either Trainee or Registered Sign Language Interpreters </w:t>
      </w:r>
      <w:r w:rsidR="00553741">
        <w:rPr>
          <w:rFonts w:ascii="Times New Roman" w:hAnsi="Times New Roman" w:cs="Times New Roman"/>
        </w:rPr>
        <w:t xml:space="preserve">using British or Irish Sign Language </w:t>
      </w:r>
      <w:r w:rsidRPr="000D0BC1">
        <w:rPr>
          <w:rFonts w:ascii="Times New Roman" w:hAnsi="Times New Roman" w:cs="Times New Roman"/>
        </w:rPr>
        <w:t>(TSLI/RSLI).</w:t>
      </w:r>
    </w:p>
    <w:p w14:paraId="4AD1EC73" w14:textId="053BBAF9" w:rsidR="002C486E" w:rsidRDefault="002C486E" w:rsidP="002F3E6D">
      <w:pPr>
        <w:spacing w:line="360" w:lineRule="auto"/>
        <w:jc w:val="both"/>
        <w:rPr>
          <w:rFonts w:ascii="Times New Roman" w:hAnsi="Times New Roman" w:cs="Times New Roman"/>
        </w:rPr>
      </w:pPr>
      <w:r w:rsidRPr="002F3E6D">
        <w:rPr>
          <w:rFonts w:ascii="Times New Roman" w:hAnsi="Times New Roman" w:cs="Times New Roman"/>
        </w:rPr>
        <w:t xml:space="preserve">The use of Sign Language </w:t>
      </w:r>
      <w:r w:rsidR="005103F0">
        <w:rPr>
          <w:rFonts w:ascii="Times New Roman" w:hAnsi="Times New Roman" w:cs="Times New Roman"/>
        </w:rPr>
        <w:t>I</w:t>
      </w:r>
      <w:r w:rsidRPr="002F3E6D">
        <w:rPr>
          <w:rFonts w:ascii="Times New Roman" w:hAnsi="Times New Roman" w:cs="Times New Roman"/>
        </w:rPr>
        <w:t>nterpreters</w:t>
      </w:r>
      <w:r w:rsidR="007C5432" w:rsidRPr="002F3E6D">
        <w:rPr>
          <w:rFonts w:ascii="Times New Roman" w:hAnsi="Times New Roman" w:cs="Times New Roman"/>
        </w:rPr>
        <w:t xml:space="preserve"> (SLI)</w:t>
      </w:r>
      <w:r w:rsidRPr="002F3E6D">
        <w:rPr>
          <w:rFonts w:ascii="Times New Roman" w:hAnsi="Times New Roman" w:cs="Times New Roman"/>
        </w:rPr>
        <w:t xml:space="preserve"> in healthcare and education has evolved significantly over the past several decades. </w:t>
      </w:r>
      <w:r w:rsidRPr="00D06EB1">
        <w:rPr>
          <w:rFonts w:ascii="Times New Roman" w:hAnsi="Times New Roman" w:cs="Times New Roman"/>
        </w:rPr>
        <w:t xml:space="preserve">Historically, </w:t>
      </w:r>
      <w:r w:rsidR="00D06EB1" w:rsidRPr="00D06EB1">
        <w:rPr>
          <w:rFonts w:ascii="Times New Roman" w:hAnsi="Times New Roman" w:cs="Times New Roman"/>
        </w:rPr>
        <w:t>Deaf</w:t>
      </w:r>
      <w:r w:rsidRPr="00D06EB1">
        <w:rPr>
          <w:rFonts w:ascii="Times New Roman" w:hAnsi="Times New Roman" w:cs="Times New Roman"/>
        </w:rPr>
        <w:t xml:space="preserve"> individuals</w:t>
      </w:r>
      <w:r w:rsidRPr="002F3E6D">
        <w:rPr>
          <w:rFonts w:ascii="Times New Roman" w:hAnsi="Times New Roman" w:cs="Times New Roman"/>
        </w:rPr>
        <w:t xml:space="preserve"> faced significant barriers to accessing these essential services due to </w:t>
      </w:r>
      <w:r w:rsidRPr="00684B12">
        <w:rPr>
          <w:rFonts w:ascii="Times New Roman" w:hAnsi="Times New Roman" w:cs="Times New Roman"/>
        </w:rPr>
        <w:t xml:space="preserve">the lack of qualified interpreters. The Disability Discrimination Act of </w:t>
      </w:r>
      <w:r w:rsidR="00684B12" w:rsidRPr="00684B12">
        <w:rPr>
          <w:rFonts w:ascii="Times New Roman" w:hAnsi="Times New Roman" w:cs="Times New Roman"/>
        </w:rPr>
        <w:t xml:space="preserve"> (1</w:t>
      </w:r>
      <w:r w:rsidRPr="00684B12">
        <w:rPr>
          <w:rFonts w:ascii="Times New Roman" w:hAnsi="Times New Roman" w:cs="Times New Roman"/>
        </w:rPr>
        <w:t>995</w:t>
      </w:r>
      <w:r w:rsidR="00C76AD6" w:rsidRPr="00684B12">
        <w:t xml:space="preserve">) </w:t>
      </w:r>
      <w:r w:rsidRPr="00684B12">
        <w:rPr>
          <w:rFonts w:ascii="Times New Roman" w:hAnsi="Times New Roman" w:cs="Times New Roman"/>
        </w:rPr>
        <w:t xml:space="preserve">and later the Equality Act </w:t>
      </w:r>
      <w:r w:rsidR="00C76AD6" w:rsidRPr="00684B12">
        <w:rPr>
          <w:rFonts w:ascii="Times New Roman" w:hAnsi="Times New Roman" w:cs="Times New Roman"/>
        </w:rPr>
        <w:t>(</w:t>
      </w:r>
      <w:r w:rsidRPr="00684B12">
        <w:rPr>
          <w:rFonts w:ascii="Times New Roman" w:hAnsi="Times New Roman" w:cs="Times New Roman"/>
        </w:rPr>
        <w:t>2010</w:t>
      </w:r>
      <w:r w:rsidR="00C76AD6" w:rsidRPr="00684B12">
        <w:rPr>
          <w:rFonts w:ascii="Times New Roman" w:hAnsi="Times New Roman" w:cs="Times New Roman"/>
        </w:rPr>
        <w:t xml:space="preserve">) </w:t>
      </w:r>
      <w:r w:rsidRPr="00684B12">
        <w:rPr>
          <w:rFonts w:ascii="Times New Roman" w:hAnsi="Times New Roman" w:cs="Times New Roman"/>
        </w:rPr>
        <w:t xml:space="preserve"> marked turning points, legally mandating the provision of communication support, including</w:t>
      </w:r>
      <w:r w:rsidRPr="002F3E6D">
        <w:rPr>
          <w:rFonts w:ascii="Times New Roman" w:hAnsi="Times New Roman" w:cs="Times New Roman"/>
        </w:rPr>
        <w:t xml:space="preserve"> sign language interpreters, in public services. This legal framework helped establish the role of </w:t>
      </w:r>
      <w:r w:rsidR="003F1617">
        <w:rPr>
          <w:rFonts w:ascii="Times New Roman" w:hAnsi="Times New Roman" w:cs="Times New Roman"/>
        </w:rPr>
        <w:t>Sign Language</w:t>
      </w:r>
      <w:r w:rsidRPr="002F3E6D">
        <w:rPr>
          <w:rFonts w:ascii="Times New Roman" w:hAnsi="Times New Roman" w:cs="Times New Roman"/>
        </w:rPr>
        <w:t xml:space="preserve"> interpreters</w:t>
      </w:r>
      <w:r w:rsidR="00BA72CF">
        <w:rPr>
          <w:rFonts w:ascii="Times New Roman" w:hAnsi="Times New Roman" w:cs="Times New Roman"/>
        </w:rPr>
        <w:t xml:space="preserve"> (SLIs) </w:t>
      </w:r>
      <w:r w:rsidRPr="002F3E6D">
        <w:rPr>
          <w:rFonts w:ascii="Times New Roman" w:hAnsi="Times New Roman" w:cs="Times New Roman"/>
        </w:rPr>
        <w:t xml:space="preserve"> in these sectors, aiming to provide equitable access and improve communication between Deaf individuals and service providers. However, challenges remain, particularly with the introduction of technology </w:t>
      </w:r>
      <w:r w:rsidR="00001E13">
        <w:rPr>
          <w:rFonts w:ascii="Times New Roman" w:hAnsi="Times New Roman" w:cs="Times New Roman"/>
        </w:rPr>
        <w:t>such as</w:t>
      </w:r>
      <w:r w:rsidRPr="002F3E6D">
        <w:rPr>
          <w:rFonts w:ascii="Times New Roman" w:hAnsi="Times New Roman" w:cs="Times New Roman"/>
        </w:rPr>
        <w:t xml:space="preserve"> Video Remote Interpreting</w:t>
      </w:r>
      <w:r w:rsidR="003F1617">
        <w:rPr>
          <w:rFonts w:ascii="Times New Roman" w:hAnsi="Times New Roman" w:cs="Times New Roman"/>
        </w:rPr>
        <w:t xml:space="preserve"> (VRI)</w:t>
      </w:r>
      <w:r w:rsidRPr="002F3E6D">
        <w:rPr>
          <w:rFonts w:ascii="Times New Roman" w:hAnsi="Times New Roman" w:cs="Times New Roman"/>
        </w:rPr>
        <w:t>, which has sparked ongoing debates about the most effective and context-appropriate mode of interpreting</w:t>
      </w:r>
      <w:r w:rsidR="000C7E65">
        <w:rPr>
          <w:rFonts w:ascii="Times New Roman" w:hAnsi="Times New Roman" w:cs="Times New Roman"/>
        </w:rPr>
        <w:t>.</w:t>
      </w:r>
    </w:p>
    <w:p w14:paraId="16481556" w14:textId="3DD604CA" w:rsidR="00715DED" w:rsidRDefault="0022494F" w:rsidP="00715DED">
      <w:pPr>
        <w:spacing w:line="360" w:lineRule="auto"/>
        <w:jc w:val="both"/>
        <w:rPr>
          <w:rFonts w:ascii="Times New Roman" w:hAnsi="Times New Roman" w:cs="Times New Roman"/>
          <w:b/>
          <w:bCs/>
        </w:rPr>
      </w:pPr>
      <w:r w:rsidRPr="002F3E6D">
        <w:rPr>
          <w:rFonts w:ascii="Times New Roman" w:hAnsi="Times New Roman" w:cs="Times New Roman"/>
        </w:rPr>
        <w:t xml:space="preserve">Technological advancements have transformed the SLI profession (Llewellyn-Jones, 2019), video technology has been integrated into interpreting across various sectors, such as healthcare, legal, and conference settings (Skinner et al., 2018). </w:t>
      </w:r>
      <w:r w:rsidR="00CF0128" w:rsidRPr="00CF0128">
        <w:rPr>
          <w:rFonts w:ascii="Times New Roman" w:hAnsi="Times New Roman" w:cs="Times New Roman"/>
        </w:rPr>
        <w:t xml:space="preserve">There has been a </w:t>
      </w:r>
      <w:r w:rsidRPr="00CF0128">
        <w:rPr>
          <w:rFonts w:ascii="Times New Roman" w:hAnsi="Times New Roman" w:cs="Times New Roman"/>
        </w:rPr>
        <w:t>transition from traditional in-person interpreting to technology-based approaches, such as VRI  and Video Relay Interpreting (VRS</w:t>
      </w:r>
      <w:r w:rsidR="00CF0128">
        <w:rPr>
          <w:rFonts w:ascii="Times New Roman" w:hAnsi="Times New Roman" w:cs="Times New Roman"/>
        </w:rPr>
        <w:t>)</w:t>
      </w:r>
      <w:r w:rsidR="00001E13">
        <w:rPr>
          <w:rFonts w:ascii="Times New Roman" w:hAnsi="Times New Roman" w:cs="Times New Roman"/>
        </w:rPr>
        <w:t xml:space="preserve">. </w:t>
      </w:r>
      <w:r w:rsidRPr="002F3E6D">
        <w:rPr>
          <w:rFonts w:ascii="Times New Roman" w:hAnsi="Times New Roman" w:cs="Times New Roman"/>
        </w:rPr>
        <w:t>T</w:t>
      </w:r>
      <w:r w:rsidRPr="008A3E42">
        <w:rPr>
          <w:rFonts w:ascii="Times New Roman" w:hAnsi="Times New Roman" w:cs="Times New Roman"/>
        </w:rPr>
        <w:t xml:space="preserve">he impact of the COVID-19 pandemic on the accessibility of </w:t>
      </w:r>
      <w:r w:rsidRPr="002F3E6D">
        <w:rPr>
          <w:rFonts w:ascii="Times New Roman" w:hAnsi="Times New Roman" w:cs="Times New Roman"/>
        </w:rPr>
        <w:t>SLI</w:t>
      </w:r>
      <w:r w:rsidRPr="008A3E42">
        <w:rPr>
          <w:rFonts w:ascii="Times New Roman" w:hAnsi="Times New Roman" w:cs="Times New Roman"/>
        </w:rPr>
        <w:t xml:space="preserve"> services for Deaf individuals highlight</w:t>
      </w:r>
      <w:r w:rsidRPr="002F3E6D">
        <w:rPr>
          <w:rFonts w:ascii="Times New Roman" w:hAnsi="Times New Roman" w:cs="Times New Roman"/>
        </w:rPr>
        <w:t>ed</w:t>
      </w:r>
      <w:r w:rsidRPr="008A3E42">
        <w:rPr>
          <w:rFonts w:ascii="Times New Roman" w:hAnsi="Times New Roman" w:cs="Times New Roman"/>
        </w:rPr>
        <w:t xml:space="preserve"> the challenges faced </w:t>
      </w:r>
      <w:r>
        <w:rPr>
          <w:rFonts w:ascii="Times New Roman" w:hAnsi="Times New Roman" w:cs="Times New Roman"/>
        </w:rPr>
        <w:t xml:space="preserve">by </w:t>
      </w:r>
      <w:r w:rsidRPr="008A3E42">
        <w:rPr>
          <w:rFonts w:ascii="Times New Roman" w:hAnsi="Times New Roman" w:cs="Times New Roman"/>
        </w:rPr>
        <w:t xml:space="preserve">interpreters due </w:t>
      </w:r>
      <w:r w:rsidR="00F117B3">
        <w:rPr>
          <w:rFonts w:ascii="Times New Roman" w:hAnsi="Times New Roman" w:cs="Times New Roman"/>
        </w:rPr>
        <w:t xml:space="preserve">to </w:t>
      </w:r>
      <w:r w:rsidRPr="008A3E42">
        <w:rPr>
          <w:rFonts w:ascii="Times New Roman" w:hAnsi="Times New Roman" w:cs="Times New Roman"/>
        </w:rPr>
        <w:t>the increased need for interpreters</w:t>
      </w:r>
      <w:r>
        <w:rPr>
          <w:rFonts w:ascii="Times New Roman" w:hAnsi="Times New Roman" w:cs="Times New Roman"/>
        </w:rPr>
        <w:t xml:space="preserve"> </w:t>
      </w:r>
      <w:r w:rsidR="00B42FF0">
        <w:rPr>
          <w:rFonts w:ascii="Times New Roman" w:hAnsi="Times New Roman" w:cs="Times New Roman"/>
        </w:rPr>
        <w:t xml:space="preserve">within healthcare settings </w:t>
      </w:r>
      <w:r>
        <w:rPr>
          <w:rFonts w:ascii="Times New Roman" w:hAnsi="Times New Roman" w:cs="Times New Roman"/>
        </w:rPr>
        <w:t>and the sudden</w:t>
      </w:r>
      <w:r w:rsidRPr="008A3E42">
        <w:rPr>
          <w:rFonts w:ascii="Times New Roman" w:hAnsi="Times New Roman" w:cs="Times New Roman"/>
        </w:rPr>
        <w:t xml:space="preserve"> shift to virtual platforms in healthcare settings</w:t>
      </w:r>
      <w:r w:rsidRPr="002F3E6D">
        <w:rPr>
          <w:rFonts w:ascii="Times New Roman" w:hAnsi="Times New Roman" w:cs="Times New Roman"/>
        </w:rPr>
        <w:t xml:space="preserve"> (</w:t>
      </w:r>
      <w:r w:rsidRPr="008A3E42">
        <w:rPr>
          <w:rFonts w:ascii="Times New Roman" w:hAnsi="Times New Roman" w:cs="Times New Roman"/>
        </w:rPr>
        <w:t xml:space="preserve">Trzeciak </w:t>
      </w:r>
      <w:r w:rsidRPr="002F3E6D">
        <w:rPr>
          <w:rFonts w:ascii="Times New Roman" w:hAnsi="Times New Roman" w:cs="Times New Roman"/>
        </w:rPr>
        <w:t xml:space="preserve">et al., </w:t>
      </w:r>
      <w:r w:rsidRPr="008A3E42">
        <w:rPr>
          <w:rFonts w:ascii="Times New Roman" w:hAnsi="Times New Roman" w:cs="Times New Roman"/>
        </w:rPr>
        <w:t>2021).</w:t>
      </w:r>
      <w:r w:rsidRPr="002F3E6D">
        <w:rPr>
          <w:rFonts w:ascii="Times New Roman" w:hAnsi="Times New Roman" w:cs="Times New Roman"/>
        </w:rPr>
        <w:t xml:space="preserve"> The evolving landscape for remote sign language interpreting ha</w:t>
      </w:r>
      <w:r>
        <w:rPr>
          <w:rFonts w:ascii="Times New Roman" w:hAnsi="Times New Roman" w:cs="Times New Roman"/>
        </w:rPr>
        <w:t>s</w:t>
      </w:r>
      <w:r w:rsidRPr="002F3E6D">
        <w:rPr>
          <w:rFonts w:ascii="Times New Roman" w:hAnsi="Times New Roman" w:cs="Times New Roman"/>
        </w:rPr>
        <w:t xml:space="preserve"> changed policies and </w:t>
      </w:r>
      <w:r w:rsidR="00F117B3">
        <w:rPr>
          <w:rFonts w:ascii="Times New Roman" w:hAnsi="Times New Roman" w:cs="Times New Roman"/>
        </w:rPr>
        <w:t>practices</w:t>
      </w:r>
      <w:r w:rsidRPr="002F3E6D">
        <w:rPr>
          <w:rFonts w:ascii="Times New Roman" w:hAnsi="Times New Roman" w:cs="Times New Roman"/>
        </w:rPr>
        <w:t xml:space="preserve"> in response to the increasing reliance on remote interpreting post-pandemic (Warnicke  &amp; Matérne, 2024).</w:t>
      </w:r>
      <w:r>
        <w:rPr>
          <w:rFonts w:ascii="Times New Roman" w:hAnsi="Times New Roman" w:cs="Times New Roman"/>
        </w:rPr>
        <w:t xml:space="preserve"> </w:t>
      </w:r>
      <w:r w:rsidRPr="002F3E6D">
        <w:rPr>
          <w:rFonts w:ascii="Times New Roman" w:hAnsi="Times New Roman" w:cs="Times New Roman"/>
        </w:rPr>
        <w:t xml:space="preserve">It is </w:t>
      </w:r>
      <w:r w:rsidR="00001E13" w:rsidRPr="002F3E6D">
        <w:rPr>
          <w:rFonts w:ascii="Times New Roman" w:hAnsi="Times New Roman" w:cs="Times New Roman"/>
        </w:rPr>
        <w:t>imperative</w:t>
      </w:r>
      <w:r w:rsidRPr="002F3E6D">
        <w:rPr>
          <w:rFonts w:ascii="Times New Roman" w:hAnsi="Times New Roman" w:cs="Times New Roman"/>
        </w:rPr>
        <w:t xml:space="preserve"> then to explore the interpreter perspective of remote interpreting</w:t>
      </w:r>
      <w:r>
        <w:rPr>
          <w:rFonts w:ascii="Times New Roman" w:hAnsi="Times New Roman" w:cs="Times New Roman"/>
        </w:rPr>
        <w:t xml:space="preserve">. </w:t>
      </w:r>
      <w:r w:rsidRPr="002F3E6D">
        <w:rPr>
          <w:rFonts w:ascii="Times New Roman" w:hAnsi="Times New Roman" w:cs="Times New Roman"/>
        </w:rPr>
        <w:t xml:space="preserve">SLIs have expressed that remote settings can alter interpreter performance, potentially </w:t>
      </w:r>
      <w:r w:rsidRPr="00560534">
        <w:rPr>
          <w:rFonts w:ascii="Times New Roman" w:hAnsi="Times New Roman" w:cs="Times New Roman"/>
        </w:rPr>
        <w:t>affecting accuracy, speed, and overall effectiveness adding to stress and fatigue (Chmiel &amp; Spinolo, 2022)</w:t>
      </w:r>
      <w:r w:rsidR="00001E13" w:rsidRPr="00560534">
        <w:rPr>
          <w:rFonts w:ascii="Times New Roman" w:hAnsi="Times New Roman" w:cs="Times New Roman"/>
        </w:rPr>
        <w:t xml:space="preserve">, </w:t>
      </w:r>
      <w:r w:rsidR="00137DDD" w:rsidRPr="00560534">
        <w:rPr>
          <w:rFonts w:ascii="Times New Roman" w:hAnsi="Times New Roman" w:cs="Times New Roman"/>
        </w:rPr>
        <w:t xml:space="preserve">and </w:t>
      </w:r>
      <w:r w:rsidR="00001E13" w:rsidRPr="00560534">
        <w:rPr>
          <w:rFonts w:ascii="Times New Roman" w:hAnsi="Times New Roman" w:cs="Times New Roman"/>
        </w:rPr>
        <w:t xml:space="preserve">face challenges such </w:t>
      </w:r>
      <w:r w:rsidR="00001E13" w:rsidRPr="00560534">
        <w:rPr>
          <w:rFonts w:ascii="Times New Roman" w:hAnsi="Times New Roman" w:cs="Times New Roman"/>
        </w:rPr>
        <w:lastRenderedPageBreak/>
        <w:t>as technical difficulties and lack of interpersonal connection (Aden, 2023; Bachelier, 2022; Warnicke &amp; Granberg 2022)</w:t>
      </w:r>
      <w:r w:rsidR="00137DDD" w:rsidRPr="00560534">
        <w:rPr>
          <w:rFonts w:ascii="Times New Roman" w:hAnsi="Times New Roman" w:cs="Times New Roman"/>
        </w:rPr>
        <w:t xml:space="preserve">, </w:t>
      </w:r>
      <w:r w:rsidR="00137DDD" w:rsidRPr="00560534">
        <w:rPr>
          <w:rFonts w:ascii="Times New Roman" w:hAnsi="Times New Roman" w:cs="Times New Roman"/>
        </w:rPr>
        <w:t>however</w:t>
      </w:r>
      <w:r w:rsidR="00F117B3">
        <w:rPr>
          <w:rFonts w:ascii="Times New Roman" w:hAnsi="Times New Roman" w:cs="Times New Roman"/>
        </w:rPr>
        <w:t>,</w:t>
      </w:r>
      <w:r w:rsidR="00137DDD" w:rsidRPr="00560534">
        <w:rPr>
          <w:rFonts w:ascii="Times New Roman" w:hAnsi="Times New Roman" w:cs="Times New Roman"/>
        </w:rPr>
        <w:t xml:space="preserve"> </w:t>
      </w:r>
      <w:r w:rsidR="000D0BC1" w:rsidRPr="00560534">
        <w:rPr>
          <w:rFonts w:ascii="Times New Roman" w:hAnsi="Times New Roman" w:cs="Times New Roman"/>
        </w:rPr>
        <w:t xml:space="preserve">this interpreting mode </w:t>
      </w:r>
      <w:r w:rsidR="00137DDD" w:rsidRPr="00560534">
        <w:rPr>
          <w:rFonts w:ascii="Times New Roman" w:hAnsi="Times New Roman" w:cs="Times New Roman"/>
        </w:rPr>
        <w:t xml:space="preserve">has been shown to have benefits such as accessibility and </w:t>
      </w:r>
      <w:r w:rsidR="00F117B3">
        <w:rPr>
          <w:rFonts w:ascii="Times New Roman" w:hAnsi="Times New Roman" w:cs="Times New Roman"/>
        </w:rPr>
        <w:t>cost-effectiveness</w:t>
      </w:r>
      <w:r w:rsidR="00137DDD" w:rsidRPr="00560534">
        <w:rPr>
          <w:rFonts w:ascii="Times New Roman" w:hAnsi="Times New Roman" w:cs="Times New Roman"/>
        </w:rPr>
        <w:t>.</w:t>
      </w:r>
      <w:r w:rsidR="00715DED" w:rsidRPr="00560534">
        <w:rPr>
          <w:rFonts w:ascii="Times New Roman" w:hAnsi="Times New Roman" w:cs="Times New Roman"/>
        </w:rPr>
        <w:t xml:space="preserve"> </w:t>
      </w:r>
      <w:r w:rsidR="00137DDD" w:rsidRPr="00560534">
        <w:rPr>
          <w:rFonts w:ascii="Times New Roman" w:hAnsi="Times New Roman" w:cs="Times New Roman"/>
        </w:rPr>
        <w:t>Medical</w:t>
      </w:r>
      <w:r w:rsidR="00715DED" w:rsidRPr="00560534">
        <w:rPr>
          <w:rFonts w:ascii="Times New Roman" w:hAnsi="Times New Roman" w:cs="Times New Roman"/>
        </w:rPr>
        <w:t xml:space="preserve"> environments introduce additional complexities and ethical issues </w:t>
      </w:r>
      <w:r w:rsidR="00182408">
        <w:rPr>
          <w:rFonts w:ascii="Times New Roman" w:hAnsi="Times New Roman" w:cs="Times New Roman"/>
        </w:rPr>
        <w:t>(</w:t>
      </w:r>
      <w:r w:rsidR="00715DED" w:rsidRPr="00560534">
        <w:rPr>
          <w:rFonts w:ascii="Times New Roman" w:hAnsi="Times New Roman" w:cs="Times New Roman"/>
        </w:rPr>
        <w:t>Merlini,</w:t>
      </w:r>
      <w:r w:rsidR="00182408">
        <w:rPr>
          <w:rFonts w:ascii="Times New Roman" w:hAnsi="Times New Roman" w:cs="Times New Roman"/>
        </w:rPr>
        <w:t xml:space="preserve"> </w:t>
      </w:r>
      <w:r w:rsidR="00715DED" w:rsidRPr="00560534">
        <w:rPr>
          <w:rFonts w:ascii="Times New Roman" w:hAnsi="Times New Roman" w:cs="Times New Roman"/>
        </w:rPr>
        <w:t>2015), including technical terminology, emotional situations, and the need for cultural sensitivity (Desrosiers et al., 2017), alongside misunderstandings of the role of the SLI (Magill, 2017). The need for fast, accurate communication in critical care scenarios poses challenges to how interpreters manage high-stress and urgent situations in healthcare</w:t>
      </w:r>
      <w:r w:rsidR="00F117B3">
        <w:rPr>
          <w:rFonts w:ascii="Times New Roman" w:hAnsi="Times New Roman" w:cs="Times New Roman"/>
        </w:rPr>
        <w:t xml:space="preserve"> </w:t>
      </w:r>
      <w:r w:rsidR="00715DED" w:rsidRPr="00560534">
        <w:rPr>
          <w:rFonts w:ascii="Times New Roman" w:hAnsi="Times New Roman" w:cs="Times New Roman"/>
        </w:rPr>
        <w:t>(Nevado et al., 2021)</w:t>
      </w:r>
      <w:r w:rsidR="00F117B3">
        <w:rPr>
          <w:rFonts w:ascii="Times New Roman" w:hAnsi="Times New Roman" w:cs="Times New Roman"/>
        </w:rPr>
        <w:t>. Especially</w:t>
      </w:r>
      <w:r w:rsidR="00715DED" w:rsidRPr="00560534">
        <w:rPr>
          <w:rFonts w:ascii="Times New Roman" w:hAnsi="Times New Roman" w:cs="Times New Roman"/>
        </w:rPr>
        <w:t xml:space="preserve"> in sensitive medical contexts where misunderstandings can have serious consequences (Pöchhacker,  &amp; Klammer, 2024).</w:t>
      </w:r>
      <w:r w:rsidR="00715DED">
        <w:rPr>
          <w:rFonts w:ascii="Times New Roman" w:hAnsi="Times New Roman" w:cs="Times New Roman"/>
          <w:b/>
          <w:bCs/>
        </w:rPr>
        <w:t xml:space="preserve"> </w:t>
      </w:r>
    </w:p>
    <w:p w14:paraId="2C459718" w14:textId="19563DF9" w:rsidR="00C11F25" w:rsidRDefault="00137DDD" w:rsidP="002F3E6D">
      <w:pPr>
        <w:spacing w:line="360" w:lineRule="auto"/>
        <w:jc w:val="both"/>
        <w:rPr>
          <w:rFonts w:ascii="Times New Roman" w:hAnsi="Times New Roman" w:cs="Times New Roman"/>
        </w:rPr>
      </w:pPr>
      <w:r w:rsidRPr="00137DDD">
        <w:rPr>
          <w:rFonts w:ascii="Times New Roman" w:hAnsi="Times New Roman" w:cs="Times New Roman"/>
        </w:rPr>
        <w:t>In educational settings, interpreting comes with a distinct set of challenges. These challenges often involve context-specific demands and the need to navigate specialized jargon, requiring in-depth preparation, particularly in higher education environments</w:t>
      </w:r>
      <w:r w:rsidR="008E1D1E">
        <w:rPr>
          <w:rFonts w:ascii="Times New Roman" w:hAnsi="Times New Roman" w:cs="Times New Roman"/>
        </w:rPr>
        <w:t xml:space="preserve"> (</w:t>
      </w:r>
      <w:r w:rsidR="008E1D1E" w:rsidRPr="00DF25EA">
        <w:rPr>
          <w:rFonts w:ascii="Times New Roman" w:hAnsi="Times New Roman" w:cs="Times New Roman"/>
        </w:rPr>
        <w:t>Knox, 2006)</w:t>
      </w:r>
      <w:r w:rsidRPr="00137DDD">
        <w:rPr>
          <w:rFonts w:ascii="Times New Roman" w:hAnsi="Times New Roman" w:cs="Times New Roman"/>
        </w:rPr>
        <w:t>. Interpreting in a classroom or lecture theatre adds an additional layer of complexity, as it demands advanced intrapersonal skills to adapt to the diverse dynamics and varying expectations of academic institutions. Interpreters must juggle the intricacies of academic discourse, manage real-time communication, and accommodate the needs of students and instructors alike</w:t>
      </w:r>
      <w:r w:rsidR="004861D6">
        <w:rPr>
          <w:rFonts w:ascii="Times New Roman" w:hAnsi="Times New Roman" w:cs="Times New Roman"/>
        </w:rPr>
        <w:t xml:space="preserve"> (</w:t>
      </w:r>
      <w:r w:rsidR="004861D6" w:rsidRPr="00DF25EA">
        <w:rPr>
          <w:rFonts w:ascii="Times New Roman" w:hAnsi="Times New Roman" w:cs="Times New Roman"/>
        </w:rPr>
        <w:t>He</w:t>
      </w:r>
      <w:r w:rsidR="001A3D6F">
        <w:rPr>
          <w:rFonts w:ascii="Times New Roman" w:hAnsi="Times New Roman" w:cs="Times New Roman"/>
        </w:rPr>
        <w:t>v</w:t>
      </w:r>
      <w:r w:rsidR="004861D6" w:rsidRPr="00DF25EA">
        <w:rPr>
          <w:rFonts w:ascii="Times New Roman" w:hAnsi="Times New Roman" w:cs="Times New Roman"/>
        </w:rPr>
        <w:t>erick</w:t>
      </w:r>
      <w:r w:rsidR="004861D6">
        <w:rPr>
          <w:rFonts w:ascii="Times New Roman" w:hAnsi="Times New Roman" w:cs="Times New Roman"/>
        </w:rPr>
        <w:t xml:space="preserve"> </w:t>
      </w:r>
      <w:r w:rsidR="004861D6" w:rsidRPr="00DF25EA">
        <w:rPr>
          <w:rFonts w:ascii="Times New Roman" w:hAnsi="Times New Roman" w:cs="Times New Roman"/>
        </w:rPr>
        <w:t>&amp; Vermeerbergen, 2012).</w:t>
      </w:r>
      <w:r w:rsidR="004861D6">
        <w:rPr>
          <w:rFonts w:ascii="Times New Roman" w:hAnsi="Times New Roman" w:cs="Times New Roman"/>
        </w:rPr>
        <w:t xml:space="preserve"> </w:t>
      </w:r>
      <w:r w:rsidRPr="00137DDD">
        <w:rPr>
          <w:rFonts w:ascii="Times New Roman" w:hAnsi="Times New Roman" w:cs="Times New Roman"/>
        </w:rPr>
        <w:t>Given these complexities, an important question arises: can remote interpreting effectively meet the rigorous and multifaceted demands of such settings? Factors like the lack of physical presence, potential technological limitations, and the challenge of maintaining rapport and immediacy in remote interactions further complicate this issue. Exploring whether remote interpreting can deliver the same level of engagement and accuracy as on-site interpretation is crucial in understanding its viability in academically diverse and high-pressure educational contexts.</w:t>
      </w:r>
    </w:p>
    <w:p w14:paraId="59E9AF44" w14:textId="3CD796C2" w:rsidR="00666A45" w:rsidRPr="00C11F25" w:rsidRDefault="002C486E" w:rsidP="002F3E6D">
      <w:pPr>
        <w:spacing w:line="360" w:lineRule="auto"/>
        <w:jc w:val="both"/>
        <w:rPr>
          <w:rFonts w:ascii="Times New Roman" w:hAnsi="Times New Roman" w:cs="Times New Roman"/>
        </w:rPr>
      </w:pPr>
      <w:r w:rsidRPr="002F3E6D">
        <w:rPr>
          <w:rFonts w:ascii="Times New Roman" w:hAnsi="Times New Roman" w:cs="Times New Roman"/>
        </w:rPr>
        <w:br/>
      </w:r>
      <w:r w:rsidR="00B42FF0">
        <w:rPr>
          <w:rFonts w:ascii="Times New Roman" w:hAnsi="Times New Roman" w:cs="Times New Roman"/>
        </w:rPr>
        <w:t>Historical</w:t>
      </w:r>
      <w:r w:rsidRPr="002F3E6D">
        <w:rPr>
          <w:rFonts w:ascii="Times New Roman" w:hAnsi="Times New Roman" w:cs="Times New Roman"/>
        </w:rPr>
        <w:t xml:space="preserve"> research has </w:t>
      </w:r>
      <w:r w:rsidR="00164687">
        <w:rPr>
          <w:rFonts w:ascii="Times New Roman" w:hAnsi="Times New Roman" w:cs="Times New Roman"/>
        </w:rPr>
        <w:t xml:space="preserve">focussed on Deaf perspective, </w:t>
      </w:r>
      <w:r w:rsidRPr="002F3E6D">
        <w:rPr>
          <w:rFonts w:ascii="Times New Roman" w:hAnsi="Times New Roman" w:cs="Times New Roman"/>
        </w:rPr>
        <w:t>show</w:t>
      </w:r>
      <w:r w:rsidR="00164687">
        <w:rPr>
          <w:rFonts w:ascii="Times New Roman" w:hAnsi="Times New Roman" w:cs="Times New Roman"/>
        </w:rPr>
        <w:t>ing</w:t>
      </w:r>
      <w:r w:rsidRPr="002F3E6D">
        <w:rPr>
          <w:rFonts w:ascii="Times New Roman" w:hAnsi="Times New Roman" w:cs="Times New Roman"/>
        </w:rPr>
        <w:t xml:space="preserve"> there has been a </w:t>
      </w:r>
      <w:r w:rsidRPr="00830727">
        <w:rPr>
          <w:rFonts w:ascii="Times New Roman" w:hAnsi="Times New Roman" w:cs="Times New Roman"/>
        </w:rPr>
        <w:t xml:space="preserve">lack of </w:t>
      </w:r>
      <w:r w:rsidRPr="002F3E6D">
        <w:rPr>
          <w:rFonts w:ascii="Times New Roman" w:hAnsi="Times New Roman" w:cs="Times New Roman"/>
        </w:rPr>
        <w:t xml:space="preserve">use of </w:t>
      </w:r>
      <w:r w:rsidRPr="00830727">
        <w:rPr>
          <w:rFonts w:ascii="Times New Roman" w:hAnsi="Times New Roman" w:cs="Times New Roman"/>
        </w:rPr>
        <w:t>interpreters</w:t>
      </w:r>
      <w:r w:rsidR="00C06C22" w:rsidRPr="002F3E6D">
        <w:rPr>
          <w:rFonts w:ascii="Times New Roman" w:hAnsi="Times New Roman" w:cs="Times New Roman"/>
        </w:rPr>
        <w:t xml:space="preserve"> in healthcare</w:t>
      </w:r>
      <w:r w:rsidRPr="00830727">
        <w:rPr>
          <w:rFonts w:ascii="Times New Roman" w:hAnsi="Times New Roman" w:cs="Times New Roman"/>
        </w:rPr>
        <w:t xml:space="preserve">, leading to misunderstandings </w:t>
      </w:r>
      <w:r w:rsidR="00DF4D86" w:rsidRPr="002F3E6D">
        <w:rPr>
          <w:rFonts w:ascii="Times New Roman" w:hAnsi="Times New Roman" w:cs="Times New Roman"/>
        </w:rPr>
        <w:t>and negative patient outcomes</w:t>
      </w:r>
      <w:r w:rsidRPr="002F3E6D">
        <w:rPr>
          <w:rFonts w:ascii="Times New Roman" w:hAnsi="Times New Roman" w:cs="Times New Roman"/>
        </w:rPr>
        <w:t xml:space="preserve"> (</w:t>
      </w:r>
      <w:r w:rsidR="00DF4D86" w:rsidRPr="008352C5">
        <w:rPr>
          <w:rFonts w:ascii="Times New Roman" w:hAnsi="Times New Roman" w:cs="Times New Roman"/>
        </w:rPr>
        <w:t>Chilton, 1995</w:t>
      </w:r>
      <w:r w:rsidR="00DF4D86" w:rsidRPr="002F3E6D">
        <w:rPr>
          <w:rFonts w:ascii="Times New Roman" w:hAnsi="Times New Roman" w:cs="Times New Roman"/>
        </w:rPr>
        <w:t xml:space="preserve">; </w:t>
      </w:r>
      <w:r w:rsidRPr="00830727">
        <w:rPr>
          <w:rFonts w:ascii="Times New Roman" w:hAnsi="Times New Roman" w:cs="Times New Roman"/>
        </w:rPr>
        <w:t>Iezzoni</w:t>
      </w:r>
      <w:r w:rsidRPr="002F3E6D">
        <w:rPr>
          <w:rFonts w:ascii="Times New Roman" w:hAnsi="Times New Roman" w:cs="Times New Roman"/>
        </w:rPr>
        <w:t xml:space="preserve"> et al., </w:t>
      </w:r>
      <w:r w:rsidRPr="00830727">
        <w:rPr>
          <w:rFonts w:ascii="Times New Roman" w:hAnsi="Times New Roman" w:cs="Times New Roman"/>
        </w:rPr>
        <w:t>2004</w:t>
      </w:r>
      <w:r w:rsidR="0066259A">
        <w:rPr>
          <w:rFonts w:ascii="Times New Roman" w:hAnsi="Times New Roman" w:cs="Times New Roman"/>
        </w:rPr>
        <w:t xml:space="preserve">; </w:t>
      </w:r>
      <w:r w:rsidR="00C06C22" w:rsidRPr="00830727">
        <w:rPr>
          <w:rFonts w:ascii="Times New Roman" w:hAnsi="Times New Roman" w:cs="Times New Roman"/>
        </w:rPr>
        <w:t>Steinberg</w:t>
      </w:r>
      <w:r w:rsidR="00C06C22" w:rsidRPr="002F3E6D">
        <w:rPr>
          <w:rFonts w:ascii="Times New Roman" w:hAnsi="Times New Roman" w:cs="Times New Roman"/>
        </w:rPr>
        <w:t xml:space="preserve"> et al., </w:t>
      </w:r>
      <w:r w:rsidR="00C06C22" w:rsidRPr="00830727">
        <w:rPr>
          <w:rFonts w:ascii="Times New Roman" w:hAnsi="Times New Roman" w:cs="Times New Roman"/>
        </w:rPr>
        <w:t>2006)</w:t>
      </w:r>
      <w:r w:rsidR="00164687">
        <w:rPr>
          <w:rFonts w:ascii="Times New Roman" w:hAnsi="Times New Roman" w:cs="Times New Roman"/>
        </w:rPr>
        <w:t xml:space="preserve"> and </w:t>
      </w:r>
      <w:r w:rsidR="00C06C22" w:rsidRPr="002F3E6D">
        <w:rPr>
          <w:rFonts w:ascii="Times New Roman" w:hAnsi="Times New Roman" w:cs="Times New Roman"/>
        </w:rPr>
        <w:t xml:space="preserve">a lack of consistency </w:t>
      </w:r>
      <w:r w:rsidR="00C06C22" w:rsidRPr="00EC0A53">
        <w:rPr>
          <w:rFonts w:ascii="Times New Roman" w:hAnsi="Times New Roman" w:cs="Times New Roman"/>
        </w:rPr>
        <w:t>of utilising SLIs</w:t>
      </w:r>
      <w:r w:rsidR="00C06C22" w:rsidRPr="002F3E6D">
        <w:rPr>
          <w:rFonts w:ascii="Times New Roman" w:hAnsi="Times New Roman" w:cs="Times New Roman"/>
        </w:rPr>
        <w:t xml:space="preserve"> (</w:t>
      </w:r>
      <w:r w:rsidR="00C06C22" w:rsidRPr="00830727">
        <w:rPr>
          <w:rFonts w:ascii="Times New Roman" w:hAnsi="Times New Roman" w:cs="Times New Roman"/>
        </w:rPr>
        <w:t>Smeijers</w:t>
      </w:r>
      <w:r w:rsidR="00C06C22" w:rsidRPr="002F3E6D">
        <w:rPr>
          <w:rFonts w:ascii="Times New Roman" w:hAnsi="Times New Roman" w:cs="Times New Roman"/>
        </w:rPr>
        <w:t xml:space="preserve"> et al., </w:t>
      </w:r>
      <w:r w:rsidR="00C06C22" w:rsidRPr="00830727">
        <w:rPr>
          <w:rFonts w:ascii="Times New Roman" w:hAnsi="Times New Roman" w:cs="Times New Roman"/>
        </w:rPr>
        <w:t>2018</w:t>
      </w:r>
      <w:r w:rsidR="00552B77" w:rsidRPr="002F3E6D">
        <w:rPr>
          <w:rFonts w:ascii="Times New Roman" w:hAnsi="Times New Roman" w:cs="Times New Roman"/>
        </w:rPr>
        <w:t xml:space="preserve">; </w:t>
      </w:r>
      <w:r w:rsidR="00552B77" w:rsidRPr="00830727">
        <w:rPr>
          <w:rFonts w:ascii="Times New Roman" w:hAnsi="Times New Roman" w:cs="Times New Roman"/>
        </w:rPr>
        <w:t>Myers</w:t>
      </w:r>
      <w:r w:rsidR="00552B77" w:rsidRPr="002F3E6D">
        <w:rPr>
          <w:rFonts w:ascii="Times New Roman" w:hAnsi="Times New Roman" w:cs="Times New Roman"/>
        </w:rPr>
        <w:t xml:space="preserve"> et al., </w:t>
      </w:r>
      <w:r w:rsidR="00552B77" w:rsidRPr="00830727">
        <w:rPr>
          <w:rFonts w:ascii="Times New Roman" w:hAnsi="Times New Roman" w:cs="Times New Roman"/>
        </w:rPr>
        <w:t>2022)</w:t>
      </w:r>
      <w:r w:rsidR="00C06C22" w:rsidRPr="002F3E6D">
        <w:rPr>
          <w:rFonts w:ascii="Times New Roman" w:hAnsi="Times New Roman" w:cs="Times New Roman"/>
        </w:rPr>
        <w:t xml:space="preserve">, </w:t>
      </w:r>
      <w:r w:rsidR="00BE6A99" w:rsidRPr="002F3E6D">
        <w:rPr>
          <w:rFonts w:ascii="Times New Roman" w:hAnsi="Times New Roman" w:cs="Times New Roman"/>
        </w:rPr>
        <w:t xml:space="preserve">especially in emergency care situations </w:t>
      </w:r>
      <w:r w:rsidR="00EC0A53">
        <w:rPr>
          <w:rFonts w:ascii="Times New Roman" w:hAnsi="Times New Roman" w:cs="Times New Roman"/>
        </w:rPr>
        <w:t>due to</w:t>
      </w:r>
      <w:r w:rsidR="00C06C22" w:rsidRPr="00830727">
        <w:rPr>
          <w:rFonts w:ascii="Times New Roman" w:hAnsi="Times New Roman" w:cs="Times New Roman"/>
        </w:rPr>
        <w:t xml:space="preserve"> unavailability of interpreters </w:t>
      </w:r>
      <w:r w:rsidR="00406B99" w:rsidRPr="002F3E6D">
        <w:rPr>
          <w:rFonts w:ascii="Times New Roman" w:hAnsi="Times New Roman" w:cs="Times New Roman"/>
        </w:rPr>
        <w:t>(</w:t>
      </w:r>
      <w:r w:rsidR="00406B99" w:rsidRPr="008352C5">
        <w:rPr>
          <w:rFonts w:ascii="Times New Roman" w:hAnsi="Times New Roman" w:cs="Times New Roman"/>
        </w:rPr>
        <w:t>James</w:t>
      </w:r>
      <w:r w:rsidR="00406B99" w:rsidRPr="002F3E6D">
        <w:rPr>
          <w:rFonts w:ascii="Times New Roman" w:hAnsi="Times New Roman" w:cs="Times New Roman"/>
        </w:rPr>
        <w:t xml:space="preserve"> et al., </w:t>
      </w:r>
      <w:r w:rsidR="00406B99" w:rsidRPr="008352C5">
        <w:rPr>
          <w:rFonts w:ascii="Times New Roman" w:hAnsi="Times New Roman" w:cs="Times New Roman"/>
        </w:rPr>
        <w:t>2022</w:t>
      </w:r>
      <w:r w:rsidR="00406B99">
        <w:rPr>
          <w:rFonts w:ascii="Times New Roman" w:hAnsi="Times New Roman" w:cs="Times New Roman"/>
        </w:rPr>
        <w:t xml:space="preserve">; </w:t>
      </w:r>
      <w:r w:rsidR="00C06C22" w:rsidRPr="00830727">
        <w:rPr>
          <w:rFonts w:ascii="Times New Roman" w:hAnsi="Times New Roman" w:cs="Times New Roman"/>
        </w:rPr>
        <w:t>Santos</w:t>
      </w:r>
      <w:r w:rsidR="00C06C22" w:rsidRPr="002F3E6D">
        <w:rPr>
          <w:rFonts w:ascii="Times New Roman" w:hAnsi="Times New Roman" w:cs="Times New Roman"/>
        </w:rPr>
        <w:t xml:space="preserve"> </w:t>
      </w:r>
      <w:r w:rsidR="00C0013C" w:rsidRPr="002F3E6D">
        <w:rPr>
          <w:rFonts w:ascii="Times New Roman" w:hAnsi="Times New Roman" w:cs="Times New Roman"/>
        </w:rPr>
        <w:t xml:space="preserve">&amp; Portes, </w:t>
      </w:r>
      <w:r w:rsidR="00C06C22" w:rsidRPr="00830727">
        <w:rPr>
          <w:rFonts w:ascii="Times New Roman" w:hAnsi="Times New Roman" w:cs="Times New Roman"/>
        </w:rPr>
        <w:t>2019</w:t>
      </w:r>
      <w:r w:rsidR="00B42FF0">
        <w:rPr>
          <w:rFonts w:ascii="Times New Roman" w:hAnsi="Times New Roman" w:cs="Times New Roman"/>
        </w:rPr>
        <w:t>)</w:t>
      </w:r>
      <w:r w:rsidR="0066259A">
        <w:rPr>
          <w:rFonts w:ascii="Times New Roman" w:hAnsi="Times New Roman" w:cs="Times New Roman"/>
        </w:rPr>
        <w:t>. E</w:t>
      </w:r>
      <w:r w:rsidR="00552B77" w:rsidRPr="00830727">
        <w:rPr>
          <w:rFonts w:ascii="Times New Roman" w:hAnsi="Times New Roman" w:cs="Times New Roman"/>
        </w:rPr>
        <w:t xml:space="preserve">ffective </w:t>
      </w:r>
      <w:r w:rsidR="00552B77" w:rsidRPr="00FB027F">
        <w:rPr>
          <w:rFonts w:ascii="Times New Roman" w:hAnsi="Times New Roman" w:cs="Times New Roman"/>
        </w:rPr>
        <w:t xml:space="preserve">interpretation ensures clearer communication and </w:t>
      </w:r>
      <w:r w:rsidR="00552B77" w:rsidRPr="00F2159F">
        <w:rPr>
          <w:rFonts w:ascii="Times New Roman" w:hAnsi="Times New Roman" w:cs="Times New Roman"/>
        </w:rPr>
        <w:t>improved healthcare outcomes</w:t>
      </w:r>
      <w:r w:rsidR="0052144D" w:rsidRPr="00F2159F">
        <w:rPr>
          <w:rFonts w:ascii="Times New Roman" w:hAnsi="Times New Roman" w:cs="Times New Roman"/>
        </w:rPr>
        <w:t xml:space="preserve"> and clinician-patient rapport,</w:t>
      </w:r>
      <w:r w:rsidR="00B42FF0" w:rsidRPr="00F2159F">
        <w:rPr>
          <w:rFonts w:ascii="Times New Roman" w:hAnsi="Times New Roman" w:cs="Times New Roman"/>
        </w:rPr>
        <w:t xml:space="preserve"> </w:t>
      </w:r>
      <w:r w:rsidR="00552B77" w:rsidRPr="00F2159F">
        <w:rPr>
          <w:rFonts w:ascii="Times New Roman" w:hAnsi="Times New Roman" w:cs="Times New Roman"/>
        </w:rPr>
        <w:t>(</w:t>
      </w:r>
      <w:r w:rsidR="00C8792B" w:rsidRPr="00F2159F">
        <w:rPr>
          <w:rFonts w:ascii="Times New Roman" w:hAnsi="Times New Roman" w:cs="Times New Roman"/>
        </w:rPr>
        <w:t xml:space="preserve">Swabey et al., 2014; </w:t>
      </w:r>
      <w:r w:rsidR="00552B77" w:rsidRPr="00F2159F">
        <w:rPr>
          <w:rFonts w:ascii="Times New Roman" w:hAnsi="Times New Roman" w:cs="Times New Roman"/>
        </w:rPr>
        <w:t>Nicodemus et al., 2020</w:t>
      </w:r>
      <w:r w:rsidR="0052144D" w:rsidRPr="00F2159F">
        <w:rPr>
          <w:rFonts w:ascii="Times New Roman" w:hAnsi="Times New Roman" w:cs="Times New Roman"/>
        </w:rPr>
        <w:t>; Major, 2024</w:t>
      </w:r>
      <w:r w:rsidR="00552B77" w:rsidRPr="00F2159F">
        <w:rPr>
          <w:rFonts w:ascii="Times New Roman" w:hAnsi="Times New Roman" w:cs="Times New Roman"/>
        </w:rPr>
        <w:t>).</w:t>
      </w:r>
      <w:r w:rsidR="00001E13" w:rsidRPr="00F2159F">
        <w:rPr>
          <w:rFonts w:ascii="Times New Roman" w:hAnsi="Times New Roman" w:cs="Times New Roman"/>
          <w:b/>
          <w:bCs/>
        </w:rPr>
        <w:t xml:space="preserve"> </w:t>
      </w:r>
      <w:r w:rsidR="00C06C22" w:rsidRPr="00F2159F">
        <w:rPr>
          <w:rFonts w:ascii="Times New Roman" w:hAnsi="Times New Roman" w:cs="Times New Roman"/>
        </w:rPr>
        <w:t xml:space="preserve">The introduction of VRI services used to combat </w:t>
      </w:r>
      <w:r w:rsidR="00B9446E" w:rsidRPr="00F2159F">
        <w:rPr>
          <w:rFonts w:ascii="Times New Roman" w:hAnsi="Times New Roman" w:cs="Times New Roman"/>
        </w:rPr>
        <w:t>this inequity</w:t>
      </w:r>
      <w:r w:rsidR="00164687" w:rsidRPr="00F2159F">
        <w:rPr>
          <w:rFonts w:ascii="Times New Roman" w:hAnsi="Times New Roman" w:cs="Times New Roman"/>
        </w:rPr>
        <w:t xml:space="preserve"> can offer </w:t>
      </w:r>
      <w:r w:rsidR="00001E13" w:rsidRPr="00F2159F">
        <w:rPr>
          <w:rFonts w:ascii="Times New Roman" w:hAnsi="Times New Roman" w:cs="Times New Roman"/>
        </w:rPr>
        <w:t xml:space="preserve">effective </w:t>
      </w:r>
      <w:r w:rsidR="00164687" w:rsidRPr="00F2159F">
        <w:rPr>
          <w:rFonts w:ascii="Times New Roman" w:hAnsi="Times New Roman" w:cs="Times New Roman"/>
        </w:rPr>
        <w:t xml:space="preserve">communication between </w:t>
      </w:r>
      <w:r w:rsidR="00164687" w:rsidRPr="00F2159F">
        <w:rPr>
          <w:rFonts w:ascii="Times New Roman" w:hAnsi="Times New Roman" w:cs="Times New Roman"/>
        </w:rPr>
        <w:lastRenderedPageBreak/>
        <w:t>patients and providers, especially when in-person interpreters are not available (Masland et al., 2010; Mathew et al., 2023; Rivas Velarde et al., 2022; Havelka, 2020)  particularly in remote areas (Hughes et al., 2004</w:t>
      </w:r>
      <w:r w:rsidR="009F46EC" w:rsidRPr="00F2159F">
        <w:rPr>
          <w:rFonts w:ascii="Times New Roman" w:hAnsi="Times New Roman" w:cs="Times New Roman"/>
        </w:rPr>
        <w:t>) but</w:t>
      </w:r>
      <w:r w:rsidR="00164687" w:rsidRPr="00F2159F">
        <w:rPr>
          <w:rFonts w:ascii="Times New Roman" w:hAnsi="Times New Roman" w:cs="Times New Roman"/>
        </w:rPr>
        <w:t xml:space="preserve"> </w:t>
      </w:r>
      <w:r w:rsidR="00C06C22" w:rsidRPr="00F2159F">
        <w:rPr>
          <w:rFonts w:ascii="Times New Roman" w:hAnsi="Times New Roman" w:cs="Times New Roman"/>
        </w:rPr>
        <w:t>has revealed limitations</w:t>
      </w:r>
      <w:r w:rsidR="007B2A90" w:rsidRPr="00F2159F">
        <w:rPr>
          <w:rFonts w:ascii="Times New Roman" w:hAnsi="Times New Roman" w:cs="Times New Roman"/>
        </w:rPr>
        <w:t xml:space="preserve"> </w:t>
      </w:r>
      <w:r w:rsidR="00C06C22" w:rsidRPr="00F2159F">
        <w:rPr>
          <w:rFonts w:ascii="Times New Roman" w:hAnsi="Times New Roman" w:cs="Times New Roman"/>
        </w:rPr>
        <w:t>particularly in critical care settings (Yabe, 2019</w:t>
      </w:r>
      <w:r w:rsidR="00954AC9" w:rsidRPr="00F2159F">
        <w:rPr>
          <w:rFonts w:ascii="Times New Roman" w:hAnsi="Times New Roman" w:cs="Times New Roman"/>
        </w:rPr>
        <w:t>; Brenner et al., 2018</w:t>
      </w:r>
      <w:r w:rsidR="00C06C22" w:rsidRPr="00F2159F">
        <w:rPr>
          <w:rFonts w:ascii="Times New Roman" w:hAnsi="Times New Roman" w:cs="Times New Roman"/>
        </w:rPr>
        <w:t>).</w:t>
      </w:r>
      <w:r w:rsidR="00552B77" w:rsidRPr="00F2159F">
        <w:rPr>
          <w:rFonts w:ascii="Times New Roman" w:hAnsi="Times New Roman" w:cs="Times New Roman"/>
        </w:rPr>
        <w:t xml:space="preserve"> </w:t>
      </w:r>
      <w:r w:rsidR="009F46EC" w:rsidRPr="00F2159F">
        <w:rPr>
          <w:rFonts w:ascii="Times New Roman" w:hAnsi="Times New Roman" w:cs="Times New Roman"/>
        </w:rPr>
        <w:t xml:space="preserve">It appears </w:t>
      </w:r>
      <w:r w:rsidR="00C06C22" w:rsidRPr="00F2159F">
        <w:rPr>
          <w:rFonts w:ascii="Times New Roman" w:hAnsi="Times New Roman" w:cs="Times New Roman"/>
        </w:rPr>
        <w:t xml:space="preserve">Deaf patients and healthcare providers prefer in-person interpreters over VRI due to </w:t>
      </w:r>
      <w:r w:rsidR="007B2A90" w:rsidRPr="00F2159F">
        <w:rPr>
          <w:rFonts w:ascii="Times New Roman" w:hAnsi="Times New Roman" w:cs="Times New Roman"/>
        </w:rPr>
        <w:t xml:space="preserve">the </w:t>
      </w:r>
      <w:r w:rsidR="00C06C22" w:rsidRPr="00F2159F">
        <w:rPr>
          <w:rFonts w:ascii="Times New Roman" w:hAnsi="Times New Roman" w:cs="Times New Roman"/>
        </w:rPr>
        <w:t>complexity of communication in critical care situations</w:t>
      </w:r>
      <w:r w:rsidR="001C07DC" w:rsidRPr="00F2159F">
        <w:rPr>
          <w:rFonts w:ascii="Times New Roman" w:hAnsi="Times New Roman" w:cs="Times New Roman"/>
        </w:rPr>
        <w:t>, however</w:t>
      </w:r>
      <w:r w:rsidR="00D0395F">
        <w:rPr>
          <w:rFonts w:ascii="Times New Roman" w:hAnsi="Times New Roman" w:cs="Times New Roman"/>
        </w:rPr>
        <w:t>,</w:t>
      </w:r>
      <w:r w:rsidR="001C07DC" w:rsidRPr="00F2159F">
        <w:rPr>
          <w:rFonts w:ascii="Times New Roman" w:hAnsi="Times New Roman" w:cs="Times New Roman"/>
        </w:rPr>
        <w:t xml:space="preserve"> VRI is better than no </w:t>
      </w:r>
      <w:r w:rsidR="00EC0A53" w:rsidRPr="00F2159F">
        <w:rPr>
          <w:rFonts w:ascii="Times New Roman" w:hAnsi="Times New Roman" w:cs="Times New Roman"/>
        </w:rPr>
        <w:t>interpreter</w:t>
      </w:r>
      <w:r w:rsidR="001C07DC" w:rsidRPr="00F2159F">
        <w:rPr>
          <w:rFonts w:ascii="Times New Roman" w:hAnsi="Times New Roman" w:cs="Times New Roman"/>
        </w:rPr>
        <w:t xml:space="preserve"> at all (Foster, 2024).</w:t>
      </w:r>
      <w:r w:rsidR="001C07DC" w:rsidRPr="00F2159F">
        <w:rPr>
          <w:rFonts w:ascii="Times New Roman" w:hAnsi="Times New Roman" w:cs="Times New Roman"/>
          <w:b/>
          <w:bCs/>
        </w:rPr>
        <w:t xml:space="preserve"> </w:t>
      </w:r>
      <w:r w:rsidR="001C07DC" w:rsidRPr="00F2159F">
        <w:rPr>
          <w:rFonts w:ascii="Times New Roman" w:hAnsi="Times New Roman" w:cs="Times New Roman"/>
        </w:rPr>
        <w:t>In</w:t>
      </w:r>
      <w:r w:rsidR="00C06C22" w:rsidRPr="00F2159F">
        <w:rPr>
          <w:rFonts w:ascii="Times New Roman" w:hAnsi="Times New Roman" w:cs="Times New Roman"/>
        </w:rPr>
        <w:t xml:space="preserve"> non-critical care, VRI is seen as more acceptable, though it still has limitations that</w:t>
      </w:r>
      <w:r w:rsidR="00C06C22" w:rsidRPr="00FB027F">
        <w:rPr>
          <w:rFonts w:ascii="Times New Roman" w:hAnsi="Times New Roman" w:cs="Times New Roman"/>
        </w:rPr>
        <w:t xml:space="preserve"> need addressing (Yabe, 2020)</w:t>
      </w:r>
      <w:r w:rsidR="00164687" w:rsidRPr="00FB027F">
        <w:rPr>
          <w:rFonts w:ascii="Times New Roman" w:hAnsi="Times New Roman" w:cs="Times New Roman"/>
        </w:rPr>
        <w:t xml:space="preserve">. </w:t>
      </w:r>
      <w:r w:rsidR="00450E9E" w:rsidRPr="00FB027F">
        <w:rPr>
          <w:rFonts w:ascii="Times New Roman" w:hAnsi="Times New Roman" w:cs="Times New Roman"/>
        </w:rPr>
        <w:t xml:space="preserve">VRI can support communication in clinical settings but may introduce challenges related to non-verbal cues and technical </w:t>
      </w:r>
      <w:r w:rsidR="0008087F">
        <w:rPr>
          <w:rFonts w:ascii="Times New Roman" w:hAnsi="Times New Roman" w:cs="Times New Roman"/>
        </w:rPr>
        <w:t>un</w:t>
      </w:r>
      <w:r w:rsidR="00450E9E" w:rsidRPr="00FB027F">
        <w:rPr>
          <w:rFonts w:ascii="Times New Roman" w:hAnsi="Times New Roman" w:cs="Times New Roman"/>
        </w:rPr>
        <w:t>reliability (Klammer &amp; Pöchhacker, 2021).</w:t>
      </w:r>
      <w:r w:rsidR="00EC0A53">
        <w:rPr>
          <w:rFonts w:ascii="Times New Roman" w:hAnsi="Times New Roman" w:cs="Times New Roman"/>
          <w:b/>
          <w:bCs/>
          <w:u w:val="single"/>
        </w:rPr>
        <w:t xml:space="preserve"> </w:t>
      </w:r>
    </w:p>
    <w:p w14:paraId="15A3B941" w14:textId="00B1FA3B" w:rsidR="00D21BB9" w:rsidRPr="00666A45" w:rsidRDefault="00F2159F" w:rsidP="002F3E6D">
      <w:pPr>
        <w:spacing w:line="360" w:lineRule="auto"/>
        <w:jc w:val="both"/>
        <w:rPr>
          <w:rFonts w:ascii="Times New Roman" w:hAnsi="Times New Roman" w:cs="Times New Roman"/>
          <w:b/>
          <w:bCs/>
        </w:rPr>
      </w:pPr>
      <w:r>
        <w:rPr>
          <w:rFonts w:ascii="Times New Roman" w:hAnsi="Times New Roman" w:cs="Times New Roman"/>
        </w:rPr>
        <w:t xml:space="preserve">To consider </w:t>
      </w:r>
      <w:r w:rsidR="00D21BB9" w:rsidRPr="002F3E6D">
        <w:rPr>
          <w:rFonts w:ascii="Times New Roman" w:hAnsi="Times New Roman" w:cs="Times New Roman"/>
        </w:rPr>
        <w:t xml:space="preserve">Deaf </w:t>
      </w:r>
      <w:r w:rsidR="00D21BB9" w:rsidRPr="00F2159F">
        <w:rPr>
          <w:rFonts w:ascii="Times New Roman" w:hAnsi="Times New Roman" w:cs="Times New Roman"/>
        </w:rPr>
        <w:t>perspectives of SLI use in education settings</w:t>
      </w:r>
      <w:r w:rsidR="00C837AD" w:rsidRPr="00F2159F">
        <w:rPr>
          <w:rFonts w:ascii="Times New Roman" w:hAnsi="Times New Roman" w:cs="Times New Roman"/>
        </w:rPr>
        <w:t xml:space="preserve">, older findings show that students value in-person interpreters who are proficient in sign language, and many express </w:t>
      </w:r>
      <w:r w:rsidR="0052214C">
        <w:rPr>
          <w:rFonts w:ascii="Times New Roman" w:hAnsi="Times New Roman" w:cs="Times New Roman"/>
        </w:rPr>
        <w:t>dissatisfactions</w:t>
      </w:r>
      <w:r w:rsidR="00C837AD" w:rsidRPr="00F2159F">
        <w:rPr>
          <w:rFonts w:ascii="Times New Roman" w:hAnsi="Times New Roman" w:cs="Times New Roman"/>
        </w:rPr>
        <w:t xml:space="preserve"> with </w:t>
      </w:r>
      <w:r w:rsidR="00001E13" w:rsidRPr="00F2159F">
        <w:rPr>
          <w:rFonts w:ascii="Times New Roman" w:hAnsi="Times New Roman" w:cs="Times New Roman"/>
        </w:rPr>
        <w:t xml:space="preserve">VRI </w:t>
      </w:r>
      <w:r w:rsidR="00C837AD" w:rsidRPr="00F2159F">
        <w:rPr>
          <w:rFonts w:ascii="Times New Roman" w:hAnsi="Times New Roman" w:cs="Times New Roman"/>
        </w:rPr>
        <w:t>(Napier, &amp; Barker, 2004), and</w:t>
      </w:r>
      <w:r w:rsidR="00B9446E" w:rsidRPr="00F2159F">
        <w:rPr>
          <w:rFonts w:ascii="Times New Roman" w:hAnsi="Times New Roman" w:cs="Times New Roman"/>
        </w:rPr>
        <w:t xml:space="preserve"> perceptions</w:t>
      </w:r>
      <w:r w:rsidR="00B9446E" w:rsidRPr="002F3E6D">
        <w:rPr>
          <w:rFonts w:ascii="Times New Roman" w:hAnsi="Times New Roman" w:cs="Times New Roman"/>
        </w:rPr>
        <w:t xml:space="preserve"> that </w:t>
      </w:r>
      <w:r w:rsidR="00C837AD" w:rsidRPr="00D21BB9">
        <w:rPr>
          <w:rFonts w:ascii="Times New Roman" w:hAnsi="Times New Roman" w:cs="Times New Roman"/>
        </w:rPr>
        <w:t xml:space="preserve">many interpreters lack the necessary skills to provide full access to classroom content, leading to learning disparities for </w:t>
      </w:r>
      <w:r w:rsidR="00001E13">
        <w:rPr>
          <w:rFonts w:ascii="Times New Roman" w:hAnsi="Times New Roman" w:cs="Times New Roman"/>
        </w:rPr>
        <w:t>D</w:t>
      </w:r>
      <w:r w:rsidR="00C837AD" w:rsidRPr="00D21BB9">
        <w:rPr>
          <w:rFonts w:ascii="Times New Roman" w:hAnsi="Times New Roman" w:cs="Times New Roman"/>
        </w:rPr>
        <w:t>eaf students</w:t>
      </w:r>
      <w:r w:rsidR="00C837AD" w:rsidRPr="002F3E6D">
        <w:rPr>
          <w:rFonts w:ascii="Times New Roman" w:hAnsi="Times New Roman" w:cs="Times New Roman"/>
        </w:rPr>
        <w:t xml:space="preserve"> (</w:t>
      </w:r>
      <w:r w:rsidR="00C837AD" w:rsidRPr="00D21BB9">
        <w:rPr>
          <w:rFonts w:ascii="Times New Roman" w:hAnsi="Times New Roman" w:cs="Times New Roman"/>
        </w:rPr>
        <w:t>Schick</w:t>
      </w:r>
      <w:r w:rsidR="00C837AD" w:rsidRPr="002F3E6D">
        <w:rPr>
          <w:rFonts w:ascii="Times New Roman" w:hAnsi="Times New Roman" w:cs="Times New Roman"/>
        </w:rPr>
        <w:t xml:space="preserve"> et al., </w:t>
      </w:r>
      <w:r w:rsidR="00C837AD" w:rsidRPr="00D21BB9">
        <w:rPr>
          <w:rFonts w:ascii="Times New Roman" w:hAnsi="Times New Roman" w:cs="Times New Roman"/>
        </w:rPr>
        <w:t>2006</w:t>
      </w:r>
      <w:r w:rsidR="00B42FF0">
        <w:rPr>
          <w:rFonts w:ascii="Times New Roman" w:hAnsi="Times New Roman" w:cs="Times New Roman"/>
        </w:rPr>
        <w:t>;</w:t>
      </w:r>
      <w:r w:rsidR="00D21BB9" w:rsidRPr="002F3E6D">
        <w:rPr>
          <w:rFonts w:ascii="Times New Roman" w:hAnsi="Times New Roman" w:cs="Times New Roman"/>
        </w:rPr>
        <w:t xml:space="preserve"> </w:t>
      </w:r>
      <w:r w:rsidR="00D21BB9" w:rsidRPr="00D21BB9">
        <w:rPr>
          <w:rFonts w:ascii="Times New Roman" w:hAnsi="Times New Roman" w:cs="Times New Roman"/>
        </w:rPr>
        <w:t>Oppong</w:t>
      </w:r>
      <w:r w:rsidR="00D21BB9" w:rsidRPr="002F3E6D">
        <w:rPr>
          <w:rFonts w:ascii="Times New Roman" w:hAnsi="Times New Roman" w:cs="Times New Roman"/>
        </w:rPr>
        <w:t xml:space="preserve"> et al., </w:t>
      </w:r>
      <w:r w:rsidR="00D21BB9" w:rsidRPr="00D21BB9">
        <w:rPr>
          <w:rFonts w:ascii="Times New Roman" w:hAnsi="Times New Roman" w:cs="Times New Roman"/>
        </w:rPr>
        <w:t>2016)</w:t>
      </w:r>
      <w:r w:rsidR="00B42FF0">
        <w:rPr>
          <w:rFonts w:ascii="Times New Roman" w:hAnsi="Times New Roman" w:cs="Times New Roman"/>
        </w:rPr>
        <w:t xml:space="preserve">. </w:t>
      </w:r>
      <w:r w:rsidR="00B9446E" w:rsidRPr="002F3E6D">
        <w:rPr>
          <w:rFonts w:ascii="Times New Roman" w:hAnsi="Times New Roman" w:cs="Times New Roman"/>
        </w:rPr>
        <w:t>There appears to</w:t>
      </w:r>
      <w:r w:rsidR="00C837AD" w:rsidRPr="002F3E6D">
        <w:rPr>
          <w:rFonts w:ascii="Times New Roman" w:hAnsi="Times New Roman" w:cs="Times New Roman"/>
        </w:rPr>
        <w:t xml:space="preserve"> remain</w:t>
      </w:r>
      <w:r w:rsidR="00B9446E" w:rsidRPr="002F3E6D">
        <w:rPr>
          <w:rFonts w:ascii="Times New Roman" w:hAnsi="Times New Roman" w:cs="Times New Roman"/>
        </w:rPr>
        <w:t xml:space="preserve"> </w:t>
      </w:r>
      <w:r w:rsidR="00C837AD" w:rsidRPr="00D21BB9">
        <w:rPr>
          <w:rFonts w:ascii="Times New Roman" w:hAnsi="Times New Roman" w:cs="Times New Roman"/>
        </w:rPr>
        <w:t>unequal access to instruction and interpreter support</w:t>
      </w:r>
      <w:r w:rsidR="00C837AD" w:rsidRPr="002F3E6D">
        <w:rPr>
          <w:rFonts w:ascii="Times New Roman" w:hAnsi="Times New Roman" w:cs="Times New Roman"/>
        </w:rPr>
        <w:t xml:space="preserve"> </w:t>
      </w:r>
      <w:r w:rsidR="00C837AD" w:rsidRPr="00D21BB9">
        <w:rPr>
          <w:rFonts w:ascii="Times New Roman" w:hAnsi="Times New Roman" w:cs="Times New Roman"/>
        </w:rPr>
        <w:t>highlight</w:t>
      </w:r>
      <w:r w:rsidR="00C837AD" w:rsidRPr="002F3E6D">
        <w:rPr>
          <w:rFonts w:ascii="Times New Roman" w:hAnsi="Times New Roman" w:cs="Times New Roman"/>
        </w:rPr>
        <w:t xml:space="preserve">ing </w:t>
      </w:r>
      <w:r w:rsidR="00C837AD" w:rsidRPr="00D21BB9">
        <w:rPr>
          <w:rFonts w:ascii="Times New Roman" w:hAnsi="Times New Roman" w:cs="Times New Roman"/>
        </w:rPr>
        <w:t xml:space="preserve">the challenges faced by </w:t>
      </w:r>
      <w:r w:rsidR="00001E13">
        <w:rPr>
          <w:rFonts w:ascii="Times New Roman" w:hAnsi="Times New Roman" w:cs="Times New Roman"/>
        </w:rPr>
        <w:t>D</w:t>
      </w:r>
      <w:r w:rsidR="00C837AD" w:rsidRPr="00D21BB9">
        <w:rPr>
          <w:rFonts w:ascii="Times New Roman" w:hAnsi="Times New Roman" w:cs="Times New Roman"/>
        </w:rPr>
        <w:t>eaf students</w:t>
      </w:r>
      <w:r w:rsidR="00C837AD" w:rsidRPr="002F3E6D">
        <w:rPr>
          <w:rFonts w:ascii="Times New Roman" w:hAnsi="Times New Roman" w:cs="Times New Roman"/>
        </w:rPr>
        <w:t xml:space="preserve"> (</w:t>
      </w:r>
      <w:r w:rsidR="00C837AD" w:rsidRPr="00D21BB9">
        <w:rPr>
          <w:rFonts w:ascii="Times New Roman" w:hAnsi="Times New Roman" w:cs="Times New Roman"/>
        </w:rPr>
        <w:t>Skaten</w:t>
      </w:r>
      <w:r w:rsidR="00C837AD" w:rsidRPr="002F3E6D">
        <w:rPr>
          <w:rFonts w:ascii="Times New Roman" w:hAnsi="Times New Roman" w:cs="Times New Roman"/>
        </w:rPr>
        <w:t xml:space="preserve"> et al., </w:t>
      </w:r>
      <w:r w:rsidR="00C837AD" w:rsidRPr="001F24C1">
        <w:rPr>
          <w:rFonts w:ascii="Times New Roman" w:hAnsi="Times New Roman" w:cs="Times New Roman"/>
        </w:rPr>
        <w:t>2021)</w:t>
      </w:r>
      <w:r w:rsidR="00485CD8" w:rsidRPr="001F24C1">
        <w:rPr>
          <w:rFonts w:ascii="Times New Roman" w:hAnsi="Times New Roman" w:cs="Times New Roman"/>
        </w:rPr>
        <w:t xml:space="preserve">. More recent research </w:t>
      </w:r>
      <w:r w:rsidR="00B9446E" w:rsidRPr="001F24C1">
        <w:rPr>
          <w:rFonts w:ascii="Times New Roman" w:hAnsi="Times New Roman" w:cs="Times New Roman"/>
        </w:rPr>
        <w:t>has</w:t>
      </w:r>
      <w:r w:rsidR="00485CD8" w:rsidRPr="001F24C1">
        <w:rPr>
          <w:rFonts w:ascii="Times New Roman" w:hAnsi="Times New Roman" w:cs="Times New Roman"/>
        </w:rPr>
        <w:t xml:space="preserve"> shown that Deaf students find that </w:t>
      </w:r>
      <w:r w:rsidR="00B9446E" w:rsidRPr="001F24C1">
        <w:rPr>
          <w:rFonts w:ascii="Times New Roman" w:hAnsi="Times New Roman" w:cs="Times New Roman"/>
        </w:rPr>
        <w:t>interpreters</w:t>
      </w:r>
      <w:r w:rsidR="00485CD8" w:rsidRPr="001F24C1">
        <w:rPr>
          <w:rFonts w:ascii="Times New Roman" w:hAnsi="Times New Roman" w:cs="Times New Roman"/>
        </w:rPr>
        <w:t xml:space="preserve"> can either support or hinder inclusion, depending on their training and approach to facilitating learning (McDermid, 2020) and questions whether such mediation leads to true inclusion for deaf students or merely an illusion of inclusion (Russell, 2021).</w:t>
      </w:r>
    </w:p>
    <w:p w14:paraId="3E37AF0E" w14:textId="1BC1ABE7" w:rsidR="00F91057" w:rsidRPr="00666A45" w:rsidRDefault="00C85C82" w:rsidP="002F3E6D">
      <w:pPr>
        <w:spacing w:line="360" w:lineRule="auto"/>
        <w:jc w:val="both"/>
        <w:rPr>
          <w:rFonts w:ascii="Times New Roman" w:hAnsi="Times New Roman" w:cs="Times New Roman"/>
          <w:highlight w:val="yellow"/>
        </w:rPr>
      </w:pPr>
      <w:r w:rsidRPr="00C85C82">
        <w:rPr>
          <w:rFonts w:ascii="Times New Roman" w:hAnsi="Times New Roman" w:cs="Times New Roman"/>
          <w:color w:val="000000" w:themeColor="text1"/>
        </w:rPr>
        <w:t xml:space="preserve">It is pertinent to discuss spoken language interpreting studies that have been done, whilst they are not </w:t>
      </w:r>
      <w:r w:rsidR="00D0395F">
        <w:rPr>
          <w:rFonts w:ascii="Times New Roman" w:hAnsi="Times New Roman" w:cs="Times New Roman"/>
          <w:color w:val="000000" w:themeColor="text1"/>
        </w:rPr>
        <w:t>related</w:t>
      </w:r>
      <w:r w:rsidRPr="00C85C82">
        <w:rPr>
          <w:rFonts w:ascii="Times New Roman" w:hAnsi="Times New Roman" w:cs="Times New Roman"/>
          <w:color w:val="000000" w:themeColor="text1"/>
        </w:rPr>
        <w:t xml:space="preserve"> to sign language and its complexities and context, they are useful to consider in their findings and study designs</w:t>
      </w:r>
      <w:r w:rsidR="00137DDD">
        <w:rPr>
          <w:rFonts w:ascii="Times New Roman" w:hAnsi="Times New Roman" w:cs="Times New Roman"/>
          <w:color w:val="000000" w:themeColor="text1"/>
        </w:rPr>
        <w:t xml:space="preserve">. </w:t>
      </w:r>
      <w:r w:rsidR="00160E70">
        <w:rPr>
          <w:rFonts w:ascii="Times New Roman" w:hAnsi="Times New Roman" w:cs="Times New Roman"/>
        </w:rPr>
        <w:t xml:space="preserve">Studies of </w:t>
      </w:r>
      <w:r w:rsidR="007434EA">
        <w:rPr>
          <w:rFonts w:ascii="Times New Roman" w:hAnsi="Times New Roman" w:cs="Times New Roman"/>
        </w:rPr>
        <w:t xml:space="preserve">interpreter perspectives in </w:t>
      </w:r>
      <w:r w:rsidR="00160E70">
        <w:rPr>
          <w:rFonts w:ascii="Times New Roman" w:hAnsi="Times New Roman" w:cs="Times New Roman"/>
        </w:rPr>
        <w:t>spoken languages find both</w:t>
      </w:r>
      <w:r w:rsidR="00160E70" w:rsidRPr="00160E70">
        <w:rPr>
          <w:rFonts w:ascii="Times New Roman" w:hAnsi="Times New Roman" w:cs="Times New Roman"/>
        </w:rPr>
        <w:t xml:space="preserve"> </w:t>
      </w:r>
      <w:r w:rsidR="004F014D">
        <w:rPr>
          <w:rFonts w:ascii="Times New Roman" w:hAnsi="Times New Roman" w:cs="Times New Roman"/>
        </w:rPr>
        <w:t xml:space="preserve">the </w:t>
      </w:r>
      <w:r w:rsidR="00160E70" w:rsidRPr="00160E70">
        <w:rPr>
          <w:rFonts w:ascii="Times New Roman" w:hAnsi="Times New Roman" w:cs="Times New Roman"/>
        </w:rPr>
        <w:t xml:space="preserve">benefits and challenges of </w:t>
      </w:r>
      <w:r w:rsidR="00160E70">
        <w:rPr>
          <w:rFonts w:ascii="Times New Roman" w:hAnsi="Times New Roman" w:cs="Times New Roman"/>
        </w:rPr>
        <w:t>remote interpreting</w:t>
      </w:r>
      <w:r w:rsidR="004D79D6">
        <w:rPr>
          <w:rFonts w:ascii="Times New Roman" w:hAnsi="Times New Roman" w:cs="Times New Roman"/>
        </w:rPr>
        <w:t xml:space="preserve"> (RI)</w:t>
      </w:r>
      <w:r w:rsidR="007434EA">
        <w:rPr>
          <w:rFonts w:ascii="Times New Roman" w:hAnsi="Times New Roman" w:cs="Times New Roman"/>
        </w:rPr>
        <w:t xml:space="preserve">. Benefits </w:t>
      </w:r>
      <w:r w:rsidR="004F014D">
        <w:rPr>
          <w:rFonts w:ascii="Times New Roman" w:hAnsi="Times New Roman" w:cs="Times New Roman"/>
        </w:rPr>
        <w:t>include</w:t>
      </w:r>
      <w:r w:rsidR="007434EA">
        <w:rPr>
          <w:rFonts w:ascii="Times New Roman" w:hAnsi="Times New Roman" w:cs="Times New Roman"/>
        </w:rPr>
        <w:t xml:space="preserve"> </w:t>
      </w:r>
      <w:r w:rsidR="00160E70" w:rsidRPr="00160E70">
        <w:rPr>
          <w:rFonts w:ascii="Times New Roman" w:hAnsi="Times New Roman" w:cs="Times New Roman"/>
        </w:rPr>
        <w:t>increased access to interpreters and reduced travel costs</w:t>
      </w:r>
      <w:r w:rsidR="007434EA">
        <w:rPr>
          <w:rFonts w:ascii="Times New Roman" w:hAnsi="Times New Roman" w:cs="Times New Roman"/>
        </w:rPr>
        <w:t xml:space="preserve">, challenges being the </w:t>
      </w:r>
      <w:r w:rsidR="00160E70" w:rsidRPr="00160E70">
        <w:rPr>
          <w:rFonts w:ascii="Times New Roman" w:hAnsi="Times New Roman" w:cs="Times New Roman"/>
        </w:rPr>
        <w:t xml:space="preserve">negative impacts </w:t>
      </w:r>
      <w:r w:rsidR="007434EA">
        <w:rPr>
          <w:rFonts w:ascii="Times New Roman" w:hAnsi="Times New Roman" w:cs="Times New Roman"/>
        </w:rPr>
        <w:t xml:space="preserve">of RI </w:t>
      </w:r>
      <w:r w:rsidR="00160E70" w:rsidRPr="00160E70">
        <w:rPr>
          <w:rFonts w:ascii="Times New Roman" w:hAnsi="Times New Roman" w:cs="Times New Roman"/>
        </w:rPr>
        <w:t xml:space="preserve">on the </w:t>
      </w:r>
      <w:r w:rsidR="00160E70" w:rsidRPr="00CB20A2">
        <w:rPr>
          <w:rFonts w:ascii="Times New Roman" w:hAnsi="Times New Roman" w:cs="Times New Roman"/>
        </w:rPr>
        <w:t>interpreter's ability to accurately convey language and emotional nuance due to the absence of physical presence (Braun, 2013), this directly relates to SLIs as physicality is such an important aspect of SLI work</w:t>
      </w:r>
      <w:r w:rsidR="00582D9B" w:rsidRPr="00CB20A2">
        <w:rPr>
          <w:rFonts w:ascii="Times New Roman" w:hAnsi="Times New Roman" w:cs="Times New Roman"/>
        </w:rPr>
        <w:t>. Previous studies have found that whilst the clinician perceptions of RI might be positive, the additional demands of the interpreter remain (Nicholson et al., 2015)</w:t>
      </w:r>
      <w:r w:rsidR="004D79D6" w:rsidRPr="00CB20A2">
        <w:rPr>
          <w:rFonts w:ascii="Times New Roman" w:hAnsi="Times New Roman" w:cs="Times New Roman"/>
        </w:rPr>
        <w:t xml:space="preserve">, resulting in preferences towards </w:t>
      </w:r>
      <w:r w:rsidR="004F014D">
        <w:rPr>
          <w:rFonts w:ascii="Times New Roman" w:hAnsi="Times New Roman" w:cs="Times New Roman"/>
        </w:rPr>
        <w:t>face-to-face</w:t>
      </w:r>
      <w:r w:rsidR="004D79D6" w:rsidRPr="00CB20A2">
        <w:rPr>
          <w:rFonts w:ascii="Times New Roman" w:hAnsi="Times New Roman" w:cs="Times New Roman"/>
        </w:rPr>
        <w:t xml:space="preserve"> interaction (Wang, 2018)</w:t>
      </w:r>
      <w:r w:rsidR="00001E13" w:rsidRPr="00CB20A2">
        <w:rPr>
          <w:rFonts w:ascii="Times New Roman" w:hAnsi="Times New Roman" w:cs="Times New Roman"/>
        </w:rPr>
        <w:t xml:space="preserve">. </w:t>
      </w:r>
      <w:r w:rsidR="004D79D6" w:rsidRPr="00CB20A2">
        <w:rPr>
          <w:rFonts w:ascii="Times New Roman" w:hAnsi="Times New Roman" w:cs="Times New Roman"/>
        </w:rPr>
        <w:t>Interestingly, spoke</w:t>
      </w:r>
      <w:r w:rsidR="007434EA" w:rsidRPr="00CB20A2">
        <w:rPr>
          <w:rFonts w:ascii="Times New Roman" w:hAnsi="Times New Roman" w:cs="Times New Roman"/>
        </w:rPr>
        <w:t>n</w:t>
      </w:r>
      <w:r w:rsidR="004D79D6" w:rsidRPr="00CB20A2">
        <w:rPr>
          <w:rFonts w:ascii="Times New Roman" w:hAnsi="Times New Roman" w:cs="Times New Roman"/>
        </w:rPr>
        <w:t xml:space="preserve"> language studies have found that age can be a factor; younger interpreters </w:t>
      </w:r>
      <w:r w:rsidR="007434EA" w:rsidRPr="00CB20A2">
        <w:rPr>
          <w:rFonts w:ascii="Times New Roman" w:hAnsi="Times New Roman" w:cs="Times New Roman"/>
        </w:rPr>
        <w:t xml:space="preserve">have been shown to </w:t>
      </w:r>
      <w:r w:rsidR="004D79D6" w:rsidRPr="00CB20A2">
        <w:rPr>
          <w:rFonts w:ascii="Times New Roman" w:hAnsi="Times New Roman" w:cs="Times New Roman"/>
        </w:rPr>
        <w:t>adapt better to RI than their older colleagues (Furtado, 2015)</w:t>
      </w:r>
      <w:r w:rsidR="00001E13" w:rsidRPr="00CB20A2">
        <w:rPr>
          <w:rFonts w:ascii="Times New Roman" w:hAnsi="Times New Roman" w:cs="Times New Roman"/>
        </w:rPr>
        <w:t>.</w:t>
      </w:r>
    </w:p>
    <w:p w14:paraId="258E64F9" w14:textId="1FDA35C9" w:rsidR="002E4C3B" w:rsidRPr="002F3E6D" w:rsidRDefault="00C85C82" w:rsidP="002F3E6D">
      <w:pPr>
        <w:spacing w:line="360" w:lineRule="auto"/>
        <w:jc w:val="both"/>
        <w:rPr>
          <w:rFonts w:ascii="Times New Roman" w:hAnsi="Times New Roman" w:cs="Times New Roman"/>
        </w:rPr>
      </w:pPr>
      <w:r w:rsidRPr="00C85C82">
        <w:rPr>
          <w:rFonts w:ascii="Times New Roman" w:hAnsi="Times New Roman" w:cs="Times New Roman"/>
        </w:rPr>
        <w:lastRenderedPageBreak/>
        <w:t xml:space="preserve">The </w:t>
      </w:r>
      <w:r w:rsidR="00FD3B0C">
        <w:rPr>
          <w:rFonts w:ascii="Times New Roman" w:hAnsi="Times New Roman" w:cs="Times New Roman"/>
        </w:rPr>
        <w:t>COVID–19</w:t>
      </w:r>
      <w:r w:rsidR="00001E13">
        <w:rPr>
          <w:rFonts w:ascii="Times New Roman" w:hAnsi="Times New Roman" w:cs="Times New Roman"/>
        </w:rPr>
        <w:t xml:space="preserve"> pandemic</w:t>
      </w:r>
      <w:r w:rsidRPr="00C85C82">
        <w:rPr>
          <w:rFonts w:ascii="Times New Roman" w:hAnsi="Times New Roman" w:cs="Times New Roman"/>
        </w:rPr>
        <w:t xml:space="preserve"> </w:t>
      </w:r>
      <w:r>
        <w:rPr>
          <w:rFonts w:ascii="Times New Roman" w:hAnsi="Times New Roman" w:cs="Times New Roman"/>
        </w:rPr>
        <w:t xml:space="preserve">instigated a surge in research </w:t>
      </w:r>
      <w:r w:rsidR="004F014D">
        <w:rPr>
          <w:rFonts w:ascii="Times New Roman" w:hAnsi="Times New Roman" w:cs="Times New Roman"/>
        </w:rPr>
        <w:t>on</w:t>
      </w:r>
      <w:r>
        <w:rPr>
          <w:rFonts w:ascii="Times New Roman" w:hAnsi="Times New Roman" w:cs="Times New Roman"/>
        </w:rPr>
        <w:t xml:space="preserve"> the topic of remote versus </w:t>
      </w:r>
      <w:r w:rsidR="004F014D">
        <w:rPr>
          <w:rFonts w:ascii="Times New Roman" w:hAnsi="Times New Roman" w:cs="Times New Roman"/>
        </w:rPr>
        <w:t>face-to-face</w:t>
      </w:r>
      <w:r>
        <w:rPr>
          <w:rFonts w:ascii="Times New Roman" w:hAnsi="Times New Roman" w:cs="Times New Roman"/>
        </w:rPr>
        <w:t xml:space="preserve"> interpreting</w:t>
      </w:r>
      <w:r w:rsidR="006323EF">
        <w:rPr>
          <w:rFonts w:ascii="Times New Roman" w:hAnsi="Times New Roman" w:cs="Times New Roman"/>
        </w:rPr>
        <w:t xml:space="preserve"> within the </w:t>
      </w:r>
      <w:r w:rsidR="00157E9C">
        <w:rPr>
          <w:rFonts w:ascii="Times New Roman" w:hAnsi="Times New Roman" w:cs="Times New Roman"/>
        </w:rPr>
        <w:t>SLI</w:t>
      </w:r>
      <w:r w:rsidR="006323EF">
        <w:rPr>
          <w:rFonts w:ascii="Times New Roman" w:hAnsi="Times New Roman" w:cs="Times New Roman"/>
        </w:rPr>
        <w:t xml:space="preserve"> sector</w:t>
      </w:r>
      <w:r>
        <w:rPr>
          <w:rFonts w:ascii="Times New Roman" w:hAnsi="Times New Roman" w:cs="Times New Roman"/>
        </w:rPr>
        <w:t>. Before this, there w</w:t>
      </w:r>
      <w:r w:rsidR="00001E13">
        <w:rPr>
          <w:rFonts w:ascii="Times New Roman" w:hAnsi="Times New Roman" w:cs="Times New Roman"/>
        </w:rPr>
        <w:t>ere</w:t>
      </w:r>
      <w:r>
        <w:rPr>
          <w:rFonts w:ascii="Times New Roman" w:hAnsi="Times New Roman" w:cs="Times New Roman"/>
        </w:rPr>
        <w:t xml:space="preserve"> very few studies to address this query.</w:t>
      </w:r>
      <w:r w:rsidR="0066259A">
        <w:rPr>
          <w:rFonts w:ascii="Times New Roman" w:hAnsi="Times New Roman" w:cs="Times New Roman"/>
        </w:rPr>
        <w:t xml:space="preserve"> </w:t>
      </w:r>
      <w:r w:rsidR="0066259A" w:rsidRPr="00EC0A53">
        <w:rPr>
          <w:rFonts w:ascii="Times New Roman" w:hAnsi="Times New Roman" w:cs="Times New Roman"/>
        </w:rPr>
        <w:t xml:space="preserve">The transition to VRI was highlighted </w:t>
      </w:r>
      <w:r w:rsidR="0066259A" w:rsidRPr="008A3E42">
        <w:rPr>
          <w:rFonts w:ascii="Times New Roman" w:hAnsi="Times New Roman" w:cs="Times New Roman"/>
        </w:rPr>
        <w:t>during the COVID-19 pandemic</w:t>
      </w:r>
      <w:r w:rsidR="0066259A" w:rsidRPr="00EC0A53">
        <w:rPr>
          <w:rFonts w:ascii="Times New Roman" w:hAnsi="Times New Roman" w:cs="Times New Roman"/>
        </w:rPr>
        <w:t xml:space="preserve"> to combat b</w:t>
      </w:r>
      <w:r w:rsidR="0066259A" w:rsidRPr="008A3E42">
        <w:rPr>
          <w:rFonts w:ascii="Times New Roman" w:hAnsi="Times New Roman" w:cs="Times New Roman"/>
        </w:rPr>
        <w:t xml:space="preserve">arriers Deaf patients </w:t>
      </w:r>
      <w:r w:rsidR="0066259A" w:rsidRPr="00CB20A2">
        <w:rPr>
          <w:rFonts w:ascii="Times New Roman" w:hAnsi="Times New Roman" w:cs="Times New Roman"/>
        </w:rPr>
        <w:t xml:space="preserve">faced in accessing healthcare (Motimele, 2023). </w:t>
      </w:r>
      <w:r w:rsidR="00CA775C" w:rsidRPr="00CB20A2">
        <w:rPr>
          <w:rFonts w:ascii="Times New Roman" w:hAnsi="Times New Roman" w:cs="Times New Roman"/>
        </w:rPr>
        <w:t xml:space="preserve">Schnack (2020) </w:t>
      </w:r>
      <w:r w:rsidR="00E86D61" w:rsidRPr="00CB20A2">
        <w:rPr>
          <w:rFonts w:ascii="Times New Roman" w:hAnsi="Times New Roman" w:cs="Times New Roman"/>
        </w:rPr>
        <w:t>provide</w:t>
      </w:r>
      <w:r w:rsidR="007434EA" w:rsidRPr="00CB20A2">
        <w:rPr>
          <w:rFonts w:ascii="Times New Roman" w:hAnsi="Times New Roman" w:cs="Times New Roman"/>
        </w:rPr>
        <w:t>d a</w:t>
      </w:r>
      <w:r w:rsidR="00E86D61" w:rsidRPr="00CB20A2">
        <w:rPr>
          <w:rFonts w:ascii="Times New Roman" w:hAnsi="Times New Roman" w:cs="Times New Roman"/>
        </w:rPr>
        <w:t xml:space="preserve"> timely insight into the mental health impacts</w:t>
      </w:r>
      <w:r w:rsidR="00157E9C" w:rsidRPr="00CB20A2">
        <w:rPr>
          <w:rFonts w:ascii="Times New Roman" w:hAnsi="Times New Roman" w:cs="Times New Roman"/>
        </w:rPr>
        <w:t xml:space="preserve"> </w:t>
      </w:r>
      <w:r w:rsidR="00E86D61" w:rsidRPr="00CB20A2">
        <w:rPr>
          <w:rFonts w:ascii="Times New Roman" w:hAnsi="Times New Roman" w:cs="Times New Roman"/>
        </w:rPr>
        <w:t>on VRS/VRI sign language interpreters during the COVID-19 pandemic. The study highlight</w:t>
      </w:r>
      <w:r w:rsidR="007434EA" w:rsidRPr="00CB20A2">
        <w:rPr>
          <w:rFonts w:ascii="Times New Roman" w:hAnsi="Times New Roman" w:cs="Times New Roman"/>
        </w:rPr>
        <w:t>ed</w:t>
      </w:r>
      <w:r w:rsidR="00D81609" w:rsidRPr="00CB20A2">
        <w:rPr>
          <w:rFonts w:ascii="Times New Roman" w:hAnsi="Times New Roman" w:cs="Times New Roman"/>
        </w:rPr>
        <w:t xml:space="preserve"> themes of</w:t>
      </w:r>
      <w:r w:rsidR="00200401" w:rsidRPr="00CB20A2">
        <w:t xml:space="preserve"> </w:t>
      </w:r>
      <w:r w:rsidR="00D81609" w:rsidRPr="00CB20A2">
        <w:rPr>
          <w:rFonts w:ascii="Times New Roman" w:hAnsi="Times New Roman" w:cs="Times New Roman"/>
        </w:rPr>
        <w:t>i</w:t>
      </w:r>
      <w:r w:rsidR="00200401" w:rsidRPr="00CB20A2">
        <w:rPr>
          <w:rFonts w:ascii="Times New Roman" w:hAnsi="Times New Roman" w:cs="Times New Roman"/>
        </w:rPr>
        <w:t xml:space="preserve">ncreased </w:t>
      </w:r>
      <w:r w:rsidR="00D81609" w:rsidRPr="00CB20A2">
        <w:rPr>
          <w:rFonts w:ascii="Times New Roman" w:hAnsi="Times New Roman" w:cs="Times New Roman"/>
        </w:rPr>
        <w:t>s</w:t>
      </w:r>
      <w:r w:rsidR="00200401" w:rsidRPr="00CB20A2">
        <w:rPr>
          <w:rFonts w:ascii="Times New Roman" w:hAnsi="Times New Roman" w:cs="Times New Roman"/>
        </w:rPr>
        <w:t xml:space="preserve">ocial </w:t>
      </w:r>
      <w:r w:rsidR="00D81609" w:rsidRPr="00CB20A2">
        <w:rPr>
          <w:rFonts w:ascii="Times New Roman" w:hAnsi="Times New Roman" w:cs="Times New Roman"/>
        </w:rPr>
        <w:t>i</w:t>
      </w:r>
      <w:r w:rsidR="00200401" w:rsidRPr="00CB20A2">
        <w:rPr>
          <w:rFonts w:ascii="Times New Roman" w:hAnsi="Times New Roman" w:cs="Times New Roman"/>
        </w:rPr>
        <w:t xml:space="preserve">solation, </w:t>
      </w:r>
      <w:r w:rsidR="00D81609" w:rsidRPr="00CB20A2">
        <w:rPr>
          <w:rFonts w:ascii="Times New Roman" w:hAnsi="Times New Roman" w:cs="Times New Roman"/>
        </w:rPr>
        <w:t>h</w:t>
      </w:r>
      <w:r w:rsidR="00200401" w:rsidRPr="00CB20A2">
        <w:rPr>
          <w:rFonts w:ascii="Times New Roman" w:hAnsi="Times New Roman" w:cs="Times New Roman"/>
        </w:rPr>
        <w:t xml:space="preserve">eightened </w:t>
      </w:r>
      <w:r w:rsidR="00D81609" w:rsidRPr="00CB20A2">
        <w:rPr>
          <w:rFonts w:ascii="Times New Roman" w:hAnsi="Times New Roman" w:cs="Times New Roman"/>
        </w:rPr>
        <w:t>a</w:t>
      </w:r>
      <w:r w:rsidR="00200401" w:rsidRPr="00CB20A2">
        <w:rPr>
          <w:rFonts w:ascii="Times New Roman" w:hAnsi="Times New Roman" w:cs="Times New Roman"/>
        </w:rPr>
        <w:t xml:space="preserve">nxiety and </w:t>
      </w:r>
      <w:r w:rsidR="00D81609" w:rsidRPr="00CB20A2">
        <w:rPr>
          <w:rFonts w:ascii="Times New Roman" w:hAnsi="Times New Roman" w:cs="Times New Roman"/>
        </w:rPr>
        <w:t>s</w:t>
      </w:r>
      <w:r w:rsidR="00200401" w:rsidRPr="00CB20A2">
        <w:rPr>
          <w:rFonts w:ascii="Times New Roman" w:hAnsi="Times New Roman" w:cs="Times New Roman"/>
        </w:rPr>
        <w:t xml:space="preserve">tress, </w:t>
      </w:r>
      <w:r w:rsidR="00D81609" w:rsidRPr="00CB20A2">
        <w:rPr>
          <w:rFonts w:ascii="Times New Roman" w:hAnsi="Times New Roman" w:cs="Times New Roman"/>
        </w:rPr>
        <w:t>c</w:t>
      </w:r>
      <w:r w:rsidR="00200401" w:rsidRPr="00CB20A2">
        <w:rPr>
          <w:rFonts w:ascii="Times New Roman" w:hAnsi="Times New Roman" w:cs="Times New Roman"/>
        </w:rPr>
        <w:t xml:space="preserve">hallenges with </w:t>
      </w:r>
      <w:r w:rsidR="00D81609" w:rsidRPr="00CB20A2">
        <w:rPr>
          <w:rFonts w:ascii="Times New Roman" w:hAnsi="Times New Roman" w:cs="Times New Roman"/>
        </w:rPr>
        <w:t>r</w:t>
      </w:r>
      <w:r w:rsidR="00200401" w:rsidRPr="00CB20A2">
        <w:rPr>
          <w:rFonts w:ascii="Times New Roman" w:hAnsi="Times New Roman" w:cs="Times New Roman"/>
        </w:rPr>
        <w:t xml:space="preserve">emote </w:t>
      </w:r>
      <w:r w:rsidR="00D81609" w:rsidRPr="00CB20A2">
        <w:rPr>
          <w:rFonts w:ascii="Times New Roman" w:hAnsi="Times New Roman" w:cs="Times New Roman"/>
        </w:rPr>
        <w:t>t</w:t>
      </w:r>
      <w:r w:rsidR="00200401" w:rsidRPr="00CB20A2">
        <w:rPr>
          <w:rFonts w:ascii="Times New Roman" w:hAnsi="Times New Roman" w:cs="Times New Roman"/>
        </w:rPr>
        <w:t xml:space="preserve">echnology, </w:t>
      </w:r>
      <w:r w:rsidR="00D81609" w:rsidRPr="00CB20A2">
        <w:rPr>
          <w:rFonts w:ascii="Times New Roman" w:hAnsi="Times New Roman" w:cs="Times New Roman"/>
        </w:rPr>
        <w:t>e</w:t>
      </w:r>
      <w:r w:rsidR="00200401" w:rsidRPr="00CB20A2">
        <w:rPr>
          <w:rFonts w:ascii="Times New Roman" w:hAnsi="Times New Roman" w:cs="Times New Roman"/>
        </w:rPr>
        <w:t xml:space="preserve">motional </w:t>
      </w:r>
      <w:r w:rsidR="00D81609" w:rsidRPr="00CB20A2">
        <w:rPr>
          <w:rFonts w:ascii="Times New Roman" w:hAnsi="Times New Roman" w:cs="Times New Roman"/>
        </w:rPr>
        <w:t>t</w:t>
      </w:r>
      <w:r w:rsidR="00200401" w:rsidRPr="00CB20A2">
        <w:rPr>
          <w:rFonts w:ascii="Times New Roman" w:hAnsi="Times New Roman" w:cs="Times New Roman"/>
        </w:rPr>
        <w:t xml:space="preserve">oll and </w:t>
      </w:r>
      <w:r w:rsidR="00D81609" w:rsidRPr="00CB20A2">
        <w:rPr>
          <w:rFonts w:ascii="Times New Roman" w:hAnsi="Times New Roman" w:cs="Times New Roman"/>
        </w:rPr>
        <w:t>b</w:t>
      </w:r>
      <w:r w:rsidR="00200401" w:rsidRPr="00CB20A2">
        <w:rPr>
          <w:rFonts w:ascii="Times New Roman" w:hAnsi="Times New Roman" w:cs="Times New Roman"/>
        </w:rPr>
        <w:t xml:space="preserve">urnout and the </w:t>
      </w:r>
      <w:r w:rsidR="00D81609" w:rsidRPr="00CB20A2">
        <w:rPr>
          <w:rFonts w:ascii="Times New Roman" w:hAnsi="Times New Roman" w:cs="Times New Roman"/>
        </w:rPr>
        <w:t>n</w:t>
      </w:r>
      <w:r w:rsidR="00200401" w:rsidRPr="00CB20A2">
        <w:rPr>
          <w:rFonts w:ascii="Times New Roman" w:hAnsi="Times New Roman" w:cs="Times New Roman"/>
        </w:rPr>
        <w:t xml:space="preserve">eed for </w:t>
      </w:r>
      <w:r w:rsidR="00D81609" w:rsidRPr="00CB20A2">
        <w:rPr>
          <w:rFonts w:ascii="Times New Roman" w:hAnsi="Times New Roman" w:cs="Times New Roman"/>
        </w:rPr>
        <w:t>b</w:t>
      </w:r>
      <w:r w:rsidR="00200401" w:rsidRPr="00CB20A2">
        <w:rPr>
          <w:rFonts w:ascii="Times New Roman" w:hAnsi="Times New Roman" w:cs="Times New Roman"/>
        </w:rPr>
        <w:t xml:space="preserve">etter </w:t>
      </w:r>
      <w:r w:rsidR="00D81609" w:rsidRPr="00CB20A2">
        <w:rPr>
          <w:rFonts w:ascii="Times New Roman" w:hAnsi="Times New Roman" w:cs="Times New Roman"/>
        </w:rPr>
        <w:t>s</w:t>
      </w:r>
      <w:r w:rsidR="00200401" w:rsidRPr="00CB20A2">
        <w:rPr>
          <w:rFonts w:ascii="Times New Roman" w:hAnsi="Times New Roman" w:cs="Times New Roman"/>
        </w:rPr>
        <w:t xml:space="preserve">upport </w:t>
      </w:r>
      <w:r w:rsidR="00D81609" w:rsidRPr="00CB20A2">
        <w:rPr>
          <w:rFonts w:ascii="Times New Roman" w:hAnsi="Times New Roman" w:cs="Times New Roman"/>
        </w:rPr>
        <w:t>s</w:t>
      </w:r>
      <w:r w:rsidR="00200401" w:rsidRPr="00CB20A2">
        <w:rPr>
          <w:rFonts w:ascii="Times New Roman" w:hAnsi="Times New Roman" w:cs="Times New Roman"/>
        </w:rPr>
        <w:t xml:space="preserve">ystems. </w:t>
      </w:r>
      <w:r w:rsidR="00E86D61" w:rsidRPr="00CB20A2">
        <w:rPr>
          <w:rFonts w:ascii="Times New Roman" w:hAnsi="Times New Roman" w:cs="Times New Roman"/>
        </w:rPr>
        <w:t>However,</w:t>
      </w:r>
      <w:r w:rsidR="007434EA" w:rsidRPr="00CB20A2">
        <w:rPr>
          <w:rFonts w:ascii="Times New Roman" w:hAnsi="Times New Roman" w:cs="Times New Roman"/>
        </w:rPr>
        <w:t xml:space="preserve"> there were only 10 respondents to </w:t>
      </w:r>
      <w:r w:rsidR="00D81609" w:rsidRPr="00CB20A2">
        <w:rPr>
          <w:rFonts w:ascii="Times New Roman" w:hAnsi="Times New Roman" w:cs="Times New Roman"/>
        </w:rPr>
        <w:t>the</w:t>
      </w:r>
      <w:r w:rsidR="007434EA" w:rsidRPr="00CB20A2">
        <w:rPr>
          <w:rFonts w:ascii="Times New Roman" w:hAnsi="Times New Roman" w:cs="Times New Roman"/>
        </w:rPr>
        <w:t xml:space="preserve"> online questionnaire over a short period of time therefore not providing any robust evidence. This study highlighted the need for further research into </w:t>
      </w:r>
      <w:r w:rsidR="00AD00CA">
        <w:rPr>
          <w:rFonts w:ascii="Times New Roman" w:hAnsi="Times New Roman" w:cs="Times New Roman"/>
        </w:rPr>
        <w:t xml:space="preserve">interpreter perspective of </w:t>
      </w:r>
      <w:r w:rsidR="007434EA" w:rsidRPr="00CB20A2">
        <w:rPr>
          <w:rFonts w:ascii="Times New Roman" w:hAnsi="Times New Roman" w:cs="Times New Roman"/>
        </w:rPr>
        <w:t xml:space="preserve">VRI, which the current study will address. </w:t>
      </w:r>
      <w:r w:rsidR="00827701" w:rsidRPr="00CB20A2">
        <w:rPr>
          <w:rFonts w:ascii="Times New Roman" w:hAnsi="Times New Roman" w:cs="Times New Roman"/>
          <w:color w:val="222222"/>
          <w:shd w:val="clear" w:color="auto" w:fill="FFFFFF"/>
        </w:rPr>
        <w:t>Warnicke and Matérne's study</w:t>
      </w:r>
      <w:r w:rsidR="001B145C" w:rsidRPr="00CB20A2">
        <w:rPr>
          <w:rFonts w:ascii="Times New Roman" w:hAnsi="Times New Roman" w:cs="Times New Roman"/>
          <w:color w:val="222222"/>
          <w:shd w:val="clear" w:color="auto" w:fill="FFFFFF"/>
        </w:rPr>
        <w:t xml:space="preserve"> (2024)</w:t>
      </w:r>
      <w:r w:rsidR="00827701" w:rsidRPr="00827701">
        <w:rPr>
          <w:rFonts w:ascii="Times New Roman" w:hAnsi="Times New Roman" w:cs="Times New Roman"/>
          <w:color w:val="222222"/>
          <w:shd w:val="clear" w:color="auto" w:fill="FFFFFF"/>
        </w:rPr>
        <w:t xml:space="preserve"> o</w:t>
      </w:r>
      <w:r w:rsidR="001B145C">
        <w:rPr>
          <w:rFonts w:ascii="Times New Roman" w:hAnsi="Times New Roman" w:cs="Times New Roman"/>
          <w:color w:val="222222"/>
          <w:shd w:val="clear" w:color="auto" w:fill="FFFFFF"/>
        </w:rPr>
        <w:t>f</w:t>
      </w:r>
      <w:r w:rsidR="00827701" w:rsidRPr="00827701">
        <w:rPr>
          <w:rFonts w:ascii="Times New Roman" w:hAnsi="Times New Roman" w:cs="Times New Roman"/>
          <w:color w:val="222222"/>
          <w:shd w:val="clear" w:color="auto" w:fill="FFFFFF"/>
        </w:rPr>
        <w:t xml:space="preserve"> Swedish sign language interpreters’ experiences with remote interpreting during COVID-19 addresse</w:t>
      </w:r>
      <w:r w:rsidR="00D81609">
        <w:rPr>
          <w:rFonts w:ascii="Times New Roman" w:hAnsi="Times New Roman" w:cs="Times New Roman"/>
          <w:color w:val="222222"/>
          <w:shd w:val="clear" w:color="auto" w:fill="FFFFFF"/>
        </w:rPr>
        <w:t>d</w:t>
      </w:r>
      <w:r w:rsidR="00827701" w:rsidRPr="00827701">
        <w:rPr>
          <w:rFonts w:ascii="Times New Roman" w:hAnsi="Times New Roman" w:cs="Times New Roman"/>
          <w:color w:val="222222"/>
          <w:shd w:val="clear" w:color="auto" w:fill="FFFFFF"/>
        </w:rPr>
        <w:t xml:space="preserve"> issues like technological difficulties, cognitive strain, and the isolation interpreters felt when working remotely, drawing attention to the complexities of adapting to an online format. However, the study </w:t>
      </w:r>
      <w:r w:rsidR="00D81609">
        <w:rPr>
          <w:rFonts w:ascii="Times New Roman" w:hAnsi="Times New Roman" w:cs="Times New Roman"/>
          <w:color w:val="222222"/>
          <w:shd w:val="clear" w:color="auto" w:fill="FFFFFF"/>
        </w:rPr>
        <w:t>would have</w:t>
      </w:r>
      <w:r w:rsidR="00827701" w:rsidRPr="00827701">
        <w:rPr>
          <w:rFonts w:ascii="Times New Roman" w:hAnsi="Times New Roman" w:cs="Times New Roman"/>
          <w:color w:val="222222"/>
          <w:shd w:val="clear" w:color="auto" w:fill="FFFFFF"/>
        </w:rPr>
        <w:t xml:space="preserve"> benefit</w:t>
      </w:r>
      <w:r w:rsidR="00D81609">
        <w:rPr>
          <w:rFonts w:ascii="Times New Roman" w:hAnsi="Times New Roman" w:cs="Times New Roman"/>
          <w:color w:val="222222"/>
          <w:shd w:val="clear" w:color="auto" w:fill="FFFFFF"/>
        </w:rPr>
        <w:t>ted</w:t>
      </w:r>
      <w:r w:rsidR="00827701" w:rsidRPr="00827701">
        <w:rPr>
          <w:rFonts w:ascii="Times New Roman" w:hAnsi="Times New Roman" w:cs="Times New Roman"/>
          <w:color w:val="222222"/>
          <w:shd w:val="clear" w:color="auto" w:fill="FFFFFF"/>
        </w:rPr>
        <w:t xml:space="preserve"> from a comparative approach, examining interpreters' experiences before the pandemic to better contextualize the shifts in interpreting dynamics due to COVID-19. Additionally, the sample could be more diverse to enhance the study's generalizability across different </w:t>
      </w:r>
      <w:r w:rsidR="00827701" w:rsidRPr="00CB20A2">
        <w:rPr>
          <w:rFonts w:ascii="Times New Roman" w:hAnsi="Times New Roman" w:cs="Times New Roman"/>
          <w:color w:val="222222"/>
          <w:shd w:val="clear" w:color="auto" w:fill="FFFFFF"/>
        </w:rPr>
        <w:t xml:space="preserve">interpreter demographics, as well as the inclusion of more quantitative data to substantiate findings. </w:t>
      </w:r>
      <w:r w:rsidR="00AB375F" w:rsidRPr="00CB20A2">
        <w:rPr>
          <w:rFonts w:ascii="Times New Roman" w:hAnsi="Times New Roman" w:cs="Times New Roman"/>
        </w:rPr>
        <w:t xml:space="preserve">De Meulder and Sijm’s (2024) </w:t>
      </w:r>
      <w:r w:rsidR="00470669" w:rsidRPr="00CB20A2">
        <w:rPr>
          <w:rFonts w:ascii="Times New Roman" w:hAnsi="Times New Roman" w:cs="Times New Roman"/>
        </w:rPr>
        <w:t>study offer</w:t>
      </w:r>
      <w:r w:rsidR="00C3458F">
        <w:rPr>
          <w:rFonts w:ascii="Times New Roman" w:hAnsi="Times New Roman" w:cs="Times New Roman"/>
        </w:rPr>
        <w:t>ed</w:t>
      </w:r>
      <w:r w:rsidR="00470669" w:rsidRPr="00CB20A2">
        <w:rPr>
          <w:rFonts w:ascii="Times New Roman" w:hAnsi="Times New Roman" w:cs="Times New Roman"/>
        </w:rPr>
        <w:t xml:space="preserve"> valuable insights into how sign language interpreters adapted to shifting roles during and after the COVID-19 pandemic. By examining interpreters’ evolving perceptions of their professional roles, the study sheds light on the balance between being conduits and advocates in remote settings, emphasizing the strain placed on interpreters’</w:t>
      </w:r>
      <w:r w:rsidR="00470669" w:rsidRPr="00470669">
        <w:rPr>
          <w:rFonts w:ascii="Times New Roman" w:hAnsi="Times New Roman" w:cs="Times New Roman"/>
        </w:rPr>
        <w:t xml:space="preserve"> identities and role boundaries. The research effectively highlights interpreters’ coping mechanisms and the emotional toll associated with remote interpreting; however, it would benefit from a larger and more diverse sample to make the findings more broadly applicable. Additionally, while the qualitative focus capture</w:t>
      </w:r>
      <w:r w:rsidR="00C3458F">
        <w:rPr>
          <w:rFonts w:ascii="Times New Roman" w:hAnsi="Times New Roman" w:cs="Times New Roman"/>
        </w:rPr>
        <w:t>d</w:t>
      </w:r>
      <w:r w:rsidR="00470669" w:rsidRPr="00470669">
        <w:rPr>
          <w:rFonts w:ascii="Times New Roman" w:hAnsi="Times New Roman" w:cs="Times New Roman"/>
        </w:rPr>
        <w:t xml:space="preserve"> nuanced experiences, incorporating quantitative data could enhance the study’s empirical </w:t>
      </w:r>
      <w:r w:rsidR="00942A2C">
        <w:rPr>
          <w:rFonts w:ascii="Times New Roman" w:hAnsi="Times New Roman" w:cs="Times New Roman"/>
        </w:rPr>
        <w:t>rigour</w:t>
      </w:r>
      <w:r w:rsidR="00470669" w:rsidRPr="00470669">
        <w:rPr>
          <w:rFonts w:ascii="Times New Roman" w:hAnsi="Times New Roman" w:cs="Times New Roman"/>
        </w:rPr>
        <w:t xml:space="preserve">. The study's emphasis on the interpreters’ identity shifts is compelling, </w:t>
      </w:r>
      <w:r w:rsidR="00757E1A">
        <w:rPr>
          <w:rFonts w:ascii="Times New Roman" w:hAnsi="Times New Roman" w:cs="Times New Roman"/>
        </w:rPr>
        <w:t>but</w:t>
      </w:r>
      <w:r w:rsidR="00470669" w:rsidRPr="00470669">
        <w:rPr>
          <w:rFonts w:ascii="Times New Roman" w:hAnsi="Times New Roman" w:cs="Times New Roman"/>
        </w:rPr>
        <w:t xml:space="preserve"> it lacks specific strategies or recommendations to support interpreters in managing these new dynamics. Overall, this work raises important issues but could expand on practical solutions to benefit interpreters post-pandemic.</w:t>
      </w:r>
    </w:p>
    <w:p w14:paraId="5DE3290F" w14:textId="5F9A625C" w:rsidR="00EC343D" w:rsidRPr="00222B2E" w:rsidRDefault="00647678" w:rsidP="00EC343D">
      <w:pPr>
        <w:spacing w:line="360" w:lineRule="auto"/>
        <w:jc w:val="both"/>
        <w:rPr>
          <w:rFonts w:ascii="Times New Roman" w:hAnsi="Times New Roman" w:cs="Times New Roman"/>
          <w:b/>
          <w:bCs/>
        </w:rPr>
      </w:pPr>
      <w:r w:rsidRPr="0073762C">
        <w:rPr>
          <w:rFonts w:ascii="Times New Roman" w:hAnsi="Times New Roman" w:cs="Times New Roman"/>
        </w:rPr>
        <w:t xml:space="preserve">Several studies have explored the perspectives of </w:t>
      </w:r>
      <w:r w:rsidR="004E3385">
        <w:rPr>
          <w:rFonts w:ascii="Times New Roman" w:hAnsi="Times New Roman" w:cs="Times New Roman"/>
        </w:rPr>
        <w:t>SLIs</w:t>
      </w:r>
      <w:r w:rsidRPr="0073762C">
        <w:rPr>
          <w:rFonts w:ascii="Times New Roman" w:hAnsi="Times New Roman" w:cs="Times New Roman"/>
        </w:rPr>
        <w:t xml:space="preserve"> on face-to-face versus remote interpreting, </w:t>
      </w:r>
      <w:r w:rsidRPr="00CB20A2">
        <w:rPr>
          <w:rFonts w:ascii="Times New Roman" w:hAnsi="Times New Roman" w:cs="Times New Roman"/>
        </w:rPr>
        <w:t xml:space="preserve">shedding light on their experiences, preferences, and the challenges they face with </w:t>
      </w:r>
      <w:r w:rsidRPr="00CB20A2">
        <w:rPr>
          <w:rFonts w:ascii="Times New Roman" w:hAnsi="Times New Roman" w:cs="Times New Roman"/>
        </w:rPr>
        <w:lastRenderedPageBreak/>
        <w:t>each modality.</w:t>
      </w:r>
      <w:r w:rsidR="006F538D" w:rsidRPr="00CB20A2">
        <w:rPr>
          <w:rFonts w:ascii="Times New Roman" w:hAnsi="Times New Roman" w:cs="Times New Roman"/>
        </w:rPr>
        <w:t xml:space="preserve"> </w:t>
      </w:r>
      <w:r w:rsidR="00001E13" w:rsidRPr="00CB20A2">
        <w:rPr>
          <w:rFonts w:ascii="Times New Roman" w:hAnsi="Times New Roman" w:cs="Times New Roman"/>
        </w:rPr>
        <w:t>Seeber et al (2019) explore</w:t>
      </w:r>
      <w:r w:rsidR="00B129BB" w:rsidRPr="00CB20A2">
        <w:rPr>
          <w:rFonts w:ascii="Times New Roman" w:hAnsi="Times New Roman" w:cs="Times New Roman"/>
        </w:rPr>
        <w:t>d</w:t>
      </w:r>
      <w:r w:rsidR="00001E13" w:rsidRPr="00CB20A2">
        <w:rPr>
          <w:rFonts w:ascii="Times New Roman" w:hAnsi="Times New Roman" w:cs="Times New Roman"/>
        </w:rPr>
        <w:t xml:space="preserve"> the attitudes toward video remote conference interpreting (VRI) by comparing interpreters'</w:t>
      </w:r>
      <w:r w:rsidR="00001E13" w:rsidRPr="006F538D">
        <w:rPr>
          <w:rFonts w:ascii="Times New Roman" w:hAnsi="Times New Roman" w:cs="Times New Roman"/>
        </w:rPr>
        <w:t xml:space="preserve"> expectations with their actual experiences. The authors use a mixed-methods approach, combining quantitative surveys and qualitative interviews</w:t>
      </w:r>
      <w:r w:rsidR="00001E13">
        <w:rPr>
          <w:rFonts w:ascii="Times New Roman" w:hAnsi="Times New Roman" w:cs="Times New Roman"/>
        </w:rPr>
        <w:t>. The</w:t>
      </w:r>
      <w:r w:rsidR="00001E13" w:rsidRPr="006F538D">
        <w:rPr>
          <w:rFonts w:ascii="Times New Roman" w:hAnsi="Times New Roman" w:cs="Times New Roman"/>
        </w:rPr>
        <w:t xml:space="preserve"> study highlight</w:t>
      </w:r>
      <w:r w:rsidR="00B129BB">
        <w:rPr>
          <w:rFonts w:ascii="Times New Roman" w:hAnsi="Times New Roman" w:cs="Times New Roman"/>
        </w:rPr>
        <w:t>ed</w:t>
      </w:r>
      <w:r w:rsidR="00001E13" w:rsidRPr="006F538D">
        <w:rPr>
          <w:rFonts w:ascii="Times New Roman" w:hAnsi="Times New Roman" w:cs="Times New Roman"/>
        </w:rPr>
        <w:t xml:space="preserve"> issues such as technological difficulties, reduced non-verbal cues, and the emotional toll of remote interpreting, which are crucial for understanding the complexities of </w:t>
      </w:r>
      <w:r w:rsidR="00001E13" w:rsidRPr="00CB20A2">
        <w:rPr>
          <w:rFonts w:ascii="Times New Roman" w:hAnsi="Times New Roman" w:cs="Times New Roman"/>
        </w:rPr>
        <w:t xml:space="preserve">this mode of communication. However, the sample size may not be sufficiently representative of the broader interpreting community, which could affect the generalizability of the findings. Moreover, the study could benefit from a more in-depth analysis of contextual factors, such as the specific types of conferences being interpreted and the varying levels of interpreter experience, which could further influence attitudes toward VRI. </w:t>
      </w:r>
      <w:r w:rsidR="00EC343D" w:rsidRPr="00CB20A2">
        <w:rPr>
          <w:rFonts w:ascii="Times New Roman" w:hAnsi="Times New Roman" w:cs="Times New Roman"/>
        </w:rPr>
        <w:t>Sheridan and O'Donnell’s (2023) study on Irish Sign Language interpreters’ workplace wellness during COVID-19 provide</w:t>
      </w:r>
      <w:r w:rsidR="006976C7">
        <w:rPr>
          <w:rFonts w:ascii="Times New Roman" w:hAnsi="Times New Roman" w:cs="Times New Roman"/>
        </w:rPr>
        <w:t>d</w:t>
      </w:r>
      <w:r w:rsidR="00EC343D" w:rsidRPr="00CB20A2">
        <w:rPr>
          <w:rFonts w:ascii="Times New Roman" w:hAnsi="Times New Roman" w:cs="Times New Roman"/>
        </w:rPr>
        <w:t xml:space="preserve"> valuable</w:t>
      </w:r>
      <w:r w:rsidR="00EC343D" w:rsidRPr="00CE055A">
        <w:rPr>
          <w:rFonts w:ascii="Times New Roman" w:hAnsi="Times New Roman" w:cs="Times New Roman"/>
        </w:rPr>
        <w:t xml:space="preserve"> reflections on the pandemic’s impact and offer</w:t>
      </w:r>
      <w:r w:rsidR="006976C7">
        <w:rPr>
          <w:rFonts w:ascii="Times New Roman" w:hAnsi="Times New Roman" w:cs="Times New Roman"/>
        </w:rPr>
        <w:t>ed</w:t>
      </w:r>
      <w:r w:rsidR="00EC343D" w:rsidRPr="00CE055A">
        <w:rPr>
          <w:rFonts w:ascii="Times New Roman" w:hAnsi="Times New Roman" w:cs="Times New Roman"/>
        </w:rPr>
        <w:t xml:space="preserve"> future strategies for improvement. The article effectively addresse</w:t>
      </w:r>
      <w:r w:rsidR="006976C7">
        <w:rPr>
          <w:rFonts w:ascii="Times New Roman" w:hAnsi="Times New Roman" w:cs="Times New Roman"/>
        </w:rPr>
        <w:t>d</w:t>
      </w:r>
      <w:r w:rsidR="00EC343D" w:rsidRPr="00CE055A">
        <w:rPr>
          <w:rFonts w:ascii="Times New Roman" w:hAnsi="Times New Roman" w:cs="Times New Roman"/>
        </w:rPr>
        <w:t xml:space="preserve"> wellness challenges, including stress and burnout, and emphasiz</w:t>
      </w:r>
      <w:r w:rsidR="006976C7">
        <w:rPr>
          <w:rFonts w:ascii="Times New Roman" w:hAnsi="Times New Roman" w:cs="Times New Roman"/>
        </w:rPr>
        <w:t>ed</w:t>
      </w:r>
      <w:r w:rsidR="00EC343D" w:rsidRPr="00CE055A">
        <w:rPr>
          <w:rFonts w:ascii="Times New Roman" w:hAnsi="Times New Roman" w:cs="Times New Roman"/>
        </w:rPr>
        <w:t xml:space="preserve"> the need for better support structures. However, it </w:t>
      </w:r>
      <w:r w:rsidR="00887855">
        <w:rPr>
          <w:rFonts w:ascii="Times New Roman" w:hAnsi="Times New Roman" w:cs="Times New Roman"/>
        </w:rPr>
        <w:t>may</w:t>
      </w:r>
      <w:r w:rsidR="006976C7">
        <w:rPr>
          <w:rFonts w:ascii="Times New Roman" w:hAnsi="Times New Roman" w:cs="Times New Roman"/>
        </w:rPr>
        <w:t xml:space="preserve"> </w:t>
      </w:r>
      <w:proofErr w:type="spellStart"/>
      <w:r w:rsidR="006976C7">
        <w:rPr>
          <w:rFonts w:ascii="Times New Roman" w:hAnsi="Times New Roman" w:cs="Times New Roman"/>
        </w:rPr>
        <w:t>have</w:t>
      </w:r>
      <w:proofErr w:type="spellEnd"/>
      <w:r w:rsidR="00EC343D" w:rsidRPr="00CE055A">
        <w:rPr>
          <w:rFonts w:ascii="Times New Roman" w:hAnsi="Times New Roman" w:cs="Times New Roman"/>
        </w:rPr>
        <w:t xml:space="preserve"> benefit</w:t>
      </w:r>
      <w:r w:rsidR="006976C7">
        <w:rPr>
          <w:rFonts w:ascii="Times New Roman" w:hAnsi="Times New Roman" w:cs="Times New Roman"/>
        </w:rPr>
        <w:t>ted</w:t>
      </w:r>
      <w:r w:rsidR="00EC343D" w:rsidRPr="00CE055A">
        <w:rPr>
          <w:rFonts w:ascii="Times New Roman" w:hAnsi="Times New Roman" w:cs="Times New Roman"/>
        </w:rPr>
        <w:t xml:space="preserve"> from a deeper exploration of specific wellness interventions and a broader, more diverse</w:t>
      </w:r>
      <w:r w:rsidR="00887855">
        <w:rPr>
          <w:rFonts w:ascii="Times New Roman" w:hAnsi="Times New Roman" w:cs="Times New Roman"/>
        </w:rPr>
        <w:t xml:space="preserve"> sample</w:t>
      </w:r>
      <w:r w:rsidR="00EC343D" w:rsidRPr="00CE055A">
        <w:rPr>
          <w:rFonts w:ascii="Times New Roman" w:hAnsi="Times New Roman" w:cs="Times New Roman"/>
        </w:rPr>
        <w:t>. Additionally, while the study's retrospective approach offers insight, more longitudinal data could enhance understanding of sustained impacts and the effectiveness of wellness measures over time.</w:t>
      </w:r>
    </w:p>
    <w:p w14:paraId="62674BC6" w14:textId="24E00DEC" w:rsidR="00715DED" w:rsidRPr="005B5F31" w:rsidRDefault="005B5F31" w:rsidP="00715DED">
      <w:pPr>
        <w:spacing w:line="360" w:lineRule="auto"/>
        <w:jc w:val="both"/>
        <w:rPr>
          <w:rFonts w:ascii="Times New Roman" w:hAnsi="Times New Roman" w:cs="Times New Roman"/>
          <w:color w:val="222222"/>
          <w:shd w:val="clear" w:color="auto" w:fill="FFFFFF"/>
        </w:rPr>
      </w:pPr>
      <w:r w:rsidRPr="007718BA">
        <w:rPr>
          <w:rFonts w:ascii="Times New Roman" w:hAnsi="Times New Roman" w:cs="Times New Roman"/>
          <w:color w:val="222222"/>
          <w:shd w:val="clear" w:color="auto" w:fill="FFFFFF"/>
        </w:rPr>
        <w:t xml:space="preserve">It is pertinent to present the two key papers </w:t>
      </w:r>
      <w:r w:rsidR="007B6744" w:rsidRPr="007718BA">
        <w:rPr>
          <w:rFonts w:ascii="Times New Roman" w:hAnsi="Times New Roman" w:cs="Times New Roman"/>
          <w:color w:val="222222"/>
          <w:shd w:val="clear" w:color="auto" w:fill="FFFFFF"/>
        </w:rPr>
        <w:t xml:space="preserve">(Napier, 2017 </w:t>
      </w:r>
      <w:r w:rsidR="00EB5FDB" w:rsidRPr="007718BA">
        <w:rPr>
          <w:rFonts w:ascii="Times New Roman" w:hAnsi="Times New Roman" w:cs="Times New Roman"/>
          <w:color w:val="222222"/>
          <w:shd w:val="clear" w:color="auto" w:fill="FFFFFF"/>
        </w:rPr>
        <w:t xml:space="preserve">&amp; Roman, 2022) </w:t>
      </w:r>
      <w:r w:rsidRPr="007718BA">
        <w:rPr>
          <w:rFonts w:ascii="Times New Roman" w:hAnsi="Times New Roman" w:cs="Times New Roman"/>
          <w:color w:val="222222"/>
          <w:shd w:val="clear" w:color="auto" w:fill="FFFFFF"/>
        </w:rPr>
        <w:t xml:space="preserve">that were the primary motivation for the current study. </w:t>
      </w:r>
      <w:r w:rsidR="00647678" w:rsidRPr="007718BA">
        <w:rPr>
          <w:rFonts w:ascii="Times New Roman" w:hAnsi="Times New Roman" w:cs="Times New Roman"/>
          <w:color w:val="222222"/>
          <w:shd w:val="clear" w:color="auto" w:fill="FFFFFF"/>
        </w:rPr>
        <w:t xml:space="preserve">Napier et al’s research (2017) </w:t>
      </w:r>
      <w:r w:rsidR="006F538D" w:rsidRPr="007718BA">
        <w:rPr>
          <w:rFonts w:ascii="Times New Roman" w:hAnsi="Times New Roman" w:cs="Times New Roman"/>
          <w:color w:val="222222"/>
          <w:shd w:val="clear" w:color="auto" w:fill="FFFFFF"/>
        </w:rPr>
        <w:t>provide</w:t>
      </w:r>
      <w:r w:rsidR="00B129BB" w:rsidRPr="007718BA">
        <w:rPr>
          <w:rFonts w:ascii="Times New Roman" w:hAnsi="Times New Roman" w:cs="Times New Roman"/>
          <w:color w:val="222222"/>
          <w:shd w:val="clear" w:color="auto" w:fill="FFFFFF"/>
        </w:rPr>
        <w:t>d</w:t>
      </w:r>
      <w:r w:rsidR="006F538D" w:rsidRPr="007718BA">
        <w:rPr>
          <w:rFonts w:ascii="Times New Roman" w:hAnsi="Times New Roman" w:cs="Times New Roman"/>
          <w:color w:val="222222"/>
          <w:shd w:val="clear" w:color="auto" w:fill="FFFFFF"/>
        </w:rPr>
        <w:t xml:space="preserve"> </w:t>
      </w:r>
      <w:r w:rsidR="0028549B" w:rsidRPr="007718BA">
        <w:rPr>
          <w:rFonts w:ascii="Times New Roman" w:hAnsi="Times New Roman" w:cs="Times New Roman"/>
          <w:color w:val="222222"/>
          <w:shd w:val="clear" w:color="auto" w:fill="FFFFFF"/>
        </w:rPr>
        <w:t xml:space="preserve">an </w:t>
      </w:r>
      <w:r w:rsidR="006F538D" w:rsidRPr="007718BA">
        <w:rPr>
          <w:rFonts w:ascii="Times New Roman" w:hAnsi="Times New Roman" w:cs="Times New Roman"/>
          <w:color w:val="222222"/>
          <w:shd w:val="clear" w:color="auto" w:fill="FFFFFF"/>
        </w:rPr>
        <w:t xml:space="preserve">examination of the experiences of sign language interpreters working in </w:t>
      </w:r>
      <w:r w:rsidR="0028549B" w:rsidRPr="007718BA">
        <w:rPr>
          <w:rFonts w:ascii="Times New Roman" w:hAnsi="Times New Roman" w:cs="Times New Roman"/>
          <w:color w:val="222222"/>
          <w:shd w:val="clear" w:color="auto" w:fill="FFFFFF"/>
        </w:rPr>
        <w:t>VRI/VRS settings.</w:t>
      </w:r>
      <w:r w:rsidR="006F538D" w:rsidRPr="007718BA">
        <w:rPr>
          <w:rFonts w:ascii="Times New Roman" w:hAnsi="Times New Roman" w:cs="Times New Roman"/>
          <w:color w:val="222222"/>
          <w:shd w:val="clear" w:color="auto" w:fill="FFFFFF"/>
        </w:rPr>
        <w:t xml:space="preserve"> The authors </w:t>
      </w:r>
      <w:r w:rsidR="00B129BB" w:rsidRPr="007718BA">
        <w:rPr>
          <w:rFonts w:ascii="Times New Roman" w:hAnsi="Times New Roman" w:cs="Times New Roman"/>
          <w:color w:val="222222"/>
          <w:shd w:val="clear" w:color="auto" w:fill="FFFFFF"/>
        </w:rPr>
        <w:t xml:space="preserve">highlighted </w:t>
      </w:r>
      <w:r w:rsidR="00942A2C" w:rsidRPr="007718BA">
        <w:rPr>
          <w:rFonts w:ascii="Times New Roman" w:hAnsi="Times New Roman" w:cs="Times New Roman"/>
          <w:color w:val="222222"/>
          <w:shd w:val="clear" w:color="auto" w:fill="FFFFFF"/>
        </w:rPr>
        <w:t xml:space="preserve">the </w:t>
      </w:r>
      <w:r w:rsidR="00B129BB" w:rsidRPr="007718BA">
        <w:rPr>
          <w:rFonts w:ascii="Times New Roman" w:hAnsi="Times New Roman" w:cs="Times New Roman"/>
          <w:color w:val="222222"/>
          <w:shd w:val="clear" w:color="auto" w:fill="FFFFFF"/>
        </w:rPr>
        <w:t>d</w:t>
      </w:r>
      <w:r w:rsidR="006F538D" w:rsidRPr="007718BA">
        <w:rPr>
          <w:rFonts w:ascii="Times New Roman" w:hAnsi="Times New Roman" w:cs="Times New Roman"/>
          <w:color w:val="222222"/>
          <w:shd w:val="clear" w:color="auto" w:fill="FFFFFF"/>
        </w:rPr>
        <w:t>isparity between the perceived benefits for service users and the emotional toll on interpreters, shedding light on issues such as stress, burnout, and the feeling of disconnection from the Deaf community.</w:t>
      </w:r>
      <w:r w:rsidR="00CF0128" w:rsidRPr="007718BA">
        <w:rPr>
          <w:rFonts w:ascii="Times New Roman" w:hAnsi="Times New Roman" w:cs="Times New Roman"/>
          <w:color w:val="222222"/>
          <w:shd w:val="clear" w:color="auto" w:fill="FFFFFF"/>
        </w:rPr>
        <w:t xml:space="preserve"> </w:t>
      </w:r>
      <w:r w:rsidR="006F538D" w:rsidRPr="007718BA">
        <w:rPr>
          <w:rFonts w:ascii="Times New Roman" w:hAnsi="Times New Roman" w:cs="Times New Roman"/>
          <w:color w:val="222222"/>
          <w:shd w:val="clear" w:color="auto" w:fill="FFFFFF"/>
        </w:rPr>
        <w:t xml:space="preserve">One of the study's strengths </w:t>
      </w:r>
      <w:r w:rsidR="00B129BB" w:rsidRPr="007718BA">
        <w:rPr>
          <w:rFonts w:ascii="Times New Roman" w:hAnsi="Times New Roman" w:cs="Times New Roman"/>
          <w:color w:val="222222"/>
          <w:shd w:val="clear" w:color="auto" w:fill="FFFFFF"/>
        </w:rPr>
        <w:t>was</w:t>
      </w:r>
      <w:r w:rsidR="006F538D" w:rsidRPr="007718BA">
        <w:rPr>
          <w:rFonts w:ascii="Times New Roman" w:hAnsi="Times New Roman" w:cs="Times New Roman"/>
          <w:color w:val="222222"/>
          <w:shd w:val="clear" w:color="auto" w:fill="FFFFFF"/>
        </w:rPr>
        <w:t xml:space="preserve"> its qualitative methodology, which capture</w:t>
      </w:r>
      <w:r w:rsidR="00B129BB" w:rsidRPr="007718BA">
        <w:rPr>
          <w:rFonts w:ascii="Times New Roman" w:hAnsi="Times New Roman" w:cs="Times New Roman"/>
          <w:color w:val="222222"/>
          <w:shd w:val="clear" w:color="auto" w:fill="FFFFFF"/>
        </w:rPr>
        <w:t>d</w:t>
      </w:r>
      <w:r w:rsidR="006F538D" w:rsidRPr="007718BA">
        <w:rPr>
          <w:rFonts w:ascii="Times New Roman" w:hAnsi="Times New Roman" w:cs="Times New Roman"/>
          <w:color w:val="222222"/>
          <w:shd w:val="clear" w:color="auto" w:fill="FFFFFF"/>
        </w:rPr>
        <w:t xml:space="preserve"> the lived experiences of interpreters and allow</w:t>
      </w:r>
      <w:r w:rsidR="00B129BB" w:rsidRPr="007718BA">
        <w:rPr>
          <w:rFonts w:ascii="Times New Roman" w:hAnsi="Times New Roman" w:cs="Times New Roman"/>
          <w:color w:val="222222"/>
          <w:shd w:val="clear" w:color="auto" w:fill="FFFFFF"/>
        </w:rPr>
        <w:t>ed</w:t>
      </w:r>
      <w:r w:rsidR="006F538D" w:rsidRPr="007718BA">
        <w:rPr>
          <w:rFonts w:ascii="Times New Roman" w:hAnsi="Times New Roman" w:cs="Times New Roman"/>
          <w:color w:val="222222"/>
          <w:shd w:val="clear" w:color="auto" w:fill="FFFFFF"/>
        </w:rPr>
        <w:t xml:space="preserve"> for a nuanced understanding of their challenges. However, the study has notable limitations. The sample size </w:t>
      </w:r>
      <w:r w:rsidR="0010694E" w:rsidRPr="007718BA">
        <w:rPr>
          <w:rFonts w:ascii="Times New Roman" w:hAnsi="Times New Roman" w:cs="Times New Roman"/>
          <w:color w:val="222222"/>
          <w:shd w:val="clear" w:color="auto" w:fill="FFFFFF"/>
        </w:rPr>
        <w:t xml:space="preserve">of 58 </w:t>
      </w:r>
      <w:r w:rsidR="00B129BB" w:rsidRPr="007718BA">
        <w:rPr>
          <w:rFonts w:ascii="Times New Roman" w:hAnsi="Times New Roman" w:cs="Times New Roman"/>
          <w:color w:val="222222"/>
          <w:shd w:val="clear" w:color="auto" w:fill="FFFFFF"/>
        </w:rPr>
        <w:t>was</w:t>
      </w:r>
      <w:r w:rsidR="006F538D" w:rsidRPr="007718BA">
        <w:rPr>
          <w:rFonts w:ascii="Times New Roman" w:hAnsi="Times New Roman" w:cs="Times New Roman"/>
          <w:color w:val="222222"/>
          <w:shd w:val="clear" w:color="auto" w:fill="FFFFFF"/>
        </w:rPr>
        <w:t xml:space="preserve"> relatively small,</w:t>
      </w:r>
      <w:r w:rsidR="0028549B" w:rsidRPr="007718BA">
        <w:rPr>
          <w:rFonts w:ascii="Times New Roman" w:hAnsi="Times New Roman" w:cs="Times New Roman"/>
          <w:color w:val="222222"/>
          <w:shd w:val="clear" w:color="auto" w:fill="FFFFFF"/>
        </w:rPr>
        <w:t xml:space="preserve"> however</w:t>
      </w:r>
      <w:r w:rsidR="00942A2C" w:rsidRPr="007718BA">
        <w:rPr>
          <w:rFonts w:ascii="Times New Roman" w:hAnsi="Times New Roman" w:cs="Times New Roman"/>
          <w:color w:val="222222"/>
          <w:shd w:val="clear" w:color="auto" w:fill="FFFFFF"/>
        </w:rPr>
        <w:t>,</w:t>
      </w:r>
      <w:r w:rsidR="0028549B" w:rsidRPr="007718BA">
        <w:rPr>
          <w:rFonts w:ascii="Times New Roman" w:hAnsi="Times New Roman" w:cs="Times New Roman"/>
          <w:color w:val="222222"/>
          <w:shd w:val="clear" w:color="auto" w:fill="FFFFFF"/>
        </w:rPr>
        <w:t xml:space="preserve"> </w:t>
      </w:r>
      <w:r w:rsidR="0010694E" w:rsidRPr="007718BA">
        <w:rPr>
          <w:rFonts w:ascii="Times New Roman" w:hAnsi="Times New Roman" w:cs="Times New Roman"/>
          <w:color w:val="222222"/>
          <w:shd w:val="clear" w:color="auto" w:fill="FFFFFF"/>
        </w:rPr>
        <w:t xml:space="preserve">Napier claims that her sample size was 14.5% of the SLI population at the time due to the </w:t>
      </w:r>
      <w:r w:rsidR="00942A2C" w:rsidRPr="007718BA">
        <w:rPr>
          <w:rFonts w:ascii="Times New Roman" w:hAnsi="Times New Roman" w:cs="Times New Roman"/>
          <w:color w:val="222222"/>
          <w:shd w:val="clear" w:color="auto" w:fill="FFFFFF"/>
        </w:rPr>
        <w:t xml:space="preserve">low </w:t>
      </w:r>
      <w:r w:rsidR="0010694E" w:rsidRPr="007718BA">
        <w:rPr>
          <w:rFonts w:ascii="Times New Roman" w:hAnsi="Times New Roman" w:cs="Times New Roman"/>
          <w:color w:val="222222"/>
          <w:shd w:val="clear" w:color="auto" w:fill="FFFFFF"/>
        </w:rPr>
        <w:t>number of SLIs doing VRI/VRS at the time being low</w:t>
      </w:r>
      <w:r w:rsidR="0028549B" w:rsidRPr="007718BA">
        <w:rPr>
          <w:rFonts w:ascii="Times New Roman" w:hAnsi="Times New Roman" w:cs="Times New Roman"/>
          <w:color w:val="222222"/>
          <w:shd w:val="clear" w:color="auto" w:fill="FFFFFF"/>
        </w:rPr>
        <w:t xml:space="preserve">, with the total </w:t>
      </w:r>
      <w:r w:rsidR="00B26D2E" w:rsidRPr="007718BA">
        <w:rPr>
          <w:rFonts w:ascii="Times New Roman" w:hAnsi="Times New Roman" w:cs="Times New Roman"/>
          <w:color w:val="222222"/>
          <w:shd w:val="clear" w:color="auto" w:fill="FFFFFF"/>
        </w:rPr>
        <w:t>European</w:t>
      </w:r>
      <w:r w:rsidR="0028549B" w:rsidRPr="007718BA">
        <w:rPr>
          <w:rFonts w:ascii="Times New Roman" w:hAnsi="Times New Roman" w:cs="Times New Roman"/>
          <w:color w:val="222222"/>
          <w:shd w:val="clear" w:color="auto" w:fill="FFFFFF"/>
        </w:rPr>
        <w:t xml:space="preserve"> population of VRI SLIs being just 200</w:t>
      </w:r>
      <w:r w:rsidR="0010694E" w:rsidRPr="007718BA">
        <w:rPr>
          <w:rFonts w:ascii="Times New Roman" w:hAnsi="Times New Roman" w:cs="Times New Roman"/>
          <w:color w:val="222222"/>
          <w:shd w:val="clear" w:color="auto" w:fill="FFFFFF"/>
        </w:rPr>
        <w:t>. This provides impetus for expanding upon this research due to the population of UK SLIs working in VRI settings having grown since this study</w:t>
      </w:r>
      <w:r w:rsidR="00B26D2E" w:rsidRPr="007718BA">
        <w:rPr>
          <w:rFonts w:ascii="Times New Roman" w:hAnsi="Times New Roman" w:cs="Times New Roman"/>
          <w:color w:val="222222"/>
          <w:shd w:val="clear" w:color="auto" w:fill="FFFFFF"/>
        </w:rPr>
        <w:t>, with a UK population being 386 at the time of the 2021 UK SLI census (</w:t>
      </w:r>
      <w:r w:rsidR="00B26D2E" w:rsidRPr="007718BA">
        <w:rPr>
          <w:rFonts w:ascii="Times New Roman" w:hAnsi="Times New Roman" w:cs="Times New Roman"/>
        </w:rPr>
        <w:t>Napier et al., 2021)</w:t>
      </w:r>
      <w:r w:rsidR="0010694E" w:rsidRPr="007718BA">
        <w:rPr>
          <w:rFonts w:ascii="Times New Roman" w:hAnsi="Times New Roman" w:cs="Times New Roman"/>
          <w:color w:val="222222"/>
          <w:shd w:val="clear" w:color="auto" w:fill="FFFFFF"/>
        </w:rPr>
        <w:t>. Napier conclude</w:t>
      </w:r>
      <w:r w:rsidR="00B129BB" w:rsidRPr="007718BA">
        <w:rPr>
          <w:rFonts w:ascii="Times New Roman" w:hAnsi="Times New Roman" w:cs="Times New Roman"/>
          <w:color w:val="222222"/>
          <w:shd w:val="clear" w:color="auto" w:fill="FFFFFF"/>
        </w:rPr>
        <w:t>d</w:t>
      </w:r>
      <w:r w:rsidR="0010694E" w:rsidRPr="007718BA">
        <w:rPr>
          <w:rFonts w:ascii="Times New Roman" w:hAnsi="Times New Roman" w:cs="Times New Roman"/>
          <w:color w:val="222222"/>
          <w:shd w:val="clear" w:color="auto" w:fill="FFFFFF"/>
        </w:rPr>
        <w:t xml:space="preserve"> that further research is needed to examine perceptions of SLIs in more depth. Indeed Napier’s paper provided the </w:t>
      </w:r>
      <w:r w:rsidR="00C829BE" w:rsidRPr="007718BA">
        <w:rPr>
          <w:rFonts w:ascii="Times New Roman" w:hAnsi="Times New Roman" w:cs="Times New Roman"/>
          <w:color w:val="222222"/>
          <w:shd w:val="clear" w:color="auto" w:fill="FFFFFF"/>
        </w:rPr>
        <w:t xml:space="preserve">primary </w:t>
      </w:r>
      <w:r w:rsidR="0010694E" w:rsidRPr="007718BA">
        <w:rPr>
          <w:rFonts w:ascii="Times New Roman" w:hAnsi="Times New Roman" w:cs="Times New Roman"/>
          <w:color w:val="222222"/>
          <w:shd w:val="clear" w:color="auto" w:fill="FFFFFF"/>
        </w:rPr>
        <w:t xml:space="preserve">motivation for the current </w:t>
      </w:r>
      <w:r w:rsidR="0010694E" w:rsidRPr="007718BA">
        <w:rPr>
          <w:rFonts w:ascii="Times New Roman" w:hAnsi="Times New Roman" w:cs="Times New Roman"/>
          <w:color w:val="222222"/>
          <w:shd w:val="clear" w:color="auto" w:fill="FFFFFF"/>
        </w:rPr>
        <w:lastRenderedPageBreak/>
        <w:t>stud</w:t>
      </w:r>
      <w:r w:rsidR="00B129BB" w:rsidRPr="007718BA">
        <w:rPr>
          <w:rFonts w:ascii="Times New Roman" w:hAnsi="Times New Roman" w:cs="Times New Roman"/>
          <w:color w:val="222222"/>
          <w:shd w:val="clear" w:color="auto" w:fill="FFFFFF"/>
        </w:rPr>
        <w:t>y’s investigation.</w:t>
      </w:r>
      <w:r w:rsidRPr="007718BA">
        <w:rPr>
          <w:rFonts w:ascii="Times New Roman" w:hAnsi="Times New Roman" w:cs="Times New Roman"/>
          <w:color w:val="222222"/>
          <w:shd w:val="clear" w:color="auto" w:fill="FFFFFF"/>
        </w:rPr>
        <w:t xml:space="preserve"> </w:t>
      </w:r>
      <w:r w:rsidR="00647678" w:rsidRPr="007718BA">
        <w:rPr>
          <w:rFonts w:ascii="Times New Roman" w:hAnsi="Times New Roman" w:cs="Times New Roman"/>
          <w:color w:val="222222"/>
          <w:shd w:val="clear" w:color="auto" w:fill="FFFFFF"/>
        </w:rPr>
        <w:t>Roman et al. (2022)</w:t>
      </w:r>
      <w:r w:rsidR="006F538D" w:rsidRPr="007718BA">
        <w:rPr>
          <w:rFonts w:ascii="Times New Roman" w:hAnsi="Times New Roman" w:cs="Times New Roman"/>
          <w:color w:val="222222"/>
          <w:shd w:val="clear" w:color="auto" w:fill="FFFFFF"/>
        </w:rPr>
        <w:t xml:space="preserve"> presen</w:t>
      </w:r>
      <w:r w:rsidR="00C829BE" w:rsidRPr="007718BA">
        <w:rPr>
          <w:rFonts w:ascii="Times New Roman" w:hAnsi="Times New Roman" w:cs="Times New Roman"/>
          <w:color w:val="222222"/>
          <w:shd w:val="clear" w:color="auto" w:fill="FFFFFF"/>
        </w:rPr>
        <w:t>ted</w:t>
      </w:r>
      <w:r w:rsidR="006F538D" w:rsidRPr="007718BA">
        <w:rPr>
          <w:rFonts w:ascii="Times New Roman" w:hAnsi="Times New Roman" w:cs="Times New Roman"/>
          <w:color w:val="222222"/>
          <w:shd w:val="clear" w:color="auto" w:fill="FFFFFF"/>
        </w:rPr>
        <w:t xml:space="preserve"> a cross-sectional study examining the remote work from </w:t>
      </w:r>
      <w:r w:rsidR="00C829BE" w:rsidRPr="007718BA">
        <w:rPr>
          <w:rFonts w:ascii="Times New Roman" w:hAnsi="Times New Roman" w:cs="Times New Roman"/>
          <w:color w:val="222222"/>
          <w:shd w:val="clear" w:color="auto" w:fill="FFFFFF"/>
        </w:rPr>
        <w:t>SLIs</w:t>
      </w:r>
      <w:r w:rsidR="006F538D" w:rsidRPr="007718BA">
        <w:rPr>
          <w:rFonts w:ascii="Times New Roman" w:hAnsi="Times New Roman" w:cs="Times New Roman"/>
          <w:color w:val="222222"/>
          <w:shd w:val="clear" w:color="auto" w:fill="FFFFFF"/>
        </w:rPr>
        <w:t>. The authors employ</w:t>
      </w:r>
      <w:r w:rsidR="00C829BE" w:rsidRPr="007718BA">
        <w:rPr>
          <w:rFonts w:ascii="Times New Roman" w:hAnsi="Times New Roman" w:cs="Times New Roman"/>
          <w:color w:val="222222"/>
          <w:shd w:val="clear" w:color="auto" w:fill="FFFFFF"/>
        </w:rPr>
        <w:t>ed</w:t>
      </w:r>
      <w:r w:rsidR="006F538D" w:rsidRPr="006F538D">
        <w:rPr>
          <w:rFonts w:ascii="Times New Roman" w:hAnsi="Times New Roman" w:cs="Times New Roman"/>
          <w:color w:val="222222"/>
          <w:shd w:val="clear" w:color="auto" w:fill="FFFFFF"/>
        </w:rPr>
        <w:t xml:space="preserve"> </w:t>
      </w:r>
      <w:r w:rsidR="00C829BE">
        <w:rPr>
          <w:rFonts w:ascii="Times New Roman" w:hAnsi="Times New Roman" w:cs="Times New Roman"/>
          <w:color w:val="222222"/>
          <w:shd w:val="clear" w:color="auto" w:fill="FFFFFF"/>
        </w:rPr>
        <w:t>an adapted Determinants of Implementation Behaviour Questionnaire</w:t>
      </w:r>
      <w:r w:rsidR="00B129BB">
        <w:rPr>
          <w:rFonts w:ascii="Times New Roman" w:hAnsi="Times New Roman" w:cs="Times New Roman"/>
          <w:color w:val="222222"/>
          <w:shd w:val="clear" w:color="auto" w:fill="FFFFFF"/>
        </w:rPr>
        <w:t xml:space="preserve"> (DIBQ-SLI)</w:t>
      </w:r>
      <w:r w:rsidR="00C829BE">
        <w:rPr>
          <w:rFonts w:ascii="Times New Roman" w:hAnsi="Times New Roman" w:cs="Times New Roman"/>
          <w:color w:val="222222"/>
          <w:shd w:val="clear" w:color="auto" w:fill="FFFFFF"/>
        </w:rPr>
        <w:t xml:space="preserve"> </w:t>
      </w:r>
      <w:r w:rsidR="006F538D" w:rsidRPr="006F538D">
        <w:rPr>
          <w:rFonts w:ascii="Times New Roman" w:hAnsi="Times New Roman" w:cs="Times New Roman"/>
          <w:color w:val="222222"/>
          <w:shd w:val="clear" w:color="auto" w:fill="FFFFFF"/>
        </w:rPr>
        <w:t xml:space="preserve">to gather </w:t>
      </w:r>
      <w:r w:rsidR="00C829BE">
        <w:rPr>
          <w:rFonts w:ascii="Times New Roman" w:hAnsi="Times New Roman" w:cs="Times New Roman"/>
          <w:color w:val="222222"/>
          <w:shd w:val="clear" w:color="auto" w:fill="FFFFFF"/>
        </w:rPr>
        <w:t xml:space="preserve">quantitative </w:t>
      </w:r>
      <w:r w:rsidR="006F538D" w:rsidRPr="006F538D">
        <w:rPr>
          <w:rFonts w:ascii="Times New Roman" w:hAnsi="Times New Roman" w:cs="Times New Roman"/>
          <w:color w:val="222222"/>
          <w:shd w:val="clear" w:color="auto" w:fill="FFFFFF"/>
        </w:rPr>
        <w:t>data</w:t>
      </w:r>
      <w:r w:rsidR="00C829BE">
        <w:rPr>
          <w:rFonts w:ascii="Times New Roman" w:hAnsi="Times New Roman" w:cs="Times New Roman"/>
          <w:color w:val="222222"/>
          <w:shd w:val="clear" w:color="auto" w:fill="FFFFFF"/>
        </w:rPr>
        <w:t xml:space="preserve"> on </w:t>
      </w:r>
      <w:r w:rsidR="00942A2C">
        <w:rPr>
          <w:rFonts w:ascii="Times New Roman" w:hAnsi="Times New Roman" w:cs="Times New Roman"/>
          <w:color w:val="222222"/>
          <w:shd w:val="clear" w:color="auto" w:fill="FFFFFF"/>
        </w:rPr>
        <w:t>SLI's</w:t>
      </w:r>
      <w:r w:rsidR="00C829BE">
        <w:rPr>
          <w:rFonts w:ascii="Times New Roman" w:hAnsi="Times New Roman" w:cs="Times New Roman"/>
          <w:color w:val="222222"/>
          <w:shd w:val="clear" w:color="auto" w:fill="FFFFFF"/>
        </w:rPr>
        <w:t xml:space="preserve"> behaviours and feelings towards remote work</w:t>
      </w:r>
      <w:r w:rsidR="006F538D" w:rsidRPr="006F538D">
        <w:rPr>
          <w:rFonts w:ascii="Times New Roman" w:hAnsi="Times New Roman" w:cs="Times New Roman"/>
          <w:color w:val="222222"/>
          <w:shd w:val="clear" w:color="auto" w:fill="FFFFFF"/>
        </w:rPr>
        <w:t>.</w:t>
      </w:r>
      <w:r w:rsidR="00CF0128">
        <w:rPr>
          <w:rFonts w:ascii="Times New Roman" w:hAnsi="Times New Roman" w:cs="Times New Roman"/>
          <w:color w:val="222222"/>
          <w:shd w:val="clear" w:color="auto" w:fill="FFFFFF"/>
        </w:rPr>
        <w:t xml:space="preserve"> </w:t>
      </w:r>
      <w:r w:rsidR="006F538D" w:rsidRPr="006F538D">
        <w:rPr>
          <w:rFonts w:ascii="Times New Roman" w:hAnsi="Times New Roman" w:cs="Times New Roman"/>
          <w:color w:val="222222"/>
          <w:shd w:val="clear" w:color="auto" w:fill="FFFFFF"/>
        </w:rPr>
        <w:t>One of the study's strength</w:t>
      </w:r>
      <w:r w:rsidR="00C829BE">
        <w:rPr>
          <w:rFonts w:ascii="Times New Roman" w:hAnsi="Times New Roman" w:cs="Times New Roman"/>
          <w:color w:val="222222"/>
          <w:shd w:val="clear" w:color="auto" w:fill="FFFFFF"/>
        </w:rPr>
        <w:t xml:space="preserve">s </w:t>
      </w:r>
      <w:r w:rsidR="00B129BB">
        <w:rPr>
          <w:rFonts w:ascii="Times New Roman" w:hAnsi="Times New Roman" w:cs="Times New Roman"/>
          <w:color w:val="222222"/>
          <w:shd w:val="clear" w:color="auto" w:fill="FFFFFF"/>
        </w:rPr>
        <w:t>was</w:t>
      </w:r>
      <w:r w:rsidR="00C829BE">
        <w:rPr>
          <w:rFonts w:ascii="Times New Roman" w:hAnsi="Times New Roman" w:cs="Times New Roman"/>
          <w:color w:val="222222"/>
          <w:shd w:val="clear" w:color="auto" w:fill="FFFFFF"/>
        </w:rPr>
        <w:t xml:space="preserve"> the </w:t>
      </w:r>
      <w:r w:rsidR="001E204E">
        <w:rPr>
          <w:rFonts w:ascii="Times New Roman" w:hAnsi="Times New Roman" w:cs="Times New Roman"/>
          <w:color w:val="222222"/>
          <w:shd w:val="clear" w:color="auto" w:fill="FFFFFF"/>
        </w:rPr>
        <w:t xml:space="preserve">established </w:t>
      </w:r>
      <w:r w:rsidR="00C829BE">
        <w:rPr>
          <w:rFonts w:ascii="Times New Roman" w:hAnsi="Times New Roman" w:cs="Times New Roman"/>
          <w:color w:val="222222"/>
          <w:shd w:val="clear" w:color="auto" w:fill="FFFFFF"/>
        </w:rPr>
        <w:t>questionnaire format, utilising various elements su</w:t>
      </w:r>
      <w:r w:rsidR="00B129BB">
        <w:rPr>
          <w:rFonts w:ascii="Times New Roman" w:hAnsi="Times New Roman" w:cs="Times New Roman"/>
          <w:color w:val="222222"/>
          <w:shd w:val="clear" w:color="auto" w:fill="FFFFFF"/>
        </w:rPr>
        <w:t>c</w:t>
      </w:r>
      <w:r w:rsidR="00C829BE">
        <w:rPr>
          <w:rFonts w:ascii="Times New Roman" w:hAnsi="Times New Roman" w:cs="Times New Roman"/>
          <w:color w:val="222222"/>
          <w:shd w:val="clear" w:color="auto" w:fill="FFFFFF"/>
        </w:rPr>
        <w:t xml:space="preserve">h as beliefs, </w:t>
      </w:r>
      <w:r w:rsidR="00B129BB">
        <w:rPr>
          <w:rFonts w:ascii="Times New Roman" w:hAnsi="Times New Roman" w:cs="Times New Roman"/>
          <w:color w:val="222222"/>
          <w:shd w:val="clear" w:color="auto" w:fill="FFFFFF"/>
        </w:rPr>
        <w:t>attitudes</w:t>
      </w:r>
      <w:r w:rsidR="00C829BE">
        <w:rPr>
          <w:rFonts w:ascii="Times New Roman" w:hAnsi="Times New Roman" w:cs="Times New Roman"/>
          <w:color w:val="222222"/>
          <w:shd w:val="clear" w:color="auto" w:fill="FFFFFF"/>
        </w:rPr>
        <w:t>, knowledge and skills</w:t>
      </w:r>
      <w:r w:rsidR="00B129BB">
        <w:rPr>
          <w:rFonts w:ascii="Times New Roman" w:hAnsi="Times New Roman" w:cs="Times New Roman"/>
          <w:color w:val="222222"/>
          <w:shd w:val="clear" w:color="auto" w:fill="FFFFFF"/>
        </w:rPr>
        <w:t xml:space="preserve"> and</w:t>
      </w:r>
      <w:r w:rsidR="006F538D" w:rsidRPr="006F538D">
        <w:rPr>
          <w:rFonts w:ascii="Times New Roman" w:hAnsi="Times New Roman" w:cs="Times New Roman"/>
          <w:color w:val="222222"/>
          <w:shd w:val="clear" w:color="auto" w:fill="FFFFFF"/>
        </w:rPr>
        <w:t xml:space="preserve"> capture</w:t>
      </w:r>
      <w:r w:rsidR="00B129BB">
        <w:rPr>
          <w:rFonts w:ascii="Times New Roman" w:hAnsi="Times New Roman" w:cs="Times New Roman"/>
          <w:color w:val="222222"/>
          <w:shd w:val="clear" w:color="auto" w:fill="FFFFFF"/>
        </w:rPr>
        <w:t>d</w:t>
      </w:r>
      <w:r w:rsidR="006F538D" w:rsidRPr="006F538D">
        <w:rPr>
          <w:rFonts w:ascii="Times New Roman" w:hAnsi="Times New Roman" w:cs="Times New Roman"/>
          <w:color w:val="222222"/>
          <w:shd w:val="clear" w:color="auto" w:fill="FFFFFF"/>
        </w:rPr>
        <w:t xml:space="preserve"> a diverse range of variables influencing remote work</w:t>
      </w:r>
      <w:r w:rsidR="00C829BE">
        <w:rPr>
          <w:rFonts w:ascii="Times New Roman" w:hAnsi="Times New Roman" w:cs="Times New Roman"/>
          <w:color w:val="222222"/>
          <w:shd w:val="clear" w:color="auto" w:fill="FFFFFF"/>
        </w:rPr>
        <w:t xml:space="preserve">. The findings </w:t>
      </w:r>
      <w:r w:rsidR="006F538D" w:rsidRPr="006F538D">
        <w:rPr>
          <w:rFonts w:ascii="Times New Roman" w:hAnsi="Times New Roman" w:cs="Times New Roman"/>
          <w:color w:val="222222"/>
          <w:shd w:val="clear" w:color="auto" w:fill="FFFFFF"/>
        </w:rPr>
        <w:t>underscore</w:t>
      </w:r>
      <w:r w:rsidR="00B129BB">
        <w:rPr>
          <w:rFonts w:ascii="Times New Roman" w:hAnsi="Times New Roman" w:cs="Times New Roman"/>
          <w:color w:val="222222"/>
          <w:shd w:val="clear" w:color="auto" w:fill="FFFFFF"/>
        </w:rPr>
        <w:t>d</w:t>
      </w:r>
      <w:r w:rsidR="006F538D" w:rsidRPr="006F538D">
        <w:rPr>
          <w:rFonts w:ascii="Times New Roman" w:hAnsi="Times New Roman" w:cs="Times New Roman"/>
          <w:color w:val="222222"/>
          <w:shd w:val="clear" w:color="auto" w:fill="FFFFFF"/>
        </w:rPr>
        <w:t xml:space="preserve"> the importance of addressing the unique challenges faced by interpreters, such as access to technology and the need for effective communication tools.</w:t>
      </w:r>
      <w:r w:rsidR="00CF0128">
        <w:rPr>
          <w:rFonts w:ascii="Times New Roman" w:hAnsi="Times New Roman" w:cs="Times New Roman"/>
          <w:color w:val="222222"/>
          <w:shd w:val="clear" w:color="auto" w:fill="FFFFFF"/>
        </w:rPr>
        <w:t xml:space="preserve"> </w:t>
      </w:r>
      <w:r w:rsidR="006F538D" w:rsidRPr="006F538D">
        <w:rPr>
          <w:rFonts w:ascii="Times New Roman" w:hAnsi="Times New Roman" w:cs="Times New Roman"/>
          <w:color w:val="222222"/>
          <w:shd w:val="clear" w:color="auto" w:fill="FFFFFF"/>
        </w:rPr>
        <w:t>However, the study also ha</w:t>
      </w:r>
      <w:r w:rsidR="00CD3D09">
        <w:rPr>
          <w:rFonts w:ascii="Times New Roman" w:hAnsi="Times New Roman" w:cs="Times New Roman"/>
          <w:color w:val="222222"/>
          <w:shd w:val="clear" w:color="auto" w:fill="FFFFFF"/>
        </w:rPr>
        <w:t>d</w:t>
      </w:r>
      <w:r w:rsidR="006F538D" w:rsidRPr="006F538D">
        <w:rPr>
          <w:rFonts w:ascii="Times New Roman" w:hAnsi="Times New Roman" w:cs="Times New Roman"/>
          <w:color w:val="222222"/>
          <w:shd w:val="clear" w:color="auto" w:fill="FFFFFF"/>
        </w:rPr>
        <w:t xml:space="preserve"> limitations. The cross-sectional design restricts the ability to establish causal relationships between identified determinants and remote work practices. Furthermore, while the sample size </w:t>
      </w:r>
      <w:r w:rsidR="00B129BB">
        <w:rPr>
          <w:rFonts w:ascii="Times New Roman" w:hAnsi="Times New Roman" w:cs="Times New Roman"/>
          <w:color w:val="222222"/>
          <w:shd w:val="clear" w:color="auto" w:fill="FFFFFF"/>
        </w:rPr>
        <w:t>was</w:t>
      </w:r>
      <w:r w:rsidR="006F538D" w:rsidRPr="006F538D">
        <w:rPr>
          <w:rFonts w:ascii="Times New Roman" w:hAnsi="Times New Roman" w:cs="Times New Roman"/>
          <w:color w:val="222222"/>
          <w:shd w:val="clear" w:color="auto" w:fill="FFFFFF"/>
        </w:rPr>
        <w:t xml:space="preserve"> adequate, it may not fully represent the diversity of the interpreting profession, potentially limiting the generalizability of the findings. </w:t>
      </w:r>
      <w:r w:rsidR="00CD3D09">
        <w:rPr>
          <w:rFonts w:ascii="Times New Roman" w:hAnsi="Times New Roman" w:cs="Times New Roman"/>
          <w:color w:val="222222"/>
          <w:shd w:val="clear" w:color="auto" w:fill="FFFFFF"/>
        </w:rPr>
        <w:t>Roman</w:t>
      </w:r>
      <w:r w:rsidR="00B129BB">
        <w:rPr>
          <w:rFonts w:ascii="Times New Roman" w:hAnsi="Times New Roman" w:cs="Times New Roman"/>
          <w:color w:val="222222"/>
          <w:shd w:val="clear" w:color="auto" w:fill="FFFFFF"/>
        </w:rPr>
        <w:t xml:space="preserve"> recommended </w:t>
      </w:r>
      <w:r w:rsidR="002B6854">
        <w:rPr>
          <w:rFonts w:ascii="Times New Roman" w:hAnsi="Times New Roman" w:cs="Times New Roman"/>
          <w:color w:val="222222"/>
          <w:shd w:val="clear" w:color="auto" w:fill="FFFFFF"/>
        </w:rPr>
        <w:t>further</w:t>
      </w:r>
      <w:r w:rsidR="00B129BB">
        <w:rPr>
          <w:rFonts w:ascii="Times New Roman" w:hAnsi="Times New Roman" w:cs="Times New Roman"/>
          <w:color w:val="222222"/>
          <w:shd w:val="clear" w:color="auto" w:fill="FFFFFF"/>
        </w:rPr>
        <w:t xml:space="preserve"> use of the DIBQ-SLI in a more reduced form</w:t>
      </w:r>
      <w:r w:rsidR="00CD3D09">
        <w:rPr>
          <w:rFonts w:ascii="Times New Roman" w:hAnsi="Times New Roman" w:cs="Times New Roman"/>
          <w:color w:val="222222"/>
          <w:shd w:val="clear" w:color="auto" w:fill="FFFFFF"/>
        </w:rPr>
        <w:t xml:space="preserve"> (15-items)</w:t>
      </w:r>
      <w:r w:rsidR="00715DED">
        <w:rPr>
          <w:rFonts w:ascii="Times New Roman" w:hAnsi="Times New Roman" w:cs="Times New Roman"/>
          <w:color w:val="222222"/>
          <w:shd w:val="clear" w:color="auto" w:fill="FFFFFF"/>
        </w:rPr>
        <w:t xml:space="preserve">. </w:t>
      </w:r>
      <w:r w:rsidR="00715DED">
        <w:rPr>
          <w:rFonts w:ascii="Times New Roman" w:hAnsi="Times New Roman" w:cs="Times New Roman"/>
        </w:rPr>
        <w:t xml:space="preserve">Roman’s methodology using an adapted DIBQ for SLIs </w:t>
      </w:r>
      <w:r w:rsidR="00715DED">
        <w:rPr>
          <w:rFonts w:ascii="Times New Roman" w:hAnsi="Times New Roman" w:cs="Times New Roman"/>
        </w:rPr>
        <w:t xml:space="preserve">motivates </w:t>
      </w:r>
      <w:r w:rsidR="00715DED">
        <w:rPr>
          <w:rFonts w:ascii="Times New Roman" w:hAnsi="Times New Roman" w:cs="Times New Roman"/>
        </w:rPr>
        <w:t>the current study’s methodology.</w:t>
      </w:r>
    </w:p>
    <w:p w14:paraId="2EAEE847" w14:textId="31085627" w:rsidR="006D23B3" w:rsidRPr="00C11F25" w:rsidRDefault="00B129BB" w:rsidP="006D23B3">
      <w:pPr>
        <w:spacing w:line="360" w:lineRule="auto"/>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 </w:t>
      </w:r>
      <w:r w:rsidR="006D23B3" w:rsidRPr="006D23B3">
        <w:rPr>
          <w:rFonts w:ascii="Times New Roman" w:hAnsi="Times New Roman" w:cs="Times New Roman"/>
        </w:rPr>
        <w:t xml:space="preserve">While there is a growing body of literature examining remote interpreting, </w:t>
      </w:r>
      <w:r w:rsidR="00001E13">
        <w:rPr>
          <w:rFonts w:ascii="Times New Roman" w:hAnsi="Times New Roman" w:cs="Times New Roman"/>
        </w:rPr>
        <w:t xml:space="preserve">there </w:t>
      </w:r>
      <w:r w:rsidR="006D23B3" w:rsidRPr="006D23B3">
        <w:rPr>
          <w:rFonts w:ascii="Times New Roman" w:hAnsi="Times New Roman" w:cs="Times New Roman"/>
        </w:rPr>
        <w:t xml:space="preserve">is limited research that specifically addresses the unique challenges and experiences of SL interpreters in healthcare and education contexts, which have distinct communication dynamics and </w:t>
      </w:r>
      <w:r w:rsidR="00C4123D" w:rsidRPr="006D23B3">
        <w:rPr>
          <w:rFonts w:ascii="Times New Roman" w:hAnsi="Times New Roman" w:cs="Times New Roman"/>
        </w:rPr>
        <w:t>requirements</w:t>
      </w:r>
      <w:r w:rsidR="00C4123D">
        <w:rPr>
          <w:rFonts w:ascii="MS Gothic" w:eastAsia="MS Gothic" w:hAnsi="MS Gothic" w:cs="MS Gothic"/>
        </w:rPr>
        <w:t>.</w:t>
      </w:r>
      <w:r w:rsidR="00C4123D" w:rsidRPr="006D23B3">
        <w:rPr>
          <w:rFonts w:ascii="Times New Roman" w:hAnsi="Times New Roman" w:cs="Times New Roman"/>
        </w:rPr>
        <w:t xml:space="preserve"> </w:t>
      </w:r>
      <w:r w:rsidR="00C4123D" w:rsidRPr="00236465">
        <w:rPr>
          <w:rFonts w:ascii="Times New Roman" w:hAnsi="Times New Roman" w:cs="Times New Roman"/>
        </w:rPr>
        <w:t>Much</w:t>
      </w:r>
      <w:r w:rsidR="006D23B3" w:rsidRPr="00236465">
        <w:rPr>
          <w:rFonts w:ascii="Times New Roman" w:hAnsi="Times New Roman" w:cs="Times New Roman"/>
        </w:rPr>
        <w:t xml:space="preserve"> of the existing research</w:t>
      </w:r>
      <w:r w:rsidRPr="00236465">
        <w:rPr>
          <w:rFonts w:ascii="Times New Roman" w:hAnsi="Times New Roman" w:cs="Times New Roman"/>
        </w:rPr>
        <w:t xml:space="preserve"> in these settings</w:t>
      </w:r>
      <w:r w:rsidR="006D23B3" w:rsidRPr="00236465">
        <w:rPr>
          <w:rFonts w:ascii="Times New Roman" w:hAnsi="Times New Roman" w:cs="Times New Roman"/>
        </w:rPr>
        <w:t xml:space="preserve"> emphasi</w:t>
      </w:r>
      <w:r w:rsidR="00B9255C" w:rsidRPr="00236465">
        <w:rPr>
          <w:rFonts w:ascii="Times New Roman" w:hAnsi="Times New Roman" w:cs="Times New Roman"/>
        </w:rPr>
        <w:t>s</w:t>
      </w:r>
      <w:r w:rsidR="006D23B3" w:rsidRPr="00236465">
        <w:rPr>
          <w:rFonts w:ascii="Times New Roman" w:hAnsi="Times New Roman" w:cs="Times New Roman"/>
        </w:rPr>
        <w:t xml:space="preserve">es user perspectives (e.g., Deaf clients and healthcare professionals) over interpreters' views. </w:t>
      </w:r>
      <w:r w:rsidR="00451FBB" w:rsidRPr="00236465">
        <w:rPr>
          <w:rFonts w:ascii="Times New Roman" w:hAnsi="Times New Roman" w:cs="Times New Roman"/>
        </w:rPr>
        <w:t>The rapid shift to remote interpreting due to the COVID-19 pandemic has been documented, but there is a lack of nuanced studies investigating how</w:t>
      </w:r>
      <w:r w:rsidR="00451FBB" w:rsidRPr="006D23B3">
        <w:rPr>
          <w:rFonts w:ascii="Times New Roman" w:hAnsi="Times New Roman" w:cs="Times New Roman"/>
        </w:rPr>
        <w:t xml:space="preserve"> this </w:t>
      </w:r>
      <w:r w:rsidR="00451FBB" w:rsidRPr="00E74348">
        <w:rPr>
          <w:rFonts w:ascii="Times New Roman" w:hAnsi="Times New Roman" w:cs="Times New Roman"/>
        </w:rPr>
        <w:t>shift has affected SL interpreters' practice</w:t>
      </w:r>
      <w:r w:rsidRPr="00E74348">
        <w:rPr>
          <w:rFonts w:ascii="Times New Roman" w:hAnsi="Times New Roman" w:cs="Times New Roman"/>
        </w:rPr>
        <w:t xml:space="preserve">s, attitudes and perceptions of the two modes of remote and onsite interpreting. </w:t>
      </w:r>
      <w:r w:rsidR="006D23B3" w:rsidRPr="00E74348">
        <w:rPr>
          <w:rFonts w:ascii="Times New Roman" w:hAnsi="Times New Roman" w:cs="Times New Roman"/>
        </w:rPr>
        <w:t xml:space="preserve">Therefore, a focused examination of </w:t>
      </w:r>
      <w:r w:rsidR="00236B62">
        <w:rPr>
          <w:rFonts w:ascii="Times New Roman" w:hAnsi="Times New Roman" w:cs="Times New Roman"/>
        </w:rPr>
        <w:t>SLI</w:t>
      </w:r>
      <w:r w:rsidR="006D23B3" w:rsidRPr="00E74348">
        <w:rPr>
          <w:rFonts w:ascii="Times New Roman" w:hAnsi="Times New Roman" w:cs="Times New Roman"/>
        </w:rPr>
        <w:t xml:space="preserve"> attitudes can provide valuable</w:t>
      </w:r>
      <w:r w:rsidR="006D23B3" w:rsidRPr="006D23B3">
        <w:rPr>
          <w:rFonts w:ascii="Times New Roman" w:hAnsi="Times New Roman" w:cs="Times New Roman"/>
        </w:rPr>
        <w:t xml:space="preserve"> insights into how they navigate these modalities in specific setting</w:t>
      </w:r>
      <w:r w:rsidR="00B9255C">
        <w:rPr>
          <w:rFonts w:ascii="Times New Roman" w:hAnsi="Times New Roman" w:cs="Times New Roman"/>
        </w:rPr>
        <w:t xml:space="preserve">s. </w:t>
      </w:r>
      <w:r w:rsidR="00666A45" w:rsidRPr="006D23B3">
        <w:rPr>
          <w:rFonts w:ascii="Times New Roman" w:hAnsi="Times New Roman" w:cs="Times New Roman"/>
        </w:rPr>
        <w:t xml:space="preserve">This study fills </w:t>
      </w:r>
      <w:r w:rsidR="00666A45" w:rsidRPr="005743A4">
        <w:rPr>
          <w:rFonts w:ascii="Times New Roman" w:hAnsi="Times New Roman" w:cs="Times New Roman"/>
        </w:rPr>
        <w:t xml:space="preserve">a gap in existing literature on sign language interpreting, particularly regarding the unique context of </w:t>
      </w:r>
      <w:r w:rsidR="00340F40" w:rsidRPr="005743A4">
        <w:rPr>
          <w:rFonts w:ascii="Times New Roman" w:hAnsi="Times New Roman" w:cs="Times New Roman"/>
        </w:rPr>
        <w:t>sign language</w:t>
      </w:r>
      <w:r w:rsidR="00666A45" w:rsidRPr="005743A4">
        <w:rPr>
          <w:rFonts w:ascii="Times New Roman" w:hAnsi="Times New Roman" w:cs="Times New Roman"/>
        </w:rPr>
        <w:t xml:space="preserve"> interpreters. </w:t>
      </w:r>
      <w:r w:rsidR="00E74348" w:rsidRPr="005743A4">
        <w:rPr>
          <w:rFonts w:ascii="Times New Roman" w:hAnsi="Times New Roman" w:cs="Times New Roman"/>
        </w:rPr>
        <w:t>Previous</w:t>
      </w:r>
      <w:r w:rsidR="00666A45" w:rsidRPr="005743A4">
        <w:rPr>
          <w:rFonts w:ascii="Times New Roman" w:hAnsi="Times New Roman" w:cs="Times New Roman"/>
        </w:rPr>
        <w:t xml:space="preserve"> studies have either focused on spoken language interpreting or have not sufficiently addressed the specific nuances of sign language interpreting in </w:t>
      </w:r>
      <w:r w:rsidR="00340F40" w:rsidRPr="005743A4">
        <w:rPr>
          <w:rFonts w:ascii="Times New Roman" w:hAnsi="Times New Roman" w:cs="Times New Roman"/>
        </w:rPr>
        <w:t>various</w:t>
      </w:r>
      <w:r w:rsidR="00666A45" w:rsidRPr="005743A4">
        <w:rPr>
          <w:rFonts w:ascii="Times New Roman" w:hAnsi="Times New Roman" w:cs="Times New Roman"/>
        </w:rPr>
        <w:t xml:space="preserve"> settings</w:t>
      </w:r>
      <w:r w:rsidR="00340F40" w:rsidRPr="005743A4">
        <w:rPr>
          <w:rFonts w:ascii="Times New Roman" w:hAnsi="Times New Roman" w:cs="Times New Roman"/>
        </w:rPr>
        <w:t>.</w:t>
      </w:r>
      <w:r w:rsidR="00666A45" w:rsidRPr="005743A4">
        <w:rPr>
          <w:rFonts w:ascii="Times New Roman" w:hAnsi="Times New Roman" w:cs="Times New Roman"/>
        </w:rPr>
        <w:t xml:space="preserve"> By contributing to this body of knowledge, the research can encourage further exploration</w:t>
      </w:r>
      <w:r w:rsidR="00666A45" w:rsidRPr="006D23B3">
        <w:rPr>
          <w:rFonts w:ascii="Times New Roman" w:hAnsi="Times New Roman" w:cs="Times New Roman"/>
        </w:rPr>
        <w:t xml:space="preserve"> into the complexities of sign language interpreting and its impact on communication access</w:t>
      </w:r>
      <w:r w:rsidR="00666A45">
        <w:rPr>
          <w:rFonts w:ascii="Times New Roman" w:hAnsi="Times New Roman" w:cs="Times New Roman"/>
        </w:rPr>
        <w:t>.</w:t>
      </w:r>
    </w:p>
    <w:p w14:paraId="71183972" w14:textId="1650E207" w:rsidR="00164687" w:rsidRPr="00164687" w:rsidRDefault="002B6854" w:rsidP="002F3E6D">
      <w:pPr>
        <w:spacing w:line="360" w:lineRule="auto"/>
        <w:jc w:val="both"/>
        <w:rPr>
          <w:rFonts w:ascii="Times New Roman" w:hAnsi="Times New Roman" w:cs="Times New Roman"/>
        </w:rPr>
      </w:pPr>
      <w:r>
        <w:rPr>
          <w:rFonts w:ascii="Times New Roman" w:hAnsi="Times New Roman" w:cs="Times New Roman"/>
        </w:rPr>
        <w:t>This research aims</w:t>
      </w:r>
      <w:r w:rsidR="00164687" w:rsidRPr="00164687">
        <w:rPr>
          <w:rFonts w:ascii="Times New Roman" w:hAnsi="Times New Roman" w:cs="Times New Roman"/>
        </w:rPr>
        <w:t xml:space="preserve"> to examine the attitudes and perceptions of Sign Language </w:t>
      </w:r>
      <w:r w:rsidR="00EB60AA">
        <w:rPr>
          <w:rFonts w:ascii="Times New Roman" w:hAnsi="Times New Roman" w:cs="Times New Roman"/>
        </w:rPr>
        <w:t>I</w:t>
      </w:r>
      <w:r w:rsidR="00164687" w:rsidRPr="00164687">
        <w:rPr>
          <w:rFonts w:ascii="Times New Roman" w:hAnsi="Times New Roman" w:cs="Times New Roman"/>
        </w:rPr>
        <w:t xml:space="preserve">nterpreters towards face-to-face and remote interpreting in both healthcare and educational settings. Specifically, the study seeks to investigate the main effects of interpreting mode (face-to-face vs. remote) and setting (healthcare vs. education) on interpreters' attitudes, as well as the </w:t>
      </w:r>
      <w:r w:rsidR="00164687" w:rsidRPr="00164687">
        <w:rPr>
          <w:rFonts w:ascii="Times New Roman" w:hAnsi="Times New Roman" w:cs="Times New Roman"/>
        </w:rPr>
        <w:lastRenderedPageBreak/>
        <w:t xml:space="preserve">interaction effect between these variables. Furthermore, through focus groups, the research aims to explore how </w:t>
      </w:r>
      <w:r w:rsidR="00236B62">
        <w:rPr>
          <w:rFonts w:ascii="Times New Roman" w:hAnsi="Times New Roman" w:cs="Times New Roman"/>
        </w:rPr>
        <w:t>SLIs</w:t>
      </w:r>
      <w:r w:rsidR="00164687" w:rsidRPr="00164687">
        <w:rPr>
          <w:rFonts w:ascii="Times New Roman" w:hAnsi="Times New Roman" w:cs="Times New Roman"/>
        </w:rPr>
        <w:t xml:space="preserve"> perceive differences in work environments across these settings and interpreting modes, </w:t>
      </w:r>
      <w:r>
        <w:rPr>
          <w:rFonts w:ascii="Times New Roman" w:hAnsi="Times New Roman" w:cs="Times New Roman"/>
        </w:rPr>
        <w:t>to provide</w:t>
      </w:r>
      <w:r w:rsidR="00164687" w:rsidRPr="00164687">
        <w:rPr>
          <w:rFonts w:ascii="Times New Roman" w:hAnsi="Times New Roman" w:cs="Times New Roman"/>
        </w:rPr>
        <w:t xml:space="preserve"> insights into how these factors influence interpreter satisfaction and performance.</w:t>
      </w:r>
    </w:p>
    <w:p w14:paraId="26E1088E" w14:textId="531E8C8A" w:rsidR="00164687" w:rsidRPr="006D23B3" w:rsidRDefault="00164687" w:rsidP="00164687">
      <w:pPr>
        <w:spacing w:line="360" w:lineRule="auto"/>
        <w:jc w:val="both"/>
        <w:rPr>
          <w:rFonts w:ascii="Times New Roman" w:hAnsi="Times New Roman" w:cs="Times New Roman"/>
        </w:rPr>
      </w:pPr>
      <w:r w:rsidRPr="006D23B3">
        <w:rPr>
          <w:rFonts w:ascii="Times New Roman" w:hAnsi="Times New Roman" w:cs="Times New Roman"/>
        </w:rPr>
        <w:t xml:space="preserve">The proposed </w:t>
      </w:r>
      <w:r w:rsidRPr="005743A4">
        <w:rPr>
          <w:rFonts w:ascii="Times New Roman" w:hAnsi="Times New Roman" w:cs="Times New Roman"/>
        </w:rPr>
        <w:t>research is crucial for improving communication quality between Deaf individuals and service providers</w:t>
      </w:r>
      <w:r w:rsidR="00631CFC" w:rsidRPr="005743A4">
        <w:rPr>
          <w:rFonts w:ascii="Times New Roman" w:hAnsi="Times New Roman" w:cs="Times New Roman"/>
        </w:rPr>
        <w:t xml:space="preserve"> and </w:t>
      </w:r>
      <w:r w:rsidR="005743A4" w:rsidRPr="005743A4">
        <w:rPr>
          <w:rFonts w:ascii="Times New Roman" w:hAnsi="Times New Roman" w:cs="Times New Roman"/>
        </w:rPr>
        <w:t xml:space="preserve">informing </w:t>
      </w:r>
      <w:r w:rsidR="00631CFC" w:rsidRPr="005743A4">
        <w:rPr>
          <w:rFonts w:ascii="Times New Roman" w:hAnsi="Times New Roman" w:cs="Times New Roman"/>
        </w:rPr>
        <w:t>SLI</w:t>
      </w:r>
      <w:r w:rsidR="005743A4" w:rsidRPr="005743A4">
        <w:rPr>
          <w:rFonts w:ascii="Times New Roman" w:hAnsi="Times New Roman" w:cs="Times New Roman"/>
        </w:rPr>
        <w:t xml:space="preserve"> best </w:t>
      </w:r>
      <w:r w:rsidR="002B6854">
        <w:rPr>
          <w:rFonts w:ascii="Times New Roman" w:hAnsi="Times New Roman" w:cs="Times New Roman"/>
        </w:rPr>
        <w:t>practices</w:t>
      </w:r>
      <w:r w:rsidRPr="005743A4">
        <w:rPr>
          <w:rFonts w:ascii="Times New Roman" w:hAnsi="Times New Roman" w:cs="Times New Roman"/>
        </w:rPr>
        <w:t>. Effective communication in healthcare and education settings is essential, as misinterpretations can lead to misunderstandings and inadequate</w:t>
      </w:r>
      <w:r w:rsidRPr="006D23B3">
        <w:rPr>
          <w:rFonts w:ascii="Times New Roman" w:hAnsi="Times New Roman" w:cs="Times New Roman"/>
        </w:rPr>
        <w:t xml:space="preserve"> service deliver</w:t>
      </w:r>
      <w:r>
        <w:rPr>
          <w:rFonts w:ascii="Times New Roman" w:hAnsi="Times New Roman" w:cs="Times New Roman"/>
        </w:rPr>
        <w:t xml:space="preserve">y. </w:t>
      </w:r>
      <w:r w:rsidRPr="006D23B3">
        <w:rPr>
          <w:rFonts w:ascii="Times New Roman" w:hAnsi="Times New Roman" w:cs="Times New Roman"/>
        </w:rPr>
        <w:t xml:space="preserve">By investigating interpreters’ perceptions, the research can </w:t>
      </w:r>
      <w:r w:rsidR="00B129BB">
        <w:rPr>
          <w:rFonts w:ascii="Times New Roman" w:hAnsi="Times New Roman" w:cs="Times New Roman"/>
        </w:rPr>
        <w:t>inform further training and development</w:t>
      </w:r>
      <w:r w:rsidRPr="006D23B3">
        <w:rPr>
          <w:rFonts w:ascii="Times New Roman" w:hAnsi="Times New Roman" w:cs="Times New Roman"/>
        </w:rPr>
        <w:t xml:space="preserve"> in VRI and face-to-face interpreting, ultimately leading to better practices and training programs.</w:t>
      </w:r>
      <w:r>
        <w:rPr>
          <w:rFonts w:ascii="Times New Roman" w:hAnsi="Times New Roman" w:cs="Times New Roman"/>
        </w:rPr>
        <w:t xml:space="preserve"> </w:t>
      </w:r>
      <w:r w:rsidRPr="006D23B3">
        <w:rPr>
          <w:rFonts w:ascii="Times New Roman" w:hAnsi="Times New Roman" w:cs="Times New Roman"/>
        </w:rPr>
        <w:t>This research can provide valuable insights that inform policy-making and practical guidelines for interpreting services in healthcare and educational institutions. As VRI becomes more prevalent, understanding its effectiveness from the interpreters' perspective can help organizations develop protocols that maximize communication efficiency and interpreter satisfaction</w:t>
      </w:r>
      <w:r>
        <w:rPr>
          <w:rFonts w:ascii="Times New Roman" w:hAnsi="Times New Roman" w:cs="Times New Roman"/>
        </w:rPr>
        <w:t xml:space="preserve">. </w:t>
      </w:r>
      <w:r w:rsidRPr="006D23B3">
        <w:rPr>
          <w:rFonts w:ascii="Times New Roman" w:hAnsi="Times New Roman" w:cs="Times New Roman"/>
        </w:rPr>
        <w:t>Policymakers can use the findings to ensure that interpreters have the necessary resources and training to work effectively in both modalities.</w:t>
      </w:r>
      <w:r>
        <w:rPr>
          <w:rFonts w:ascii="Times New Roman" w:hAnsi="Times New Roman" w:cs="Times New Roman"/>
        </w:rPr>
        <w:t xml:space="preserve"> </w:t>
      </w:r>
      <w:r w:rsidRPr="006D23B3">
        <w:rPr>
          <w:rFonts w:ascii="Times New Roman" w:hAnsi="Times New Roman" w:cs="Times New Roman"/>
        </w:rPr>
        <w:t>With the increasing reliance on technology in interpreting services, particularly accelerated by the COVID-19 pandemic, it is essential to understand how interpreters adapt to VRI compared to traditional face-to-face settings</w:t>
      </w:r>
      <w:r>
        <w:rPr>
          <w:rFonts w:ascii="Times New Roman" w:hAnsi="Times New Roman" w:cs="Times New Roman"/>
        </w:rPr>
        <w:t xml:space="preserve">. </w:t>
      </w:r>
      <w:r w:rsidRPr="006D23B3">
        <w:rPr>
          <w:rFonts w:ascii="Times New Roman" w:hAnsi="Times New Roman" w:cs="Times New Roman"/>
        </w:rPr>
        <w:t>By exploring interpreters’ attitudes, the research can identify specific technological barriers that need to be addressed to improve their experience and the quality of interpreting services.</w:t>
      </w:r>
      <w:r>
        <w:rPr>
          <w:rFonts w:ascii="Times New Roman" w:hAnsi="Times New Roman" w:cs="Times New Roman"/>
        </w:rPr>
        <w:t xml:space="preserve"> </w:t>
      </w:r>
      <w:r w:rsidRPr="006D23B3">
        <w:rPr>
          <w:rFonts w:ascii="Times New Roman" w:hAnsi="Times New Roman" w:cs="Times New Roman"/>
        </w:rPr>
        <w:t xml:space="preserve">Investigating </w:t>
      </w:r>
      <w:r w:rsidR="00236B62">
        <w:rPr>
          <w:rFonts w:ascii="Times New Roman" w:hAnsi="Times New Roman" w:cs="Times New Roman"/>
        </w:rPr>
        <w:t>SLI</w:t>
      </w:r>
      <w:r w:rsidRPr="006D23B3">
        <w:rPr>
          <w:rFonts w:ascii="Times New Roman" w:hAnsi="Times New Roman" w:cs="Times New Roman"/>
        </w:rPr>
        <w:t xml:space="preserve"> perceptions can contribute to professional development programs by highlighting areas where interpreters feel less confident or satisfied with their work. Understanding their experiences in both interpreting contexts can lead to tailored training that prepares interpreters for the challenges associated with VRI</w:t>
      </w:r>
      <w:r w:rsidR="00B129BB">
        <w:rPr>
          <w:rFonts w:ascii="Times New Roman" w:hAnsi="Times New Roman" w:cs="Times New Roman"/>
        </w:rPr>
        <w:t xml:space="preserve"> and VRS.</w:t>
      </w:r>
    </w:p>
    <w:p w14:paraId="6DFD2344" w14:textId="0940FA57" w:rsidR="00666A45" w:rsidRPr="0040293C" w:rsidRDefault="0040293C" w:rsidP="00AE5E98">
      <w:pPr>
        <w:spacing w:line="360" w:lineRule="auto"/>
        <w:jc w:val="both"/>
        <w:rPr>
          <w:rFonts w:ascii="Times New Roman" w:hAnsi="Times New Roman" w:cs="Times New Roman"/>
          <w:bCs/>
          <w:i/>
          <w:iCs/>
        </w:rPr>
      </w:pPr>
      <w:r w:rsidRPr="0040293C">
        <w:rPr>
          <w:rFonts w:ascii="Times New Roman" w:hAnsi="Times New Roman" w:cs="Times New Roman"/>
          <w:bCs/>
          <w:i/>
          <w:iCs/>
        </w:rPr>
        <w:t xml:space="preserve">2.2 </w:t>
      </w:r>
      <w:r w:rsidR="00666A45" w:rsidRPr="0040293C">
        <w:rPr>
          <w:rFonts w:ascii="Times New Roman" w:hAnsi="Times New Roman" w:cs="Times New Roman"/>
          <w:bCs/>
          <w:i/>
          <w:iCs/>
        </w:rPr>
        <w:t>Hypotheses:</w:t>
      </w:r>
    </w:p>
    <w:p w14:paraId="69C08180" w14:textId="37AD7781" w:rsidR="00AE5E98" w:rsidRPr="00666A45" w:rsidRDefault="00AE5E98" w:rsidP="00666A45">
      <w:pPr>
        <w:pStyle w:val="ListParagraph"/>
        <w:numPr>
          <w:ilvl w:val="0"/>
          <w:numId w:val="3"/>
        </w:numPr>
        <w:spacing w:line="360" w:lineRule="auto"/>
        <w:jc w:val="both"/>
        <w:rPr>
          <w:rFonts w:ascii="Times New Roman" w:hAnsi="Times New Roman" w:cs="Times New Roman"/>
          <w:bCs/>
        </w:rPr>
      </w:pPr>
      <w:r w:rsidRPr="00666A45">
        <w:rPr>
          <w:rFonts w:ascii="Times New Roman" w:hAnsi="Times New Roman" w:cs="Times New Roman"/>
          <w:bCs/>
        </w:rPr>
        <w:t xml:space="preserve">There is a significant main effect of interpreting mode on interpreters' </w:t>
      </w:r>
      <w:r w:rsidR="002B6854">
        <w:rPr>
          <w:rFonts w:ascii="Times New Roman" w:hAnsi="Times New Roman" w:cs="Times New Roman"/>
          <w:bCs/>
        </w:rPr>
        <w:t>attitudes</w:t>
      </w:r>
      <w:r w:rsidRPr="00666A45">
        <w:rPr>
          <w:rFonts w:ascii="Times New Roman" w:hAnsi="Times New Roman" w:cs="Times New Roman"/>
          <w:bCs/>
        </w:rPr>
        <w:t>, with face-to-face interpreting perceived more positively than remote interpreting across both healthcare and education settings.</w:t>
      </w:r>
    </w:p>
    <w:p w14:paraId="1934FC0C" w14:textId="4E102C2F" w:rsidR="00AE5E98" w:rsidRPr="00666A45" w:rsidRDefault="00AE5E98" w:rsidP="00666A45">
      <w:pPr>
        <w:pStyle w:val="ListParagraph"/>
        <w:numPr>
          <w:ilvl w:val="0"/>
          <w:numId w:val="3"/>
        </w:numPr>
        <w:spacing w:line="360" w:lineRule="auto"/>
        <w:jc w:val="both"/>
        <w:rPr>
          <w:rFonts w:ascii="Times New Roman" w:hAnsi="Times New Roman" w:cs="Times New Roman"/>
          <w:bCs/>
        </w:rPr>
      </w:pPr>
      <w:r w:rsidRPr="00666A45">
        <w:rPr>
          <w:rFonts w:ascii="Times New Roman" w:hAnsi="Times New Roman" w:cs="Times New Roman"/>
          <w:bCs/>
        </w:rPr>
        <w:t xml:space="preserve">There is a significant main effect of setting on interpreters' </w:t>
      </w:r>
      <w:r w:rsidR="002B6854">
        <w:rPr>
          <w:rFonts w:ascii="Times New Roman" w:hAnsi="Times New Roman" w:cs="Times New Roman"/>
          <w:bCs/>
        </w:rPr>
        <w:t>attitudes</w:t>
      </w:r>
      <w:r w:rsidRPr="00666A45">
        <w:rPr>
          <w:rFonts w:ascii="Times New Roman" w:hAnsi="Times New Roman" w:cs="Times New Roman"/>
          <w:bCs/>
        </w:rPr>
        <w:t>, with interpreting in healthcare settings resulting in more positive attitudes than in education settings. </w:t>
      </w:r>
    </w:p>
    <w:p w14:paraId="01EE2E0F" w14:textId="5D7BD7EC" w:rsidR="00AE5E98" w:rsidRPr="00666A45" w:rsidRDefault="00AE5E98" w:rsidP="00666A45">
      <w:pPr>
        <w:pStyle w:val="ListParagraph"/>
        <w:numPr>
          <w:ilvl w:val="0"/>
          <w:numId w:val="3"/>
        </w:numPr>
        <w:spacing w:line="360" w:lineRule="auto"/>
        <w:jc w:val="both"/>
        <w:rPr>
          <w:rFonts w:ascii="Times New Roman" w:hAnsi="Times New Roman" w:cs="Times New Roman"/>
          <w:bCs/>
        </w:rPr>
      </w:pPr>
      <w:r w:rsidRPr="00666A45">
        <w:rPr>
          <w:rFonts w:ascii="Times New Roman" w:hAnsi="Times New Roman" w:cs="Times New Roman"/>
          <w:bCs/>
        </w:rPr>
        <w:lastRenderedPageBreak/>
        <w:t xml:space="preserve">There is a significant interaction effect between interpreting mode and setting on interpreters' attitude, with the difference in attitude </w:t>
      </w:r>
      <w:r w:rsidR="002B6854">
        <w:rPr>
          <w:rFonts w:ascii="Times New Roman" w:hAnsi="Times New Roman" w:cs="Times New Roman"/>
          <w:bCs/>
        </w:rPr>
        <w:t xml:space="preserve">between </w:t>
      </w:r>
      <w:r w:rsidRPr="00666A45">
        <w:rPr>
          <w:rFonts w:ascii="Times New Roman" w:hAnsi="Times New Roman" w:cs="Times New Roman"/>
          <w:bCs/>
        </w:rPr>
        <w:t>face-to-face and remote interpreting being more positive in healthcare settings than in education settings.</w:t>
      </w:r>
    </w:p>
    <w:p w14:paraId="53887488" w14:textId="50A020D8" w:rsidR="00AE5E98" w:rsidRPr="0040293C" w:rsidRDefault="0040293C" w:rsidP="00AE5E98">
      <w:pPr>
        <w:spacing w:line="360" w:lineRule="auto"/>
        <w:jc w:val="both"/>
        <w:rPr>
          <w:rFonts w:ascii="Times New Roman" w:hAnsi="Times New Roman" w:cs="Times New Roman"/>
          <w:bCs/>
          <w:i/>
          <w:iCs/>
        </w:rPr>
      </w:pPr>
      <w:r w:rsidRPr="0040293C">
        <w:rPr>
          <w:rFonts w:ascii="Times New Roman" w:hAnsi="Times New Roman" w:cs="Times New Roman"/>
          <w:bCs/>
          <w:i/>
          <w:iCs/>
        </w:rPr>
        <w:t xml:space="preserve">2.3 </w:t>
      </w:r>
      <w:r w:rsidR="00666A45" w:rsidRPr="0040293C">
        <w:rPr>
          <w:rFonts w:ascii="Times New Roman" w:hAnsi="Times New Roman" w:cs="Times New Roman"/>
          <w:bCs/>
          <w:i/>
          <w:iCs/>
        </w:rPr>
        <w:t>Research</w:t>
      </w:r>
      <w:r w:rsidR="00AE5E98" w:rsidRPr="0040293C">
        <w:rPr>
          <w:rFonts w:ascii="Times New Roman" w:hAnsi="Times New Roman" w:cs="Times New Roman"/>
          <w:bCs/>
          <w:i/>
          <w:iCs/>
        </w:rPr>
        <w:t xml:space="preserve"> questions:</w:t>
      </w:r>
    </w:p>
    <w:p w14:paraId="34EB7234" w14:textId="5C4E1597" w:rsidR="00AE5E98" w:rsidRPr="00666A45" w:rsidRDefault="00AE5E98" w:rsidP="00666A45">
      <w:pPr>
        <w:pStyle w:val="ListParagraph"/>
        <w:numPr>
          <w:ilvl w:val="0"/>
          <w:numId w:val="2"/>
        </w:numPr>
        <w:spacing w:line="360" w:lineRule="auto"/>
        <w:jc w:val="both"/>
        <w:rPr>
          <w:rFonts w:ascii="Times New Roman" w:hAnsi="Times New Roman" w:cs="Times New Roman"/>
        </w:rPr>
      </w:pPr>
      <w:r w:rsidRPr="00666A45">
        <w:rPr>
          <w:rFonts w:ascii="Times New Roman" w:hAnsi="Times New Roman" w:cs="Times New Roman"/>
        </w:rPr>
        <w:t>How do</w:t>
      </w:r>
      <w:r w:rsidR="00BA72CF">
        <w:rPr>
          <w:rFonts w:ascii="Times New Roman" w:hAnsi="Times New Roman" w:cs="Times New Roman"/>
        </w:rPr>
        <w:t xml:space="preserve"> </w:t>
      </w:r>
      <w:r w:rsidRPr="00666A45">
        <w:rPr>
          <w:rFonts w:ascii="Times New Roman" w:hAnsi="Times New Roman" w:cs="Times New Roman"/>
        </w:rPr>
        <w:t>Sign Language interpreters' attitudes and perceptions of work environments compare between face-to-face and remote interpreting in healthcare settings?</w:t>
      </w:r>
    </w:p>
    <w:p w14:paraId="478904D7" w14:textId="45AC4B59" w:rsidR="00AE5E98" w:rsidRPr="00666A45" w:rsidRDefault="00AE5E98" w:rsidP="00666A45">
      <w:pPr>
        <w:pStyle w:val="ListParagraph"/>
        <w:numPr>
          <w:ilvl w:val="0"/>
          <w:numId w:val="2"/>
        </w:numPr>
        <w:spacing w:line="360" w:lineRule="auto"/>
        <w:jc w:val="both"/>
        <w:rPr>
          <w:rFonts w:ascii="Times New Roman" w:hAnsi="Times New Roman" w:cs="Times New Roman"/>
        </w:rPr>
      </w:pPr>
      <w:r w:rsidRPr="00666A45">
        <w:rPr>
          <w:rFonts w:ascii="Times New Roman" w:hAnsi="Times New Roman" w:cs="Times New Roman"/>
        </w:rPr>
        <w:t>What are the attitudes and perceptions of work environments of Sign Language interpreters towards face-to-face versus remote interpreting in educational settings?</w:t>
      </w:r>
    </w:p>
    <w:p w14:paraId="550C6A5E" w14:textId="7250814B" w:rsidR="00A27646" w:rsidRDefault="00AE5E98" w:rsidP="00AE5E98">
      <w:pPr>
        <w:pStyle w:val="ListParagraph"/>
        <w:numPr>
          <w:ilvl w:val="0"/>
          <w:numId w:val="2"/>
        </w:numPr>
        <w:spacing w:line="360" w:lineRule="auto"/>
        <w:jc w:val="both"/>
        <w:rPr>
          <w:rFonts w:ascii="Times New Roman" w:hAnsi="Times New Roman" w:cs="Times New Roman"/>
        </w:rPr>
      </w:pPr>
      <w:r w:rsidRPr="00666A45">
        <w:rPr>
          <w:rFonts w:ascii="Times New Roman" w:hAnsi="Times New Roman" w:cs="Times New Roman"/>
        </w:rPr>
        <w:t>What are the differences between healthcare and education work environments in relation to face-to-face and remote work according to Sign Language Interpreters?</w:t>
      </w:r>
    </w:p>
    <w:p w14:paraId="6AA8949E" w14:textId="77777777" w:rsidR="001C374C" w:rsidRDefault="001C374C" w:rsidP="001C374C">
      <w:pPr>
        <w:pStyle w:val="ListParagraph"/>
        <w:spacing w:line="360" w:lineRule="auto"/>
        <w:jc w:val="both"/>
        <w:rPr>
          <w:rFonts w:ascii="Times New Roman" w:hAnsi="Times New Roman" w:cs="Times New Roman"/>
        </w:rPr>
      </w:pPr>
    </w:p>
    <w:p w14:paraId="03BD2C8F" w14:textId="0B6321C6" w:rsidR="001C374C" w:rsidRDefault="001C374C">
      <w:pPr>
        <w:rPr>
          <w:rFonts w:ascii="Times New Roman" w:hAnsi="Times New Roman" w:cs="Times New Roman"/>
        </w:rPr>
      </w:pPr>
      <w:r>
        <w:rPr>
          <w:rFonts w:ascii="Times New Roman" w:hAnsi="Times New Roman" w:cs="Times New Roman"/>
        </w:rPr>
        <w:br w:type="page"/>
      </w:r>
    </w:p>
    <w:p w14:paraId="504E6D86" w14:textId="77777777" w:rsidR="00726A14" w:rsidRDefault="00726A14" w:rsidP="00726A14">
      <w:pPr>
        <w:pStyle w:val="NormalWeb"/>
        <w:spacing w:line="360" w:lineRule="auto"/>
        <w:jc w:val="both"/>
        <w:rPr>
          <w:b/>
          <w:bCs/>
          <w:color w:val="000000" w:themeColor="text1"/>
        </w:rPr>
      </w:pPr>
      <w:r>
        <w:rPr>
          <w:b/>
          <w:bCs/>
          <w:color w:val="000000" w:themeColor="text1"/>
        </w:rPr>
        <w:lastRenderedPageBreak/>
        <w:t xml:space="preserve">Chapter 2 - </w:t>
      </w:r>
      <w:r w:rsidRPr="002321B3">
        <w:rPr>
          <w:b/>
          <w:bCs/>
          <w:color w:val="000000" w:themeColor="text1"/>
        </w:rPr>
        <w:t>Method</w:t>
      </w:r>
      <w:r>
        <w:rPr>
          <w:b/>
          <w:bCs/>
          <w:color w:val="000000" w:themeColor="text1"/>
        </w:rPr>
        <w:t>s</w:t>
      </w:r>
    </w:p>
    <w:p w14:paraId="6BCC9AA0" w14:textId="77777777" w:rsidR="00726A14" w:rsidRDefault="00726A14" w:rsidP="00726A14">
      <w:pPr>
        <w:pStyle w:val="NormalWeb"/>
        <w:spacing w:line="360" w:lineRule="auto"/>
        <w:jc w:val="both"/>
        <w:rPr>
          <w:i/>
          <w:iCs/>
          <w:color w:val="000000" w:themeColor="text1"/>
        </w:rPr>
      </w:pPr>
      <w:r w:rsidRPr="009D025D">
        <w:rPr>
          <w:i/>
          <w:iCs/>
          <w:color w:val="000000" w:themeColor="text1"/>
        </w:rPr>
        <w:t>2.1 Participants</w:t>
      </w:r>
    </w:p>
    <w:p w14:paraId="2354CA03" w14:textId="32E48601" w:rsidR="00726A14" w:rsidRPr="009D025D" w:rsidRDefault="00726A14" w:rsidP="00726A14">
      <w:pPr>
        <w:pStyle w:val="NormalWeb"/>
        <w:spacing w:line="360" w:lineRule="auto"/>
        <w:jc w:val="both"/>
        <w:rPr>
          <w:i/>
          <w:iCs/>
          <w:color w:val="000000" w:themeColor="text1"/>
        </w:rPr>
      </w:pPr>
      <w:r w:rsidRPr="002321B3">
        <w:rPr>
          <w:color w:val="000000" w:themeColor="text1"/>
        </w:rPr>
        <w:t xml:space="preserve">The questionnaire targeted Sign Language Interpreters (SLIs)  aged 18+ in the UK and the </w:t>
      </w:r>
      <w:r w:rsidR="002B6854">
        <w:rPr>
          <w:color w:val="000000" w:themeColor="text1"/>
        </w:rPr>
        <w:t>Republic</w:t>
      </w:r>
      <w:r w:rsidRPr="002321B3">
        <w:rPr>
          <w:color w:val="000000" w:themeColor="text1"/>
        </w:rPr>
        <w:t xml:space="preserve"> of Ireland, via Qualtrics. Participants were recruited via a global email invitation to SignVideo staff and closed Facebook groups. Consent was given by the Head of Interpreting Services at SignVideo for the global email. The email advertisement made it clear that participants should have worked remotely and/or </w:t>
      </w:r>
      <w:r w:rsidR="002B6854">
        <w:rPr>
          <w:color w:val="000000" w:themeColor="text1"/>
        </w:rPr>
        <w:t>face-to-face</w:t>
      </w:r>
      <w:r w:rsidRPr="002321B3">
        <w:rPr>
          <w:color w:val="000000" w:themeColor="text1"/>
        </w:rPr>
        <w:t xml:space="preserve"> in either </w:t>
      </w:r>
      <w:r w:rsidR="008F65FF">
        <w:rPr>
          <w:color w:val="000000" w:themeColor="text1"/>
        </w:rPr>
        <w:t xml:space="preserve">the </w:t>
      </w:r>
      <w:r w:rsidRPr="002321B3">
        <w:rPr>
          <w:color w:val="000000" w:themeColor="text1"/>
        </w:rPr>
        <w:t>healthcare/education sectors or both sectors. The target population was SignVideo employees (n=150)  and Welsh Sign Language Interpreters (n=25) which is a total population of 175. Therefore the ideal sample size for the questionnaire according to Qualtrics (2024, June 8) was calculated as 121 (Confidence interval 95%, 5% margin of error</w:t>
      </w:r>
      <w:r w:rsidRPr="006C6F7E">
        <w:rPr>
          <w:color w:val="000000" w:themeColor="text1"/>
        </w:rPr>
        <w:t>).</w:t>
      </w:r>
      <w:r w:rsidRPr="006C6F7E">
        <w:rPr>
          <w:i/>
          <w:iCs/>
          <w:color w:val="000000" w:themeColor="text1"/>
        </w:rPr>
        <w:t xml:space="preserve"> </w:t>
      </w:r>
      <w:r w:rsidRPr="002321B3">
        <w:rPr>
          <w:color w:val="000000" w:themeColor="text1"/>
        </w:rPr>
        <w:t>A</w:t>
      </w:r>
      <w:r w:rsidRPr="002321B3">
        <w:rPr>
          <w:color w:val="FF0000"/>
        </w:rPr>
        <w:t xml:space="preserve"> total of</w:t>
      </w:r>
      <w:r w:rsidRPr="006C6F7E">
        <w:rPr>
          <w:color w:val="FF0000"/>
        </w:rPr>
        <w:t xml:space="preserve"> 0</w:t>
      </w:r>
      <w:r w:rsidRPr="002321B3">
        <w:rPr>
          <w:color w:val="FF0000"/>
        </w:rPr>
        <w:t xml:space="preserve"> participants responded, consisting of</w:t>
      </w:r>
      <w:r w:rsidRPr="006C6F7E">
        <w:rPr>
          <w:color w:val="FF0000"/>
        </w:rPr>
        <w:t xml:space="preserve"> 0 </w:t>
      </w:r>
      <w:r w:rsidRPr="002321B3">
        <w:rPr>
          <w:color w:val="FF0000"/>
        </w:rPr>
        <w:t>males (</w:t>
      </w:r>
      <w:r w:rsidRPr="006C6F7E">
        <w:rPr>
          <w:color w:val="FF0000"/>
        </w:rPr>
        <w:t>0</w:t>
      </w:r>
      <w:r w:rsidRPr="002321B3">
        <w:rPr>
          <w:color w:val="FF0000"/>
        </w:rPr>
        <w:t xml:space="preserve">%), </w:t>
      </w:r>
      <w:r w:rsidRPr="006C6F7E">
        <w:rPr>
          <w:color w:val="FF0000"/>
        </w:rPr>
        <w:t>…</w:t>
      </w:r>
      <w:r w:rsidRPr="002321B3">
        <w:rPr>
          <w:color w:val="FF0000"/>
        </w:rPr>
        <w:t xml:space="preserve"> females (</w:t>
      </w:r>
      <w:r w:rsidRPr="006C6F7E">
        <w:rPr>
          <w:color w:val="FF0000"/>
        </w:rPr>
        <w:t>0</w:t>
      </w:r>
      <w:r w:rsidRPr="002321B3">
        <w:rPr>
          <w:color w:val="FF0000"/>
        </w:rPr>
        <w:t xml:space="preserve">%). </w:t>
      </w:r>
      <w:r w:rsidRPr="006C6F7E">
        <w:rPr>
          <w:color w:val="FF0000"/>
        </w:rPr>
        <w:t>0</w:t>
      </w:r>
      <w:r w:rsidRPr="002321B3">
        <w:rPr>
          <w:color w:val="FF0000"/>
        </w:rPr>
        <w:t xml:space="preserve"> participants responded identifying as ‘Gender Non-Binary.’ Ages ranged from </w:t>
      </w:r>
      <w:r w:rsidRPr="006C6F7E">
        <w:rPr>
          <w:color w:val="FF0000"/>
        </w:rPr>
        <w:t>0</w:t>
      </w:r>
      <w:r w:rsidRPr="002321B3">
        <w:rPr>
          <w:color w:val="FF0000"/>
        </w:rPr>
        <w:t>-</w:t>
      </w:r>
      <w:r w:rsidRPr="006C6F7E">
        <w:rPr>
          <w:color w:val="FF0000"/>
        </w:rPr>
        <w:t>0</w:t>
      </w:r>
      <w:r w:rsidRPr="002321B3">
        <w:rPr>
          <w:color w:val="FF0000"/>
        </w:rPr>
        <w:t xml:space="preserve"> years of age (</w:t>
      </w:r>
      <w:r w:rsidRPr="002321B3">
        <w:rPr>
          <w:i/>
          <w:iCs/>
          <w:color w:val="FF0000"/>
        </w:rPr>
        <w:t>m</w:t>
      </w:r>
      <w:r w:rsidRPr="002321B3">
        <w:rPr>
          <w:color w:val="FF0000"/>
        </w:rPr>
        <w:t>=</w:t>
      </w:r>
      <w:r w:rsidRPr="006C6F7E">
        <w:rPr>
          <w:color w:val="FF0000"/>
        </w:rPr>
        <w:t>?</w:t>
      </w:r>
      <w:r w:rsidRPr="002321B3">
        <w:rPr>
          <w:color w:val="FF0000"/>
        </w:rPr>
        <w:t xml:space="preserve">, </w:t>
      </w:r>
      <w:r w:rsidRPr="002321B3">
        <w:rPr>
          <w:i/>
          <w:iCs/>
          <w:color w:val="FF0000"/>
        </w:rPr>
        <w:t>sd</w:t>
      </w:r>
      <w:r w:rsidRPr="002321B3">
        <w:rPr>
          <w:color w:val="FF0000"/>
        </w:rPr>
        <w:t>=</w:t>
      </w:r>
      <w:r w:rsidRPr="006C6F7E">
        <w:rPr>
          <w:color w:val="FF0000"/>
        </w:rPr>
        <w:t>?</w:t>
      </w:r>
      <w:r w:rsidRPr="002321B3">
        <w:rPr>
          <w:color w:val="FF0000"/>
        </w:rPr>
        <w:t xml:space="preserve">). </w:t>
      </w:r>
    </w:p>
    <w:p w14:paraId="06D69F7F" w14:textId="77777777" w:rsidR="00726A14" w:rsidRPr="002321B3" w:rsidRDefault="00726A14" w:rsidP="00726A14">
      <w:pPr>
        <w:pStyle w:val="NormalWeb"/>
        <w:spacing w:line="360" w:lineRule="auto"/>
        <w:jc w:val="both"/>
        <w:rPr>
          <w:color w:val="000000" w:themeColor="text1"/>
        </w:rPr>
      </w:pPr>
      <w:r w:rsidRPr="002321B3">
        <w:rPr>
          <w:color w:val="000000" w:themeColor="text1"/>
        </w:rPr>
        <w:t>The focus group participants will be recruited via an invitation at the end of the DIBQ-SLI</w:t>
      </w:r>
      <w:r>
        <w:rPr>
          <w:color w:val="000000" w:themeColor="text1"/>
        </w:rPr>
        <w:t>UK</w:t>
      </w:r>
      <w:r w:rsidRPr="002321B3">
        <w:rPr>
          <w:color w:val="000000" w:themeColor="text1"/>
        </w:rPr>
        <w:t xml:space="preserve"> questionnaire. There were 0 participants in the focus group</w:t>
      </w:r>
      <w:r w:rsidRPr="006C6F7E">
        <w:rPr>
          <w:color w:val="FF0000"/>
        </w:rPr>
        <w:t xml:space="preserve">, </w:t>
      </w:r>
      <w:r w:rsidRPr="002321B3">
        <w:rPr>
          <w:color w:val="FF0000"/>
        </w:rPr>
        <w:t>consisting of</w:t>
      </w:r>
      <w:r w:rsidRPr="006C6F7E">
        <w:rPr>
          <w:color w:val="FF0000"/>
        </w:rPr>
        <w:t xml:space="preserve"> 0 </w:t>
      </w:r>
      <w:r w:rsidRPr="002321B3">
        <w:rPr>
          <w:color w:val="FF0000"/>
        </w:rPr>
        <w:t>males (</w:t>
      </w:r>
      <w:r w:rsidRPr="006C6F7E">
        <w:rPr>
          <w:color w:val="FF0000"/>
        </w:rPr>
        <w:t>0</w:t>
      </w:r>
      <w:r w:rsidRPr="002321B3">
        <w:rPr>
          <w:color w:val="FF0000"/>
        </w:rPr>
        <w:t xml:space="preserve">%), </w:t>
      </w:r>
      <w:r w:rsidRPr="006C6F7E">
        <w:rPr>
          <w:color w:val="FF0000"/>
        </w:rPr>
        <w:t>…</w:t>
      </w:r>
      <w:r w:rsidRPr="002321B3">
        <w:rPr>
          <w:color w:val="FF0000"/>
        </w:rPr>
        <w:t xml:space="preserve"> females (</w:t>
      </w:r>
      <w:r w:rsidRPr="006C6F7E">
        <w:rPr>
          <w:color w:val="FF0000"/>
        </w:rPr>
        <w:t>0</w:t>
      </w:r>
      <w:r w:rsidRPr="002321B3">
        <w:rPr>
          <w:color w:val="FF0000"/>
        </w:rPr>
        <w:t xml:space="preserve">%). </w:t>
      </w:r>
      <w:r w:rsidRPr="006C6F7E">
        <w:rPr>
          <w:color w:val="FF0000"/>
        </w:rPr>
        <w:t>0</w:t>
      </w:r>
      <w:r w:rsidRPr="002321B3">
        <w:rPr>
          <w:color w:val="FF0000"/>
        </w:rPr>
        <w:t xml:space="preserve"> participants responded identifying as ‘Gender Non-Binary.’ Ages ranged from </w:t>
      </w:r>
      <w:r w:rsidRPr="006C6F7E">
        <w:rPr>
          <w:color w:val="FF0000"/>
        </w:rPr>
        <w:t>0</w:t>
      </w:r>
      <w:r w:rsidRPr="002321B3">
        <w:rPr>
          <w:color w:val="FF0000"/>
        </w:rPr>
        <w:t>-</w:t>
      </w:r>
      <w:r w:rsidRPr="006C6F7E">
        <w:rPr>
          <w:color w:val="FF0000"/>
        </w:rPr>
        <w:t>0</w:t>
      </w:r>
      <w:r w:rsidRPr="002321B3">
        <w:rPr>
          <w:color w:val="FF0000"/>
        </w:rPr>
        <w:t xml:space="preserve"> years of age (</w:t>
      </w:r>
      <w:r w:rsidRPr="002321B3">
        <w:rPr>
          <w:i/>
          <w:iCs/>
          <w:color w:val="FF0000"/>
        </w:rPr>
        <w:t>m</w:t>
      </w:r>
      <w:r w:rsidRPr="002321B3">
        <w:rPr>
          <w:color w:val="FF0000"/>
        </w:rPr>
        <w:t>=</w:t>
      </w:r>
      <w:r w:rsidRPr="006C6F7E">
        <w:rPr>
          <w:color w:val="FF0000"/>
        </w:rPr>
        <w:t>?</w:t>
      </w:r>
      <w:r w:rsidRPr="002321B3">
        <w:rPr>
          <w:color w:val="FF0000"/>
        </w:rPr>
        <w:t xml:space="preserve">, </w:t>
      </w:r>
      <w:r w:rsidRPr="002321B3">
        <w:rPr>
          <w:i/>
          <w:iCs/>
          <w:color w:val="FF0000"/>
        </w:rPr>
        <w:t>sd</w:t>
      </w:r>
      <w:r w:rsidRPr="002321B3">
        <w:rPr>
          <w:color w:val="FF0000"/>
        </w:rPr>
        <w:t>=</w:t>
      </w:r>
      <w:r w:rsidRPr="006C6F7E">
        <w:rPr>
          <w:color w:val="FF0000"/>
        </w:rPr>
        <w:t>?</w:t>
      </w:r>
      <w:r w:rsidRPr="002321B3">
        <w:rPr>
          <w:color w:val="FF0000"/>
        </w:rPr>
        <w:t>).</w:t>
      </w:r>
      <w:r w:rsidRPr="006C6F7E">
        <w:rPr>
          <w:color w:val="FF0000"/>
        </w:rPr>
        <w:t xml:space="preserve"> </w:t>
      </w:r>
      <w:r>
        <w:rPr>
          <w:color w:val="000000" w:themeColor="text1"/>
        </w:rPr>
        <w:t>The focus group lasted 0 mins via Microsoft Teams.</w:t>
      </w:r>
    </w:p>
    <w:p w14:paraId="72B18CC5" w14:textId="202CE3C7" w:rsidR="00726A14" w:rsidRPr="002321B3" w:rsidRDefault="00726A14" w:rsidP="00726A14">
      <w:pPr>
        <w:pStyle w:val="NormalWeb"/>
        <w:spacing w:line="360" w:lineRule="auto"/>
        <w:rPr>
          <w:color w:val="000000" w:themeColor="text1"/>
        </w:rPr>
      </w:pPr>
      <w:r w:rsidRPr="009D025D">
        <w:rPr>
          <w:i/>
          <w:iCs/>
          <w:color w:val="000000" w:themeColor="text1"/>
        </w:rPr>
        <w:t>2.2 Design</w:t>
      </w:r>
      <w:r>
        <w:rPr>
          <w:color w:val="000000" w:themeColor="text1"/>
        </w:rPr>
        <w:br/>
      </w:r>
      <w:r>
        <w:rPr>
          <w:color w:val="000000" w:themeColor="text1"/>
        </w:rPr>
        <w:br/>
      </w:r>
      <w:r w:rsidRPr="002321B3">
        <w:rPr>
          <w:color w:val="000000" w:themeColor="text1"/>
        </w:rPr>
        <w:t>This study employ</w:t>
      </w:r>
      <w:r>
        <w:rPr>
          <w:color w:val="000000" w:themeColor="text1"/>
        </w:rPr>
        <w:t>ed</w:t>
      </w:r>
      <w:r w:rsidRPr="002321B3">
        <w:rPr>
          <w:color w:val="000000" w:themeColor="text1"/>
        </w:rPr>
        <w:t xml:space="preserve"> a mixed methods approach, </w:t>
      </w:r>
      <w:r>
        <w:rPr>
          <w:color w:val="000000" w:themeColor="text1"/>
        </w:rPr>
        <w:t xml:space="preserve">The first part of the study was a cross-sectional </w:t>
      </w:r>
      <w:r w:rsidRPr="002321B3">
        <w:rPr>
          <w:color w:val="000000" w:themeColor="text1"/>
        </w:rPr>
        <w:t xml:space="preserve">online questionnaire </w:t>
      </w:r>
      <w:r>
        <w:rPr>
          <w:color w:val="000000" w:themeColor="text1"/>
        </w:rPr>
        <w:t>using</w:t>
      </w:r>
      <w:r w:rsidRPr="002321B3">
        <w:rPr>
          <w:color w:val="000000" w:themeColor="text1"/>
        </w:rPr>
        <w:t xml:space="preserve"> an adapted version of the Determinants of Implementation Behaviour Questionnaire (DIBQ</w:t>
      </w:r>
      <w:r w:rsidR="00325F22">
        <w:rPr>
          <w:color w:val="000000" w:themeColor="text1"/>
        </w:rPr>
        <w:t>/DIBQ-SLI</w:t>
      </w:r>
      <w:r w:rsidRPr="002321B3">
        <w:rPr>
          <w:color w:val="000000" w:themeColor="text1"/>
        </w:rPr>
        <w:t>) (Huijg et al., 2014</w:t>
      </w:r>
      <w:r>
        <w:rPr>
          <w:color w:val="000000" w:themeColor="text1"/>
        </w:rPr>
        <w:t>; Roman, 2022</w:t>
      </w:r>
      <w:r w:rsidRPr="002321B3">
        <w:rPr>
          <w:color w:val="000000" w:themeColor="text1"/>
        </w:rPr>
        <w:t>)</w:t>
      </w:r>
      <w:r>
        <w:rPr>
          <w:color w:val="000000" w:themeColor="text1"/>
        </w:rPr>
        <w:t>. The questionnaire collected demographic information (gender, age, Deaf/hearing, interpreter status, region of work), followed by t</w:t>
      </w:r>
      <w:r w:rsidRPr="002321B3">
        <w:rPr>
          <w:color w:val="000000" w:themeColor="text1"/>
        </w:rPr>
        <w:t>he adapted version of the DIBQ</w:t>
      </w:r>
      <w:r>
        <w:rPr>
          <w:color w:val="000000" w:themeColor="text1"/>
        </w:rPr>
        <w:t xml:space="preserve"> (DIBQ-SLIUK). </w:t>
      </w:r>
      <w:r w:rsidRPr="00C97870">
        <w:rPr>
          <w:color w:val="FF0000"/>
        </w:rPr>
        <w:t xml:space="preserve">7 of the 15 items suggested by Roman’s </w:t>
      </w:r>
      <w:r>
        <w:rPr>
          <w:color w:val="FF0000"/>
        </w:rPr>
        <w:t xml:space="preserve">(2022) </w:t>
      </w:r>
      <w:r w:rsidRPr="00C97870">
        <w:rPr>
          <w:color w:val="FF0000"/>
        </w:rPr>
        <w:t xml:space="preserve">component analysis were used (beliefs about capabilities, skills and social influence), the remaining 8 of the 15 items (organisation and innovation strategy) were removed as not applicable to the demographic being potentially freelance SLIs. Two additional subscales from the original DIBQ (Huijg et al., 2014) were added to suit the investigation (Beliefs about consequences and emotions), adding a further </w:t>
      </w:r>
      <w:r w:rsidR="00054157">
        <w:rPr>
          <w:color w:val="FF0000"/>
        </w:rPr>
        <w:t>5</w:t>
      </w:r>
      <w:r w:rsidRPr="00C97870">
        <w:rPr>
          <w:color w:val="FF0000"/>
        </w:rPr>
        <w:t xml:space="preserve"> items, meaning the total items used were 2</w:t>
      </w:r>
      <w:r>
        <w:rPr>
          <w:color w:val="FF0000"/>
        </w:rPr>
        <w:t>2, due to duplications of questions to determine remote/face to face responses</w:t>
      </w:r>
      <w:r>
        <w:rPr>
          <w:color w:val="000000" w:themeColor="text1"/>
        </w:rPr>
        <w:t xml:space="preserve">. </w:t>
      </w:r>
      <w:r w:rsidRPr="004B7D33">
        <w:rPr>
          <w:color w:val="FF0000"/>
        </w:rPr>
        <w:t xml:space="preserve">The participants </w:t>
      </w:r>
      <w:proofErr w:type="spellStart"/>
      <w:r w:rsidR="00054157">
        <w:rPr>
          <w:color w:val="FF0000"/>
        </w:rPr>
        <w:t>asnwered</w:t>
      </w:r>
      <w:proofErr w:type="spellEnd"/>
      <w:r w:rsidRPr="004B7D33">
        <w:rPr>
          <w:color w:val="FF0000"/>
        </w:rPr>
        <w:t xml:space="preserve"> 10 </w:t>
      </w:r>
      <w:r w:rsidR="00FD3B0C">
        <w:rPr>
          <w:color w:val="FF0000"/>
        </w:rPr>
        <w:t>demographic</w:t>
      </w:r>
      <w:r w:rsidRPr="004B7D33">
        <w:rPr>
          <w:color w:val="FF0000"/>
        </w:rPr>
        <w:t xml:space="preserve"> questions, followed by the </w:t>
      </w:r>
      <w:r w:rsidR="00FD3B0C">
        <w:rPr>
          <w:color w:val="FF0000"/>
        </w:rPr>
        <w:t>22-item</w:t>
      </w:r>
      <w:r w:rsidRPr="004B7D33">
        <w:rPr>
          <w:color w:val="FF0000"/>
        </w:rPr>
        <w:t xml:space="preserve"> DIBQ-SLIUK, which w</w:t>
      </w:r>
      <w:r w:rsidR="00054157">
        <w:rPr>
          <w:color w:val="FF0000"/>
        </w:rPr>
        <w:t>as</w:t>
      </w:r>
      <w:r w:rsidRPr="004B7D33">
        <w:rPr>
          <w:color w:val="FF0000"/>
        </w:rPr>
        <w:t xml:space="preserve"> 44 items for those </w:t>
      </w:r>
      <w:r w:rsidR="00FD3B0C">
        <w:rPr>
          <w:color w:val="FF0000"/>
        </w:rPr>
        <w:lastRenderedPageBreak/>
        <w:t>who</w:t>
      </w:r>
      <w:r w:rsidRPr="004B7D33">
        <w:rPr>
          <w:color w:val="FF0000"/>
        </w:rPr>
        <w:t xml:space="preserve"> have worked in both </w:t>
      </w:r>
      <w:r w:rsidR="00FD3B0C">
        <w:rPr>
          <w:color w:val="FF0000"/>
        </w:rPr>
        <w:t xml:space="preserve">the </w:t>
      </w:r>
      <w:r w:rsidRPr="004B7D33">
        <w:rPr>
          <w:color w:val="FF0000"/>
        </w:rPr>
        <w:t>education and healthcare sectors.</w:t>
      </w:r>
      <w:r w:rsidRPr="004B7D33">
        <w:rPr>
          <w:color w:val="000000" w:themeColor="text1"/>
        </w:rPr>
        <w:t xml:space="preserve">  </w:t>
      </w:r>
      <w:r>
        <w:rPr>
          <w:color w:val="000000" w:themeColor="text1"/>
        </w:rPr>
        <w:t>The questionnaire was</w:t>
      </w:r>
      <w:r w:rsidRPr="002321B3">
        <w:rPr>
          <w:color w:val="000000" w:themeColor="text1"/>
        </w:rPr>
        <w:t xml:space="preserve"> delivered via Qualtrics</w:t>
      </w:r>
      <w:r>
        <w:rPr>
          <w:color w:val="000000" w:themeColor="text1"/>
        </w:rPr>
        <w:t xml:space="preserve"> software. </w:t>
      </w:r>
      <w:r w:rsidRPr="002321B3">
        <w:rPr>
          <w:color w:val="000000" w:themeColor="text1"/>
        </w:rPr>
        <w:t xml:space="preserve">Independent variables </w:t>
      </w:r>
      <w:r>
        <w:rPr>
          <w:color w:val="000000" w:themeColor="text1"/>
        </w:rPr>
        <w:t>(IV) were</w:t>
      </w:r>
      <w:r w:rsidRPr="002321B3">
        <w:rPr>
          <w:color w:val="000000" w:themeColor="text1"/>
        </w:rPr>
        <w:t xml:space="preserve"> </w:t>
      </w:r>
      <w:r w:rsidR="00FD3B0C">
        <w:rPr>
          <w:color w:val="000000" w:themeColor="text1"/>
        </w:rPr>
        <w:t xml:space="preserve">the </w:t>
      </w:r>
      <w:r w:rsidRPr="002321B3">
        <w:rPr>
          <w:color w:val="000000" w:themeColor="text1"/>
        </w:rPr>
        <w:t xml:space="preserve">mode of delivery (Face-to-Face vs. Remote) and sector (Healthcare vs. Education), while the dependent variable </w:t>
      </w:r>
      <w:r>
        <w:rPr>
          <w:color w:val="000000" w:themeColor="text1"/>
        </w:rPr>
        <w:t>(DV) was</w:t>
      </w:r>
      <w:r w:rsidRPr="002321B3">
        <w:rPr>
          <w:color w:val="000000" w:themeColor="text1"/>
        </w:rPr>
        <w:t xml:space="preserve"> attitudes of workplace environment determined by the adapted DIBQ</w:t>
      </w:r>
      <w:r>
        <w:rPr>
          <w:color w:val="000000" w:themeColor="text1"/>
        </w:rPr>
        <w:t>-SLI</w:t>
      </w:r>
      <w:r w:rsidRPr="002321B3">
        <w:rPr>
          <w:color w:val="000000" w:themeColor="text1"/>
        </w:rPr>
        <w:t xml:space="preserve">. To address the hypotheses a between groups 2x2 Analysis of Variance (ANOVA) </w:t>
      </w:r>
      <w:r>
        <w:rPr>
          <w:color w:val="000000" w:themeColor="text1"/>
        </w:rPr>
        <w:t>was</w:t>
      </w:r>
      <w:r w:rsidRPr="002321B3">
        <w:rPr>
          <w:color w:val="000000" w:themeColor="text1"/>
        </w:rPr>
        <w:t xml:space="preserve"> performed</w:t>
      </w:r>
      <w:r>
        <w:rPr>
          <w:color w:val="000000" w:themeColor="text1"/>
        </w:rPr>
        <w:t xml:space="preserve"> using SPSS software. </w:t>
      </w:r>
      <w:r>
        <w:rPr>
          <w:color w:val="000000" w:themeColor="text1"/>
        </w:rPr>
        <w:br/>
      </w:r>
      <w:r w:rsidRPr="002321B3">
        <w:rPr>
          <w:color w:val="000000" w:themeColor="text1"/>
        </w:rPr>
        <w:br/>
      </w:r>
      <w:r>
        <w:rPr>
          <w:color w:val="000000" w:themeColor="text1"/>
        </w:rPr>
        <w:t>The second part of the study focussed on the collection of q</w:t>
      </w:r>
      <w:r w:rsidRPr="002321B3">
        <w:rPr>
          <w:color w:val="000000" w:themeColor="text1"/>
        </w:rPr>
        <w:t>ualitative dat</w:t>
      </w:r>
      <w:r>
        <w:rPr>
          <w:color w:val="000000" w:themeColor="text1"/>
        </w:rPr>
        <w:t xml:space="preserve">a, </w:t>
      </w:r>
      <w:r w:rsidRPr="002321B3">
        <w:rPr>
          <w:color w:val="000000" w:themeColor="text1"/>
        </w:rPr>
        <w:t xml:space="preserve">gathered through </w:t>
      </w:r>
      <w:r>
        <w:rPr>
          <w:color w:val="000000" w:themeColor="text1"/>
        </w:rPr>
        <w:t xml:space="preserve">an </w:t>
      </w:r>
      <w:r w:rsidRPr="002321B3">
        <w:rPr>
          <w:color w:val="000000" w:themeColor="text1"/>
        </w:rPr>
        <w:t xml:space="preserve">online focus group. A pilot focus group </w:t>
      </w:r>
      <w:r>
        <w:rPr>
          <w:color w:val="000000" w:themeColor="text1"/>
        </w:rPr>
        <w:t>was</w:t>
      </w:r>
      <w:r w:rsidRPr="002321B3">
        <w:rPr>
          <w:color w:val="000000" w:themeColor="text1"/>
        </w:rPr>
        <w:t xml:space="preserve"> done initially</w:t>
      </w:r>
      <w:r>
        <w:rPr>
          <w:color w:val="000000" w:themeColor="text1"/>
        </w:rPr>
        <w:t xml:space="preserve"> </w:t>
      </w:r>
      <w:r w:rsidRPr="006C6F7E">
        <w:rPr>
          <w:color w:val="FF0000"/>
        </w:rPr>
        <w:t xml:space="preserve">with 4 participants, followed </w:t>
      </w:r>
      <w:r w:rsidR="00FD3B0C">
        <w:rPr>
          <w:color w:val="FF0000"/>
        </w:rPr>
        <w:t xml:space="preserve">by </w:t>
      </w:r>
      <w:r w:rsidRPr="006C6F7E">
        <w:rPr>
          <w:color w:val="FF0000"/>
        </w:rPr>
        <w:t xml:space="preserve">one main focus group for the study consisting of 8 participants. </w:t>
      </w:r>
      <w:r w:rsidRPr="002321B3">
        <w:rPr>
          <w:color w:val="000000" w:themeColor="text1"/>
        </w:rPr>
        <w:t xml:space="preserve">An assistant (study supervisor) </w:t>
      </w:r>
      <w:r>
        <w:rPr>
          <w:color w:val="000000" w:themeColor="text1"/>
        </w:rPr>
        <w:t>was</w:t>
      </w:r>
      <w:r w:rsidRPr="002321B3">
        <w:rPr>
          <w:color w:val="000000" w:themeColor="text1"/>
        </w:rPr>
        <w:t xml:space="preserve"> used to assist with </w:t>
      </w:r>
      <w:r w:rsidR="00FD3B0C">
        <w:rPr>
          <w:color w:val="000000" w:themeColor="text1"/>
        </w:rPr>
        <w:t xml:space="preserve">the </w:t>
      </w:r>
      <w:r w:rsidRPr="002321B3">
        <w:rPr>
          <w:color w:val="000000" w:themeColor="text1"/>
        </w:rPr>
        <w:t>technical elements of the online focus group.</w:t>
      </w:r>
    </w:p>
    <w:p w14:paraId="3BA9D980" w14:textId="77777777" w:rsidR="00983ED1" w:rsidRDefault="00726A14" w:rsidP="00726A14">
      <w:pPr>
        <w:pStyle w:val="NormalWeb"/>
        <w:spacing w:line="360" w:lineRule="auto"/>
        <w:jc w:val="both"/>
        <w:rPr>
          <w:i/>
          <w:iCs/>
          <w:color w:val="000000" w:themeColor="text1"/>
        </w:rPr>
      </w:pPr>
      <w:r w:rsidRPr="009D025D">
        <w:rPr>
          <w:i/>
          <w:iCs/>
          <w:color w:val="000000" w:themeColor="text1"/>
        </w:rPr>
        <w:t>2.3 Materials</w:t>
      </w:r>
    </w:p>
    <w:p w14:paraId="5FCA0C8D" w14:textId="762D47D7" w:rsidR="00726A14" w:rsidRPr="00983ED1" w:rsidRDefault="00726A14" w:rsidP="00726A14">
      <w:pPr>
        <w:pStyle w:val="NormalWeb"/>
        <w:spacing w:line="360" w:lineRule="auto"/>
        <w:jc w:val="both"/>
        <w:rPr>
          <w:i/>
          <w:iCs/>
          <w:color w:val="000000" w:themeColor="text1"/>
        </w:rPr>
      </w:pPr>
      <w:r w:rsidRPr="002321B3">
        <w:rPr>
          <w:color w:val="000000" w:themeColor="text1"/>
        </w:rPr>
        <w:br/>
        <w:t xml:space="preserve">The study </w:t>
      </w:r>
      <w:r>
        <w:rPr>
          <w:color w:val="000000" w:themeColor="text1"/>
        </w:rPr>
        <w:t>used</w:t>
      </w:r>
      <w:r w:rsidRPr="002321B3">
        <w:rPr>
          <w:color w:val="000000" w:themeColor="text1"/>
        </w:rPr>
        <w:t xml:space="preserve"> an adapted version of the Determinants of Implementation Behaviour Questionnaire (DIBQ</w:t>
      </w:r>
      <w:r w:rsidRPr="006C6F7E">
        <w:rPr>
          <w:color w:val="FF0000"/>
        </w:rPr>
        <w:t>-</w:t>
      </w:r>
      <w:r w:rsidRPr="00C97870">
        <w:rPr>
          <w:color w:val="FF0000"/>
        </w:rPr>
        <w:t>SLI</w:t>
      </w:r>
      <w:r w:rsidR="00D807D1">
        <w:rPr>
          <w:color w:val="FF0000"/>
        </w:rPr>
        <w:t>UK</w:t>
      </w:r>
      <w:r w:rsidRPr="00C97870">
        <w:rPr>
          <w:color w:val="FF0000"/>
        </w:rPr>
        <w:t>) (appendix 4). It</w:t>
      </w:r>
      <w:r w:rsidR="00983ED1">
        <w:rPr>
          <w:color w:val="FF0000"/>
        </w:rPr>
        <w:t xml:space="preserve"> was</w:t>
      </w:r>
      <w:r w:rsidRPr="00C97870">
        <w:rPr>
          <w:color w:val="FF0000"/>
        </w:rPr>
        <w:t xml:space="preserve"> refined to 2</w:t>
      </w:r>
      <w:r w:rsidR="00983ED1">
        <w:rPr>
          <w:color w:val="FF0000"/>
        </w:rPr>
        <w:t>2</w:t>
      </w:r>
      <w:r w:rsidRPr="00C97870">
        <w:rPr>
          <w:color w:val="FF0000"/>
        </w:rPr>
        <w:t xml:space="preserve"> items from the original 93. </w:t>
      </w:r>
      <w:r w:rsidRPr="002321B3">
        <w:rPr>
          <w:color w:val="000000" w:themeColor="text1"/>
        </w:rPr>
        <w:t xml:space="preserve">It </w:t>
      </w:r>
      <w:r>
        <w:rPr>
          <w:color w:val="000000" w:themeColor="text1"/>
        </w:rPr>
        <w:t>was</w:t>
      </w:r>
      <w:r w:rsidRPr="002321B3">
        <w:rPr>
          <w:color w:val="000000" w:themeColor="text1"/>
        </w:rPr>
        <w:t xml:space="preserve"> delivered via Qualtrics</w:t>
      </w:r>
      <w:r>
        <w:rPr>
          <w:color w:val="000000" w:themeColor="text1"/>
        </w:rPr>
        <w:t xml:space="preserve"> and</w:t>
      </w:r>
      <w:r w:rsidRPr="002321B3">
        <w:rPr>
          <w:color w:val="000000" w:themeColor="text1"/>
        </w:rPr>
        <w:t xml:space="preserve"> analysed using SPSS.</w:t>
      </w:r>
      <w:r>
        <w:rPr>
          <w:color w:val="000000" w:themeColor="text1"/>
        </w:rPr>
        <w:t xml:space="preserve"> There were 4 subsections of the adapted DIBQ-</w:t>
      </w:r>
      <w:proofErr w:type="gramStart"/>
      <w:r>
        <w:rPr>
          <w:color w:val="000000" w:themeColor="text1"/>
        </w:rPr>
        <w:t>SLI;</w:t>
      </w:r>
      <w:proofErr w:type="gramEnd"/>
      <w:r>
        <w:rPr>
          <w:color w:val="000000" w:themeColor="text1"/>
        </w:rPr>
        <w:t xml:space="preserve"> Knowledge, skills, beliefs about consequences and emotions. </w:t>
      </w:r>
    </w:p>
    <w:p w14:paraId="655072DC" w14:textId="7041D900" w:rsidR="00726A14" w:rsidRPr="00726A14" w:rsidRDefault="00726A14" w:rsidP="00726A14">
      <w:pPr>
        <w:pStyle w:val="NormalWeb"/>
        <w:spacing w:line="360" w:lineRule="auto"/>
        <w:jc w:val="both"/>
        <w:rPr>
          <w:i/>
          <w:iCs/>
          <w:color w:val="000000" w:themeColor="text1"/>
        </w:rPr>
      </w:pPr>
      <w:r w:rsidRPr="002321B3">
        <w:rPr>
          <w:color w:val="000000" w:themeColor="text1"/>
        </w:rPr>
        <w:br/>
      </w:r>
      <w:r w:rsidRPr="00726A14">
        <w:rPr>
          <w:color w:val="000000" w:themeColor="text1"/>
        </w:rPr>
        <w:t xml:space="preserve">The focus groups </w:t>
      </w:r>
      <w:proofErr w:type="gramStart"/>
      <w:r w:rsidRPr="00726A14">
        <w:rPr>
          <w:color w:val="000000" w:themeColor="text1"/>
        </w:rPr>
        <w:t>w</w:t>
      </w:r>
      <w:r w:rsidR="00983ED1">
        <w:rPr>
          <w:color w:val="000000" w:themeColor="text1"/>
        </w:rPr>
        <w:t>as</w:t>
      </w:r>
      <w:proofErr w:type="gramEnd"/>
      <w:r w:rsidRPr="00726A14">
        <w:rPr>
          <w:color w:val="000000" w:themeColor="text1"/>
        </w:rPr>
        <w:t xml:space="preserve"> conducted via Microsoft Teams, discussion points w</w:t>
      </w:r>
      <w:r w:rsidR="00983ED1">
        <w:rPr>
          <w:color w:val="000000" w:themeColor="text1"/>
        </w:rPr>
        <w:t>ere</w:t>
      </w:r>
      <w:r w:rsidRPr="00726A14">
        <w:rPr>
          <w:color w:val="000000" w:themeColor="text1"/>
        </w:rPr>
        <w:t xml:space="preserve"> posed verbally with responses recorded, transcribed, and analysed using Microsoft Teams and Word.</w:t>
      </w:r>
    </w:p>
    <w:p w14:paraId="5A534281" w14:textId="77777777" w:rsidR="00726A14" w:rsidRPr="00726A14" w:rsidRDefault="00726A14" w:rsidP="00726A14">
      <w:pPr>
        <w:spacing w:line="360" w:lineRule="auto"/>
        <w:jc w:val="both"/>
        <w:rPr>
          <w:rFonts w:ascii="Times New Roman" w:hAnsi="Times New Roman" w:cs="Times New Roman"/>
          <w:color w:val="000000" w:themeColor="text1"/>
        </w:rPr>
      </w:pPr>
    </w:p>
    <w:p w14:paraId="472B2DDF" w14:textId="77777777" w:rsidR="00726A14" w:rsidRPr="00726A14" w:rsidRDefault="00726A14" w:rsidP="00726A14">
      <w:pPr>
        <w:spacing w:line="360" w:lineRule="auto"/>
        <w:jc w:val="both"/>
        <w:rPr>
          <w:rFonts w:ascii="Times New Roman" w:hAnsi="Times New Roman" w:cs="Times New Roman"/>
          <w:i/>
          <w:iCs/>
          <w:color w:val="000000" w:themeColor="text1"/>
        </w:rPr>
      </w:pPr>
      <w:r w:rsidRPr="00726A14">
        <w:rPr>
          <w:rFonts w:ascii="Times New Roman" w:hAnsi="Times New Roman" w:cs="Times New Roman"/>
          <w:i/>
          <w:iCs/>
          <w:color w:val="000000" w:themeColor="text1"/>
        </w:rPr>
        <w:t>2.4 Procedure</w:t>
      </w:r>
    </w:p>
    <w:p w14:paraId="5E8BAA23" w14:textId="77777777" w:rsidR="00726A14" w:rsidRPr="00726A14" w:rsidRDefault="00726A14" w:rsidP="00726A14">
      <w:pPr>
        <w:spacing w:line="360" w:lineRule="auto"/>
        <w:jc w:val="both"/>
        <w:rPr>
          <w:rFonts w:ascii="Times New Roman" w:hAnsi="Times New Roman" w:cs="Times New Roman"/>
          <w:i/>
          <w:iCs/>
          <w:color w:val="000000" w:themeColor="text1"/>
        </w:rPr>
      </w:pPr>
      <w:r w:rsidRPr="00726A14">
        <w:rPr>
          <w:rFonts w:ascii="Times New Roman" w:hAnsi="Times New Roman" w:cs="Times New Roman"/>
          <w:i/>
          <w:iCs/>
          <w:color w:val="000000" w:themeColor="text1"/>
        </w:rPr>
        <w:tab/>
        <w:t xml:space="preserve">2.4.1 Pilot studies </w:t>
      </w:r>
    </w:p>
    <w:p w14:paraId="2F0AF0A9" w14:textId="261FDE61" w:rsidR="00726A14" w:rsidRPr="00726A14" w:rsidRDefault="00726A14" w:rsidP="00726A14">
      <w:pPr>
        <w:spacing w:line="360" w:lineRule="auto"/>
        <w:jc w:val="both"/>
        <w:rPr>
          <w:rFonts w:ascii="Times New Roman" w:hAnsi="Times New Roman" w:cs="Times New Roman"/>
          <w:bCs/>
          <w:color w:val="FF0000"/>
        </w:rPr>
      </w:pPr>
      <w:r w:rsidRPr="00726A14">
        <w:rPr>
          <w:rFonts w:ascii="Times New Roman" w:hAnsi="Times New Roman" w:cs="Times New Roman"/>
          <w:color w:val="FF0000"/>
        </w:rPr>
        <w:t xml:space="preserve">The online questionnaire </w:t>
      </w:r>
      <w:r w:rsidR="00FD3B0C">
        <w:rPr>
          <w:rFonts w:ascii="Times New Roman" w:hAnsi="Times New Roman" w:cs="Times New Roman"/>
          <w:color w:val="FF0000"/>
        </w:rPr>
        <w:t xml:space="preserve">was </w:t>
      </w:r>
      <w:r w:rsidRPr="00726A14">
        <w:rPr>
          <w:rFonts w:ascii="Times New Roman" w:hAnsi="Times New Roman" w:cs="Times New Roman"/>
          <w:color w:val="FF0000"/>
        </w:rPr>
        <w:t xml:space="preserve">first piloted in the week commencing 25th November 2024 with a total of </w:t>
      </w:r>
      <w:r w:rsidR="00755DB1">
        <w:rPr>
          <w:rFonts w:ascii="Times New Roman" w:hAnsi="Times New Roman" w:cs="Times New Roman"/>
          <w:color w:val="FF0000"/>
        </w:rPr>
        <w:t>five</w:t>
      </w:r>
      <w:r w:rsidRPr="00726A14">
        <w:rPr>
          <w:rFonts w:ascii="Times New Roman" w:hAnsi="Times New Roman" w:cs="Times New Roman"/>
          <w:color w:val="FF0000"/>
        </w:rPr>
        <w:t xml:space="preserve"> respondents, through, a closed </w:t>
      </w:r>
      <w:r w:rsidR="00FD3B0C">
        <w:rPr>
          <w:rFonts w:ascii="Times New Roman" w:hAnsi="Times New Roman" w:cs="Times New Roman"/>
          <w:color w:val="FF0000"/>
        </w:rPr>
        <w:t>Facebook</w:t>
      </w:r>
      <w:r w:rsidRPr="00726A14">
        <w:rPr>
          <w:rFonts w:ascii="Times New Roman" w:hAnsi="Times New Roman" w:cs="Times New Roman"/>
          <w:color w:val="FF0000"/>
        </w:rPr>
        <w:t xml:space="preserve"> group of Sign language interpreters. This was done to ensure the questionnaire ran appropriately. </w:t>
      </w:r>
      <w:r w:rsidRPr="00726A14">
        <w:rPr>
          <w:rFonts w:ascii="Times New Roman" w:hAnsi="Times New Roman" w:cs="Times New Roman"/>
          <w:bCs/>
          <w:color w:val="FF0000"/>
        </w:rPr>
        <w:t>A pilot focus group was trialled with 4 participants</w:t>
      </w:r>
      <w:r w:rsidR="00755A41">
        <w:rPr>
          <w:rFonts w:ascii="Times New Roman" w:hAnsi="Times New Roman" w:cs="Times New Roman"/>
          <w:bCs/>
          <w:color w:val="FF0000"/>
        </w:rPr>
        <w:t xml:space="preserve"> and lasted … minutes. The feedback received from these pilot studies further refined the format of </w:t>
      </w:r>
      <w:r w:rsidR="009A540B">
        <w:rPr>
          <w:rFonts w:ascii="Times New Roman" w:hAnsi="Times New Roman" w:cs="Times New Roman"/>
          <w:bCs/>
          <w:color w:val="FF0000"/>
        </w:rPr>
        <w:t>the questionnaire and the focus group.</w:t>
      </w:r>
    </w:p>
    <w:p w14:paraId="51BF451B" w14:textId="77777777" w:rsidR="00726A14" w:rsidRPr="00726A14" w:rsidRDefault="00726A14" w:rsidP="00726A14">
      <w:pPr>
        <w:spacing w:line="360" w:lineRule="auto"/>
        <w:jc w:val="both"/>
        <w:rPr>
          <w:rFonts w:ascii="Times New Roman" w:hAnsi="Times New Roman" w:cs="Times New Roman"/>
          <w:bCs/>
          <w:color w:val="000000" w:themeColor="text1"/>
        </w:rPr>
      </w:pPr>
    </w:p>
    <w:p w14:paraId="31CB021D" w14:textId="77777777" w:rsidR="00726A14" w:rsidRPr="00726A14" w:rsidRDefault="00726A14" w:rsidP="00726A14">
      <w:pPr>
        <w:spacing w:line="360" w:lineRule="auto"/>
        <w:ind w:firstLine="720"/>
        <w:jc w:val="both"/>
        <w:rPr>
          <w:rFonts w:ascii="Times New Roman" w:hAnsi="Times New Roman" w:cs="Times New Roman"/>
          <w:bCs/>
          <w:i/>
          <w:iCs/>
          <w:color w:val="000000" w:themeColor="text1"/>
        </w:rPr>
      </w:pPr>
      <w:r w:rsidRPr="00726A14">
        <w:rPr>
          <w:rFonts w:ascii="Times New Roman" w:hAnsi="Times New Roman" w:cs="Times New Roman"/>
          <w:bCs/>
          <w:i/>
          <w:iCs/>
          <w:color w:val="000000" w:themeColor="text1"/>
        </w:rPr>
        <w:t>2.4.2 Ethical Considerations</w:t>
      </w:r>
    </w:p>
    <w:p w14:paraId="541CDC30" w14:textId="77777777" w:rsidR="00726A14" w:rsidRPr="00726A14" w:rsidRDefault="00726A14" w:rsidP="00726A14">
      <w:pPr>
        <w:spacing w:line="360" w:lineRule="auto"/>
        <w:rPr>
          <w:rFonts w:ascii="Times New Roman" w:hAnsi="Times New Roman" w:cs="Times New Roman"/>
          <w:i/>
          <w:iCs/>
          <w:color w:val="000000" w:themeColor="text1"/>
        </w:rPr>
      </w:pPr>
    </w:p>
    <w:p w14:paraId="72380C7A" w14:textId="75AF0712" w:rsidR="00726A14" w:rsidRPr="00726A14" w:rsidRDefault="00726A14" w:rsidP="00726A14">
      <w:pPr>
        <w:spacing w:line="360" w:lineRule="auto"/>
        <w:rPr>
          <w:rFonts w:ascii="Times New Roman" w:hAnsi="Times New Roman" w:cs="Times New Roman"/>
          <w:color w:val="000000" w:themeColor="text1"/>
        </w:rPr>
      </w:pPr>
      <w:r w:rsidRPr="00726A14">
        <w:rPr>
          <w:rFonts w:ascii="Times New Roman" w:hAnsi="Times New Roman" w:cs="Times New Roman"/>
          <w:color w:val="000000" w:themeColor="text1"/>
        </w:rPr>
        <w:t xml:space="preserve">Compliance with the UWTSD Research Ethics &amp; Integrity Code of Practice, the UWTSD Student Code of </w:t>
      </w:r>
      <w:r w:rsidRPr="00093439">
        <w:rPr>
          <w:rFonts w:ascii="Times New Roman" w:hAnsi="Times New Roman" w:cs="Times New Roman"/>
          <w:color w:val="000000" w:themeColor="text1"/>
        </w:rPr>
        <w:t>Conduc</w:t>
      </w:r>
      <w:r w:rsidR="00093439" w:rsidRPr="00093439">
        <w:rPr>
          <w:rFonts w:ascii="Times New Roman" w:hAnsi="Times New Roman" w:cs="Times New Roman"/>
          <w:color w:val="000000" w:themeColor="text1"/>
        </w:rPr>
        <w:t>t and</w:t>
      </w:r>
      <w:r w:rsidRPr="00093439">
        <w:rPr>
          <w:rFonts w:ascii="Times New Roman" w:hAnsi="Times New Roman" w:cs="Times New Roman"/>
          <w:color w:val="000000" w:themeColor="text1"/>
        </w:rPr>
        <w:t xml:space="preserve"> th</w:t>
      </w:r>
      <w:r w:rsidR="00093439" w:rsidRPr="00093439">
        <w:rPr>
          <w:rFonts w:ascii="Times New Roman" w:hAnsi="Times New Roman" w:cs="Times New Roman"/>
          <w:color w:val="000000" w:themeColor="text1"/>
        </w:rPr>
        <w:t>e</w:t>
      </w:r>
      <w:r w:rsidRPr="00093439">
        <w:rPr>
          <w:rFonts w:ascii="Times New Roman" w:hAnsi="Times New Roman" w:cs="Times New Roman"/>
          <w:color w:val="000000" w:themeColor="text1"/>
        </w:rPr>
        <w:t xml:space="preserve"> Code of Human Research Ethics (</w:t>
      </w:r>
      <w:r w:rsidR="00093439" w:rsidRPr="00093439">
        <w:rPr>
          <w:rFonts w:ascii="Times New Roman" w:hAnsi="Times New Roman" w:cs="Times New Roman"/>
          <w:color w:val="000000" w:themeColor="text1"/>
        </w:rPr>
        <w:t xml:space="preserve">BPS, </w:t>
      </w:r>
      <w:r w:rsidRPr="00093439">
        <w:rPr>
          <w:rFonts w:ascii="Times New Roman" w:hAnsi="Times New Roman" w:cs="Times New Roman"/>
          <w:color w:val="000000" w:themeColor="text1"/>
        </w:rPr>
        <w:t>2021)</w:t>
      </w:r>
      <w:r w:rsidR="00093439" w:rsidRPr="00093439">
        <w:rPr>
          <w:rFonts w:ascii="Times New Roman" w:hAnsi="Times New Roman" w:cs="Times New Roman"/>
          <w:color w:val="000000" w:themeColor="text1"/>
        </w:rPr>
        <w:t xml:space="preserve"> </w:t>
      </w:r>
      <w:r w:rsidRPr="00093439">
        <w:rPr>
          <w:rFonts w:ascii="Times New Roman" w:hAnsi="Times New Roman" w:cs="Times New Roman"/>
          <w:color w:val="000000" w:themeColor="text1"/>
        </w:rPr>
        <w:t xml:space="preserve">is essential to ensure that the research is carried </w:t>
      </w:r>
      <w:r w:rsidRPr="00726A14">
        <w:rPr>
          <w:rFonts w:ascii="Times New Roman" w:hAnsi="Times New Roman" w:cs="Times New Roman"/>
          <w:color w:val="000000" w:themeColor="text1"/>
        </w:rPr>
        <w:t xml:space="preserve">out with respect, responsibility, and professionalism at all stages. Participants were given the contact details of the study supervisor for any discussions regarding any issues that may arise, this was done via the debriefing information given at the end of each part of the study. Consent was obtained by the Head of Interpreting Services at SignVideo for the global email distribution. Tickbox consent was obtained at the start of the DIBQ-SLI, and a digital consent form was given via weblink to the focus group. </w:t>
      </w:r>
    </w:p>
    <w:p w14:paraId="6B43ABDD" w14:textId="22838BC7" w:rsidR="00726A14" w:rsidRPr="00726A14" w:rsidRDefault="00FD3B0C" w:rsidP="00726A1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In</w:t>
      </w:r>
      <w:r w:rsidR="00726A14" w:rsidRPr="00726A14">
        <w:rPr>
          <w:rFonts w:ascii="Times New Roman" w:hAnsi="Times New Roman" w:cs="Times New Roman"/>
          <w:color w:val="000000" w:themeColor="text1"/>
        </w:rPr>
        <w:t xml:space="preserve"> </w:t>
      </w:r>
      <w:r>
        <w:rPr>
          <w:rFonts w:ascii="Times New Roman" w:hAnsi="Times New Roman" w:cs="Times New Roman"/>
          <w:color w:val="000000" w:themeColor="text1"/>
        </w:rPr>
        <w:t>accordance</w:t>
      </w:r>
      <w:r w:rsidR="00726A14" w:rsidRPr="00726A14">
        <w:rPr>
          <w:rFonts w:ascii="Times New Roman" w:hAnsi="Times New Roman" w:cs="Times New Roman"/>
          <w:color w:val="000000" w:themeColor="text1"/>
        </w:rPr>
        <w:t xml:space="preserve"> with </w:t>
      </w:r>
      <w:r w:rsidR="00726A14" w:rsidRPr="00093439">
        <w:rPr>
          <w:rFonts w:ascii="Times New Roman" w:hAnsi="Times New Roman" w:cs="Times New Roman"/>
          <w:color w:val="000000" w:themeColor="text1"/>
        </w:rPr>
        <w:t xml:space="preserve">the Data </w:t>
      </w:r>
      <w:r w:rsidR="00093439" w:rsidRPr="00093439">
        <w:rPr>
          <w:rFonts w:ascii="Times New Roman" w:hAnsi="Times New Roman" w:cs="Times New Roman"/>
          <w:color w:val="000000" w:themeColor="text1"/>
        </w:rPr>
        <w:t>Protection</w:t>
      </w:r>
      <w:r w:rsidR="00726A14" w:rsidRPr="00093439">
        <w:rPr>
          <w:rFonts w:ascii="Times New Roman" w:hAnsi="Times New Roman" w:cs="Times New Roman"/>
          <w:color w:val="000000" w:themeColor="text1"/>
        </w:rPr>
        <w:t xml:space="preserve"> Act (2018), </w:t>
      </w:r>
      <w:r w:rsidR="00726A14" w:rsidRPr="00726A14">
        <w:rPr>
          <w:rFonts w:ascii="Times New Roman" w:hAnsi="Times New Roman" w:cs="Times New Roman"/>
          <w:color w:val="000000" w:themeColor="text1"/>
        </w:rPr>
        <w:t xml:space="preserve">the following steps were taken </w:t>
      </w:r>
      <w:r>
        <w:rPr>
          <w:rFonts w:ascii="Times New Roman" w:hAnsi="Times New Roman" w:cs="Times New Roman"/>
          <w:color w:val="000000" w:themeColor="text1"/>
        </w:rPr>
        <w:t>regarding</w:t>
      </w:r>
      <w:r w:rsidR="00726A14" w:rsidRPr="00726A14">
        <w:rPr>
          <w:rFonts w:ascii="Times New Roman" w:hAnsi="Times New Roman" w:cs="Times New Roman"/>
          <w:color w:val="000000" w:themeColor="text1"/>
        </w:rPr>
        <w:t xml:space="preserve"> personal data. For the </w:t>
      </w:r>
      <w:r w:rsidR="003F71BA" w:rsidRPr="00726A14">
        <w:rPr>
          <w:rFonts w:ascii="Times New Roman" w:hAnsi="Times New Roman" w:cs="Times New Roman"/>
          <w:color w:val="000000" w:themeColor="text1"/>
        </w:rPr>
        <w:t>questionnaire,</w:t>
      </w:r>
      <w:r w:rsidR="00726A14" w:rsidRPr="00726A14">
        <w:rPr>
          <w:rFonts w:ascii="Times New Roman" w:hAnsi="Times New Roman" w:cs="Times New Roman"/>
          <w:color w:val="000000" w:themeColor="text1"/>
        </w:rPr>
        <w:t xml:space="preserve">  all collected data was collected via </w:t>
      </w:r>
      <w:r w:rsidR="0052214C" w:rsidRPr="00726A14">
        <w:rPr>
          <w:rFonts w:ascii="Times New Roman" w:hAnsi="Times New Roman" w:cs="Times New Roman"/>
          <w:color w:val="000000" w:themeColor="text1"/>
        </w:rPr>
        <w:t>Qualtrics</w:t>
      </w:r>
      <w:r w:rsidR="00726A14" w:rsidRPr="00726A14">
        <w:rPr>
          <w:rFonts w:ascii="Times New Roman" w:hAnsi="Times New Roman" w:cs="Times New Roman"/>
          <w:color w:val="000000" w:themeColor="text1"/>
        </w:rPr>
        <w:t xml:space="preserve">, then analysed using SPSS all of which are securely stored by the researcher using the university’s password-protected Office 365 account on OneDrive to further reduce the likelihood of data leakage or exposure. Participants were informed at the start of the DIBQ-SLI that they may exit the questionnaire group at any point by closing their internet browser. All responses from the questionnaire within the study </w:t>
      </w:r>
      <w:r w:rsidR="00CC6CC8">
        <w:rPr>
          <w:rFonts w:ascii="Times New Roman" w:hAnsi="Times New Roman" w:cs="Times New Roman"/>
          <w:color w:val="000000" w:themeColor="text1"/>
        </w:rPr>
        <w:t>were</w:t>
      </w:r>
      <w:r w:rsidR="00726A14" w:rsidRPr="00726A14">
        <w:rPr>
          <w:rFonts w:ascii="Times New Roman" w:hAnsi="Times New Roman" w:cs="Times New Roman"/>
          <w:color w:val="000000" w:themeColor="text1"/>
        </w:rPr>
        <w:t xml:space="preserve"> confidential </w:t>
      </w:r>
      <w:r w:rsidR="00CC6CC8">
        <w:rPr>
          <w:rFonts w:ascii="Times New Roman" w:hAnsi="Times New Roman" w:cs="Times New Roman"/>
          <w:color w:val="000000" w:themeColor="text1"/>
        </w:rPr>
        <w:t xml:space="preserve">and </w:t>
      </w:r>
      <w:r w:rsidR="00726A14" w:rsidRPr="00726A14">
        <w:rPr>
          <w:rFonts w:ascii="Times New Roman" w:hAnsi="Times New Roman" w:cs="Times New Roman"/>
          <w:color w:val="000000" w:themeColor="text1"/>
        </w:rPr>
        <w:t xml:space="preserve">remained anonymous. For the focus </w:t>
      </w:r>
      <w:r w:rsidR="003F71BA" w:rsidRPr="00726A14">
        <w:rPr>
          <w:rFonts w:ascii="Times New Roman" w:hAnsi="Times New Roman" w:cs="Times New Roman"/>
          <w:color w:val="000000" w:themeColor="text1"/>
        </w:rPr>
        <w:t>group,</w:t>
      </w:r>
      <w:r w:rsidR="00726A14" w:rsidRPr="00726A14">
        <w:rPr>
          <w:rFonts w:ascii="Times New Roman" w:hAnsi="Times New Roman" w:cs="Times New Roman"/>
          <w:color w:val="000000" w:themeColor="text1"/>
        </w:rPr>
        <w:t xml:space="preserve"> participants were verbally reminded that they may exit the focus group at any point, they c</w:t>
      </w:r>
      <w:r w:rsidR="009A540B">
        <w:rPr>
          <w:rFonts w:ascii="Times New Roman" w:hAnsi="Times New Roman" w:cs="Times New Roman"/>
          <w:color w:val="000000" w:themeColor="text1"/>
        </w:rPr>
        <w:t>ould</w:t>
      </w:r>
      <w:r w:rsidR="00726A14" w:rsidRPr="00726A14">
        <w:rPr>
          <w:rFonts w:ascii="Times New Roman" w:hAnsi="Times New Roman" w:cs="Times New Roman"/>
          <w:color w:val="000000" w:themeColor="text1"/>
        </w:rPr>
        <w:t xml:space="preserve"> do this either by informing the research study assistant in the private chat function of Teams, or by exiting the Teams meeting. Focus group data was initially transcribed using Microsoft Teams and Microsoft Word, the focus group recording w</w:t>
      </w:r>
      <w:r w:rsidR="00BE6AA5">
        <w:rPr>
          <w:rFonts w:ascii="Times New Roman" w:hAnsi="Times New Roman" w:cs="Times New Roman"/>
          <w:color w:val="000000" w:themeColor="text1"/>
        </w:rPr>
        <w:t>as</w:t>
      </w:r>
      <w:r w:rsidR="00726A14" w:rsidRPr="00726A14">
        <w:rPr>
          <w:rFonts w:ascii="Times New Roman" w:hAnsi="Times New Roman" w:cs="Times New Roman"/>
          <w:color w:val="000000" w:themeColor="text1"/>
        </w:rPr>
        <w:t xml:space="preserve"> deleted once transcribed, all qualitative data was securely stored by the researcher using the university’s password-protected Office 365 account on OneDrive to further reduce the likelihood of data leakage or exposure and pseudonyms were used within the</w:t>
      </w:r>
      <w:r w:rsidR="00CC6CC8">
        <w:rPr>
          <w:rFonts w:ascii="Times New Roman" w:hAnsi="Times New Roman" w:cs="Times New Roman"/>
          <w:color w:val="000000" w:themeColor="text1"/>
        </w:rPr>
        <w:t xml:space="preserve"> </w:t>
      </w:r>
      <w:r w:rsidR="00726A14" w:rsidRPr="00726A14">
        <w:rPr>
          <w:rFonts w:ascii="Times New Roman" w:hAnsi="Times New Roman" w:cs="Times New Roman"/>
          <w:color w:val="000000" w:themeColor="text1"/>
        </w:rPr>
        <w:t>transcription of focus group and any published findings.</w:t>
      </w:r>
    </w:p>
    <w:p w14:paraId="1E252DC1" w14:textId="77777777" w:rsidR="00726A14" w:rsidRPr="00726A14" w:rsidRDefault="00726A14" w:rsidP="00726A14">
      <w:pPr>
        <w:spacing w:line="360" w:lineRule="auto"/>
        <w:jc w:val="both"/>
        <w:rPr>
          <w:rFonts w:ascii="Times New Roman" w:hAnsi="Times New Roman" w:cs="Times New Roman"/>
          <w:b/>
          <w:bCs/>
          <w:color w:val="000000" w:themeColor="text1"/>
          <w:u w:val="single"/>
        </w:rPr>
      </w:pPr>
    </w:p>
    <w:p w14:paraId="13591152" w14:textId="77777777" w:rsidR="00726A14" w:rsidRPr="00726A14" w:rsidRDefault="00726A14" w:rsidP="00726A14">
      <w:pPr>
        <w:spacing w:line="360" w:lineRule="auto"/>
        <w:ind w:firstLine="720"/>
        <w:jc w:val="both"/>
        <w:rPr>
          <w:rFonts w:ascii="Times New Roman" w:hAnsi="Times New Roman" w:cs="Times New Roman"/>
          <w:i/>
          <w:iCs/>
          <w:color w:val="000000" w:themeColor="text1"/>
        </w:rPr>
      </w:pPr>
      <w:r w:rsidRPr="00726A14">
        <w:rPr>
          <w:rFonts w:ascii="Times New Roman" w:hAnsi="Times New Roman" w:cs="Times New Roman"/>
          <w:i/>
          <w:iCs/>
          <w:color w:val="000000" w:themeColor="text1"/>
        </w:rPr>
        <w:t xml:space="preserve">2.4.3 Study Procedure </w:t>
      </w:r>
    </w:p>
    <w:p w14:paraId="5AFA1FD9" w14:textId="77777777" w:rsidR="00726A14" w:rsidRPr="00726A14" w:rsidRDefault="00726A14" w:rsidP="00726A14">
      <w:pPr>
        <w:spacing w:line="360" w:lineRule="auto"/>
        <w:ind w:firstLine="720"/>
        <w:jc w:val="both"/>
        <w:rPr>
          <w:rFonts w:ascii="Times New Roman" w:hAnsi="Times New Roman" w:cs="Times New Roman"/>
          <w:i/>
          <w:iCs/>
          <w:color w:val="000000" w:themeColor="text1"/>
          <w:highlight w:val="yellow"/>
        </w:rPr>
      </w:pPr>
    </w:p>
    <w:p w14:paraId="48A4B65A" w14:textId="61EBE784" w:rsidR="00726A14" w:rsidRPr="00726A14" w:rsidRDefault="00726A14" w:rsidP="00726A14">
      <w:pPr>
        <w:spacing w:line="360" w:lineRule="auto"/>
        <w:jc w:val="both"/>
        <w:rPr>
          <w:rFonts w:ascii="Times New Roman" w:hAnsi="Times New Roman" w:cs="Times New Roman"/>
          <w:color w:val="000000" w:themeColor="text1"/>
        </w:rPr>
      </w:pPr>
      <w:r w:rsidRPr="00726A14">
        <w:rPr>
          <w:rFonts w:ascii="Times New Roman" w:hAnsi="Times New Roman" w:cs="Times New Roman"/>
          <w:color w:val="FF0000"/>
        </w:rPr>
        <w:t>The researcher began official data collection, commencing on 30</w:t>
      </w:r>
      <w:r w:rsidRPr="00726A14">
        <w:rPr>
          <w:rFonts w:ascii="Times New Roman" w:hAnsi="Times New Roman" w:cs="Times New Roman"/>
          <w:color w:val="FF0000"/>
          <w:vertAlign w:val="superscript"/>
        </w:rPr>
        <w:t>th</w:t>
      </w:r>
      <w:r w:rsidRPr="00726A14">
        <w:rPr>
          <w:rFonts w:ascii="Times New Roman" w:hAnsi="Times New Roman" w:cs="Times New Roman"/>
          <w:color w:val="FF0000"/>
        </w:rPr>
        <w:t xml:space="preserve"> November 2024. </w:t>
      </w:r>
      <w:r w:rsidRPr="00726A14">
        <w:rPr>
          <w:rFonts w:ascii="Times New Roman" w:hAnsi="Times New Roman" w:cs="Times New Roman"/>
          <w:color w:val="000000" w:themeColor="text1"/>
        </w:rPr>
        <w:t xml:space="preserve">The DIBQ-SLIUK questionnaire was delivered through Qualtrics and distributed via a weblink to SignVideo employees via </w:t>
      </w:r>
      <w:r w:rsidR="00CC6CC8">
        <w:rPr>
          <w:rFonts w:ascii="Times New Roman" w:hAnsi="Times New Roman" w:cs="Times New Roman"/>
          <w:color w:val="000000" w:themeColor="text1"/>
        </w:rPr>
        <w:t>a</w:t>
      </w:r>
      <w:r w:rsidRPr="00726A14">
        <w:rPr>
          <w:rFonts w:ascii="Times New Roman" w:hAnsi="Times New Roman" w:cs="Times New Roman"/>
          <w:color w:val="000000" w:themeColor="text1"/>
        </w:rPr>
        <w:t xml:space="preserve"> global internal email and followed up by posting the study advert </w:t>
      </w:r>
      <w:r w:rsidRPr="00726A14">
        <w:rPr>
          <w:rFonts w:ascii="Times New Roman" w:hAnsi="Times New Roman" w:cs="Times New Roman"/>
          <w:color w:val="FF0000"/>
        </w:rPr>
        <w:t xml:space="preserve">on closed </w:t>
      </w:r>
      <w:r w:rsidR="00CC6CC8">
        <w:rPr>
          <w:rFonts w:ascii="Times New Roman" w:hAnsi="Times New Roman" w:cs="Times New Roman"/>
          <w:color w:val="FF0000"/>
        </w:rPr>
        <w:t>Facebook</w:t>
      </w:r>
      <w:r w:rsidRPr="00726A14">
        <w:rPr>
          <w:rFonts w:ascii="Times New Roman" w:hAnsi="Times New Roman" w:cs="Times New Roman"/>
          <w:color w:val="FF0000"/>
        </w:rPr>
        <w:t xml:space="preserve"> groups; “BSL interpreters”/”Wales BSL interpreters”. </w:t>
      </w:r>
      <w:r w:rsidRPr="00726A14">
        <w:rPr>
          <w:rFonts w:ascii="Times New Roman" w:hAnsi="Times New Roman" w:cs="Times New Roman"/>
          <w:color w:val="000000" w:themeColor="text1"/>
        </w:rPr>
        <w:t xml:space="preserve">The initial section </w:t>
      </w:r>
      <w:r w:rsidRPr="00726A14">
        <w:rPr>
          <w:rFonts w:ascii="Times New Roman" w:hAnsi="Times New Roman" w:cs="Times New Roman"/>
          <w:color w:val="000000" w:themeColor="text1"/>
        </w:rPr>
        <w:lastRenderedPageBreak/>
        <w:t xml:space="preserve">was a participant information sheet, followed by a consent tick-box to confirm their voluntary participation. Participants were also advised that they could close their internet browser at any time in which to withdraw from the study. Subsequently, participants provided demographic information before proceeding to the adapted Determinants of Implementation Behaviour Questionnaire for Sign Language Interpreters (DIBQ-SLI). Within the DIBQ-SLI, an option was given to tick if they have worked within the relevant sector recently (healthcare/education). This then gave them the appropriate questions for each sector. To conclude, after the DIBQ-SLI, the participants were given de-briefing information to ensure they </w:t>
      </w:r>
      <w:r w:rsidR="00CC6CC8">
        <w:rPr>
          <w:rFonts w:ascii="Times New Roman" w:hAnsi="Times New Roman" w:cs="Times New Roman"/>
          <w:color w:val="000000" w:themeColor="text1"/>
        </w:rPr>
        <w:t>were</w:t>
      </w:r>
      <w:r w:rsidRPr="00726A14">
        <w:rPr>
          <w:rFonts w:ascii="Times New Roman" w:hAnsi="Times New Roman" w:cs="Times New Roman"/>
          <w:color w:val="000000" w:themeColor="text1"/>
        </w:rPr>
        <w:t xml:space="preserve"> fully informed about the study's purpose and findings. </w:t>
      </w:r>
    </w:p>
    <w:p w14:paraId="71F47176" w14:textId="1D53BA11" w:rsidR="00726A14" w:rsidRPr="00726A14" w:rsidRDefault="00726A14" w:rsidP="00726A14">
      <w:pPr>
        <w:pStyle w:val="NormalWeb"/>
        <w:spacing w:line="360" w:lineRule="auto"/>
        <w:jc w:val="both"/>
        <w:rPr>
          <w:color w:val="000000" w:themeColor="text1"/>
        </w:rPr>
      </w:pPr>
      <w:r w:rsidRPr="00726A14">
        <w:rPr>
          <w:color w:val="000000" w:themeColor="text1"/>
        </w:rPr>
        <w:t xml:space="preserve">To address the hypotheses a between groups 2x2 Analysis of Variance (ANOVA) was performed. This statistical method was employed to investigate two primary aspects: first, the differences in attitudes towards face-to-face versus remote interpreting in healthcare settings; and second, the differences in attitudes towards face-to-face versus remote interpreting in educational settings. By utilizing a 2x2 ANOVA, the study aimed to discern not only the main effects of the interpreting mode (face-to-face vs. remote) and the setting (healthcare vs. educational) but also any potential interaction effects between these factors. A scoring system was implemented, </w:t>
      </w:r>
      <w:r w:rsidRPr="00726A14">
        <w:rPr>
          <w:color w:val="FF0000"/>
        </w:rPr>
        <w:t xml:space="preserve">assigning positive scores (+1, +2) for positive responses, negative </w:t>
      </w:r>
      <w:r w:rsidR="00CC6CC8">
        <w:rPr>
          <w:color w:val="FF0000"/>
        </w:rPr>
        <w:t>scores</w:t>
      </w:r>
      <w:r w:rsidRPr="00726A14">
        <w:rPr>
          <w:color w:val="FF0000"/>
        </w:rPr>
        <w:t xml:space="preserve"> </w:t>
      </w:r>
      <w:r w:rsidR="00CC6CC8">
        <w:rPr>
          <w:color w:val="FF0000"/>
        </w:rPr>
        <w:t xml:space="preserve">for </w:t>
      </w:r>
      <w:r w:rsidRPr="00726A14">
        <w:rPr>
          <w:color w:val="FF0000"/>
        </w:rPr>
        <w:t xml:space="preserve">unfavourable responses (-1, -2) and 0 </w:t>
      </w:r>
      <w:r w:rsidR="00CC6CC8">
        <w:rPr>
          <w:color w:val="FF0000"/>
        </w:rPr>
        <w:t>scores</w:t>
      </w:r>
      <w:r w:rsidRPr="00726A14">
        <w:rPr>
          <w:color w:val="FF0000"/>
        </w:rPr>
        <w:t xml:space="preserve"> for neutral responses (see appendix ??). </w:t>
      </w:r>
    </w:p>
    <w:p w14:paraId="49B1A2BE" w14:textId="2D1C539A" w:rsidR="00726A14" w:rsidRPr="00726A14" w:rsidRDefault="00726A14" w:rsidP="00726A14">
      <w:pPr>
        <w:spacing w:line="360" w:lineRule="auto"/>
        <w:jc w:val="both"/>
        <w:rPr>
          <w:rFonts w:ascii="Times New Roman" w:hAnsi="Times New Roman" w:cs="Times New Roman"/>
          <w:bCs/>
          <w:color w:val="FF0000"/>
        </w:rPr>
      </w:pPr>
      <w:r w:rsidRPr="00726A14">
        <w:rPr>
          <w:rFonts w:ascii="Times New Roman" w:hAnsi="Times New Roman" w:cs="Times New Roman"/>
          <w:bCs/>
          <w:color w:val="FF0000"/>
        </w:rPr>
        <w:t xml:space="preserve">After the pilot study was done, the main focus group for the study consisted of 8 participants.  Participants signed up </w:t>
      </w:r>
      <w:r w:rsidR="00CC6CC8">
        <w:rPr>
          <w:rFonts w:ascii="Times New Roman" w:hAnsi="Times New Roman" w:cs="Times New Roman"/>
          <w:bCs/>
          <w:color w:val="FF0000"/>
        </w:rPr>
        <w:t>for</w:t>
      </w:r>
      <w:r w:rsidRPr="00726A14">
        <w:rPr>
          <w:rFonts w:ascii="Times New Roman" w:hAnsi="Times New Roman" w:cs="Times New Roman"/>
          <w:bCs/>
          <w:color w:val="FF0000"/>
        </w:rPr>
        <w:t xml:space="preserve"> the focus group by sending an email to the researcher, which was given at the end of the DIBQ- SLIUK. There were 10 responses, to which 8 were randomly allocated to participate. A Teams meeting link was sent via email to the participants, </w:t>
      </w:r>
      <w:r w:rsidR="004E7FE7">
        <w:rPr>
          <w:rFonts w:ascii="Times New Roman" w:hAnsi="Times New Roman" w:cs="Times New Roman"/>
          <w:bCs/>
          <w:color w:val="FF0000"/>
        </w:rPr>
        <w:t>to</w:t>
      </w:r>
      <w:r w:rsidRPr="00726A14">
        <w:rPr>
          <w:rFonts w:ascii="Times New Roman" w:hAnsi="Times New Roman" w:cs="Times New Roman"/>
          <w:bCs/>
          <w:color w:val="FF0000"/>
        </w:rPr>
        <w:t xml:space="preserve"> join the meeting on the day. </w:t>
      </w:r>
      <w:r w:rsidRPr="00726A14">
        <w:rPr>
          <w:rFonts w:ascii="Times New Roman" w:hAnsi="Times New Roman" w:cs="Times New Roman"/>
          <w:bCs/>
          <w:color w:val="000000" w:themeColor="text1"/>
        </w:rPr>
        <w:t xml:space="preserve">The focus group was via a Microsoft Teams meeting, participants received an information/consent form via a weblink to a Microsoft Form before the study and </w:t>
      </w:r>
      <w:r w:rsidR="004E7FE7">
        <w:rPr>
          <w:rFonts w:ascii="Times New Roman" w:hAnsi="Times New Roman" w:cs="Times New Roman"/>
          <w:bCs/>
          <w:color w:val="000000" w:themeColor="text1"/>
        </w:rPr>
        <w:t xml:space="preserve">a </w:t>
      </w:r>
      <w:r w:rsidRPr="00726A14">
        <w:rPr>
          <w:rFonts w:ascii="Times New Roman" w:hAnsi="Times New Roman" w:cs="Times New Roman"/>
          <w:bCs/>
          <w:color w:val="000000" w:themeColor="text1"/>
        </w:rPr>
        <w:t xml:space="preserve">debrief sheet after the study, via a weblink leading to a Microsoft form. </w:t>
      </w:r>
    </w:p>
    <w:p w14:paraId="3EBD3C00" w14:textId="77777777" w:rsidR="00726A14" w:rsidRPr="00726A14" w:rsidRDefault="00726A14" w:rsidP="00726A14">
      <w:pPr>
        <w:spacing w:line="360" w:lineRule="auto"/>
        <w:jc w:val="both"/>
        <w:rPr>
          <w:rFonts w:ascii="Times New Roman" w:hAnsi="Times New Roman" w:cs="Times New Roman"/>
          <w:bCs/>
          <w:color w:val="000000" w:themeColor="text1"/>
        </w:rPr>
      </w:pPr>
    </w:p>
    <w:p w14:paraId="7CB391D4" w14:textId="6B632221" w:rsidR="00726A14" w:rsidRPr="00726A14" w:rsidRDefault="00726A14" w:rsidP="00726A14">
      <w:pPr>
        <w:spacing w:line="360" w:lineRule="auto"/>
        <w:jc w:val="both"/>
        <w:rPr>
          <w:rFonts w:ascii="Times New Roman" w:hAnsi="Times New Roman" w:cs="Times New Roman"/>
          <w:bCs/>
          <w:color w:val="000000" w:themeColor="text1"/>
        </w:rPr>
      </w:pPr>
      <w:r w:rsidRPr="00726A14">
        <w:rPr>
          <w:rFonts w:ascii="Times New Roman" w:hAnsi="Times New Roman" w:cs="Times New Roman"/>
          <w:color w:val="000000" w:themeColor="text1"/>
        </w:rPr>
        <w:t>Qualitative data was gathered through focus group discussions. Thematic analysis, as outlined by Braun and Clarke (2006), w</w:t>
      </w:r>
      <w:r w:rsidR="001360FE">
        <w:rPr>
          <w:rFonts w:ascii="Times New Roman" w:hAnsi="Times New Roman" w:cs="Times New Roman"/>
          <w:color w:val="000000" w:themeColor="text1"/>
        </w:rPr>
        <w:t>as</w:t>
      </w:r>
      <w:r w:rsidRPr="00726A14">
        <w:rPr>
          <w:rFonts w:ascii="Times New Roman" w:hAnsi="Times New Roman" w:cs="Times New Roman"/>
          <w:color w:val="000000" w:themeColor="text1"/>
        </w:rPr>
        <w:t xml:space="preserve"> applied to the transcribed data. </w:t>
      </w:r>
      <w:r w:rsidR="004E7FE7">
        <w:rPr>
          <w:rFonts w:ascii="Times New Roman" w:hAnsi="Times New Roman" w:cs="Times New Roman"/>
          <w:color w:val="000000" w:themeColor="text1"/>
        </w:rPr>
        <w:t>The thematic</w:t>
      </w:r>
      <w:r w:rsidRPr="00726A14">
        <w:rPr>
          <w:rFonts w:ascii="Times New Roman" w:hAnsi="Times New Roman" w:cs="Times New Roman"/>
          <w:color w:val="000000" w:themeColor="text1"/>
        </w:rPr>
        <w:t xml:space="preserve"> analysis allowed for an in-depth exploration of the participants' perspectives, providing a rich and nuanced understanding of their attitudes towards different interpreting modes in healthcare and educational settings. </w:t>
      </w:r>
      <w:r w:rsidRPr="00726A14">
        <w:rPr>
          <w:rFonts w:ascii="Times New Roman" w:hAnsi="Times New Roman" w:cs="Times New Roman"/>
          <w:color w:val="FF0000"/>
        </w:rPr>
        <w:t>Using thematic analysis, the qualitative data was coded, analysed and refined and four themes were identified;1,2,3,4…</w:t>
      </w:r>
    </w:p>
    <w:p w14:paraId="0FEE7D50" w14:textId="77777777" w:rsidR="00726A14" w:rsidRPr="00726A14" w:rsidRDefault="00726A14" w:rsidP="00726A14">
      <w:pPr>
        <w:spacing w:line="360" w:lineRule="auto"/>
        <w:jc w:val="both"/>
        <w:rPr>
          <w:rFonts w:ascii="Times New Roman" w:hAnsi="Times New Roman" w:cs="Times New Roman"/>
          <w:bCs/>
          <w:color w:val="000000" w:themeColor="text1"/>
        </w:rPr>
      </w:pPr>
    </w:p>
    <w:p w14:paraId="025020C2" w14:textId="77777777" w:rsidR="007478FE" w:rsidRPr="003D43C0" w:rsidRDefault="007478FE" w:rsidP="007478FE">
      <w:pPr>
        <w:rPr>
          <w:rFonts w:ascii="Times New Roman" w:hAnsi="Times New Roman" w:cs="Times New Roman"/>
          <w:b/>
          <w:bCs/>
          <w:u w:val="single"/>
        </w:rPr>
      </w:pPr>
      <w:r w:rsidRPr="003D43C0">
        <w:rPr>
          <w:rFonts w:ascii="Times New Roman" w:hAnsi="Times New Roman" w:cs="Times New Roman"/>
          <w:b/>
          <w:bCs/>
          <w:u w:val="single"/>
        </w:rPr>
        <w:t xml:space="preserve">References </w:t>
      </w:r>
    </w:p>
    <w:p w14:paraId="570555EB"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Aden, M. M. (2023). From In-Person to Technology-Based Interpreting: Evolution and the Need for Flexible, Community-Based Standards.</w:t>
      </w:r>
    </w:p>
    <w:p w14:paraId="02BDEEFF"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Bachelier, K. L. (2022). </w:t>
      </w:r>
      <w:r w:rsidRPr="003D43C0">
        <w:rPr>
          <w:rFonts w:ascii="Times New Roman" w:hAnsi="Times New Roman" w:cs="Times New Roman"/>
          <w:i/>
          <w:iCs/>
        </w:rPr>
        <w:t>Video remote interpreting in times of crisis: building capacity of interpreting services in Australian healthcare settings</w:t>
      </w:r>
      <w:r w:rsidRPr="003D43C0">
        <w:rPr>
          <w:rFonts w:ascii="Times New Roman" w:hAnsi="Times New Roman" w:cs="Times New Roman"/>
        </w:rPr>
        <w:t> (Doctoral dissertation, Macquarie University).</w:t>
      </w:r>
    </w:p>
    <w:p w14:paraId="4B864FDA" w14:textId="77777777" w:rsidR="007478FE"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Braun, S. (2013). Keep your distance? Remote interpreting in legal proceedings: A critical assessment of a growing practice1. </w:t>
      </w:r>
      <w:r w:rsidRPr="003D43C0">
        <w:rPr>
          <w:rFonts w:ascii="Times New Roman" w:hAnsi="Times New Roman" w:cs="Times New Roman"/>
          <w:i/>
          <w:iCs/>
        </w:rPr>
        <w:t>Interpreting</w:t>
      </w:r>
      <w:r w:rsidRPr="003D43C0">
        <w:rPr>
          <w:rFonts w:ascii="Times New Roman" w:hAnsi="Times New Roman" w:cs="Times New Roman"/>
        </w:rPr>
        <w:t>, </w:t>
      </w:r>
      <w:r w:rsidRPr="003D43C0">
        <w:rPr>
          <w:rFonts w:ascii="Times New Roman" w:hAnsi="Times New Roman" w:cs="Times New Roman"/>
          <w:i/>
          <w:iCs/>
        </w:rPr>
        <w:t>15</w:t>
      </w:r>
      <w:r w:rsidRPr="003D43C0">
        <w:rPr>
          <w:rFonts w:ascii="Times New Roman" w:hAnsi="Times New Roman" w:cs="Times New Roman"/>
        </w:rPr>
        <w:t>(2), 200-228.</w:t>
      </w:r>
    </w:p>
    <w:p w14:paraId="7AB24645" w14:textId="77777777" w:rsidR="007478FE" w:rsidRPr="001A68E1" w:rsidRDefault="007478FE" w:rsidP="007478FE">
      <w:pPr>
        <w:spacing w:line="360" w:lineRule="auto"/>
        <w:ind w:left="720" w:hanging="720"/>
        <w:jc w:val="both"/>
        <w:rPr>
          <w:rFonts w:ascii="Times New Roman" w:hAnsi="Times New Roman" w:cs="Times New Roman"/>
          <w:bCs/>
          <w:color w:val="000000" w:themeColor="text1"/>
        </w:rPr>
      </w:pPr>
      <w:r w:rsidRPr="00726A14">
        <w:rPr>
          <w:rFonts w:ascii="Times New Roman" w:hAnsi="Times New Roman" w:cs="Times New Roman"/>
          <w:bCs/>
          <w:color w:val="000000" w:themeColor="text1"/>
        </w:rPr>
        <w:t>Braun, V., &amp; Clarke, V. (2006). Using thematic analysis in psychology. </w:t>
      </w:r>
      <w:r w:rsidRPr="00726A14">
        <w:rPr>
          <w:rFonts w:ascii="Times New Roman" w:hAnsi="Times New Roman" w:cs="Times New Roman"/>
          <w:bCs/>
          <w:i/>
          <w:iCs/>
          <w:color w:val="000000" w:themeColor="text1"/>
        </w:rPr>
        <w:t>Qualitative research in psychology</w:t>
      </w:r>
      <w:r w:rsidRPr="00726A14">
        <w:rPr>
          <w:rFonts w:ascii="Times New Roman" w:hAnsi="Times New Roman" w:cs="Times New Roman"/>
          <w:bCs/>
          <w:color w:val="000000" w:themeColor="text1"/>
        </w:rPr>
        <w:t>, </w:t>
      </w:r>
      <w:r w:rsidRPr="00726A14">
        <w:rPr>
          <w:rFonts w:ascii="Times New Roman" w:hAnsi="Times New Roman" w:cs="Times New Roman"/>
          <w:bCs/>
          <w:i/>
          <w:iCs/>
          <w:color w:val="000000" w:themeColor="text1"/>
        </w:rPr>
        <w:t>3</w:t>
      </w:r>
      <w:r w:rsidRPr="00726A14">
        <w:rPr>
          <w:rFonts w:ascii="Times New Roman" w:hAnsi="Times New Roman" w:cs="Times New Roman"/>
          <w:bCs/>
          <w:color w:val="000000" w:themeColor="text1"/>
        </w:rPr>
        <w:t>(2), 77-101.</w:t>
      </w:r>
    </w:p>
    <w:p w14:paraId="243EC160"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Brenner, J. M., Baker, E. F., Iserson, K. V., Kluesner, N. H., Marshall, K. D., &amp; Vearrier, L. (2018). Use of interpreter services in the emergency department. </w:t>
      </w:r>
      <w:r w:rsidRPr="003D43C0">
        <w:rPr>
          <w:rFonts w:ascii="Times New Roman" w:hAnsi="Times New Roman" w:cs="Times New Roman"/>
          <w:i/>
          <w:iCs/>
        </w:rPr>
        <w:t>Annals of emergency medicine</w:t>
      </w:r>
      <w:r w:rsidRPr="003D43C0">
        <w:rPr>
          <w:rFonts w:ascii="Times New Roman" w:hAnsi="Times New Roman" w:cs="Times New Roman"/>
        </w:rPr>
        <w:t>, </w:t>
      </w:r>
      <w:r w:rsidRPr="003D43C0">
        <w:rPr>
          <w:rFonts w:ascii="Times New Roman" w:hAnsi="Times New Roman" w:cs="Times New Roman"/>
          <w:i/>
          <w:iCs/>
        </w:rPr>
        <w:t>72</w:t>
      </w:r>
      <w:r w:rsidRPr="003D43C0">
        <w:rPr>
          <w:rFonts w:ascii="Times New Roman" w:hAnsi="Times New Roman" w:cs="Times New Roman"/>
        </w:rPr>
        <w:t>(4), 432-437.</w:t>
      </w:r>
    </w:p>
    <w:p w14:paraId="168D408A"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Chilton, E. E. (1995). Ensuring effective communication: the duty of health care providers to supply sign language interpreters for deaf patients. </w:t>
      </w:r>
      <w:r w:rsidRPr="003D43C0">
        <w:rPr>
          <w:rFonts w:ascii="Times New Roman" w:hAnsi="Times New Roman" w:cs="Times New Roman"/>
          <w:i/>
          <w:iCs/>
        </w:rPr>
        <w:t>Hastings LJ</w:t>
      </w:r>
      <w:r w:rsidRPr="003D43C0">
        <w:rPr>
          <w:rFonts w:ascii="Times New Roman" w:hAnsi="Times New Roman" w:cs="Times New Roman"/>
        </w:rPr>
        <w:t>, </w:t>
      </w:r>
      <w:r w:rsidRPr="003D43C0">
        <w:rPr>
          <w:rFonts w:ascii="Times New Roman" w:hAnsi="Times New Roman" w:cs="Times New Roman"/>
          <w:i/>
          <w:iCs/>
        </w:rPr>
        <w:t>47</w:t>
      </w:r>
      <w:r w:rsidRPr="003D43C0">
        <w:rPr>
          <w:rFonts w:ascii="Times New Roman" w:hAnsi="Times New Roman" w:cs="Times New Roman"/>
        </w:rPr>
        <w:t>, 871.</w:t>
      </w:r>
    </w:p>
    <w:p w14:paraId="43F1BE9B" w14:textId="77777777" w:rsidR="007478FE"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Chmiel, A., &amp; Spinolo, N. (2022). Testing the impact of remote interpreting settings on interpreter experience and performance: Methodological challenges inside the virtual booth. </w:t>
      </w:r>
      <w:r w:rsidRPr="003D43C0">
        <w:rPr>
          <w:rFonts w:ascii="Times New Roman" w:hAnsi="Times New Roman" w:cs="Times New Roman"/>
          <w:i/>
          <w:iCs/>
        </w:rPr>
        <w:t>Translation, Cognition &amp; Behavior</w:t>
      </w:r>
      <w:r w:rsidRPr="003D43C0">
        <w:rPr>
          <w:rFonts w:ascii="Times New Roman" w:hAnsi="Times New Roman" w:cs="Times New Roman"/>
        </w:rPr>
        <w:t>, </w:t>
      </w:r>
      <w:r w:rsidRPr="003D43C0">
        <w:rPr>
          <w:rFonts w:ascii="Times New Roman" w:hAnsi="Times New Roman" w:cs="Times New Roman"/>
          <w:i/>
          <w:iCs/>
        </w:rPr>
        <w:t>5</w:t>
      </w:r>
      <w:r w:rsidRPr="003D43C0">
        <w:rPr>
          <w:rFonts w:ascii="Times New Roman" w:hAnsi="Times New Roman" w:cs="Times New Roman"/>
        </w:rPr>
        <w:t>(2), 250-274.</w:t>
      </w:r>
    </w:p>
    <w:p w14:paraId="2C2A1D4C" w14:textId="77777777" w:rsidR="007478FE" w:rsidRPr="003D43C0" w:rsidRDefault="007478FE" w:rsidP="007478FE">
      <w:pPr>
        <w:spacing w:line="360" w:lineRule="auto"/>
        <w:ind w:left="720" w:hanging="720"/>
        <w:jc w:val="both"/>
        <w:rPr>
          <w:rFonts w:ascii="Times New Roman" w:hAnsi="Times New Roman" w:cs="Times New Roman"/>
        </w:rPr>
      </w:pPr>
      <w:r w:rsidRPr="001A68E1">
        <w:rPr>
          <w:rFonts w:ascii="Times New Roman" w:hAnsi="Times New Roman" w:cs="Times New Roman"/>
          <w:i/>
          <w:iCs/>
        </w:rPr>
        <w:t>Data Protection Act</w:t>
      </w:r>
      <w:r>
        <w:rPr>
          <w:rFonts w:ascii="Times New Roman" w:hAnsi="Times New Roman" w:cs="Times New Roman"/>
        </w:rPr>
        <w:t xml:space="preserve"> 2018. </w:t>
      </w:r>
      <w:hyperlink r:id="rId7" w:history="1">
        <w:r w:rsidRPr="001A68E1">
          <w:rPr>
            <w:rStyle w:val="Hyperlink"/>
            <w:rFonts w:ascii="Times New Roman" w:hAnsi="Times New Roman" w:cs="Times New Roman"/>
          </w:rPr>
          <w:t>https://www.gov.uk/data-protection</w:t>
        </w:r>
      </w:hyperlink>
      <w:r>
        <w:rPr>
          <w:rFonts w:ascii="Times New Roman" w:hAnsi="Times New Roman" w:cs="Times New Roman"/>
        </w:rPr>
        <w:t xml:space="preserve"> </w:t>
      </w:r>
    </w:p>
    <w:p w14:paraId="66B2B00B" w14:textId="77777777" w:rsidR="007478FE"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De Meulder, M., &amp; Sijm, N. (2024). “I feel a bit more of a conduit now”: Sign language interpreters coping and adapting during the COVID-19 pandemic and beyond. </w:t>
      </w:r>
      <w:r w:rsidRPr="003D43C0">
        <w:rPr>
          <w:rFonts w:ascii="Times New Roman" w:hAnsi="Times New Roman" w:cs="Times New Roman"/>
          <w:i/>
          <w:iCs/>
        </w:rPr>
        <w:t>Interpreting and Society</w:t>
      </w:r>
      <w:r w:rsidRPr="003D43C0">
        <w:rPr>
          <w:rFonts w:ascii="Times New Roman" w:hAnsi="Times New Roman" w:cs="Times New Roman"/>
        </w:rPr>
        <w:t>, </w:t>
      </w:r>
      <w:r w:rsidRPr="003D43C0">
        <w:rPr>
          <w:rFonts w:ascii="Times New Roman" w:hAnsi="Times New Roman" w:cs="Times New Roman"/>
          <w:i/>
          <w:iCs/>
        </w:rPr>
        <w:t>4</w:t>
      </w:r>
      <w:r w:rsidRPr="003D43C0">
        <w:rPr>
          <w:rFonts w:ascii="Times New Roman" w:hAnsi="Times New Roman" w:cs="Times New Roman"/>
        </w:rPr>
        <w:t>(1), 3-25.</w:t>
      </w:r>
    </w:p>
    <w:p w14:paraId="7018821D" w14:textId="77777777" w:rsidR="007478FE" w:rsidRPr="003D43C0" w:rsidRDefault="007478FE" w:rsidP="007478FE">
      <w:pPr>
        <w:spacing w:line="360" w:lineRule="auto"/>
        <w:ind w:left="720" w:hanging="720"/>
        <w:jc w:val="both"/>
        <w:rPr>
          <w:rFonts w:ascii="Times New Roman" w:hAnsi="Times New Roman" w:cs="Times New Roman"/>
        </w:rPr>
      </w:pPr>
      <w:r w:rsidRPr="001A68E1">
        <w:rPr>
          <w:rFonts w:ascii="Times New Roman" w:hAnsi="Times New Roman" w:cs="Times New Roman"/>
        </w:rPr>
        <w:t>Desrosiers, P., Darden, V., &amp; Keulks, G. (2017). Signed Language Interpreting in Healthcare Settings.</w:t>
      </w:r>
    </w:p>
    <w:p w14:paraId="774496DB" w14:textId="77777777" w:rsidR="007478FE" w:rsidRPr="003C0CF6" w:rsidRDefault="007478FE" w:rsidP="007478FE">
      <w:pPr>
        <w:spacing w:line="360" w:lineRule="auto"/>
        <w:ind w:left="720" w:hanging="720"/>
        <w:jc w:val="both"/>
        <w:rPr>
          <w:rFonts w:ascii="Times New Roman" w:hAnsi="Times New Roman" w:cs="Times New Roman"/>
        </w:rPr>
      </w:pPr>
      <w:r w:rsidRPr="003C0CF6">
        <w:rPr>
          <w:rFonts w:ascii="Times New Roman" w:hAnsi="Times New Roman" w:cs="Times New Roman"/>
          <w:i/>
          <w:iCs/>
        </w:rPr>
        <w:t>Disability Discrimination Act 1995</w:t>
      </w:r>
      <w:r w:rsidRPr="003C0CF6">
        <w:rPr>
          <w:rFonts w:ascii="Times New Roman" w:hAnsi="Times New Roman" w:cs="Times New Roman"/>
        </w:rPr>
        <w:t>.</w:t>
      </w:r>
      <w:r w:rsidRPr="003D43C0">
        <w:rPr>
          <w:rFonts w:ascii="Times New Roman" w:hAnsi="Times New Roman" w:cs="Times New Roman"/>
        </w:rPr>
        <w:t xml:space="preserve"> </w:t>
      </w:r>
      <w:hyperlink r:id="rId8" w:history="1">
        <w:r w:rsidRPr="003C0CF6">
          <w:rPr>
            <w:rStyle w:val="Hyperlink"/>
            <w:rFonts w:ascii="Times New Roman" w:hAnsi="Times New Roman" w:cs="Times New Roman"/>
          </w:rPr>
          <w:t>https://www.legislation.gov.uk/ukpga/1995/50/contents</w:t>
        </w:r>
      </w:hyperlink>
      <w:r w:rsidRPr="003D43C0">
        <w:rPr>
          <w:rFonts w:ascii="Times New Roman" w:hAnsi="Times New Roman" w:cs="Times New Roman"/>
        </w:rPr>
        <w:t xml:space="preserve"> </w:t>
      </w:r>
    </w:p>
    <w:p w14:paraId="1D5C4739" w14:textId="77777777" w:rsidR="007478FE" w:rsidRPr="003D43C0" w:rsidRDefault="007478FE" w:rsidP="007478FE">
      <w:pPr>
        <w:spacing w:line="360" w:lineRule="auto"/>
        <w:ind w:left="720" w:hanging="720"/>
        <w:jc w:val="both"/>
        <w:rPr>
          <w:rFonts w:ascii="Times New Roman" w:hAnsi="Times New Roman" w:cs="Times New Roman"/>
        </w:rPr>
      </w:pPr>
      <w:r w:rsidRPr="003C0CF6">
        <w:rPr>
          <w:rFonts w:ascii="Times New Roman" w:hAnsi="Times New Roman" w:cs="Times New Roman"/>
          <w:i/>
          <w:iCs/>
        </w:rPr>
        <w:t>Equality Act 2010</w:t>
      </w:r>
      <w:r w:rsidRPr="003C0CF6">
        <w:rPr>
          <w:rFonts w:ascii="Times New Roman" w:hAnsi="Times New Roman" w:cs="Times New Roman"/>
        </w:rPr>
        <w:t xml:space="preserve">. </w:t>
      </w:r>
      <w:hyperlink r:id="rId9" w:history="1">
        <w:r w:rsidRPr="003C0CF6">
          <w:rPr>
            <w:rStyle w:val="Hyperlink"/>
            <w:rFonts w:ascii="Times New Roman" w:hAnsi="Times New Roman" w:cs="Times New Roman"/>
          </w:rPr>
          <w:t>https://www.legislation.gov.uk/ukpga/2010/15/contents</w:t>
        </w:r>
      </w:hyperlink>
      <w:r w:rsidRPr="003D43C0">
        <w:rPr>
          <w:rFonts w:ascii="Times New Roman" w:hAnsi="Times New Roman" w:cs="Times New Roman"/>
        </w:rPr>
        <w:t xml:space="preserve"> </w:t>
      </w:r>
    </w:p>
    <w:p w14:paraId="78250C54"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lastRenderedPageBreak/>
        <w:t>Foster, K. (2024). An Effective Way to Communicate with the Deaf Seeking Healthcare in Urgent Care.</w:t>
      </w:r>
    </w:p>
    <w:p w14:paraId="4056DC51"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Furtado, M. A. C. M. (2015). Beyond the meeting room–on-site vs. remote interpreting: a set of experimental studies. </w:t>
      </w:r>
      <w:r w:rsidRPr="003D43C0">
        <w:rPr>
          <w:rFonts w:ascii="Times New Roman" w:hAnsi="Times New Roman" w:cs="Times New Roman"/>
          <w:i/>
          <w:iCs/>
        </w:rPr>
        <w:t>POLISSEMA–Revista de Letras do ISCAP</w:t>
      </w:r>
      <w:r w:rsidRPr="003D43C0">
        <w:rPr>
          <w:rFonts w:ascii="Times New Roman" w:hAnsi="Times New Roman" w:cs="Times New Roman"/>
        </w:rPr>
        <w:t>, (15), 107-13</w:t>
      </w:r>
    </w:p>
    <w:p w14:paraId="5F4ED52F"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Havelka, I. (2020). Video-mediated remote interpreting&lt;? br?&gt; in healthcare: Analysis of an Austrian pilot project. </w:t>
      </w:r>
      <w:r w:rsidRPr="003D43C0">
        <w:rPr>
          <w:rFonts w:ascii="Times New Roman" w:hAnsi="Times New Roman" w:cs="Times New Roman"/>
          <w:i/>
          <w:iCs/>
        </w:rPr>
        <w:t>Babel</w:t>
      </w:r>
      <w:r w:rsidRPr="003D43C0">
        <w:rPr>
          <w:rFonts w:ascii="Times New Roman" w:hAnsi="Times New Roman" w:cs="Times New Roman"/>
        </w:rPr>
        <w:t>, </w:t>
      </w:r>
      <w:r w:rsidRPr="003D43C0">
        <w:rPr>
          <w:rFonts w:ascii="Times New Roman" w:hAnsi="Times New Roman" w:cs="Times New Roman"/>
          <w:i/>
          <w:iCs/>
        </w:rPr>
        <w:t>66</w:t>
      </w:r>
      <w:r w:rsidRPr="003D43C0">
        <w:rPr>
          <w:rFonts w:ascii="Times New Roman" w:hAnsi="Times New Roman" w:cs="Times New Roman"/>
        </w:rPr>
        <w:t>(2), 326-345.</w:t>
      </w:r>
    </w:p>
    <w:p w14:paraId="6E554A08"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Heyerick, I., &amp; Vermeerbergen, M. (2012). Sign language interpreting in educational settings in Flanders, Belgium. </w:t>
      </w:r>
      <w:r w:rsidRPr="003D43C0">
        <w:rPr>
          <w:rFonts w:ascii="Times New Roman" w:hAnsi="Times New Roman" w:cs="Times New Roman"/>
          <w:i/>
          <w:iCs/>
        </w:rPr>
        <w:t>InWorking with the Deaf Community Education, Mental Health and Interpreting, ed. byLorraine Leeson and Myriam Vermeerbergen</w:t>
      </w:r>
      <w:r w:rsidRPr="003D43C0">
        <w:rPr>
          <w:rFonts w:ascii="Times New Roman" w:hAnsi="Times New Roman" w:cs="Times New Roman"/>
        </w:rPr>
        <w:t>, 117-132.</w:t>
      </w:r>
    </w:p>
    <w:p w14:paraId="59060C91" w14:textId="77777777" w:rsidR="007478FE"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Hughes, G., Hudgins, B., &amp; MacDougall, J. (2004, May). Remote sign language interpretation using the Internet. In </w:t>
      </w:r>
      <w:r w:rsidRPr="003D43C0">
        <w:rPr>
          <w:rFonts w:ascii="Times New Roman" w:hAnsi="Times New Roman" w:cs="Times New Roman"/>
          <w:i/>
          <w:iCs/>
        </w:rPr>
        <w:t>Proceedings. Second Annual Conference on Communication Networks and Services Research, 2004.</w:t>
      </w:r>
      <w:r w:rsidRPr="003D43C0">
        <w:rPr>
          <w:rFonts w:ascii="Times New Roman" w:hAnsi="Times New Roman" w:cs="Times New Roman"/>
        </w:rPr>
        <w:t> (pp. 345-350). IEEE.</w:t>
      </w:r>
    </w:p>
    <w:p w14:paraId="581CF3A9" w14:textId="77777777" w:rsidR="007478FE" w:rsidRPr="001A68E1" w:rsidRDefault="007478FE" w:rsidP="007478FE">
      <w:pPr>
        <w:spacing w:line="360" w:lineRule="auto"/>
        <w:ind w:left="720" w:hanging="720"/>
        <w:jc w:val="both"/>
        <w:rPr>
          <w:rFonts w:ascii="Times New Roman" w:hAnsi="Times New Roman" w:cs="Times New Roman"/>
          <w:bCs/>
          <w:color w:val="000000" w:themeColor="text1"/>
        </w:rPr>
      </w:pPr>
      <w:r w:rsidRPr="00726A14">
        <w:rPr>
          <w:rFonts w:ascii="Times New Roman" w:hAnsi="Times New Roman" w:cs="Times New Roman"/>
          <w:bCs/>
          <w:color w:val="000000" w:themeColor="text1"/>
        </w:rPr>
        <w:t>Huijg, J. M., Gebhardt, W. A., Dusseldorp, E., Verheijden, M. W., van der Zouwe, N., Middelkoop, B. J., &amp; Crone, M. R. (2014). Measuring determinants of implementation behavior: psychometric properties of a questionnaire based on the theoretical domains framework. </w:t>
      </w:r>
      <w:r w:rsidRPr="00726A14">
        <w:rPr>
          <w:rFonts w:ascii="Times New Roman" w:hAnsi="Times New Roman" w:cs="Times New Roman"/>
          <w:bCs/>
          <w:i/>
          <w:iCs/>
          <w:color w:val="000000" w:themeColor="text1"/>
        </w:rPr>
        <w:t>Implementation Science</w:t>
      </w:r>
      <w:r w:rsidRPr="00726A14">
        <w:rPr>
          <w:rFonts w:ascii="Times New Roman" w:hAnsi="Times New Roman" w:cs="Times New Roman"/>
          <w:bCs/>
          <w:color w:val="000000" w:themeColor="text1"/>
        </w:rPr>
        <w:t>, </w:t>
      </w:r>
      <w:r w:rsidRPr="00726A14">
        <w:rPr>
          <w:rFonts w:ascii="Times New Roman" w:hAnsi="Times New Roman" w:cs="Times New Roman"/>
          <w:bCs/>
          <w:i/>
          <w:iCs/>
          <w:color w:val="000000" w:themeColor="text1"/>
        </w:rPr>
        <w:t>9</w:t>
      </w:r>
      <w:r w:rsidRPr="00726A14">
        <w:rPr>
          <w:rFonts w:ascii="Times New Roman" w:hAnsi="Times New Roman" w:cs="Times New Roman"/>
          <w:bCs/>
          <w:color w:val="000000" w:themeColor="text1"/>
        </w:rPr>
        <w:t>, 1-15.</w:t>
      </w:r>
    </w:p>
    <w:p w14:paraId="69BC8431"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Iezzoni, L. I., O'Day, B. L., Killeen, M., &amp; Harker, H. (2004). Communicating about health care: observations from persons who are deaf or hard of hearing. </w:t>
      </w:r>
      <w:r w:rsidRPr="003D43C0">
        <w:rPr>
          <w:rFonts w:ascii="Times New Roman" w:hAnsi="Times New Roman" w:cs="Times New Roman"/>
          <w:i/>
          <w:iCs/>
        </w:rPr>
        <w:t>Annals of internal medicine</w:t>
      </w:r>
      <w:r w:rsidRPr="003D43C0">
        <w:rPr>
          <w:rFonts w:ascii="Times New Roman" w:hAnsi="Times New Roman" w:cs="Times New Roman"/>
        </w:rPr>
        <w:t>, </w:t>
      </w:r>
      <w:r w:rsidRPr="003D43C0">
        <w:rPr>
          <w:rFonts w:ascii="Times New Roman" w:hAnsi="Times New Roman" w:cs="Times New Roman"/>
          <w:i/>
          <w:iCs/>
        </w:rPr>
        <w:t>140</w:t>
      </w:r>
      <w:r w:rsidRPr="003D43C0">
        <w:rPr>
          <w:rFonts w:ascii="Times New Roman" w:hAnsi="Times New Roman" w:cs="Times New Roman"/>
        </w:rPr>
        <w:t>(5), 356-362.</w:t>
      </w:r>
    </w:p>
    <w:p w14:paraId="002837ED"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James, T. G., Coady, K. A., Stacciarini, J. M. R., McKee, M. M., Phillips, D. G., Maruca, D., &amp; Cheong, J. (2022). “They’re not willing to accommodate Deaf patients”: Communication experiences of Deaf American Sign Language users in the emergency department. </w:t>
      </w:r>
      <w:r w:rsidRPr="003D43C0">
        <w:rPr>
          <w:rFonts w:ascii="Times New Roman" w:hAnsi="Times New Roman" w:cs="Times New Roman"/>
          <w:i/>
          <w:iCs/>
        </w:rPr>
        <w:t>Qualitative Health Research</w:t>
      </w:r>
      <w:r w:rsidRPr="003D43C0">
        <w:rPr>
          <w:rFonts w:ascii="Times New Roman" w:hAnsi="Times New Roman" w:cs="Times New Roman"/>
        </w:rPr>
        <w:t>, </w:t>
      </w:r>
      <w:r w:rsidRPr="003D43C0">
        <w:rPr>
          <w:rFonts w:ascii="Times New Roman" w:hAnsi="Times New Roman" w:cs="Times New Roman"/>
          <w:i/>
          <w:iCs/>
        </w:rPr>
        <w:t>32</w:t>
      </w:r>
      <w:r w:rsidRPr="003D43C0">
        <w:rPr>
          <w:rFonts w:ascii="Times New Roman" w:hAnsi="Times New Roman" w:cs="Times New Roman"/>
        </w:rPr>
        <w:t>(1), 48-63.</w:t>
      </w:r>
    </w:p>
    <w:p w14:paraId="21F636B2"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Klammer, M., &amp; Pöchhacker, F. (2021). Video remote interpreting in clinical communication: A multimodal analysis. </w:t>
      </w:r>
      <w:r w:rsidRPr="003D43C0">
        <w:rPr>
          <w:rFonts w:ascii="Times New Roman" w:hAnsi="Times New Roman" w:cs="Times New Roman"/>
          <w:i/>
          <w:iCs/>
        </w:rPr>
        <w:t>Patient Education and Counseling</w:t>
      </w:r>
      <w:r w:rsidRPr="003D43C0">
        <w:rPr>
          <w:rFonts w:ascii="Times New Roman" w:hAnsi="Times New Roman" w:cs="Times New Roman"/>
        </w:rPr>
        <w:t>, </w:t>
      </w:r>
      <w:r w:rsidRPr="003D43C0">
        <w:rPr>
          <w:rFonts w:ascii="Times New Roman" w:hAnsi="Times New Roman" w:cs="Times New Roman"/>
          <w:i/>
          <w:iCs/>
        </w:rPr>
        <w:t>104</w:t>
      </w:r>
      <w:r w:rsidRPr="003D43C0">
        <w:rPr>
          <w:rFonts w:ascii="Times New Roman" w:hAnsi="Times New Roman" w:cs="Times New Roman"/>
        </w:rPr>
        <w:t>(12), 2867-2876.</w:t>
      </w:r>
    </w:p>
    <w:p w14:paraId="7D9D1BF6"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Knox, S. (2006). Sign language interpreting in an academic setting: Preparation strategies and considerations. </w:t>
      </w:r>
      <w:r w:rsidRPr="003D43C0">
        <w:rPr>
          <w:rFonts w:ascii="Times New Roman" w:hAnsi="Times New Roman" w:cs="Times New Roman"/>
          <w:i/>
          <w:iCs/>
        </w:rPr>
        <w:t>Sites: A journal of social anthropology and cultural studies</w:t>
      </w:r>
      <w:r w:rsidRPr="003D43C0">
        <w:rPr>
          <w:rFonts w:ascii="Times New Roman" w:hAnsi="Times New Roman" w:cs="Times New Roman"/>
        </w:rPr>
        <w:t>, </w:t>
      </w:r>
      <w:r w:rsidRPr="003D43C0">
        <w:rPr>
          <w:rFonts w:ascii="Times New Roman" w:hAnsi="Times New Roman" w:cs="Times New Roman"/>
          <w:i/>
          <w:iCs/>
        </w:rPr>
        <w:t>3</w:t>
      </w:r>
      <w:r w:rsidRPr="003D43C0">
        <w:rPr>
          <w:rFonts w:ascii="Times New Roman" w:hAnsi="Times New Roman" w:cs="Times New Roman"/>
        </w:rPr>
        <w:t>(1), 183-204.</w:t>
      </w:r>
    </w:p>
    <w:p w14:paraId="0F4697AB"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Llewellyn-Jones, P. (2019). Technology and sign language interpreting. In </w:t>
      </w:r>
      <w:r w:rsidRPr="003D43C0">
        <w:rPr>
          <w:rFonts w:ascii="Times New Roman" w:hAnsi="Times New Roman" w:cs="Times New Roman"/>
          <w:i/>
          <w:iCs/>
        </w:rPr>
        <w:t>The Routledge handbook of translation and technology</w:t>
      </w:r>
      <w:r w:rsidRPr="003D43C0">
        <w:rPr>
          <w:rFonts w:ascii="Times New Roman" w:hAnsi="Times New Roman" w:cs="Times New Roman"/>
        </w:rPr>
        <w:t> (pp. 289-303). Routledge.</w:t>
      </w:r>
    </w:p>
    <w:p w14:paraId="223532CC"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lastRenderedPageBreak/>
        <w:t>Magill, D. (2017). Healthcare Interpreting from a New Zealand Sign Language Interpreters' Perspective.</w:t>
      </w:r>
    </w:p>
    <w:p w14:paraId="6DEA6E02"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Major, G. (2024). Healthcare interpreting as relational practice: Understanding the interpreter’s role in facilitating rapport in health interactions. </w:t>
      </w:r>
      <w:r w:rsidRPr="003D43C0">
        <w:rPr>
          <w:rFonts w:ascii="Times New Roman" w:hAnsi="Times New Roman" w:cs="Times New Roman"/>
          <w:i/>
          <w:iCs/>
        </w:rPr>
        <w:t>Interpreting and Society</w:t>
      </w:r>
      <w:r w:rsidRPr="003D43C0">
        <w:rPr>
          <w:rFonts w:ascii="Times New Roman" w:hAnsi="Times New Roman" w:cs="Times New Roman"/>
        </w:rPr>
        <w:t>, 27523810241259157.</w:t>
      </w:r>
    </w:p>
    <w:p w14:paraId="558B41E1"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Masland, M. C., Lou, C., &amp; Snowden, L. (2010). Use of communication technologies to cost-effectively increase the availability of interpretation services in healthcare settings. </w:t>
      </w:r>
      <w:r w:rsidRPr="003D43C0">
        <w:rPr>
          <w:rFonts w:ascii="Times New Roman" w:hAnsi="Times New Roman" w:cs="Times New Roman"/>
          <w:i/>
          <w:iCs/>
        </w:rPr>
        <w:t>Telemedicine and e-Health</w:t>
      </w:r>
      <w:r w:rsidRPr="003D43C0">
        <w:rPr>
          <w:rFonts w:ascii="Times New Roman" w:hAnsi="Times New Roman" w:cs="Times New Roman"/>
        </w:rPr>
        <w:t>, </w:t>
      </w:r>
      <w:r w:rsidRPr="003D43C0">
        <w:rPr>
          <w:rFonts w:ascii="Times New Roman" w:hAnsi="Times New Roman" w:cs="Times New Roman"/>
          <w:i/>
          <w:iCs/>
        </w:rPr>
        <w:t>16</w:t>
      </w:r>
      <w:r w:rsidRPr="003D43C0">
        <w:rPr>
          <w:rFonts w:ascii="Times New Roman" w:hAnsi="Times New Roman" w:cs="Times New Roman"/>
        </w:rPr>
        <w:t>(6), 739-745.</w:t>
      </w:r>
    </w:p>
    <w:p w14:paraId="5A6B3804"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Mathew, R., Dannels, W. A., &amp; Parker, A. J. (2023, July). An augmented reality based approach for optimization of language access services in healthcare for deaf patients. In </w:t>
      </w:r>
      <w:r w:rsidRPr="003D43C0">
        <w:rPr>
          <w:rFonts w:ascii="Times New Roman" w:hAnsi="Times New Roman" w:cs="Times New Roman"/>
          <w:i/>
          <w:iCs/>
        </w:rPr>
        <w:t>International Conference on Human-Computer Interaction</w:t>
      </w:r>
      <w:r w:rsidRPr="003D43C0">
        <w:rPr>
          <w:rFonts w:ascii="Times New Roman" w:hAnsi="Times New Roman" w:cs="Times New Roman"/>
        </w:rPr>
        <w:t> (pp. 29-52). Cham: Springer Nature Switzerland.</w:t>
      </w:r>
    </w:p>
    <w:p w14:paraId="5E50E524" w14:textId="77777777" w:rsidR="007478FE" w:rsidRPr="003D43C0" w:rsidRDefault="007478FE" w:rsidP="007478FE">
      <w:pPr>
        <w:spacing w:line="360" w:lineRule="auto"/>
        <w:ind w:left="720" w:hanging="720"/>
        <w:rPr>
          <w:rFonts w:ascii="Times New Roman" w:hAnsi="Times New Roman" w:cs="Times New Roman"/>
        </w:rPr>
      </w:pPr>
      <w:r w:rsidRPr="003D43C0">
        <w:rPr>
          <w:rFonts w:ascii="Times New Roman" w:hAnsi="Times New Roman" w:cs="Times New Roman"/>
        </w:rPr>
        <w:t>Mcdermid, C. (2020). Educational Interpreters, Deaf Students and Inclusive Education?. </w:t>
      </w:r>
      <w:r w:rsidRPr="003D43C0">
        <w:rPr>
          <w:rFonts w:ascii="Times New Roman" w:hAnsi="Times New Roman" w:cs="Times New Roman"/>
          <w:i/>
          <w:iCs/>
        </w:rPr>
        <w:t>Turkish Journal of Special Education Research and Practice</w:t>
      </w:r>
      <w:r w:rsidRPr="003D43C0">
        <w:rPr>
          <w:rFonts w:ascii="Times New Roman" w:hAnsi="Times New Roman" w:cs="Times New Roman"/>
        </w:rPr>
        <w:t>, </w:t>
      </w:r>
      <w:r w:rsidRPr="003D43C0">
        <w:rPr>
          <w:rFonts w:ascii="Times New Roman" w:hAnsi="Times New Roman" w:cs="Times New Roman"/>
          <w:i/>
          <w:iCs/>
        </w:rPr>
        <w:t>2</w:t>
      </w:r>
      <w:r w:rsidRPr="003D43C0">
        <w:rPr>
          <w:rFonts w:ascii="Times New Roman" w:hAnsi="Times New Roman" w:cs="Times New Roman"/>
        </w:rPr>
        <w:t>(1), 27-46.</w:t>
      </w:r>
    </w:p>
    <w:p w14:paraId="6073814D"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Motimele, D. M. (2023). An assessment on the provision of South African Sign Language interpreting services in the healthcare setting during the Covid-19 pandemic.</w:t>
      </w:r>
    </w:p>
    <w:p w14:paraId="4A343E0A"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Myers, M. J., Annis, I. E., Withers, J., Williamson, L., &amp; Thomas, K. C. (2022). Access to effective communication aids and services among American Sign Language users across North Carolina: Disparities and strategies to address them. </w:t>
      </w:r>
      <w:r w:rsidRPr="003D43C0">
        <w:rPr>
          <w:rFonts w:ascii="Times New Roman" w:hAnsi="Times New Roman" w:cs="Times New Roman"/>
          <w:i/>
          <w:iCs/>
        </w:rPr>
        <w:t>Health Communication</w:t>
      </w:r>
      <w:r w:rsidRPr="003D43C0">
        <w:rPr>
          <w:rFonts w:ascii="Times New Roman" w:hAnsi="Times New Roman" w:cs="Times New Roman"/>
        </w:rPr>
        <w:t>, </w:t>
      </w:r>
      <w:r w:rsidRPr="003D43C0">
        <w:rPr>
          <w:rFonts w:ascii="Times New Roman" w:hAnsi="Times New Roman" w:cs="Times New Roman"/>
          <w:i/>
          <w:iCs/>
        </w:rPr>
        <w:t>37</w:t>
      </w:r>
      <w:r w:rsidRPr="003D43C0">
        <w:rPr>
          <w:rFonts w:ascii="Times New Roman" w:hAnsi="Times New Roman" w:cs="Times New Roman"/>
        </w:rPr>
        <w:t>(8), 962-971.</w:t>
      </w:r>
    </w:p>
    <w:p w14:paraId="513CE205" w14:textId="77777777" w:rsidR="007478FE" w:rsidRPr="003D43C0" w:rsidRDefault="007478FE" w:rsidP="007478FE">
      <w:pPr>
        <w:spacing w:line="360" w:lineRule="auto"/>
        <w:ind w:left="720" w:hanging="720"/>
        <w:rPr>
          <w:rFonts w:ascii="Times New Roman" w:hAnsi="Times New Roman" w:cs="Times New Roman"/>
        </w:rPr>
      </w:pPr>
      <w:r w:rsidRPr="003D43C0">
        <w:rPr>
          <w:rFonts w:ascii="Times New Roman" w:hAnsi="Times New Roman" w:cs="Times New Roman"/>
        </w:rPr>
        <w:t>Napier, J., &amp; Barker, R. (2004). Accessing university education: Perceptions, preferences, and expectations for interpreting by deaf students. </w:t>
      </w:r>
      <w:r w:rsidRPr="003D43C0">
        <w:rPr>
          <w:rFonts w:ascii="Times New Roman" w:hAnsi="Times New Roman" w:cs="Times New Roman"/>
          <w:i/>
          <w:iCs/>
        </w:rPr>
        <w:t>Journal of deaf studies and deaf education</w:t>
      </w:r>
      <w:r w:rsidRPr="003D43C0">
        <w:rPr>
          <w:rFonts w:ascii="Times New Roman" w:hAnsi="Times New Roman" w:cs="Times New Roman"/>
        </w:rPr>
        <w:t>, </w:t>
      </w:r>
      <w:r w:rsidRPr="003D43C0">
        <w:rPr>
          <w:rFonts w:ascii="Times New Roman" w:hAnsi="Times New Roman" w:cs="Times New Roman"/>
          <w:i/>
          <w:iCs/>
        </w:rPr>
        <w:t>9</w:t>
      </w:r>
      <w:r w:rsidRPr="003D43C0">
        <w:rPr>
          <w:rFonts w:ascii="Times New Roman" w:hAnsi="Times New Roman" w:cs="Times New Roman"/>
        </w:rPr>
        <w:t>(2), 228-238.</w:t>
      </w:r>
    </w:p>
    <w:p w14:paraId="27B7B23C"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Napier, J., Skinner, R., &amp; Turner, G. H. (2017). “It’s good for them but not so for me”: Inside the sign language interpreting call centre. </w:t>
      </w:r>
      <w:r w:rsidRPr="003D43C0">
        <w:rPr>
          <w:rFonts w:ascii="Times New Roman" w:hAnsi="Times New Roman" w:cs="Times New Roman"/>
          <w:i/>
          <w:iCs/>
        </w:rPr>
        <w:t>Translation &amp; Interpreting: The International Journal of Translation and Interpreting Research</w:t>
      </w:r>
      <w:r w:rsidRPr="003D43C0">
        <w:rPr>
          <w:rFonts w:ascii="Times New Roman" w:hAnsi="Times New Roman" w:cs="Times New Roman"/>
        </w:rPr>
        <w:t>, </w:t>
      </w:r>
      <w:r w:rsidRPr="003D43C0">
        <w:rPr>
          <w:rFonts w:ascii="Times New Roman" w:hAnsi="Times New Roman" w:cs="Times New Roman"/>
          <w:i/>
          <w:iCs/>
        </w:rPr>
        <w:t>9</w:t>
      </w:r>
      <w:r w:rsidRPr="003D43C0">
        <w:rPr>
          <w:rFonts w:ascii="Times New Roman" w:hAnsi="Times New Roman" w:cs="Times New Roman"/>
        </w:rPr>
        <w:t>(2), 1-23.</w:t>
      </w:r>
    </w:p>
    <w:p w14:paraId="4D3D6829"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Napier, J., Skinner, R., Adam, R., Stone, C., Pratt, S., &amp; Obasi, C. (2021). A demographic snapshot of the profession: The 2021 Census of sign language translators &amp; interpreters in the UK.</w:t>
      </w:r>
    </w:p>
    <w:p w14:paraId="47D1C7DB" w14:textId="77777777" w:rsidR="007478FE" w:rsidRPr="003D43C0" w:rsidRDefault="007478FE" w:rsidP="007478FE">
      <w:pPr>
        <w:spacing w:line="360" w:lineRule="auto"/>
        <w:ind w:left="720" w:hanging="720"/>
        <w:jc w:val="both"/>
        <w:rPr>
          <w:rFonts w:ascii="Times New Roman" w:hAnsi="Times New Roman" w:cs="Times New Roman"/>
        </w:rPr>
      </w:pPr>
      <w:r w:rsidRPr="00AB504B">
        <w:rPr>
          <w:rFonts w:ascii="Times New Roman" w:hAnsi="Times New Roman" w:cs="Times New Roman"/>
        </w:rPr>
        <w:lastRenderedPageBreak/>
        <w:t>Nevado Llopis, A., Foulquié Rubio, A. I.,</w:t>
      </w:r>
      <w:r w:rsidRPr="003D43C0">
        <w:rPr>
          <w:rFonts w:ascii="Times New Roman" w:hAnsi="Times New Roman" w:cs="Times New Roman"/>
        </w:rPr>
        <w:t xml:space="preserve"> Tomassini, E., Garwood, C., Rudvin, M., Andreica, A., &amp; Pelea, A. (2021). Medical Interpreting–A Race against Time. </w:t>
      </w:r>
      <w:r w:rsidRPr="003D43C0">
        <w:rPr>
          <w:rFonts w:ascii="Times New Roman" w:hAnsi="Times New Roman" w:cs="Times New Roman"/>
          <w:i/>
          <w:iCs/>
        </w:rPr>
        <w:t>REVUE INTERNATIONALE D'ÉTUDES EN LANGUES MODERNES APPLIQUÉES</w:t>
      </w:r>
      <w:r w:rsidRPr="003D43C0">
        <w:rPr>
          <w:rFonts w:ascii="Times New Roman" w:hAnsi="Times New Roman" w:cs="Times New Roman"/>
        </w:rPr>
        <w:t>, </w:t>
      </w:r>
      <w:r w:rsidRPr="003D43C0">
        <w:rPr>
          <w:rFonts w:ascii="Times New Roman" w:hAnsi="Times New Roman" w:cs="Times New Roman"/>
          <w:i/>
          <w:iCs/>
        </w:rPr>
        <w:t>14</w:t>
      </w:r>
      <w:r w:rsidRPr="003D43C0">
        <w:rPr>
          <w:rFonts w:ascii="Times New Roman" w:hAnsi="Times New Roman" w:cs="Times New Roman"/>
        </w:rPr>
        <w:t>(Supplément), 22-38.</w:t>
      </w:r>
    </w:p>
    <w:p w14:paraId="55ED0A07"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Nicholson, N., Martin, P. F., &amp; Muñoz, K. (2015). Satisfaction with communication using remote face-to-face language interpretation services with Spanish-speaking parents: A pilot study. </w:t>
      </w:r>
      <w:r w:rsidRPr="003D43C0">
        <w:rPr>
          <w:rFonts w:ascii="Times New Roman" w:hAnsi="Times New Roman" w:cs="Times New Roman"/>
          <w:i/>
          <w:iCs/>
        </w:rPr>
        <w:t>Perspectives on Hearing and Hearing Disorders in Childhood</w:t>
      </w:r>
      <w:r w:rsidRPr="003D43C0">
        <w:rPr>
          <w:rFonts w:ascii="Times New Roman" w:hAnsi="Times New Roman" w:cs="Times New Roman"/>
        </w:rPr>
        <w:t>, </w:t>
      </w:r>
      <w:r w:rsidRPr="003D43C0">
        <w:rPr>
          <w:rFonts w:ascii="Times New Roman" w:hAnsi="Times New Roman" w:cs="Times New Roman"/>
          <w:i/>
          <w:iCs/>
        </w:rPr>
        <w:t>25</w:t>
      </w:r>
      <w:r w:rsidRPr="003D43C0">
        <w:rPr>
          <w:rFonts w:ascii="Times New Roman" w:hAnsi="Times New Roman" w:cs="Times New Roman"/>
        </w:rPr>
        <w:t>(2), 70-82.</w:t>
      </w:r>
    </w:p>
    <w:p w14:paraId="01A696D9"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Nicodemus, B. S., Whynot, L., &amp; Kushalnagar, P. (2020). Insights from US deaf patients: Interpreters’ presence and receptive skills matter in patient-centered communication care. </w:t>
      </w:r>
      <w:r w:rsidRPr="003D43C0">
        <w:rPr>
          <w:rFonts w:ascii="Times New Roman" w:hAnsi="Times New Roman" w:cs="Times New Roman"/>
          <w:i/>
          <w:iCs/>
        </w:rPr>
        <w:t>Journal of Interpretation</w:t>
      </w:r>
      <w:r w:rsidRPr="003D43C0">
        <w:rPr>
          <w:rFonts w:ascii="Times New Roman" w:hAnsi="Times New Roman" w:cs="Times New Roman"/>
        </w:rPr>
        <w:t>, </w:t>
      </w:r>
      <w:r w:rsidRPr="003D43C0">
        <w:rPr>
          <w:rFonts w:ascii="Times New Roman" w:hAnsi="Times New Roman" w:cs="Times New Roman"/>
          <w:i/>
          <w:iCs/>
        </w:rPr>
        <w:t>28</w:t>
      </w:r>
      <w:r w:rsidRPr="003D43C0">
        <w:rPr>
          <w:rFonts w:ascii="Times New Roman" w:hAnsi="Times New Roman" w:cs="Times New Roman"/>
        </w:rPr>
        <w:t>(2), 5.</w:t>
      </w:r>
    </w:p>
    <w:p w14:paraId="6EF5B050" w14:textId="77777777" w:rsidR="007478FE" w:rsidRPr="003D43C0" w:rsidRDefault="007478FE" w:rsidP="007478FE">
      <w:pPr>
        <w:spacing w:line="360" w:lineRule="auto"/>
        <w:ind w:left="720" w:hanging="720"/>
        <w:rPr>
          <w:rFonts w:ascii="Times New Roman" w:hAnsi="Times New Roman" w:cs="Times New Roman"/>
        </w:rPr>
      </w:pPr>
      <w:r w:rsidRPr="003D43C0">
        <w:rPr>
          <w:rFonts w:ascii="Times New Roman" w:hAnsi="Times New Roman" w:cs="Times New Roman"/>
        </w:rPr>
        <w:t>Oppong, A. M., Fobi, D., &amp; Fobi, J. (2016). Deaf students’ perceptions about quality of sign language interpreting services. </w:t>
      </w:r>
      <w:r w:rsidRPr="003D43C0">
        <w:rPr>
          <w:rFonts w:ascii="Times New Roman" w:hAnsi="Times New Roman" w:cs="Times New Roman"/>
          <w:i/>
          <w:iCs/>
        </w:rPr>
        <w:t>International Journal of Educational Leadership</w:t>
      </w:r>
      <w:r w:rsidRPr="003D43C0">
        <w:rPr>
          <w:rFonts w:ascii="Times New Roman" w:hAnsi="Times New Roman" w:cs="Times New Roman"/>
        </w:rPr>
        <w:t>, </w:t>
      </w:r>
      <w:r w:rsidRPr="003D43C0">
        <w:rPr>
          <w:rFonts w:ascii="Times New Roman" w:hAnsi="Times New Roman" w:cs="Times New Roman"/>
          <w:i/>
          <w:iCs/>
        </w:rPr>
        <w:t>7</w:t>
      </w:r>
      <w:r w:rsidRPr="003D43C0">
        <w:rPr>
          <w:rFonts w:ascii="Times New Roman" w:hAnsi="Times New Roman" w:cs="Times New Roman"/>
        </w:rPr>
        <w:t>(1), 63-72.</w:t>
      </w:r>
    </w:p>
    <w:p w14:paraId="6279D0B7"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Pöchhacker, F., &amp; Klammer, M. (2024). Ensuring understanding in video remote-interpreted doctor—patient communication. In </w:t>
      </w:r>
      <w:r w:rsidRPr="003D43C0">
        <w:rPr>
          <w:rFonts w:ascii="Times New Roman" w:hAnsi="Times New Roman" w:cs="Times New Roman"/>
          <w:i/>
          <w:iCs/>
        </w:rPr>
        <w:t>Interactional Dynamics in Remote Interpreting</w:t>
      </w:r>
      <w:r w:rsidRPr="003D43C0">
        <w:rPr>
          <w:rFonts w:ascii="Times New Roman" w:hAnsi="Times New Roman" w:cs="Times New Roman"/>
        </w:rPr>
        <w:t> (pp. 66-90). Routledge.</w:t>
      </w:r>
    </w:p>
    <w:p w14:paraId="7648F82F"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Rivas Velarde, M., Jagoe, C., &amp; Cuculick, J. (2022). Video relay interpretation and overcoming barriers in health care for Deaf users: Scoping review. </w:t>
      </w:r>
      <w:r w:rsidRPr="003D43C0">
        <w:rPr>
          <w:rFonts w:ascii="Times New Roman" w:hAnsi="Times New Roman" w:cs="Times New Roman"/>
          <w:i/>
          <w:iCs/>
        </w:rPr>
        <w:t>Journal of medical Internet research</w:t>
      </w:r>
      <w:r w:rsidRPr="003D43C0">
        <w:rPr>
          <w:rFonts w:ascii="Times New Roman" w:hAnsi="Times New Roman" w:cs="Times New Roman"/>
        </w:rPr>
        <w:t>, </w:t>
      </w:r>
      <w:r w:rsidRPr="003D43C0">
        <w:rPr>
          <w:rFonts w:ascii="Times New Roman" w:hAnsi="Times New Roman" w:cs="Times New Roman"/>
          <w:i/>
          <w:iCs/>
        </w:rPr>
        <w:t>24</w:t>
      </w:r>
      <w:r w:rsidRPr="003D43C0">
        <w:rPr>
          <w:rFonts w:ascii="Times New Roman" w:hAnsi="Times New Roman" w:cs="Times New Roman"/>
        </w:rPr>
        <w:t>(6), e32439.</w:t>
      </w:r>
    </w:p>
    <w:p w14:paraId="5D5D16DA"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Roman, G., Samar, V., Ossip, D., McKee, M., Barnett, S., &amp; Yousefi-Nooraie, R. (2022). Ditching the Driving: A Cross-Sectional Study on the Determinants of Remote Work From Home for Sign Language Interpreters. </w:t>
      </w:r>
      <w:r w:rsidRPr="003D43C0">
        <w:rPr>
          <w:rFonts w:ascii="Times New Roman" w:hAnsi="Times New Roman" w:cs="Times New Roman"/>
          <w:i/>
          <w:iCs/>
        </w:rPr>
        <w:t>Frontiers in health services</w:t>
      </w:r>
      <w:r w:rsidRPr="003D43C0">
        <w:rPr>
          <w:rFonts w:ascii="Times New Roman" w:hAnsi="Times New Roman" w:cs="Times New Roman"/>
        </w:rPr>
        <w:t>, </w:t>
      </w:r>
      <w:r w:rsidRPr="003D43C0">
        <w:rPr>
          <w:rFonts w:ascii="Times New Roman" w:hAnsi="Times New Roman" w:cs="Times New Roman"/>
          <w:i/>
          <w:iCs/>
        </w:rPr>
        <w:t>2</w:t>
      </w:r>
      <w:r w:rsidRPr="003D43C0">
        <w:rPr>
          <w:rFonts w:ascii="Times New Roman" w:hAnsi="Times New Roman" w:cs="Times New Roman"/>
        </w:rPr>
        <w:t>, 882615.</w:t>
      </w:r>
    </w:p>
    <w:p w14:paraId="5742886E" w14:textId="77777777" w:rsidR="007478FE" w:rsidRPr="003D43C0" w:rsidRDefault="007478FE" w:rsidP="007478FE">
      <w:pPr>
        <w:spacing w:line="360" w:lineRule="auto"/>
        <w:ind w:left="720" w:hanging="720"/>
        <w:rPr>
          <w:rFonts w:ascii="Times New Roman" w:hAnsi="Times New Roman" w:cs="Times New Roman"/>
        </w:rPr>
      </w:pPr>
      <w:r w:rsidRPr="003D43C0">
        <w:rPr>
          <w:rFonts w:ascii="Times New Roman" w:hAnsi="Times New Roman" w:cs="Times New Roman"/>
        </w:rPr>
        <w:t>Russell, D. (2021). Critical perspectives on education mediated by sign language interpreters: Inclusion or the illusion of inclusion. </w:t>
      </w:r>
      <w:r w:rsidRPr="003D43C0">
        <w:rPr>
          <w:rFonts w:ascii="Times New Roman" w:hAnsi="Times New Roman" w:cs="Times New Roman"/>
          <w:i/>
          <w:iCs/>
        </w:rPr>
        <w:t>Critical perspectives on plurilingualism in deaf education</w:t>
      </w:r>
      <w:r w:rsidRPr="003D43C0">
        <w:rPr>
          <w:rFonts w:ascii="Times New Roman" w:hAnsi="Times New Roman" w:cs="Times New Roman"/>
        </w:rPr>
        <w:t>, 217-239.</w:t>
      </w:r>
    </w:p>
    <w:p w14:paraId="2E78B8A2"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Santos, A. S., &amp; Portes, A. J. F. (2019). Perceptions of deaf subjects about communication in Primary Health Care. </w:t>
      </w:r>
      <w:r w:rsidRPr="003D43C0">
        <w:rPr>
          <w:rFonts w:ascii="Times New Roman" w:hAnsi="Times New Roman" w:cs="Times New Roman"/>
          <w:i/>
          <w:iCs/>
        </w:rPr>
        <w:t>Revista latino-americana de enfermagem</w:t>
      </w:r>
      <w:r w:rsidRPr="003D43C0">
        <w:rPr>
          <w:rFonts w:ascii="Times New Roman" w:hAnsi="Times New Roman" w:cs="Times New Roman"/>
        </w:rPr>
        <w:t>, </w:t>
      </w:r>
      <w:r w:rsidRPr="003D43C0">
        <w:rPr>
          <w:rFonts w:ascii="Times New Roman" w:hAnsi="Times New Roman" w:cs="Times New Roman"/>
          <w:i/>
          <w:iCs/>
        </w:rPr>
        <w:t>27</w:t>
      </w:r>
      <w:r w:rsidRPr="003D43C0">
        <w:rPr>
          <w:rFonts w:ascii="Times New Roman" w:hAnsi="Times New Roman" w:cs="Times New Roman"/>
        </w:rPr>
        <w:t>, e3127.</w:t>
      </w:r>
    </w:p>
    <w:p w14:paraId="684FDC11" w14:textId="77777777" w:rsidR="007478FE" w:rsidRPr="003D43C0" w:rsidRDefault="007478FE" w:rsidP="007478FE">
      <w:pPr>
        <w:spacing w:line="360" w:lineRule="auto"/>
        <w:ind w:left="720" w:hanging="720"/>
        <w:rPr>
          <w:rFonts w:ascii="Times New Roman" w:hAnsi="Times New Roman" w:cs="Times New Roman"/>
        </w:rPr>
      </w:pPr>
      <w:r w:rsidRPr="003D43C0">
        <w:rPr>
          <w:rFonts w:ascii="Times New Roman" w:hAnsi="Times New Roman" w:cs="Times New Roman"/>
        </w:rPr>
        <w:lastRenderedPageBreak/>
        <w:t>Schick, B., Williams, K., &amp; Kupermintz, H. (2006). Look who's being left behind: Educational interpreters and access to education for deaf and hard-of-hearing students. </w:t>
      </w:r>
      <w:r w:rsidRPr="003D43C0">
        <w:rPr>
          <w:rFonts w:ascii="Times New Roman" w:hAnsi="Times New Roman" w:cs="Times New Roman"/>
          <w:i/>
          <w:iCs/>
        </w:rPr>
        <w:t>Journal of deaf studies and deaf education</w:t>
      </w:r>
      <w:r w:rsidRPr="003D43C0">
        <w:rPr>
          <w:rFonts w:ascii="Times New Roman" w:hAnsi="Times New Roman" w:cs="Times New Roman"/>
        </w:rPr>
        <w:t>, </w:t>
      </w:r>
      <w:r w:rsidRPr="003D43C0">
        <w:rPr>
          <w:rFonts w:ascii="Times New Roman" w:hAnsi="Times New Roman" w:cs="Times New Roman"/>
          <w:i/>
          <w:iCs/>
        </w:rPr>
        <w:t>11</w:t>
      </w:r>
      <w:r w:rsidRPr="003D43C0">
        <w:rPr>
          <w:rFonts w:ascii="Times New Roman" w:hAnsi="Times New Roman" w:cs="Times New Roman"/>
        </w:rPr>
        <w:t>(1), 3-20.</w:t>
      </w:r>
    </w:p>
    <w:p w14:paraId="5ABA6160"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Schnack, K. (2020). Social Isolation, Anxiety, and Stress Among VRS/VRI Sign Language Interpreters During the COVID-19 Pandemic.</w:t>
      </w:r>
    </w:p>
    <w:p w14:paraId="3B367A9D"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Seeber, K. G., Keller, L., Amos, R., &amp; Hengl, S. (2019). Expectations vs. Experience: Attitudes Towards Video Remote Conference Interpreting.</w:t>
      </w:r>
    </w:p>
    <w:p w14:paraId="340AB19A"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Sheridan, S., &amp; O'Donnell, J. (2023). Irish sign language interpreter workplace wellness during COVID-19: Looking back and moving forward. </w:t>
      </w:r>
      <w:r w:rsidRPr="003D43C0">
        <w:rPr>
          <w:rFonts w:ascii="Times New Roman" w:hAnsi="Times New Roman" w:cs="Times New Roman"/>
          <w:i/>
          <w:iCs/>
        </w:rPr>
        <w:t>Journal of Interpretation</w:t>
      </w:r>
      <w:r w:rsidRPr="003D43C0">
        <w:rPr>
          <w:rFonts w:ascii="Times New Roman" w:hAnsi="Times New Roman" w:cs="Times New Roman"/>
        </w:rPr>
        <w:t>, </w:t>
      </w:r>
      <w:r w:rsidRPr="003D43C0">
        <w:rPr>
          <w:rFonts w:ascii="Times New Roman" w:hAnsi="Times New Roman" w:cs="Times New Roman"/>
          <w:i/>
          <w:iCs/>
        </w:rPr>
        <w:t>31</w:t>
      </w:r>
      <w:r w:rsidRPr="003D43C0">
        <w:rPr>
          <w:rFonts w:ascii="Times New Roman" w:hAnsi="Times New Roman" w:cs="Times New Roman"/>
        </w:rPr>
        <w:t>(1), 1.</w:t>
      </w:r>
    </w:p>
    <w:p w14:paraId="194C2F40" w14:textId="77777777" w:rsidR="007478FE" w:rsidRPr="003D43C0" w:rsidRDefault="007478FE" w:rsidP="007478FE">
      <w:pPr>
        <w:spacing w:line="360" w:lineRule="auto"/>
        <w:ind w:left="720" w:hanging="720"/>
        <w:jc w:val="both"/>
        <w:rPr>
          <w:rFonts w:ascii="Times New Roman" w:hAnsi="Times New Roman" w:cs="Times New Roman"/>
        </w:rPr>
      </w:pPr>
      <w:r w:rsidRPr="003C0CF6">
        <w:rPr>
          <w:rFonts w:ascii="Times New Roman" w:hAnsi="Times New Roman" w:cs="Times New Roman"/>
        </w:rPr>
        <w:t xml:space="preserve">SignHealth. (2024, November 27). </w:t>
      </w:r>
      <w:r w:rsidRPr="003C0CF6">
        <w:rPr>
          <w:rFonts w:ascii="Times New Roman" w:hAnsi="Times New Roman" w:cs="Times New Roman"/>
          <w:i/>
          <w:iCs/>
        </w:rPr>
        <w:t>What is the difference between deaf and Deaf?</w:t>
      </w:r>
      <w:r w:rsidRPr="003C0CF6">
        <w:rPr>
          <w:rFonts w:ascii="Times New Roman" w:hAnsi="Times New Roman" w:cs="Times New Roman"/>
        </w:rPr>
        <w:t xml:space="preserve"> SignHealth. https://signhealth.org.uk/resources/learn-about-deafness/deaf-or-deaf/</w:t>
      </w:r>
    </w:p>
    <w:p w14:paraId="1ABD569C" w14:textId="77777777" w:rsidR="007478FE" w:rsidRPr="003D43C0" w:rsidRDefault="007478FE" w:rsidP="007478FE">
      <w:pPr>
        <w:spacing w:line="360" w:lineRule="auto"/>
        <w:ind w:left="720" w:hanging="720"/>
        <w:rPr>
          <w:rFonts w:ascii="Times New Roman" w:hAnsi="Times New Roman" w:cs="Times New Roman"/>
        </w:rPr>
      </w:pPr>
      <w:r w:rsidRPr="003D43C0">
        <w:rPr>
          <w:rFonts w:ascii="Times New Roman" w:hAnsi="Times New Roman" w:cs="Times New Roman"/>
        </w:rPr>
        <w:t>Skaten, I., Urdal, G. H. S., &amp; Tiselius, E. (2021). Exploring deaf sign language interpreting students’ experiences from joint sign language interpreting programs for deaf and hearing students in Finland. </w:t>
      </w:r>
      <w:r w:rsidRPr="003D43C0">
        <w:rPr>
          <w:rFonts w:ascii="Times New Roman" w:hAnsi="Times New Roman" w:cs="Times New Roman"/>
          <w:i/>
          <w:iCs/>
        </w:rPr>
        <w:t>Translation and Interpreting Studies</w:t>
      </w:r>
      <w:r w:rsidRPr="003D43C0">
        <w:rPr>
          <w:rFonts w:ascii="Times New Roman" w:hAnsi="Times New Roman" w:cs="Times New Roman"/>
        </w:rPr>
        <w:t>, </w:t>
      </w:r>
      <w:r w:rsidRPr="003D43C0">
        <w:rPr>
          <w:rFonts w:ascii="Times New Roman" w:hAnsi="Times New Roman" w:cs="Times New Roman"/>
          <w:i/>
          <w:iCs/>
        </w:rPr>
        <w:t>16</w:t>
      </w:r>
      <w:r w:rsidRPr="003D43C0">
        <w:rPr>
          <w:rFonts w:ascii="Times New Roman" w:hAnsi="Times New Roman" w:cs="Times New Roman"/>
        </w:rPr>
        <w:t>(3), 347-367.</w:t>
      </w:r>
    </w:p>
    <w:p w14:paraId="6CB06687"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Skinner, R., Napier, J., &amp; Braun, S. (2018). Interpreting via video link: Mapping of the field. </w:t>
      </w:r>
      <w:r w:rsidRPr="003D43C0">
        <w:rPr>
          <w:rFonts w:ascii="Times New Roman" w:hAnsi="Times New Roman" w:cs="Times New Roman"/>
          <w:i/>
          <w:iCs/>
        </w:rPr>
        <w:t>Here or there: Research on interpreting via video link</w:t>
      </w:r>
      <w:r w:rsidRPr="003D43C0">
        <w:rPr>
          <w:rFonts w:ascii="Times New Roman" w:hAnsi="Times New Roman" w:cs="Times New Roman"/>
        </w:rPr>
        <w:t>, 11-35.</w:t>
      </w:r>
    </w:p>
    <w:p w14:paraId="465A2A4D"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Smeijers, A. S., Ens-Dokkum, M. H., Van den Bogaerde, B., &amp; Oudesluys-Murphy, A. M. (2018). Availability of specialised healthcare facilities for deaf and hard of hearing individuals. </w:t>
      </w:r>
      <w:r w:rsidRPr="003D43C0">
        <w:rPr>
          <w:rFonts w:ascii="Times New Roman" w:hAnsi="Times New Roman" w:cs="Times New Roman"/>
          <w:i/>
          <w:iCs/>
        </w:rPr>
        <w:t>International Journal on Mental Health and Deafness</w:t>
      </w:r>
      <w:r w:rsidRPr="003D43C0">
        <w:rPr>
          <w:rFonts w:ascii="Times New Roman" w:hAnsi="Times New Roman" w:cs="Times New Roman"/>
        </w:rPr>
        <w:t>, </w:t>
      </w:r>
      <w:r w:rsidRPr="003D43C0">
        <w:rPr>
          <w:rFonts w:ascii="Times New Roman" w:hAnsi="Times New Roman" w:cs="Times New Roman"/>
          <w:i/>
          <w:iCs/>
        </w:rPr>
        <w:t>4</w:t>
      </w:r>
      <w:r w:rsidRPr="003D43C0">
        <w:rPr>
          <w:rFonts w:ascii="Times New Roman" w:hAnsi="Times New Roman" w:cs="Times New Roman"/>
        </w:rPr>
        <w:t>(1), 14-27.</w:t>
      </w:r>
    </w:p>
    <w:p w14:paraId="0C159CF9"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Steinberg, A. G., Barnett, S., Meador, H. E., Wiggins, E. A., &amp; Zazove, P. (2006). Health care system accessibility: experiences and perceptions of deaf people. </w:t>
      </w:r>
      <w:r w:rsidRPr="003D43C0">
        <w:rPr>
          <w:rFonts w:ascii="Times New Roman" w:hAnsi="Times New Roman" w:cs="Times New Roman"/>
          <w:i/>
          <w:iCs/>
        </w:rPr>
        <w:t>Journal of general internal medicine</w:t>
      </w:r>
      <w:r w:rsidRPr="003D43C0">
        <w:rPr>
          <w:rFonts w:ascii="Times New Roman" w:hAnsi="Times New Roman" w:cs="Times New Roman"/>
        </w:rPr>
        <w:t>, </w:t>
      </w:r>
      <w:r w:rsidRPr="003D43C0">
        <w:rPr>
          <w:rFonts w:ascii="Times New Roman" w:hAnsi="Times New Roman" w:cs="Times New Roman"/>
          <w:i/>
          <w:iCs/>
        </w:rPr>
        <w:t>21</w:t>
      </w:r>
      <w:r w:rsidRPr="003D43C0">
        <w:rPr>
          <w:rFonts w:ascii="Times New Roman" w:hAnsi="Times New Roman" w:cs="Times New Roman"/>
        </w:rPr>
        <w:t>, 260-266.</w:t>
      </w:r>
    </w:p>
    <w:p w14:paraId="3433BD7F" w14:textId="77777777" w:rsidR="007478FE"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Swabey, L., Nicodemus, B., &amp; Moreland, C. (2014). An examination of medical interview questions rendered in American Sign Language by deaf physicians and interpreters. </w:t>
      </w:r>
      <w:r w:rsidRPr="003D43C0">
        <w:rPr>
          <w:rFonts w:ascii="Times New Roman" w:hAnsi="Times New Roman" w:cs="Times New Roman"/>
          <w:i/>
          <w:iCs/>
        </w:rPr>
        <w:t>Investigations in healthcare interpreting</w:t>
      </w:r>
      <w:r w:rsidRPr="003D43C0">
        <w:rPr>
          <w:rFonts w:ascii="Times New Roman" w:hAnsi="Times New Roman" w:cs="Times New Roman"/>
        </w:rPr>
        <w:t>, 104-27.</w:t>
      </w:r>
    </w:p>
    <w:p w14:paraId="3FF97E17" w14:textId="77777777" w:rsidR="007478FE" w:rsidRPr="003D43C0" w:rsidRDefault="007478FE" w:rsidP="007478FE">
      <w:pPr>
        <w:spacing w:line="360" w:lineRule="auto"/>
        <w:ind w:left="720" w:hanging="720"/>
        <w:jc w:val="both"/>
        <w:rPr>
          <w:rFonts w:ascii="Times New Roman" w:hAnsi="Times New Roman" w:cs="Times New Roman"/>
        </w:rPr>
      </w:pPr>
      <w:r w:rsidRPr="001A68E1">
        <w:rPr>
          <w:rFonts w:ascii="Times New Roman" w:hAnsi="Times New Roman" w:cs="Times New Roman"/>
        </w:rPr>
        <w:t>Trzeciak Huss, J., &amp; Huss, J. (2021). Deaf, not invisible: sign language interpreting in a global pandemic. </w:t>
      </w:r>
      <w:r w:rsidRPr="001A68E1">
        <w:rPr>
          <w:rFonts w:ascii="Times New Roman" w:hAnsi="Times New Roman" w:cs="Times New Roman"/>
          <w:i/>
          <w:iCs/>
        </w:rPr>
        <w:t>AJOB neuroscience</w:t>
      </w:r>
      <w:r w:rsidRPr="001A68E1">
        <w:rPr>
          <w:rFonts w:ascii="Times New Roman" w:hAnsi="Times New Roman" w:cs="Times New Roman"/>
        </w:rPr>
        <w:t>, </w:t>
      </w:r>
      <w:r w:rsidRPr="001A68E1">
        <w:rPr>
          <w:rFonts w:ascii="Times New Roman" w:hAnsi="Times New Roman" w:cs="Times New Roman"/>
          <w:i/>
          <w:iCs/>
        </w:rPr>
        <w:t>12</w:t>
      </w:r>
      <w:r w:rsidRPr="001A68E1">
        <w:rPr>
          <w:rFonts w:ascii="Times New Roman" w:hAnsi="Times New Roman" w:cs="Times New Roman"/>
        </w:rPr>
        <w:t>(4), 280-2</w:t>
      </w:r>
    </w:p>
    <w:p w14:paraId="616700BC" w14:textId="77777777" w:rsidR="007478FE" w:rsidRPr="003D43C0" w:rsidRDefault="007478FE" w:rsidP="007478FE">
      <w:pPr>
        <w:spacing w:line="360" w:lineRule="auto"/>
        <w:ind w:left="720" w:hanging="720"/>
        <w:jc w:val="both"/>
        <w:rPr>
          <w:rFonts w:ascii="Times New Roman" w:hAnsi="Times New Roman" w:cs="Times New Roman"/>
          <w:b/>
          <w:bCs/>
        </w:rPr>
      </w:pPr>
      <w:r w:rsidRPr="003D43C0">
        <w:rPr>
          <w:rFonts w:ascii="Times New Roman" w:hAnsi="Times New Roman" w:cs="Times New Roman"/>
        </w:rPr>
        <w:lastRenderedPageBreak/>
        <w:t>Wang, J. (2018). ‘Telephone interpreting should be used only as a last resort.’Interpreters’ perceptions of the suitability, remuneration and quality of telephone interpreting. </w:t>
      </w:r>
      <w:r w:rsidRPr="003D43C0">
        <w:rPr>
          <w:rFonts w:ascii="Times New Roman" w:hAnsi="Times New Roman" w:cs="Times New Roman"/>
          <w:i/>
          <w:iCs/>
        </w:rPr>
        <w:t>Perspectives</w:t>
      </w:r>
      <w:r w:rsidRPr="003D43C0">
        <w:rPr>
          <w:rFonts w:ascii="Times New Roman" w:hAnsi="Times New Roman" w:cs="Times New Roman"/>
        </w:rPr>
        <w:t>, </w:t>
      </w:r>
      <w:r w:rsidRPr="003D43C0">
        <w:rPr>
          <w:rFonts w:ascii="Times New Roman" w:hAnsi="Times New Roman" w:cs="Times New Roman"/>
          <w:i/>
          <w:iCs/>
        </w:rPr>
        <w:t>26</w:t>
      </w:r>
      <w:r w:rsidRPr="003D43C0">
        <w:rPr>
          <w:rFonts w:ascii="Times New Roman" w:hAnsi="Times New Roman" w:cs="Times New Roman"/>
        </w:rPr>
        <w:t>(1), 100-116</w:t>
      </w:r>
      <w:r w:rsidRPr="003D43C0">
        <w:rPr>
          <w:rFonts w:ascii="Times New Roman" w:hAnsi="Times New Roman" w:cs="Times New Roman"/>
          <w:b/>
          <w:bCs/>
        </w:rPr>
        <w:t>.</w:t>
      </w:r>
    </w:p>
    <w:p w14:paraId="479417F8"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Warnicke, C., &amp; Granberg, S. (2022). Interpreter-mediated interactions between people using a signed respective spoken language across distances in real time: a scoping review. </w:t>
      </w:r>
      <w:r w:rsidRPr="003D43C0">
        <w:rPr>
          <w:rFonts w:ascii="Times New Roman" w:hAnsi="Times New Roman" w:cs="Times New Roman"/>
          <w:i/>
          <w:iCs/>
        </w:rPr>
        <w:t>BMC Health Services Research</w:t>
      </w:r>
      <w:r w:rsidRPr="003D43C0">
        <w:rPr>
          <w:rFonts w:ascii="Times New Roman" w:hAnsi="Times New Roman" w:cs="Times New Roman"/>
        </w:rPr>
        <w:t>, </w:t>
      </w:r>
      <w:r w:rsidRPr="003D43C0">
        <w:rPr>
          <w:rFonts w:ascii="Times New Roman" w:hAnsi="Times New Roman" w:cs="Times New Roman"/>
          <w:i/>
          <w:iCs/>
        </w:rPr>
        <w:t>22</w:t>
      </w:r>
      <w:r w:rsidRPr="003D43C0">
        <w:rPr>
          <w:rFonts w:ascii="Times New Roman" w:hAnsi="Times New Roman" w:cs="Times New Roman"/>
        </w:rPr>
        <w:t>(1), 387.</w:t>
      </w:r>
    </w:p>
    <w:p w14:paraId="17685F9C"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Warnicke, C., &amp; Matérne, M. (2024). Sign language interpreters’ experiences of remote interpreting in light of COVID-19 in Sweden. </w:t>
      </w:r>
      <w:r w:rsidRPr="003D43C0">
        <w:rPr>
          <w:rFonts w:ascii="Times New Roman" w:hAnsi="Times New Roman" w:cs="Times New Roman"/>
          <w:i/>
          <w:iCs/>
        </w:rPr>
        <w:t>Interpreting and Society</w:t>
      </w:r>
      <w:r w:rsidRPr="003D43C0">
        <w:rPr>
          <w:rFonts w:ascii="Times New Roman" w:hAnsi="Times New Roman" w:cs="Times New Roman"/>
        </w:rPr>
        <w:t>, 27523810241239779.</w:t>
      </w:r>
    </w:p>
    <w:p w14:paraId="1A28A756"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Warnicke, C., &amp; Matérne, M. (2024). Sign language interpreters’ experiences of remote interpreting in light of COVID-19 in Sweden. </w:t>
      </w:r>
      <w:r w:rsidRPr="003D43C0">
        <w:rPr>
          <w:rFonts w:ascii="Times New Roman" w:hAnsi="Times New Roman" w:cs="Times New Roman"/>
          <w:i/>
          <w:iCs/>
        </w:rPr>
        <w:t>Interpreting and Society</w:t>
      </w:r>
      <w:r w:rsidRPr="003D43C0">
        <w:rPr>
          <w:rFonts w:ascii="Times New Roman" w:hAnsi="Times New Roman" w:cs="Times New Roman"/>
        </w:rPr>
        <w:t>, 27523810241239779.</w:t>
      </w:r>
    </w:p>
    <w:p w14:paraId="24A8428B"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Yabe, M. (2019). </w:t>
      </w:r>
      <w:r w:rsidRPr="003D43C0">
        <w:rPr>
          <w:rFonts w:ascii="Times New Roman" w:hAnsi="Times New Roman" w:cs="Times New Roman"/>
          <w:i/>
          <w:iCs/>
        </w:rPr>
        <w:t>Healthcare Providers' and Deaf Patients' Perspectives on Video Remote Interpreting: A Mixed Methods Study</w:t>
      </w:r>
      <w:r w:rsidRPr="003D43C0">
        <w:rPr>
          <w:rFonts w:ascii="Times New Roman" w:hAnsi="Times New Roman" w:cs="Times New Roman"/>
        </w:rPr>
        <w:t> (Doctoral dissertation, University of Illinois at Chicago).</w:t>
      </w:r>
    </w:p>
    <w:p w14:paraId="660DA017" w14:textId="77777777" w:rsidR="007478FE" w:rsidRPr="003D43C0" w:rsidRDefault="007478FE" w:rsidP="007478FE">
      <w:pPr>
        <w:spacing w:line="360" w:lineRule="auto"/>
        <w:ind w:left="720" w:hanging="720"/>
        <w:jc w:val="both"/>
        <w:rPr>
          <w:rFonts w:ascii="Times New Roman" w:hAnsi="Times New Roman" w:cs="Times New Roman"/>
        </w:rPr>
      </w:pPr>
      <w:r w:rsidRPr="003D43C0">
        <w:rPr>
          <w:rFonts w:ascii="Times New Roman" w:hAnsi="Times New Roman" w:cs="Times New Roman"/>
        </w:rPr>
        <w:t>Yabe, M. (2020). Healthcare providers’ and deaf patients’ interpreting preferences for critical care and non-critical care: Video remote interpreting. </w:t>
      </w:r>
      <w:r w:rsidRPr="003D43C0">
        <w:rPr>
          <w:rFonts w:ascii="Times New Roman" w:hAnsi="Times New Roman" w:cs="Times New Roman"/>
          <w:i/>
          <w:iCs/>
        </w:rPr>
        <w:t>Disability and health journal</w:t>
      </w:r>
      <w:r w:rsidRPr="003D43C0">
        <w:rPr>
          <w:rFonts w:ascii="Times New Roman" w:hAnsi="Times New Roman" w:cs="Times New Roman"/>
        </w:rPr>
        <w:t>, </w:t>
      </w:r>
      <w:r w:rsidRPr="003D43C0">
        <w:rPr>
          <w:rFonts w:ascii="Times New Roman" w:hAnsi="Times New Roman" w:cs="Times New Roman"/>
          <w:i/>
          <w:iCs/>
        </w:rPr>
        <w:t>13</w:t>
      </w:r>
      <w:r w:rsidRPr="003D43C0">
        <w:rPr>
          <w:rFonts w:ascii="Times New Roman" w:hAnsi="Times New Roman" w:cs="Times New Roman"/>
        </w:rPr>
        <w:t>(2), 100870.</w:t>
      </w:r>
    </w:p>
    <w:p w14:paraId="084017E3" w14:textId="77777777" w:rsidR="00726A14" w:rsidRPr="00726A14" w:rsidRDefault="00726A14" w:rsidP="00726A14">
      <w:pPr>
        <w:spacing w:line="360" w:lineRule="auto"/>
        <w:jc w:val="both"/>
        <w:rPr>
          <w:rFonts w:ascii="Times New Roman" w:hAnsi="Times New Roman" w:cs="Times New Roman"/>
          <w:color w:val="000000" w:themeColor="text1"/>
        </w:rPr>
      </w:pPr>
    </w:p>
    <w:p w14:paraId="751368C4" w14:textId="77777777" w:rsidR="001C374C" w:rsidRPr="00726A14" w:rsidRDefault="001C374C" w:rsidP="001C374C">
      <w:pPr>
        <w:pStyle w:val="ListParagraph"/>
        <w:spacing w:line="360" w:lineRule="auto"/>
        <w:jc w:val="both"/>
        <w:rPr>
          <w:rFonts w:ascii="Times New Roman" w:hAnsi="Times New Roman" w:cs="Times New Roman"/>
        </w:rPr>
      </w:pPr>
    </w:p>
    <w:p w14:paraId="7B627DF9" w14:textId="77777777" w:rsidR="00A27646" w:rsidRPr="00726A14" w:rsidRDefault="00A27646" w:rsidP="00AE5E98">
      <w:pPr>
        <w:spacing w:line="360" w:lineRule="auto"/>
        <w:jc w:val="both"/>
        <w:rPr>
          <w:rFonts w:ascii="Times New Roman" w:hAnsi="Times New Roman" w:cs="Times New Roman"/>
        </w:rPr>
      </w:pPr>
    </w:p>
    <w:p w14:paraId="12A2BCB4" w14:textId="77777777" w:rsidR="00BE681A" w:rsidRPr="00726A14" w:rsidRDefault="00BE681A" w:rsidP="00BE681A">
      <w:pPr>
        <w:spacing w:line="360" w:lineRule="auto"/>
        <w:jc w:val="both"/>
        <w:rPr>
          <w:rFonts w:ascii="Times New Roman" w:hAnsi="Times New Roman" w:cs="Times New Roman"/>
        </w:rPr>
      </w:pPr>
    </w:p>
    <w:p w14:paraId="16D22337" w14:textId="59D966C9" w:rsidR="00164687" w:rsidRPr="00726A14" w:rsidRDefault="00164687" w:rsidP="00BE681A">
      <w:pPr>
        <w:spacing w:line="360" w:lineRule="auto"/>
        <w:jc w:val="both"/>
        <w:rPr>
          <w:rFonts w:ascii="Times New Roman" w:hAnsi="Times New Roman" w:cs="Times New Roman"/>
        </w:rPr>
      </w:pPr>
    </w:p>
    <w:sectPr w:rsidR="00164687" w:rsidRPr="00726A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C7A76C" w14:textId="77777777" w:rsidR="000F2F82" w:rsidRDefault="000F2F82" w:rsidP="00F21C80">
      <w:pPr>
        <w:spacing w:after="0" w:line="240" w:lineRule="auto"/>
      </w:pPr>
      <w:r>
        <w:separator/>
      </w:r>
    </w:p>
  </w:endnote>
  <w:endnote w:type="continuationSeparator" w:id="0">
    <w:p w14:paraId="760FF6DA" w14:textId="77777777" w:rsidR="000F2F82" w:rsidRDefault="000F2F82" w:rsidP="00F21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28DAF7" w14:textId="77777777" w:rsidR="000F2F82" w:rsidRDefault="000F2F82" w:rsidP="00F21C80">
      <w:pPr>
        <w:spacing w:after="0" w:line="240" w:lineRule="auto"/>
      </w:pPr>
      <w:r>
        <w:separator/>
      </w:r>
    </w:p>
  </w:footnote>
  <w:footnote w:type="continuationSeparator" w:id="0">
    <w:p w14:paraId="0F6CEFBF" w14:textId="77777777" w:rsidR="000F2F82" w:rsidRDefault="000F2F82" w:rsidP="00F21C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615591"/>
    <w:multiLevelType w:val="hybridMultilevel"/>
    <w:tmpl w:val="DF380B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7D2191"/>
    <w:multiLevelType w:val="hybridMultilevel"/>
    <w:tmpl w:val="E2AC7E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57E89"/>
    <w:multiLevelType w:val="hybridMultilevel"/>
    <w:tmpl w:val="AA286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9640746">
    <w:abstractNumId w:val="2"/>
  </w:num>
  <w:num w:numId="2" w16cid:durableId="1485858372">
    <w:abstractNumId w:val="1"/>
  </w:num>
  <w:num w:numId="3" w16cid:durableId="996349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86E"/>
    <w:rsid w:val="00001E13"/>
    <w:rsid w:val="000116C3"/>
    <w:rsid w:val="00054157"/>
    <w:rsid w:val="0008087F"/>
    <w:rsid w:val="000861DE"/>
    <w:rsid w:val="00093439"/>
    <w:rsid w:val="000966E8"/>
    <w:rsid w:val="000A0489"/>
    <w:rsid w:val="000A08BE"/>
    <w:rsid w:val="000A1397"/>
    <w:rsid w:val="000C7E65"/>
    <w:rsid w:val="000D0BC1"/>
    <w:rsid w:val="000D584C"/>
    <w:rsid w:val="000F2F82"/>
    <w:rsid w:val="0010694E"/>
    <w:rsid w:val="001360FE"/>
    <w:rsid w:val="00137DDD"/>
    <w:rsid w:val="00157E9C"/>
    <w:rsid w:val="00160E70"/>
    <w:rsid w:val="00164687"/>
    <w:rsid w:val="00182408"/>
    <w:rsid w:val="0019534E"/>
    <w:rsid w:val="001A311F"/>
    <w:rsid w:val="001A3D6F"/>
    <w:rsid w:val="001B145C"/>
    <w:rsid w:val="001B3987"/>
    <w:rsid w:val="001C07DC"/>
    <w:rsid w:val="001C374C"/>
    <w:rsid w:val="001D2DF0"/>
    <w:rsid w:val="001E155D"/>
    <w:rsid w:val="001E204E"/>
    <w:rsid w:val="001F24C1"/>
    <w:rsid w:val="00200401"/>
    <w:rsid w:val="00222B2E"/>
    <w:rsid w:val="0022494F"/>
    <w:rsid w:val="00236465"/>
    <w:rsid w:val="00236B62"/>
    <w:rsid w:val="0024214D"/>
    <w:rsid w:val="00242262"/>
    <w:rsid w:val="00264244"/>
    <w:rsid w:val="00275EFD"/>
    <w:rsid w:val="0028549B"/>
    <w:rsid w:val="002956D8"/>
    <w:rsid w:val="002B6854"/>
    <w:rsid w:val="002C486E"/>
    <w:rsid w:val="002C5918"/>
    <w:rsid w:val="002E4C3B"/>
    <w:rsid w:val="002F3E6D"/>
    <w:rsid w:val="00325F22"/>
    <w:rsid w:val="00340F40"/>
    <w:rsid w:val="003539B2"/>
    <w:rsid w:val="003869C5"/>
    <w:rsid w:val="003B6426"/>
    <w:rsid w:val="003E7314"/>
    <w:rsid w:val="003E746E"/>
    <w:rsid w:val="003F1617"/>
    <w:rsid w:val="003F71BA"/>
    <w:rsid w:val="003F7D86"/>
    <w:rsid w:val="0040293C"/>
    <w:rsid w:val="00406B99"/>
    <w:rsid w:val="004236A3"/>
    <w:rsid w:val="00441290"/>
    <w:rsid w:val="00450E9E"/>
    <w:rsid w:val="00451FBB"/>
    <w:rsid w:val="00470669"/>
    <w:rsid w:val="004857CF"/>
    <w:rsid w:val="00485CD8"/>
    <w:rsid w:val="004861D6"/>
    <w:rsid w:val="00496956"/>
    <w:rsid w:val="004A0BA2"/>
    <w:rsid w:val="004A6891"/>
    <w:rsid w:val="004D79D6"/>
    <w:rsid w:val="004E3385"/>
    <w:rsid w:val="004E7FE7"/>
    <w:rsid w:val="004F014D"/>
    <w:rsid w:val="005103F0"/>
    <w:rsid w:val="0052144D"/>
    <w:rsid w:val="0052214C"/>
    <w:rsid w:val="00552B77"/>
    <w:rsid w:val="00553741"/>
    <w:rsid w:val="00560534"/>
    <w:rsid w:val="0057390D"/>
    <w:rsid w:val="005743A4"/>
    <w:rsid w:val="00577E96"/>
    <w:rsid w:val="00582D9B"/>
    <w:rsid w:val="00587EAE"/>
    <w:rsid w:val="005B096A"/>
    <w:rsid w:val="005B5F31"/>
    <w:rsid w:val="00603552"/>
    <w:rsid w:val="00625274"/>
    <w:rsid w:val="00631CFC"/>
    <w:rsid w:val="006323EF"/>
    <w:rsid w:val="00642B7E"/>
    <w:rsid w:val="00647678"/>
    <w:rsid w:val="0066259A"/>
    <w:rsid w:val="00666A45"/>
    <w:rsid w:val="00684B12"/>
    <w:rsid w:val="00685C57"/>
    <w:rsid w:val="006976C7"/>
    <w:rsid w:val="006A1205"/>
    <w:rsid w:val="006D23B3"/>
    <w:rsid w:val="006E17DC"/>
    <w:rsid w:val="006F538D"/>
    <w:rsid w:val="00715DED"/>
    <w:rsid w:val="00725A3E"/>
    <w:rsid w:val="00726A14"/>
    <w:rsid w:val="0073762C"/>
    <w:rsid w:val="007434EA"/>
    <w:rsid w:val="007478FE"/>
    <w:rsid w:val="00755A41"/>
    <w:rsid w:val="00755DB1"/>
    <w:rsid w:val="00757E1A"/>
    <w:rsid w:val="007718BA"/>
    <w:rsid w:val="00782DCD"/>
    <w:rsid w:val="00784EDF"/>
    <w:rsid w:val="007B2A90"/>
    <w:rsid w:val="007B50B2"/>
    <w:rsid w:val="007B6744"/>
    <w:rsid w:val="007C5432"/>
    <w:rsid w:val="007E5EA0"/>
    <w:rsid w:val="007F65DD"/>
    <w:rsid w:val="007F6AF0"/>
    <w:rsid w:val="00801FA0"/>
    <w:rsid w:val="00827701"/>
    <w:rsid w:val="008352C5"/>
    <w:rsid w:val="0084110E"/>
    <w:rsid w:val="0085744A"/>
    <w:rsid w:val="00871FBF"/>
    <w:rsid w:val="00887855"/>
    <w:rsid w:val="008A3E42"/>
    <w:rsid w:val="008E0065"/>
    <w:rsid w:val="008E1D1E"/>
    <w:rsid w:val="008F65FF"/>
    <w:rsid w:val="00900F2C"/>
    <w:rsid w:val="00933A3D"/>
    <w:rsid w:val="00940A6F"/>
    <w:rsid w:val="00942A2C"/>
    <w:rsid w:val="00954AC9"/>
    <w:rsid w:val="009637BD"/>
    <w:rsid w:val="00981A76"/>
    <w:rsid w:val="00983ED1"/>
    <w:rsid w:val="00990F09"/>
    <w:rsid w:val="009A540B"/>
    <w:rsid w:val="009F46EC"/>
    <w:rsid w:val="00A0171B"/>
    <w:rsid w:val="00A27646"/>
    <w:rsid w:val="00A36465"/>
    <w:rsid w:val="00A438D0"/>
    <w:rsid w:val="00A527FF"/>
    <w:rsid w:val="00A657E6"/>
    <w:rsid w:val="00A6688F"/>
    <w:rsid w:val="00A8526C"/>
    <w:rsid w:val="00A91D8A"/>
    <w:rsid w:val="00AA0F7A"/>
    <w:rsid w:val="00AB375F"/>
    <w:rsid w:val="00AB504B"/>
    <w:rsid w:val="00AC14AB"/>
    <w:rsid w:val="00AD00CA"/>
    <w:rsid w:val="00AD1611"/>
    <w:rsid w:val="00AD2BD8"/>
    <w:rsid w:val="00AE5E98"/>
    <w:rsid w:val="00B129BB"/>
    <w:rsid w:val="00B25CFE"/>
    <w:rsid w:val="00B26D2E"/>
    <w:rsid w:val="00B35745"/>
    <w:rsid w:val="00B42FF0"/>
    <w:rsid w:val="00B4617B"/>
    <w:rsid w:val="00B625FA"/>
    <w:rsid w:val="00B9255C"/>
    <w:rsid w:val="00B9446E"/>
    <w:rsid w:val="00BA72CF"/>
    <w:rsid w:val="00BC2F0D"/>
    <w:rsid w:val="00BE681A"/>
    <w:rsid w:val="00BE6A99"/>
    <w:rsid w:val="00BE6AA5"/>
    <w:rsid w:val="00C0013C"/>
    <w:rsid w:val="00C05D68"/>
    <w:rsid w:val="00C06C22"/>
    <w:rsid w:val="00C11F25"/>
    <w:rsid w:val="00C26FFB"/>
    <w:rsid w:val="00C3458F"/>
    <w:rsid w:val="00C4123D"/>
    <w:rsid w:val="00C57B25"/>
    <w:rsid w:val="00C67881"/>
    <w:rsid w:val="00C76AD6"/>
    <w:rsid w:val="00C829BE"/>
    <w:rsid w:val="00C82F64"/>
    <w:rsid w:val="00C837AD"/>
    <w:rsid w:val="00C85C82"/>
    <w:rsid w:val="00C8792B"/>
    <w:rsid w:val="00CA775C"/>
    <w:rsid w:val="00CB20A2"/>
    <w:rsid w:val="00CC0DA6"/>
    <w:rsid w:val="00CC6CC8"/>
    <w:rsid w:val="00CD3D09"/>
    <w:rsid w:val="00CD43F4"/>
    <w:rsid w:val="00CD6C93"/>
    <w:rsid w:val="00CE055A"/>
    <w:rsid w:val="00CF0128"/>
    <w:rsid w:val="00D0395F"/>
    <w:rsid w:val="00D06EB1"/>
    <w:rsid w:val="00D21BB9"/>
    <w:rsid w:val="00D77FE3"/>
    <w:rsid w:val="00D807D1"/>
    <w:rsid w:val="00D81609"/>
    <w:rsid w:val="00DC1F8E"/>
    <w:rsid w:val="00DC2E95"/>
    <w:rsid w:val="00DC4016"/>
    <w:rsid w:val="00DD1BCE"/>
    <w:rsid w:val="00DE4156"/>
    <w:rsid w:val="00DE7C0A"/>
    <w:rsid w:val="00DF329A"/>
    <w:rsid w:val="00DF4D86"/>
    <w:rsid w:val="00E0251B"/>
    <w:rsid w:val="00E2519E"/>
    <w:rsid w:val="00E63EF6"/>
    <w:rsid w:val="00E74348"/>
    <w:rsid w:val="00E80FC3"/>
    <w:rsid w:val="00E86D61"/>
    <w:rsid w:val="00EA071A"/>
    <w:rsid w:val="00EA40D7"/>
    <w:rsid w:val="00EA5D27"/>
    <w:rsid w:val="00EB5FDB"/>
    <w:rsid w:val="00EB60AA"/>
    <w:rsid w:val="00EC0A53"/>
    <w:rsid w:val="00EC343D"/>
    <w:rsid w:val="00EE78CD"/>
    <w:rsid w:val="00EF4FAE"/>
    <w:rsid w:val="00F117B3"/>
    <w:rsid w:val="00F2159F"/>
    <w:rsid w:val="00F21C80"/>
    <w:rsid w:val="00F24A87"/>
    <w:rsid w:val="00F50002"/>
    <w:rsid w:val="00F5146F"/>
    <w:rsid w:val="00F60C6C"/>
    <w:rsid w:val="00F62657"/>
    <w:rsid w:val="00F6694F"/>
    <w:rsid w:val="00F701E6"/>
    <w:rsid w:val="00F77324"/>
    <w:rsid w:val="00F8445D"/>
    <w:rsid w:val="00F86E01"/>
    <w:rsid w:val="00F91057"/>
    <w:rsid w:val="00FA4811"/>
    <w:rsid w:val="00FA6140"/>
    <w:rsid w:val="00FB027F"/>
    <w:rsid w:val="00FD3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55FD46"/>
  <w15:chartTrackingRefBased/>
  <w15:docId w15:val="{677FC0AD-39E8-DE4C-B321-B38400680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48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48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8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8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8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8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8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8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8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8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48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8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8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8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8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8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8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86E"/>
    <w:rPr>
      <w:rFonts w:eastAsiaTheme="majorEastAsia" w:cstheme="majorBidi"/>
      <w:color w:val="272727" w:themeColor="text1" w:themeTint="D8"/>
    </w:rPr>
  </w:style>
  <w:style w:type="paragraph" w:styleId="Title">
    <w:name w:val="Title"/>
    <w:basedOn w:val="Normal"/>
    <w:next w:val="Normal"/>
    <w:link w:val="TitleChar"/>
    <w:uiPriority w:val="10"/>
    <w:qFormat/>
    <w:rsid w:val="002C48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8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8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8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86E"/>
    <w:pPr>
      <w:spacing w:before="160"/>
      <w:jc w:val="center"/>
    </w:pPr>
    <w:rPr>
      <w:i/>
      <w:iCs/>
      <w:color w:val="404040" w:themeColor="text1" w:themeTint="BF"/>
    </w:rPr>
  </w:style>
  <w:style w:type="character" w:customStyle="1" w:styleId="QuoteChar">
    <w:name w:val="Quote Char"/>
    <w:basedOn w:val="DefaultParagraphFont"/>
    <w:link w:val="Quote"/>
    <w:uiPriority w:val="29"/>
    <w:rsid w:val="002C486E"/>
    <w:rPr>
      <w:i/>
      <w:iCs/>
      <w:color w:val="404040" w:themeColor="text1" w:themeTint="BF"/>
    </w:rPr>
  </w:style>
  <w:style w:type="paragraph" w:styleId="ListParagraph">
    <w:name w:val="List Paragraph"/>
    <w:basedOn w:val="Normal"/>
    <w:uiPriority w:val="34"/>
    <w:qFormat/>
    <w:rsid w:val="002C486E"/>
    <w:pPr>
      <w:ind w:left="720"/>
      <w:contextualSpacing/>
    </w:pPr>
  </w:style>
  <w:style w:type="character" w:styleId="IntenseEmphasis">
    <w:name w:val="Intense Emphasis"/>
    <w:basedOn w:val="DefaultParagraphFont"/>
    <w:uiPriority w:val="21"/>
    <w:qFormat/>
    <w:rsid w:val="002C486E"/>
    <w:rPr>
      <w:i/>
      <w:iCs/>
      <w:color w:val="0F4761" w:themeColor="accent1" w:themeShade="BF"/>
    </w:rPr>
  </w:style>
  <w:style w:type="paragraph" w:styleId="IntenseQuote">
    <w:name w:val="Intense Quote"/>
    <w:basedOn w:val="Normal"/>
    <w:next w:val="Normal"/>
    <w:link w:val="IntenseQuoteChar"/>
    <w:uiPriority w:val="30"/>
    <w:qFormat/>
    <w:rsid w:val="002C48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86E"/>
    <w:rPr>
      <w:i/>
      <w:iCs/>
      <w:color w:val="0F4761" w:themeColor="accent1" w:themeShade="BF"/>
    </w:rPr>
  </w:style>
  <w:style w:type="character" w:styleId="IntenseReference">
    <w:name w:val="Intense Reference"/>
    <w:basedOn w:val="DefaultParagraphFont"/>
    <w:uiPriority w:val="32"/>
    <w:qFormat/>
    <w:rsid w:val="002C486E"/>
    <w:rPr>
      <w:b/>
      <w:bCs/>
      <w:smallCaps/>
      <w:color w:val="0F4761" w:themeColor="accent1" w:themeShade="BF"/>
      <w:spacing w:val="5"/>
    </w:rPr>
  </w:style>
  <w:style w:type="paragraph" w:styleId="Header">
    <w:name w:val="header"/>
    <w:basedOn w:val="Normal"/>
    <w:link w:val="HeaderChar"/>
    <w:uiPriority w:val="99"/>
    <w:unhideWhenUsed/>
    <w:rsid w:val="00F21C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C80"/>
  </w:style>
  <w:style w:type="paragraph" w:styleId="Footer">
    <w:name w:val="footer"/>
    <w:basedOn w:val="Normal"/>
    <w:link w:val="FooterChar"/>
    <w:uiPriority w:val="99"/>
    <w:unhideWhenUsed/>
    <w:rsid w:val="00F21C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C80"/>
  </w:style>
  <w:style w:type="character" w:customStyle="1" w:styleId="apple-converted-space">
    <w:name w:val="apple-converted-space"/>
    <w:basedOn w:val="DefaultParagraphFont"/>
    <w:rsid w:val="00C82F64"/>
  </w:style>
  <w:style w:type="character" w:styleId="Hyperlink">
    <w:name w:val="Hyperlink"/>
    <w:basedOn w:val="DefaultParagraphFont"/>
    <w:uiPriority w:val="99"/>
    <w:unhideWhenUsed/>
    <w:rsid w:val="00647678"/>
    <w:rPr>
      <w:color w:val="467886" w:themeColor="hyperlink"/>
      <w:u w:val="single"/>
    </w:rPr>
  </w:style>
  <w:style w:type="character" w:styleId="UnresolvedMention">
    <w:name w:val="Unresolved Mention"/>
    <w:basedOn w:val="DefaultParagraphFont"/>
    <w:uiPriority w:val="99"/>
    <w:semiHidden/>
    <w:unhideWhenUsed/>
    <w:rsid w:val="00647678"/>
    <w:rPr>
      <w:color w:val="605E5C"/>
      <w:shd w:val="clear" w:color="auto" w:fill="E1DFDD"/>
    </w:rPr>
  </w:style>
  <w:style w:type="paragraph" w:styleId="NormalWeb">
    <w:name w:val="Normal (Web)"/>
    <w:basedOn w:val="Normal"/>
    <w:uiPriority w:val="99"/>
    <w:unhideWhenUsed/>
    <w:rsid w:val="0020040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69324">
      <w:bodyDiv w:val="1"/>
      <w:marLeft w:val="0"/>
      <w:marRight w:val="0"/>
      <w:marTop w:val="0"/>
      <w:marBottom w:val="0"/>
      <w:divBdr>
        <w:top w:val="none" w:sz="0" w:space="0" w:color="auto"/>
        <w:left w:val="none" w:sz="0" w:space="0" w:color="auto"/>
        <w:bottom w:val="none" w:sz="0" w:space="0" w:color="auto"/>
        <w:right w:val="none" w:sz="0" w:space="0" w:color="auto"/>
      </w:divBdr>
      <w:divsChild>
        <w:div w:id="978605592">
          <w:marLeft w:val="0"/>
          <w:marRight w:val="0"/>
          <w:marTop w:val="0"/>
          <w:marBottom w:val="0"/>
          <w:divBdr>
            <w:top w:val="none" w:sz="0" w:space="0" w:color="auto"/>
            <w:left w:val="none" w:sz="0" w:space="0" w:color="auto"/>
            <w:bottom w:val="none" w:sz="0" w:space="0" w:color="auto"/>
            <w:right w:val="none" w:sz="0" w:space="0" w:color="auto"/>
          </w:divBdr>
          <w:divsChild>
            <w:div w:id="1807772968">
              <w:marLeft w:val="0"/>
              <w:marRight w:val="0"/>
              <w:marTop w:val="0"/>
              <w:marBottom w:val="0"/>
              <w:divBdr>
                <w:top w:val="none" w:sz="0" w:space="0" w:color="auto"/>
                <w:left w:val="none" w:sz="0" w:space="0" w:color="auto"/>
                <w:bottom w:val="none" w:sz="0" w:space="0" w:color="auto"/>
                <w:right w:val="none" w:sz="0" w:space="0" w:color="auto"/>
              </w:divBdr>
              <w:divsChild>
                <w:div w:id="116320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48929">
      <w:bodyDiv w:val="1"/>
      <w:marLeft w:val="0"/>
      <w:marRight w:val="0"/>
      <w:marTop w:val="0"/>
      <w:marBottom w:val="0"/>
      <w:divBdr>
        <w:top w:val="none" w:sz="0" w:space="0" w:color="auto"/>
        <w:left w:val="none" w:sz="0" w:space="0" w:color="auto"/>
        <w:bottom w:val="none" w:sz="0" w:space="0" w:color="auto"/>
        <w:right w:val="none" w:sz="0" w:space="0" w:color="auto"/>
      </w:divBdr>
    </w:div>
    <w:div w:id="309403172">
      <w:bodyDiv w:val="1"/>
      <w:marLeft w:val="0"/>
      <w:marRight w:val="0"/>
      <w:marTop w:val="0"/>
      <w:marBottom w:val="0"/>
      <w:divBdr>
        <w:top w:val="none" w:sz="0" w:space="0" w:color="auto"/>
        <w:left w:val="none" w:sz="0" w:space="0" w:color="auto"/>
        <w:bottom w:val="none" w:sz="0" w:space="0" w:color="auto"/>
        <w:right w:val="none" w:sz="0" w:space="0" w:color="auto"/>
      </w:divBdr>
      <w:divsChild>
        <w:div w:id="267544720">
          <w:marLeft w:val="0"/>
          <w:marRight w:val="0"/>
          <w:marTop w:val="0"/>
          <w:marBottom w:val="0"/>
          <w:divBdr>
            <w:top w:val="none" w:sz="0" w:space="0" w:color="auto"/>
            <w:left w:val="none" w:sz="0" w:space="0" w:color="auto"/>
            <w:bottom w:val="none" w:sz="0" w:space="0" w:color="auto"/>
            <w:right w:val="none" w:sz="0" w:space="0" w:color="auto"/>
          </w:divBdr>
          <w:divsChild>
            <w:div w:id="803430530">
              <w:marLeft w:val="0"/>
              <w:marRight w:val="0"/>
              <w:marTop w:val="0"/>
              <w:marBottom w:val="0"/>
              <w:divBdr>
                <w:top w:val="none" w:sz="0" w:space="0" w:color="auto"/>
                <w:left w:val="none" w:sz="0" w:space="0" w:color="auto"/>
                <w:bottom w:val="none" w:sz="0" w:space="0" w:color="auto"/>
                <w:right w:val="none" w:sz="0" w:space="0" w:color="auto"/>
              </w:divBdr>
              <w:divsChild>
                <w:div w:id="199756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606897">
      <w:bodyDiv w:val="1"/>
      <w:marLeft w:val="0"/>
      <w:marRight w:val="0"/>
      <w:marTop w:val="0"/>
      <w:marBottom w:val="0"/>
      <w:divBdr>
        <w:top w:val="none" w:sz="0" w:space="0" w:color="auto"/>
        <w:left w:val="none" w:sz="0" w:space="0" w:color="auto"/>
        <w:bottom w:val="none" w:sz="0" w:space="0" w:color="auto"/>
        <w:right w:val="none" w:sz="0" w:space="0" w:color="auto"/>
      </w:divBdr>
    </w:div>
    <w:div w:id="389379010">
      <w:bodyDiv w:val="1"/>
      <w:marLeft w:val="0"/>
      <w:marRight w:val="0"/>
      <w:marTop w:val="0"/>
      <w:marBottom w:val="0"/>
      <w:divBdr>
        <w:top w:val="none" w:sz="0" w:space="0" w:color="auto"/>
        <w:left w:val="none" w:sz="0" w:space="0" w:color="auto"/>
        <w:bottom w:val="none" w:sz="0" w:space="0" w:color="auto"/>
        <w:right w:val="none" w:sz="0" w:space="0" w:color="auto"/>
      </w:divBdr>
    </w:div>
    <w:div w:id="485778715">
      <w:bodyDiv w:val="1"/>
      <w:marLeft w:val="0"/>
      <w:marRight w:val="0"/>
      <w:marTop w:val="0"/>
      <w:marBottom w:val="0"/>
      <w:divBdr>
        <w:top w:val="none" w:sz="0" w:space="0" w:color="auto"/>
        <w:left w:val="none" w:sz="0" w:space="0" w:color="auto"/>
        <w:bottom w:val="none" w:sz="0" w:space="0" w:color="auto"/>
        <w:right w:val="none" w:sz="0" w:space="0" w:color="auto"/>
      </w:divBdr>
      <w:divsChild>
        <w:div w:id="1197426040">
          <w:marLeft w:val="0"/>
          <w:marRight w:val="0"/>
          <w:marTop w:val="0"/>
          <w:marBottom w:val="0"/>
          <w:divBdr>
            <w:top w:val="none" w:sz="0" w:space="0" w:color="auto"/>
            <w:left w:val="none" w:sz="0" w:space="0" w:color="auto"/>
            <w:bottom w:val="none" w:sz="0" w:space="0" w:color="auto"/>
            <w:right w:val="none" w:sz="0" w:space="0" w:color="auto"/>
          </w:divBdr>
          <w:divsChild>
            <w:div w:id="764040106">
              <w:marLeft w:val="0"/>
              <w:marRight w:val="0"/>
              <w:marTop w:val="0"/>
              <w:marBottom w:val="0"/>
              <w:divBdr>
                <w:top w:val="none" w:sz="0" w:space="0" w:color="auto"/>
                <w:left w:val="none" w:sz="0" w:space="0" w:color="auto"/>
                <w:bottom w:val="none" w:sz="0" w:space="0" w:color="auto"/>
                <w:right w:val="none" w:sz="0" w:space="0" w:color="auto"/>
              </w:divBdr>
              <w:divsChild>
                <w:div w:id="20232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017981">
      <w:bodyDiv w:val="1"/>
      <w:marLeft w:val="0"/>
      <w:marRight w:val="0"/>
      <w:marTop w:val="0"/>
      <w:marBottom w:val="0"/>
      <w:divBdr>
        <w:top w:val="none" w:sz="0" w:space="0" w:color="auto"/>
        <w:left w:val="none" w:sz="0" w:space="0" w:color="auto"/>
        <w:bottom w:val="none" w:sz="0" w:space="0" w:color="auto"/>
        <w:right w:val="none" w:sz="0" w:space="0" w:color="auto"/>
      </w:divBdr>
    </w:div>
    <w:div w:id="568082234">
      <w:bodyDiv w:val="1"/>
      <w:marLeft w:val="0"/>
      <w:marRight w:val="0"/>
      <w:marTop w:val="0"/>
      <w:marBottom w:val="0"/>
      <w:divBdr>
        <w:top w:val="none" w:sz="0" w:space="0" w:color="auto"/>
        <w:left w:val="none" w:sz="0" w:space="0" w:color="auto"/>
        <w:bottom w:val="none" w:sz="0" w:space="0" w:color="auto"/>
        <w:right w:val="none" w:sz="0" w:space="0" w:color="auto"/>
      </w:divBdr>
      <w:divsChild>
        <w:div w:id="154534466">
          <w:marLeft w:val="0"/>
          <w:marRight w:val="0"/>
          <w:marTop w:val="0"/>
          <w:marBottom w:val="0"/>
          <w:divBdr>
            <w:top w:val="none" w:sz="0" w:space="0" w:color="auto"/>
            <w:left w:val="none" w:sz="0" w:space="0" w:color="auto"/>
            <w:bottom w:val="none" w:sz="0" w:space="0" w:color="auto"/>
            <w:right w:val="none" w:sz="0" w:space="0" w:color="auto"/>
          </w:divBdr>
        </w:div>
      </w:divsChild>
    </w:div>
    <w:div w:id="769551456">
      <w:bodyDiv w:val="1"/>
      <w:marLeft w:val="0"/>
      <w:marRight w:val="0"/>
      <w:marTop w:val="0"/>
      <w:marBottom w:val="0"/>
      <w:divBdr>
        <w:top w:val="none" w:sz="0" w:space="0" w:color="auto"/>
        <w:left w:val="none" w:sz="0" w:space="0" w:color="auto"/>
        <w:bottom w:val="none" w:sz="0" w:space="0" w:color="auto"/>
        <w:right w:val="none" w:sz="0" w:space="0" w:color="auto"/>
      </w:divBdr>
    </w:div>
    <w:div w:id="790974991">
      <w:bodyDiv w:val="1"/>
      <w:marLeft w:val="0"/>
      <w:marRight w:val="0"/>
      <w:marTop w:val="0"/>
      <w:marBottom w:val="0"/>
      <w:divBdr>
        <w:top w:val="none" w:sz="0" w:space="0" w:color="auto"/>
        <w:left w:val="none" w:sz="0" w:space="0" w:color="auto"/>
        <w:bottom w:val="none" w:sz="0" w:space="0" w:color="auto"/>
        <w:right w:val="none" w:sz="0" w:space="0" w:color="auto"/>
      </w:divBdr>
      <w:divsChild>
        <w:div w:id="1449666697">
          <w:marLeft w:val="0"/>
          <w:marRight w:val="0"/>
          <w:marTop w:val="0"/>
          <w:marBottom w:val="0"/>
          <w:divBdr>
            <w:top w:val="none" w:sz="0" w:space="0" w:color="auto"/>
            <w:left w:val="none" w:sz="0" w:space="0" w:color="auto"/>
            <w:bottom w:val="none" w:sz="0" w:space="0" w:color="auto"/>
            <w:right w:val="none" w:sz="0" w:space="0" w:color="auto"/>
          </w:divBdr>
        </w:div>
      </w:divsChild>
    </w:div>
    <w:div w:id="888150476">
      <w:bodyDiv w:val="1"/>
      <w:marLeft w:val="0"/>
      <w:marRight w:val="0"/>
      <w:marTop w:val="0"/>
      <w:marBottom w:val="0"/>
      <w:divBdr>
        <w:top w:val="none" w:sz="0" w:space="0" w:color="auto"/>
        <w:left w:val="none" w:sz="0" w:space="0" w:color="auto"/>
        <w:bottom w:val="none" w:sz="0" w:space="0" w:color="auto"/>
        <w:right w:val="none" w:sz="0" w:space="0" w:color="auto"/>
      </w:divBdr>
      <w:divsChild>
        <w:div w:id="1311714368">
          <w:marLeft w:val="0"/>
          <w:marRight w:val="0"/>
          <w:marTop w:val="0"/>
          <w:marBottom w:val="0"/>
          <w:divBdr>
            <w:top w:val="none" w:sz="0" w:space="0" w:color="auto"/>
            <w:left w:val="none" w:sz="0" w:space="0" w:color="auto"/>
            <w:bottom w:val="none" w:sz="0" w:space="0" w:color="auto"/>
            <w:right w:val="none" w:sz="0" w:space="0" w:color="auto"/>
          </w:divBdr>
          <w:divsChild>
            <w:div w:id="1926110819">
              <w:marLeft w:val="0"/>
              <w:marRight w:val="0"/>
              <w:marTop w:val="0"/>
              <w:marBottom w:val="0"/>
              <w:divBdr>
                <w:top w:val="none" w:sz="0" w:space="0" w:color="auto"/>
                <w:left w:val="none" w:sz="0" w:space="0" w:color="auto"/>
                <w:bottom w:val="none" w:sz="0" w:space="0" w:color="auto"/>
                <w:right w:val="none" w:sz="0" w:space="0" w:color="auto"/>
              </w:divBdr>
              <w:divsChild>
                <w:div w:id="1487937608">
                  <w:marLeft w:val="0"/>
                  <w:marRight w:val="0"/>
                  <w:marTop w:val="0"/>
                  <w:marBottom w:val="0"/>
                  <w:divBdr>
                    <w:top w:val="none" w:sz="0" w:space="0" w:color="auto"/>
                    <w:left w:val="none" w:sz="0" w:space="0" w:color="auto"/>
                    <w:bottom w:val="none" w:sz="0" w:space="0" w:color="auto"/>
                    <w:right w:val="none" w:sz="0" w:space="0" w:color="auto"/>
                  </w:divBdr>
                  <w:divsChild>
                    <w:div w:id="1058626919">
                      <w:marLeft w:val="0"/>
                      <w:marRight w:val="0"/>
                      <w:marTop w:val="0"/>
                      <w:marBottom w:val="0"/>
                      <w:divBdr>
                        <w:top w:val="none" w:sz="0" w:space="0" w:color="auto"/>
                        <w:left w:val="none" w:sz="0" w:space="0" w:color="auto"/>
                        <w:bottom w:val="none" w:sz="0" w:space="0" w:color="auto"/>
                        <w:right w:val="none" w:sz="0" w:space="0" w:color="auto"/>
                      </w:divBdr>
                      <w:divsChild>
                        <w:div w:id="1153449793">
                          <w:marLeft w:val="0"/>
                          <w:marRight w:val="0"/>
                          <w:marTop w:val="0"/>
                          <w:marBottom w:val="0"/>
                          <w:divBdr>
                            <w:top w:val="none" w:sz="0" w:space="0" w:color="auto"/>
                            <w:left w:val="none" w:sz="0" w:space="0" w:color="auto"/>
                            <w:bottom w:val="none" w:sz="0" w:space="0" w:color="auto"/>
                            <w:right w:val="none" w:sz="0" w:space="0" w:color="auto"/>
                          </w:divBdr>
                          <w:divsChild>
                            <w:div w:id="11391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4095220">
      <w:bodyDiv w:val="1"/>
      <w:marLeft w:val="0"/>
      <w:marRight w:val="0"/>
      <w:marTop w:val="0"/>
      <w:marBottom w:val="0"/>
      <w:divBdr>
        <w:top w:val="none" w:sz="0" w:space="0" w:color="auto"/>
        <w:left w:val="none" w:sz="0" w:space="0" w:color="auto"/>
        <w:bottom w:val="none" w:sz="0" w:space="0" w:color="auto"/>
        <w:right w:val="none" w:sz="0" w:space="0" w:color="auto"/>
      </w:divBdr>
      <w:divsChild>
        <w:div w:id="1936866029">
          <w:marLeft w:val="0"/>
          <w:marRight w:val="0"/>
          <w:marTop w:val="0"/>
          <w:marBottom w:val="0"/>
          <w:divBdr>
            <w:top w:val="none" w:sz="0" w:space="0" w:color="auto"/>
            <w:left w:val="none" w:sz="0" w:space="0" w:color="auto"/>
            <w:bottom w:val="none" w:sz="0" w:space="0" w:color="auto"/>
            <w:right w:val="none" w:sz="0" w:space="0" w:color="auto"/>
          </w:divBdr>
          <w:divsChild>
            <w:div w:id="1930694667">
              <w:marLeft w:val="0"/>
              <w:marRight w:val="0"/>
              <w:marTop w:val="0"/>
              <w:marBottom w:val="0"/>
              <w:divBdr>
                <w:top w:val="none" w:sz="0" w:space="0" w:color="auto"/>
                <w:left w:val="none" w:sz="0" w:space="0" w:color="auto"/>
                <w:bottom w:val="none" w:sz="0" w:space="0" w:color="auto"/>
                <w:right w:val="none" w:sz="0" w:space="0" w:color="auto"/>
              </w:divBdr>
              <w:divsChild>
                <w:div w:id="11363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645424">
      <w:bodyDiv w:val="1"/>
      <w:marLeft w:val="0"/>
      <w:marRight w:val="0"/>
      <w:marTop w:val="0"/>
      <w:marBottom w:val="0"/>
      <w:divBdr>
        <w:top w:val="none" w:sz="0" w:space="0" w:color="auto"/>
        <w:left w:val="none" w:sz="0" w:space="0" w:color="auto"/>
        <w:bottom w:val="none" w:sz="0" w:space="0" w:color="auto"/>
        <w:right w:val="none" w:sz="0" w:space="0" w:color="auto"/>
      </w:divBdr>
    </w:div>
    <w:div w:id="1037044698">
      <w:bodyDiv w:val="1"/>
      <w:marLeft w:val="0"/>
      <w:marRight w:val="0"/>
      <w:marTop w:val="0"/>
      <w:marBottom w:val="0"/>
      <w:divBdr>
        <w:top w:val="none" w:sz="0" w:space="0" w:color="auto"/>
        <w:left w:val="none" w:sz="0" w:space="0" w:color="auto"/>
        <w:bottom w:val="none" w:sz="0" w:space="0" w:color="auto"/>
        <w:right w:val="none" w:sz="0" w:space="0" w:color="auto"/>
      </w:divBdr>
    </w:div>
    <w:div w:id="1194617552">
      <w:bodyDiv w:val="1"/>
      <w:marLeft w:val="0"/>
      <w:marRight w:val="0"/>
      <w:marTop w:val="0"/>
      <w:marBottom w:val="0"/>
      <w:divBdr>
        <w:top w:val="none" w:sz="0" w:space="0" w:color="auto"/>
        <w:left w:val="none" w:sz="0" w:space="0" w:color="auto"/>
        <w:bottom w:val="none" w:sz="0" w:space="0" w:color="auto"/>
        <w:right w:val="none" w:sz="0" w:space="0" w:color="auto"/>
      </w:divBdr>
    </w:div>
    <w:div w:id="1238051259">
      <w:bodyDiv w:val="1"/>
      <w:marLeft w:val="0"/>
      <w:marRight w:val="0"/>
      <w:marTop w:val="0"/>
      <w:marBottom w:val="0"/>
      <w:divBdr>
        <w:top w:val="none" w:sz="0" w:space="0" w:color="auto"/>
        <w:left w:val="none" w:sz="0" w:space="0" w:color="auto"/>
        <w:bottom w:val="none" w:sz="0" w:space="0" w:color="auto"/>
        <w:right w:val="none" w:sz="0" w:space="0" w:color="auto"/>
      </w:divBdr>
    </w:div>
    <w:div w:id="1262764977">
      <w:bodyDiv w:val="1"/>
      <w:marLeft w:val="0"/>
      <w:marRight w:val="0"/>
      <w:marTop w:val="0"/>
      <w:marBottom w:val="0"/>
      <w:divBdr>
        <w:top w:val="none" w:sz="0" w:space="0" w:color="auto"/>
        <w:left w:val="none" w:sz="0" w:space="0" w:color="auto"/>
        <w:bottom w:val="none" w:sz="0" w:space="0" w:color="auto"/>
        <w:right w:val="none" w:sz="0" w:space="0" w:color="auto"/>
      </w:divBdr>
      <w:divsChild>
        <w:div w:id="1952319844">
          <w:marLeft w:val="0"/>
          <w:marRight w:val="0"/>
          <w:marTop w:val="0"/>
          <w:marBottom w:val="0"/>
          <w:divBdr>
            <w:top w:val="none" w:sz="0" w:space="0" w:color="auto"/>
            <w:left w:val="none" w:sz="0" w:space="0" w:color="auto"/>
            <w:bottom w:val="none" w:sz="0" w:space="0" w:color="auto"/>
            <w:right w:val="none" w:sz="0" w:space="0" w:color="auto"/>
          </w:divBdr>
          <w:divsChild>
            <w:div w:id="1962958891">
              <w:marLeft w:val="0"/>
              <w:marRight w:val="0"/>
              <w:marTop w:val="0"/>
              <w:marBottom w:val="0"/>
              <w:divBdr>
                <w:top w:val="none" w:sz="0" w:space="0" w:color="auto"/>
                <w:left w:val="none" w:sz="0" w:space="0" w:color="auto"/>
                <w:bottom w:val="none" w:sz="0" w:space="0" w:color="auto"/>
                <w:right w:val="none" w:sz="0" w:space="0" w:color="auto"/>
              </w:divBdr>
              <w:divsChild>
                <w:div w:id="170414359">
                  <w:marLeft w:val="0"/>
                  <w:marRight w:val="0"/>
                  <w:marTop w:val="0"/>
                  <w:marBottom w:val="0"/>
                  <w:divBdr>
                    <w:top w:val="none" w:sz="0" w:space="0" w:color="auto"/>
                    <w:left w:val="none" w:sz="0" w:space="0" w:color="auto"/>
                    <w:bottom w:val="none" w:sz="0" w:space="0" w:color="auto"/>
                    <w:right w:val="none" w:sz="0" w:space="0" w:color="auto"/>
                  </w:divBdr>
                  <w:divsChild>
                    <w:div w:id="880901095">
                      <w:marLeft w:val="0"/>
                      <w:marRight w:val="0"/>
                      <w:marTop w:val="0"/>
                      <w:marBottom w:val="0"/>
                      <w:divBdr>
                        <w:top w:val="none" w:sz="0" w:space="0" w:color="auto"/>
                        <w:left w:val="none" w:sz="0" w:space="0" w:color="auto"/>
                        <w:bottom w:val="none" w:sz="0" w:space="0" w:color="auto"/>
                        <w:right w:val="none" w:sz="0" w:space="0" w:color="auto"/>
                      </w:divBdr>
                      <w:divsChild>
                        <w:div w:id="190070650">
                          <w:marLeft w:val="0"/>
                          <w:marRight w:val="0"/>
                          <w:marTop w:val="0"/>
                          <w:marBottom w:val="0"/>
                          <w:divBdr>
                            <w:top w:val="none" w:sz="0" w:space="0" w:color="auto"/>
                            <w:left w:val="none" w:sz="0" w:space="0" w:color="auto"/>
                            <w:bottom w:val="none" w:sz="0" w:space="0" w:color="auto"/>
                            <w:right w:val="none" w:sz="0" w:space="0" w:color="auto"/>
                          </w:divBdr>
                          <w:divsChild>
                            <w:div w:id="155354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7738160">
      <w:bodyDiv w:val="1"/>
      <w:marLeft w:val="0"/>
      <w:marRight w:val="0"/>
      <w:marTop w:val="0"/>
      <w:marBottom w:val="0"/>
      <w:divBdr>
        <w:top w:val="none" w:sz="0" w:space="0" w:color="auto"/>
        <w:left w:val="none" w:sz="0" w:space="0" w:color="auto"/>
        <w:bottom w:val="none" w:sz="0" w:space="0" w:color="auto"/>
        <w:right w:val="none" w:sz="0" w:space="0" w:color="auto"/>
      </w:divBdr>
    </w:div>
    <w:div w:id="1383095957">
      <w:bodyDiv w:val="1"/>
      <w:marLeft w:val="0"/>
      <w:marRight w:val="0"/>
      <w:marTop w:val="0"/>
      <w:marBottom w:val="0"/>
      <w:divBdr>
        <w:top w:val="none" w:sz="0" w:space="0" w:color="auto"/>
        <w:left w:val="none" w:sz="0" w:space="0" w:color="auto"/>
        <w:bottom w:val="none" w:sz="0" w:space="0" w:color="auto"/>
        <w:right w:val="none" w:sz="0" w:space="0" w:color="auto"/>
      </w:divBdr>
    </w:div>
    <w:div w:id="1561211698">
      <w:bodyDiv w:val="1"/>
      <w:marLeft w:val="0"/>
      <w:marRight w:val="0"/>
      <w:marTop w:val="0"/>
      <w:marBottom w:val="0"/>
      <w:divBdr>
        <w:top w:val="none" w:sz="0" w:space="0" w:color="auto"/>
        <w:left w:val="none" w:sz="0" w:space="0" w:color="auto"/>
        <w:bottom w:val="none" w:sz="0" w:space="0" w:color="auto"/>
        <w:right w:val="none" w:sz="0" w:space="0" w:color="auto"/>
      </w:divBdr>
    </w:div>
    <w:div w:id="1641956767">
      <w:bodyDiv w:val="1"/>
      <w:marLeft w:val="0"/>
      <w:marRight w:val="0"/>
      <w:marTop w:val="0"/>
      <w:marBottom w:val="0"/>
      <w:divBdr>
        <w:top w:val="none" w:sz="0" w:space="0" w:color="auto"/>
        <w:left w:val="none" w:sz="0" w:space="0" w:color="auto"/>
        <w:bottom w:val="none" w:sz="0" w:space="0" w:color="auto"/>
        <w:right w:val="none" w:sz="0" w:space="0" w:color="auto"/>
      </w:divBdr>
    </w:div>
    <w:div w:id="1993632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5/50/contents" TargetMode="External"/><Relationship Id="rId3" Type="http://schemas.openxmlformats.org/officeDocument/2006/relationships/settings" Target="settings.xml"/><Relationship Id="rId7" Type="http://schemas.openxmlformats.org/officeDocument/2006/relationships/hyperlink" Target="https://www.gov.uk/data-protec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D9F950F-B0FE-5A48-85F7-CA0597AA03D2}">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4362</TotalTime>
  <Pages>18</Pages>
  <Words>5862</Words>
  <Characters>35467</Characters>
  <Application>Microsoft Office Word</Application>
  <DocSecurity>0</DocSecurity>
  <Lines>529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Pearton-Scale (2105981)</dc:creator>
  <cp:keywords/>
  <dc:description/>
  <cp:lastModifiedBy>Suzanne Pearton-Scale (2105981)</cp:lastModifiedBy>
  <cp:revision>102</cp:revision>
  <dcterms:created xsi:type="dcterms:W3CDTF">2024-11-20T17:59:00Z</dcterms:created>
  <dcterms:modified xsi:type="dcterms:W3CDTF">2024-12-01T13:47:00Z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documentId_9382</vt:lpwstr>
  </property>
  <property fmtid="{D5CDD505-2E9C-101B-9397-08002B2CF9AE}" pid="3" name="grammarly_documentContext">
    <vt:lpwstr>{"goals":[],"domain":"general","emotions":[],"dialect":"british"}</vt:lpwstr>
  </property>
</Properties>
</file>